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69EA72" w14:textId="77777777" w:rsidR="00BB5C55" w:rsidRDefault="00BB5C55">
      <w:pPr>
        <w:pStyle w:val="Ttulo1"/>
        <w:tabs>
          <w:tab w:val="clear" w:pos="1440"/>
          <w:tab w:val="clear" w:pos="3060"/>
        </w:tabs>
      </w:pPr>
      <w:r>
        <w:rPr>
          <w:rFonts w:ascii="Arial" w:hAnsi="Arial" w:cs="Arial"/>
          <w:smallCaps/>
          <w:sz w:val="22"/>
          <w:szCs w:val="22"/>
          <w:lang w:val="es-AR"/>
        </w:rPr>
        <w:t>Documento del Banco Interamericano de Desarrollo</w:t>
      </w:r>
    </w:p>
    <w:p w14:paraId="1153D5C2" w14:textId="77777777" w:rsidR="00BB5C55" w:rsidRDefault="00BB5C55">
      <w:pPr>
        <w:pStyle w:val="Listavistosa-nfasis11"/>
        <w:ind w:left="1080"/>
        <w:jc w:val="center"/>
        <w:rPr>
          <w:rFonts w:ascii="Arial" w:hAnsi="Arial" w:cs="Arial"/>
          <w:b/>
          <w:smallCaps/>
          <w:lang w:val="es-AR"/>
        </w:rPr>
      </w:pPr>
    </w:p>
    <w:p w14:paraId="1767280A" w14:textId="73736439" w:rsidR="00BB5C55" w:rsidRDefault="00BB5C55">
      <w:pPr>
        <w:tabs>
          <w:tab w:val="left" w:pos="1440"/>
          <w:tab w:val="left" w:pos="3060"/>
        </w:tabs>
        <w:jc w:val="center"/>
        <w:rPr>
          <w:rFonts w:ascii="Arial" w:hAnsi="Arial" w:cs="Arial"/>
          <w:b/>
          <w:smallCaps/>
          <w:sz w:val="22"/>
          <w:szCs w:val="22"/>
        </w:rPr>
      </w:pPr>
    </w:p>
    <w:p w14:paraId="2CD8C669" w14:textId="58FE7BAA" w:rsidR="00D35BBA" w:rsidRDefault="00D35BBA">
      <w:pPr>
        <w:tabs>
          <w:tab w:val="left" w:pos="1440"/>
          <w:tab w:val="left" w:pos="3060"/>
        </w:tabs>
        <w:jc w:val="center"/>
        <w:rPr>
          <w:rFonts w:ascii="Arial" w:hAnsi="Arial" w:cs="Arial"/>
          <w:b/>
          <w:smallCaps/>
          <w:sz w:val="22"/>
          <w:szCs w:val="22"/>
        </w:rPr>
      </w:pPr>
    </w:p>
    <w:p w14:paraId="35DB0512" w14:textId="2FC400E2" w:rsidR="00D35BBA" w:rsidRDefault="00D35BBA">
      <w:pPr>
        <w:tabs>
          <w:tab w:val="left" w:pos="1440"/>
          <w:tab w:val="left" w:pos="3060"/>
        </w:tabs>
        <w:jc w:val="center"/>
        <w:rPr>
          <w:rFonts w:ascii="Arial" w:hAnsi="Arial" w:cs="Arial"/>
          <w:b/>
          <w:smallCaps/>
          <w:sz w:val="22"/>
          <w:szCs w:val="22"/>
        </w:rPr>
      </w:pPr>
    </w:p>
    <w:p w14:paraId="0D62BC11" w14:textId="0DDD2B81" w:rsidR="00D35BBA" w:rsidRDefault="00D35BBA">
      <w:pPr>
        <w:tabs>
          <w:tab w:val="left" w:pos="1440"/>
          <w:tab w:val="left" w:pos="3060"/>
        </w:tabs>
        <w:jc w:val="center"/>
        <w:rPr>
          <w:rFonts w:ascii="Arial" w:hAnsi="Arial" w:cs="Arial"/>
          <w:b/>
          <w:smallCaps/>
          <w:sz w:val="22"/>
          <w:szCs w:val="22"/>
        </w:rPr>
      </w:pPr>
    </w:p>
    <w:p w14:paraId="78DA9F05" w14:textId="54D50799" w:rsidR="00D35BBA" w:rsidRDefault="00D35BBA">
      <w:pPr>
        <w:tabs>
          <w:tab w:val="left" w:pos="1440"/>
          <w:tab w:val="left" w:pos="3060"/>
        </w:tabs>
        <w:jc w:val="center"/>
        <w:rPr>
          <w:rFonts w:ascii="Arial" w:hAnsi="Arial" w:cs="Arial"/>
          <w:b/>
          <w:smallCaps/>
          <w:sz w:val="22"/>
          <w:szCs w:val="22"/>
        </w:rPr>
      </w:pPr>
    </w:p>
    <w:p w14:paraId="0B91508D" w14:textId="0430BB87" w:rsidR="00D35BBA" w:rsidRDefault="00D35BBA">
      <w:pPr>
        <w:tabs>
          <w:tab w:val="left" w:pos="1440"/>
          <w:tab w:val="left" w:pos="3060"/>
        </w:tabs>
        <w:jc w:val="center"/>
        <w:rPr>
          <w:rFonts w:ascii="Arial" w:hAnsi="Arial" w:cs="Arial"/>
          <w:b/>
          <w:smallCaps/>
          <w:sz w:val="22"/>
          <w:szCs w:val="22"/>
        </w:rPr>
      </w:pPr>
    </w:p>
    <w:p w14:paraId="5C96EBFA" w14:textId="0DE1E148" w:rsidR="00D35BBA" w:rsidRDefault="00D35BBA">
      <w:pPr>
        <w:tabs>
          <w:tab w:val="left" w:pos="1440"/>
          <w:tab w:val="left" w:pos="3060"/>
        </w:tabs>
        <w:jc w:val="center"/>
        <w:rPr>
          <w:rFonts w:ascii="Arial" w:hAnsi="Arial" w:cs="Arial"/>
          <w:b/>
          <w:smallCaps/>
          <w:sz w:val="22"/>
          <w:szCs w:val="22"/>
        </w:rPr>
      </w:pPr>
    </w:p>
    <w:p w14:paraId="2D8C3FBB" w14:textId="40543643" w:rsidR="00D35BBA" w:rsidRDefault="00D35BBA">
      <w:pPr>
        <w:tabs>
          <w:tab w:val="left" w:pos="1440"/>
          <w:tab w:val="left" w:pos="3060"/>
        </w:tabs>
        <w:jc w:val="center"/>
        <w:rPr>
          <w:rFonts w:ascii="Arial" w:hAnsi="Arial" w:cs="Arial"/>
          <w:b/>
          <w:smallCaps/>
          <w:sz w:val="22"/>
          <w:szCs w:val="22"/>
        </w:rPr>
      </w:pPr>
    </w:p>
    <w:p w14:paraId="79B26E9F" w14:textId="3A4EB3BD" w:rsidR="00D35BBA" w:rsidRDefault="00D35BBA">
      <w:pPr>
        <w:tabs>
          <w:tab w:val="left" w:pos="1440"/>
          <w:tab w:val="left" w:pos="3060"/>
        </w:tabs>
        <w:jc w:val="center"/>
        <w:rPr>
          <w:rFonts w:ascii="Arial" w:hAnsi="Arial" w:cs="Arial"/>
          <w:b/>
          <w:smallCaps/>
          <w:sz w:val="22"/>
          <w:szCs w:val="22"/>
        </w:rPr>
      </w:pPr>
    </w:p>
    <w:p w14:paraId="78523AFD" w14:textId="2A668324" w:rsidR="00D35BBA" w:rsidRDefault="00D35BBA">
      <w:pPr>
        <w:tabs>
          <w:tab w:val="left" w:pos="1440"/>
          <w:tab w:val="left" w:pos="3060"/>
        </w:tabs>
        <w:jc w:val="center"/>
        <w:rPr>
          <w:rFonts w:ascii="Arial" w:hAnsi="Arial" w:cs="Arial"/>
          <w:b/>
          <w:smallCaps/>
          <w:sz w:val="22"/>
          <w:szCs w:val="22"/>
        </w:rPr>
      </w:pPr>
    </w:p>
    <w:p w14:paraId="39C1B4F3" w14:textId="77777777" w:rsidR="00D35BBA" w:rsidRDefault="00D35BBA">
      <w:pPr>
        <w:tabs>
          <w:tab w:val="left" w:pos="1440"/>
          <w:tab w:val="left" w:pos="3060"/>
        </w:tabs>
        <w:jc w:val="center"/>
        <w:rPr>
          <w:rFonts w:ascii="Arial" w:hAnsi="Arial" w:cs="Arial"/>
          <w:b/>
          <w:smallCaps/>
          <w:sz w:val="22"/>
          <w:szCs w:val="22"/>
        </w:rPr>
      </w:pPr>
    </w:p>
    <w:p w14:paraId="6B77BF74" w14:textId="77777777" w:rsidR="00BB5C55" w:rsidRPr="00F60DD4" w:rsidRDefault="00BB5C55">
      <w:pPr>
        <w:tabs>
          <w:tab w:val="left" w:pos="1440"/>
          <w:tab w:val="left" w:pos="3060"/>
        </w:tabs>
        <w:jc w:val="center"/>
      </w:pPr>
      <w:r w:rsidRPr="00F60DD4">
        <w:rPr>
          <w:rFonts w:ascii="Arial" w:hAnsi="Arial" w:cs="Arial"/>
          <w:b/>
          <w:smallCaps/>
          <w:sz w:val="22"/>
          <w:szCs w:val="22"/>
        </w:rPr>
        <w:t>ARGENTINA</w:t>
      </w:r>
    </w:p>
    <w:p w14:paraId="6BF8AB57" w14:textId="77777777" w:rsidR="00BB5C55" w:rsidRPr="00F60DD4" w:rsidRDefault="00BB5C55">
      <w:pPr>
        <w:tabs>
          <w:tab w:val="left" w:pos="1440"/>
          <w:tab w:val="left" w:pos="3060"/>
        </w:tabs>
        <w:jc w:val="center"/>
        <w:rPr>
          <w:rFonts w:ascii="Arial" w:hAnsi="Arial" w:cs="Arial"/>
          <w:b/>
          <w:smallCaps/>
          <w:sz w:val="22"/>
          <w:szCs w:val="22"/>
        </w:rPr>
      </w:pPr>
    </w:p>
    <w:p w14:paraId="3DD21F84" w14:textId="77777777" w:rsidR="00BB5C55" w:rsidRPr="00F60DD4" w:rsidRDefault="00BB5C55">
      <w:pPr>
        <w:tabs>
          <w:tab w:val="left" w:pos="1440"/>
          <w:tab w:val="left" w:pos="3060"/>
        </w:tabs>
        <w:jc w:val="center"/>
        <w:rPr>
          <w:rFonts w:ascii="Arial" w:hAnsi="Arial" w:cs="Arial"/>
          <w:b/>
          <w:smallCaps/>
          <w:sz w:val="22"/>
          <w:szCs w:val="22"/>
        </w:rPr>
      </w:pPr>
    </w:p>
    <w:p w14:paraId="410FEEFC" w14:textId="77777777" w:rsidR="00BB5C55" w:rsidRPr="00F60DD4" w:rsidRDefault="00BB5C55">
      <w:pPr>
        <w:tabs>
          <w:tab w:val="left" w:pos="1440"/>
          <w:tab w:val="left" w:pos="3060"/>
        </w:tabs>
        <w:jc w:val="center"/>
      </w:pPr>
      <w:r w:rsidRPr="00F60DD4">
        <w:rPr>
          <w:rFonts w:ascii="Arial" w:hAnsi="Arial" w:cs="Arial"/>
          <w:b/>
          <w:smallCaps/>
          <w:sz w:val="22"/>
          <w:szCs w:val="22"/>
        </w:rPr>
        <w:t>Programa Federal de Seguridad</w:t>
      </w:r>
    </w:p>
    <w:p w14:paraId="1B4FFFD5" w14:textId="77777777" w:rsidR="00BB5C55" w:rsidRPr="00F60DD4" w:rsidRDefault="00BB5C55">
      <w:pPr>
        <w:tabs>
          <w:tab w:val="left" w:pos="1440"/>
          <w:tab w:val="left" w:pos="3060"/>
        </w:tabs>
        <w:jc w:val="center"/>
        <w:rPr>
          <w:rFonts w:ascii="Arial" w:hAnsi="Arial" w:cs="Arial"/>
          <w:b/>
          <w:smallCaps/>
          <w:sz w:val="22"/>
          <w:szCs w:val="22"/>
        </w:rPr>
      </w:pPr>
    </w:p>
    <w:p w14:paraId="67165064" w14:textId="77777777" w:rsidR="00BB5C55" w:rsidRDefault="00BB5C55">
      <w:pPr>
        <w:tabs>
          <w:tab w:val="left" w:pos="1440"/>
          <w:tab w:val="left" w:pos="3060"/>
        </w:tabs>
        <w:jc w:val="center"/>
      </w:pPr>
      <w:r w:rsidRPr="00F60DD4">
        <w:rPr>
          <w:rFonts w:ascii="Arial" w:hAnsi="Arial" w:cs="Arial"/>
          <w:b/>
          <w:smallCaps/>
          <w:sz w:val="22"/>
          <w:szCs w:val="22"/>
        </w:rPr>
        <w:t>AR-L1255</w:t>
      </w:r>
    </w:p>
    <w:p w14:paraId="2FAE2F9D" w14:textId="1830995F" w:rsidR="00BB5C55" w:rsidRDefault="00BB5C55">
      <w:pPr>
        <w:tabs>
          <w:tab w:val="left" w:pos="1440"/>
          <w:tab w:val="left" w:pos="3060"/>
        </w:tabs>
        <w:jc w:val="center"/>
        <w:rPr>
          <w:rFonts w:ascii="Arial" w:hAnsi="Arial" w:cs="Arial"/>
          <w:b/>
          <w:smallCaps/>
          <w:sz w:val="22"/>
          <w:szCs w:val="22"/>
        </w:rPr>
      </w:pPr>
    </w:p>
    <w:p w14:paraId="1B789D44" w14:textId="55D4DBC3" w:rsidR="00D35BBA" w:rsidRDefault="00D35BBA">
      <w:pPr>
        <w:tabs>
          <w:tab w:val="left" w:pos="1440"/>
          <w:tab w:val="left" w:pos="3060"/>
        </w:tabs>
        <w:jc w:val="center"/>
        <w:rPr>
          <w:rFonts w:ascii="Arial" w:hAnsi="Arial" w:cs="Arial"/>
          <w:b/>
          <w:smallCaps/>
          <w:sz w:val="22"/>
          <w:szCs w:val="22"/>
        </w:rPr>
      </w:pPr>
    </w:p>
    <w:p w14:paraId="61FFB8AE" w14:textId="3F1FD6CA" w:rsidR="00D35BBA" w:rsidRDefault="00D35BBA">
      <w:pPr>
        <w:tabs>
          <w:tab w:val="left" w:pos="1440"/>
          <w:tab w:val="left" w:pos="3060"/>
        </w:tabs>
        <w:jc w:val="center"/>
        <w:rPr>
          <w:rFonts w:ascii="Arial" w:hAnsi="Arial" w:cs="Arial"/>
          <w:b/>
          <w:smallCaps/>
          <w:sz w:val="22"/>
          <w:szCs w:val="22"/>
        </w:rPr>
      </w:pPr>
    </w:p>
    <w:p w14:paraId="437FCCBD" w14:textId="5B3678EB" w:rsidR="00D35BBA" w:rsidRDefault="00D35BBA">
      <w:pPr>
        <w:tabs>
          <w:tab w:val="left" w:pos="1440"/>
          <w:tab w:val="left" w:pos="3060"/>
        </w:tabs>
        <w:jc w:val="center"/>
        <w:rPr>
          <w:rFonts w:ascii="Arial" w:hAnsi="Arial" w:cs="Arial"/>
          <w:b/>
          <w:smallCaps/>
          <w:sz w:val="22"/>
          <w:szCs w:val="22"/>
        </w:rPr>
      </w:pPr>
    </w:p>
    <w:p w14:paraId="53C9A4DD" w14:textId="6674C0D3" w:rsidR="00D35BBA" w:rsidRDefault="00D35BBA">
      <w:pPr>
        <w:tabs>
          <w:tab w:val="left" w:pos="1440"/>
          <w:tab w:val="left" w:pos="3060"/>
        </w:tabs>
        <w:jc w:val="center"/>
        <w:rPr>
          <w:rFonts w:ascii="Arial" w:hAnsi="Arial" w:cs="Arial"/>
          <w:b/>
          <w:smallCaps/>
          <w:sz w:val="22"/>
          <w:szCs w:val="22"/>
        </w:rPr>
      </w:pPr>
    </w:p>
    <w:p w14:paraId="28164DEC" w14:textId="77777777" w:rsidR="00D35BBA" w:rsidRDefault="00D35BBA">
      <w:pPr>
        <w:tabs>
          <w:tab w:val="left" w:pos="1440"/>
          <w:tab w:val="left" w:pos="3060"/>
        </w:tabs>
        <w:jc w:val="center"/>
        <w:rPr>
          <w:rFonts w:ascii="Arial" w:hAnsi="Arial" w:cs="Arial"/>
          <w:b/>
          <w:smallCaps/>
          <w:sz w:val="22"/>
          <w:szCs w:val="22"/>
        </w:rPr>
      </w:pPr>
    </w:p>
    <w:p w14:paraId="48656437" w14:textId="77777777" w:rsidR="00BB5C55" w:rsidRDefault="00BB5C55">
      <w:pPr>
        <w:tabs>
          <w:tab w:val="left" w:pos="1440"/>
          <w:tab w:val="left" w:pos="3060"/>
        </w:tabs>
        <w:jc w:val="center"/>
      </w:pPr>
      <w:r>
        <w:rPr>
          <w:rFonts w:ascii="Arial" w:hAnsi="Arial" w:cs="Arial"/>
          <w:b/>
          <w:smallCaps/>
          <w:sz w:val="22"/>
          <w:szCs w:val="22"/>
        </w:rPr>
        <w:t>Plan de Monitoreo y Evaluación</w:t>
      </w:r>
    </w:p>
    <w:p w14:paraId="74C26513" w14:textId="77777777" w:rsidR="00BB5C55" w:rsidRDefault="00BB5C55">
      <w:pPr>
        <w:tabs>
          <w:tab w:val="left" w:pos="1440"/>
          <w:tab w:val="left" w:pos="3060"/>
        </w:tabs>
        <w:rPr>
          <w:rFonts w:ascii="Arial" w:hAnsi="Arial" w:cs="Arial"/>
          <w:b/>
          <w:smallCaps/>
          <w:sz w:val="22"/>
          <w:szCs w:val="22"/>
        </w:rPr>
      </w:pPr>
    </w:p>
    <w:p w14:paraId="60AC7499" w14:textId="77777777" w:rsidR="00BB5C55" w:rsidRDefault="00BB5C55">
      <w:pPr>
        <w:pStyle w:val="Listavistosa-nfasis11"/>
        <w:ind w:left="1080"/>
        <w:jc w:val="center"/>
        <w:rPr>
          <w:rFonts w:ascii="Arial" w:hAnsi="Arial" w:cs="Arial"/>
          <w:b/>
          <w:smallCaps/>
          <w:lang w:val="es-AR"/>
        </w:rPr>
      </w:pPr>
    </w:p>
    <w:p w14:paraId="53020499" w14:textId="77777777" w:rsidR="00BB5C55" w:rsidRDefault="00BB5C55">
      <w:pPr>
        <w:pStyle w:val="Listavistosa-nfasis11"/>
        <w:ind w:left="1080"/>
        <w:jc w:val="center"/>
        <w:rPr>
          <w:rFonts w:ascii="Arial" w:hAnsi="Arial" w:cs="Arial"/>
          <w:b/>
          <w:smallCaps/>
          <w:lang w:val="es-AR"/>
        </w:rPr>
      </w:pPr>
    </w:p>
    <w:p w14:paraId="0F773475" w14:textId="77777777" w:rsidR="00BB5C55" w:rsidRDefault="00BB5C55">
      <w:pPr>
        <w:pStyle w:val="Listavistosa-nfasis11"/>
        <w:ind w:left="1080"/>
        <w:jc w:val="center"/>
        <w:rPr>
          <w:rFonts w:ascii="Arial" w:hAnsi="Arial" w:cs="Arial"/>
          <w:b/>
          <w:lang w:val="es-AR"/>
        </w:rPr>
      </w:pPr>
    </w:p>
    <w:p w14:paraId="6B241BEE" w14:textId="77777777" w:rsidR="00BB5C55" w:rsidRDefault="00BB5C55">
      <w:pPr>
        <w:pStyle w:val="Listavistosa-nfasis11"/>
        <w:ind w:left="1080"/>
        <w:jc w:val="center"/>
        <w:rPr>
          <w:rFonts w:ascii="Arial" w:hAnsi="Arial" w:cs="Arial"/>
          <w:b/>
          <w:lang w:val="es-AR"/>
        </w:rPr>
      </w:pPr>
    </w:p>
    <w:p w14:paraId="635078D6" w14:textId="77777777" w:rsidR="00BB5C55" w:rsidRDefault="00BB5C55">
      <w:pPr>
        <w:pStyle w:val="Listavistosa-nfasis11"/>
        <w:ind w:left="1080"/>
        <w:jc w:val="center"/>
        <w:rPr>
          <w:rFonts w:ascii="Arial" w:hAnsi="Arial" w:cs="Arial"/>
          <w:b/>
          <w:lang w:val="es-AR"/>
        </w:rPr>
      </w:pPr>
    </w:p>
    <w:p w14:paraId="2138A1DB" w14:textId="77777777" w:rsidR="00BB5C55" w:rsidRDefault="00BB5C55">
      <w:pPr>
        <w:pStyle w:val="Listavistosa-nfasis11"/>
        <w:ind w:left="1080"/>
        <w:jc w:val="center"/>
        <w:rPr>
          <w:rFonts w:ascii="Arial" w:hAnsi="Arial" w:cs="Arial"/>
          <w:b/>
          <w:lang w:val="es-AR"/>
        </w:rPr>
      </w:pPr>
    </w:p>
    <w:p w14:paraId="40A2F9B1" w14:textId="77777777" w:rsidR="00BB5C55" w:rsidRDefault="00BB5C55" w:rsidP="00D35BBA">
      <w:pPr>
        <w:pStyle w:val="Listavistosa-nfasis11"/>
        <w:ind w:left="1080"/>
        <w:rPr>
          <w:rFonts w:ascii="Arial" w:hAnsi="Arial" w:cs="Arial"/>
          <w:b/>
          <w:lang w:val="es-AR"/>
        </w:rPr>
      </w:pPr>
    </w:p>
    <w:p w14:paraId="4751C76E" w14:textId="77777777" w:rsidR="00BB5C55" w:rsidRDefault="00BB5C55">
      <w:pPr>
        <w:pStyle w:val="Listavistosa-nfasis11"/>
        <w:ind w:left="1080"/>
        <w:jc w:val="center"/>
        <w:rPr>
          <w:rFonts w:ascii="Arial" w:hAnsi="Arial" w:cs="Arial"/>
          <w:b/>
          <w:lang w:val="es-AR"/>
        </w:rPr>
      </w:pPr>
    </w:p>
    <w:p w14:paraId="275C8F6B" w14:textId="77777777" w:rsidR="00BB5C55" w:rsidRDefault="00BB5C55">
      <w:pPr>
        <w:pStyle w:val="Listavistosa-nfasis11"/>
        <w:ind w:left="1080"/>
        <w:jc w:val="center"/>
        <w:rPr>
          <w:rFonts w:ascii="Arial" w:hAnsi="Arial" w:cs="Arial"/>
          <w:b/>
          <w:lang w:val="es-AR"/>
        </w:rPr>
      </w:pPr>
    </w:p>
    <w:p w14:paraId="24F6C826" w14:textId="77777777" w:rsidR="00BB5C55" w:rsidRDefault="00BB5C55">
      <w:pPr>
        <w:pStyle w:val="Listavistosa-nfasis11"/>
        <w:ind w:left="1080"/>
        <w:jc w:val="center"/>
        <w:rPr>
          <w:rFonts w:ascii="Arial" w:hAnsi="Arial" w:cs="Arial"/>
          <w:b/>
          <w:lang w:val="es-AR"/>
        </w:rPr>
      </w:pPr>
    </w:p>
    <w:p w14:paraId="2A693033" w14:textId="77777777" w:rsidR="00BB5C55" w:rsidRDefault="00BB5C55">
      <w:pPr>
        <w:tabs>
          <w:tab w:val="left" w:pos="1440"/>
          <w:tab w:val="left" w:pos="3060"/>
        </w:tabs>
        <w:jc w:val="center"/>
        <w:rPr>
          <w:rFonts w:ascii="Arial" w:hAnsi="Arial" w:cs="Arial"/>
          <w:b/>
          <w:sz w:val="22"/>
          <w:szCs w:val="22"/>
        </w:rPr>
      </w:pPr>
    </w:p>
    <w:p w14:paraId="206AD891" w14:textId="77777777" w:rsidR="00BB5C55" w:rsidRDefault="00BB5C55">
      <w:pPr>
        <w:pStyle w:val="BodyText"/>
        <w:pBdr>
          <w:top w:val="single" w:sz="4" w:space="1" w:color="000000"/>
          <w:left w:val="single" w:sz="4" w:space="4" w:color="000000"/>
          <w:bottom w:val="single" w:sz="4" w:space="1" w:color="000000"/>
          <w:right w:val="single" w:sz="4" w:space="4" w:color="000000"/>
        </w:pBdr>
        <w:tabs>
          <w:tab w:val="left" w:pos="1440"/>
        </w:tabs>
        <w:jc w:val="both"/>
      </w:pPr>
      <w:r w:rsidRPr="008073EB">
        <w:rPr>
          <w:rFonts w:ascii="Arial" w:hAnsi="Arial" w:cs="Arial"/>
          <w:sz w:val="22"/>
          <w:szCs w:val="22"/>
          <w:lang w:val="es-AR"/>
        </w:rPr>
        <w:t xml:space="preserve">Este documento fue elaborado por: Alejandra Otamendi, </w:t>
      </w:r>
      <w:r w:rsidR="009F442B">
        <w:rPr>
          <w:rFonts w:ascii="Arial" w:hAnsi="Arial" w:cs="Arial"/>
          <w:sz w:val="22"/>
          <w:szCs w:val="22"/>
          <w:lang w:val="es-AR"/>
        </w:rPr>
        <w:t xml:space="preserve">Eugenia Carrasco, </w:t>
      </w:r>
      <w:r w:rsidRPr="008073EB">
        <w:rPr>
          <w:rFonts w:ascii="Arial" w:hAnsi="Arial" w:cs="Arial"/>
          <w:sz w:val="22"/>
          <w:szCs w:val="22"/>
          <w:lang w:val="es-AR"/>
        </w:rPr>
        <w:t xml:space="preserve">Tobías Schleider, </w:t>
      </w:r>
      <w:r w:rsidR="007C6A54">
        <w:rPr>
          <w:rFonts w:ascii="Arial" w:hAnsi="Arial" w:cs="Arial"/>
          <w:sz w:val="22"/>
          <w:szCs w:val="22"/>
          <w:lang w:val="es-AR"/>
        </w:rPr>
        <w:t xml:space="preserve">Spencer </w:t>
      </w:r>
      <w:r w:rsidR="00570D9A">
        <w:rPr>
          <w:rFonts w:ascii="Arial" w:hAnsi="Arial" w:cs="Arial"/>
          <w:sz w:val="22"/>
          <w:szCs w:val="22"/>
          <w:lang w:val="es-AR"/>
        </w:rPr>
        <w:t xml:space="preserve">Chainey, </w:t>
      </w:r>
      <w:r w:rsidR="00570D9A" w:rsidRPr="00570D9A">
        <w:rPr>
          <w:rFonts w:ascii="Arial" w:hAnsi="Arial" w:cs="Arial"/>
          <w:sz w:val="22"/>
          <w:szCs w:val="22"/>
          <w:lang w:val="es-AR"/>
        </w:rPr>
        <w:t xml:space="preserve">Jean Eric Theinhardt, </w:t>
      </w:r>
      <w:r w:rsidRPr="008073EB">
        <w:rPr>
          <w:rFonts w:ascii="Arial" w:hAnsi="Arial" w:cs="Arial"/>
          <w:sz w:val="22"/>
          <w:szCs w:val="22"/>
          <w:lang w:val="es-AR"/>
        </w:rPr>
        <w:t>Patricia Alvarez y Rodrigo Serrano-Berthet (ICS/CUR).</w:t>
      </w:r>
    </w:p>
    <w:p w14:paraId="3E02E374" w14:textId="77777777" w:rsidR="00BB5C55" w:rsidRDefault="00BB5C55">
      <w:pPr>
        <w:pStyle w:val="Listavistosa-nfasis11"/>
        <w:ind w:left="1080"/>
        <w:jc w:val="center"/>
        <w:rPr>
          <w:rFonts w:ascii="Arial" w:hAnsi="Arial" w:cs="Arial"/>
          <w:smallCaps/>
          <w:lang w:val="es-AR"/>
        </w:rPr>
      </w:pPr>
    </w:p>
    <w:p w14:paraId="0FDCBC80" w14:textId="77777777" w:rsidR="00BB5C55" w:rsidRDefault="00BB5C55">
      <w:pPr>
        <w:sectPr w:rsidR="00BB5C55">
          <w:headerReference w:type="default" r:id="rId15"/>
          <w:footerReference w:type="default" r:id="rId16"/>
          <w:pgSz w:w="12240" w:h="15840"/>
          <w:pgMar w:top="1440" w:right="1800" w:bottom="1440" w:left="1800" w:header="720" w:footer="720" w:gutter="0"/>
          <w:cols w:space="720"/>
          <w:vAlign w:val="both"/>
          <w:docGrid w:linePitch="360"/>
        </w:sectPr>
      </w:pPr>
    </w:p>
    <w:p w14:paraId="2238286F" w14:textId="77777777" w:rsidR="00BB5C55" w:rsidRDefault="00BB5C55">
      <w:pPr>
        <w:pStyle w:val="Listavistosa-nfasis11"/>
        <w:ind w:left="1080"/>
        <w:jc w:val="center"/>
      </w:pPr>
      <w:r>
        <w:rPr>
          <w:rFonts w:ascii="Arial" w:hAnsi="Arial" w:cs="Arial"/>
          <w:smallCaps/>
          <w:lang w:val="es-AR"/>
        </w:rPr>
        <w:lastRenderedPageBreak/>
        <w:t>Índice</w:t>
      </w:r>
    </w:p>
    <w:p w14:paraId="5F73EB10" w14:textId="77777777" w:rsidR="00BB5C55" w:rsidRDefault="00BB5C55">
      <w:pPr>
        <w:pStyle w:val="Listavistosa-nfasis11"/>
        <w:ind w:left="1080"/>
        <w:jc w:val="center"/>
        <w:rPr>
          <w:rFonts w:ascii="Arial" w:hAnsi="Arial" w:cs="Arial"/>
          <w:smallCaps/>
          <w:lang w:val="es-AR"/>
        </w:rPr>
      </w:pPr>
    </w:p>
    <w:p w14:paraId="7D0D9C40" w14:textId="77777777" w:rsidR="00BB5C55" w:rsidRDefault="00BB5C55">
      <w:pPr>
        <w:pStyle w:val="Listavistosa-nfasis11"/>
        <w:ind w:left="1080"/>
        <w:jc w:val="center"/>
        <w:rPr>
          <w:rFonts w:ascii="Arial" w:hAnsi="Arial" w:cs="Arial"/>
          <w:smallCaps/>
          <w:lang w:val="es-AR"/>
        </w:rPr>
      </w:pPr>
    </w:p>
    <w:p w14:paraId="0E30427B" w14:textId="77777777" w:rsidR="00BB5C55" w:rsidRDefault="00BB5C55">
      <w:pPr>
        <w:pStyle w:val="Listavistosa-nfasis11"/>
        <w:ind w:left="0"/>
        <w:jc w:val="both"/>
      </w:pPr>
      <w:r>
        <w:rPr>
          <w:rFonts w:ascii="Arial" w:hAnsi="Arial" w:cs="Arial"/>
          <w:lang w:val="es-AR"/>
        </w:rPr>
        <w:t>Plan de Monitoreo y Evaluación</w:t>
      </w:r>
    </w:p>
    <w:p w14:paraId="6C732CA4" w14:textId="77777777" w:rsidR="00BB5C55" w:rsidRDefault="00BB5C55">
      <w:pPr>
        <w:pStyle w:val="Listavistosa-nfasis11"/>
        <w:ind w:left="0"/>
        <w:jc w:val="both"/>
        <w:rPr>
          <w:rFonts w:ascii="Arial" w:hAnsi="Arial" w:cs="Arial"/>
          <w:lang w:val="es-AR"/>
        </w:rPr>
      </w:pPr>
    </w:p>
    <w:p w14:paraId="1984861E" w14:textId="77777777" w:rsidR="00BB5C55" w:rsidRDefault="00BB5C55" w:rsidP="00333C1D">
      <w:pPr>
        <w:pStyle w:val="Listavistosa-nfasis11"/>
        <w:numPr>
          <w:ilvl w:val="0"/>
          <w:numId w:val="11"/>
        </w:numPr>
        <w:jc w:val="both"/>
      </w:pPr>
      <w:r>
        <w:rPr>
          <w:rFonts w:ascii="Arial" w:hAnsi="Arial" w:cs="Arial"/>
          <w:lang w:val="es-AR"/>
        </w:rPr>
        <w:t>Introducción</w:t>
      </w:r>
    </w:p>
    <w:p w14:paraId="0C19EE2A" w14:textId="77777777" w:rsidR="00BB5C55" w:rsidRDefault="00BB5C55">
      <w:pPr>
        <w:pStyle w:val="Listavistosa-nfasis11"/>
        <w:ind w:left="1080"/>
        <w:jc w:val="both"/>
        <w:rPr>
          <w:rFonts w:ascii="Arial" w:hAnsi="Arial" w:cs="Arial"/>
          <w:lang w:val="es-AR"/>
        </w:rPr>
      </w:pPr>
    </w:p>
    <w:p w14:paraId="59D27CC0" w14:textId="77777777" w:rsidR="00BB5C55" w:rsidRPr="00894A46" w:rsidRDefault="00BB5C55" w:rsidP="00333C1D">
      <w:pPr>
        <w:pStyle w:val="Listavistosa-nfasis11"/>
        <w:numPr>
          <w:ilvl w:val="0"/>
          <w:numId w:val="11"/>
        </w:numPr>
        <w:jc w:val="both"/>
      </w:pPr>
      <w:r>
        <w:rPr>
          <w:rFonts w:ascii="Arial" w:hAnsi="Arial" w:cs="Arial"/>
          <w:lang w:val="es-AR"/>
        </w:rPr>
        <w:t>Monitoreo</w:t>
      </w:r>
    </w:p>
    <w:p w14:paraId="7B08B421" w14:textId="77777777" w:rsidR="00894A46" w:rsidRDefault="00894A46" w:rsidP="00894A46">
      <w:pPr>
        <w:pStyle w:val="Listavistosa-nfasis11"/>
        <w:ind w:left="1080"/>
        <w:jc w:val="both"/>
      </w:pPr>
    </w:p>
    <w:p w14:paraId="17F342C9" w14:textId="77777777" w:rsidR="00BB5C55" w:rsidRDefault="00BB5C55" w:rsidP="00333C1D">
      <w:pPr>
        <w:pStyle w:val="Listavistosa-nfasis11"/>
        <w:numPr>
          <w:ilvl w:val="1"/>
          <w:numId w:val="11"/>
        </w:numPr>
        <w:jc w:val="both"/>
      </w:pPr>
      <w:r>
        <w:rPr>
          <w:rFonts w:ascii="Arial" w:hAnsi="Arial" w:cs="Arial"/>
          <w:lang w:val="es-AR"/>
        </w:rPr>
        <w:t>Indicadores</w:t>
      </w:r>
    </w:p>
    <w:p w14:paraId="6A55E8F7" w14:textId="77777777" w:rsidR="00BB5C55" w:rsidRDefault="00BB5C55" w:rsidP="00333C1D">
      <w:pPr>
        <w:pStyle w:val="Listavistosa-nfasis11"/>
        <w:numPr>
          <w:ilvl w:val="1"/>
          <w:numId w:val="11"/>
        </w:numPr>
        <w:jc w:val="both"/>
      </w:pPr>
      <w:r>
        <w:rPr>
          <w:rFonts w:ascii="Arial" w:hAnsi="Arial" w:cs="Arial"/>
          <w:lang w:val="es-AR"/>
        </w:rPr>
        <w:t>Reco</w:t>
      </w:r>
      <w:r w:rsidR="00EA7E5A">
        <w:rPr>
          <w:rFonts w:ascii="Arial" w:hAnsi="Arial" w:cs="Arial"/>
          <w:lang w:val="es-AR"/>
        </w:rPr>
        <w:t>lección</w:t>
      </w:r>
      <w:r>
        <w:rPr>
          <w:rFonts w:ascii="Arial" w:hAnsi="Arial" w:cs="Arial"/>
          <w:lang w:val="es-AR"/>
        </w:rPr>
        <w:t xml:space="preserve"> de datos e instrumentos</w:t>
      </w:r>
    </w:p>
    <w:p w14:paraId="7CD744A9" w14:textId="77777777" w:rsidR="00BB5C55" w:rsidRDefault="00BB5C55" w:rsidP="00333C1D">
      <w:pPr>
        <w:pStyle w:val="Listavistosa-nfasis11"/>
        <w:numPr>
          <w:ilvl w:val="1"/>
          <w:numId w:val="11"/>
        </w:numPr>
        <w:jc w:val="both"/>
      </w:pPr>
      <w:r>
        <w:rPr>
          <w:rFonts w:ascii="Arial" w:hAnsi="Arial" w:cs="Arial"/>
          <w:lang w:val="es-AR"/>
        </w:rPr>
        <w:t>Presentación de informes</w:t>
      </w:r>
    </w:p>
    <w:p w14:paraId="69720E0A" w14:textId="77777777" w:rsidR="00BB5C55" w:rsidRDefault="00BB5C55" w:rsidP="00333C1D">
      <w:pPr>
        <w:pStyle w:val="Listavistosa-nfasis11"/>
        <w:numPr>
          <w:ilvl w:val="1"/>
          <w:numId w:val="11"/>
        </w:numPr>
        <w:jc w:val="both"/>
      </w:pPr>
      <w:r>
        <w:rPr>
          <w:rFonts w:ascii="Arial" w:hAnsi="Arial" w:cs="Arial"/>
          <w:lang w:val="es-AR"/>
        </w:rPr>
        <w:t>Coordinación, plan de trabajo y presup</w:t>
      </w:r>
      <w:r w:rsidR="00EA7E5A">
        <w:rPr>
          <w:rFonts w:ascii="Arial" w:hAnsi="Arial" w:cs="Arial"/>
          <w:lang w:val="es-AR"/>
        </w:rPr>
        <w:t>uesto del M</w:t>
      </w:r>
      <w:r>
        <w:rPr>
          <w:rFonts w:ascii="Arial" w:hAnsi="Arial" w:cs="Arial"/>
          <w:lang w:val="es-AR"/>
        </w:rPr>
        <w:t>onitoreo</w:t>
      </w:r>
    </w:p>
    <w:p w14:paraId="57917F35" w14:textId="77777777" w:rsidR="00BB5C55" w:rsidRDefault="00BB5C55">
      <w:pPr>
        <w:pStyle w:val="Listavistosa-nfasis11"/>
        <w:ind w:left="1440"/>
        <w:jc w:val="both"/>
        <w:rPr>
          <w:rFonts w:ascii="Arial" w:hAnsi="Arial" w:cs="Arial"/>
          <w:lang w:val="es-AR"/>
        </w:rPr>
      </w:pPr>
    </w:p>
    <w:p w14:paraId="03C9EB79" w14:textId="77777777" w:rsidR="00BB5C55" w:rsidRPr="00894A46" w:rsidRDefault="00BB5C55" w:rsidP="00333C1D">
      <w:pPr>
        <w:pStyle w:val="Listavistosa-nfasis11"/>
        <w:numPr>
          <w:ilvl w:val="0"/>
          <w:numId w:val="11"/>
        </w:numPr>
        <w:jc w:val="both"/>
      </w:pPr>
      <w:r>
        <w:rPr>
          <w:rFonts w:ascii="Arial" w:hAnsi="Arial" w:cs="Arial"/>
          <w:lang w:val="es-AR"/>
        </w:rPr>
        <w:t>Evaluación</w:t>
      </w:r>
    </w:p>
    <w:p w14:paraId="745B44EA" w14:textId="77777777" w:rsidR="00894A46" w:rsidRDefault="00894A46" w:rsidP="00894A46">
      <w:pPr>
        <w:pStyle w:val="Listavistosa-nfasis11"/>
        <w:ind w:left="1080"/>
        <w:jc w:val="both"/>
      </w:pPr>
    </w:p>
    <w:p w14:paraId="6C6FBB8B" w14:textId="77777777" w:rsidR="00894A46" w:rsidRPr="00894A46" w:rsidRDefault="00894A46" w:rsidP="00333C1D">
      <w:pPr>
        <w:pStyle w:val="Heading4"/>
        <w:numPr>
          <w:ilvl w:val="0"/>
          <w:numId w:val="24"/>
        </w:numPr>
        <w:tabs>
          <w:tab w:val="clear" w:pos="1440"/>
          <w:tab w:val="left" w:pos="0"/>
          <w:tab w:val="left" w:pos="1418"/>
        </w:tabs>
        <w:spacing w:before="0" w:after="0"/>
        <w:rPr>
          <w:b w:val="0"/>
          <w:sz w:val="22"/>
          <w:szCs w:val="22"/>
        </w:rPr>
      </w:pPr>
      <w:r w:rsidRPr="00894A46">
        <w:rPr>
          <w:rFonts w:ascii="Arial" w:hAnsi="Arial" w:cs="Arial"/>
          <w:b w:val="0"/>
          <w:sz w:val="22"/>
          <w:szCs w:val="22"/>
          <w:lang w:val="es-AR" w:eastAsia="es-ES"/>
        </w:rPr>
        <w:t>Evaluación del impacto esperado</w:t>
      </w:r>
    </w:p>
    <w:p w14:paraId="157AAB20" w14:textId="77777777" w:rsidR="00894A46" w:rsidRPr="00894A46" w:rsidRDefault="00894A46" w:rsidP="00333C1D">
      <w:pPr>
        <w:pStyle w:val="Heading4"/>
        <w:numPr>
          <w:ilvl w:val="0"/>
          <w:numId w:val="24"/>
        </w:numPr>
        <w:tabs>
          <w:tab w:val="clear" w:pos="1440"/>
          <w:tab w:val="left" w:pos="0"/>
          <w:tab w:val="left" w:pos="1418"/>
        </w:tabs>
        <w:spacing w:before="0" w:after="0"/>
        <w:rPr>
          <w:b w:val="0"/>
          <w:sz w:val="22"/>
          <w:szCs w:val="22"/>
        </w:rPr>
      </w:pPr>
      <w:r w:rsidRPr="00894A46">
        <w:rPr>
          <w:rFonts w:ascii="Arial" w:hAnsi="Arial" w:cs="Arial"/>
          <w:b w:val="0"/>
          <w:sz w:val="22"/>
          <w:szCs w:val="22"/>
          <w:lang w:val="es-AR" w:eastAsia="es-ES"/>
        </w:rPr>
        <w:t>Evaluación del resultado esperado</w:t>
      </w:r>
    </w:p>
    <w:p w14:paraId="1E03A632" w14:textId="77777777" w:rsidR="00894A46" w:rsidRPr="00894A46" w:rsidRDefault="00F603CF" w:rsidP="00F603CF">
      <w:pPr>
        <w:pStyle w:val="Heading4"/>
        <w:numPr>
          <w:ilvl w:val="0"/>
          <w:numId w:val="24"/>
        </w:numPr>
        <w:tabs>
          <w:tab w:val="clear" w:pos="1440"/>
          <w:tab w:val="left" w:pos="0"/>
          <w:tab w:val="left" w:pos="1418"/>
        </w:tabs>
        <w:spacing w:before="0" w:after="0"/>
        <w:rPr>
          <w:b w:val="0"/>
          <w:sz w:val="22"/>
          <w:szCs w:val="22"/>
        </w:rPr>
      </w:pPr>
      <w:r w:rsidRPr="00F603CF">
        <w:rPr>
          <w:rFonts w:ascii="Arial" w:hAnsi="Arial" w:cs="Arial"/>
          <w:b w:val="0"/>
          <w:sz w:val="22"/>
          <w:szCs w:val="22"/>
          <w:lang w:val="es-AR"/>
        </w:rPr>
        <w:t>Evaluación Intermedia y Final</w:t>
      </w:r>
      <w:r>
        <w:rPr>
          <w:rFonts w:ascii="Arial" w:hAnsi="Arial" w:cs="Arial"/>
          <w:b w:val="0"/>
          <w:sz w:val="22"/>
          <w:szCs w:val="22"/>
          <w:lang w:val="es-AR"/>
        </w:rPr>
        <w:t xml:space="preserve"> </w:t>
      </w:r>
    </w:p>
    <w:p w14:paraId="0D0B8F27" w14:textId="77777777" w:rsidR="00894A46" w:rsidRPr="00894A46" w:rsidRDefault="00894A46" w:rsidP="00333C1D">
      <w:pPr>
        <w:pStyle w:val="Heading4"/>
        <w:numPr>
          <w:ilvl w:val="0"/>
          <w:numId w:val="24"/>
        </w:numPr>
        <w:tabs>
          <w:tab w:val="clear" w:pos="1440"/>
          <w:tab w:val="left" w:pos="0"/>
          <w:tab w:val="left" w:pos="1418"/>
        </w:tabs>
        <w:spacing w:before="0" w:after="0"/>
        <w:rPr>
          <w:b w:val="0"/>
          <w:sz w:val="22"/>
          <w:szCs w:val="22"/>
        </w:rPr>
      </w:pPr>
      <w:r w:rsidRPr="00894A46">
        <w:rPr>
          <w:rFonts w:ascii="Arial" w:hAnsi="Arial" w:cs="Arial"/>
          <w:b w:val="0"/>
          <w:sz w:val="22"/>
          <w:szCs w:val="22"/>
          <w:lang w:val="es-AR"/>
        </w:rPr>
        <w:t>Evaluaciones complementarias</w:t>
      </w:r>
    </w:p>
    <w:p w14:paraId="0F7F8D7C" w14:textId="77777777" w:rsidR="00894A46" w:rsidRPr="00894A46" w:rsidRDefault="00894A46" w:rsidP="00333C1D">
      <w:pPr>
        <w:numPr>
          <w:ilvl w:val="0"/>
          <w:numId w:val="24"/>
        </w:numPr>
        <w:tabs>
          <w:tab w:val="left" w:pos="0"/>
          <w:tab w:val="left" w:pos="1418"/>
        </w:tabs>
        <w:rPr>
          <w:rFonts w:ascii="Arial" w:hAnsi="Arial" w:cs="Arial"/>
          <w:sz w:val="22"/>
          <w:szCs w:val="22"/>
          <w:lang w:eastAsia="es-ES"/>
        </w:rPr>
      </w:pPr>
      <w:r w:rsidRPr="00894A46">
        <w:rPr>
          <w:rFonts w:ascii="Arial" w:hAnsi="Arial" w:cs="Arial"/>
          <w:sz w:val="22"/>
          <w:szCs w:val="22"/>
          <w:lang w:eastAsia="es-ES"/>
        </w:rPr>
        <w:t>Reporte de los resultados</w:t>
      </w:r>
    </w:p>
    <w:p w14:paraId="2B637802" w14:textId="77777777" w:rsidR="00894A46" w:rsidRPr="00894A46" w:rsidRDefault="00894A46" w:rsidP="00333C1D">
      <w:pPr>
        <w:numPr>
          <w:ilvl w:val="0"/>
          <w:numId w:val="24"/>
        </w:numPr>
        <w:tabs>
          <w:tab w:val="left" w:pos="0"/>
          <w:tab w:val="left" w:pos="1418"/>
        </w:tabs>
        <w:rPr>
          <w:sz w:val="22"/>
          <w:szCs w:val="22"/>
        </w:rPr>
      </w:pPr>
      <w:r w:rsidRPr="00894A46">
        <w:rPr>
          <w:rFonts w:ascii="Arial" w:hAnsi="Arial" w:cs="Arial"/>
          <w:sz w:val="22"/>
          <w:szCs w:val="22"/>
          <w:lang w:eastAsia="es-ES"/>
        </w:rPr>
        <w:t>Coordinación de las evaluaciones, plan de trabajo y Presupuesto</w:t>
      </w:r>
    </w:p>
    <w:p w14:paraId="21FFB3C7" w14:textId="77777777" w:rsidR="00BB5C55" w:rsidRDefault="00BB5C55">
      <w:pPr>
        <w:pStyle w:val="Listavistosa-nfasis11"/>
        <w:ind w:left="0"/>
        <w:jc w:val="both"/>
        <w:rPr>
          <w:rFonts w:ascii="Arial" w:hAnsi="Arial" w:cs="Arial"/>
          <w:lang w:val="es-AR"/>
        </w:rPr>
      </w:pPr>
    </w:p>
    <w:p w14:paraId="69A0A4F8" w14:textId="77777777" w:rsidR="00BB5C55" w:rsidRDefault="00657483" w:rsidP="00894A46">
      <w:pPr>
        <w:pStyle w:val="Listavistosa-nfasis11"/>
        <w:ind w:left="0" w:firstLine="360"/>
        <w:jc w:val="both"/>
        <w:rPr>
          <w:rFonts w:ascii="Arial" w:hAnsi="Arial" w:cs="Arial"/>
          <w:lang w:val="es-AR"/>
        </w:rPr>
      </w:pPr>
      <w:r>
        <w:rPr>
          <w:rFonts w:ascii="Arial" w:hAnsi="Arial" w:cs="Arial"/>
          <w:lang w:val="es-AR"/>
        </w:rPr>
        <w:t>Anexos</w:t>
      </w:r>
    </w:p>
    <w:p w14:paraId="52E5A977" w14:textId="77777777" w:rsidR="00657483" w:rsidRDefault="00657483">
      <w:pPr>
        <w:pStyle w:val="Listavistosa-nfasis11"/>
        <w:ind w:left="0"/>
        <w:jc w:val="both"/>
      </w:pPr>
    </w:p>
    <w:p w14:paraId="4FA31F3C" w14:textId="77777777" w:rsidR="00657483" w:rsidRPr="00657483" w:rsidRDefault="00657483" w:rsidP="00333C1D">
      <w:pPr>
        <w:pStyle w:val="Listavistosa-nfasis11"/>
        <w:numPr>
          <w:ilvl w:val="0"/>
          <w:numId w:val="14"/>
        </w:numPr>
        <w:ind w:left="1418" w:hanging="284"/>
        <w:jc w:val="both"/>
        <w:rPr>
          <w:rFonts w:ascii="Arial" w:hAnsi="Arial" w:cs="Arial"/>
        </w:rPr>
      </w:pPr>
      <w:r w:rsidRPr="00657483">
        <w:rPr>
          <w:rFonts w:ascii="Arial" w:hAnsi="Arial" w:cs="Arial"/>
          <w:lang w:val="es-AR"/>
        </w:rPr>
        <w:t>Criterios de selección de Departamentos</w:t>
      </w:r>
    </w:p>
    <w:p w14:paraId="3FF214F1" w14:textId="77777777" w:rsidR="00BB5C55" w:rsidRPr="00657483" w:rsidRDefault="00BB5C55" w:rsidP="00333C1D">
      <w:pPr>
        <w:pStyle w:val="Listavistosa-nfasis11"/>
        <w:numPr>
          <w:ilvl w:val="0"/>
          <w:numId w:val="14"/>
        </w:numPr>
        <w:ind w:left="1418" w:hanging="284"/>
        <w:jc w:val="both"/>
        <w:rPr>
          <w:rFonts w:ascii="Arial" w:hAnsi="Arial" w:cs="Arial"/>
        </w:rPr>
      </w:pPr>
      <w:r w:rsidRPr="00657483">
        <w:rPr>
          <w:rFonts w:ascii="Arial" w:hAnsi="Arial" w:cs="Arial"/>
          <w:lang w:val="es-AR"/>
        </w:rPr>
        <w:t>Encuesta Nacional de Victimización</w:t>
      </w:r>
    </w:p>
    <w:p w14:paraId="451A3AB7" w14:textId="77777777" w:rsidR="00657483" w:rsidRPr="00657483" w:rsidRDefault="00657483" w:rsidP="00333C1D">
      <w:pPr>
        <w:pStyle w:val="Listavistosa-nfasis11"/>
        <w:numPr>
          <w:ilvl w:val="0"/>
          <w:numId w:val="14"/>
        </w:numPr>
        <w:ind w:left="1418" w:hanging="284"/>
        <w:jc w:val="both"/>
        <w:rPr>
          <w:rFonts w:ascii="Arial" w:hAnsi="Arial" w:cs="Arial"/>
        </w:rPr>
      </w:pPr>
      <w:r w:rsidRPr="00657483">
        <w:rPr>
          <w:rFonts w:ascii="Arial" w:hAnsi="Arial" w:cs="Arial"/>
          <w:lang w:val="es-AR"/>
        </w:rPr>
        <w:t>Evaluación de Impacto</w:t>
      </w:r>
      <w:r w:rsidR="00A44123">
        <w:rPr>
          <w:rFonts w:ascii="Arial" w:hAnsi="Arial" w:cs="Arial"/>
          <w:lang w:val="es-AR"/>
        </w:rPr>
        <w:t xml:space="preserve"> y de Procesos</w:t>
      </w:r>
    </w:p>
    <w:p w14:paraId="1A4B5E2B" w14:textId="77777777" w:rsidR="00657483" w:rsidRDefault="00657483">
      <w:pPr>
        <w:pStyle w:val="Listavistosa-nfasis11"/>
        <w:ind w:left="1440"/>
        <w:jc w:val="both"/>
        <w:rPr>
          <w:rFonts w:ascii="Arial" w:hAnsi="Arial" w:cs="Arial"/>
          <w:lang w:val="es-AR"/>
        </w:rPr>
      </w:pPr>
    </w:p>
    <w:p w14:paraId="5868495F" w14:textId="77777777" w:rsidR="00BB5C55" w:rsidRDefault="00BB5C55" w:rsidP="00894A46">
      <w:pPr>
        <w:pStyle w:val="Listavistosa-nfasis11"/>
        <w:ind w:left="0" w:firstLine="288"/>
        <w:jc w:val="both"/>
      </w:pPr>
      <w:r>
        <w:rPr>
          <w:rFonts w:ascii="Arial" w:hAnsi="Arial" w:cs="Arial"/>
          <w:lang w:val="es-AR"/>
        </w:rPr>
        <w:t>Referencias</w:t>
      </w:r>
      <w:r w:rsidR="00657483">
        <w:rPr>
          <w:rFonts w:ascii="Arial" w:hAnsi="Arial" w:cs="Arial"/>
          <w:lang w:val="es-AR"/>
        </w:rPr>
        <w:t xml:space="preserve"> citadas</w:t>
      </w:r>
    </w:p>
    <w:p w14:paraId="33D3B2BB" w14:textId="77777777" w:rsidR="00BB5C55" w:rsidRDefault="00BB5C55">
      <w:pPr>
        <w:pStyle w:val="Listavistosa-nfasis11"/>
        <w:ind w:left="1080"/>
        <w:jc w:val="center"/>
        <w:rPr>
          <w:rFonts w:ascii="Arial" w:hAnsi="Arial" w:cs="Arial"/>
          <w:lang w:val="es-AR"/>
        </w:rPr>
      </w:pPr>
    </w:p>
    <w:p w14:paraId="5B7C7504" w14:textId="77777777" w:rsidR="00BB5C55" w:rsidRDefault="00BB5C55">
      <w:pPr>
        <w:pStyle w:val="Listavistosa-nfasis11"/>
        <w:ind w:left="1080"/>
        <w:jc w:val="center"/>
        <w:rPr>
          <w:rFonts w:ascii="Arial" w:hAnsi="Arial" w:cs="Arial"/>
          <w:lang w:val="es-AR"/>
        </w:rPr>
      </w:pPr>
    </w:p>
    <w:p w14:paraId="50A2066D" w14:textId="77777777" w:rsidR="00BB5C55" w:rsidRDefault="00BB5C55">
      <w:pPr>
        <w:pStyle w:val="Listavistosa-nfasis11"/>
        <w:ind w:left="1080"/>
        <w:jc w:val="center"/>
        <w:rPr>
          <w:rFonts w:ascii="Arial" w:hAnsi="Arial" w:cs="Arial"/>
          <w:lang w:val="es-AR"/>
        </w:rPr>
      </w:pPr>
    </w:p>
    <w:p w14:paraId="72DD539E" w14:textId="77777777" w:rsidR="00BB5C55" w:rsidRPr="00570D9A" w:rsidRDefault="00BB5C55" w:rsidP="00333C1D">
      <w:pPr>
        <w:pStyle w:val="Heading1"/>
        <w:pageBreakBefore/>
        <w:numPr>
          <w:ilvl w:val="0"/>
          <w:numId w:val="25"/>
        </w:numPr>
      </w:pPr>
      <w:r w:rsidRPr="00570D9A">
        <w:rPr>
          <w:rFonts w:ascii="Arial" w:hAnsi="Arial" w:cs="Arial"/>
          <w:sz w:val="22"/>
          <w:szCs w:val="22"/>
          <w:lang w:val="es-AR" w:eastAsia="es-ES"/>
        </w:rPr>
        <w:lastRenderedPageBreak/>
        <w:t>Introducción</w:t>
      </w:r>
    </w:p>
    <w:p w14:paraId="2FDDD44D" w14:textId="77777777" w:rsidR="00B54C48" w:rsidRPr="00FE0A1A" w:rsidRDefault="007C6A54" w:rsidP="00333C1D">
      <w:pPr>
        <w:pStyle w:val="AutoNumpara"/>
        <w:numPr>
          <w:ilvl w:val="1"/>
          <w:numId w:val="25"/>
        </w:numPr>
        <w:tabs>
          <w:tab w:val="left" w:pos="180"/>
        </w:tabs>
        <w:rPr>
          <w:rFonts w:ascii="Arial" w:hAnsi="Arial" w:cs="Arial"/>
          <w:sz w:val="22"/>
          <w:szCs w:val="22"/>
          <w:lang w:val="es-ES_tradnl"/>
        </w:rPr>
      </w:pPr>
      <w:r w:rsidRPr="00DB69FD">
        <w:rPr>
          <w:rFonts w:ascii="Arial" w:hAnsi="Arial" w:cs="Arial"/>
          <w:bCs/>
          <w:sz w:val="22"/>
          <w:szCs w:val="22"/>
          <w:lang w:val="es-AR"/>
        </w:rPr>
        <w:t xml:space="preserve">El objetivo general del Programa es contribuir a mejorar la efectividad del Ministerio de Seguridad de Nación </w:t>
      </w:r>
      <w:r w:rsidR="00E470ED" w:rsidRPr="00DB69FD">
        <w:rPr>
          <w:rFonts w:ascii="Arial" w:hAnsi="Arial" w:cs="Arial"/>
          <w:bCs/>
          <w:sz w:val="22"/>
          <w:szCs w:val="22"/>
          <w:lang w:val="es-AR"/>
        </w:rPr>
        <w:t xml:space="preserve">(MINSEG) </w:t>
      </w:r>
      <w:r w:rsidRPr="00DB69FD">
        <w:rPr>
          <w:rFonts w:ascii="Arial" w:hAnsi="Arial" w:cs="Arial"/>
          <w:bCs/>
          <w:sz w:val="22"/>
          <w:szCs w:val="22"/>
          <w:lang w:val="es-AR"/>
        </w:rPr>
        <w:t xml:space="preserve">y de los gobiernos subnacionales para reducir robos y homicidios dolosos en Argentina. </w:t>
      </w:r>
      <w:r w:rsidRPr="00FE0A1A">
        <w:rPr>
          <w:rFonts w:ascii="Arial" w:hAnsi="Arial" w:cs="Arial"/>
          <w:bCs/>
          <w:sz w:val="22"/>
          <w:szCs w:val="22"/>
          <w:lang w:val="es-ES_tradnl"/>
        </w:rPr>
        <w:t>Estos delitos son de interés federal por su incidencia en la seguridad (objetiva y subjetiva) de los ciudadanos de la Nación y porque combinan una dimensión de delitos complejos de responsabilidad federal (mercados ilegales asociados al robo, por ejemplo) y delitos comunes de responsabilidad provincial.</w:t>
      </w:r>
    </w:p>
    <w:p w14:paraId="6C266A35" w14:textId="77777777" w:rsidR="00BB5C55" w:rsidRDefault="00BB5C55" w:rsidP="00333C1D">
      <w:pPr>
        <w:pStyle w:val="AutoNumpara"/>
        <w:numPr>
          <w:ilvl w:val="1"/>
          <w:numId w:val="25"/>
        </w:numPr>
        <w:tabs>
          <w:tab w:val="left" w:pos="180"/>
        </w:tabs>
        <w:rPr>
          <w:rFonts w:ascii="Arial" w:hAnsi="Arial" w:cs="Arial"/>
          <w:sz w:val="22"/>
          <w:szCs w:val="22"/>
          <w:lang w:val="es-AR"/>
        </w:rPr>
      </w:pPr>
      <w:r w:rsidRPr="00FE0A1A">
        <w:rPr>
          <w:rFonts w:ascii="Arial" w:hAnsi="Arial" w:cs="Arial"/>
          <w:sz w:val="22"/>
          <w:szCs w:val="22"/>
          <w:lang w:val="es-ES_tradnl"/>
        </w:rPr>
        <w:t xml:space="preserve">Por la limitación de recursos, el MINSEG plantea un abordaje en etapas de estos problemas. Este préstamo representa la primera etapa en la cual </w:t>
      </w:r>
      <w:r w:rsidR="0028659D">
        <w:rPr>
          <w:rFonts w:ascii="Arial" w:hAnsi="Arial" w:cs="Arial"/>
          <w:sz w:val="22"/>
          <w:szCs w:val="22"/>
          <w:lang w:val="es-AR"/>
        </w:rPr>
        <w:t xml:space="preserve">el </w:t>
      </w:r>
      <w:r w:rsidRPr="00FE0A1A">
        <w:rPr>
          <w:rFonts w:ascii="Arial" w:hAnsi="Arial" w:cs="Arial"/>
          <w:sz w:val="22"/>
          <w:szCs w:val="22"/>
          <w:lang w:val="es-ES_tradnl"/>
        </w:rPr>
        <w:t>MINSEG prioriza 6 de los 44 y 38 departamentos que concentran el mayor número de homicidios y robos</w:t>
      </w:r>
      <w:r w:rsidR="00570D9A" w:rsidRPr="00E470ED">
        <w:rPr>
          <w:rFonts w:ascii="Arial" w:hAnsi="Arial" w:cs="Arial"/>
          <w:sz w:val="22"/>
          <w:szCs w:val="22"/>
          <w:lang w:val="es-AR"/>
        </w:rPr>
        <w:t xml:space="preserve"> en el país,</w:t>
      </w:r>
      <w:r w:rsidRPr="00FE0A1A">
        <w:rPr>
          <w:rFonts w:ascii="Arial" w:hAnsi="Arial" w:cs="Arial"/>
          <w:sz w:val="22"/>
          <w:szCs w:val="22"/>
          <w:lang w:val="es-ES_tradnl"/>
        </w:rPr>
        <w:t xml:space="preserve"> respectivamente (ver listado completo</w:t>
      </w:r>
      <w:r w:rsidR="0055692E" w:rsidRPr="00E470ED">
        <w:rPr>
          <w:rFonts w:ascii="Arial" w:hAnsi="Arial" w:cs="Arial"/>
          <w:sz w:val="22"/>
          <w:szCs w:val="22"/>
          <w:lang w:val="es-AR"/>
        </w:rPr>
        <w:t xml:space="preserve"> en Anexo 1</w:t>
      </w:r>
      <w:r w:rsidRPr="00FE0A1A">
        <w:rPr>
          <w:rFonts w:ascii="Arial" w:hAnsi="Arial" w:cs="Arial"/>
          <w:sz w:val="22"/>
          <w:szCs w:val="22"/>
          <w:lang w:val="es-ES_tradnl"/>
        </w:rPr>
        <w:t xml:space="preserve">). </w:t>
      </w:r>
      <w:r w:rsidR="008073EB" w:rsidRPr="00FE0A1A">
        <w:rPr>
          <w:rFonts w:ascii="Arial" w:hAnsi="Arial" w:cs="Arial"/>
          <w:sz w:val="22"/>
          <w:szCs w:val="22"/>
          <w:lang w:val="es-ES_tradnl"/>
        </w:rPr>
        <w:t xml:space="preserve">Las jurisdicciones donde la operación se focalizará son Provincia de Buenos Aires, Santa Fe, Córdoba, Mendoza y Ciudad Autónoma de Buenos Aires (CABA), que concentran </w:t>
      </w:r>
      <w:r w:rsidR="0055692E" w:rsidRPr="00E470ED">
        <w:rPr>
          <w:rFonts w:ascii="Arial" w:hAnsi="Arial" w:cs="Arial"/>
          <w:sz w:val="22"/>
          <w:szCs w:val="22"/>
          <w:lang w:val="es-AR"/>
        </w:rPr>
        <w:t xml:space="preserve">aproximadamente </w:t>
      </w:r>
      <w:r w:rsidR="008073EB" w:rsidRPr="00FE0A1A">
        <w:rPr>
          <w:rFonts w:ascii="Arial" w:hAnsi="Arial" w:cs="Arial"/>
          <w:sz w:val="22"/>
          <w:szCs w:val="22"/>
          <w:lang w:val="es-ES_tradnl"/>
        </w:rPr>
        <w:t xml:space="preserve">el 75% de los robos y homicidios del país. Dentro de ellas se acordó priorizar un grupo de seis </w:t>
      </w:r>
      <w:r w:rsidR="00570D9A" w:rsidRPr="00E470ED">
        <w:rPr>
          <w:rFonts w:ascii="Arial" w:hAnsi="Arial" w:cs="Arial"/>
          <w:sz w:val="22"/>
          <w:szCs w:val="22"/>
          <w:lang w:val="es-AR"/>
        </w:rPr>
        <w:t>departamentos</w:t>
      </w:r>
      <w:r w:rsidR="008073EB" w:rsidRPr="00FE0A1A">
        <w:rPr>
          <w:rFonts w:ascii="Arial" w:hAnsi="Arial" w:cs="Arial"/>
          <w:sz w:val="22"/>
          <w:szCs w:val="22"/>
          <w:lang w:val="es-ES_tradnl"/>
        </w:rPr>
        <w:t xml:space="preserve">, con base </w:t>
      </w:r>
      <w:r w:rsidR="0055692E" w:rsidRPr="00E470ED">
        <w:rPr>
          <w:rFonts w:ascii="Arial" w:hAnsi="Arial" w:cs="Arial"/>
          <w:sz w:val="22"/>
          <w:szCs w:val="22"/>
          <w:lang w:val="es-AR"/>
        </w:rPr>
        <w:t xml:space="preserve">a </w:t>
      </w:r>
      <w:r w:rsidR="008073EB" w:rsidRPr="00FE0A1A">
        <w:rPr>
          <w:rFonts w:ascii="Arial" w:hAnsi="Arial" w:cs="Arial"/>
          <w:sz w:val="22"/>
          <w:szCs w:val="22"/>
          <w:lang w:val="es-ES_tradnl"/>
        </w:rPr>
        <w:t>criterios técnicos objetivos</w:t>
      </w:r>
      <w:r w:rsidR="0055692E" w:rsidRPr="00E470ED">
        <w:rPr>
          <w:rFonts w:ascii="Arial" w:hAnsi="Arial" w:cs="Arial"/>
          <w:sz w:val="22"/>
          <w:szCs w:val="22"/>
          <w:lang w:val="es-AR"/>
        </w:rPr>
        <w:t xml:space="preserve"> (ver Anexo </w:t>
      </w:r>
      <w:r w:rsidR="009F442B" w:rsidRPr="00E470ED">
        <w:rPr>
          <w:rFonts w:ascii="Arial" w:hAnsi="Arial" w:cs="Arial"/>
          <w:sz w:val="22"/>
          <w:szCs w:val="22"/>
          <w:lang w:val="es-AR"/>
        </w:rPr>
        <w:t>1</w:t>
      </w:r>
      <w:r w:rsidR="0055692E" w:rsidRPr="00E470ED">
        <w:rPr>
          <w:rFonts w:ascii="Arial" w:hAnsi="Arial" w:cs="Arial"/>
          <w:sz w:val="22"/>
          <w:szCs w:val="22"/>
          <w:lang w:val="es-AR"/>
        </w:rPr>
        <w:t>)</w:t>
      </w:r>
      <w:r w:rsidR="008073EB" w:rsidRPr="00FE0A1A">
        <w:rPr>
          <w:rFonts w:ascii="Arial" w:hAnsi="Arial" w:cs="Arial"/>
          <w:sz w:val="22"/>
          <w:szCs w:val="22"/>
          <w:lang w:val="es-ES_tradnl"/>
        </w:rPr>
        <w:t xml:space="preserve">. </w:t>
      </w:r>
      <w:r w:rsidR="00570D9A" w:rsidRPr="00E470ED">
        <w:rPr>
          <w:rFonts w:ascii="Arial" w:hAnsi="Arial" w:cs="Arial"/>
          <w:sz w:val="22"/>
          <w:szCs w:val="22"/>
          <w:lang w:val="es-AR"/>
        </w:rPr>
        <w:t>Los</w:t>
      </w:r>
      <w:r w:rsidR="008073EB" w:rsidRPr="00FE0A1A">
        <w:rPr>
          <w:rFonts w:ascii="Arial" w:hAnsi="Arial" w:cs="Arial"/>
          <w:sz w:val="22"/>
          <w:szCs w:val="22"/>
          <w:lang w:val="es-ES_tradnl"/>
        </w:rPr>
        <w:t xml:space="preserve"> </w:t>
      </w:r>
      <w:r w:rsidR="00570D9A" w:rsidRPr="00E470ED">
        <w:rPr>
          <w:rFonts w:ascii="Arial" w:hAnsi="Arial" w:cs="Arial"/>
          <w:sz w:val="22"/>
          <w:szCs w:val="22"/>
          <w:lang w:val="es-AR"/>
        </w:rPr>
        <w:t xml:space="preserve">departamentos </w:t>
      </w:r>
      <w:r w:rsidR="008073EB" w:rsidRPr="00FE0A1A">
        <w:rPr>
          <w:rFonts w:ascii="Arial" w:hAnsi="Arial" w:cs="Arial"/>
          <w:sz w:val="22"/>
          <w:szCs w:val="22"/>
          <w:lang w:val="es-ES_tradnl"/>
        </w:rPr>
        <w:t xml:space="preserve">seleccionados son: </w:t>
      </w:r>
      <w:r w:rsidR="0055692E" w:rsidRPr="00E470ED">
        <w:rPr>
          <w:rFonts w:ascii="Arial" w:hAnsi="Arial" w:cs="Arial"/>
          <w:bCs/>
          <w:sz w:val="22"/>
          <w:szCs w:val="22"/>
          <w:lang w:val="es-AR"/>
        </w:rPr>
        <w:t>Morón y Tres de Febrero (Provincia de Buenos Aires), Santa Fe de la Vera Cruz (Santa Fe), Córdoba Capital (Córdoba), Las Heras (Mendoza) y Comuna 7 – Bajo Flores (Ciudad Autónoma de Buenos Aires).</w:t>
      </w:r>
      <w:r w:rsidRPr="00FE0A1A">
        <w:rPr>
          <w:rFonts w:ascii="Arial" w:hAnsi="Arial" w:cs="Arial"/>
          <w:sz w:val="22"/>
          <w:szCs w:val="22"/>
          <w:lang w:val="es-ES_tradnl"/>
        </w:rPr>
        <w:t xml:space="preserve"> </w:t>
      </w:r>
    </w:p>
    <w:p w14:paraId="18C56419" w14:textId="77777777" w:rsidR="00BB5C55" w:rsidRPr="00C165EA" w:rsidRDefault="0032326D" w:rsidP="00333C1D">
      <w:pPr>
        <w:pStyle w:val="AutoNumpara"/>
        <w:numPr>
          <w:ilvl w:val="1"/>
          <w:numId w:val="25"/>
        </w:numPr>
        <w:tabs>
          <w:tab w:val="left" w:pos="180"/>
        </w:tabs>
        <w:rPr>
          <w:rFonts w:ascii="Arial" w:hAnsi="Arial" w:cs="Arial"/>
          <w:bCs/>
          <w:sz w:val="22"/>
          <w:szCs w:val="22"/>
          <w:lang w:val="es-AR"/>
        </w:rPr>
      </w:pPr>
      <w:r w:rsidRPr="00C165EA">
        <w:rPr>
          <w:rFonts w:ascii="Arial" w:hAnsi="Arial" w:cs="Arial"/>
          <w:sz w:val="22"/>
          <w:szCs w:val="22"/>
          <w:lang w:val="es-AR"/>
        </w:rPr>
        <w:t xml:space="preserve">Los </w:t>
      </w:r>
      <w:r w:rsidRPr="00C165EA">
        <w:rPr>
          <w:rFonts w:ascii="Arial" w:hAnsi="Arial" w:cs="Arial"/>
          <w:spacing w:val="-3"/>
          <w:sz w:val="22"/>
          <w:szCs w:val="22"/>
          <w:lang w:val="es-AR"/>
        </w:rPr>
        <w:t xml:space="preserve">objetivos específicos son: </w:t>
      </w:r>
      <w:r w:rsidRPr="00C165EA">
        <w:rPr>
          <w:rFonts w:ascii="Arial" w:hAnsi="Arial" w:cs="Arial"/>
          <w:bCs/>
          <w:sz w:val="22"/>
          <w:szCs w:val="22"/>
          <w:lang w:val="es-AR"/>
        </w:rPr>
        <w:t>1. Contribuir a mejorar la efectividad del MINSEG, las fuerzas federales, policías provinciales y gobiernos municipales para reducir robos en 6 los departamentos del programa: Morón y Tres de Febrero (Provincia de Buenos Aires), Santa Fe de la Vera Cruz (Santa Fe), Córdoba Capital (Córdoba), Las Heras (Mendoza) y Comuna 7 – Bajo Flores (C</w:t>
      </w:r>
      <w:r w:rsidR="0055692E" w:rsidRPr="00C165EA">
        <w:rPr>
          <w:rFonts w:ascii="Arial" w:hAnsi="Arial" w:cs="Arial"/>
          <w:bCs/>
          <w:sz w:val="22"/>
          <w:szCs w:val="22"/>
          <w:lang w:val="es-AR"/>
        </w:rPr>
        <w:t>iudad Autónoma de Buenos Aires);</w:t>
      </w:r>
      <w:r w:rsidRPr="00C165EA">
        <w:rPr>
          <w:rFonts w:ascii="Arial" w:hAnsi="Arial" w:cs="Arial"/>
          <w:bCs/>
          <w:sz w:val="22"/>
          <w:szCs w:val="22"/>
          <w:lang w:val="es-AR"/>
        </w:rPr>
        <w:t xml:space="preserve"> 2. Contribuir a mejorar la efectividad del MINSEG, las fuerzas federales, policías provinciales y gobiernos municipales para reducir homicidios dolosos en los 6 departamentos del programa: Morón y Tres de Febrero (Provincia de Buenos Aires), Santa Fe de la Vera Cruz (Santa Fe), Córdoba Capital (Córdoba), Las Heras (Mendoza) y Comuna 7 – Bajo Flores (Ciudad Autónoma de Buenos Aires).</w:t>
      </w:r>
    </w:p>
    <w:p w14:paraId="679DDBD6" w14:textId="77777777" w:rsidR="00E16733" w:rsidRDefault="00BB5C55" w:rsidP="00333C1D">
      <w:pPr>
        <w:pStyle w:val="AutoNumpara"/>
        <w:numPr>
          <w:ilvl w:val="1"/>
          <w:numId w:val="25"/>
        </w:numPr>
        <w:tabs>
          <w:tab w:val="left" w:pos="180"/>
        </w:tabs>
        <w:rPr>
          <w:rFonts w:ascii="Arial" w:hAnsi="Arial" w:cs="Arial"/>
          <w:sz w:val="22"/>
          <w:lang w:val="es-AR"/>
        </w:rPr>
      </w:pPr>
      <w:r w:rsidRPr="001559D8">
        <w:rPr>
          <w:rFonts w:ascii="Arial" w:hAnsi="Arial" w:cs="Arial"/>
          <w:sz w:val="22"/>
          <w:lang w:val="es-AR"/>
        </w:rPr>
        <w:t xml:space="preserve">Este documento detalla los principales elementos del Plan de monitoreo y evaluación, que incorporan sistemas y metodologías múltiples. El propósito del monitoreo es dar seguimiento al cumplimiento oportuno de las actividades planeadas, dentro de los costos estimados y calidades especificadas. El programa será monitoreado a través de los siguientes instrumentos: Plan de Ejecución Plurianual, Planes Operativos Anuales, Informes semestrales y supervisión en el terreno. El propósito de la evaluación es determinar el cumplimiento de los objetivos del programa, así como verificar que los eslabones de la cadena de resultados se materializaron, para poder abordar la causalidad y atribución de los resultados al programa. </w:t>
      </w:r>
      <w:r w:rsidRPr="001559D8">
        <w:rPr>
          <w:rFonts w:ascii="Arial" w:hAnsi="Arial" w:cs="Arial"/>
          <w:bCs/>
          <w:sz w:val="22"/>
          <w:lang w:val="es-AR"/>
        </w:rPr>
        <w:t>Los estudios propuestos se basan en técnicas cuasi experimentales como dobles diferencias y emparejamiento estadístico, metodologías de análisis retrospectivo (antes</w:t>
      </w:r>
      <w:r w:rsidRPr="001559D8">
        <w:rPr>
          <w:rFonts w:ascii="Arial" w:hAnsi="Arial" w:cs="Arial"/>
          <w:bCs/>
          <w:sz w:val="22"/>
          <w:lang w:val="es-AR"/>
        </w:rPr>
        <w:noBreakHyphen/>
        <w:t>después)</w:t>
      </w:r>
      <w:r w:rsidR="0028659D">
        <w:rPr>
          <w:rFonts w:ascii="Arial" w:hAnsi="Arial" w:cs="Arial"/>
          <w:bCs/>
          <w:sz w:val="22"/>
          <w:lang w:val="es-AR"/>
        </w:rPr>
        <w:t xml:space="preserve"> y técnicas cualitativas</w:t>
      </w:r>
      <w:r w:rsidRPr="001559D8">
        <w:rPr>
          <w:rFonts w:ascii="Arial" w:hAnsi="Arial" w:cs="Arial"/>
          <w:bCs/>
          <w:sz w:val="22"/>
          <w:lang w:val="es-AR"/>
        </w:rPr>
        <w:t>.</w:t>
      </w:r>
      <w:r w:rsidRPr="001559D8">
        <w:rPr>
          <w:rFonts w:ascii="Arial" w:hAnsi="Arial" w:cs="Arial"/>
          <w:sz w:val="22"/>
          <w:lang w:val="es-AR"/>
        </w:rPr>
        <w:t xml:space="preserve"> </w:t>
      </w:r>
    </w:p>
    <w:p w14:paraId="2E0788E5" w14:textId="77777777" w:rsidR="00E16733" w:rsidRDefault="00E16733" w:rsidP="00E16733">
      <w:pPr>
        <w:pStyle w:val="AutoNumpara"/>
        <w:tabs>
          <w:tab w:val="clear" w:pos="360"/>
          <w:tab w:val="left" w:pos="180"/>
          <w:tab w:val="left" w:pos="720"/>
        </w:tabs>
        <w:ind w:left="720" w:firstLine="0"/>
        <w:rPr>
          <w:rFonts w:ascii="Arial" w:hAnsi="Arial" w:cs="Arial"/>
          <w:sz w:val="22"/>
          <w:lang w:val="es-AR"/>
        </w:rPr>
      </w:pPr>
    </w:p>
    <w:p w14:paraId="721B7F19" w14:textId="77777777" w:rsidR="00BB5C55" w:rsidRDefault="00BB5C55" w:rsidP="00333C1D">
      <w:pPr>
        <w:pStyle w:val="AutoNumpara"/>
        <w:numPr>
          <w:ilvl w:val="1"/>
          <w:numId w:val="25"/>
        </w:numPr>
        <w:tabs>
          <w:tab w:val="left" w:pos="180"/>
        </w:tabs>
        <w:rPr>
          <w:rFonts w:ascii="Arial" w:hAnsi="Arial" w:cs="Arial"/>
          <w:sz w:val="22"/>
          <w:lang w:val="es-AR"/>
        </w:rPr>
      </w:pPr>
      <w:r>
        <w:rPr>
          <w:rFonts w:ascii="Arial" w:hAnsi="Arial" w:cs="Arial"/>
          <w:sz w:val="22"/>
          <w:lang w:val="es-AR"/>
        </w:rPr>
        <w:lastRenderedPageBreak/>
        <w:t xml:space="preserve">La responsabilidad del cumplimiento de estos arreglos será del Organismo Ejecutor (OE) a través del Coordinador de la Unidad Coordinadora del Programa (UCP) apoyado por el Especialista en Planificación y Monitoreo. El Banco y el Prestatario han acordado usar la Matriz de Resultados y las actividades definidas en el PMR para monitorear la operación. </w:t>
      </w:r>
    </w:p>
    <w:p w14:paraId="23E7CDFB" w14:textId="77777777" w:rsidR="00BB5C55" w:rsidRPr="001555BC" w:rsidRDefault="00BB5C55" w:rsidP="00333C1D">
      <w:pPr>
        <w:pStyle w:val="Heading1"/>
        <w:numPr>
          <w:ilvl w:val="0"/>
          <w:numId w:val="25"/>
        </w:numPr>
        <w:rPr>
          <w:sz w:val="22"/>
          <w:szCs w:val="22"/>
        </w:rPr>
      </w:pPr>
      <w:r w:rsidRPr="001555BC">
        <w:rPr>
          <w:rFonts w:ascii="Arial" w:hAnsi="Arial" w:cs="Arial"/>
          <w:sz w:val="22"/>
          <w:szCs w:val="22"/>
          <w:lang w:val="es-AR" w:eastAsia="es-ES"/>
        </w:rPr>
        <w:t>Monitoreo</w:t>
      </w:r>
    </w:p>
    <w:p w14:paraId="0ED5DF3E" w14:textId="77777777" w:rsidR="00BB5C55" w:rsidRDefault="00BB5C55">
      <w:pPr>
        <w:keepNext/>
        <w:tabs>
          <w:tab w:val="left" w:pos="0"/>
          <w:tab w:val="left" w:pos="86"/>
        </w:tabs>
        <w:spacing w:before="120" w:after="120"/>
        <w:ind w:left="720" w:hanging="720"/>
      </w:pPr>
      <w:r>
        <w:rPr>
          <w:rFonts w:ascii="Arial" w:eastAsia="Calibri" w:hAnsi="Arial" w:cs="Arial"/>
          <w:b/>
          <w:sz w:val="22"/>
          <w:szCs w:val="22"/>
        </w:rPr>
        <w:t>Monitoreo por la Unidad Ejecutora del Programa y por el Banco</w:t>
      </w:r>
    </w:p>
    <w:p w14:paraId="3DE204D2" w14:textId="67B51853" w:rsidR="00BB5C55" w:rsidRPr="00FE0A1A" w:rsidRDefault="00BB5C55" w:rsidP="00333C1D">
      <w:pPr>
        <w:pStyle w:val="AutoNumpara"/>
        <w:numPr>
          <w:ilvl w:val="1"/>
          <w:numId w:val="25"/>
        </w:numPr>
        <w:rPr>
          <w:lang w:val="es-ES_tradnl"/>
        </w:rPr>
      </w:pPr>
      <w:bookmarkStart w:id="0" w:name="_Ref388531390"/>
      <w:r>
        <w:rPr>
          <w:rFonts w:ascii="Arial" w:eastAsia="Calibri" w:hAnsi="Arial" w:cs="Arial"/>
          <w:b/>
          <w:sz w:val="22"/>
          <w:szCs w:val="22"/>
          <w:shd w:val="clear" w:color="auto" w:fill="FFFFFF"/>
          <w:lang w:val="es-AR"/>
        </w:rPr>
        <w:t xml:space="preserve">Monitoreo por Unidad Ejecutora del Programa (UEP). </w:t>
      </w:r>
      <w:r>
        <w:rPr>
          <w:rFonts w:ascii="Arial" w:eastAsia="Calibri" w:hAnsi="Arial" w:cs="Arial"/>
          <w:sz w:val="22"/>
          <w:szCs w:val="22"/>
          <w:shd w:val="clear" w:color="auto" w:fill="FFFFFF"/>
          <w:lang w:val="es-AR"/>
        </w:rPr>
        <w:t>El sistema de monitoreo del programa estará conformado por los siguientes instrumentos: (i)</w:t>
      </w:r>
      <w:r>
        <w:rPr>
          <w:rFonts w:ascii="Arial" w:eastAsia="Calibri" w:hAnsi="Arial" w:cs="Arial"/>
          <w:sz w:val="22"/>
          <w:szCs w:val="22"/>
          <w:lang w:val="es-AR"/>
        </w:rPr>
        <w:t> </w:t>
      </w:r>
      <w:r>
        <w:rPr>
          <w:rFonts w:ascii="Arial" w:eastAsia="Calibri" w:hAnsi="Arial" w:cs="Arial"/>
          <w:sz w:val="22"/>
          <w:szCs w:val="22"/>
          <w:shd w:val="clear" w:color="auto" w:fill="FFFFFF"/>
          <w:lang w:val="es-AR"/>
        </w:rPr>
        <w:t>Matriz de Resultados (MR); (ii) Plan de Ejecución del Proyecto (PEP); (iii) Plan Operativo Anual (POA); (iv) Plan de Monitoreo y Evaluación (PME); (v) Plan de Adquisiciones (PA); (vi) Matrices de Riesgo, y de Evaluación y Mitigación de los Riesgos del Programa; (vii) Informes de Monitoreo del Progreso (PMR); (viii) Informes Semestrales de Avance (ISA); (ix) Estados F</w:t>
      </w:r>
      <w:r w:rsidR="001555BC">
        <w:rPr>
          <w:rFonts w:ascii="Arial" w:eastAsia="Calibri" w:hAnsi="Arial" w:cs="Arial"/>
          <w:sz w:val="22"/>
          <w:szCs w:val="22"/>
          <w:shd w:val="clear" w:color="auto" w:fill="FFFFFF"/>
          <w:lang w:val="es-AR"/>
        </w:rPr>
        <w:t>inancieros Auditados (EFA); (x) </w:t>
      </w:r>
      <w:r>
        <w:rPr>
          <w:rFonts w:ascii="Arial" w:eastAsia="Calibri" w:hAnsi="Arial" w:cs="Arial"/>
          <w:sz w:val="22"/>
          <w:szCs w:val="22"/>
          <w:shd w:val="clear" w:color="auto" w:fill="FFFFFF"/>
          <w:lang w:val="es-AR"/>
        </w:rPr>
        <w:t>términos de referencia de consultorías.</w:t>
      </w:r>
      <w:bookmarkEnd w:id="0"/>
      <w:r>
        <w:rPr>
          <w:rFonts w:ascii="Arial" w:eastAsia="Calibri" w:hAnsi="Arial" w:cs="Arial"/>
          <w:sz w:val="22"/>
          <w:szCs w:val="22"/>
          <w:shd w:val="clear" w:color="auto" w:fill="FFFFFF"/>
          <w:lang w:val="es-AR"/>
        </w:rPr>
        <w:t xml:space="preserve"> La UEP elaborará los informes semestrales de progreso pa</w:t>
      </w:r>
      <w:r w:rsidR="00863DE2">
        <w:rPr>
          <w:rFonts w:ascii="Arial" w:eastAsia="Calibri" w:hAnsi="Arial" w:cs="Arial"/>
          <w:sz w:val="22"/>
          <w:szCs w:val="22"/>
          <w:shd w:val="clear" w:color="auto" w:fill="FFFFFF"/>
          <w:lang w:val="es-AR"/>
        </w:rPr>
        <w:t>ra revisión por el Banco. El MINSEG</w:t>
      </w:r>
      <w:r>
        <w:rPr>
          <w:rFonts w:ascii="Arial" w:eastAsia="Calibri" w:hAnsi="Arial" w:cs="Arial"/>
          <w:sz w:val="22"/>
          <w:szCs w:val="22"/>
          <w:shd w:val="clear" w:color="auto" w:fill="FFFFFF"/>
          <w:lang w:val="es-AR"/>
        </w:rPr>
        <w:t xml:space="preserve"> como organismo ejecutor se compromete a utilizar la matriz de resultados y las actividades definidas en el Informe de Monitoreo de Progreso (PMR) como los principales elementos para el acompañamiento de la operación.</w:t>
      </w:r>
    </w:p>
    <w:p w14:paraId="22DFC814" w14:textId="77777777" w:rsidR="00BB5C55" w:rsidRPr="00FE0A1A" w:rsidRDefault="00BB5C55" w:rsidP="00333C1D">
      <w:pPr>
        <w:pStyle w:val="AutoNumpara"/>
        <w:numPr>
          <w:ilvl w:val="1"/>
          <w:numId w:val="25"/>
        </w:numPr>
        <w:rPr>
          <w:lang w:val="es-ES_tradnl"/>
        </w:rPr>
      </w:pPr>
      <w:r>
        <w:rPr>
          <w:rFonts w:ascii="Arial" w:eastAsia="Calibri" w:hAnsi="Arial" w:cs="Arial"/>
          <w:b/>
          <w:color w:val="000000"/>
          <w:spacing w:val="0"/>
          <w:sz w:val="22"/>
          <w:szCs w:val="22"/>
          <w:shd w:val="clear" w:color="auto" w:fill="FFFFFF"/>
          <w:lang w:val="es-AR"/>
        </w:rPr>
        <w:t>Monitoreo por parte del Banco.</w:t>
      </w:r>
      <w:r>
        <w:rPr>
          <w:rFonts w:ascii="Arial" w:eastAsia="Calibri" w:hAnsi="Arial" w:cs="Arial"/>
          <w:color w:val="000000"/>
          <w:spacing w:val="0"/>
          <w:sz w:val="22"/>
          <w:szCs w:val="22"/>
          <w:shd w:val="clear" w:color="auto" w:fill="FFFFFF"/>
          <w:lang w:val="es-AR"/>
        </w:rPr>
        <w:t xml:space="preserve"> El Banco realizará Misiones de Administración o Visitas de Inspección, dependiendo de la importancia y de la complejidad de la ejecución del programa, de acuerdo con el cronograma definido en el PEP. Asimismo, el Banco utilizará el PMR, que incluye una estimación temporal de los gastos y del cumplimiento de las metas físicas y resultados, y un mecanismo para evaluar el desempeño del programa.</w:t>
      </w:r>
      <w:bookmarkStart w:id="1" w:name="_Ref400059184"/>
    </w:p>
    <w:p w14:paraId="7E0B6E4B" w14:textId="77777777" w:rsidR="00BB5C55" w:rsidRPr="00FE0A1A" w:rsidRDefault="00BB5C55" w:rsidP="00333C1D">
      <w:pPr>
        <w:pStyle w:val="AutoNumpara"/>
        <w:numPr>
          <w:ilvl w:val="1"/>
          <w:numId w:val="25"/>
        </w:numPr>
        <w:rPr>
          <w:lang w:val="es-ES_tradnl"/>
        </w:rPr>
      </w:pPr>
      <w:r>
        <w:rPr>
          <w:rFonts w:ascii="Arial" w:eastAsia="Calibri" w:hAnsi="Arial" w:cs="Arial"/>
          <w:color w:val="000000"/>
          <w:spacing w:val="0"/>
          <w:sz w:val="22"/>
          <w:szCs w:val="22"/>
          <w:shd w:val="clear" w:color="auto" w:fill="FFFFFF"/>
          <w:lang w:val="es-AR"/>
        </w:rPr>
        <w:t>Los contenidos principales y características de los instrumentos de monitoreo del programa tanto por parte de la UEP como del Banco, se detallan a continuación:</w:t>
      </w:r>
      <w:bookmarkEnd w:id="1"/>
    </w:p>
    <w:p w14:paraId="17933AF2" w14:textId="77777777" w:rsidR="00BB5C55" w:rsidRPr="00FE0A1A" w:rsidRDefault="00BB5C55" w:rsidP="00333C1D">
      <w:pPr>
        <w:pStyle w:val="AutoNumpara"/>
        <w:numPr>
          <w:ilvl w:val="1"/>
          <w:numId w:val="18"/>
        </w:numPr>
        <w:tabs>
          <w:tab w:val="left" w:pos="1440"/>
        </w:tabs>
        <w:ind w:left="1440"/>
        <w:rPr>
          <w:lang w:val="es-ES_tradnl"/>
        </w:rPr>
      </w:pPr>
      <w:r>
        <w:rPr>
          <w:rFonts w:ascii="Arial" w:eastAsia="Calibri" w:hAnsi="Arial" w:cs="Arial"/>
          <w:b/>
          <w:sz w:val="22"/>
          <w:szCs w:val="22"/>
          <w:shd w:val="clear" w:color="auto" w:fill="FFFFFF"/>
          <w:lang w:val="es-AR"/>
        </w:rPr>
        <w:t>Matriz de Resultados (MR):</w:t>
      </w:r>
      <w:r>
        <w:rPr>
          <w:rFonts w:ascii="Arial" w:eastAsia="Calibri" w:hAnsi="Arial" w:cs="Arial"/>
          <w:sz w:val="22"/>
          <w:szCs w:val="22"/>
          <w:shd w:val="clear" w:color="auto" w:fill="FFFFFF"/>
          <w:lang w:val="es-AR"/>
        </w:rPr>
        <w:t xml:space="preserve"> se presenta como parte de la Propuesta de Desarrollo de la Operación (POD), se focaliza en los: (</w:t>
      </w:r>
      <w:r w:rsidR="0055692E">
        <w:rPr>
          <w:rFonts w:ascii="Arial" w:eastAsia="Calibri" w:hAnsi="Arial" w:cs="Arial"/>
          <w:sz w:val="22"/>
          <w:szCs w:val="22"/>
          <w:shd w:val="clear" w:color="auto" w:fill="FFFFFF"/>
          <w:lang w:val="es-AR"/>
        </w:rPr>
        <w:t>i) productos; (ii) resultados, e</w:t>
      </w:r>
      <w:r>
        <w:rPr>
          <w:rFonts w:ascii="Arial" w:eastAsia="Calibri" w:hAnsi="Arial" w:cs="Arial"/>
          <w:sz w:val="22"/>
          <w:szCs w:val="22"/>
          <w:shd w:val="clear" w:color="auto" w:fill="FFFFFF"/>
          <w:lang w:val="es-AR"/>
        </w:rPr>
        <w:t xml:space="preserve"> (iii) impacto, prioritarios de la operación. La MR es una herramienta fundamental para guiar la planificación, monitoreo y evaluación del programa. Se recurrirá a la MR en cada instancia de elaboración del POA y actualización del PEP (los cuales se describen a continuación), y de diseño, seguimiento y evaluación de un componente o subcomponente, una línea de acción o actividad específica. </w:t>
      </w:r>
    </w:p>
    <w:p w14:paraId="06490798" w14:textId="77777777" w:rsidR="00BB5C55" w:rsidRPr="00FE0A1A" w:rsidRDefault="00BB5C55" w:rsidP="00333C1D">
      <w:pPr>
        <w:pStyle w:val="AutoNumpara"/>
        <w:numPr>
          <w:ilvl w:val="1"/>
          <w:numId w:val="18"/>
        </w:numPr>
        <w:tabs>
          <w:tab w:val="left" w:pos="1440"/>
        </w:tabs>
        <w:ind w:left="1440"/>
        <w:rPr>
          <w:lang w:val="es-ES_tradnl"/>
        </w:rPr>
      </w:pPr>
      <w:r>
        <w:rPr>
          <w:rFonts w:ascii="Arial" w:eastAsia="Calibri" w:hAnsi="Arial" w:cs="Arial"/>
          <w:b/>
          <w:sz w:val="22"/>
          <w:szCs w:val="22"/>
          <w:shd w:val="clear" w:color="auto" w:fill="FFFFFF"/>
          <w:lang w:val="es-AR"/>
        </w:rPr>
        <w:t>Plan de Ejecución del Programa (PEP):</w:t>
      </w:r>
      <w:r>
        <w:rPr>
          <w:rFonts w:ascii="Arial" w:eastAsia="Calibri" w:hAnsi="Arial" w:cs="Arial"/>
          <w:sz w:val="22"/>
          <w:szCs w:val="22"/>
          <w:shd w:val="clear" w:color="auto" w:fill="FFFFFF"/>
          <w:lang w:val="es-AR"/>
        </w:rPr>
        <w:t xml:space="preserve"> enumera las acciones que se van a realizar durante todo el período de ejecución de la operación para alcanzar los resultados esperados del programa. El PEP especifica los montos y los tiempos de los que se dispone para cada uno de los productos y actividades del programa y señala las distintas rutas críticas para la consecución de cada uno de los productos.</w:t>
      </w:r>
    </w:p>
    <w:p w14:paraId="3AB5161B" w14:textId="77777777" w:rsidR="00BB5C55" w:rsidRPr="00FE0A1A" w:rsidRDefault="00BB5C55" w:rsidP="00333C1D">
      <w:pPr>
        <w:pStyle w:val="AutoNumpara"/>
        <w:numPr>
          <w:ilvl w:val="1"/>
          <w:numId w:val="18"/>
        </w:numPr>
        <w:tabs>
          <w:tab w:val="left" w:pos="1440"/>
        </w:tabs>
        <w:ind w:left="1440"/>
        <w:rPr>
          <w:lang w:val="es-ES_tradnl"/>
        </w:rPr>
      </w:pPr>
      <w:r>
        <w:rPr>
          <w:rFonts w:ascii="Arial" w:eastAsia="Calibri" w:hAnsi="Arial" w:cs="Arial"/>
          <w:b/>
          <w:sz w:val="22"/>
          <w:szCs w:val="22"/>
          <w:shd w:val="clear" w:color="auto" w:fill="FFFFFF"/>
          <w:lang w:val="es-AR"/>
        </w:rPr>
        <w:lastRenderedPageBreak/>
        <w:t>Plan Operativo Anual (POA):</w:t>
      </w:r>
      <w:r>
        <w:rPr>
          <w:rFonts w:ascii="Arial" w:eastAsia="Calibri" w:hAnsi="Arial" w:cs="Arial"/>
          <w:sz w:val="22"/>
          <w:szCs w:val="22"/>
          <w:shd w:val="clear" w:color="auto" w:fill="FFFFFF"/>
          <w:lang w:val="es-AR"/>
        </w:rPr>
        <w:t xml:space="preserve"> constituye el instrumento privilegiado de planificación de las actividades del proyecto para cada año. El POA debe ser presentado cada 30 de noviembre para su ejecución en el siguiente año-calendario. Debe incluir: (i) el presupuesto estimado por actividad y producto; (ii) los resultados y productos esperados para cumplir con los indicadores de la MR; (iii) las actividades previstas; y (iv) el cronograma de ejecución.</w:t>
      </w:r>
    </w:p>
    <w:p w14:paraId="501DD303" w14:textId="77777777" w:rsidR="00BB5C55" w:rsidRPr="00FE0A1A" w:rsidRDefault="0055692E" w:rsidP="00333C1D">
      <w:pPr>
        <w:pStyle w:val="AutoNumpara"/>
        <w:numPr>
          <w:ilvl w:val="1"/>
          <w:numId w:val="18"/>
        </w:numPr>
        <w:tabs>
          <w:tab w:val="left" w:pos="1440"/>
        </w:tabs>
        <w:ind w:left="1440"/>
        <w:rPr>
          <w:lang w:val="es-ES_tradnl"/>
        </w:rPr>
      </w:pPr>
      <w:r w:rsidRPr="0055692E">
        <w:rPr>
          <w:rFonts w:ascii="Arial" w:hAnsi="Arial" w:cs="Arial"/>
          <w:b/>
          <w:sz w:val="22"/>
          <w:szCs w:val="22"/>
          <w:lang w:val="es-AR"/>
        </w:rPr>
        <w:t>Plan de Monitoreo y Evaluación</w:t>
      </w:r>
      <w:r>
        <w:rPr>
          <w:lang w:val="es-AR"/>
        </w:rPr>
        <w:t xml:space="preserve"> </w:t>
      </w:r>
      <w:r w:rsidR="00BB5C55">
        <w:rPr>
          <w:rFonts w:ascii="Arial" w:eastAsia="Calibri" w:hAnsi="Arial" w:cs="Arial"/>
          <w:b/>
          <w:sz w:val="22"/>
          <w:szCs w:val="22"/>
          <w:lang w:val="es-AR"/>
        </w:rPr>
        <w:t>(PME):</w:t>
      </w:r>
      <w:r w:rsidR="00BB5C55">
        <w:rPr>
          <w:rFonts w:ascii="Arial" w:eastAsia="Calibri" w:hAnsi="Arial" w:cs="Arial"/>
          <w:sz w:val="22"/>
          <w:szCs w:val="22"/>
          <w:lang w:val="es-AR"/>
        </w:rPr>
        <w:t xml:space="preserve"> detalla los arreglos de seguimiento y evaluación, que incorporan sistemas y metodologías múltiples para poder cumplir con los objetivos del mismo, además de acompañar la medición de los resultados e impactos esperados.</w:t>
      </w:r>
    </w:p>
    <w:p w14:paraId="233505B0" w14:textId="77777777" w:rsidR="00BB5C55" w:rsidRDefault="00BB5C55" w:rsidP="00333C1D">
      <w:pPr>
        <w:pStyle w:val="AutoNumpara"/>
        <w:numPr>
          <w:ilvl w:val="1"/>
          <w:numId w:val="18"/>
        </w:numPr>
        <w:tabs>
          <w:tab w:val="left" w:pos="1440"/>
        </w:tabs>
        <w:ind w:left="1440"/>
      </w:pPr>
      <w:r>
        <w:rPr>
          <w:rFonts w:ascii="Arial" w:eastAsia="Calibri" w:hAnsi="Arial" w:cs="Arial"/>
          <w:b/>
          <w:sz w:val="22"/>
          <w:szCs w:val="22"/>
          <w:shd w:val="clear" w:color="auto" w:fill="FFFFFF"/>
          <w:lang w:val="es-AR"/>
        </w:rPr>
        <w:t>Plan de Adquisiciones (PA):</w:t>
      </w:r>
      <w:r>
        <w:rPr>
          <w:rFonts w:ascii="Arial" w:eastAsia="Calibri" w:hAnsi="Arial" w:cs="Arial"/>
          <w:sz w:val="22"/>
          <w:szCs w:val="22"/>
          <w:shd w:val="clear" w:color="auto" w:fill="FFFFFF"/>
          <w:lang w:val="es-AR"/>
        </w:rPr>
        <w:t xml:space="preserve"> lista las contrataciones que se llevarán a cabo cada año. En el PA deberá incluir: (i) los términos de referencia de todos los servicios a contratar; (ii) las especificaciones técnicas de las adquisiciones a realizar; (iii) los productos esperados para los indicadores de la matriz de resultados; y (iv) el cronograma de ejecución. El PA se presenta anualmente junto con el POA.</w:t>
      </w:r>
    </w:p>
    <w:p w14:paraId="4428047C" w14:textId="77777777" w:rsidR="00BB5C55" w:rsidRPr="00FE0A1A" w:rsidRDefault="00BB5C55" w:rsidP="00333C1D">
      <w:pPr>
        <w:pStyle w:val="AutoNumpara"/>
        <w:numPr>
          <w:ilvl w:val="1"/>
          <w:numId w:val="18"/>
        </w:numPr>
        <w:tabs>
          <w:tab w:val="left" w:pos="1440"/>
        </w:tabs>
        <w:ind w:left="1440"/>
        <w:rPr>
          <w:lang w:val="es-ES_tradnl"/>
        </w:rPr>
      </w:pPr>
      <w:r>
        <w:rPr>
          <w:rFonts w:ascii="Arial" w:eastAsia="Calibri" w:hAnsi="Arial" w:cs="Arial"/>
          <w:b/>
          <w:sz w:val="22"/>
          <w:szCs w:val="22"/>
          <w:shd w:val="clear" w:color="auto" w:fill="FFFFFF"/>
          <w:lang w:val="es-AR"/>
        </w:rPr>
        <w:t>Matriz de Gestión de Riesgo del Programa (MGR):</w:t>
      </w:r>
      <w:r>
        <w:rPr>
          <w:rFonts w:ascii="Arial" w:eastAsia="Calibri" w:hAnsi="Arial" w:cs="Arial"/>
          <w:sz w:val="22"/>
          <w:szCs w:val="22"/>
          <w:shd w:val="clear" w:color="auto" w:fill="FFFFFF"/>
          <w:lang w:val="es-AR"/>
        </w:rPr>
        <w:t xml:space="preserve"> enumera y clasifica los riesgos identificados para la implementación del programa. Define medidas de mitigación para aquellos considerados altos y medios, sus respectivos indicadores de seguimiento y, cuando sea el caso, del presupuesto para las actividades de mitigación.</w:t>
      </w:r>
    </w:p>
    <w:p w14:paraId="4E40D0D4" w14:textId="77777777" w:rsidR="00BB5C55" w:rsidRPr="00FE0A1A" w:rsidRDefault="00BB5C55" w:rsidP="00333C1D">
      <w:pPr>
        <w:pStyle w:val="AutoNumpara"/>
        <w:numPr>
          <w:ilvl w:val="1"/>
          <w:numId w:val="18"/>
        </w:numPr>
        <w:tabs>
          <w:tab w:val="left" w:pos="1440"/>
        </w:tabs>
        <w:ind w:left="1440"/>
        <w:rPr>
          <w:lang w:val="es-ES_tradnl"/>
        </w:rPr>
      </w:pPr>
      <w:r>
        <w:rPr>
          <w:rFonts w:ascii="Arial" w:eastAsia="Calibri" w:hAnsi="Arial" w:cs="Arial"/>
          <w:b/>
          <w:sz w:val="22"/>
          <w:szCs w:val="22"/>
          <w:shd w:val="clear" w:color="auto" w:fill="FFFFFF"/>
          <w:lang w:val="es-AR"/>
        </w:rPr>
        <w:t>Informe de Monitoreo del Progreso (PMR</w:t>
      </w:r>
      <w:r>
        <w:rPr>
          <w:rFonts w:ascii="Arial" w:eastAsia="Calibri" w:hAnsi="Arial" w:cs="Arial"/>
          <w:sz w:val="22"/>
          <w:szCs w:val="22"/>
          <w:shd w:val="clear" w:color="auto" w:fill="FFFFFF"/>
          <w:lang w:val="es-AR"/>
        </w:rPr>
        <w:t>): recoge la estimación temporal de los desembolsos y del cumplimiento de las metas físicas y resultados, y es un mecanismo para evaluar el desempeño del programa.</w:t>
      </w:r>
    </w:p>
    <w:p w14:paraId="27982F4E" w14:textId="77777777" w:rsidR="00BB5C55" w:rsidRPr="00FE0A1A" w:rsidRDefault="00BB5C55" w:rsidP="00333C1D">
      <w:pPr>
        <w:pStyle w:val="AutoNumpara"/>
        <w:numPr>
          <w:ilvl w:val="1"/>
          <w:numId w:val="18"/>
        </w:numPr>
        <w:tabs>
          <w:tab w:val="left" w:pos="1440"/>
        </w:tabs>
        <w:ind w:left="1440"/>
        <w:rPr>
          <w:lang w:val="es-ES_tradnl"/>
        </w:rPr>
      </w:pPr>
      <w:r>
        <w:rPr>
          <w:rFonts w:ascii="Arial" w:eastAsia="Calibri" w:hAnsi="Arial" w:cs="Arial"/>
          <w:b/>
          <w:sz w:val="22"/>
          <w:szCs w:val="22"/>
          <w:shd w:val="clear" w:color="auto" w:fill="FFFFFF"/>
          <w:lang w:val="es-AR"/>
        </w:rPr>
        <w:t>Informes Semestrales de Avance (ISA</w:t>
      </w:r>
      <w:r>
        <w:rPr>
          <w:rFonts w:ascii="Arial" w:eastAsia="Calibri" w:hAnsi="Arial" w:cs="Arial"/>
          <w:sz w:val="22"/>
          <w:szCs w:val="22"/>
          <w:shd w:val="clear" w:color="auto" w:fill="FFFFFF"/>
          <w:lang w:val="es-AR"/>
        </w:rPr>
        <w:t>): estos informes tienen como objetivo presentar al BID los resultados alcanzados en la ejecución del POA y del PA, relacionados a los procesos de ejecución y autorización de desembolsos. El informe de avance correspondiente a la segunda mitad del año calendario deberá presentar un resumen de los resultados alcanzados por componentes (parciales y totales, cuando sea el caso), analizando también el grado de impacto o no impacto de los riesgos. Debe presentar también una visión consolidada de las dificultades y lecciones aprendidas, así como las conclusiones y recomendaciones destinadas a retroalimentar el programa. Estos informes deberán ser presentados en un plazo máximo de 30 días después del final del semestre correspondiente. Los ISA son la fuente de información principal para alimentar el reporte de avance en el PMR.</w:t>
      </w:r>
    </w:p>
    <w:p w14:paraId="145B9875" w14:textId="77777777" w:rsidR="00BB5C55" w:rsidRPr="00FE0A1A" w:rsidRDefault="00BB5C55" w:rsidP="00333C1D">
      <w:pPr>
        <w:pStyle w:val="AutoNumpara"/>
        <w:numPr>
          <w:ilvl w:val="1"/>
          <w:numId w:val="18"/>
        </w:numPr>
        <w:tabs>
          <w:tab w:val="left" w:pos="1440"/>
        </w:tabs>
        <w:ind w:left="1440"/>
        <w:rPr>
          <w:lang w:val="es-ES_tradnl"/>
        </w:rPr>
      </w:pPr>
      <w:r>
        <w:rPr>
          <w:rFonts w:ascii="Arial" w:eastAsia="Calibri" w:hAnsi="Arial" w:cs="Arial"/>
          <w:b/>
          <w:sz w:val="22"/>
          <w:szCs w:val="22"/>
          <w:shd w:val="clear" w:color="auto" w:fill="FFFFFF"/>
          <w:lang w:val="es-AR"/>
        </w:rPr>
        <w:t>Estados Financieros Auditados (EFA):</w:t>
      </w:r>
      <w:r>
        <w:rPr>
          <w:rFonts w:ascii="Arial" w:eastAsia="Calibri" w:hAnsi="Arial" w:cs="Arial"/>
          <w:sz w:val="22"/>
          <w:szCs w:val="22"/>
          <w:shd w:val="clear" w:color="auto" w:fill="FFFFFF"/>
          <w:lang w:val="es-AR"/>
        </w:rPr>
        <w:t xml:space="preserve"> El prestatario, a través del OE, presentará al Banco, dentro del plazo de 120 días siguientes al cierre de cada ejercicio económico del OE y durante el plazo para desembolsos del financiamiento, los EFAs del programa, debidamente dictaminados por una firma de auditoría independiente aceptable al Banco. El último de estos informes será presentado dentro de los 120 días siguientes a la fecha estipulada para el último desembolso del financiamiento. Durante el plazo </w:t>
      </w:r>
      <w:r>
        <w:rPr>
          <w:rFonts w:ascii="Arial" w:eastAsia="Calibri" w:hAnsi="Arial" w:cs="Arial"/>
          <w:sz w:val="22"/>
          <w:szCs w:val="22"/>
          <w:shd w:val="clear" w:color="auto" w:fill="FFFFFF"/>
          <w:lang w:val="es-AR"/>
        </w:rPr>
        <w:lastRenderedPageBreak/>
        <w:t>para desembolsos del financiamiento, dentro de los sesenta (60) días siguientes a la fecha del vencimiento de cada semestre, el prestatario, a través del OE, presentará al Banco informes financieros no auditados sobre las actividades financiadas en el semestre anterior para los componentes del programa.</w:t>
      </w:r>
    </w:p>
    <w:p w14:paraId="18F4812B" w14:textId="77777777" w:rsidR="00BB5C55" w:rsidRPr="00FE0A1A" w:rsidRDefault="00BB5C55" w:rsidP="00333C1D">
      <w:pPr>
        <w:pStyle w:val="AutoNumpara"/>
        <w:numPr>
          <w:ilvl w:val="1"/>
          <w:numId w:val="18"/>
        </w:numPr>
        <w:tabs>
          <w:tab w:val="left" w:pos="1440"/>
        </w:tabs>
        <w:ind w:left="1440"/>
        <w:rPr>
          <w:lang w:val="es-ES_tradnl"/>
        </w:rPr>
      </w:pPr>
      <w:r>
        <w:rPr>
          <w:rFonts w:ascii="Arial" w:eastAsia="Calibri" w:hAnsi="Arial" w:cs="Arial"/>
          <w:b/>
          <w:sz w:val="22"/>
          <w:szCs w:val="22"/>
          <w:shd w:val="clear" w:color="auto" w:fill="FFFFFF"/>
          <w:lang w:val="es-AR"/>
        </w:rPr>
        <w:t>Términos de referencia de las consultorías del programa</w:t>
      </w:r>
      <w:r>
        <w:rPr>
          <w:rFonts w:ascii="Arial" w:eastAsia="Calibri" w:hAnsi="Arial" w:cs="Arial"/>
          <w:sz w:val="22"/>
          <w:szCs w:val="22"/>
          <w:shd w:val="clear" w:color="auto" w:fill="FFFFFF"/>
          <w:lang w:val="es-AR"/>
        </w:rPr>
        <w:t>: detallan los objetivos, las actividades, los costos y los productos de cada consultoría a ser contratada con recursos del programa.</w:t>
      </w:r>
    </w:p>
    <w:p w14:paraId="770C1F17" w14:textId="77777777" w:rsidR="00BB5C55" w:rsidRPr="00FE0A1A" w:rsidRDefault="00BB5C55" w:rsidP="00333C1D">
      <w:pPr>
        <w:pStyle w:val="AutoNumpara"/>
        <w:numPr>
          <w:ilvl w:val="1"/>
          <w:numId w:val="18"/>
        </w:numPr>
        <w:tabs>
          <w:tab w:val="left" w:pos="1440"/>
        </w:tabs>
        <w:ind w:left="1440"/>
        <w:rPr>
          <w:lang w:val="es-ES_tradnl"/>
        </w:rPr>
      </w:pPr>
      <w:r>
        <w:rPr>
          <w:rFonts w:ascii="Arial" w:eastAsia="Calibri" w:hAnsi="Arial" w:cs="Arial"/>
          <w:b/>
          <w:sz w:val="22"/>
          <w:szCs w:val="22"/>
          <w:shd w:val="clear" w:color="auto" w:fill="FFFFFF"/>
          <w:lang w:val="es-AR"/>
        </w:rPr>
        <w:t>Misiones de administración o visitas de inspección:</w:t>
      </w:r>
      <w:r>
        <w:rPr>
          <w:rFonts w:ascii="Arial" w:eastAsia="Calibri" w:hAnsi="Arial" w:cs="Arial"/>
          <w:sz w:val="22"/>
          <w:szCs w:val="22"/>
          <w:shd w:val="clear" w:color="auto" w:fill="FFFFFF"/>
          <w:lang w:val="es-AR"/>
        </w:rPr>
        <w:t xml:space="preserve"> Se realizarán dependiendo de la importancia y complejidad de la ejecución, siguiendo el cronograma definido en el Plan de Supervisión, que identifica aquellos momentos en que se estima necesaria la supervisión técnica del Banco. Se realizará anualmente una reunión conjunta entre el OE y el Banco, donde se discutirá, entre otros aspectos: (i) el avance de las actividades identificadas en el POA; (ii) el nivel de cumplimiento de los indicadores establecidos en la MR para cada componente; (iii) el POA para el año siguiente; y (iv) el PA para los próximos 12 meses y las posibles modificaciones de las asignaciones presupuestarias por componente. El OE se compromete a mantener un sistema de monitoreo y evaluación de todos los componentes, sobre la base del cual prepararán los informes y datos que remitirán al Banco.</w:t>
      </w:r>
    </w:p>
    <w:p w14:paraId="2711B8B5" w14:textId="77777777" w:rsidR="00BB5C55" w:rsidRPr="00FE0A1A" w:rsidRDefault="00BB5C55" w:rsidP="00333C1D">
      <w:pPr>
        <w:pStyle w:val="AutoNumpara"/>
        <w:numPr>
          <w:ilvl w:val="1"/>
          <w:numId w:val="25"/>
        </w:numPr>
        <w:rPr>
          <w:lang w:val="es-ES_tradnl"/>
        </w:rPr>
      </w:pPr>
      <w:r>
        <w:rPr>
          <w:rFonts w:ascii="Arial" w:eastAsia="Calibri" w:hAnsi="Arial" w:cs="Arial"/>
          <w:color w:val="000000"/>
          <w:spacing w:val="0"/>
          <w:sz w:val="22"/>
          <w:szCs w:val="22"/>
          <w:shd w:val="clear" w:color="auto" w:fill="FFFFFF"/>
          <w:lang w:val="es-AR"/>
        </w:rPr>
        <w:t>Los mecanismos e instrumentos que se usarán para informar acerca de los resultados del seguimiento serán una fuente de información para el Informe de Terminación del Proyecto (ITP).</w:t>
      </w:r>
    </w:p>
    <w:p w14:paraId="6DE7BB43" w14:textId="77777777" w:rsidR="00BB5C55" w:rsidRDefault="00BB5C55" w:rsidP="00333C1D">
      <w:pPr>
        <w:pStyle w:val="Heading4"/>
        <w:numPr>
          <w:ilvl w:val="2"/>
          <w:numId w:val="18"/>
        </w:numPr>
        <w:tabs>
          <w:tab w:val="clear" w:pos="1440"/>
          <w:tab w:val="left" w:pos="720"/>
        </w:tabs>
        <w:ind w:left="720" w:hanging="720"/>
      </w:pPr>
      <w:r>
        <w:rPr>
          <w:rFonts w:ascii="Arial" w:hAnsi="Arial" w:cs="Arial"/>
          <w:sz w:val="22"/>
          <w:szCs w:val="22"/>
          <w:lang w:val="es-AR" w:eastAsia="es-ES"/>
        </w:rPr>
        <w:t>Indicadores</w:t>
      </w:r>
    </w:p>
    <w:p w14:paraId="6E07EC6D" w14:textId="77777777" w:rsidR="00BB5C55" w:rsidRPr="00FE0A1A" w:rsidRDefault="002A5D7A" w:rsidP="00333C1D">
      <w:pPr>
        <w:pStyle w:val="AutoNumpara"/>
        <w:numPr>
          <w:ilvl w:val="1"/>
          <w:numId w:val="25"/>
        </w:numPr>
        <w:rPr>
          <w:lang w:val="es-ES_tradnl"/>
        </w:rPr>
      </w:pPr>
      <w:r>
        <w:rPr>
          <w:rFonts w:ascii="Arial" w:hAnsi="Arial" w:cs="Arial"/>
          <w:sz w:val="22"/>
          <w:szCs w:val="22"/>
          <w:lang w:val="es-AR"/>
        </w:rPr>
        <w:t>El C</w:t>
      </w:r>
      <w:r w:rsidR="00BB5C55">
        <w:rPr>
          <w:rFonts w:ascii="Arial" w:hAnsi="Arial" w:cs="Arial"/>
          <w:sz w:val="22"/>
          <w:szCs w:val="22"/>
          <w:lang w:val="es-AR"/>
        </w:rPr>
        <w:t xml:space="preserve">uadro 1 presenta los indicadores de producto de la operación, especificando su costo, metas y fuentes de verificación. </w:t>
      </w:r>
    </w:p>
    <w:p w14:paraId="410611CD" w14:textId="77777777" w:rsidR="00BB5C55" w:rsidRPr="00FE0A1A" w:rsidRDefault="00BB5C55">
      <w:pPr>
        <w:pStyle w:val="AutoNumpara"/>
        <w:tabs>
          <w:tab w:val="clear" w:pos="360"/>
        </w:tabs>
        <w:ind w:left="720" w:firstLine="0"/>
        <w:rPr>
          <w:lang w:val="es-ES_tradnl"/>
        </w:rPr>
        <w:sectPr w:rsidR="00BB5C55" w:rsidRPr="00FE0A1A">
          <w:footerReference w:type="even" r:id="rId17"/>
          <w:footerReference w:type="default" r:id="rId18"/>
          <w:footerReference w:type="first" r:id="rId19"/>
          <w:pgSz w:w="12240" w:h="15840"/>
          <w:pgMar w:top="1440" w:right="1800" w:bottom="1440" w:left="1800" w:header="720" w:footer="720" w:gutter="0"/>
          <w:cols w:space="720"/>
          <w:docGrid w:linePitch="360"/>
        </w:sectPr>
      </w:pPr>
      <w:r>
        <w:rPr>
          <w:rFonts w:ascii="Arial" w:eastAsia="Arial" w:hAnsi="Arial" w:cs="Arial"/>
          <w:sz w:val="22"/>
          <w:szCs w:val="22"/>
          <w:lang w:val="es-AR"/>
        </w:rPr>
        <w:t xml:space="preserve"> </w:t>
      </w:r>
    </w:p>
    <w:p w14:paraId="20E5B739" w14:textId="77777777" w:rsidR="00B71EED" w:rsidRPr="00B71EED" w:rsidRDefault="00BB5C55" w:rsidP="00B71EED">
      <w:pPr>
        <w:pStyle w:val="Heading4"/>
        <w:numPr>
          <w:ilvl w:val="0"/>
          <w:numId w:val="0"/>
        </w:numPr>
        <w:spacing w:before="0" w:after="0"/>
        <w:jc w:val="center"/>
        <w:rPr>
          <w:lang w:eastAsia="es-ES"/>
        </w:rPr>
      </w:pPr>
      <w:r>
        <w:rPr>
          <w:rFonts w:ascii="Arial" w:hAnsi="Arial" w:cs="Arial"/>
          <w:sz w:val="22"/>
          <w:szCs w:val="22"/>
          <w:lang w:val="es-AR" w:eastAsia="es-ES"/>
        </w:rPr>
        <w:lastRenderedPageBreak/>
        <w:t>Cuadro 1</w:t>
      </w:r>
    </w:p>
    <w:p w14:paraId="27B2BFB4" w14:textId="77777777" w:rsidR="00B71EED" w:rsidRDefault="00BB5C55" w:rsidP="00B71EED">
      <w:pPr>
        <w:pStyle w:val="Heading4"/>
        <w:numPr>
          <w:ilvl w:val="0"/>
          <w:numId w:val="0"/>
        </w:numPr>
        <w:spacing w:before="0" w:after="0"/>
        <w:jc w:val="center"/>
        <w:rPr>
          <w:rFonts w:ascii="Arial" w:hAnsi="Arial" w:cs="Arial"/>
          <w:sz w:val="22"/>
          <w:szCs w:val="22"/>
          <w:lang w:val="es-AR"/>
        </w:rPr>
      </w:pPr>
      <w:r>
        <w:rPr>
          <w:rFonts w:ascii="Arial" w:hAnsi="Arial" w:cs="Arial"/>
          <w:sz w:val="22"/>
          <w:szCs w:val="22"/>
          <w:lang w:val="es-AR"/>
        </w:rPr>
        <w:t>Matriz de Indicadores de producto</w:t>
      </w:r>
    </w:p>
    <w:p w14:paraId="0F71267F" w14:textId="77777777" w:rsidR="00B71EED" w:rsidRPr="00B71EED" w:rsidRDefault="00B71EED" w:rsidP="00B71EED">
      <w:pPr>
        <w:rPr>
          <w:lang w:eastAsia="en-US"/>
        </w:rPr>
      </w:pPr>
    </w:p>
    <w:tbl>
      <w:tblPr>
        <w:tblW w:w="1403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bottom w:w="57" w:type="dxa"/>
        </w:tblCellMar>
        <w:tblLook w:val="04A0" w:firstRow="1" w:lastRow="0" w:firstColumn="1" w:lastColumn="0" w:noHBand="0" w:noVBand="1"/>
      </w:tblPr>
      <w:tblGrid>
        <w:gridCol w:w="3325"/>
        <w:gridCol w:w="1440"/>
        <w:gridCol w:w="720"/>
        <w:gridCol w:w="900"/>
        <w:gridCol w:w="810"/>
        <w:gridCol w:w="810"/>
        <w:gridCol w:w="810"/>
        <w:gridCol w:w="900"/>
        <w:gridCol w:w="1022"/>
        <w:gridCol w:w="1768"/>
        <w:gridCol w:w="1533"/>
      </w:tblGrid>
      <w:tr w:rsidR="00B71EED" w:rsidRPr="003C1E50" w14:paraId="3DF4DB5E" w14:textId="77777777" w:rsidTr="00B71EED">
        <w:trPr>
          <w:trHeight w:val="1070"/>
          <w:tblHeader/>
          <w:jc w:val="center"/>
        </w:trPr>
        <w:tc>
          <w:tcPr>
            <w:tcW w:w="332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2DEA245" w14:textId="77777777" w:rsidR="00B71EED" w:rsidRPr="003C1E50" w:rsidRDefault="00B71EED" w:rsidP="00B71EED">
            <w:pPr>
              <w:jc w:val="center"/>
              <w:rPr>
                <w:rFonts w:ascii="Arial" w:hAnsi="Arial" w:cs="Arial"/>
                <w:b/>
                <w:sz w:val="20"/>
                <w:szCs w:val="20"/>
                <w:lang w:val="es-UY" w:eastAsia="zh-CN"/>
              </w:rPr>
            </w:pPr>
            <w:r w:rsidRPr="003C1E50">
              <w:rPr>
                <w:rFonts w:ascii="Arial" w:hAnsi="Arial" w:cs="Arial"/>
                <w:b/>
                <w:sz w:val="20"/>
                <w:szCs w:val="20"/>
                <w:lang w:val="es-UY" w:eastAsia="zh-CN"/>
              </w:rPr>
              <w:t>Productos</w:t>
            </w:r>
          </w:p>
        </w:tc>
        <w:tc>
          <w:tcPr>
            <w:tcW w:w="14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203D329" w14:textId="77777777" w:rsidR="00B71EED" w:rsidRPr="003C1E50" w:rsidRDefault="00B71EED" w:rsidP="00B71EED">
            <w:pPr>
              <w:jc w:val="center"/>
              <w:rPr>
                <w:rFonts w:ascii="Arial" w:hAnsi="Arial" w:cs="Arial"/>
                <w:b/>
                <w:sz w:val="20"/>
                <w:szCs w:val="20"/>
                <w:lang w:val="es-UY" w:eastAsia="zh-CN"/>
              </w:rPr>
            </w:pPr>
            <w:r w:rsidRPr="003C1E50">
              <w:rPr>
                <w:rFonts w:ascii="Arial" w:hAnsi="Arial" w:cs="Arial"/>
                <w:b/>
                <w:sz w:val="20"/>
                <w:szCs w:val="20"/>
                <w:lang w:val="es-UY" w:eastAsia="zh-CN"/>
              </w:rPr>
              <w:t>Unidad de Medida</w:t>
            </w:r>
          </w:p>
        </w:tc>
        <w:tc>
          <w:tcPr>
            <w:tcW w:w="7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7C8982C" w14:textId="77777777" w:rsidR="00B71EED" w:rsidRPr="003C1E50" w:rsidRDefault="00B71EED" w:rsidP="00B71EED">
            <w:pPr>
              <w:jc w:val="center"/>
              <w:rPr>
                <w:rFonts w:ascii="Arial" w:hAnsi="Arial" w:cs="Arial"/>
                <w:b/>
                <w:sz w:val="20"/>
                <w:szCs w:val="20"/>
                <w:lang w:val="es-UY" w:eastAsia="zh-CN"/>
              </w:rPr>
            </w:pPr>
            <w:r w:rsidRPr="003C1E50">
              <w:rPr>
                <w:rFonts w:ascii="Arial" w:hAnsi="Arial" w:cs="Arial"/>
                <w:b/>
                <w:sz w:val="20"/>
                <w:szCs w:val="20"/>
                <w:lang w:val="es-UY" w:eastAsia="zh-CN"/>
              </w:rPr>
              <w:t xml:space="preserve">Línea de Base </w:t>
            </w:r>
          </w:p>
        </w:tc>
        <w:tc>
          <w:tcPr>
            <w:tcW w:w="90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582BD61" w14:textId="77777777" w:rsidR="00B71EED" w:rsidRPr="003C1E50" w:rsidRDefault="00B71EED" w:rsidP="00B71EED">
            <w:pPr>
              <w:jc w:val="center"/>
              <w:rPr>
                <w:rFonts w:ascii="Arial" w:hAnsi="Arial" w:cs="Arial"/>
                <w:b/>
                <w:sz w:val="20"/>
                <w:szCs w:val="20"/>
                <w:lang w:val="es-UY" w:eastAsia="zh-CN"/>
              </w:rPr>
            </w:pPr>
            <w:r w:rsidRPr="003C1E50">
              <w:rPr>
                <w:rFonts w:ascii="Arial" w:hAnsi="Arial" w:cs="Arial"/>
                <w:b/>
                <w:sz w:val="20"/>
                <w:szCs w:val="20"/>
                <w:lang w:val="es-UY" w:eastAsia="zh-CN"/>
              </w:rPr>
              <w:t xml:space="preserve">Año </w:t>
            </w:r>
          </w:p>
          <w:p w14:paraId="43A81392" w14:textId="77777777" w:rsidR="00B71EED" w:rsidRPr="003C1E50" w:rsidRDefault="00B71EED" w:rsidP="00B71EED">
            <w:pPr>
              <w:jc w:val="center"/>
              <w:rPr>
                <w:rFonts w:ascii="Arial" w:hAnsi="Arial" w:cs="Arial"/>
                <w:b/>
                <w:sz w:val="20"/>
                <w:szCs w:val="20"/>
                <w:lang w:val="es-UY" w:eastAsia="zh-CN"/>
              </w:rPr>
            </w:pPr>
            <w:r w:rsidRPr="003C1E50">
              <w:rPr>
                <w:rFonts w:ascii="Arial" w:hAnsi="Arial" w:cs="Arial"/>
                <w:b/>
                <w:sz w:val="20"/>
                <w:szCs w:val="20"/>
                <w:lang w:val="es-UY" w:eastAsia="zh-CN"/>
              </w:rPr>
              <w:t>Línea de Base</w:t>
            </w:r>
          </w:p>
        </w:tc>
        <w:tc>
          <w:tcPr>
            <w:tcW w:w="8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203A002" w14:textId="77777777" w:rsidR="00B71EED" w:rsidRPr="003C1E50" w:rsidRDefault="00B71EED" w:rsidP="00B71EED">
            <w:pPr>
              <w:jc w:val="center"/>
              <w:rPr>
                <w:rFonts w:ascii="Arial" w:hAnsi="Arial" w:cs="Arial"/>
                <w:b/>
                <w:sz w:val="20"/>
                <w:szCs w:val="20"/>
                <w:lang w:val="es-UY" w:eastAsia="zh-CN"/>
              </w:rPr>
            </w:pPr>
            <w:r w:rsidRPr="003C1E50">
              <w:rPr>
                <w:rFonts w:ascii="Arial" w:hAnsi="Arial" w:cs="Arial"/>
                <w:b/>
                <w:sz w:val="20"/>
                <w:szCs w:val="20"/>
                <w:lang w:val="es-UY" w:eastAsia="zh-CN"/>
              </w:rPr>
              <w:t>2017</w:t>
            </w:r>
          </w:p>
        </w:tc>
        <w:tc>
          <w:tcPr>
            <w:tcW w:w="8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01E29A6" w14:textId="77777777" w:rsidR="00B71EED" w:rsidRPr="003C1E50" w:rsidRDefault="00B71EED" w:rsidP="00B71EED">
            <w:pPr>
              <w:jc w:val="center"/>
              <w:rPr>
                <w:rFonts w:ascii="Arial" w:hAnsi="Arial" w:cs="Arial"/>
                <w:b/>
                <w:sz w:val="20"/>
                <w:szCs w:val="20"/>
                <w:lang w:val="es-UY" w:eastAsia="zh-CN"/>
              </w:rPr>
            </w:pPr>
            <w:r w:rsidRPr="003C1E50">
              <w:rPr>
                <w:rFonts w:ascii="Arial" w:hAnsi="Arial" w:cs="Arial"/>
                <w:b/>
                <w:sz w:val="20"/>
                <w:szCs w:val="20"/>
                <w:lang w:val="es-UY" w:eastAsia="zh-CN"/>
              </w:rPr>
              <w:t>2018</w:t>
            </w:r>
          </w:p>
        </w:tc>
        <w:tc>
          <w:tcPr>
            <w:tcW w:w="8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0306C45" w14:textId="77777777" w:rsidR="00B71EED" w:rsidRPr="003C1E50" w:rsidRDefault="00B71EED" w:rsidP="00B71EED">
            <w:pPr>
              <w:jc w:val="center"/>
              <w:rPr>
                <w:rFonts w:ascii="Arial" w:hAnsi="Arial" w:cs="Arial"/>
                <w:b/>
                <w:sz w:val="20"/>
                <w:szCs w:val="20"/>
                <w:lang w:val="es-UY" w:eastAsia="zh-CN"/>
              </w:rPr>
            </w:pPr>
            <w:r w:rsidRPr="003C1E50">
              <w:rPr>
                <w:rFonts w:ascii="Arial" w:hAnsi="Arial" w:cs="Arial"/>
                <w:b/>
                <w:sz w:val="20"/>
                <w:szCs w:val="20"/>
                <w:lang w:val="es-UY" w:eastAsia="zh-CN"/>
              </w:rPr>
              <w:t>2019</w:t>
            </w:r>
          </w:p>
        </w:tc>
        <w:tc>
          <w:tcPr>
            <w:tcW w:w="90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CB657EC" w14:textId="77777777" w:rsidR="00B71EED" w:rsidRPr="003C1E50" w:rsidRDefault="00B71EED" w:rsidP="00B71EED">
            <w:pPr>
              <w:jc w:val="center"/>
              <w:rPr>
                <w:rFonts w:ascii="Arial" w:hAnsi="Arial" w:cs="Arial"/>
                <w:b/>
                <w:sz w:val="20"/>
                <w:szCs w:val="20"/>
                <w:lang w:val="es-UY" w:eastAsia="zh-CN"/>
              </w:rPr>
            </w:pPr>
            <w:r w:rsidRPr="003C1E50">
              <w:rPr>
                <w:rFonts w:ascii="Arial" w:hAnsi="Arial" w:cs="Arial"/>
                <w:b/>
                <w:sz w:val="20"/>
                <w:szCs w:val="20"/>
                <w:lang w:val="es-UY" w:eastAsia="zh-CN"/>
              </w:rPr>
              <w:t>2020</w:t>
            </w:r>
          </w:p>
        </w:tc>
        <w:tc>
          <w:tcPr>
            <w:tcW w:w="102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A58048C" w14:textId="77777777" w:rsidR="00B71EED" w:rsidRPr="003C1E50" w:rsidRDefault="00B71EED" w:rsidP="00B71EED">
            <w:pPr>
              <w:jc w:val="center"/>
              <w:rPr>
                <w:rFonts w:ascii="Arial" w:hAnsi="Arial" w:cs="Arial"/>
                <w:b/>
                <w:sz w:val="20"/>
                <w:szCs w:val="20"/>
                <w:lang w:val="es-UY" w:eastAsia="zh-CN"/>
              </w:rPr>
            </w:pPr>
            <w:r w:rsidRPr="003C1E50">
              <w:rPr>
                <w:rFonts w:ascii="Arial" w:hAnsi="Arial" w:cs="Arial"/>
                <w:b/>
                <w:sz w:val="20"/>
                <w:szCs w:val="20"/>
                <w:lang w:val="es-UY" w:eastAsia="zh-CN"/>
              </w:rPr>
              <w:t>Meta Final 2021</w:t>
            </w:r>
            <w:r w:rsidRPr="003C1E50">
              <w:rPr>
                <w:rFonts w:ascii="Arial" w:hAnsi="Arial" w:cs="Arial"/>
                <w:b/>
                <w:sz w:val="20"/>
                <w:szCs w:val="20"/>
                <w:vertAlign w:val="superscript"/>
                <w:lang w:val="es-UY" w:eastAsia="zh-CN"/>
              </w:rPr>
              <w:t>1</w:t>
            </w:r>
          </w:p>
        </w:tc>
        <w:tc>
          <w:tcPr>
            <w:tcW w:w="17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DB36CF7" w14:textId="77777777" w:rsidR="00B71EED" w:rsidRPr="003C1E50" w:rsidRDefault="00B71EED" w:rsidP="00B71EED">
            <w:pPr>
              <w:jc w:val="center"/>
              <w:rPr>
                <w:rFonts w:ascii="Arial" w:hAnsi="Arial" w:cs="Arial"/>
                <w:b/>
                <w:sz w:val="20"/>
                <w:szCs w:val="20"/>
                <w:lang w:val="es-UY" w:eastAsia="zh-CN"/>
              </w:rPr>
            </w:pPr>
            <w:r w:rsidRPr="003C1E50">
              <w:rPr>
                <w:rFonts w:ascii="Arial" w:hAnsi="Arial" w:cs="Arial"/>
                <w:b/>
                <w:sz w:val="20"/>
                <w:szCs w:val="20"/>
                <w:lang w:val="es-UY" w:eastAsia="zh-CN"/>
              </w:rPr>
              <w:t>Medios de Verificación</w:t>
            </w:r>
          </w:p>
        </w:tc>
        <w:tc>
          <w:tcPr>
            <w:tcW w:w="153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7680E2F" w14:textId="77777777" w:rsidR="00B71EED" w:rsidRPr="003C1E50" w:rsidRDefault="00B71EED" w:rsidP="00B71EED">
            <w:pPr>
              <w:jc w:val="center"/>
              <w:rPr>
                <w:rFonts w:ascii="Arial" w:hAnsi="Arial" w:cs="Arial"/>
                <w:b/>
                <w:sz w:val="20"/>
                <w:szCs w:val="20"/>
                <w:lang w:val="es-UY" w:eastAsia="zh-CN"/>
              </w:rPr>
            </w:pPr>
            <w:r w:rsidRPr="0017150A">
              <w:rPr>
                <w:rFonts w:ascii="Arial" w:hAnsi="Arial" w:cs="Arial"/>
                <w:b/>
                <w:sz w:val="20"/>
                <w:lang w:val="es-UY"/>
              </w:rPr>
              <w:t>Costo asociado</w:t>
            </w:r>
          </w:p>
        </w:tc>
      </w:tr>
      <w:tr w:rsidR="00B71EED" w:rsidRPr="00961AF8" w14:paraId="45362CA2" w14:textId="77777777" w:rsidTr="00B71EED">
        <w:trPr>
          <w:trHeight w:val="296"/>
          <w:jc w:val="center"/>
        </w:trPr>
        <w:tc>
          <w:tcPr>
            <w:tcW w:w="14038" w:type="dxa"/>
            <w:gridSpan w:val="11"/>
            <w:tcBorders>
              <w:top w:val="single" w:sz="4" w:space="0" w:color="000000"/>
              <w:left w:val="single" w:sz="4" w:space="0" w:color="000000"/>
              <w:bottom w:val="single" w:sz="4" w:space="0" w:color="000000"/>
              <w:right w:val="single" w:sz="4" w:space="0" w:color="000000"/>
            </w:tcBorders>
            <w:shd w:val="clear" w:color="auto" w:fill="C9C9C9" w:themeFill="accent3" w:themeFillTint="99"/>
            <w:vAlign w:val="center"/>
            <w:hideMark/>
          </w:tcPr>
          <w:p w14:paraId="75908B1F" w14:textId="77777777" w:rsidR="00B71EED" w:rsidRPr="003C1E50" w:rsidRDefault="00B71EED" w:rsidP="00B71EED">
            <w:pPr>
              <w:rPr>
                <w:rFonts w:ascii="Arial" w:hAnsi="Arial" w:cs="Arial"/>
                <w:b/>
                <w:sz w:val="20"/>
                <w:szCs w:val="20"/>
                <w:lang w:val="es-UY" w:eastAsia="zh-CN"/>
              </w:rPr>
            </w:pPr>
            <w:r w:rsidRPr="003C1E50">
              <w:rPr>
                <w:rFonts w:ascii="Arial" w:hAnsi="Arial" w:cs="Arial"/>
                <w:b/>
                <w:sz w:val="20"/>
                <w:szCs w:val="20"/>
                <w:lang w:val="es-UY" w:eastAsia="zh-CN"/>
              </w:rPr>
              <w:t>Componente #1: Mejorar la calidad de la información y el análisis delictual</w:t>
            </w:r>
          </w:p>
        </w:tc>
      </w:tr>
      <w:tr w:rsidR="00B71EED" w:rsidRPr="00961AF8" w14:paraId="6191B4AC" w14:textId="77777777" w:rsidTr="00B71EED">
        <w:trPr>
          <w:trHeight w:val="64"/>
          <w:jc w:val="center"/>
        </w:trPr>
        <w:tc>
          <w:tcPr>
            <w:tcW w:w="3325" w:type="dxa"/>
            <w:tcBorders>
              <w:top w:val="single" w:sz="4" w:space="0" w:color="000000"/>
              <w:left w:val="single" w:sz="4" w:space="0" w:color="000000"/>
              <w:bottom w:val="single" w:sz="4" w:space="0" w:color="000000"/>
              <w:right w:val="single" w:sz="4" w:space="0" w:color="000000"/>
            </w:tcBorders>
            <w:vAlign w:val="center"/>
            <w:hideMark/>
          </w:tcPr>
          <w:p w14:paraId="4A5B0CCE" w14:textId="77777777" w:rsidR="00B71EED" w:rsidRPr="003C1E50" w:rsidRDefault="00B71EED" w:rsidP="00B71EED">
            <w:pPr>
              <w:pStyle w:val="ListParagraph"/>
              <w:spacing w:after="0" w:line="240" w:lineRule="auto"/>
              <w:ind w:left="0"/>
              <w:contextualSpacing w:val="0"/>
              <w:rPr>
                <w:rFonts w:ascii="Arial" w:hAnsi="Arial" w:cs="Arial"/>
                <w:sz w:val="20"/>
                <w:szCs w:val="20"/>
                <w:lang w:val="es-UY" w:eastAsia="zh-CN"/>
              </w:rPr>
            </w:pPr>
            <w:r w:rsidRPr="003C1E50">
              <w:rPr>
                <w:rFonts w:ascii="Arial" w:hAnsi="Arial" w:cs="Arial"/>
                <w:sz w:val="20"/>
                <w:szCs w:val="20"/>
                <w:lang w:val="es-UY"/>
              </w:rPr>
              <w:t>P1.1 Nueva versión del SNIC desarrollada y en funcionamiento</w:t>
            </w:r>
          </w:p>
        </w:tc>
        <w:tc>
          <w:tcPr>
            <w:tcW w:w="1440" w:type="dxa"/>
            <w:tcBorders>
              <w:top w:val="single" w:sz="4" w:space="0" w:color="000000"/>
              <w:left w:val="single" w:sz="4" w:space="0" w:color="000000"/>
              <w:bottom w:val="single" w:sz="4" w:space="0" w:color="000000"/>
              <w:right w:val="single" w:sz="4" w:space="0" w:color="000000"/>
            </w:tcBorders>
            <w:vAlign w:val="center"/>
          </w:tcPr>
          <w:p w14:paraId="22071F64"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rPr>
              <w:t> # Sistema</w:t>
            </w:r>
          </w:p>
        </w:tc>
        <w:tc>
          <w:tcPr>
            <w:tcW w:w="720" w:type="dxa"/>
            <w:tcBorders>
              <w:top w:val="single" w:sz="4" w:space="0" w:color="000000"/>
              <w:left w:val="single" w:sz="4" w:space="0" w:color="000000"/>
              <w:bottom w:val="single" w:sz="4" w:space="0" w:color="000000"/>
              <w:right w:val="single" w:sz="4" w:space="0" w:color="000000"/>
            </w:tcBorders>
            <w:vAlign w:val="center"/>
          </w:tcPr>
          <w:p w14:paraId="064C1008"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2F0FA812"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2017</w:t>
            </w:r>
          </w:p>
        </w:tc>
        <w:tc>
          <w:tcPr>
            <w:tcW w:w="810" w:type="dxa"/>
            <w:tcBorders>
              <w:top w:val="single" w:sz="4" w:space="0" w:color="000000"/>
              <w:left w:val="single" w:sz="4" w:space="0" w:color="000000"/>
              <w:bottom w:val="single" w:sz="4" w:space="0" w:color="000000"/>
              <w:right w:val="single" w:sz="4" w:space="0" w:color="000000"/>
            </w:tcBorders>
            <w:vAlign w:val="center"/>
          </w:tcPr>
          <w:p w14:paraId="06AF97FA"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rPr>
              <w:t>0</w:t>
            </w:r>
          </w:p>
        </w:tc>
        <w:tc>
          <w:tcPr>
            <w:tcW w:w="810" w:type="dxa"/>
            <w:tcBorders>
              <w:top w:val="single" w:sz="4" w:space="0" w:color="000000"/>
              <w:left w:val="single" w:sz="4" w:space="0" w:color="000000"/>
              <w:bottom w:val="single" w:sz="4" w:space="0" w:color="000000"/>
              <w:right w:val="single" w:sz="4" w:space="0" w:color="000000"/>
            </w:tcBorders>
            <w:vAlign w:val="center"/>
          </w:tcPr>
          <w:p w14:paraId="196618B5"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rPr>
              <w:t>0</w:t>
            </w:r>
          </w:p>
        </w:tc>
        <w:tc>
          <w:tcPr>
            <w:tcW w:w="810" w:type="dxa"/>
            <w:tcBorders>
              <w:top w:val="single" w:sz="4" w:space="0" w:color="000000"/>
              <w:left w:val="single" w:sz="4" w:space="0" w:color="000000"/>
              <w:bottom w:val="single" w:sz="4" w:space="0" w:color="000000"/>
              <w:right w:val="single" w:sz="4" w:space="0" w:color="000000"/>
            </w:tcBorders>
            <w:vAlign w:val="center"/>
          </w:tcPr>
          <w:p w14:paraId="7CCE84C8"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1</w:t>
            </w:r>
          </w:p>
        </w:tc>
        <w:tc>
          <w:tcPr>
            <w:tcW w:w="900" w:type="dxa"/>
            <w:tcBorders>
              <w:top w:val="single" w:sz="4" w:space="0" w:color="000000"/>
              <w:left w:val="single" w:sz="4" w:space="0" w:color="000000"/>
              <w:bottom w:val="single" w:sz="4" w:space="0" w:color="000000"/>
              <w:right w:val="single" w:sz="4" w:space="0" w:color="000000"/>
            </w:tcBorders>
            <w:vAlign w:val="center"/>
          </w:tcPr>
          <w:p w14:paraId="19C8F33B"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0</w:t>
            </w:r>
          </w:p>
        </w:tc>
        <w:tc>
          <w:tcPr>
            <w:tcW w:w="1022" w:type="dxa"/>
            <w:tcBorders>
              <w:top w:val="single" w:sz="4" w:space="0" w:color="000000"/>
              <w:left w:val="single" w:sz="4" w:space="0" w:color="000000"/>
              <w:bottom w:val="single" w:sz="4" w:space="0" w:color="000000"/>
              <w:right w:val="single" w:sz="4" w:space="0" w:color="000000"/>
            </w:tcBorders>
            <w:vAlign w:val="center"/>
          </w:tcPr>
          <w:p w14:paraId="4D27DA9A"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1</w:t>
            </w:r>
          </w:p>
        </w:tc>
        <w:tc>
          <w:tcPr>
            <w:tcW w:w="1768" w:type="dxa"/>
            <w:tcBorders>
              <w:top w:val="single" w:sz="4" w:space="0" w:color="000000"/>
              <w:left w:val="single" w:sz="4" w:space="0" w:color="000000"/>
              <w:bottom w:val="single" w:sz="4" w:space="0" w:color="000000"/>
              <w:right w:val="single" w:sz="4" w:space="0" w:color="000000"/>
            </w:tcBorders>
            <w:vAlign w:val="center"/>
          </w:tcPr>
          <w:p w14:paraId="0CFA1A51" w14:textId="77777777" w:rsidR="00B71EED" w:rsidRPr="003C1E50" w:rsidRDefault="00B71EED" w:rsidP="00B71EED">
            <w:pPr>
              <w:rPr>
                <w:rFonts w:ascii="Arial" w:hAnsi="Arial" w:cs="Arial"/>
                <w:sz w:val="20"/>
                <w:szCs w:val="20"/>
                <w:lang w:val="es-UY" w:eastAsia="zh-CN"/>
              </w:rPr>
            </w:pPr>
            <w:r w:rsidRPr="003C1E50">
              <w:rPr>
                <w:rFonts w:ascii="Arial" w:hAnsi="Arial" w:cs="Arial"/>
                <w:sz w:val="20"/>
                <w:szCs w:val="20"/>
                <w:lang w:val="es-UY" w:eastAsia="zh-CN"/>
              </w:rPr>
              <w:t>Informes generados por la nueva versión del SNIC, MINSEG, a ser publicados en web MINSEG</w:t>
            </w:r>
          </w:p>
        </w:tc>
        <w:tc>
          <w:tcPr>
            <w:tcW w:w="1533" w:type="dxa"/>
            <w:tcBorders>
              <w:top w:val="single" w:sz="4" w:space="0" w:color="000000"/>
              <w:left w:val="single" w:sz="4" w:space="0" w:color="000000"/>
              <w:bottom w:val="single" w:sz="4" w:space="0" w:color="000000"/>
              <w:right w:val="single" w:sz="4" w:space="0" w:color="000000"/>
            </w:tcBorders>
            <w:vAlign w:val="center"/>
          </w:tcPr>
          <w:p w14:paraId="71D05D21" w14:textId="77777777" w:rsidR="00B71EED" w:rsidRPr="003C1E50" w:rsidRDefault="00B71EED" w:rsidP="00B71EED">
            <w:pPr>
              <w:rPr>
                <w:rFonts w:ascii="Arial" w:hAnsi="Arial" w:cs="Arial"/>
                <w:sz w:val="20"/>
                <w:szCs w:val="20"/>
                <w:lang w:val="es-UY" w:eastAsia="zh-CN"/>
              </w:rPr>
            </w:pPr>
            <w:r w:rsidRPr="008D7C01">
              <w:rPr>
                <w:rFonts w:ascii="Arial" w:hAnsi="Arial" w:cs="Arial"/>
                <w:sz w:val="20"/>
              </w:rPr>
              <w:t>230.000</w:t>
            </w:r>
          </w:p>
        </w:tc>
      </w:tr>
      <w:tr w:rsidR="00B71EED" w:rsidRPr="00961AF8" w14:paraId="203962B4" w14:textId="77777777" w:rsidTr="00B71EED">
        <w:trPr>
          <w:trHeight w:val="64"/>
          <w:jc w:val="center"/>
        </w:trPr>
        <w:tc>
          <w:tcPr>
            <w:tcW w:w="3325" w:type="dxa"/>
            <w:tcBorders>
              <w:top w:val="single" w:sz="4" w:space="0" w:color="000000"/>
              <w:left w:val="single" w:sz="4" w:space="0" w:color="000000"/>
              <w:bottom w:val="single" w:sz="4" w:space="0" w:color="000000"/>
              <w:right w:val="single" w:sz="4" w:space="0" w:color="000000"/>
            </w:tcBorders>
            <w:vAlign w:val="center"/>
            <w:hideMark/>
          </w:tcPr>
          <w:p w14:paraId="2DCD03BA" w14:textId="77777777" w:rsidR="00B71EED" w:rsidRPr="003C1E50" w:rsidRDefault="00B71EED" w:rsidP="00B71EED">
            <w:pPr>
              <w:pStyle w:val="ListParagraph"/>
              <w:spacing w:after="0" w:line="240" w:lineRule="auto"/>
              <w:ind w:left="0"/>
              <w:contextualSpacing w:val="0"/>
              <w:rPr>
                <w:rFonts w:ascii="Arial" w:hAnsi="Arial" w:cs="Arial"/>
                <w:sz w:val="20"/>
                <w:szCs w:val="20"/>
                <w:lang w:val="es-UY" w:eastAsia="zh-CN"/>
              </w:rPr>
            </w:pPr>
            <w:r w:rsidRPr="003C1E50">
              <w:rPr>
                <w:rFonts w:ascii="Arial" w:hAnsi="Arial" w:cs="Arial"/>
                <w:sz w:val="20"/>
                <w:szCs w:val="20"/>
                <w:lang w:val="es-UY"/>
              </w:rPr>
              <w:t>P1.2 Unidades secundarias policiales del SNIC equipadas (hardware y software actualizado) y en funcionamiento</w:t>
            </w:r>
          </w:p>
        </w:tc>
        <w:tc>
          <w:tcPr>
            <w:tcW w:w="1440" w:type="dxa"/>
            <w:tcBorders>
              <w:top w:val="single" w:sz="4" w:space="0" w:color="000000"/>
              <w:left w:val="single" w:sz="4" w:space="0" w:color="000000"/>
              <w:bottom w:val="single" w:sz="4" w:space="0" w:color="000000"/>
              <w:right w:val="single" w:sz="4" w:space="0" w:color="000000"/>
            </w:tcBorders>
            <w:vAlign w:val="center"/>
          </w:tcPr>
          <w:p w14:paraId="2D14B6DC"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rPr>
              <w:t># unidades secundarias</w:t>
            </w:r>
          </w:p>
        </w:tc>
        <w:tc>
          <w:tcPr>
            <w:tcW w:w="720" w:type="dxa"/>
            <w:tcBorders>
              <w:top w:val="single" w:sz="4" w:space="0" w:color="000000"/>
              <w:left w:val="single" w:sz="4" w:space="0" w:color="000000"/>
              <w:bottom w:val="single" w:sz="4" w:space="0" w:color="000000"/>
              <w:right w:val="single" w:sz="4" w:space="0" w:color="000000"/>
            </w:tcBorders>
            <w:vAlign w:val="center"/>
          </w:tcPr>
          <w:p w14:paraId="0EB7E9EB"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rPr>
              <w:t>0 </w:t>
            </w:r>
          </w:p>
        </w:tc>
        <w:tc>
          <w:tcPr>
            <w:tcW w:w="900" w:type="dxa"/>
            <w:tcBorders>
              <w:top w:val="single" w:sz="4" w:space="0" w:color="000000"/>
              <w:left w:val="single" w:sz="4" w:space="0" w:color="000000"/>
              <w:bottom w:val="single" w:sz="4" w:space="0" w:color="000000"/>
              <w:right w:val="single" w:sz="4" w:space="0" w:color="000000"/>
            </w:tcBorders>
            <w:vAlign w:val="center"/>
          </w:tcPr>
          <w:p w14:paraId="4095A799"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2017</w:t>
            </w:r>
          </w:p>
        </w:tc>
        <w:tc>
          <w:tcPr>
            <w:tcW w:w="810" w:type="dxa"/>
            <w:tcBorders>
              <w:top w:val="single" w:sz="4" w:space="0" w:color="000000"/>
              <w:left w:val="single" w:sz="4" w:space="0" w:color="000000"/>
              <w:bottom w:val="single" w:sz="4" w:space="0" w:color="000000"/>
              <w:right w:val="single" w:sz="4" w:space="0" w:color="000000"/>
            </w:tcBorders>
            <w:vAlign w:val="center"/>
          </w:tcPr>
          <w:p w14:paraId="484B8082"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0</w:t>
            </w:r>
          </w:p>
        </w:tc>
        <w:tc>
          <w:tcPr>
            <w:tcW w:w="810" w:type="dxa"/>
            <w:tcBorders>
              <w:top w:val="single" w:sz="4" w:space="0" w:color="000000"/>
              <w:left w:val="single" w:sz="4" w:space="0" w:color="000000"/>
              <w:bottom w:val="single" w:sz="4" w:space="0" w:color="000000"/>
              <w:right w:val="single" w:sz="4" w:space="0" w:color="000000"/>
            </w:tcBorders>
            <w:vAlign w:val="center"/>
          </w:tcPr>
          <w:p w14:paraId="138DD299"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rPr>
              <w:t>0</w:t>
            </w:r>
          </w:p>
        </w:tc>
        <w:tc>
          <w:tcPr>
            <w:tcW w:w="810" w:type="dxa"/>
            <w:tcBorders>
              <w:top w:val="single" w:sz="4" w:space="0" w:color="000000"/>
              <w:left w:val="single" w:sz="4" w:space="0" w:color="000000"/>
              <w:bottom w:val="single" w:sz="4" w:space="0" w:color="000000"/>
              <w:right w:val="single" w:sz="4" w:space="0" w:color="000000"/>
            </w:tcBorders>
            <w:vAlign w:val="center"/>
          </w:tcPr>
          <w:p w14:paraId="42D4E31E"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rPr>
              <w:t>3</w:t>
            </w:r>
          </w:p>
        </w:tc>
        <w:tc>
          <w:tcPr>
            <w:tcW w:w="900" w:type="dxa"/>
            <w:tcBorders>
              <w:top w:val="single" w:sz="4" w:space="0" w:color="000000"/>
              <w:left w:val="single" w:sz="4" w:space="0" w:color="000000"/>
              <w:bottom w:val="single" w:sz="4" w:space="0" w:color="000000"/>
              <w:right w:val="single" w:sz="4" w:space="0" w:color="000000"/>
            </w:tcBorders>
            <w:vAlign w:val="center"/>
          </w:tcPr>
          <w:p w14:paraId="7C19BDD4"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rPr>
              <w:t>2</w:t>
            </w:r>
          </w:p>
        </w:tc>
        <w:tc>
          <w:tcPr>
            <w:tcW w:w="1022" w:type="dxa"/>
            <w:tcBorders>
              <w:top w:val="single" w:sz="4" w:space="0" w:color="000000"/>
              <w:left w:val="single" w:sz="4" w:space="0" w:color="000000"/>
              <w:bottom w:val="single" w:sz="4" w:space="0" w:color="000000"/>
              <w:right w:val="single" w:sz="4" w:space="0" w:color="000000"/>
            </w:tcBorders>
            <w:vAlign w:val="center"/>
          </w:tcPr>
          <w:p w14:paraId="0294563F"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color w:val="000000" w:themeColor="text1"/>
                <w:sz w:val="20"/>
                <w:szCs w:val="20"/>
                <w:lang w:val="es-UY"/>
              </w:rPr>
              <w:t>5</w:t>
            </w:r>
          </w:p>
        </w:tc>
        <w:tc>
          <w:tcPr>
            <w:tcW w:w="1768" w:type="dxa"/>
            <w:tcBorders>
              <w:top w:val="single" w:sz="4" w:space="0" w:color="000000"/>
              <w:left w:val="single" w:sz="4" w:space="0" w:color="000000"/>
              <w:bottom w:val="single" w:sz="4" w:space="0" w:color="000000"/>
              <w:right w:val="single" w:sz="4" w:space="0" w:color="000000"/>
            </w:tcBorders>
            <w:vAlign w:val="center"/>
          </w:tcPr>
          <w:p w14:paraId="0FBD557A" w14:textId="77777777" w:rsidR="00B71EED" w:rsidRPr="003C1E50" w:rsidRDefault="00B71EED" w:rsidP="00B71EED">
            <w:pPr>
              <w:rPr>
                <w:rFonts w:ascii="Arial" w:hAnsi="Arial" w:cs="Arial"/>
                <w:sz w:val="20"/>
                <w:szCs w:val="20"/>
                <w:lang w:val="es-UY" w:eastAsia="zh-CN"/>
              </w:rPr>
            </w:pPr>
            <w:r w:rsidRPr="003C1E50">
              <w:rPr>
                <w:rFonts w:ascii="Arial" w:hAnsi="Arial" w:cs="Arial"/>
                <w:sz w:val="20"/>
                <w:szCs w:val="20"/>
                <w:lang w:val="es-UY" w:eastAsia="zh-CN"/>
              </w:rPr>
              <w:t>Actas de recepción de los equipos</w:t>
            </w:r>
          </w:p>
        </w:tc>
        <w:tc>
          <w:tcPr>
            <w:tcW w:w="1533" w:type="dxa"/>
            <w:tcBorders>
              <w:top w:val="single" w:sz="4" w:space="0" w:color="000000"/>
              <w:left w:val="single" w:sz="4" w:space="0" w:color="000000"/>
              <w:bottom w:val="single" w:sz="4" w:space="0" w:color="000000"/>
              <w:right w:val="single" w:sz="4" w:space="0" w:color="000000"/>
            </w:tcBorders>
            <w:vAlign w:val="center"/>
          </w:tcPr>
          <w:p w14:paraId="6D84F1B3" w14:textId="77777777" w:rsidR="00B71EED" w:rsidRPr="003C1E50" w:rsidRDefault="00B71EED" w:rsidP="00B71EED">
            <w:pPr>
              <w:rPr>
                <w:rFonts w:ascii="Arial" w:hAnsi="Arial" w:cs="Arial"/>
                <w:sz w:val="20"/>
                <w:szCs w:val="20"/>
                <w:lang w:val="es-UY" w:eastAsia="zh-CN"/>
              </w:rPr>
            </w:pPr>
            <w:r w:rsidRPr="008D7C01">
              <w:rPr>
                <w:rFonts w:ascii="Arial" w:hAnsi="Arial" w:cs="Arial"/>
                <w:sz w:val="20"/>
              </w:rPr>
              <w:t>770.000</w:t>
            </w:r>
          </w:p>
        </w:tc>
      </w:tr>
      <w:tr w:rsidR="00B71EED" w:rsidRPr="00961AF8" w14:paraId="3124BA58" w14:textId="77777777" w:rsidTr="00B71EED">
        <w:trPr>
          <w:trHeight w:val="64"/>
          <w:jc w:val="center"/>
        </w:trPr>
        <w:tc>
          <w:tcPr>
            <w:tcW w:w="3325" w:type="dxa"/>
            <w:tcBorders>
              <w:top w:val="single" w:sz="4" w:space="0" w:color="000000"/>
              <w:left w:val="single" w:sz="4" w:space="0" w:color="000000"/>
              <w:bottom w:val="single" w:sz="4" w:space="0" w:color="000000"/>
              <w:right w:val="single" w:sz="4" w:space="0" w:color="000000"/>
            </w:tcBorders>
            <w:vAlign w:val="center"/>
          </w:tcPr>
          <w:p w14:paraId="548C64D6" w14:textId="77777777" w:rsidR="00B71EED" w:rsidRPr="003C1E50" w:rsidRDefault="00B71EED" w:rsidP="00B71EED">
            <w:pPr>
              <w:pStyle w:val="ListParagraph"/>
              <w:spacing w:after="0" w:line="240" w:lineRule="auto"/>
              <w:ind w:left="0"/>
              <w:contextualSpacing w:val="0"/>
              <w:rPr>
                <w:rFonts w:ascii="Arial" w:hAnsi="Arial" w:cs="Arial"/>
                <w:sz w:val="20"/>
                <w:szCs w:val="20"/>
                <w:lang w:val="es-UY" w:eastAsia="zh-CN"/>
              </w:rPr>
            </w:pPr>
            <w:r w:rsidRPr="003C1E50">
              <w:rPr>
                <w:rFonts w:ascii="Arial" w:hAnsi="Arial" w:cs="Arial"/>
                <w:sz w:val="20"/>
                <w:szCs w:val="20"/>
                <w:lang w:val="es-UY"/>
              </w:rPr>
              <w:t>P1.3 Analistas de unidades primarias del SNIC, entrenados en análisis criminal/</w:t>
            </w:r>
            <w:r w:rsidRPr="003C1E50">
              <w:rPr>
                <w:rFonts w:ascii="Arial" w:hAnsi="Arial" w:cs="Arial"/>
                <w:i/>
                <w:sz w:val="20"/>
                <w:szCs w:val="20"/>
                <w:lang w:val="es-UY"/>
              </w:rPr>
              <w:t>hot spots</w:t>
            </w:r>
            <w:r w:rsidRPr="003C1E50">
              <w:rPr>
                <w:rFonts w:ascii="Arial" w:hAnsi="Arial" w:cs="Arial"/>
                <w:sz w:val="20"/>
                <w:szCs w:val="20"/>
                <w:lang w:val="es-UY"/>
              </w:rPr>
              <w:t>/POP</w:t>
            </w:r>
          </w:p>
        </w:tc>
        <w:tc>
          <w:tcPr>
            <w:tcW w:w="1440" w:type="dxa"/>
            <w:tcBorders>
              <w:top w:val="single" w:sz="4" w:space="0" w:color="000000"/>
              <w:left w:val="single" w:sz="4" w:space="0" w:color="000000"/>
              <w:bottom w:val="single" w:sz="4" w:space="0" w:color="000000"/>
              <w:right w:val="single" w:sz="4" w:space="0" w:color="000000"/>
            </w:tcBorders>
            <w:vAlign w:val="center"/>
          </w:tcPr>
          <w:p w14:paraId="29055097"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rPr>
              <w:t># Analistas</w:t>
            </w:r>
          </w:p>
        </w:tc>
        <w:tc>
          <w:tcPr>
            <w:tcW w:w="720" w:type="dxa"/>
            <w:tcBorders>
              <w:top w:val="single" w:sz="4" w:space="0" w:color="000000"/>
              <w:left w:val="single" w:sz="4" w:space="0" w:color="000000"/>
              <w:bottom w:val="single" w:sz="4" w:space="0" w:color="000000"/>
              <w:right w:val="single" w:sz="4" w:space="0" w:color="000000"/>
            </w:tcBorders>
            <w:vAlign w:val="center"/>
          </w:tcPr>
          <w:p w14:paraId="4BF18B72"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rPr>
              <w:t> 0</w:t>
            </w:r>
          </w:p>
        </w:tc>
        <w:tc>
          <w:tcPr>
            <w:tcW w:w="900" w:type="dxa"/>
            <w:tcBorders>
              <w:top w:val="single" w:sz="4" w:space="0" w:color="000000"/>
              <w:left w:val="single" w:sz="4" w:space="0" w:color="000000"/>
              <w:bottom w:val="single" w:sz="4" w:space="0" w:color="000000"/>
              <w:right w:val="single" w:sz="4" w:space="0" w:color="000000"/>
            </w:tcBorders>
            <w:vAlign w:val="center"/>
          </w:tcPr>
          <w:p w14:paraId="0C7F5F0C"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2017</w:t>
            </w:r>
          </w:p>
        </w:tc>
        <w:tc>
          <w:tcPr>
            <w:tcW w:w="810" w:type="dxa"/>
            <w:tcBorders>
              <w:top w:val="single" w:sz="4" w:space="0" w:color="000000"/>
              <w:left w:val="single" w:sz="4" w:space="0" w:color="000000"/>
              <w:bottom w:val="single" w:sz="4" w:space="0" w:color="000000"/>
              <w:right w:val="single" w:sz="4" w:space="0" w:color="000000"/>
            </w:tcBorders>
            <w:vAlign w:val="center"/>
          </w:tcPr>
          <w:p w14:paraId="0D6DFF8B"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0</w:t>
            </w:r>
          </w:p>
        </w:tc>
        <w:tc>
          <w:tcPr>
            <w:tcW w:w="810" w:type="dxa"/>
            <w:tcBorders>
              <w:top w:val="single" w:sz="4" w:space="0" w:color="000000"/>
              <w:left w:val="single" w:sz="4" w:space="0" w:color="000000"/>
              <w:bottom w:val="single" w:sz="4" w:space="0" w:color="000000"/>
              <w:right w:val="single" w:sz="4" w:space="0" w:color="000000"/>
            </w:tcBorders>
            <w:vAlign w:val="center"/>
          </w:tcPr>
          <w:p w14:paraId="4FF1231B"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0</w:t>
            </w:r>
          </w:p>
        </w:tc>
        <w:tc>
          <w:tcPr>
            <w:tcW w:w="810" w:type="dxa"/>
            <w:tcBorders>
              <w:top w:val="single" w:sz="4" w:space="0" w:color="000000"/>
              <w:left w:val="single" w:sz="4" w:space="0" w:color="000000"/>
              <w:bottom w:val="single" w:sz="4" w:space="0" w:color="000000"/>
              <w:right w:val="single" w:sz="4" w:space="0" w:color="000000"/>
            </w:tcBorders>
            <w:vAlign w:val="center"/>
          </w:tcPr>
          <w:p w14:paraId="70DC91B5"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58CEB0DB"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rPr>
              <w:t>50</w:t>
            </w:r>
          </w:p>
        </w:tc>
        <w:tc>
          <w:tcPr>
            <w:tcW w:w="1022" w:type="dxa"/>
            <w:tcBorders>
              <w:top w:val="single" w:sz="4" w:space="0" w:color="000000"/>
              <w:left w:val="single" w:sz="4" w:space="0" w:color="000000"/>
              <w:bottom w:val="single" w:sz="4" w:space="0" w:color="000000"/>
              <w:right w:val="single" w:sz="4" w:space="0" w:color="000000"/>
            </w:tcBorders>
            <w:vAlign w:val="center"/>
          </w:tcPr>
          <w:p w14:paraId="0C63B52D"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50</w:t>
            </w:r>
          </w:p>
        </w:tc>
        <w:tc>
          <w:tcPr>
            <w:tcW w:w="1768" w:type="dxa"/>
            <w:tcBorders>
              <w:top w:val="single" w:sz="4" w:space="0" w:color="000000"/>
              <w:left w:val="single" w:sz="4" w:space="0" w:color="000000"/>
              <w:bottom w:val="single" w:sz="4" w:space="0" w:color="000000"/>
              <w:right w:val="single" w:sz="4" w:space="0" w:color="000000"/>
            </w:tcBorders>
            <w:vAlign w:val="center"/>
          </w:tcPr>
          <w:p w14:paraId="682A3D3C" w14:textId="77777777" w:rsidR="00B71EED" w:rsidRPr="003C1E50" w:rsidRDefault="00B71EED" w:rsidP="00B71EED">
            <w:pPr>
              <w:rPr>
                <w:rFonts w:ascii="Arial" w:hAnsi="Arial" w:cs="Arial"/>
                <w:sz w:val="20"/>
                <w:szCs w:val="20"/>
                <w:lang w:val="es-UY" w:eastAsia="zh-CN"/>
              </w:rPr>
            </w:pPr>
            <w:r w:rsidRPr="003C1E50">
              <w:rPr>
                <w:rFonts w:ascii="Arial" w:hAnsi="Arial" w:cs="Arial"/>
                <w:sz w:val="20"/>
                <w:szCs w:val="20"/>
                <w:lang w:val="es-UY" w:eastAsia="zh-CN"/>
              </w:rPr>
              <w:t>Informe y listas de participación de las capacitaciones</w:t>
            </w:r>
          </w:p>
        </w:tc>
        <w:tc>
          <w:tcPr>
            <w:tcW w:w="1533" w:type="dxa"/>
            <w:tcBorders>
              <w:top w:val="single" w:sz="4" w:space="0" w:color="000000"/>
              <w:left w:val="single" w:sz="4" w:space="0" w:color="000000"/>
              <w:bottom w:val="single" w:sz="4" w:space="0" w:color="000000"/>
              <w:right w:val="single" w:sz="4" w:space="0" w:color="000000"/>
            </w:tcBorders>
            <w:vAlign w:val="center"/>
          </w:tcPr>
          <w:p w14:paraId="377C2859" w14:textId="77777777" w:rsidR="00B71EED" w:rsidRPr="003C1E50" w:rsidRDefault="00B71EED" w:rsidP="00B71EED">
            <w:pPr>
              <w:rPr>
                <w:rFonts w:ascii="Arial" w:hAnsi="Arial" w:cs="Arial"/>
                <w:sz w:val="20"/>
                <w:szCs w:val="20"/>
                <w:lang w:val="es-UY" w:eastAsia="zh-CN"/>
              </w:rPr>
            </w:pPr>
            <w:r w:rsidRPr="008D7C01">
              <w:rPr>
                <w:rFonts w:ascii="Arial" w:hAnsi="Arial" w:cs="Arial"/>
                <w:sz w:val="20"/>
              </w:rPr>
              <w:t>200.000</w:t>
            </w:r>
          </w:p>
        </w:tc>
      </w:tr>
      <w:tr w:rsidR="00B71EED" w:rsidRPr="003C1E50" w14:paraId="30B12FCD" w14:textId="77777777" w:rsidTr="00B71EED">
        <w:trPr>
          <w:trHeight w:val="64"/>
          <w:jc w:val="center"/>
        </w:trPr>
        <w:tc>
          <w:tcPr>
            <w:tcW w:w="3325" w:type="dxa"/>
            <w:tcBorders>
              <w:top w:val="single" w:sz="4" w:space="0" w:color="000000"/>
              <w:left w:val="single" w:sz="4" w:space="0" w:color="000000"/>
              <w:bottom w:val="single" w:sz="4" w:space="0" w:color="000000"/>
              <w:right w:val="single" w:sz="4" w:space="0" w:color="000000"/>
            </w:tcBorders>
            <w:vAlign w:val="center"/>
          </w:tcPr>
          <w:p w14:paraId="690D9DE7" w14:textId="77777777" w:rsidR="00B71EED" w:rsidRDefault="00B71EED" w:rsidP="00B71EED">
            <w:pPr>
              <w:pStyle w:val="ListParagraph"/>
              <w:spacing w:after="0" w:line="240" w:lineRule="auto"/>
              <w:ind w:left="0"/>
              <w:contextualSpacing w:val="0"/>
              <w:rPr>
                <w:rFonts w:ascii="Arial" w:hAnsi="Arial" w:cs="Arial"/>
                <w:sz w:val="20"/>
                <w:szCs w:val="20"/>
                <w:lang w:val="es-UY"/>
              </w:rPr>
            </w:pPr>
            <w:r w:rsidRPr="003C1E50">
              <w:rPr>
                <w:rFonts w:ascii="Arial" w:hAnsi="Arial" w:cs="Arial"/>
                <w:sz w:val="20"/>
                <w:szCs w:val="20"/>
                <w:lang w:val="es-UY"/>
              </w:rPr>
              <w:t>P1.4 Aplicativo que geo-referencia las medidas de protección vigentes en funcionamiento</w:t>
            </w:r>
          </w:p>
          <w:p w14:paraId="4A6FA240" w14:textId="77777777" w:rsidR="00B71EED" w:rsidRPr="003C1E50" w:rsidRDefault="00B71EED" w:rsidP="00B71EED">
            <w:pPr>
              <w:pStyle w:val="ListParagraph"/>
              <w:spacing w:after="0" w:line="240" w:lineRule="auto"/>
              <w:ind w:left="0"/>
              <w:contextualSpacing w:val="0"/>
              <w:rPr>
                <w:rFonts w:ascii="Arial" w:hAnsi="Arial" w:cs="Arial"/>
                <w:sz w:val="20"/>
                <w:szCs w:val="20"/>
                <w:lang w:val="es-UY"/>
              </w:rPr>
            </w:pPr>
          </w:p>
        </w:tc>
        <w:tc>
          <w:tcPr>
            <w:tcW w:w="1440" w:type="dxa"/>
            <w:tcBorders>
              <w:top w:val="single" w:sz="4" w:space="0" w:color="000000"/>
              <w:left w:val="single" w:sz="4" w:space="0" w:color="000000"/>
              <w:bottom w:val="single" w:sz="4" w:space="0" w:color="000000"/>
              <w:right w:val="single" w:sz="4" w:space="0" w:color="000000"/>
            </w:tcBorders>
            <w:vAlign w:val="center"/>
          </w:tcPr>
          <w:p w14:paraId="37B04A57" w14:textId="77777777" w:rsidR="00B71EED" w:rsidRPr="003C1E50" w:rsidRDefault="00B71EED" w:rsidP="00B71EED">
            <w:pPr>
              <w:jc w:val="center"/>
              <w:rPr>
                <w:rFonts w:ascii="Arial" w:hAnsi="Arial" w:cs="Arial"/>
                <w:sz w:val="20"/>
                <w:szCs w:val="20"/>
                <w:lang w:val="es-UY"/>
              </w:rPr>
            </w:pPr>
            <w:r>
              <w:rPr>
                <w:rFonts w:ascii="Arial" w:hAnsi="Arial" w:cs="Arial"/>
                <w:sz w:val="20"/>
                <w:szCs w:val="20"/>
                <w:lang w:val="es-UY"/>
              </w:rPr>
              <w:t xml:space="preserve"># </w:t>
            </w:r>
            <w:r w:rsidRPr="003C1E50">
              <w:rPr>
                <w:rFonts w:ascii="Arial" w:hAnsi="Arial" w:cs="Arial"/>
                <w:sz w:val="20"/>
                <w:szCs w:val="20"/>
                <w:lang w:val="es-UY"/>
              </w:rPr>
              <w:t>Aplicativo</w:t>
            </w:r>
          </w:p>
        </w:tc>
        <w:tc>
          <w:tcPr>
            <w:tcW w:w="720" w:type="dxa"/>
            <w:tcBorders>
              <w:top w:val="single" w:sz="4" w:space="0" w:color="000000"/>
              <w:left w:val="single" w:sz="4" w:space="0" w:color="000000"/>
              <w:bottom w:val="single" w:sz="4" w:space="0" w:color="000000"/>
              <w:right w:val="single" w:sz="4" w:space="0" w:color="000000"/>
            </w:tcBorders>
            <w:vAlign w:val="center"/>
          </w:tcPr>
          <w:p w14:paraId="0120C453" w14:textId="77777777" w:rsidR="00B71EED" w:rsidRPr="003C1E50" w:rsidRDefault="00B71EED" w:rsidP="00B71EED">
            <w:pPr>
              <w:jc w:val="center"/>
              <w:rPr>
                <w:rFonts w:ascii="Arial" w:hAnsi="Arial" w:cs="Arial"/>
                <w:sz w:val="20"/>
                <w:szCs w:val="20"/>
                <w:lang w:val="es-UY"/>
              </w:rPr>
            </w:pPr>
            <w:r w:rsidRPr="003C1E50">
              <w:rPr>
                <w:rFonts w:ascii="Arial" w:hAnsi="Arial" w:cs="Arial"/>
                <w:sz w:val="20"/>
                <w:szCs w:val="20"/>
                <w:lang w:val="es-UY"/>
              </w:rPr>
              <w:t>0 </w:t>
            </w:r>
          </w:p>
        </w:tc>
        <w:tc>
          <w:tcPr>
            <w:tcW w:w="900" w:type="dxa"/>
            <w:tcBorders>
              <w:top w:val="single" w:sz="4" w:space="0" w:color="000000"/>
              <w:left w:val="single" w:sz="4" w:space="0" w:color="000000"/>
              <w:bottom w:val="single" w:sz="4" w:space="0" w:color="000000"/>
              <w:right w:val="single" w:sz="4" w:space="0" w:color="000000"/>
            </w:tcBorders>
            <w:vAlign w:val="center"/>
          </w:tcPr>
          <w:p w14:paraId="61185A06"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2017</w:t>
            </w:r>
          </w:p>
        </w:tc>
        <w:tc>
          <w:tcPr>
            <w:tcW w:w="810" w:type="dxa"/>
            <w:tcBorders>
              <w:top w:val="single" w:sz="4" w:space="0" w:color="000000"/>
              <w:left w:val="single" w:sz="4" w:space="0" w:color="000000"/>
              <w:bottom w:val="single" w:sz="4" w:space="0" w:color="000000"/>
              <w:right w:val="single" w:sz="4" w:space="0" w:color="000000"/>
            </w:tcBorders>
            <w:vAlign w:val="center"/>
          </w:tcPr>
          <w:p w14:paraId="7E428905"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0</w:t>
            </w:r>
          </w:p>
        </w:tc>
        <w:tc>
          <w:tcPr>
            <w:tcW w:w="810" w:type="dxa"/>
            <w:tcBorders>
              <w:top w:val="single" w:sz="4" w:space="0" w:color="000000"/>
              <w:left w:val="single" w:sz="4" w:space="0" w:color="000000"/>
              <w:bottom w:val="single" w:sz="4" w:space="0" w:color="000000"/>
              <w:right w:val="single" w:sz="4" w:space="0" w:color="000000"/>
            </w:tcBorders>
            <w:vAlign w:val="center"/>
          </w:tcPr>
          <w:p w14:paraId="598F7F3F"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0</w:t>
            </w:r>
          </w:p>
        </w:tc>
        <w:tc>
          <w:tcPr>
            <w:tcW w:w="810" w:type="dxa"/>
            <w:tcBorders>
              <w:top w:val="single" w:sz="4" w:space="0" w:color="000000"/>
              <w:left w:val="single" w:sz="4" w:space="0" w:color="000000"/>
              <w:bottom w:val="single" w:sz="4" w:space="0" w:color="000000"/>
              <w:right w:val="single" w:sz="4" w:space="0" w:color="000000"/>
            </w:tcBorders>
            <w:vAlign w:val="center"/>
          </w:tcPr>
          <w:p w14:paraId="71118C98"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1</w:t>
            </w:r>
          </w:p>
        </w:tc>
        <w:tc>
          <w:tcPr>
            <w:tcW w:w="900" w:type="dxa"/>
            <w:tcBorders>
              <w:top w:val="single" w:sz="4" w:space="0" w:color="000000"/>
              <w:left w:val="single" w:sz="4" w:space="0" w:color="000000"/>
              <w:bottom w:val="single" w:sz="4" w:space="0" w:color="000000"/>
              <w:right w:val="single" w:sz="4" w:space="0" w:color="000000"/>
            </w:tcBorders>
            <w:vAlign w:val="center"/>
          </w:tcPr>
          <w:p w14:paraId="494B94F6"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0</w:t>
            </w:r>
          </w:p>
        </w:tc>
        <w:tc>
          <w:tcPr>
            <w:tcW w:w="1022" w:type="dxa"/>
            <w:tcBorders>
              <w:top w:val="single" w:sz="4" w:space="0" w:color="000000"/>
              <w:left w:val="single" w:sz="4" w:space="0" w:color="000000"/>
              <w:bottom w:val="single" w:sz="4" w:space="0" w:color="000000"/>
              <w:right w:val="single" w:sz="4" w:space="0" w:color="000000"/>
            </w:tcBorders>
            <w:vAlign w:val="center"/>
          </w:tcPr>
          <w:p w14:paraId="739E7103"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1</w:t>
            </w:r>
          </w:p>
        </w:tc>
        <w:tc>
          <w:tcPr>
            <w:tcW w:w="1768" w:type="dxa"/>
            <w:tcBorders>
              <w:top w:val="single" w:sz="4" w:space="0" w:color="000000"/>
              <w:left w:val="single" w:sz="4" w:space="0" w:color="000000"/>
              <w:bottom w:val="single" w:sz="4" w:space="0" w:color="000000"/>
              <w:right w:val="single" w:sz="4" w:space="0" w:color="000000"/>
            </w:tcBorders>
            <w:vAlign w:val="center"/>
          </w:tcPr>
          <w:p w14:paraId="20628384" w14:textId="77777777" w:rsidR="00B71EED" w:rsidRPr="003C1E50" w:rsidRDefault="00B71EED" w:rsidP="00B71EED">
            <w:pPr>
              <w:rPr>
                <w:rFonts w:ascii="Arial" w:hAnsi="Arial" w:cs="Arial"/>
                <w:sz w:val="20"/>
                <w:szCs w:val="20"/>
                <w:lang w:val="es-UY" w:eastAsia="zh-CN"/>
              </w:rPr>
            </w:pPr>
            <w:r w:rsidRPr="003C1E50">
              <w:rPr>
                <w:rFonts w:ascii="Arial" w:hAnsi="Arial" w:cs="Arial"/>
                <w:sz w:val="20"/>
                <w:szCs w:val="20"/>
                <w:lang w:val="es-UY" w:eastAsia="zh-CN"/>
              </w:rPr>
              <w:t xml:space="preserve">Informes generados por aplicativo </w:t>
            </w:r>
          </w:p>
        </w:tc>
        <w:tc>
          <w:tcPr>
            <w:tcW w:w="1533" w:type="dxa"/>
            <w:tcBorders>
              <w:top w:val="single" w:sz="4" w:space="0" w:color="000000"/>
              <w:left w:val="single" w:sz="4" w:space="0" w:color="000000"/>
              <w:bottom w:val="single" w:sz="4" w:space="0" w:color="000000"/>
              <w:right w:val="single" w:sz="4" w:space="0" w:color="000000"/>
            </w:tcBorders>
            <w:vAlign w:val="center"/>
          </w:tcPr>
          <w:p w14:paraId="7E5C2981" w14:textId="77777777" w:rsidR="00B71EED" w:rsidRPr="003C1E50" w:rsidRDefault="00B71EED" w:rsidP="00B71EED">
            <w:pPr>
              <w:rPr>
                <w:rFonts w:ascii="Arial" w:hAnsi="Arial" w:cs="Arial"/>
                <w:sz w:val="20"/>
                <w:szCs w:val="20"/>
                <w:lang w:val="es-UY" w:eastAsia="zh-CN"/>
              </w:rPr>
            </w:pPr>
            <w:r w:rsidRPr="008D7C01">
              <w:rPr>
                <w:rFonts w:ascii="Arial" w:hAnsi="Arial" w:cs="Arial"/>
                <w:sz w:val="20"/>
              </w:rPr>
              <w:t>40.000</w:t>
            </w:r>
          </w:p>
        </w:tc>
      </w:tr>
      <w:tr w:rsidR="00B71EED" w:rsidRPr="003C1E50" w14:paraId="7D8668C1" w14:textId="77777777" w:rsidTr="00B71EED">
        <w:trPr>
          <w:trHeight w:val="64"/>
          <w:jc w:val="center"/>
        </w:trPr>
        <w:tc>
          <w:tcPr>
            <w:tcW w:w="3325" w:type="dxa"/>
            <w:tcBorders>
              <w:top w:val="single" w:sz="4" w:space="0" w:color="000000"/>
              <w:left w:val="single" w:sz="4" w:space="0" w:color="000000"/>
              <w:bottom w:val="single" w:sz="4" w:space="0" w:color="000000"/>
              <w:right w:val="single" w:sz="4" w:space="0" w:color="000000"/>
            </w:tcBorders>
            <w:vAlign w:val="center"/>
          </w:tcPr>
          <w:p w14:paraId="1883A1B8" w14:textId="77777777" w:rsidR="00B71EED" w:rsidRPr="003C1E50" w:rsidRDefault="00B71EED" w:rsidP="00B71EED">
            <w:pPr>
              <w:pStyle w:val="ListParagraph"/>
              <w:spacing w:after="0" w:line="240" w:lineRule="auto"/>
              <w:ind w:left="0"/>
              <w:contextualSpacing w:val="0"/>
              <w:rPr>
                <w:rFonts w:ascii="Arial" w:hAnsi="Arial" w:cs="Arial"/>
                <w:sz w:val="20"/>
                <w:szCs w:val="20"/>
                <w:lang w:val="es-UY" w:eastAsia="zh-CN"/>
              </w:rPr>
            </w:pPr>
            <w:r w:rsidRPr="003C1E50">
              <w:rPr>
                <w:rFonts w:ascii="Arial" w:hAnsi="Arial" w:cs="Arial"/>
                <w:sz w:val="20"/>
                <w:szCs w:val="20"/>
                <w:lang w:val="es-UY"/>
              </w:rPr>
              <w:t>P1.5 Aplicativo del SIIPP desarrollado y en funcionamiento</w:t>
            </w:r>
          </w:p>
        </w:tc>
        <w:tc>
          <w:tcPr>
            <w:tcW w:w="1440" w:type="dxa"/>
            <w:tcBorders>
              <w:top w:val="single" w:sz="4" w:space="0" w:color="000000"/>
              <w:left w:val="single" w:sz="4" w:space="0" w:color="000000"/>
              <w:bottom w:val="single" w:sz="4" w:space="0" w:color="000000"/>
              <w:right w:val="single" w:sz="4" w:space="0" w:color="000000"/>
            </w:tcBorders>
            <w:vAlign w:val="center"/>
          </w:tcPr>
          <w:p w14:paraId="0CDFC5F2"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rPr>
              <w:t># Aplicativo</w:t>
            </w:r>
          </w:p>
        </w:tc>
        <w:tc>
          <w:tcPr>
            <w:tcW w:w="720" w:type="dxa"/>
            <w:tcBorders>
              <w:top w:val="single" w:sz="4" w:space="0" w:color="000000"/>
              <w:left w:val="single" w:sz="4" w:space="0" w:color="000000"/>
              <w:bottom w:val="single" w:sz="4" w:space="0" w:color="000000"/>
              <w:right w:val="single" w:sz="4" w:space="0" w:color="000000"/>
            </w:tcBorders>
            <w:vAlign w:val="center"/>
          </w:tcPr>
          <w:p w14:paraId="7FB98DEE"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rPr>
              <w:t>0 </w:t>
            </w:r>
          </w:p>
        </w:tc>
        <w:tc>
          <w:tcPr>
            <w:tcW w:w="900" w:type="dxa"/>
            <w:tcBorders>
              <w:top w:val="single" w:sz="4" w:space="0" w:color="000000"/>
              <w:left w:val="single" w:sz="4" w:space="0" w:color="000000"/>
              <w:bottom w:val="single" w:sz="4" w:space="0" w:color="000000"/>
              <w:right w:val="single" w:sz="4" w:space="0" w:color="000000"/>
            </w:tcBorders>
            <w:vAlign w:val="center"/>
          </w:tcPr>
          <w:p w14:paraId="0C86EC6F"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2017</w:t>
            </w:r>
          </w:p>
        </w:tc>
        <w:tc>
          <w:tcPr>
            <w:tcW w:w="810" w:type="dxa"/>
            <w:tcBorders>
              <w:top w:val="single" w:sz="4" w:space="0" w:color="000000"/>
              <w:left w:val="single" w:sz="4" w:space="0" w:color="000000"/>
              <w:bottom w:val="single" w:sz="4" w:space="0" w:color="000000"/>
              <w:right w:val="single" w:sz="4" w:space="0" w:color="000000"/>
            </w:tcBorders>
            <w:vAlign w:val="center"/>
          </w:tcPr>
          <w:p w14:paraId="2F29134D"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0</w:t>
            </w:r>
          </w:p>
        </w:tc>
        <w:tc>
          <w:tcPr>
            <w:tcW w:w="810" w:type="dxa"/>
            <w:tcBorders>
              <w:top w:val="single" w:sz="4" w:space="0" w:color="000000"/>
              <w:left w:val="single" w:sz="4" w:space="0" w:color="000000"/>
              <w:bottom w:val="single" w:sz="4" w:space="0" w:color="000000"/>
              <w:right w:val="single" w:sz="4" w:space="0" w:color="000000"/>
            </w:tcBorders>
            <w:vAlign w:val="center"/>
          </w:tcPr>
          <w:p w14:paraId="55D6348F"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0</w:t>
            </w:r>
          </w:p>
        </w:tc>
        <w:tc>
          <w:tcPr>
            <w:tcW w:w="810" w:type="dxa"/>
            <w:tcBorders>
              <w:top w:val="single" w:sz="4" w:space="0" w:color="000000"/>
              <w:left w:val="single" w:sz="4" w:space="0" w:color="000000"/>
              <w:bottom w:val="single" w:sz="4" w:space="0" w:color="000000"/>
              <w:right w:val="single" w:sz="4" w:space="0" w:color="000000"/>
            </w:tcBorders>
            <w:vAlign w:val="center"/>
          </w:tcPr>
          <w:p w14:paraId="15AB25A6"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1</w:t>
            </w:r>
          </w:p>
        </w:tc>
        <w:tc>
          <w:tcPr>
            <w:tcW w:w="900" w:type="dxa"/>
            <w:tcBorders>
              <w:top w:val="single" w:sz="4" w:space="0" w:color="000000"/>
              <w:left w:val="single" w:sz="4" w:space="0" w:color="000000"/>
              <w:bottom w:val="single" w:sz="4" w:space="0" w:color="000000"/>
              <w:right w:val="single" w:sz="4" w:space="0" w:color="000000"/>
            </w:tcBorders>
            <w:vAlign w:val="center"/>
          </w:tcPr>
          <w:p w14:paraId="61D000A8"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0</w:t>
            </w:r>
          </w:p>
        </w:tc>
        <w:tc>
          <w:tcPr>
            <w:tcW w:w="1022" w:type="dxa"/>
            <w:tcBorders>
              <w:top w:val="single" w:sz="4" w:space="0" w:color="000000"/>
              <w:left w:val="single" w:sz="4" w:space="0" w:color="000000"/>
              <w:bottom w:val="single" w:sz="4" w:space="0" w:color="000000"/>
              <w:right w:val="single" w:sz="4" w:space="0" w:color="000000"/>
            </w:tcBorders>
            <w:vAlign w:val="center"/>
          </w:tcPr>
          <w:p w14:paraId="03B62572"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1</w:t>
            </w:r>
          </w:p>
        </w:tc>
        <w:tc>
          <w:tcPr>
            <w:tcW w:w="1768" w:type="dxa"/>
            <w:tcBorders>
              <w:top w:val="single" w:sz="4" w:space="0" w:color="000000"/>
              <w:left w:val="single" w:sz="4" w:space="0" w:color="000000"/>
              <w:bottom w:val="single" w:sz="4" w:space="0" w:color="000000"/>
              <w:right w:val="single" w:sz="4" w:space="0" w:color="000000"/>
            </w:tcBorders>
            <w:vAlign w:val="center"/>
          </w:tcPr>
          <w:p w14:paraId="7DC735EA" w14:textId="77777777" w:rsidR="00B71EED" w:rsidRPr="003C1E50" w:rsidRDefault="00B71EED" w:rsidP="00B71EED">
            <w:pPr>
              <w:rPr>
                <w:rFonts w:ascii="Arial" w:hAnsi="Arial" w:cs="Arial"/>
                <w:sz w:val="20"/>
                <w:szCs w:val="20"/>
                <w:lang w:val="es-UY" w:eastAsia="zh-CN"/>
              </w:rPr>
            </w:pPr>
            <w:r w:rsidRPr="003C1E50">
              <w:rPr>
                <w:rFonts w:ascii="Arial" w:hAnsi="Arial" w:cs="Arial"/>
                <w:sz w:val="20"/>
                <w:szCs w:val="20"/>
                <w:lang w:val="es-UY" w:eastAsia="zh-CN"/>
              </w:rPr>
              <w:t>Informes generados por aplicativo del SIIP</w:t>
            </w:r>
          </w:p>
        </w:tc>
        <w:tc>
          <w:tcPr>
            <w:tcW w:w="1533" w:type="dxa"/>
            <w:tcBorders>
              <w:top w:val="single" w:sz="4" w:space="0" w:color="000000"/>
              <w:left w:val="single" w:sz="4" w:space="0" w:color="000000"/>
              <w:bottom w:val="single" w:sz="4" w:space="0" w:color="000000"/>
              <w:right w:val="single" w:sz="4" w:space="0" w:color="000000"/>
            </w:tcBorders>
            <w:vAlign w:val="center"/>
          </w:tcPr>
          <w:p w14:paraId="5E6C585A" w14:textId="77777777" w:rsidR="00B71EED" w:rsidRPr="003C1E50" w:rsidRDefault="00B71EED" w:rsidP="00B71EED">
            <w:pPr>
              <w:rPr>
                <w:rFonts w:ascii="Arial" w:hAnsi="Arial" w:cs="Arial"/>
                <w:sz w:val="20"/>
                <w:szCs w:val="20"/>
                <w:lang w:val="es-UY" w:eastAsia="zh-CN"/>
              </w:rPr>
            </w:pPr>
            <w:r w:rsidRPr="008D7C01">
              <w:rPr>
                <w:rFonts w:ascii="Arial" w:hAnsi="Arial" w:cs="Arial"/>
                <w:sz w:val="20"/>
              </w:rPr>
              <w:t>880.000</w:t>
            </w:r>
          </w:p>
        </w:tc>
      </w:tr>
      <w:tr w:rsidR="00B71EED" w:rsidRPr="00961AF8" w14:paraId="66527B5C" w14:textId="77777777" w:rsidTr="00B71EED">
        <w:trPr>
          <w:trHeight w:val="64"/>
          <w:jc w:val="center"/>
        </w:trPr>
        <w:tc>
          <w:tcPr>
            <w:tcW w:w="3325" w:type="dxa"/>
            <w:tcBorders>
              <w:top w:val="single" w:sz="4" w:space="0" w:color="000000"/>
              <w:left w:val="single" w:sz="4" w:space="0" w:color="000000"/>
              <w:bottom w:val="single" w:sz="4" w:space="0" w:color="000000"/>
              <w:right w:val="single" w:sz="4" w:space="0" w:color="000000"/>
            </w:tcBorders>
            <w:vAlign w:val="center"/>
          </w:tcPr>
          <w:p w14:paraId="286DC22E" w14:textId="77777777" w:rsidR="00B71EED" w:rsidRPr="003C1E50" w:rsidRDefault="00B71EED" w:rsidP="00B71EED">
            <w:pPr>
              <w:pStyle w:val="ListParagraph"/>
              <w:spacing w:after="0" w:line="240" w:lineRule="auto"/>
              <w:ind w:left="0"/>
              <w:contextualSpacing w:val="0"/>
              <w:rPr>
                <w:rFonts w:ascii="Arial" w:hAnsi="Arial" w:cs="Arial"/>
                <w:sz w:val="20"/>
                <w:szCs w:val="20"/>
                <w:lang w:val="es-UY" w:eastAsia="zh-CN"/>
              </w:rPr>
            </w:pPr>
            <w:r w:rsidRPr="003C1E50">
              <w:rPr>
                <w:rFonts w:ascii="Arial" w:hAnsi="Arial" w:cs="Arial"/>
                <w:sz w:val="20"/>
                <w:szCs w:val="20"/>
                <w:lang w:val="es-UY"/>
              </w:rPr>
              <w:lastRenderedPageBreak/>
              <w:t>P1.6 Jurisdicciones priorizadas capacitadas y con tecnología (hardware y software) para SIIPP adquirida, instalada y en funcionamiento</w:t>
            </w:r>
          </w:p>
        </w:tc>
        <w:tc>
          <w:tcPr>
            <w:tcW w:w="1440" w:type="dxa"/>
            <w:tcBorders>
              <w:top w:val="single" w:sz="4" w:space="0" w:color="000000"/>
              <w:left w:val="single" w:sz="4" w:space="0" w:color="000000"/>
              <w:bottom w:val="single" w:sz="4" w:space="0" w:color="000000"/>
              <w:right w:val="single" w:sz="4" w:space="0" w:color="000000"/>
            </w:tcBorders>
            <w:vAlign w:val="center"/>
          </w:tcPr>
          <w:p w14:paraId="15BF212D"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rPr>
              <w:t># jurisdicciones</w:t>
            </w:r>
          </w:p>
        </w:tc>
        <w:tc>
          <w:tcPr>
            <w:tcW w:w="720" w:type="dxa"/>
            <w:tcBorders>
              <w:top w:val="single" w:sz="4" w:space="0" w:color="000000"/>
              <w:left w:val="single" w:sz="4" w:space="0" w:color="000000"/>
              <w:bottom w:val="single" w:sz="4" w:space="0" w:color="000000"/>
              <w:right w:val="single" w:sz="4" w:space="0" w:color="000000"/>
            </w:tcBorders>
            <w:vAlign w:val="center"/>
          </w:tcPr>
          <w:p w14:paraId="6068733E"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rPr>
              <w:t>0 </w:t>
            </w:r>
          </w:p>
        </w:tc>
        <w:tc>
          <w:tcPr>
            <w:tcW w:w="900" w:type="dxa"/>
            <w:tcBorders>
              <w:top w:val="single" w:sz="4" w:space="0" w:color="000000"/>
              <w:left w:val="single" w:sz="4" w:space="0" w:color="000000"/>
              <w:bottom w:val="single" w:sz="4" w:space="0" w:color="000000"/>
              <w:right w:val="single" w:sz="4" w:space="0" w:color="000000"/>
            </w:tcBorders>
            <w:vAlign w:val="center"/>
          </w:tcPr>
          <w:p w14:paraId="2219FEB2"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2017</w:t>
            </w:r>
          </w:p>
        </w:tc>
        <w:tc>
          <w:tcPr>
            <w:tcW w:w="810" w:type="dxa"/>
            <w:tcBorders>
              <w:top w:val="single" w:sz="4" w:space="0" w:color="000000"/>
              <w:left w:val="single" w:sz="4" w:space="0" w:color="000000"/>
              <w:bottom w:val="single" w:sz="4" w:space="0" w:color="000000"/>
              <w:right w:val="single" w:sz="4" w:space="0" w:color="000000"/>
            </w:tcBorders>
            <w:vAlign w:val="center"/>
          </w:tcPr>
          <w:p w14:paraId="5A4CBF17"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0</w:t>
            </w:r>
          </w:p>
        </w:tc>
        <w:tc>
          <w:tcPr>
            <w:tcW w:w="810" w:type="dxa"/>
            <w:tcBorders>
              <w:top w:val="single" w:sz="4" w:space="0" w:color="000000"/>
              <w:left w:val="single" w:sz="4" w:space="0" w:color="000000"/>
              <w:bottom w:val="single" w:sz="4" w:space="0" w:color="000000"/>
              <w:right w:val="single" w:sz="4" w:space="0" w:color="000000"/>
            </w:tcBorders>
            <w:vAlign w:val="center"/>
          </w:tcPr>
          <w:p w14:paraId="4D4BB9AF"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rPr>
              <w:t>0</w:t>
            </w:r>
          </w:p>
        </w:tc>
        <w:tc>
          <w:tcPr>
            <w:tcW w:w="810" w:type="dxa"/>
            <w:tcBorders>
              <w:top w:val="single" w:sz="4" w:space="0" w:color="000000"/>
              <w:left w:val="single" w:sz="4" w:space="0" w:color="000000"/>
              <w:bottom w:val="single" w:sz="4" w:space="0" w:color="000000"/>
              <w:right w:val="single" w:sz="4" w:space="0" w:color="000000"/>
            </w:tcBorders>
            <w:vAlign w:val="center"/>
          </w:tcPr>
          <w:p w14:paraId="6D1F50BA"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rPr>
              <w:t>3</w:t>
            </w:r>
          </w:p>
        </w:tc>
        <w:tc>
          <w:tcPr>
            <w:tcW w:w="900" w:type="dxa"/>
            <w:tcBorders>
              <w:top w:val="single" w:sz="4" w:space="0" w:color="000000"/>
              <w:left w:val="single" w:sz="4" w:space="0" w:color="000000"/>
              <w:bottom w:val="single" w:sz="4" w:space="0" w:color="000000"/>
              <w:right w:val="single" w:sz="4" w:space="0" w:color="000000"/>
            </w:tcBorders>
            <w:vAlign w:val="center"/>
          </w:tcPr>
          <w:p w14:paraId="6568EDD3"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rPr>
              <w:t>2</w:t>
            </w:r>
          </w:p>
        </w:tc>
        <w:tc>
          <w:tcPr>
            <w:tcW w:w="1022" w:type="dxa"/>
            <w:tcBorders>
              <w:top w:val="single" w:sz="4" w:space="0" w:color="000000"/>
              <w:left w:val="single" w:sz="4" w:space="0" w:color="000000"/>
              <w:bottom w:val="single" w:sz="4" w:space="0" w:color="000000"/>
              <w:right w:val="single" w:sz="4" w:space="0" w:color="000000"/>
            </w:tcBorders>
            <w:vAlign w:val="center"/>
          </w:tcPr>
          <w:p w14:paraId="0578940B"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5</w:t>
            </w:r>
          </w:p>
        </w:tc>
        <w:tc>
          <w:tcPr>
            <w:tcW w:w="1768" w:type="dxa"/>
            <w:tcBorders>
              <w:top w:val="single" w:sz="4" w:space="0" w:color="000000"/>
              <w:left w:val="single" w:sz="4" w:space="0" w:color="000000"/>
              <w:bottom w:val="single" w:sz="4" w:space="0" w:color="000000"/>
              <w:right w:val="single" w:sz="4" w:space="0" w:color="000000"/>
            </w:tcBorders>
            <w:vAlign w:val="center"/>
          </w:tcPr>
          <w:p w14:paraId="7DD41C0B" w14:textId="77777777" w:rsidR="00B71EED" w:rsidRPr="003C1E50" w:rsidRDefault="00B71EED" w:rsidP="00B71EED">
            <w:pPr>
              <w:rPr>
                <w:rFonts w:ascii="Arial" w:hAnsi="Arial" w:cs="Arial"/>
                <w:sz w:val="20"/>
                <w:szCs w:val="20"/>
                <w:lang w:val="es-UY" w:eastAsia="zh-CN"/>
              </w:rPr>
            </w:pPr>
            <w:r w:rsidRPr="003C1E50">
              <w:rPr>
                <w:rFonts w:ascii="Arial" w:hAnsi="Arial" w:cs="Arial"/>
                <w:sz w:val="20"/>
                <w:szCs w:val="20"/>
                <w:lang w:val="es-UY" w:eastAsia="zh-CN"/>
              </w:rPr>
              <w:t>Informe y listas de participación de las capacitaciones</w:t>
            </w:r>
          </w:p>
          <w:p w14:paraId="4D44DF16" w14:textId="77777777" w:rsidR="00B71EED" w:rsidRDefault="00B71EED" w:rsidP="00B71EED">
            <w:pPr>
              <w:rPr>
                <w:rFonts w:ascii="Arial" w:hAnsi="Arial" w:cs="Arial"/>
                <w:sz w:val="20"/>
                <w:szCs w:val="20"/>
                <w:lang w:val="es-UY" w:eastAsia="zh-CN"/>
              </w:rPr>
            </w:pPr>
            <w:r w:rsidRPr="003C1E50">
              <w:rPr>
                <w:rFonts w:ascii="Arial" w:hAnsi="Arial" w:cs="Arial"/>
                <w:sz w:val="20"/>
                <w:szCs w:val="20"/>
                <w:lang w:val="es-UY" w:eastAsia="zh-CN"/>
              </w:rPr>
              <w:t>Actas de recepción de los equipos</w:t>
            </w:r>
          </w:p>
          <w:p w14:paraId="662F2A07" w14:textId="77777777" w:rsidR="00B71EED" w:rsidRPr="003C1E50" w:rsidRDefault="00B71EED" w:rsidP="00B71EED">
            <w:pPr>
              <w:rPr>
                <w:rFonts w:ascii="Arial" w:hAnsi="Arial" w:cs="Arial"/>
                <w:sz w:val="20"/>
                <w:szCs w:val="20"/>
                <w:lang w:val="es-UY" w:eastAsia="zh-CN"/>
              </w:rPr>
            </w:pPr>
          </w:p>
        </w:tc>
        <w:tc>
          <w:tcPr>
            <w:tcW w:w="1533" w:type="dxa"/>
            <w:tcBorders>
              <w:top w:val="single" w:sz="4" w:space="0" w:color="000000"/>
              <w:left w:val="single" w:sz="4" w:space="0" w:color="000000"/>
              <w:bottom w:val="single" w:sz="4" w:space="0" w:color="000000"/>
              <w:right w:val="single" w:sz="4" w:space="0" w:color="000000"/>
            </w:tcBorders>
            <w:vAlign w:val="center"/>
          </w:tcPr>
          <w:p w14:paraId="3A6C42FB" w14:textId="77777777" w:rsidR="00B71EED" w:rsidRPr="003C1E50" w:rsidRDefault="00B71EED" w:rsidP="00B71EED">
            <w:pPr>
              <w:rPr>
                <w:rFonts w:ascii="Arial" w:hAnsi="Arial" w:cs="Arial"/>
                <w:sz w:val="20"/>
                <w:szCs w:val="20"/>
                <w:lang w:val="es-UY" w:eastAsia="zh-CN"/>
              </w:rPr>
            </w:pPr>
            <w:r w:rsidRPr="008D7C01">
              <w:rPr>
                <w:rFonts w:ascii="Arial" w:hAnsi="Arial" w:cs="Arial"/>
                <w:sz w:val="20"/>
              </w:rPr>
              <w:t>320.000</w:t>
            </w:r>
          </w:p>
        </w:tc>
      </w:tr>
      <w:tr w:rsidR="00B71EED" w:rsidRPr="00961AF8" w14:paraId="35FD33E4" w14:textId="77777777" w:rsidTr="00B71EED">
        <w:trPr>
          <w:trHeight w:val="64"/>
          <w:jc w:val="center"/>
        </w:trPr>
        <w:tc>
          <w:tcPr>
            <w:tcW w:w="3325" w:type="dxa"/>
            <w:tcBorders>
              <w:top w:val="single" w:sz="4" w:space="0" w:color="000000"/>
              <w:left w:val="single" w:sz="4" w:space="0" w:color="000000"/>
              <w:bottom w:val="single" w:sz="4" w:space="0" w:color="000000"/>
              <w:right w:val="single" w:sz="4" w:space="0" w:color="000000"/>
            </w:tcBorders>
            <w:vAlign w:val="center"/>
          </w:tcPr>
          <w:p w14:paraId="05537302" w14:textId="77777777" w:rsidR="00B71EED" w:rsidRDefault="00B71EED" w:rsidP="00B71EED">
            <w:pPr>
              <w:pStyle w:val="ListParagraph"/>
              <w:spacing w:after="0" w:line="240" w:lineRule="auto"/>
              <w:ind w:left="0"/>
              <w:contextualSpacing w:val="0"/>
              <w:rPr>
                <w:rFonts w:ascii="Arial" w:hAnsi="Arial" w:cs="Arial"/>
                <w:sz w:val="20"/>
                <w:szCs w:val="20"/>
                <w:lang w:val="es-UY"/>
              </w:rPr>
            </w:pPr>
            <w:r w:rsidRPr="003C1E50">
              <w:rPr>
                <w:rFonts w:ascii="Arial" w:hAnsi="Arial" w:cs="Arial"/>
                <w:sz w:val="20"/>
                <w:szCs w:val="20"/>
                <w:lang w:val="es-UY"/>
              </w:rPr>
              <w:t>P1.7 Sistema de indicadores sobre el desempeño policial, desarrollado y en funcionamiento</w:t>
            </w:r>
          </w:p>
          <w:p w14:paraId="6D6FCD7E" w14:textId="77777777" w:rsidR="00B71EED" w:rsidRPr="003C1E50" w:rsidRDefault="00B71EED" w:rsidP="00B71EED">
            <w:pPr>
              <w:pStyle w:val="ListParagraph"/>
              <w:spacing w:after="0" w:line="240" w:lineRule="auto"/>
              <w:ind w:left="0"/>
              <w:contextualSpacing w:val="0"/>
              <w:rPr>
                <w:rFonts w:ascii="Arial" w:hAnsi="Arial" w:cs="Arial"/>
                <w:sz w:val="20"/>
                <w:szCs w:val="20"/>
                <w:lang w:val="es-UY" w:eastAsia="zh-CN"/>
              </w:rPr>
            </w:pPr>
          </w:p>
        </w:tc>
        <w:tc>
          <w:tcPr>
            <w:tcW w:w="1440" w:type="dxa"/>
            <w:tcBorders>
              <w:top w:val="single" w:sz="4" w:space="0" w:color="000000"/>
              <w:left w:val="single" w:sz="4" w:space="0" w:color="000000"/>
              <w:bottom w:val="single" w:sz="4" w:space="0" w:color="000000"/>
              <w:right w:val="single" w:sz="4" w:space="0" w:color="000000"/>
            </w:tcBorders>
            <w:vAlign w:val="center"/>
          </w:tcPr>
          <w:p w14:paraId="752B5CB2"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 Sistema</w:t>
            </w:r>
          </w:p>
        </w:tc>
        <w:tc>
          <w:tcPr>
            <w:tcW w:w="720" w:type="dxa"/>
            <w:tcBorders>
              <w:top w:val="single" w:sz="4" w:space="0" w:color="000000"/>
              <w:left w:val="single" w:sz="4" w:space="0" w:color="000000"/>
              <w:bottom w:val="single" w:sz="4" w:space="0" w:color="000000"/>
              <w:right w:val="single" w:sz="4" w:space="0" w:color="000000"/>
            </w:tcBorders>
            <w:vAlign w:val="center"/>
          </w:tcPr>
          <w:p w14:paraId="1B9017AC"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01E8D078"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2017</w:t>
            </w:r>
          </w:p>
        </w:tc>
        <w:tc>
          <w:tcPr>
            <w:tcW w:w="810" w:type="dxa"/>
            <w:tcBorders>
              <w:top w:val="single" w:sz="4" w:space="0" w:color="000000"/>
              <w:left w:val="single" w:sz="4" w:space="0" w:color="000000"/>
              <w:bottom w:val="single" w:sz="4" w:space="0" w:color="000000"/>
              <w:right w:val="single" w:sz="4" w:space="0" w:color="000000"/>
            </w:tcBorders>
            <w:vAlign w:val="center"/>
          </w:tcPr>
          <w:p w14:paraId="5B923ACC"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rPr>
              <w:t>0</w:t>
            </w:r>
          </w:p>
        </w:tc>
        <w:tc>
          <w:tcPr>
            <w:tcW w:w="810" w:type="dxa"/>
            <w:tcBorders>
              <w:top w:val="single" w:sz="4" w:space="0" w:color="000000"/>
              <w:left w:val="single" w:sz="4" w:space="0" w:color="000000"/>
              <w:bottom w:val="single" w:sz="4" w:space="0" w:color="000000"/>
              <w:right w:val="single" w:sz="4" w:space="0" w:color="000000"/>
            </w:tcBorders>
            <w:vAlign w:val="center"/>
          </w:tcPr>
          <w:p w14:paraId="13E68E96" w14:textId="05C71D36" w:rsidR="00B71EED" w:rsidRPr="003C1E50" w:rsidRDefault="00B71EED" w:rsidP="00B71EED">
            <w:pPr>
              <w:jc w:val="center"/>
              <w:rPr>
                <w:rFonts w:ascii="Arial" w:hAnsi="Arial" w:cs="Arial"/>
                <w:sz w:val="20"/>
                <w:szCs w:val="20"/>
                <w:lang w:val="es-UY" w:eastAsia="zh-CN"/>
              </w:rPr>
            </w:pPr>
            <w:r>
              <w:rPr>
                <w:rFonts w:ascii="Arial" w:hAnsi="Arial" w:cs="Arial"/>
                <w:sz w:val="20"/>
                <w:szCs w:val="20"/>
                <w:lang w:val="es-UY" w:eastAsia="zh-CN"/>
              </w:rPr>
              <w:t>0</w:t>
            </w:r>
          </w:p>
        </w:tc>
        <w:tc>
          <w:tcPr>
            <w:tcW w:w="810" w:type="dxa"/>
            <w:tcBorders>
              <w:top w:val="single" w:sz="4" w:space="0" w:color="000000"/>
              <w:left w:val="single" w:sz="4" w:space="0" w:color="000000"/>
              <w:bottom w:val="single" w:sz="4" w:space="0" w:color="000000"/>
              <w:right w:val="single" w:sz="4" w:space="0" w:color="000000"/>
            </w:tcBorders>
            <w:vAlign w:val="center"/>
          </w:tcPr>
          <w:p w14:paraId="0EF8DF3F" w14:textId="42B8657A" w:rsidR="00B71EED" w:rsidRPr="003C1E50" w:rsidRDefault="00B71EED" w:rsidP="00B71EED">
            <w:pPr>
              <w:jc w:val="center"/>
              <w:rPr>
                <w:rFonts w:ascii="Arial" w:hAnsi="Arial" w:cs="Arial"/>
                <w:sz w:val="20"/>
                <w:szCs w:val="20"/>
                <w:lang w:val="es-UY" w:eastAsia="zh-CN"/>
              </w:rPr>
            </w:pPr>
            <w:r>
              <w:rPr>
                <w:rFonts w:ascii="Arial" w:hAnsi="Arial" w:cs="Arial"/>
                <w:sz w:val="20"/>
                <w:szCs w:val="20"/>
                <w:lang w:val="es-UY" w:eastAsia="zh-CN"/>
              </w:rPr>
              <w:t>1</w:t>
            </w:r>
          </w:p>
        </w:tc>
        <w:tc>
          <w:tcPr>
            <w:tcW w:w="900" w:type="dxa"/>
            <w:tcBorders>
              <w:top w:val="single" w:sz="4" w:space="0" w:color="000000"/>
              <w:left w:val="single" w:sz="4" w:space="0" w:color="000000"/>
              <w:bottom w:val="single" w:sz="4" w:space="0" w:color="000000"/>
              <w:right w:val="single" w:sz="4" w:space="0" w:color="000000"/>
            </w:tcBorders>
            <w:vAlign w:val="center"/>
          </w:tcPr>
          <w:p w14:paraId="7C9923B0"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0</w:t>
            </w:r>
          </w:p>
        </w:tc>
        <w:tc>
          <w:tcPr>
            <w:tcW w:w="1022" w:type="dxa"/>
            <w:tcBorders>
              <w:top w:val="single" w:sz="4" w:space="0" w:color="000000"/>
              <w:left w:val="single" w:sz="4" w:space="0" w:color="000000"/>
              <w:bottom w:val="single" w:sz="4" w:space="0" w:color="000000"/>
              <w:right w:val="single" w:sz="4" w:space="0" w:color="000000"/>
            </w:tcBorders>
            <w:vAlign w:val="center"/>
          </w:tcPr>
          <w:p w14:paraId="19FB12CC"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rPr>
              <w:t>1</w:t>
            </w:r>
          </w:p>
        </w:tc>
        <w:tc>
          <w:tcPr>
            <w:tcW w:w="1768" w:type="dxa"/>
            <w:tcBorders>
              <w:top w:val="single" w:sz="4" w:space="0" w:color="000000"/>
              <w:left w:val="single" w:sz="4" w:space="0" w:color="000000"/>
              <w:bottom w:val="single" w:sz="4" w:space="0" w:color="000000"/>
              <w:right w:val="single" w:sz="4" w:space="0" w:color="000000"/>
            </w:tcBorders>
            <w:vAlign w:val="center"/>
          </w:tcPr>
          <w:p w14:paraId="500CD953" w14:textId="77777777" w:rsidR="00B71EED" w:rsidRDefault="00B71EED" w:rsidP="00B71EED">
            <w:pPr>
              <w:rPr>
                <w:rFonts w:ascii="Arial" w:hAnsi="Arial" w:cs="Arial"/>
                <w:sz w:val="20"/>
                <w:szCs w:val="20"/>
                <w:lang w:val="es-UY" w:eastAsia="zh-CN"/>
              </w:rPr>
            </w:pPr>
            <w:r w:rsidRPr="003C1E50">
              <w:rPr>
                <w:rFonts w:ascii="Arial" w:hAnsi="Arial" w:cs="Arial"/>
                <w:sz w:val="20"/>
                <w:szCs w:val="20"/>
                <w:lang w:val="es-UY" w:eastAsia="zh-CN"/>
              </w:rPr>
              <w:t>Informes generados por el nuevo sistema</w:t>
            </w:r>
            <w:r w:rsidRPr="003C1E50" w:rsidDel="00AF3DF9">
              <w:rPr>
                <w:rFonts w:ascii="Arial" w:hAnsi="Arial" w:cs="Arial"/>
                <w:sz w:val="20"/>
                <w:szCs w:val="20"/>
                <w:lang w:val="es-UY" w:eastAsia="zh-CN"/>
              </w:rPr>
              <w:t xml:space="preserve"> </w:t>
            </w:r>
          </w:p>
          <w:p w14:paraId="17FA2E5B" w14:textId="77777777" w:rsidR="00B71EED" w:rsidRPr="003C1E50" w:rsidRDefault="00B71EED" w:rsidP="00B71EED">
            <w:pPr>
              <w:rPr>
                <w:rFonts w:ascii="Arial" w:hAnsi="Arial" w:cs="Arial"/>
                <w:sz w:val="20"/>
                <w:szCs w:val="20"/>
                <w:lang w:val="es-UY" w:eastAsia="zh-CN"/>
              </w:rPr>
            </w:pPr>
          </w:p>
        </w:tc>
        <w:tc>
          <w:tcPr>
            <w:tcW w:w="1533" w:type="dxa"/>
            <w:tcBorders>
              <w:top w:val="single" w:sz="4" w:space="0" w:color="000000"/>
              <w:left w:val="single" w:sz="4" w:space="0" w:color="000000"/>
              <w:bottom w:val="single" w:sz="4" w:space="0" w:color="000000"/>
              <w:right w:val="single" w:sz="4" w:space="0" w:color="000000"/>
            </w:tcBorders>
            <w:vAlign w:val="center"/>
          </w:tcPr>
          <w:p w14:paraId="73D10D6E" w14:textId="77777777" w:rsidR="00B71EED" w:rsidRPr="003C1E50" w:rsidRDefault="00B71EED" w:rsidP="00B71EED">
            <w:pPr>
              <w:rPr>
                <w:rFonts w:ascii="Arial" w:hAnsi="Arial" w:cs="Arial"/>
                <w:sz w:val="20"/>
                <w:szCs w:val="20"/>
                <w:lang w:val="es-UY" w:eastAsia="zh-CN"/>
              </w:rPr>
            </w:pPr>
            <w:r w:rsidRPr="008D7C01">
              <w:rPr>
                <w:rFonts w:ascii="Arial" w:hAnsi="Arial" w:cs="Arial"/>
                <w:sz w:val="20"/>
              </w:rPr>
              <w:t>100.000</w:t>
            </w:r>
          </w:p>
        </w:tc>
      </w:tr>
      <w:tr w:rsidR="00B71EED" w:rsidRPr="00961AF8" w14:paraId="57228695" w14:textId="77777777" w:rsidTr="00B71EED">
        <w:trPr>
          <w:trHeight w:val="64"/>
          <w:jc w:val="center"/>
        </w:trPr>
        <w:tc>
          <w:tcPr>
            <w:tcW w:w="3325" w:type="dxa"/>
            <w:tcBorders>
              <w:top w:val="single" w:sz="4" w:space="0" w:color="000000"/>
              <w:left w:val="single" w:sz="4" w:space="0" w:color="000000"/>
              <w:bottom w:val="single" w:sz="4" w:space="0" w:color="000000"/>
              <w:right w:val="single" w:sz="4" w:space="0" w:color="000000"/>
            </w:tcBorders>
            <w:vAlign w:val="center"/>
          </w:tcPr>
          <w:p w14:paraId="4DBC8047" w14:textId="77777777" w:rsidR="00B71EED" w:rsidRDefault="00B71EED" w:rsidP="00B71EED">
            <w:pPr>
              <w:pStyle w:val="ListParagraph"/>
              <w:spacing w:after="0" w:line="240" w:lineRule="auto"/>
              <w:ind w:left="0"/>
              <w:contextualSpacing w:val="0"/>
              <w:rPr>
                <w:rFonts w:ascii="Arial" w:hAnsi="Arial" w:cs="Arial"/>
                <w:sz w:val="20"/>
                <w:szCs w:val="20"/>
                <w:lang w:val="es-UY"/>
              </w:rPr>
            </w:pPr>
            <w:r w:rsidRPr="003C1E50">
              <w:rPr>
                <w:rFonts w:ascii="Arial" w:hAnsi="Arial" w:cs="Arial"/>
                <w:sz w:val="20"/>
                <w:szCs w:val="20"/>
                <w:lang w:val="es-UY"/>
              </w:rPr>
              <w:t>P1.8 Herramientas informáticas para análisis y gestión de la seguridad desarrolladas y en funcionamiento</w:t>
            </w:r>
          </w:p>
          <w:p w14:paraId="53920473" w14:textId="77777777" w:rsidR="00B71EED" w:rsidRPr="003C1E50" w:rsidRDefault="00B71EED" w:rsidP="00B71EED">
            <w:pPr>
              <w:pStyle w:val="ListParagraph"/>
              <w:spacing w:after="0" w:line="240" w:lineRule="auto"/>
              <w:ind w:left="0"/>
              <w:contextualSpacing w:val="0"/>
              <w:rPr>
                <w:rFonts w:ascii="Arial" w:hAnsi="Arial" w:cs="Arial"/>
                <w:sz w:val="20"/>
                <w:szCs w:val="20"/>
                <w:lang w:val="es-UY" w:eastAsia="zh-CN"/>
              </w:rPr>
            </w:pPr>
          </w:p>
        </w:tc>
        <w:tc>
          <w:tcPr>
            <w:tcW w:w="1440" w:type="dxa"/>
            <w:tcBorders>
              <w:top w:val="single" w:sz="4" w:space="0" w:color="000000"/>
              <w:left w:val="single" w:sz="4" w:space="0" w:color="000000"/>
              <w:bottom w:val="single" w:sz="4" w:space="0" w:color="000000"/>
              <w:right w:val="single" w:sz="4" w:space="0" w:color="000000"/>
            </w:tcBorders>
            <w:vAlign w:val="center"/>
          </w:tcPr>
          <w:p w14:paraId="23C195C2"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 Sistema</w:t>
            </w:r>
          </w:p>
        </w:tc>
        <w:tc>
          <w:tcPr>
            <w:tcW w:w="720" w:type="dxa"/>
            <w:tcBorders>
              <w:top w:val="single" w:sz="4" w:space="0" w:color="000000"/>
              <w:left w:val="single" w:sz="4" w:space="0" w:color="000000"/>
              <w:bottom w:val="single" w:sz="4" w:space="0" w:color="000000"/>
              <w:right w:val="single" w:sz="4" w:space="0" w:color="000000"/>
            </w:tcBorders>
            <w:vAlign w:val="center"/>
          </w:tcPr>
          <w:p w14:paraId="549AEF1E"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56D44237"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2017</w:t>
            </w:r>
          </w:p>
        </w:tc>
        <w:tc>
          <w:tcPr>
            <w:tcW w:w="810" w:type="dxa"/>
            <w:tcBorders>
              <w:top w:val="single" w:sz="4" w:space="0" w:color="000000"/>
              <w:left w:val="single" w:sz="4" w:space="0" w:color="000000"/>
              <w:bottom w:val="single" w:sz="4" w:space="0" w:color="000000"/>
              <w:right w:val="single" w:sz="4" w:space="0" w:color="000000"/>
            </w:tcBorders>
            <w:vAlign w:val="center"/>
          </w:tcPr>
          <w:p w14:paraId="27FD1C89"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rPr>
              <w:t>0</w:t>
            </w:r>
          </w:p>
        </w:tc>
        <w:tc>
          <w:tcPr>
            <w:tcW w:w="810" w:type="dxa"/>
            <w:tcBorders>
              <w:top w:val="single" w:sz="4" w:space="0" w:color="000000"/>
              <w:left w:val="single" w:sz="4" w:space="0" w:color="000000"/>
              <w:bottom w:val="single" w:sz="4" w:space="0" w:color="000000"/>
              <w:right w:val="single" w:sz="4" w:space="0" w:color="000000"/>
            </w:tcBorders>
            <w:vAlign w:val="center"/>
          </w:tcPr>
          <w:p w14:paraId="343C8478"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rPr>
              <w:t>1</w:t>
            </w:r>
          </w:p>
        </w:tc>
        <w:tc>
          <w:tcPr>
            <w:tcW w:w="810" w:type="dxa"/>
            <w:tcBorders>
              <w:top w:val="single" w:sz="4" w:space="0" w:color="000000"/>
              <w:left w:val="single" w:sz="4" w:space="0" w:color="000000"/>
              <w:bottom w:val="single" w:sz="4" w:space="0" w:color="000000"/>
              <w:right w:val="single" w:sz="4" w:space="0" w:color="000000"/>
            </w:tcBorders>
            <w:vAlign w:val="center"/>
          </w:tcPr>
          <w:p w14:paraId="10B2BB20"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rPr>
              <w:t>1</w:t>
            </w:r>
          </w:p>
        </w:tc>
        <w:tc>
          <w:tcPr>
            <w:tcW w:w="900" w:type="dxa"/>
            <w:tcBorders>
              <w:top w:val="single" w:sz="4" w:space="0" w:color="000000"/>
              <w:left w:val="single" w:sz="4" w:space="0" w:color="000000"/>
              <w:bottom w:val="single" w:sz="4" w:space="0" w:color="000000"/>
              <w:right w:val="single" w:sz="4" w:space="0" w:color="000000"/>
            </w:tcBorders>
            <w:vAlign w:val="center"/>
          </w:tcPr>
          <w:p w14:paraId="33C171B3"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rPr>
              <w:t>1</w:t>
            </w:r>
          </w:p>
        </w:tc>
        <w:tc>
          <w:tcPr>
            <w:tcW w:w="1022" w:type="dxa"/>
            <w:tcBorders>
              <w:top w:val="single" w:sz="4" w:space="0" w:color="000000"/>
              <w:left w:val="single" w:sz="4" w:space="0" w:color="000000"/>
              <w:bottom w:val="single" w:sz="4" w:space="0" w:color="000000"/>
              <w:right w:val="single" w:sz="4" w:space="0" w:color="000000"/>
            </w:tcBorders>
            <w:vAlign w:val="center"/>
          </w:tcPr>
          <w:p w14:paraId="1F33A6E9"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3</w:t>
            </w:r>
          </w:p>
        </w:tc>
        <w:tc>
          <w:tcPr>
            <w:tcW w:w="1768" w:type="dxa"/>
            <w:tcBorders>
              <w:top w:val="single" w:sz="4" w:space="0" w:color="000000"/>
              <w:left w:val="single" w:sz="4" w:space="0" w:color="000000"/>
              <w:bottom w:val="single" w:sz="4" w:space="0" w:color="000000"/>
              <w:right w:val="single" w:sz="4" w:space="0" w:color="000000"/>
            </w:tcBorders>
            <w:vAlign w:val="center"/>
          </w:tcPr>
          <w:p w14:paraId="1B970C0B" w14:textId="77777777" w:rsidR="00B71EED" w:rsidRDefault="00B71EED" w:rsidP="00B71EED">
            <w:pPr>
              <w:rPr>
                <w:rFonts w:ascii="Arial" w:hAnsi="Arial" w:cs="Arial"/>
                <w:sz w:val="20"/>
                <w:szCs w:val="20"/>
                <w:lang w:val="es-UY" w:eastAsia="zh-CN"/>
              </w:rPr>
            </w:pPr>
            <w:r w:rsidRPr="003C1E50">
              <w:rPr>
                <w:rFonts w:ascii="Arial" w:hAnsi="Arial" w:cs="Arial"/>
                <w:sz w:val="20"/>
                <w:szCs w:val="20"/>
                <w:lang w:val="es-UY" w:eastAsia="zh-CN"/>
              </w:rPr>
              <w:t>Informes generados por nuevas herramientas</w:t>
            </w:r>
            <w:r w:rsidRPr="003C1E50" w:rsidDel="00AF3DF9">
              <w:rPr>
                <w:rFonts w:ascii="Arial" w:hAnsi="Arial" w:cs="Arial"/>
                <w:sz w:val="20"/>
                <w:szCs w:val="20"/>
                <w:lang w:val="es-UY" w:eastAsia="zh-CN"/>
              </w:rPr>
              <w:t xml:space="preserve"> </w:t>
            </w:r>
          </w:p>
          <w:p w14:paraId="0CB5BBD8" w14:textId="77777777" w:rsidR="00B71EED" w:rsidRPr="003C1E50" w:rsidRDefault="00B71EED" w:rsidP="00B71EED">
            <w:pPr>
              <w:rPr>
                <w:rFonts w:ascii="Arial" w:hAnsi="Arial" w:cs="Arial"/>
                <w:sz w:val="20"/>
                <w:szCs w:val="20"/>
                <w:lang w:val="es-UY" w:eastAsia="zh-CN"/>
              </w:rPr>
            </w:pPr>
          </w:p>
        </w:tc>
        <w:tc>
          <w:tcPr>
            <w:tcW w:w="1533" w:type="dxa"/>
            <w:tcBorders>
              <w:top w:val="single" w:sz="4" w:space="0" w:color="000000"/>
              <w:left w:val="single" w:sz="4" w:space="0" w:color="000000"/>
              <w:bottom w:val="single" w:sz="4" w:space="0" w:color="000000"/>
              <w:right w:val="single" w:sz="4" w:space="0" w:color="000000"/>
            </w:tcBorders>
            <w:vAlign w:val="center"/>
          </w:tcPr>
          <w:p w14:paraId="32F409A3" w14:textId="420F07D5" w:rsidR="00B71EED" w:rsidRPr="003C1E50" w:rsidRDefault="00966B01" w:rsidP="00B71EED">
            <w:pPr>
              <w:rPr>
                <w:rFonts w:ascii="Arial" w:hAnsi="Arial" w:cs="Arial"/>
                <w:sz w:val="20"/>
                <w:szCs w:val="20"/>
                <w:lang w:val="es-UY" w:eastAsia="zh-CN"/>
              </w:rPr>
            </w:pPr>
            <w:r w:rsidRPr="00966B01">
              <w:rPr>
                <w:rFonts w:ascii="Arial" w:hAnsi="Arial" w:cs="Arial"/>
                <w:sz w:val="20"/>
              </w:rPr>
              <w:t>1.045.000</w:t>
            </w:r>
          </w:p>
        </w:tc>
      </w:tr>
      <w:tr w:rsidR="00B71EED" w:rsidRPr="00961AF8" w14:paraId="503E1013" w14:textId="77777777" w:rsidTr="00B71EED">
        <w:trPr>
          <w:trHeight w:val="64"/>
          <w:jc w:val="center"/>
        </w:trPr>
        <w:tc>
          <w:tcPr>
            <w:tcW w:w="3325" w:type="dxa"/>
            <w:tcBorders>
              <w:top w:val="single" w:sz="4" w:space="0" w:color="000000"/>
              <w:left w:val="single" w:sz="4" w:space="0" w:color="000000"/>
              <w:bottom w:val="single" w:sz="4" w:space="0" w:color="000000"/>
              <w:right w:val="single" w:sz="4" w:space="0" w:color="000000"/>
            </w:tcBorders>
            <w:vAlign w:val="center"/>
          </w:tcPr>
          <w:p w14:paraId="6291F032" w14:textId="77777777" w:rsidR="00B71EED" w:rsidRPr="003C1E50" w:rsidRDefault="00B71EED" w:rsidP="00B71EED">
            <w:pPr>
              <w:pStyle w:val="ListParagraph"/>
              <w:spacing w:after="0" w:line="240" w:lineRule="auto"/>
              <w:ind w:left="0"/>
              <w:contextualSpacing w:val="0"/>
              <w:rPr>
                <w:rFonts w:ascii="Arial" w:hAnsi="Arial" w:cs="Arial"/>
                <w:sz w:val="20"/>
                <w:szCs w:val="20"/>
                <w:lang w:val="es-UY" w:eastAsia="zh-CN"/>
              </w:rPr>
            </w:pPr>
            <w:r w:rsidRPr="003C1E50">
              <w:rPr>
                <w:rFonts w:ascii="Arial" w:hAnsi="Arial" w:cs="Arial"/>
                <w:sz w:val="20"/>
                <w:szCs w:val="20"/>
                <w:lang w:val="es-UY"/>
              </w:rPr>
              <w:t>P1.9 Sala de Situación, equipada, construida y en funcionamiento</w:t>
            </w:r>
          </w:p>
        </w:tc>
        <w:tc>
          <w:tcPr>
            <w:tcW w:w="1440" w:type="dxa"/>
            <w:tcBorders>
              <w:top w:val="single" w:sz="4" w:space="0" w:color="000000"/>
              <w:left w:val="single" w:sz="4" w:space="0" w:color="000000"/>
              <w:bottom w:val="single" w:sz="4" w:space="0" w:color="000000"/>
              <w:right w:val="single" w:sz="4" w:space="0" w:color="000000"/>
            </w:tcBorders>
            <w:vAlign w:val="center"/>
          </w:tcPr>
          <w:p w14:paraId="13B8A7DA"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 Sala</w:t>
            </w:r>
          </w:p>
        </w:tc>
        <w:tc>
          <w:tcPr>
            <w:tcW w:w="720" w:type="dxa"/>
            <w:tcBorders>
              <w:top w:val="single" w:sz="4" w:space="0" w:color="000000"/>
              <w:left w:val="single" w:sz="4" w:space="0" w:color="000000"/>
              <w:bottom w:val="single" w:sz="4" w:space="0" w:color="000000"/>
              <w:right w:val="single" w:sz="4" w:space="0" w:color="000000"/>
            </w:tcBorders>
            <w:vAlign w:val="center"/>
          </w:tcPr>
          <w:p w14:paraId="2E0C0913"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1EC4DE31"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2017</w:t>
            </w:r>
          </w:p>
        </w:tc>
        <w:tc>
          <w:tcPr>
            <w:tcW w:w="810" w:type="dxa"/>
            <w:tcBorders>
              <w:top w:val="single" w:sz="4" w:space="0" w:color="000000"/>
              <w:left w:val="single" w:sz="4" w:space="0" w:color="000000"/>
              <w:bottom w:val="single" w:sz="4" w:space="0" w:color="000000"/>
              <w:right w:val="single" w:sz="4" w:space="0" w:color="000000"/>
            </w:tcBorders>
            <w:vAlign w:val="center"/>
          </w:tcPr>
          <w:p w14:paraId="018CD1CD"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0</w:t>
            </w:r>
          </w:p>
        </w:tc>
        <w:tc>
          <w:tcPr>
            <w:tcW w:w="810" w:type="dxa"/>
            <w:tcBorders>
              <w:top w:val="single" w:sz="4" w:space="0" w:color="000000"/>
              <w:left w:val="single" w:sz="4" w:space="0" w:color="000000"/>
              <w:bottom w:val="single" w:sz="4" w:space="0" w:color="000000"/>
              <w:right w:val="single" w:sz="4" w:space="0" w:color="000000"/>
            </w:tcBorders>
            <w:vAlign w:val="center"/>
          </w:tcPr>
          <w:p w14:paraId="12594A57"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rPr>
              <w:t>0</w:t>
            </w:r>
          </w:p>
        </w:tc>
        <w:tc>
          <w:tcPr>
            <w:tcW w:w="810" w:type="dxa"/>
            <w:tcBorders>
              <w:top w:val="single" w:sz="4" w:space="0" w:color="000000"/>
              <w:left w:val="single" w:sz="4" w:space="0" w:color="000000"/>
              <w:bottom w:val="single" w:sz="4" w:space="0" w:color="000000"/>
              <w:right w:val="single" w:sz="4" w:space="0" w:color="000000"/>
            </w:tcBorders>
            <w:vAlign w:val="center"/>
          </w:tcPr>
          <w:p w14:paraId="0685AD2C"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1</w:t>
            </w:r>
          </w:p>
        </w:tc>
        <w:tc>
          <w:tcPr>
            <w:tcW w:w="900" w:type="dxa"/>
            <w:tcBorders>
              <w:top w:val="single" w:sz="4" w:space="0" w:color="000000"/>
              <w:left w:val="single" w:sz="4" w:space="0" w:color="000000"/>
              <w:bottom w:val="single" w:sz="4" w:space="0" w:color="000000"/>
              <w:right w:val="single" w:sz="4" w:space="0" w:color="000000"/>
            </w:tcBorders>
            <w:vAlign w:val="center"/>
          </w:tcPr>
          <w:p w14:paraId="51512D7D"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0</w:t>
            </w:r>
          </w:p>
        </w:tc>
        <w:tc>
          <w:tcPr>
            <w:tcW w:w="1022" w:type="dxa"/>
            <w:tcBorders>
              <w:top w:val="single" w:sz="4" w:space="0" w:color="000000"/>
              <w:left w:val="single" w:sz="4" w:space="0" w:color="000000"/>
              <w:bottom w:val="single" w:sz="4" w:space="0" w:color="000000"/>
              <w:right w:val="single" w:sz="4" w:space="0" w:color="000000"/>
            </w:tcBorders>
            <w:vAlign w:val="center"/>
          </w:tcPr>
          <w:p w14:paraId="324AF4F5"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1</w:t>
            </w:r>
          </w:p>
        </w:tc>
        <w:tc>
          <w:tcPr>
            <w:tcW w:w="1768" w:type="dxa"/>
            <w:tcBorders>
              <w:top w:val="single" w:sz="4" w:space="0" w:color="000000"/>
              <w:left w:val="single" w:sz="4" w:space="0" w:color="000000"/>
              <w:bottom w:val="single" w:sz="4" w:space="0" w:color="000000"/>
              <w:right w:val="single" w:sz="4" w:space="0" w:color="000000"/>
            </w:tcBorders>
            <w:vAlign w:val="center"/>
          </w:tcPr>
          <w:p w14:paraId="00A42364" w14:textId="77777777" w:rsidR="00B71EED" w:rsidRDefault="00B71EED" w:rsidP="00B71EED">
            <w:pPr>
              <w:rPr>
                <w:rFonts w:ascii="Arial" w:hAnsi="Arial" w:cs="Arial"/>
                <w:sz w:val="20"/>
                <w:szCs w:val="20"/>
                <w:lang w:val="es-UY" w:eastAsia="zh-CN"/>
              </w:rPr>
            </w:pPr>
            <w:r w:rsidRPr="003C1E50">
              <w:rPr>
                <w:rFonts w:ascii="Arial" w:hAnsi="Arial" w:cs="Arial"/>
                <w:sz w:val="20"/>
                <w:szCs w:val="20"/>
                <w:lang w:val="es-UY" w:eastAsia="zh-CN"/>
              </w:rPr>
              <w:t>Actas de recepción de la sala y de los equipos</w:t>
            </w:r>
          </w:p>
          <w:p w14:paraId="33EE5246" w14:textId="77777777" w:rsidR="00B71EED" w:rsidRPr="003C1E50" w:rsidRDefault="00B71EED" w:rsidP="00B71EED">
            <w:pPr>
              <w:rPr>
                <w:rFonts w:ascii="Arial" w:hAnsi="Arial" w:cs="Arial"/>
                <w:sz w:val="20"/>
                <w:szCs w:val="20"/>
                <w:lang w:val="es-UY" w:eastAsia="zh-CN"/>
              </w:rPr>
            </w:pPr>
          </w:p>
        </w:tc>
        <w:tc>
          <w:tcPr>
            <w:tcW w:w="1533" w:type="dxa"/>
            <w:tcBorders>
              <w:top w:val="single" w:sz="4" w:space="0" w:color="000000"/>
              <w:left w:val="single" w:sz="4" w:space="0" w:color="000000"/>
              <w:bottom w:val="single" w:sz="4" w:space="0" w:color="000000"/>
              <w:right w:val="single" w:sz="4" w:space="0" w:color="000000"/>
            </w:tcBorders>
            <w:vAlign w:val="center"/>
          </w:tcPr>
          <w:p w14:paraId="58D721F1" w14:textId="77777777" w:rsidR="00B71EED" w:rsidRPr="003C1E50" w:rsidRDefault="00B71EED" w:rsidP="00B71EED">
            <w:pPr>
              <w:rPr>
                <w:rFonts w:ascii="Arial" w:hAnsi="Arial" w:cs="Arial"/>
                <w:sz w:val="20"/>
                <w:szCs w:val="20"/>
                <w:lang w:val="es-UY" w:eastAsia="zh-CN"/>
              </w:rPr>
            </w:pPr>
            <w:r w:rsidRPr="008D7C01">
              <w:rPr>
                <w:rFonts w:ascii="Arial" w:hAnsi="Arial" w:cs="Arial"/>
                <w:sz w:val="20"/>
              </w:rPr>
              <w:t>1.185.000</w:t>
            </w:r>
          </w:p>
        </w:tc>
      </w:tr>
      <w:tr w:rsidR="00B71EED" w:rsidRPr="00961AF8" w14:paraId="5E194548" w14:textId="77777777" w:rsidTr="00B71EED">
        <w:trPr>
          <w:trHeight w:val="64"/>
          <w:jc w:val="center"/>
        </w:trPr>
        <w:tc>
          <w:tcPr>
            <w:tcW w:w="3325" w:type="dxa"/>
            <w:tcBorders>
              <w:top w:val="single" w:sz="4" w:space="0" w:color="000000"/>
              <w:left w:val="single" w:sz="4" w:space="0" w:color="000000"/>
              <w:bottom w:val="single" w:sz="4" w:space="0" w:color="000000"/>
              <w:right w:val="single" w:sz="4" w:space="0" w:color="000000"/>
            </w:tcBorders>
            <w:vAlign w:val="center"/>
          </w:tcPr>
          <w:p w14:paraId="77FB9240" w14:textId="77777777" w:rsidR="00B71EED" w:rsidRDefault="00B71EED" w:rsidP="00B71EED">
            <w:pPr>
              <w:pStyle w:val="ListParagraph"/>
              <w:spacing w:after="0" w:line="240" w:lineRule="auto"/>
              <w:ind w:left="0"/>
              <w:contextualSpacing w:val="0"/>
              <w:rPr>
                <w:rFonts w:ascii="Arial" w:hAnsi="Arial" w:cs="Arial"/>
                <w:sz w:val="20"/>
                <w:szCs w:val="20"/>
                <w:lang w:val="es-UY"/>
              </w:rPr>
            </w:pPr>
            <w:r w:rsidRPr="003C1E50">
              <w:rPr>
                <w:rFonts w:ascii="Arial" w:hAnsi="Arial" w:cs="Arial"/>
                <w:sz w:val="20"/>
                <w:szCs w:val="20"/>
                <w:lang w:val="es-UY"/>
              </w:rPr>
              <w:t>P1.10 Encuesta Nacional de Victimización (ENV) desagregada a nivel provincial, realizada y disponible para su utilización</w:t>
            </w:r>
          </w:p>
          <w:p w14:paraId="092689EE" w14:textId="77777777" w:rsidR="00B71EED" w:rsidRPr="003C1E50" w:rsidRDefault="00B71EED" w:rsidP="00B71EED">
            <w:pPr>
              <w:pStyle w:val="ListParagraph"/>
              <w:spacing w:after="0" w:line="240" w:lineRule="auto"/>
              <w:ind w:left="0"/>
              <w:contextualSpacing w:val="0"/>
              <w:rPr>
                <w:rFonts w:ascii="Arial" w:hAnsi="Arial" w:cs="Arial"/>
                <w:sz w:val="20"/>
                <w:szCs w:val="20"/>
                <w:lang w:val="es-UY" w:eastAsia="zh-CN"/>
              </w:rPr>
            </w:pPr>
          </w:p>
        </w:tc>
        <w:tc>
          <w:tcPr>
            <w:tcW w:w="1440" w:type="dxa"/>
            <w:tcBorders>
              <w:top w:val="single" w:sz="4" w:space="0" w:color="000000"/>
              <w:left w:val="single" w:sz="4" w:space="0" w:color="000000"/>
              <w:bottom w:val="single" w:sz="4" w:space="0" w:color="000000"/>
              <w:right w:val="single" w:sz="4" w:space="0" w:color="000000"/>
            </w:tcBorders>
            <w:vAlign w:val="center"/>
          </w:tcPr>
          <w:p w14:paraId="2686197F" w14:textId="6DEB1636" w:rsidR="00B71EED" w:rsidRPr="003C1E50" w:rsidRDefault="00B71EED" w:rsidP="00B71EED">
            <w:pPr>
              <w:rPr>
                <w:rFonts w:ascii="Arial" w:hAnsi="Arial" w:cs="Arial"/>
                <w:sz w:val="20"/>
                <w:szCs w:val="20"/>
                <w:lang w:val="es-UY" w:eastAsia="zh-CN"/>
              </w:rPr>
            </w:pPr>
            <w:r w:rsidRPr="003C1E50">
              <w:rPr>
                <w:rFonts w:ascii="Arial" w:hAnsi="Arial" w:cs="Arial"/>
                <w:sz w:val="20"/>
                <w:szCs w:val="20"/>
                <w:lang w:val="es-UY" w:eastAsia="zh-CN"/>
              </w:rPr>
              <w:t xml:space="preserve"> # </w:t>
            </w:r>
            <w:r w:rsidR="001555BC">
              <w:rPr>
                <w:rFonts w:ascii="Arial" w:hAnsi="Arial" w:cs="Arial"/>
                <w:sz w:val="20"/>
                <w:szCs w:val="20"/>
                <w:lang w:val="es-UY" w:eastAsia="zh-CN"/>
              </w:rPr>
              <w:t>E</w:t>
            </w:r>
            <w:r w:rsidRPr="003C1E50">
              <w:rPr>
                <w:rFonts w:ascii="Arial" w:hAnsi="Arial" w:cs="Arial"/>
                <w:sz w:val="20"/>
                <w:szCs w:val="20"/>
                <w:lang w:val="es-UY" w:eastAsia="zh-CN"/>
              </w:rPr>
              <w:t>ncuestas</w:t>
            </w:r>
          </w:p>
        </w:tc>
        <w:tc>
          <w:tcPr>
            <w:tcW w:w="720" w:type="dxa"/>
            <w:tcBorders>
              <w:top w:val="single" w:sz="4" w:space="0" w:color="000000"/>
              <w:left w:val="single" w:sz="4" w:space="0" w:color="000000"/>
              <w:bottom w:val="single" w:sz="4" w:space="0" w:color="000000"/>
              <w:right w:val="single" w:sz="4" w:space="0" w:color="000000"/>
            </w:tcBorders>
            <w:vAlign w:val="center"/>
          </w:tcPr>
          <w:p w14:paraId="018CF329"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1</w:t>
            </w:r>
          </w:p>
        </w:tc>
        <w:tc>
          <w:tcPr>
            <w:tcW w:w="900" w:type="dxa"/>
            <w:tcBorders>
              <w:top w:val="single" w:sz="4" w:space="0" w:color="000000"/>
              <w:left w:val="single" w:sz="4" w:space="0" w:color="000000"/>
              <w:bottom w:val="single" w:sz="4" w:space="0" w:color="000000"/>
              <w:right w:val="single" w:sz="4" w:space="0" w:color="000000"/>
            </w:tcBorders>
            <w:vAlign w:val="center"/>
          </w:tcPr>
          <w:p w14:paraId="17590D17"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2017</w:t>
            </w:r>
          </w:p>
        </w:tc>
        <w:tc>
          <w:tcPr>
            <w:tcW w:w="810" w:type="dxa"/>
            <w:tcBorders>
              <w:top w:val="single" w:sz="4" w:space="0" w:color="000000"/>
              <w:left w:val="single" w:sz="4" w:space="0" w:color="000000"/>
              <w:bottom w:val="single" w:sz="4" w:space="0" w:color="000000"/>
              <w:right w:val="single" w:sz="4" w:space="0" w:color="000000"/>
            </w:tcBorders>
            <w:vAlign w:val="center"/>
          </w:tcPr>
          <w:p w14:paraId="4E57F0BD" w14:textId="2D9284B0" w:rsidR="00B71EED" w:rsidRPr="003C1E50" w:rsidRDefault="001555BC" w:rsidP="00B71EED">
            <w:pPr>
              <w:jc w:val="center"/>
              <w:rPr>
                <w:rFonts w:ascii="Arial" w:hAnsi="Arial" w:cs="Arial"/>
                <w:sz w:val="20"/>
                <w:szCs w:val="20"/>
                <w:lang w:val="es-UY" w:eastAsia="zh-CN"/>
              </w:rPr>
            </w:pPr>
            <w:r>
              <w:rPr>
                <w:rFonts w:ascii="Arial" w:hAnsi="Arial" w:cs="Arial"/>
                <w:sz w:val="20"/>
                <w:szCs w:val="20"/>
                <w:lang w:val="es-UY" w:eastAsia="zh-CN"/>
              </w:rPr>
              <w:t>0</w:t>
            </w:r>
          </w:p>
        </w:tc>
        <w:tc>
          <w:tcPr>
            <w:tcW w:w="810" w:type="dxa"/>
            <w:tcBorders>
              <w:top w:val="single" w:sz="4" w:space="0" w:color="000000"/>
              <w:left w:val="single" w:sz="4" w:space="0" w:color="000000"/>
              <w:bottom w:val="single" w:sz="4" w:space="0" w:color="000000"/>
              <w:right w:val="single" w:sz="4" w:space="0" w:color="000000"/>
            </w:tcBorders>
            <w:vAlign w:val="center"/>
          </w:tcPr>
          <w:p w14:paraId="1EBB6FA5"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rPr>
              <w:t>1</w:t>
            </w:r>
          </w:p>
        </w:tc>
        <w:tc>
          <w:tcPr>
            <w:tcW w:w="810" w:type="dxa"/>
            <w:tcBorders>
              <w:top w:val="single" w:sz="4" w:space="0" w:color="000000"/>
              <w:left w:val="single" w:sz="4" w:space="0" w:color="000000"/>
              <w:bottom w:val="single" w:sz="4" w:space="0" w:color="000000"/>
              <w:right w:val="single" w:sz="4" w:space="0" w:color="000000"/>
            </w:tcBorders>
            <w:vAlign w:val="center"/>
          </w:tcPr>
          <w:p w14:paraId="17B6DB2B"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rPr>
              <w:t>1</w:t>
            </w:r>
          </w:p>
        </w:tc>
        <w:tc>
          <w:tcPr>
            <w:tcW w:w="900" w:type="dxa"/>
            <w:tcBorders>
              <w:top w:val="single" w:sz="4" w:space="0" w:color="000000"/>
              <w:left w:val="single" w:sz="4" w:space="0" w:color="000000"/>
              <w:bottom w:val="single" w:sz="4" w:space="0" w:color="000000"/>
              <w:right w:val="single" w:sz="4" w:space="0" w:color="000000"/>
            </w:tcBorders>
            <w:vAlign w:val="center"/>
          </w:tcPr>
          <w:p w14:paraId="5D02CC5F"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0</w:t>
            </w:r>
          </w:p>
        </w:tc>
        <w:tc>
          <w:tcPr>
            <w:tcW w:w="1022" w:type="dxa"/>
            <w:tcBorders>
              <w:top w:val="single" w:sz="4" w:space="0" w:color="000000"/>
              <w:left w:val="single" w:sz="4" w:space="0" w:color="000000"/>
              <w:bottom w:val="single" w:sz="4" w:space="0" w:color="000000"/>
              <w:right w:val="single" w:sz="4" w:space="0" w:color="000000"/>
            </w:tcBorders>
            <w:vAlign w:val="center"/>
          </w:tcPr>
          <w:p w14:paraId="4F674ADA"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rPr>
              <w:t>3</w:t>
            </w:r>
          </w:p>
        </w:tc>
        <w:tc>
          <w:tcPr>
            <w:tcW w:w="1768" w:type="dxa"/>
            <w:tcBorders>
              <w:top w:val="single" w:sz="4" w:space="0" w:color="000000"/>
              <w:left w:val="single" w:sz="4" w:space="0" w:color="000000"/>
              <w:bottom w:val="single" w:sz="4" w:space="0" w:color="000000"/>
              <w:right w:val="single" w:sz="4" w:space="0" w:color="000000"/>
            </w:tcBorders>
            <w:vAlign w:val="center"/>
          </w:tcPr>
          <w:p w14:paraId="48AF6E14" w14:textId="77777777" w:rsidR="00B71EED" w:rsidRDefault="00B71EED" w:rsidP="00B71EED">
            <w:pPr>
              <w:rPr>
                <w:rFonts w:ascii="Arial" w:hAnsi="Arial" w:cs="Arial"/>
                <w:sz w:val="20"/>
                <w:szCs w:val="20"/>
                <w:lang w:val="es-UY" w:eastAsia="zh-CN"/>
              </w:rPr>
            </w:pPr>
            <w:r w:rsidRPr="003C1E50">
              <w:rPr>
                <w:rFonts w:ascii="Arial" w:hAnsi="Arial" w:cs="Arial"/>
                <w:sz w:val="20"/>
                <w:szCs w:val="20"/>
                <w:lang w:val="es-UY" w:eastAsia="zh-CN"/>
              </w:rPr>
              <w:t>Informes de las encuestas, a ser publicadas en web MINSEG</w:t>
            </w:r>
          </w:p>
          <w:p w14:paraId="0D1EC9CA" w14:textId="77777777" w:rsidR="00B71EED" w:rsidRDefault="00B71EED" w:rsidP="00B71EED">
            <w:pPr>
              <w:rPr>
                <w:rFonts w:ascii="Arial" w:hAnsi="Arial" w:cs="Arial"/>
                <w:sz w:val="20"/>
                <w:szCs w:val="20"/>
                <w:lang w:val="es-UY" w:eastAsia="zh-CN"/>
              </w:rPr>
            </w:pPr>
          </w:p>
          <w:p w14:paraId="712FF9A9" w14:textId="77777777" w:rsidR="00B71EED" w:rsidRDefault="00B71EED" w:rsidP="00B71EED">
            <w:pPr>
              <w:rPr>
                <w:rFonts w:ascii="Arial" w:hAnsi="Arial" w:cs="Arial"/>
                <w:sz w:val="20"/>
                <w:szCs w:val="20"/>
                <w:lang w:val="es-UY" w:eastAsia="zh-CN"/>
              </w:rPr>
            </w:pPr>
          </w:p>
          <w:p w14:paraId="5889B9D6" w14:textId="77777777" w:rsidR="00B71EED" w:rsidRPr="003C1E50" w:rsidRDefault="00B71EED" w:rsidP="00B71EED">
            <w:pPr>
              <w:rPr>
                <w:rFonts w:ascii="Arial" w:hAnsi="Arial" w:cs="Arial"/>
                <w:sz w:val="20"/>
                <w:szCs w:val="20"/>
                <w:lang w:val="es-UY" w:eastAsia="zh-CN"/>
              </w:rPr>
            </w:pPr>
          </w:p>
        </w:tc>
        <w:tc>
          <w:tcPr>
            <w:tcW w:w="1533" w:type="dxa"/>
            <w:tcBorders>
              <w:top w:val="single" w:sz="4" w:space="0" w:color="000000"/>
              <w:left w:val="single" w:sz="4" w:space="0" w:color="000000"/>
              <w:bottom w:val="single" w:sz="4" w:space="0" w:color="000000"/>
              <w:right w:val="single" w:sz="4" w:space="0" w:color="000000"/>
            </w:tcBorders>
            <w:vAlign w:val="center"/>
          </w:tcPr>
          <w:p w14:paraId="36AB20E2" w14:textId="77777777" w:rsidR="00B71EED" w:rsidRPr="003C1E50" w:rsidRDefault="00B71EED" w:rsidP="00B71EED">
            <w:pPr>
              <w:rPr>
                <w:rFonts w:ascii="Arial" w:hAnsi="Arial" w:cs="Arial"/>
                <w:sz w:val="20"/>
                <w:szCs w:val="20"/>
                <w:lang w:val="es-UY" w:eastAsia="zh-CN"/>
              </w:rPr>
            </w:pPr>
            <w:r w:rsidRPr="008D7C01">
              <w:rPr>
                <w:rFonts w:ascii="Arial" w:hAnsi="Arial" w:cs="Arial"/>
                <w:sz w:val="20"/>
              </w:rPr>
              <w:t>2.580.000</w:t>
            </w:r>
          </w:p>
        </w:tc>
      </w:tr>
      <w:tr w:rsidR="00B71EED" w:rsidRPr="00961AF8" w14:paraId="7CF98751" w14:textId="77777777" w:rsidTr="00B71EED">
        <w:trPr>
          <w:trHeight w:val="64"/>
          <w:jc w:val="center"/>
        </w:trPr>
        <w:tc>
          <w:tcPr>
            <w:tcW w:w="14038" w:type="dxa"/>
            <w:gridSpan w:val="11"/>
            <w:tcBorders>
              <w:top w:val="single" w:sz="4" w:space="0" w:color="000000"/>
              <w:left w:val="single" w:sz="4" w:space="0" w:color="000000"/>
              <w:bottom w:val="single" w:sz="4" w:space="0" w:color="000000"/>
              <w:right w:val="single" w:sz="4" w:space="0" w:color="000000"/>
            </w:tcBorders>
            <w:shd w:val="clear" w:color="auto" w:fill="C9C9C9" w:themeFill="accent3" w:themeFillTint="99"/>
            <w:vAlign w:val="center"/>
            <w:hideMark/>
          </w:tcPr>
          <w:p w14:paraId="0A83CA6E" w14:textId="77777777" w:rsidR="00B71EED" w:rsidRPr="003C1E50" w:rsidRDefault="00B71EED" w:rsidP="00B71EED">
            <w:pPr>
              <w:rPr>
                <w:rFonts w:ascii="Arial" w:hAnsi="Arial" w:cs="Arial"/>
                <w:sz w:val="20"/>
                <w:szCs w:val="20"/>
                <w:lang w:val="es-UY" w:eastAsia="zh-CN"/>
              </w:rPr>
            </w:pPr>
            <w:r w:rsidRPr="003C1E50">
              <w:rPr>
                <w:rFonts w:ascii="Arial" w:hAnsi="Arial" w:cs="Arial"/>
                <w:b/>
                <w:sz w:val="20"/>
                <w:szCs w:val="20"/>
                <w:lang w:val="es-UY" w:eastAsia="zh-CN"/>
              </w:rPr>
              <w:lastRenderedPageBreak/>
              <w:t xml:space="preserve">Componente #2: Aumentar la efectividad policial </w:t>
            </w:r>
          </w:p>
        </w:tc>
      </w:tr>
      <w:tr w:rsidR="00B71EED" w:rsidRPr="003C1E50" w14:paraId="6CF9A2D3" w14:textId="77777777" w:rsidTr="00B71EED">
        <w:trPr>
          <w:trHeight w:val="673"/>
          <w:jc w:val="center"/>
        </w:trPr>
        <w:tc>
          <w:tcPr>
            <w:tcW w:w="3325" w:type="dxa"/>
            <w:tcBorders>
              <w:top w:val="single" w:sz="4" w:space="0" w:color="000000"/>
              <w:left w:val="single" w:sz="4" w:space="0" w:color="000000"/>
              <w:bottom w:val="single" w:sz="4" w:space="0" w:color="000000"/>
              <w:right w:val="single" w:sz="4" w:space="0" w:color="000000"/>
            </w:tcBorders>
            <w:vAlign w:val="center"/>
            <w:hideMark/>
          </w:tcPr>
          <w:p w14:paraId="0BC938D2" w14:textId="1C7E801D" w:rsidR="00B71EED" w:rsidRPr="003C1E50" w:rsidRDefault="00B71EED" w:rsidP="00B71EED">
            <w:pPr>
              <w:pStyle w:val="ListParagraph"/>
              <w:spacing w:after="0" w:line="240" w:lineRule="auto"/>
              <w:ind w:left="0"/>
              <w:contextualSpacing w:val="0"/>
              <w:rPr>
                <w:rFonts w:ascii="Arial" w:hAnsi="Arial" w:cs="Arial"/>
                <w:sz w:val="20"/>
                <w:szCs w:val="20"/>
                <w:lang w:val="es-UY" w:eastAsia="zh-CN"/>
              </w:rPr>
            </w:pPr>
            <w:r w:rsidRPr="003C1E50">
              <w:rPr>
                <w:rFonts w:ascii="Arial" w:hAnsi="Arial" w:cs="Arial"/>
                <w:sz w:val="20"/>
                <w:szCs w:val="20"/>
                <w:lang w:val="es-UY"/>
              </w:rPr>
              <w:t>P2.1 Instituto Conjunto de Conducción Estratégica (ICCE)</w:t>
            </w:r>
            <w:r>
              <w:rPr>
                <w:rStyle w:val="FootnoteReference"/>
                <w:rFonts w:ascii="Arial" w:hAnsi="Arial" w:cs="Arial"/>
                <w:sz w:val="20"/>
                <w:szCs w:val="20"/>
                <w:lang w:val="es-UY"/>
              </w:rPr>
              <w:footnoteReference w:id="2"/>
            </w:r>
            <w:r w:rsidRPr="003C1E50">
              <w:rPr>
                <w:rFonts w:ascii="Arial" w:hAnsi="Arial" w:cs="Arial"/>
                <w:sz w:val="20"/>
                <w:szCs w:val="20"/>
                <w:lang w:val="es-UY"/>
              </w:rPr>
              <w:t xml:space="preserve"> construido, y en funcionamiento</w:t>
            </w:r>
          </w:p>
        </w:tc>
        <w:tc>
          <w:tcPr>
            <w:tcW w:w="1440" w:type="dxa"/>
            <w:tcBorders>
              <w:top w:val="single" w:sz="4" w:space="0" w:color="000000"/>
              <w:left w:val="single" w:sz="4" w:space="0" w:color="000000"/>
              <w:bottom w:val="single" w:sz="4" w:space="0" w:color="000000"/>
              <w:right w:val="single" w:sz="4" w:space="0" w:color="000000"/>
            </w:tcBorders>
            <w:vAlign w:val="center"/>
          </w:tcPr>
          <w:p w14:paraId="419596A6"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rPr>
              <w:t xml:space="preserve">% de avance de obra de ICCE </w:t>
            </w:r>
          </w:p>
        </w:tc>
        <w:tc>
          <w:tcPr>
            <w:tcW w:w="720" w:type="dxa"/>
            <w:tcBorders>
              <w:top w:val="single" w:sz="4" w:space="0" w:color="000000"/>
              <w:left w:val="single" w:sz="4" w:space="0" w:color="000000"/>
              <w:bottom w:val="single" w:sz="4" w:space="0" w:color="000000"/>
              <w:right w:val="single" w:sz="4" w:space="0" w:color="000000"/>
            </w:tcBorders>
            <w:vAlign w:val="center"/>
          </w:tcPr>
          <w:p w14:paraId="22C12749"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670CF236"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2017</w:t>
            </w:r>
          </w:p>
        </w:tc>
        <w:tc>
          <w:tcPr>
            <w:tcW w:w="810" w:type="dxa"/>
            <w:tcBorders>
              <w:top w:val="single" w:sz="4" w:space="0" w:color="000000"/>
              <w:left w:val="single" w:sz="4" w:space="0" w:color="000000"/>
              <w:bottom w:val="single" w:sz="4" w:space="0" w:color="000000"/>
              <w:right w:val="single" w:sz="4" w:space="0" w:color="000000"/>
            </w:tcBorders>
            <w:vAlign w:val="center"/>
          </w:tcPr>
          <w:p w14:paraId="76B4E186"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rPr>
              <w:t>0</w:t>
            </w:r>
          </w:p>
        </w:tc>
        <w:tc>
          <w:tcPr>
            <w:tcW w:w="810" w:type="dxa"/>
            <w:tcBorders>
              <w:top w:val="single" w:sz="4" w:space="0" w:color="000000"/>
              <w:left w:val="single" w:sz="4" w:space="0" w:color="000000"/>
              <w:bottom w:val="single" w:sz="4" w:space="0" w:color="000000"/>
              <w:right w:val="single" w:sz="4" w:space="0" w:color="000000"/>
            </w:tcBorders>
            <w:vAlign w:val="center"/>
          </w:tcPr>
          <w:p w14:paraId="143CBEB4"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rPr>
              <w:t>55</w:t>
            </w:r>
          </w:p>
        </w:tc>
        <w:tc>
          <w:tcPr>
            <w:tcW w:w="810" w:type="dxa"/>
            <w:tcBorders>
              <w:top w:val="single" w:sz="4" w:space="0" w:color="000000"/>
              <w:left w:val="single" w:sz="4" w:space="0" w:color="000000"/>
              <w:bottom w:val="single" w:sz="4" w:space="0" w:color="000000"/>
              <w:right w:val="single" w:sz="4" w:space="0" w:color="000000"/>
            </w:tcBorders>
            <w:vAlign w:val="center"/>
          </w:tcPr>
          <w:p w14:paraId="796CBDF4"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rPr>
              <w:t>45</w:t>
            </w:r>
          </w:p>
        </w:tc>
        <w:tc>
          <w:tcPr>
            <w:tcW w:w="900" w:type="dxa"/>
            <w:tcBorders>
              <w:top w:val="single" w:sz="4" w:space="0" w:color="000000"/>
              <w:left w:val="single" w:sz="4" w:space="0" w:color="000000"/>
              <w:bottom w:val="single" w:sz="4" w:space="0" w:color="000000"/>
              <w:right w:val="single" w:sz="4" w:space="0" w:color="000000"/>
            </w:tcBorders>
            <w:vAlign w:val="center"/>
          </w:tcPr>
          <w:p w14:paraId="5BC02D2E"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rPr>
              <w:t> 0</w:t>
            </w:r>
          </w:p>
        </w:tc>
        <w:tc>
          <w:tcPr>
            <w:tcW w:w="1022" w:type="dxa"/>
            <w:tcBorders>
              <w:top w:val="single" w:sz="4" w:space="0" w:color="000000"/>
              <w:left w:val="single" w:sz="4" w:space="0" w:color="000000"/>
              <w:bottom w:val="single" w:sz="4" w:space="0" w:color="000000"/>
              <w:right w:val="single" w:sz="4" w:space="0" w:color="000000"/>
            </w:tcBorders>
            <w:vAlign w:val="center"/>
          </w:tcPr>
          <w:p w14:paraId="76921B25"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rPr>
              <w:t>100</w:t>
            </w:r>
          </w:p>
        </w:tc>
        <w:tc>
          <w:tcPr>
            <w:tcW w:w="1768" w:type="dxa"/>
            <w:tcBorders>
              <w:top w:val="single" w:sz="4" w:space="0" w:color="000000"/>
              <w:left w:val="single" w:sz="4" w:space="0" w:color="000000"/>
              <w:bottom w:val="single" w:sz="4" w:space="0" w:color="000000"/>
              <w:right w:val="single" w:sz="4" w:space="0" w:color="000000"/>
            </w:tcBorders>
            <w:vAlign w:val="center"/>
          </w:tcPr>
          <w:p w14:paraId="5E2847AF" w14:textId="77777777" w:rsidR="00B71EED" w:rsidRPr="003C1E50" w:rsidRDefault="00B71EED" w:rsidP="00B71EED">
            <w:pPr>
              <w:rPr>
                <w:rFonts w:ascii="Arial" w:hAnsi="Arial" w:cs="Arial"/>
                <w:sz w:val="20"/>
                <w:szCs w:val="20"/>
                <w:lang w:val="es-UY" w:eastAsia="zh-CN"/>
              </w:rPr>
            </w:pPr>
            <w:r w:rsidRPr="003C1E50">
              <w:rPr>
                <w:rFonts w:ascii="Arial" w:hAnsi="Arial" w:cs="Arial"/>
                <w:sz w:val="20"/>
                <w:szCs w:val="20"/>
                <w:lang w:val="es-UY" w:eastAsia="zh-CN"/>
              </w:rPr>
              <w:t>Actas de recepción del instituto</w:t>
            </w:r>
          </w:p>
        </w:tc>
        <w:tc>
          <w:tcPr>
            <w:tcW w:w="1533" w:type="dxa"/>
            <w:tcBorders>
              <w:top w:val="single" w:sz="4" w:space="0" w:color="000000"/>
              <w:left w:val="single" w:sz="4" w:space="0" w:color="000000"/>
              <w:bottom w:val="single" w:sz="4" w:space="0" w:color="000000"/>
              <w:right w:val="single" w:sz="4" w:space="0" w:color="000000"/>
            </w:tcBorders>
            <w:vAlign w:val="center"/>
          </w:tcPr>
          <w:p w14:paraId="4A52FE7B" w14:textId="77777777" w:rsidR="00B71EED" w:rsidRPr="003C1E50" w:rsidRDefault="00B71EED" w:rsidP="00B71EED">
            <w:pPr>
              <w:rPr>
                <w:rFonts w:ascii="Arial" w:hAnsi="Arial" w:cs="Arial"/>
                <w:sz w:val="20"/>
                <w:szCs w:val="20"/>
                <w:lang w:val="es-UY" w:eastAsia="zh-CN"/>
              </w:rPr>
            </w:pPr>
            <w:r w:rsidRPr="008D7C01">
              <w:rPr>
                <w:rFonts w:ascii="Arial" w:hAnsi="Arial" w:cs="Arial"/>
                <w:sz w:val="20"/>
              </w:rPr>
              <w:t>5.596.000</w:t>
            </w:r>
          </w:p>
        </w:tc>
      </w:tr>
      <w:tr w:rsidR="00B71EED" w:rsidRPr="00961AF8" w14:paraId="14299CEA" w14:textId="77777777" w:rsidTr="00B71EED">
        <w:trPr>
          <w:trHeight w:val="242"/>
          <w:jc w:val="center"/>
        </w:trPr>
        <w:tc>
          <w:tcPr>
            <w:tcW w:w="3325" w:type="dxa"/>
            <w:tcBorders>
              <w:top w:val="single" w:sz="4" w:space="0" w:color="000000"/>
              <w:left w:val="single" w:sz="4" w:space="0" w:color="000000"/>
              <w:bottom w:val="single" w:sz="4" w:space="0" w:color="000000"/>
              <w:right w:val="single" w:sz="4" w:space="0" w:color="000000"/>
            </w:tcBorders>
            <w:vAlign w:val="center"/>
            <w:hideMark/>
          </w:tcPr>
          <w:p w14:paraId="3FE8794E" w14:textId="77777777" w:rsidR="00B71EED" w:rsidRPr="003C1E50" w:rsidRDefault="00B71EED" w:rsidP="00B71EED">
            <w:pPr>
              <w:pStyle w:val="ListParagraph"/>
              <w:spacing w:after="0" w:line="240" w:lineRule="auto"/>
              <w:ind w:left="0"/>
              <w:contextualSpacing w:val="0"/>
              <w:rPr>
                <w:rFonts w:ascii="Arial" w:hAnsi="Arial" w:cs="Arial"/>
                <w:sz w:val="20"/>
                <w:szCs w:val="20"/>
                <w:lang w:val="es-UY" w:eastAsia="zh-CN"/>
              </w:rPr>
            </w:pPr>
            <w:r w:rsidRPr="003C1E50">
              <w:rPr>
                <w:rFonts w:ascii="Arial" w:hAnsi="Arial" w:cs="Arial"/>
                <w:sz w:val="20"/>
                <w:szCs w:val="20"/>
                <w:lang w:val="es-UY"/>
              </w:rPr>
              <w:t>P2.2 Funcionarios capacitados en cursos dictados por el ICCE</w:t>
            </w:r>
          </w:p>
        </w:tc>
        <w:tc>
          <w:tcPr>
            <w:tcW w:w="1440" w:type="dxa"/>
            <w:tcBorders>
              <w:top w:val="single" w:sz="4" w:space="0" w:color="000000"/>
              <w:left w:val="single" w:sz="4" w:space="0" w:color="000000"/>
              <w:bottom w:val="single" w:sz="4" w:space="0" w:color="000000"/>
              <w:right w:val="single" w:sz="4" w:space="0" w:color="000000"/>
            </w:tcBorders>
            <w:vAlign w:val="center"/>
          </w:tcPr>
          <w:p w14:paraId="54827A87" w14:textId="77777777" w:rsidR="00B71EED" w:rsidRPr="003C1E50" w:rsidRDefault="00B71EED" w:rsidP="00B71EED">
            <w:pPr>
              <w:rPr>
                <w:rFonts w:ascii="Arial" w:hAnsi="Arial" w:cs="Arial"/>
                <w:sz w:val="20"/>
                <w:szCs w:val="20"/>
                <w:lang w:val="es-UY" w:eastAsia="zh-CN"/>
              </w:rPr>
            </w:pPr>
            <w:r w:rsidRPr="003C1E50">
              <w:rPr>
                <w:rFonts w:ascii="Arial" w:hAnsi="Arial" w:cs="Arial"/>
                <w:sz w:val="20"/>
                <w:szCs w:val="20"/>
                <w:lang w:val="es-UY"/>
              </w:rPr>
              <w:t># policías y funcionarios de alto rango</w:t>
            </w:r>
          </w:p>
        </w:tc>
        <w:tc>
          <w:tcPr>
            <w:tcW w:w="720" w:type="dxa"/>
            <w:tcBorders>
              <w:top w:val="single" w:sz="4" w:space="0" w:color="000000"/>
              <w:left w:val="single" w:sz="4" w:space="0" w:color="000000"/>
              <w:bottom w:val="single" w:sz="4" w:space="0" w:color="000000"/>
              <w:right w:val="single" w:sz="4" w:space="0" w:color="000000"/>
            </w:tcBorders>
            <w:vAlign w:val="center"/>
          </w:tcPr>
          <w:p w14:paraId="2CA37B0A"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rPr>
              <w:t> 0</w:t>
            </w:r>
          </w:p>
        </w:tc>
        <w:tc>
          <w:tcPr>
            <w:tcW w:w="900" w:type="dxa"/>
            <w:tcBorders>
              <w:top w:val="single" w:sz="4" w:space="0" w:color="000000"/>
              <w:left w:val="single" w:sz="4" w:space="0" w:color="000000"/>
              <w:bottom w:val="single" w:sz="4" w:space="0" w:color="000000"/>
              <w:right w:val="single" w:sz="4" w:space="0" w:color="000000"/>
            </w:tcBorders>
            <w:vAlign w:val="center"/>
          </w:tcPr>
          <w:p w14:paraId="16B3FAFD"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2017</w:t>
            </w:r>
          </w:p>
        </w:tc>
        <w:tc>
          <w:tcPr>
            <w:tcW w:w="810" w:type="dxa"/>
            <w:tcBorders>
              <w:top w:val="single" w:sz="4" w:space="0" w:color="000000"/>
              <w:left w:val="single" w:sz="4" w:space="0" w:color="000000"/>
              <w:bottom w:val="single" w:sz="4" w:space="0" w:color="000000"/>
              <w:right w:val="single" w:sz="4" w:space="0" w:color="000000"/>
            </w:tcBorders>
            <w:vAlign w:val="center"/>
          </w:tcPr>
          <w:p w14:paraId="11B072E9"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rPr>
              <w:t>65</w:t>
            </w:r>
          </w:p>
        </w:tc>
        <w:tc>
          <w:tcPr>
            <w:tcW w:w="810" w:type="dxa"/>
            <w:tcBorders>
              <w:top w:val="single" w:sz="4" w:space="0" w:color="000000"/>
              <w:left w:val="single" w:sz="4" w:space="0" w:color="000000"/>
              <w:bottom w:val="single" w:sz="4" w:space="0" w:color="000000"/>
              <w:right w:val="single" w:sz="4" w:space="0" w:color="000000"/>
            </w:tcBorders>
            <w:vAlign w:val="center"/>
          </w:tcPr>
          <w:p w14:paraId="3935148F"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rPr>
              <w:t>95</w:t>
            </w:r>
          </w:p>
        </w:tc>
        <w:tc>
          <w:tcPr>
            <w:tcW w:w="810" w:type="dxa"/>
            <w:tcBorders>
              <w:top w:val="single" w:sz="4" w:space="0" w:color="000000"/>
              <w:left w:val="single" w:sz="4" w:space="0" w:color="000000"/>
              <w:bottom w:val="single" w:sz="4" w:space="0" w:color="000000"/>
              <w:right w:val="single" w:sz="4" w:space="0" w:color="000000"/>
            </w:tcBorders>
            <w:vAlign w:val="center"/>
          </w:tcPr>
          <w:p w14:paraId="44628977"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rPr>
              <w:t>80</w:t>
            </w:r>
          </w:p>
        </w:tc>
        <w:tc>
          <w:tcPr>
            <w:tcW w:w="900" w:type="dxa"/>
            <w:tcBorders>
              <w:top w:val="single" w:sz="4" w:space="0" w:color="000000"/>
              <w:left w:val="single" w:sz="4" w:space="0" w:color="000000"/>
              <w:bottom w:val="single" w:sz="4" w:space="0" w:color="000000"/>
              <w:right w:val="single" w:sz="4" w:space="0" w:color="000000"/>
            </w:tcBorders>
            <w:vAlign w:val="center"/>
          </w:tcPr>
          <w:p w14:paraId="13407A11"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rPr>
              <w:t> 0</w:t>
            </w:r>
          </w:p>
        </w:tc>
        <w:tc>
          <w:tcPr>
            <w:tcW w:w="1022" w:type="dxa"/>
            <w:tcBorders>
              <w:top w:val="single" w:sz="4" w:space="0" w:color="000000"/>
              <w:left w:val="single" w:sz="4" w:space="0" w:color="000000"/>
              <w:bottom w:val="single" w:sz="4" w:space="0" w:color="000000"/>
              <w:right w:val="single" w:sz="4" w:space="0" w:color="000000"/>
            </w:tcBorders>
            <w:vAlign w:val="center"/>
          </w:tcPr>
          <w:p w14:paraId="2B979DDE"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rPr>
              <w:t>240 </w:t>
            </w:r>
          </w:p>
        </w:tc>
        <w:tc>
          <w:tcPr>
            <w:tcW w:w="1768" w:type="dxa"/>
            <w:tcBorders>
              <w:top w:val="single" w:sz="4" w:space="0" w:color="000000"/>
              <w:left w:val="single" w:sz="4" w:space="0" w:color="000000"/>
              <w:bottom w:val="single" w:sz="4" w:space="0" w:color="000000"/>
              <w:right w:val="single" w:sz="4" w:space="0" w:color="000000"/>
            </w:tcBorders>
            <w:vAlign w:val="center"/>
          </w:tcPr>
          <w:p w14:paraId="72901042" w14:textId="77777777" w:rsidR="00B71EED" w:rsidRPr="003C1E50" w:rsidRDefault="00B71EED" w:rsidP="00B71EED">
            <w:pPr>
              <w:rPr>
                <w:rFonts w:ascii="Arial" w:hAnsi="Arial" w:cs="Arial"/>
                <w:sz w:val="20"/>
                <w:szCs w:val="20"/>
                <w:lang w:val="es-UY" w:eastAsia="zh-CN"/>
              </w:rPr>
            </w:pPr>
            <w:r w:rsidRPr="003C1E50">
              <w:rPr>
                <w:rFonts w:ascii="Arial" w:hAnsi="Arial" w:cs="Arial"/>
                <w:sz w:val="20"/>
                <w:szCs w:val="20"/>
                <w:lang w:val="es-UY" w:eastAsia="zh-CN"/>
              </w:rPr>
              <w:t>Informe y listas de participación de las capacitaciones en el ICCE</w:t>
            </w:r>
          </w:p>
        </w:tc>
        <w:tc>
          <w:tcPr>
            <w:tcW w:w="1533" w:type="dxa"/>
            <w:tcBorders>
              <w:top w:val="single" w:sz="4" w:space="0" w:color="000000"/>
              <w:left w:val="single" w:sz="4" w:space="0" w:color="000000"/>
              <w:bottom w:val="single" w:sz="4" w:space="0" w:color="000000"/>
              <w:right w:val="single" w:sz="4" w:space="0" w:color="000000"/>
            </w:tcBorders>
            <w:vAlign w:val="center"/>
          </w:tcPr>
          <w:p w14:paraId="1BCCA02D" w14:textId="77777777" w:rsidR="00B71EED" w:rsidRPr="003C1E50" w:rsidRDefault="00B71EED" w:rsidP="00B71EED">
            <w:pPr>
              <w:rPr>
                <w:rFonts w:ascii="Arial" w:hAnsi="Arial" w:cs="Arial"/>
                <w:sz w:val="20"/>
                <w:szCs w:val="20"/>
                <w:lang w:val="es-UY" w:eastAsia="zh-CN"/>
              </w:rPr>
            </w:pPr>
            <w:r w:rsidRPr="008D7C01">
              <w:rPr>
                <w:rFonts w:ascii="Arial" w:hAnsi="Arial" w:cs="Arial"/>
                <w:sz w:val="20"/>
              </w:rPr>
              <w:t>504.000</w:t>
            </w:r>
          </w:p>
        </w:tc>
      </w:tr>
      <w:tr w:rsidR="00B71EED" w:rsidRPr="003C1E50" w14:paraId="66278D4C" w14:textId="77777777" w:rsidTr="00B71EED">
        <w:trPr>
          <w:trHeight w:val="242"/>
          <w:jc w:val="center"/>
        </w:trPr>
        <w:tc>
          <w:tcPr>
            <w:tcW w:w="3325" w:type="dxa"/>
            <w:tcBorders>
              <w:top w:val="single" w:sz="4" w:space="0" w:color="000000"/>
              <w:left w:val="single" w:sz="4" w:space="0" w:color="000000"/>
              <w:bottom w:val="single" w:sz="4" w:space="0" w:color="000000"/>
              <w:right w:val="single" w:sz="4" w:space="0" w:color="000000"/>
            </w:tcBorders>
            <w:vAlign w:val="center"/>
          </w:tcPr>
          <w:p w14:paraId="1B758A30" w14:textId="77777777" w:rsidR="00B71EED" w:rsidRPr="003C1E50" w:rsidRDefault="00B71EED" w:rsidP="00B71EED">
            <w:pPr>
              <w:pStyle w:val="ListParagraph"/>
              <w:spacing w:after="0" w:line="240" w:lineRule="auto"/>
              <w:ind w:left="0"/>
              <w:contextualSpacing w:val="0"/>
              <w:rPr>
                <w:rFonts w:ascii="Arial" w:hAnsi="Arial" w:cs="Arial"/>
                <w:sz w:val="20"/>
                <w:szCs w:val="20"/>
                <w:lang w:val="es-UY"/>
              </w:rPr>
            </w:pPr>
            <w:r w:rsidRPr="003C1E50">
              <w:rPr>
                <w:rFonts w:ascii="Arial" w:hAnsi="Arial" w:cs="Arial"/>
                <w:sz w:val="20"/>
                <w:szCs w:val="20"/>
                <w:lang w:val="es-UY"/>
              </w:rPr>
              <w:t>P2.3 Estudios específicos sobre la investigación criminal de homicidio de mujeres, tipificación de los feminicidios y la gestión policial de las denuncias de violencia contra la mujer realizados</w:t>
            </w:r>
          </w:p>
        </w:tc>
        <w:tc>
          <w:tcPr>
            <w:tcW w:w="1440" w:type="dxa"/>
            <w:tcBorders>
              <w:top w:val="single" w:sz="4" w:space="0" w:color="000000"/>
              <w:left w:val="single" w:sz="4" w:space="0" w:color="000000"/>
              <w:bottom w:val="single" w:sz="4" w:space="0" w:color="000000"/>
              <w:right w:val="single" w:sz="4" w:space="0" w:color="000000"/>
            </w:tcBorders>
            <w:vAlign w:val="center"/>
          </w:tcPr>
          <w:p w14:paraId="07430A5D" w14:textId="77777777" w:rsidR="00B71EED" w:rsidRPr="003C1E50" w:rsidRDefault="00B71EED" w:rsidP="00B71EED">
            <w:pPr>
              <w:jc w:val="center"/>
              <w:rPr>
                <w:rFonts w:ascii="Arial" w:hAnsi="Arial" w:cs="Arial"/>
                <w:sz w:val="20"/>
                <w:szCs w:val="20"/>
                <w:lang w:val="es-UY"/>
              </w:rPr>
            </w:pPr>
            <w:r>
              <w:rPr>
                <w:rFonts w:ascii="Arial" w:hAnsi="Arial" w:cs="Arial"/>
                <w:sz w:val="20"/>
                <w:szCs w:val="20"/>
                <w:lang w:val="es-UY"/>
              </w:rPr>
              <w:t xml:space="preserve"># </w:t>
            </w:r>
            <w:r w:rsidRPr="003C1E50">
              <w:rPr>
                <w:rFonts w:ascii="Arial" w:hAnsi="Arial" w:cs="Arial"/>
                <w:sz w:val="20"/>
                <w:szCs w:val="20"/>
                <w:lang w:val="es-UY"/>
              </w:rPr>
              <w:t>estudios</w:t>
            </w:r>
          </w:p>
        </w:tc>
        <w:tc>
          <w:tcPr>
            <w:tcW w:w="720" w:type="dxa"/>
            <w:tcBorders>
              <w:top w:val="single" w:sz="4" w:space="0" w:color="000000"/>
              <w:left w:val="single" w:sz="4" w:space="0" w:color="000000"/>
              <w:bottom w:val="single" w:sz="4" w:space="0" w:color="000000"/>
              <w:right w:val="single" w:sz="4" w:space="0" w:color="000000"/>
            </w:tcBorders>
            <w:vAlign w:val="center"/>
          </w:tcPr>
          <w:p w14:paraId="31F14ABB" w14:textId="77777777" w:rsidR="00B71EED" w:rsidRPr="003C1E50" w:rsidRDefault="00B71EED" w:rsidP="00B71EED">
            <w:pPr>
              <w:jc w:val="center"/>
              <w:rPr>
                <w:rFonts w:ascii="Arial" w:hAnsi="Arial" w:cs="Arial"/>
                <w:sz w:val="20"/>
                <w:szCs w:val="20"/>
                <w:lang w:val="es-UY"/>
              </w:rPr>
            </w:pPr>
            <w:r w:rsidRPr="003C1E50">
              <w:rPr>
                <w:rFonts w:ascii="Arial" w:hAnsi="Arial" w:cs="Arial"/>
                <w:sz w:val="20"/>
                <w:szCs w:val="20"/>
                <w:lang w:val="es-UY"/>
              </w:rPr>
              <w:t> 0</w:t>
            </w:r>
          </w:p>
        </w:tc>
        <w:tc>
          <w:tcPr>
            <w:tcW w:w="900" w:type="dxa"/>
            <w:tcBorders>
              <w:top w:val="single" w:sz="4" w:space="0" w:color="000000"/>
              <w:left w:val="single" w:sz="4" w:space="0" w:color="000000"/>
              <w:bottom w:val="single" w:sz="4" w:space="0" w:color="000000"/>
              <w:right w:val="single" w:sz="4" w:space="0" w:color="000000"/>
            </w:tcBorders>
            <w:vAlign w:val="center"/>
          </w:tcPr>
          <w:p w14:paraId="10CCC393"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2017</w:t>
            </w:r>
          </w:p>
        </w:tc>
        <w:tc>
          <w:tcPr>
            <w:tcW w:w="810" w:type="dxa"/>
            <w:tcBorders>
              <w:top w:val="single" w:sz="4" w:space="0" w:color="000000"/>
              <w:left w:val="single" w:sz="4" w:space="0" w:color="000000"/>
              <w:bottom w:val="single" w:sz="4" w:space="0" w:color="000000"/>
              <w:right w:val="single" w:sz="4" w:space="0" w:color="000000"/>
            </w:tcBorders>
            <w:vAlign w:val="center"/>
          </w:tcPr>
          <w:p w14:paraId="1A779780" w14:textId="77777777" w:rsidR="00B71EED" w:rsidRPr="003C1E50" w:rsidRDefault="00B71EED" w:rsidP="00B71EED">
            <w:pPr>
              <w:jc w:val="center"/>
              <w:rPr>
                <w:rFonts w:ascii="Arial" w:hAnsi="Arial" w:cs="Arial"/>
                <w:sz w:val="20"/>
                <w:szCs w:val="20"/>
                <w:lang w:val="es-UY"/>
              </w:rPr>
            </w:pPr>
            <w:r w:rsidRPr="003C1E50">
              <w:rPr>
                <w:rFonts w:ascii="Arial" w:hAnsi="Arial" w:cs="Arial"/>
                <w:sz w:val="20"/>
                <w:szCs w:val="20"/>
                <w:lang w:val="es-UY"/>
              </w:rPr>
              <w:t>1</w:t>
            </w:r>
          </w:p>
        </w:tc>
        <w:tc>
          <w:tcPr>
            <w:tcW w:w="810" w:type="dxa"/>
            <w:tcBorders>
              <w:top w:val="single" w:sz="4" w:space="0" w:color="000000"/>
              <w:left w:val="single" w:sz="4" w:space="0" w:color="000000"/>
              <w:bottom w:val="single" w:sz="4" w:space="0" w:color="000000"/>
              <w:right w:val="single" w:sz="4" w:space="0" w:color="000000"/>
            </w:tcBorders>
            <w:vAlign w:val="center"/>
          </w:tcPr>
          <w:p w14:paraId="78FBCCB5" w14:textId="77777777" w:rsidR="00B71EED" w:rsidRPr="003C1E50" w:rsidRDefault="00B71EED" w:rsidP="00B71EED">
            <w:pPr>
              <w:jc w:val="center"/>
              <w:rPr>
                <w:rFonts w:ascii="Arial" w:hAnsi="Arial" w:cs="Arial"/>
                <w:sz w:val="20"/>
                <w:szCs w:val="20"/>
                <w:lang w:val="es-UY"/>
              </w:rPr>
            </w:pPr>
            <w:r w:rsidRPr="003C1E50">
              <w:rPr>
                <w:rFonts w:ascii="Arial" w:hAnsi="Arial" w:cs="Arial"/>
                <w:sz w:val="20"/>
                <w:szCs w:val="20"/>
                <w:lang w:val="es-UY"/>
              </w:rPr>
              <w:t>0</w:t>
            </w:r>
          </w:p>
        </w:tc>
        <w:tc>
          <w:tcPr>
            <w:tcW w:w="810" w:type="dxa"/>
            <w:tcBorders>
              <w:top w:val="single" w:sz="4" w:space="0" w:color="000000"/>
              <w:left w:val="single" w:sz="4" w:space="0" w:color="000000"/>
              <w:bottom w:val="single" w:sz="4" w:space="0" w:color="000000"/>
              <w:right w:val="single" w:sz="4" w:space="0" w:color="000000"/>
            </w:tcBorders>
            <w:vAlign w:val="center"/>
          </w:tcPr>
          <w:p w14:paraId="6EE93955" w14:textId="77777777" w:rsidR="00B71EED" w:rsidRPr="003C1E50" w:rsidRDefault="00B71EED" w:rsidP="00B71EED">
            <w:pPr>
              <w:jc w:val="center"/>
              <w:rPr>
                <w:rFonts w:ascii="Arial" w:hAnsi="Arial" w:cs="Arial"/>
                <w:sz w:val="20"/>
                <w:szCs w:val="20"/>
                <w:lang w:val="es-UY"/>
              </w:rPr>
            </w:pPr>
            <w:r w:rsidRPr="003C1E50">
              <w:rPr>
                <w:rFonts w:ascii="Arial" w:hAnsi="Arial" w:cs="Arial"/>
                <w:sz w:val="20"/>
                <w:szCs w:val="20"/>
                <w:lang w:val="es-UY"/>
              </w:rPr>
              <w:t>1</w:t>
            </w:r>
          </w:p>
        </w:tc>
        <w:tc>
          <w:tcPr>
            <w:tcW w:w="900" w:type="dxa"/>
            <w:tcBorders>
              <w:top w:val="single" w:sz="4" w:space="0" w:color="000000"/>
              <w:left w:val="single" w:sz="4" w:space="0" w:color="000000"/>
              <w:bottom w:val="single" w:sz="4" w:space="0" w:color="000000"/>
              <w:right w:val="single" w:sz="4" w:space="0" w:color="000000"/>
            </w:tcBorders>
            <w:vAlign w:val="center"/>
          </w:tcPr>
          <w:p w14:paraId="04495C35" w14:textId="77777777" w:rsidR="00B71EED" w:rsidRPr="003C1E50" w:rsidRDefault="00B71EED" w:rsidP="00B71EED">
            <w:pPr>
              <w:jc w:val="center"/>
              <w:rPr>
                <w:rFonts w:ascii="Arial" w:hAnsi="Arial" w:cs="Arial"/>
                <w:sz w:val="20"/>
                <w:szCs w:val="20"/>
                <w:lang w:val="es-UY"/>
              </w:rPr>
            </w:pPr>
            <w:r w:rsidRPr="003C1E50">
              <w:rPr>
                <w:rFonts w:ascii="Arial" w:hAnsi="Arial" w:cs="Arial"/>
                <w:sz w:val="20"/>
                <w:szCs w:val="20"/>
                <w:lang w:val="es-UY"/>
              </w:rPr>
              <w:t>0 </w:t>
            </w:r>
          </w:p>
        </w:tc>
        <w:tc>
          <w:tcPr>
            <w:tcW w:w="1022" w:type="dxa"/>
            <w:tcBorders>
              <w:top w:val="single" w:sz="4" w:space="0" w:color="000000"/>
              <w:left w:val="single" w:sz="4" w:space="0" w:color="000000"/>
              <w:bottom w:val="single" w:sz="4" w:space="0" w:color="000000"/>
              <w:right w:val="single" w:sz="4" w:space="0" w:color="000000"/>
            </w:tcBorders>
            <w:vAlign w:val="center"/>
          </w:tcPr>
          <w:p w14:paraId="0D630724" w14:textId="77777777" w:rsidR="00B71EED" w:rsidRPr="003C1E50" w:rsidRDefault="00B71EED" w:rsidP="00B71EED">
            <w:pPr>
              <w:jc w:val="center"/>
              <w:rPr>
                <w:rFonts w:ascii="Arial" w:hAnsi="Arial" w:cs="Arial"/>
                <w:sz w:val="20"/>
                <w:szCs w:val="20"/>
                <w:lang w:val="es-UY"/>
              </w:rPr>
            </w:pPr>
            <w:r w:rsidRPr="003C1E50">
              <w:rPr>
                <w:rFonts w:ascii="Arial" w:hAnsi="Arial" w:cs="Arial"/>
                <w:sz w:val="20"/>
                <w:szCs w:val="20"/>
                <w:lang w:val="es-UY"/>
              </w:rPr>
              <w:t>2</w:t>
            </w:r>
          </w:p>
        </w:tc>
        <w:tc>
          <w:tcPr>
            <w:tcW w:w="1768" w:type="dxa"/>
            <w:tcBorders>
              <w:top w:val="single" w:sz="4" w:space="0" w:color="000000"/>
              <w:left w:val="single" w:sz="4" w:space="0" w:color="000000"/>
              <w:bottom w:val="single" w:sz="4" w:space="0" w:color="000000"/>
              <w:right w:val="single" w:sz="4" w:space="0" w:color="000000"/>
            </w:tcBorders>
            <w:vAlign w:val="center"/>
          </w:tcPr>
          <w:p w14:paraId="2B15B829" w14:textId="77777777" w:rsidR="00B71EED" w:rsidRPr="003C1E50" w:rsidRDefault="00B71EED" w:rsidP="00B71EED">
            <w:pPr>
              <w:rPr>
                <w:rFonts w:ascii="Arial" w:hAnsi="Arial" w:cs="Arial"/>
                <w:sz w:val="20"/>
                <w:szCs w:val="20"/>
                <w:lang w:val="es-UY" w:eastAsia="zh-CN"/>
              </w:rPr>
            </w:pPr>
            <w:r w:rsidRPr="003C1E50">
              <w:rPr>
                <w:rFonts w:ascii="Arial" w:hAnsi="Arial" w:cs="Arial"/>
                <w:sz w:val="20"/>
                <w:szCs w:val="20"/>
                <w:lang w:val="es-UY" w:eastAsia="zh-CN"/>
              </w:rPr>
              <w:t>Informes de Monitoreo</w:t>
            </w:r>
          </w:p>
        </w:tc>
        <w:tc>
          <w:tcPr>
            <w:tcW w:w="1533" w:type="dxa"/>
            <w:tcBorders>
              <w:top w:val="single" w:sz="4" w:space="0" w:color="000000"/>
              <w:left w:val="single" w:sz="4" w:space="0" w:color="000000"/>
              <w:bottom w:val="single" w:sz="4" w:space="0" w:color="000000"/>
              <w:right w:val="single" w:sz="4" w:space="0" w:color="000000"/>
            </w:tcBorders>
            <w:vAlign w:val="center"/>
          </w:tcPr>
          <w:p w14:paraId="7B46CCB1" w14:textId="77777777" w:rsidR="00B71EED" w:rsidRPr="003C1E50" w:rsidRDefault="00B71EED" w:rsidP="00B71EED">
            <w:pPr>
              <w:rPr>
                <w:rFonts w:ascii="Arial" w:hAnsi="Arial" w:cs="Arial"/>
                <w:sz w:val="20"/>
                <w:szCs w:val="20"/>
                <w:lang w:val="es-UY" w:eastAsia="zh-CN"/>
              </w:rPr>
            </w:pPr>
            <w:r w:rsidRPr="008D7C01">
              <w:rPr>
                <w:rFonts w:ascii="Arial" w:hAnsi="Arial" w:cs="Arial"/>
                <w:sz w:val="20"/>
              </w:rPr>
              <w:t>50.000</w:t>
            </w:r>
          </w:p>
        </w:tc>
      </w:tr>
      <w:tr w:rsidR="00B71EED" w:rsidRPr="003C1E50" w14:paraId="56A258DA" w14:textId="77777777" w:rsidTr="00B71EED">
        <w:trPr>
          <w:trHeight w:val="242"/>
          <w:jc w:val="center"/>
        </w:trPr>
        <w:tc>
          <w:tcPr>
            <w:tcW w:w="3325" w:type="dxa"/>
            <w:tcBorders>
              <w:top w:val="single" w:sz="4" w:space="0" w:color="000000"/>
              <w:left w:val="single" w:sz="4" w:space="0" w:color="000000"/>
              <w:bottom w:val="single" w:sz="4" w:space="0" w:color="000000"/>
              <w:right w:val="single" w:sz="4" w:space="0" w:color="000000"/>
            </w:tcBorders>
            <w:vAlign w:val="center"/>
          </w:tcPr>
          <w:p w14:paraId="16648523" w14:textId="77777777" w:rsidR="00B71EED" w:rsidRDefault="00B71EED" w:rsidP="00B71EED">
            <w:pPr>
              <w:pStyle w:val="ListParagraph"/>
              <w:spacing w:after="0" w:line="240" w:lineRule="auto"/>
              <w:ind w:left="0"/>
              <w:contextualSpacing w:val="0"/>
              <w:rPr>
                <w:rFonts w:ascii="Arial" w:hAnsi="Arial" w:cs="Arial"/>
                <w:sz w:val="20"/>
                <w:szCs w:val="20"/>
                <w:lang w:val="es-UY"/>
              </w:rPr>
            </w:pPr>
            <w:r w:rsidRPr="003C1E50">
              <w:rPr>
                <w:rFonts w:ascii="Arial" w:hAnsi="Arial" w:cs="Arial"/>
                <w:sz w:val="20"/>
                <w:szCs w:val="20"/>
                <w:lang w:val="es-UY"/>
              </w:rPr>
              <w:t>P2.4 Estudios específicos sobre seguridad ciudadana realizados</w:t>
            </w:r>
          </w:p>
          <w:p w14:paraId="2954521A" w14:textId="77777777" w:rsidR="00B71EED" w:rsidRPr="003C1E50" w:rsidRDefault="00B71EED" w:rsidP="00B71EED">
            <w:pPr>
              <w:pStyle w:val="ListParagraph"/>
              <w:spacing w:after="0" w:line="240" w:lineRule="auto"/>
              <w:ind w:left="0"/>
              <w:contextualSpacing w:val="0"/>
              <w:rPr>
                <w:rFonts w:ascii="Arial" w:hAnsi="Arial" w:cs="Arial"/>
                <w:sz w:val="20"/>
                <w:szCs w:val="20"/>
                <w:lang w:val="es-UY" w:eastAsia="zh-CN"/>
              </w:rPr>
            </w:pPr>
          </w:p>
        </w:tc>
        <w:tc>
          <w:tcPr>
            <w:tcW w:w="1440" w:type="dxa"/>
            <w:tcBorders>
              <w:top w:val="single" w:sz="4" w:space="0" w:color="000000"/>
              <w:left w:val="single" w:sz="4" w:space="0" w:color="000000"/>
              <w:bottom w:val="single" w:sz="4" w:space="0" w:color="000000"/>
              <w:right w:val="single" w:sz="4" w:space="0" w:color="000000"/>
            </w:tcBorders>
            <w:vAlign w:val="center"/>
          </w:tcPr>
          <w:p w14:paraId="22DE86BD"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rPr>
              <w:t># estudios</w:t>
            </w:r>
          </w:p>
        </w:tc>
        <w:tc>
          <w:tcPr>
            <w:tcW w:w="720" w:type="dxa"/>
            <w:tcBorders>
              <w:top w:val="single" w:sz="4" w:space="0" w:color="000000"/>
              <w:left w:val="single" w:sz="4" w:space="0" w:color="000000"/>
              <w:bottom w:val="single" w:sz="4" w:space="0" w:color="000000"/>
              <w:right w:val="single" w:sz="4" w:space="0" w:color="000000"/>
            </w:tcBorders>
            <w:vAlign w:val="center"/>
          </w:tcPr>
          <w:p w14:paraId="4DE3CB97"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rPr>
              <w:t> 0</w:t>
            </w:r>
          </w:p>
        </w:tc>
        <w:tc>
          <w:tcPr>
            <w:tcW w:w="900" w:type="dxa"/>
            <w:tcBorders>
              <w:top w:val="single" w:sz="4" w:space="0" w:color="000000"/>
              <w:left w:val="single" w:sz="4" w:space="0" w:color="000000"/>
              <w:bottom w:val="single" w:sz="4" w:space="0" w:color="000000"/>
              <w:right w:val="single" w:sz="4" w:space="0" w:color="000000"/>
            </w:tcBorders>
            <w:vAlign w:val="center"/>
          </w:tcPr>
          <w:p w14:paraId="37062BE9"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2017</w:t>
            </w:r>
          </w:p>
        </w:tc>
        <w:tc>
          <w:tcPr>
            <w:tcW w:w="810" w:type="dxa"/>
            <w:tcBorders>
              <w:top w:val="single" w:sz="4" w:space="0" w:color="000000"/>
              <w:left w:val="single" w:sz="4" w:space="0" w:color="000000"/>
              <w:bottom w:val="single" w:sz="4" w:space="0" w:color="000000"/>
              <w:right w:val="single" w:sz="4" w:space="0" w:color="000000"/>
            </w:tcBorders>
            <w:vAlign w:val="center"/>
          </w:tcPr>
          <w:p w14:paraId="02CF4B23"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rPr>
              <w:t>2</w:t>
            </w:r>
          </w:p>
        </w:tc>
        <w:tc>
          <w:tcPr>
            <w:tcW w:w="810" w:type="dxa"/>
            <w:tcBorders>
              <w:top w:val="single" w:sz="4" w:space="0" w:color="000000"/>
              <w:left w:val="single" w:sz="4" w:space="0" w:color="000000"/>
              <w:bottom w:val="single" w:sz="4" w:space="0" w:color="000000"/>
              <w:right w:val="single" w:sz="4" w:space="0" w:color="000000"/>
            </w:tcBorders>
            <w:vAlign w:val="center"/>
          </w:tcPr>
          <w:p w14:paraId="658227BF"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rPr>
              <w:t>4</w:t>
            </w:r>
          </w:p>
        </w:tc>
        <w:tc>
          <w:tcPr>
            <w:tcW w:w="810" w:type="dxa"/>
            <w:tcBorders>
              <w:top w:val="single" w:sz="4" w:space="0" w:color="000000"/>
              <w:left w:val="single" w:sz="4" w:space="0" w:color="000000"/>
              <w:bottom w:val="single" w:sz="4" w:space="0" w:color="000000"/>
              <w:right w:val="single" w:sz="4" w:space="0" w:color="000000"/>
            </w:tcBorders>
            <w:vAlign w:val="center"/>
          </w:tcPr>
          <w:p w14:paraId="4D3BC6C5"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rPr>
              <w:t>4</w:t>
            </w:r>
          </w:p>
        </w:tc>
        <w:tc>
          <w:tcPr>
            <w:tcW w:w="900" w:type="dxa"/>
            <w:tcBorders>
              <w:top w:val="single" w:sz="4" w:space="0" w:color="000000"/>
              <w:left w:val="single" w:sz="4" w:space="0" w:color="000000"/>
              <w:bottom w:val="single" w:sz="4" w:space="0" w:color="000000"/>
              <w:right w:val="single" w:sz="4" w:space="0" w:color="000000"/>
            </w:tcBorders>
            <w:vAlign w:val="center"/>
          </w:tcPr>
          <w:p w14:paraId="09455221"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rPr>
              <w:t> 0</w:t>
            </w:r>
          </w:p>
        </w:tc>
        <w:tc>
          <w:tcPr>
            <w:tcW w:w="1022" w:type="dxa"/>
            <w:tcBorders>
              <w:top w:val="single" w:sz="4" w:space="0" w:color="000000"/>
              <w:left w:val="single" w:sz="4" w:space="0" w:color="000000"/>
              <w:bottom w:val="single" w:sz="4" w:space="0" w:color="000000"/>
              <w:right w:val="single" w:sz="4" w:space="0" w:color="000000"/>
            </w:tcBorders>
            <w:vAlign w:val="center"/>
          </w:tcPr>
          <w:p w14:paraId="436C784E"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rPr>
              <w:t>10</w:t>
            </w:r>
          </w:p>
        </w:tc>
        <w:tc>
          <w:tcPr>
            <w:tcW w:w="1768" w:type="dxa"/>
            <w:tcBorders>
              <w:top w:val="single" w:sz="4" w:space="0" w:color="000000"/>
              <w:left w:val="single" w:sz="4" w:space="0" w:color="000000"/>
              <w:bottom w:val="single" w:sz="4" w:space="0" w:color="000000"/>
              <w:right w:val="single" w:sz="4" w:space="0" w:color="000000"/>
            </w:tcBorders>
            <w:vAlign w:val="center"/>
          </w:tcPr>
          <w:p w14:paraId="33502AA5" w14:textId="77777777" w:rsidR="00B71EED" w:rsidRPr="003C1E50" w:rsidRDefault="00B71EED" w:rsidP="00B71EED">
            <w:pPr>
              <w:rPr>
                <w:rFonts w:ascii="Arial" w:hAnsi="Arial" w:cs="Arial"/>
                <w:sz w:val="20"/>
                <w:szCs w:val="20"/>
                <w:lang w:val="es-UY" w:eastAsia="zh-CN"/>
              </w:rPr>
            </w:pPr>
            <w:r w:rsidRPr="003C1E50">
              <w:rPr>
                <w:rFonts w:ascii="Arial" w:hAnsi="Arial" w:cs="Arial"/>
                <w:sz w:val="20"/>
                <w:szCs w:val="20"/>
                <w:lang w:val="es-UY" w:eastAsia="zh-CN"/>
              </w:rPr>
              <w:t>Informes de Monitoreo</w:t>
            </w:r>
          </w:p>
        </w:tc>
        <w:tc>
          <w:tcPr>
            <w:tcW w:w="1533" w:type="dxa"/>
            <w:tcBorders>
              <w:top w:val="single" w:sz="4" w:space="0" w:color="000000"/>
              <w:left w:val="single" w:sz="4" w:space="0" w:color="000000"/>
              <w:bottom w:val="single" w:sz="4" w:space="0" w:color="000000"/>
              <w:right w:val="single" w:sz="4" w:space="0" w:color="000000"/>
            </w:tcBorders>
            <w:vAlign w:val="center"/>
          </w:tcPr>
          <w:p w14:paraId="2580BB68" w14:textId="77777777" w:rsidR="00B71EED" w:rsidRPr="003C1E50" w:rsidRDefault="00B71EED" w:rsidP="00B71EED">
            <w:pPr>
              <w:rPr>
                <w:rFonts w:ascii="Arial" w:hAnsi="Arial" w:cs="Arial"/>
                <w:sz w:val="20"/>
                <w:szCs w:val="20"/>
                <w:lang w:val="es-UY" w:eastAsia="zh-CN"/>
              </w:rPr>
            </w:pPr>
            <w:r w:rsidRPr="008D7C01">
              <w:rPr>
                <w:rFonts w:ascii="Arial" w:hAnsi="Arial" w:cs="Arial"/>
                <w:sz w:val="20"/>
              </w:rPr>
              <w:t>300.000</w:t>
            </w:r>
          </w:p>
        </w:tc>
      </w:tr>
      <w:tr w:rsidR="00B71EED" w:rsidRPr="00961AF8" w14:paraId="208A6CC4" w14:textId="77777777" w:rsidTr="00B71EED">
        <w:trPr>
          <w:trHeight w:val="242"/>
          <w:jc w:val="center"/>
        </w:trPr>
        <w:tc>
          <w:tcPr>
            <w:tcW w:w="3325" w:type="dxa"/>
            <w:tcBorders>
              <w:top w:val="single" w:sz="4" w:space="0" w:color="000000"/>
              <w:left w:val="single" w:sz="4" w:space="0" w:color="000000"/>
              <w:bottom w:val="single" w:sz="4" w:space="0" w:color="000000"/>
              <w:right w:val="single" w:sz="4" w:space="0" w:color="000000"/>
            </w:tcBorders>
            <w:vAlign w:val="center"/>
          </w:tcPr>
          <w:p w14:paraId="2D377565" w14:textId="77777777" w:rsidR="00B71EED" w:rsidRDefault="00B71EED" w:rsidP="00B71EED">
            <w:pPr>
              <w:pStyle w:val="ListParagraph"/>
              <w:spacing w:after="0" w:line="240" w:lineRule="auto"/>
              <w:ind w:left="0"/>
              <w:contextualSpacing w:val="0"/>
              <w:rPr>
                <w:rFonts w:ascii="Arial" w:hAnsi="Arial" w:cs="Arial"/>
                <w:sz w:val="20"/>
                <w:szCs w:val="20"/>
                <w:lang w:val="es-UY"/>
              </w:rPr>
            </w:pPr>
            <w:r w:rsidRPr="003C1E50">
              <w:rPr>
                <w:rFonts w:ascii="Arial" w:hAnsi="Arial" w:cs="Arial"/>
                <w:sz w:val="20"/>
                <w:szCs w:val="20"/>
                <w:lang w:val="es-UY"/>
              </w:rPr>
              <w:t>P2.5 Docentes e instructores de Institutos de Formación Policial Provinciales capacitados en nueva currícula básica de formación policial</w:t>
            </w:r>
          </w:p>
          <w:p w14:paraId="7B940E4C" w14:textId="77777777" w:rsidR="00B71EED" w:rsidRDefault="00B71EED" w:rsidP="00B71EED">
            <w:pPr>
              <w:pStyle w:val="ListParagraph"/>
              <w:spacing w:after="0" w:line="240" w:lineRule="auto"/>
              <w:ind w:left="0"/>
              <w:contextualSpacing w:val="0"/>
              <w:rPr>
                <w:rFonts w:ascii="Arial" w:hAnsi="Arial" w:cs="Arial"/>
                <w:sz w:val="20"/>
                <w:szCs w:val="20"/>
                <w:lang w:val="es-UY" w:eastAsia="zh-CN"/>
              </w:rPr>
            </w:pPr>
          </w:p>
          <w:p w14:paraId="439F6122" w14:textId="5CBA8BDA" w:rsidR="00726BA1" w:rsidRPr="003C1E50" w:rsidRDefault="00726BA1" w:rsidP="00B71EED">
            <w:pPr>
              <w:pStyle w:val="ListParagraph"/>
              <w:spacing w:after="0" w:line="240" w:lineRule="auto"/>
              <w:ind w:left="0"/>
              <w:contextualSpacing w:val="0"/>
              <w:rPr>
                <w:rFonts w:ascii="Arial" w:hAnsi="Arial" w:cs="Arial"/>
                <w:sz w:val="20"/>
                <w:szCs w:val="20"/>
                <w:lang w:val="es-UY" w:eastAsia="zh-CN"/>
              </w:rPr>
            </w:pPr>
          </w:p>
        </w:tc>
        <w:tc>
          <w:tcPr>
            <w:tcW w:w="1440" w:type="dxa"/>
            <w:tcBorders>
              <w:top w:val="single" w:sz="4" w:space="0" w:color="000000"/>
              <w:left w:val="single" w:sz="4" w:space="0" w:color="000000"/>
              <w:bottom w:val="single" w:sz="4" w:space="0" w:color="000000"/>
              <w:right w:val="single" w:sz="4" w:space="0" w:color="000000"/>
            </w:tcBorders>
            <w:vAlign w:val="center"/>
          </w:tcPr>
          <w:p w14:paraId="545E2D17" w14:textId="77777777" w:rsidR="00B71EED" w:rsidRPr="003C1E50" w:rsidRDefault="00B71EED" w:rsidP="00B71EED">
            <w:pPr>
              <w:rPr>
                <w:rFonts w:ascii="Arial" w:hAnsi="Arial" w:cs="Arial"/>
                <w:sz w:val="20"/>
                <w:szCs w:val="20"/>
                <w:lang w:val="es-UY" w:eastAsia="zh-CN"/>
              </w:rPr>
            </w:pPr>
            <w:r w:rsidRPr="003C1E50">
              <w:rPr>
                <w:rFonts w:ascii="Arial" w:hAnsi="Arial" w:cs="Arial"/>
                <w:sz w:val="20"/>
                <w:szCs w:val="20"/>
                <w:lang w:val="es-UY"/>
              </w:rPr>
              <w:t># docentes</w:t>
            </w:r>
          </w:p>
        </w:tc>
        <w:tc>
          <w:tcPr>
            <w:tcW w:w="720" w:type="dxa"/>
            <w:tcBorders>
              <w:top w:val="single" w:sz="4" w:space="0" w:color="000000"/>
              <w:left w:val="single" w:sz="4" w:space="0" w:color="000000"/>
              <w:bottom w:val="single" w:sz="4" w:space="0" w:color="000000"/>
              <w:right w:val="single" w:sz="4" w:space="0" w:color="000000"/>
            </w:tcBorders>
            <w:vAlign w:val="center"/>
          </w:tcPr>
          <w:p w14:paraId="3BF4C018"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rPr>
              <w:t> 0</w:t>
            </w:r>
          </w:p>
        </w:tc>
        <w:tc>
          <w:tcPr>
            <w:tcW w:w="900" w:type="dxa"/>
            <w:tcBorders>
              <w:top w:val="single" w:sz="4" w:space="0" w:color="000000"/>
              <w:left w:val="single" w:sz="4" w:space="0" w:color="000000"/>
              <w:bottom w:val="single" w:sz="4" w:space="0" w:color="000000"/>
              <w:right w:val="single" w:sz="4" w:space="0" w:color="000000"/>
            </w:tcBorders>
            <w:vAlign w:val="center"/>
          </w:tcPr>
          <w:p w14:paraId="377A3269"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2017</w:t>
            </w:r>
          </w:p>
        </w:tc>
        <w:tc>
          <w:tcPr>
            <w:tcW w:w="810" w:type="dxa"/>
            <w:tcBorders>
              <w:top w:val="single" w:sz="4" w:space="0" w:color="000000"/>
              <w:left w:val="single" w:sz="4" w:space="0" w:color="000000"/>
              <w:bottom w:val="single" w:sz="4" w:space="0" w:color="000000"/>
              <w:right w:val="single" w:sz="4" w:space="0" w:color="000000"/>
            </w:tcBorders>
            <w:vAlign w:val="center"/>
          </w:tcPr>
          <w:p w14:paraId="65ECA9E1"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rPr>
              <w:t>0</w:t>
            </w:r>
          </w:p>
        </w:tc>
        <w:tc>
          <w:tcPr>
            <w:tcW w:w="810" w:type="dxa"/>
            <w:tcBorders>
              <w:top w:val="single" w:sz="4" w:space="0" w:color="000000"/>
              <w:left w:val="single" w:sz="4" w:space="0" w:color="000000"/>
              <w:bottom w:val="single" w:sz="4" w:space="0" w:color="000000"/>
              <w:right w:val="single" w:sz="4" w:space="0" w:color="000000"/>
            </w:tcBorders>
            <w:vAlign w:val="center"/>
          </w:tcPr>
          <w:p w14:paraId="433DFE5F"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rPr>
              <w:t>700</w:t>
            </w:r>
          </w:p>
        </w:tc>
        <w:tc>
          <w:tcPr>
            <w:tcW w:w="810" w:type="dxa"/>
            <w:tcBorders>
              <w:top w:val="single" w:sz="4" w:space="0" w:color="000000"/>
              <w:left w:val="single" w:sz="4" w:space="0" w:color="000000"/>
              <w:bottom w:val="single" w:sz="4" w:space="0" w:color="000000"/>
              <w:right w:val="single" w:sz="4" w:space="0" w:color="000000"/>
            </w:tcBorders>
            <w:vAlign w:val="center"/>
          </w:tcPr>
          <w:p w14:paraId="3C544FFD"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rPr>
              <w:t>700</w:t>
            </w:r>
          </w:p>
        </w:tc>
        <w:tc>
          <w:tcPr>
            <w:tcW w:w="900" w:type="dxa"/>
            <w:tcBorders>
              <w:top w:val="single" w:sz="4" w:space="0" w:color="000000"/>
              <w:left w:val="single" w:sz="4" w:space="0" w:color="000000"/>
              <w:bottom w:val="single" w:sz="4" w:space="0" w:color="000000"/>
              <w:right w:val="single" w:sz="4" w:space="0" w:color="000000"/>
            </w:tcBorders>
            <w:vAlign w:val="center"/>
          </w:tcPr>
          <w:p w14:paraId="098D6FB6"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rPr>
              <w:t> 0</w:t>
            </w:r>
          </w:p>
        </w:tc>
        <w:tc>
          <w:tcPr>
            <w:tcW w:w="1022" w:type="dxa"/>
            <w:tcBorders>
              <w:top w:val="single" w:sz="4" w:space="0" w:color="000000"/>
              <w:left w:val="single" w:sz="4" w:space="0" w:color="000000"/>
              <w:bottom w:val="single" w:sz="4" w:space="0" w:color="000000"/>
              <w:right w:val="single" w:sz="4" w:space="0" w:color="000000"/>
            </w:tcBorders>
            <w:vAlign w:val="center"/>
          </w:tcPr>
          <w:p w14:paraId="12034195"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rPr>
              <w:t>1400</w:t>
            </w:r>
          </w:p>
        </w:tc>
        <w:tc>
          <w:tcPr>
            <w:tcW w:w="1768" w:type="dxa"/>
            <w:tcBorders>
              <w:top w:val="single" w:sz="4" w:space="0" w:color="000000"/>
              <w:left w:val="single" w:sz="4" w:space="0" w:color="000000"/>
              <w:bottom w:val="single" w:sz="4" w:space="0" w:color="000000"/>
              <w:right w:val="single" w:sz="4" w:space="0" w:color="000000"/>
            </w:tcBorders>
            <w:vAlign w:val="center"/>
          </w:tcPr>
          <w:p w14:paraId="21F7A7E7" w14:textId="77777777" w:rsidR="00B71EED" w:rsidRPr="003C1E50" w:rsidRDefault="00B71EED" w:rsidP="00B71EED">
            <w:pPr>
              <w:rPr>
                <w:rFonts w:ascii="Arial" w:hAnsi="Arial" w:cs="Arial"/>
                <w:sz w:val="20"/>
                <w:szCs w:val="20"/>
                <w:lang w:val="es-UY" w:eastAsia="zh-CN"/>
              </w:rPr>
            </w:pPr>
            <w:r w:rsidRPr="003C1E50">
              <w:rPr>
                <w:rFonts w:ascii="Arial" w:hAnsi="Arial" w:cs="Arial"/>
                <w:sz w:val="20"/>
                <w:szCs w:val="20"/>
                <w:lang w:val="es-UY" w:eastAsia="zh-CN"/>
              </w:rPr>
              <w:t xml:space="preserve">Informe y listas de participación de las capacitaciones </w:t>
            </w:r>
          </w:p>
        </w:tc>
        <w:tc>
          <w:tcPr>
            <w:tcW w:w="1533" w:type="dxa"/>
            <w:tcBorders>
              <w:top w:val="single" w:sz="4" w:space="0" w:color="000000"/>
              <w:left w:val="single" w:sz="4" w:space="0" w:color="000000"/>
              <w:bottom w:val="single" w:sz="4" w:space="0" w:color="000000"/>
              <w:right w:val="single" w:sz="4" w:space="0" w:color="000000"/>
            </w:tcBorders>
            <w:vAlign w:val="center"/>
          </w:tcPr>
          <w:p w14:paraId="34F11A4B" w14:textId="77777777" w:rsidR="00B71EED" w:rsidRPr="003C1E50" w:rsidRDefault="00B71EED" w:rsidP="00B71EED">
            <w:pPr>
              <w:rPr>
                <w:rFonts w:ascii="Arial" w:hAnsi="Arial" w:cs="Arial"/>
                <w:sz w:val="20"/>
                <w:szCs w:val="20"/>
                <w:lang w:val="es-UY" w:eastAsia="zh-CN"/>
              </w:rPr>
            </w:pPr>
            <w:r w:rsidRPr="008D7C01">
              <w:rPr>
                <w:rFonts w:ascii="Arial" w:hAnsi="Arial" w:cs="Arial"/>
                <w:sz w:val="20"/>
              </w:rPr>
              <w:t>1.500.000</w:t>
            </w:r>
          </w:p>
        </w:tc>
      </w:tr>
      <w:tr w:rsidR="00B71EED" w:rsidRPr="00961AF8" w14:paraId="0B41127B" w14:textId="77777777" w:rsidTr="00B71EED">
        <w:trPr>
          <w:trHeight w:val="64"/>
          <w:jc w:val="center"/>
        </w:trPr>
        <w:tc>
          <w:tcPr>
            <w:tcW w:w="14038" w:type="dxa"/>
            <w:gridSpan w:val="11"/>
            <w:tcBorders>
              <w:top w:val="single" w:sz="4" w:space="0" w:color="000000"/>
              <w:left w:val="single" w:sz="4" w:space="0" w:color="000000"/>
              <w:bottom w:val="single" w:sz="4" w:space="0" w:color="000000"/>
              <w:right w:val="single" w:sz="4" w:space="0" w:color="000000"/>
            </w:tcBorders>
            <w:shd w:val="clear" w:color="auto" w:fill="C9C9C9" w:themeFill="accent3" w:themeFillTint="99"/>
            <w:vAlign w:val="center"/>
            <w:hideMark/>
          </w:tcPr>
          <w:p w14:paraId="797B538C" w14:textId="77777777" w:rsidR="00B71EED" w:rsidRPr="003C1E50" w:rsidRDefault="00B71EED" w:rsidP="00B71EED">
            <w:pPr>
              <w:jc w:val="both"/>
              <w:rPr>
                <w:rFonts w:ascii="Arial" w:hAnsi="Arial" w:cs="Arial"/>
                <w:sz w:val="20"/>
                <w:szCs w:val="20"/>
                <w:lang w:val="es-UY" w:eastAsia="zh-CN"/>
              </w:rPr>
            </w:pPr>
            <w:r w:rsidRPr="003C1E50">
              <w:rPr>
                <w:rFonts w:ascii="Arial" w:hAnsi="Arial" w:cs="Arial"/>
                <w:b/>
                <w:sz w:val="20"/>
                <w:szCs w:val="20"/>
                <w:lang w:val="es-UY" w:eastAsia="zh-CN"/>
              </w:rPr>
              <w:lastRenderedPageBreak/>
              <w:t>Componente #3: Fortalecer la gestión local de la seguridad</w:t>
            </w:r>
          </w:p>
        </w:tc>
      </w:tr>
      <w:tr w:rsidR="00B71EED" w:rsidRPr="003C1E50" w14:paraId="59D785E7" w14:textId="77777777" w:rsidTr="00B71EED">
        <w:trPr>
          <w:trHeight w:val="242"/>
          <w:jc w:val="center"/>
        </w:trPr>
        <w:tc>
          <w:tcPr>
            <w:tcW w:w="3325" w:type="dxa"/>
            <w:tcBorders>
              <w:top w:val="single" w:sz="4" w:space="0" w:color="000000"/>
              <w:left w:val="single" w:sz="4" w:space="0" w:color="000000"/>
              <w:bottom w:val="single" w:sz="4" w:space="0" w:color="000000"/>
              <w:right w:val="single" w:sz="4" w:space="0" w:color="000000"/>
            </w:tcBorders>
            <w:vAlign w:val="center"/>
          </w:tcPr>
          <w:p w14:paraId="5A6EAC75" w14:textId="77777777" w:rsidR="00B71EED" w:rsidRPr="003C1E50" w:rsidRDefault="00B71EED" w:rsidP="00B71EED">
            <w:pPr>
              <w:pStyle w:val="ListParagraph"/>
              <w:spacing w:after="0" w:line="240" w:lineRule="auto"/>
              <w:ind w:left="0"/>
              <w:contextualSpacing w:val="0"/>
              <w:rPr>
                <w:rFonts w:ascii="Arial" w:hAnsi="Arial" w:cs="Arial"/>
                <w:sz w:val="20"/>
                <w:szCs w:val="20"/>
                <w:lang w:val="es-UY" w:eastAsia="zh-CN"/>
              </w:rPr>
            </w:pPr>
            <w:r w:rsidRPr="003C1E50">
              <w:rPr>
                <w:rFonts w:ascii="Arial" w:hAnsi="Arial" w:cs="Arial"/>
                <w:color w:val="000000"/>
                <w:sz w:val="20"/>
                <w:szCs w:val="20"/>
                <w:lang w:val="es-UY"/>
              </w:rPr>
              <w:t>P3.1 Municipios (Departamentos) fortalecidos en sus procesos de formulación y monitoreo de Programas Municipales de Seguridad para reducción de robos y homicidios mediante capacitación y acompañamiento técnico</w:t>
            </w:r>
          </w:p>
        </w:tc>
        <w:tc>
          <w:tcPr>
            <w:tcW w:w="1440" w:type="dxa"/>
            <w:tcBorders>
              <w:top w:val="single" w:sz="4" w:space="0" w:color="000000"/>
              <w:left w:val="single" w:sz="4" w:space="0" w:color="000000"/>
              <w:bottom w:val="single" w:sz="4" w:space="0" w:color="000000"/>
              <w:right w:val="single" w:sz="4" w:space="0" w:color="000000"/>
            </w:tcBorders>
            <w:vAlign w:val="center"/>
          </w:tcPr>
          <w:p w14:paraId="62DAF20C" w14:textId="77777777" w:rsidR="00B71EED" w:rsidRPr="003C1E50" w:rsidRDefault="00B71EED" w:rsidP="00B71EED">
            <w:pPr>
              <w:jc w:val="center"/>
              <w:rPr>
                <w:rFonts w:ascii="Arial" w:hAnsi="Arial" w:cs="Arial"/>
                <w:sz w:val="20"/>
                <w:szCs w:val="20"/>
                <w:lang w:val="es-UY" w:eastAsia="zh-CN"/>
              </w:rPr>
            </w:pPr>
            <w:r>
              <w:rPr>
                <w:rFonts w:ascii="Arial" w:hAnsi="Arial" w:cs="Arial"/>
                <w:sz w:val="20"/>
                <w:szCs w:val="20"/>
                <w:lang w:val="es-UY" w:eastAsia="zh-CN"/>
              </w:rPr>
              <w:t xml:space="preserve"># </w:t>
            </w:r>
            <w:r w:rsidRPr="003C1E50">
              <w:rPr>
                <w:rFonts w:ascii="Arial" w:hAnsi="Arial" w:cs="Arial"/>
                <w:sz w:val="20"/>
                <w:szCs w:val="20"/>
                <w:lang w:val="es-UY" w:eastAsia="zh-CN"/>
              </w:rPr>
              <w:t>Municipios</w:t>
            </w:r>
          </w:p>
        </w:tc>
        <w:tc>
          <w:tcPr>
            <w:tcW w:w="720" w:type="dxa"/>
            <w:tcBorders>
              <w:top w:val="single" w:sz="4" w:space="0" w:color="000000"/>
              <w:left w:val="single" w:sz="4" w:space="0" w:color="000000"/>
              <w:bottom w:val="single" w:sz="4" w:space="0" w:color="000000"/>
              <w:right w:val="single" w:sz="4" w:space="0" w:color="000000"/>
            </w:tcBorders>
            <w:vAlign w:val="center"/>
          </w:tcPr>
          <w:p w14:paraId="0484A5A2"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6FD2E136"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2017</w:t>
            </w:r>
          </w:p>
        </w:tc>
        <w:tc>
          <w:tcPr>
            <w:tcW w:w="810" w:type="dxa"/>
            <w:tcBorders>
              <w:top w:val="single" w:sz="4" w:space="0" w:color="000000"/>
              <w:left w:val="single" w:sz="4" w:space="0" w:color="000000"/>
              <w:bottom w:val="single" w:sz="4" w:space="0" w:color="000000"/>
              <w:right w:val="single" w:sz="4" w:space="0" w:color="000000"/>
            </w:tcBorders>
            <w:vAlign w:val="center"/>
          </w:tcPr>
          <w:p w14:paraId="0816B8A6"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0</w:t>
            </w:r>
          </w:p>
        </w:tc>
        <w:tc>
          <w:tcPr>
            <w:tcW w:w="810" w:type="dxa"/>
            <w:tcBorders>
              <w:top w:val="single" w:sz="4" w:space="0" w:color="000000"/>
              <w:left w:val="single" w:sz="4" w:space="0" w:color="000000"/>
              <w:bottom w:val="single" w:sz="4" w:space="0" w:color="000000"/>
              <w:right w:val="single" w:sz="4" w:space="0" w:color="000000"/>
            </w:tcBorders>
            <w:vAlign w:val="center"/>
          </w:tcPr>
          <w:p w14:paraId="6AB67EA9"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3</w:t>
            </w:r>
          </w:p>
        </w:tc>
        <w:tc>
          <w:tcPr>
            <w:tcW w:w="810" w:type="dxa"/>
            <w:tcBorders>
              <w:top w:val="single" w:sz="4" w:space="0" w:color="000000"/>
              <w:left w:val="single" w:sz="4" w:space="0" w:color="000000"/>
              <w:bottom w:val="single" w:sz="4" w:space="0" w:color="000000"/>
              <w:right w:val="single" w:sz="4" w:space="0" w:color="000000"/>
            </w:tcBorders>
            <w:vAlign w:val="center"/>
          </w:tcPr>
          <w:p w14:paraId="762608BC"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3</w:t>
            </w:r>
          </w:p>
        </w:tc>
        <w:tc>
          <w:tcPr>
            <w:tcW w:w="900" w:type="dxa"/>
            <w:tcBorders>
              <w:top w:val="single" w:sz="4" w:space="0" w:color="000000"/>
              <w:left w:val="single" w:sz="4" w:space="0" w:color="000000"/>
              <w:bottom w:val="single" w:sz="4" w:space="0" w:color="000000"/>
              <w:right w:val="single" w:sz="4" w:space="0" w:color="000000"/>
            </w:tcBorders>
            <w:vAlign w:val="center"/>
          </w:tcPr>
          <w:p w14:paraId="2C2A115B"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0</w:t>
            </w:r>
          </w:p>
        </w:tc>
        <w:tc>
          <w:tcPr>
            <w:tcW w:w="1022" w:type="dxa"/>
            <w:tcBorders>
              <w:top w:val="single" w:sz="4" w:space="0" w:color="000000"/>
              <w:left w:val="single" w:sz="4" w:space="0" w:color="000000"/>
              <w:bottom w:val="single" w:sz="4" w:space="0" w:color="000000"/>
              <w:right w:val="single" w:sz="4" w:space="0" w:color="000000"/>
            </w:tcBorders>
            <w:vAlign w:val="center"/>
          </w:tcPr>
          <w:p w14:paraId="64E889AD"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6</w:t>
            </w:r>
          </w:p>
        </w:tc>
        <w:tc>
          <w:tcPr>
            <w:tcW w:w="1768" w:type="dxa"/>
            <w:tcBorders>
              <w:top w:val="single" w:sz="4" w:space="0" w:color="000000"/>
              <w:left w:val="single" w:sz="4" w:space="0" w:color="000000"/>
              <w:bottom w:val="single" w:sz="4" w:space="0" w:color="000000"/>
              <w:right w:val="single" w:sz="4" w:space="0" w:color="000000"/>
            </w:tcBorders>
            <w:vAlign w:val="center"/>
          </w:tcPr>
          <w:p w14:paraId="47F6A5D6" w14:textId="77777777" w:rsidR="00B71EED" w:rsidRPr="003C1E50" w:rsidRDefault="00B71EED" w:rsidP="00B71EED">
            <w:pPr>
              <w:rPr>
                <w:rFonts w:ascii="Arial" w:hAnsi="Arial" w:cs="Arial"/>
                <w:sz w:val="20"/>
                <w:szCs w:val="20"/>
                <w:lang w:val="es-UY" w:eastAsia="zh-CN"/>
              </w:rPr>
            </w:pPr>
            <w:r w:rsidRPr="003C1E50">
              <w:rPr>
                <w:rFonts w:ascii="Arial" w:hAnsi="Arial" w:cs="Arial"/>
                <w:sz w:val="20"/>
                <w:szCs w:val="20"/>
                <w:lang w:val="es-UY" w:eastAsia="zh-CN"/>
              </w:rPr>
              <w:t>Informes de Monitoreo</w:t>
            </w:r>
          </w:p>
        </w:tc>
        <w:tc>
          <w:tcPr>
            <w:tcW w:w="1533" w:type="dxa"/>
            <w:tcBorders>
              <w:top w:val="single" w:sz="4" w:space="0" w:color="000000"/>
              <w:left w:val="single" w:sz="4" w:space="0" w:color="000000"/>
              <w:bottom w:val="single" w:sz="4" w:space="0" w:color="000000"/>
              <w:right w:val="single" w:sz="4" w:space="0" w:color="000000"/>
            </w:tcBorders>
            <w:vAlign w:val="center"/>
          </w:tcPr>
          <w:p w14:paraId="5C44E379" w14:textId="77777777" w:rsidR="00B71EED" w:rsidRPr="003C1E50" w:rsidRDefault="00B71EED" w:rsidP="00B71EED">
            <w:pPr>
              <w:rPr>
                <w:rFonts w:ascii="Arial" w:hAnsi="Arial" w:cs="Arial"/>
                <w:sz w:val="20"/>
                <w:szCs w:val="20"/>
                <w:lang w:val="es-UY" w:eastAsia="zh-CN"/>
              </w:rPr>
            </w:pPr>
            <w:r w:rsidRPr="008D7C01">
              <w:rPr>
                <w:rFonts w:ascii="Arial" w:hAnsi="Arial" w:cs="Arial"/>
                <w:sz w:val="20"/>
              </w:rPr>
              <w:t>1.795.000</w:t>
            </w:r>
          </w:p>
        </w:tc>
      </w:tr>
      <w:tr w:rsidR="00B71EED" w:rsidRPr="00961AF8" w14:paraId="4D4216AE" w14:textId="77777777" w:rsidTr="00B71EED">
        <w:trPr>
          <w:trHeight w:val="242"/>
          <w:jc w:val="center"/>
        </w:trPr>
        <w:tc>
          <w:tcPr>
            <w:tcW w:w="3325" w:type="dxa"/>
            <w:tcBorders>
              <w:top w:val="single" w:sz="4" w:space="0" w:color="000000"/>
              <w:left w:val="single" w:sz="4" w:space="0" w:color="000000"/>
              <w:bottom w:val="single" w:sz="4" w:space="0" w:color="000000"/>
              <w:right w:val="single" w:sz="4" w:space="0" w:color="000000"/>
            </w:tcBorders>
            <w:vAlign w:val="center"/>
          </w:tcPr>
          <w:p w14:paraId="3C38CCCE" w14:textId="77777777" w:rsidR="00B71EED" w:rsidRPr="003C1E50" w:rsidRDefault="00B71EED" w:rsidP="00B71EED">
            <w:pPr>
              <w:pStyle w:val="ListParagraph"/>
              <w:spacing w:after="0" w:line="240" w:lineRule="auto"/>
              <w:ind w:left="0"/>
              <w:contextualSpacing w:val="0"/>
              <w:rPr>
                <w:rFonts w:ascii="Arial" w:hAnsi="Arial" w:cs="Arial"/>
                <w:sz w:val="20"/>
                <w:szCs w:val="20"/>
                <w:lang w:val="es-UY" w:eastAsia="zh-CN"/>
              </w:rPr>
            </w:pPr>
            <w:r w:rsidRPr="003C1E50">
              <w:rPr>
                <w:rFonts w:ascii="Arial" w:hAnsi="Arial" w:cs="Arial"/>
                <w:color w:val="000000"/>
                <w:sz w:val="20"/>
                <w:szCs w:val="20"/>
                <w:lang w:val="es-UY"/>
              </w:rPr>
              <w:t>P3.2 Observatorios sobre conflictividad local, violencias y delitos creados o fortalecidos</w:t>
            </w:r>
          </w:p>
        </w:tc>
        <w:tc>
          <w:tcPr>
            <w:tcW w:w="1440" w:type="dxa"/>
            <w:tcBorders>
              <w:top w:val="single" w:sz="4" w:space="0" w:color="000000"/>
              <w:left w:val="single" w:sz="4" w:space="0" w:color="000000"/>
              <w:bottom w:val="single" w:sz="4" w:space="0" w:color="000000"/>
              <w:right w:val="single" w:sz="4" w:space="0" w:color="000000"/>
            </w:tcBorders>
            <w:vAlign w:val="center"/>
          </w:tcPr>
          <w:p w14:paraId="6A15C52A" w14:textId="77777777" w:rsidR="00B71EED" w:rsidRPr="003C1E50" w:rsidRDefault="00B71EED" w:rsidP="00B71EED">
            <w:pPr>
              <w:jc w:val="center"/>
              <w:rPr>
                <w:rFonts w:ascii="Arial" w:hAnsi="Arial" w:cs="Arial"/>
                <w:sz w:val="20"/>
                <w:szCs w:val="20"/>
                <w:lang w:val="es-UY" w:eastAsia="zh-CN"/>
              </w:rPr>
            </w:pPr>
            <w:r>
              <w:rPr>
                <w:rFonts w:ascii="Arial" w:hAnsi="Arial" w:cs="Arial"/>
                <w:color w:val="000000"/>
                <w:sz w:val="20"/>
                <w:szCs w:val="20"/>
                <w:lang w:val="es-UY"/>
              </w:rPr>
              <w:t xml:space="preserve"># </w:t>
            </w:r>
            <w:r w:rsidRPr="003C1E50">
              <w:rPr>
                <w:rFonts w:ascii="Arial" w:hAnsi="Arial" w:cs="Arial"/>
                <w:color w:val="000000"/>
                <w:sz w:val="20"/>
                <w:szCs w:val="20"/>
                <w:lang w:val="es-UY"/>
              </w:rPr>
              <w:t>observatorios</w:t>
            </w:r>
          </w:p>
        </w:tc>
        <w:tc>
          <w:tcPr>
            <w:tcW w:w="720" w:type="dxa"/>
            <w:tcBorders>
              <w:top w:val="single" w:sz="4" w:space="0" w:color="000000"/>
              <w:left w:val="single" w:sz="4" w:space="0" w:color="000000"/>
              <w:bottom w:val="single" w:sz="4" w:space="0" w:color="000000"/>
              <w:right w:val="single" w:sz="4" w:space="0" w:color="000000"/>
            </w:tcBorders>
            <w:vAlign w:val="center"/>
          </w:tcPr>
          <w:p w14:paraId="6039BD4A"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221FA257"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2017</w:t>
            </w:r>
          </w:p>
        </w:tc>
        <w:tc>
          <w:tcPr>
            <w:tcW w:w="810" w:type="dxa"/>
            <w:tcBorders>
              <w:top w:val="single" w:sz="4" w:space="0" w:color="000000"/>
              <w:left w:val="single" w:sz="4" w:space="0" w:color="000000"/>
              <w:bottom w:val="single" w:sz="4" w:space="0" w:color="000000"/>
              <w:right w:val="single" w:sz="4" w:space="0" w:color="000000"/>
            </w:tcBorders>
            <w:vAlign w:val="center"/>
          </w:tcPr>
          <w:p w14:paraId="32A3B102"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0</w:t>
            </w:r>
          </w:p>
        </w:tc>
        <w:tc>
          <w:tcPr>
            <w:tcW w:w="810" w:type="dxa"/>
            <w:tcBorders>
              <w:top w:val="single" w:sz="4" w:space="0" w:color="000000"/>
              <w:left w:val="single" w:sz="4" w:space="0" w:color="000000"/>
              <w:bottom w:val="single" w:sz="4" w:space="0" w:color="000000"/>
              <w:right w:val="single" w:sz="4" w:space="0" w:color="000000"/>
            </w:tcBorders>
            <w:vAlign w:val="center"/>
          </w:tcPr>
          <w:p w14:paraId="4CCA658E"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3</w:t>
            </w:r>
          </w:p>
        </w:tc>
        <w:tc>
          <w:tcPr>
            <w:tcW w:w="810" w:type="dxa"/>
            <w:tcBorders>
              <w:top w:val="single" w:sz="4" w:space="0" w:color="000000"/>
              <w:left w:val="single" w:sz="4" w:space="0" w:color="000000"/>
              <w:bottom w:val="single" w:sz="4" w:space="0" w:color="000000"/>
              <w:right w:val="single" w:sz="4" w:space="0" w:color="000000"/>
            </w:tcBorders>
            <w:vAlign w:val="center"/>
          </w:tcPr>
          <w:p w14:paraId="0BA6CB89"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3</w:t>
            </w:r>
          </w:p>
        </w:tc>
        <w:tc>
          <w:tcPr>
            <w:tcW w:w="900" w:type="dxa"/>
            <w:tcBorders>
              <w:top w:val="single" w:sz="4" w:space="0" w:color="000000"/>
              <w:left w:val="single" w:sz="4" w:space="0" w:color="000000"/>
              <w:bottom w:val="single" w:sz="4" w:space="0" w:color="000000"/>
              <w:right w:val="single" w:sz="4" w:space="0" w:color="000000"/>
            </w:tcBorders>
            <w:vAlign w:val="center"/>
          </w:tcPr>
          <w:p w14:paraId="18DAFD2C"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0</w:t>
            </w:r>
          </w:p>
        </w:tc>
        <w:tc>
          <w:tcPr>
            <w:tcW w:w="1022" w:type="dxa"/>
            <w:tcBorders>
              <w:top w:val="single" w:sz="4" w:space="0" w:color="000000"/>
              <w:left w:val="single" w:sz="4" w:space="0" w:color="000000"/>
              <w:bottom w:val="single" w:sz="4" w:space="0" w:color="000000"/>
              <w:right w:val="single" w:sz="4" w:space="0" w:color="000000"/>
            </w:tcBorders>
            <w:vAlign w:val="center"/>
          </w:tcPr>
          <w:p w14:paraId="242F2F84"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6</w:t>
            </w:r>
          </w:p>
        </w:tc>
        <w:tc>
          <w:tcPr>
            <w:tcW w:w="1768" w:type="dxa"/>
            <w:tcBorders>
              <w:top w:val="single" w:sz="4" w:space="0" w:color="000000"/>
              <w:left w:val="single" w:sz="4" w:space="0" w:color="000000"/>
              <w:bottom w:val="single" w:sz="4" w:space="0" w:color="000000"/>
              <w:right w:val="single" w:sz="4" w:space="0" w:color="000000"/>
            </w:tcBorders>
            <w:vAlign w:val="center"/>
          </w:tcPr>
          <w:p w14:paraId="413EAD13" w14:textId="77777777" w:rsidR="00B71EED" w:rsidRPr="003C1E50" w:rsidRDefault="00B71EED" w:rsidP="00B71EED">
            <w:pPr>
              <w:rPr>
                <w:rFonts w:ascii="Arial" w:hAnsi="Arial" w:cs="Arial"/>
                <w:sz w:val="20"/>
                <w:szCs w:val="20"/>
                <w:lang w:val="es-UY" w:eastAsia="zh-CN"/>
              </w:rPr>
            </w:pPr>
            <w:r w:rsidRPr="003C1E50">
              <w:rPr>
                <w:rFonts w:ascii="Arial" w:hAnsi="Arial" w:cs="Arial"/>
                <w:sz w:val="20"/>
                <w:szCs w:val="20"/>
                <w:lang w:val="es-UY" w:eastAsia="zh-CN"/>
              </w:rPr>
              <w:t xml:space="preserve">Actas de recepción de los equipos </w:t>
            </w:r>
          </w:p>
          <w:p w14:paraId="1C828EBE" w14:textId="77777777" w:rsidR="00B71EED" w:rsidRPr="003C1E50" w:rsidRDefault="00B71EED" w:rsidP="00B71EED">
            <w:pPr>
              <w:rPr>
                <w:rFonts w:ascii="Arial" w:hAnsi="Arial" w:cs="Arial"/>
                <w:sz w:val="20"/>
                <w:szCs w:val="20"/>
                <w:lang w:val="es-UY" w:eastAsia="zh-CN"/>
              </w:rPr>
            </w:pPr>
            <w:r w:rsidRPr="003C1E50">
              <w:rPr>
                <w:rFonts w:ascii="Arial" w:hAnsi="Arial" w:cs="Arial"/>
                <w:sz w:val="20"/>
                <w:szCs w:val="20"/>
                <w:lang w:val="es-UY" w:eastAsia="zh-CN"/>
              </w:rPr>
              <w:t>Informes de violencias y de delitos</w:t>
            </w:r>
          </w:p>
        </w:tc>
        <w:tc>
          <w:tcPr>
            <w:tcW w:w="1533" w:type="dxa"/>
            <w:tcBorders>
              <w:top w:val="single" w:sz="4" w:space="0" w:color="000000"/>
              <w:left w:val="single" w:sz="4" w:space="0" w:color="000000"/>
              <w:bottom w:val="single" w:sz="4" w:space="0" w:color="000000"/>
              <w:right w:val="single" w:sz="4" w:space="0" w:color="000000"/>
            </w:tcBorders>
            <w:vAlign w:val="center"/>
          </w:tcPr>
          <w:p w14:paraId="57AAC485" w14:textId="77777777" w:rsidR="00B71EED" w:rsidRPr="003C1E50" w:rsidRDefault="00B71EED" w:rsidP="00B71EED">
            <w:pPr>
              <w:rPr>
                <w:rFonts w:ascii="Arial" w:hAnsi="Arial" w:cs="Arial"/>
                <w:sz w:val="20"/>
                <w:szCs w:val="20"/>
                <w:lang w:val="es-UY" w:eastAsia="zh-CN"/>
              </w:rPr>
            </w:pPr>
            <w:r w:rsidRPr="008D7C01">
              <w:rPr>
                <w:rFonts w:ascii="Arial" w:hAnsi="Arial" w:cs="Arial"/>
                <w:sz w:val="20"/>
              </w:rPr>
              <w:t>1.505.000</w:t>
            </w:r>
          </w:p>
        </w:tc>
      </w:tr>
      <w:tr w:rsidR="00B71EED" w:rsidRPr="00961AF8" w14:paraId="3773396E" w14:textId="77777777" w:rsidTr="00B71EED">
        <w:trPr>
          <w:trHeight w:val="242"/>
          <w:jc w:val="center"/>
        </w:trPr>
        <w:tc>
          <w:tcPr>
            <w:tcW w:w="3325" w:type="dxa"/>
            <w:tcBorders>
              <w:top w:val="single" w:sz="4" w:space="0" w:color="000000"/>
              <w:left w:val="single" w:sz="4" w:space="0" w:color="000000"/>
              <w:bottom w:val="single" w:sz="4" w:space="0" w:color="000000"/>
              <w:right w:val="single" w:sz="4" w:space="0" w:color="000000"/>
            </w:tcBorders>
            <w:vAlign w:val="center"/>
          </w:tcPr>
          <w:p w14:paraId="7B6CEE6B" w14:textId="77777777" w:rsidR="00B71EED" w:rsidRPr="003C1E50" w:rsidRDefault="00B71EED" w:rsidP="00B71EED">
            <w:pPr>
              <w:pStyle w:val="ListParagraph"/>
              <w:spacing w:after="0" w:line="240" w:lineRule="auto"/>
              <w:ind w:left="0"/>
              <w:contextualSpacing w:val="0"/>
              <w:rPr>
                <w:rFonts w:ascii="Arial" w:hAnsi="Arial" w:cs="Arial"/>
                <w:sz w:val="20"/>
                <w:szCs w:val="20"/>
                <w:lang w:val="es-UY" w:eastAsia="zh-CN"/>
              </w:rPr>
            </w:pPr>
            <w:r w:rsidRPr="003C1E50">
              <w:rPr>
                <w:rFonts w:ascii="Arial" w:hAnsi="Arial" w:cs="Arial"/>
                <w:sz w:val="20"/>
                <w:szCs w:val="20"/>
                <w:lang w:val="es-UY"/>
              </w:rPr>
              <w:t>P3.3 Unidades de Prevención Barrial (UPB) instaladas en nuevos Barrios Seguros</w:t>
            </w:r>
          </w:p>
        </w:tc>
        <w:tc>
          <w:tcPr>
            <w:tcW w:w="1440" w:type="dxa"/>
            <w:tcBorders>
              <w:top w:val="single" w:sz="4" w:space="0" w:color="000000"/>
              <w:left w:val="single" w:sz="4" w:space="0" w:color="000000"/>
              <w:bottom w:val="single" w:sz="4" w:space="0" w:color="000000"/>
              <w:right w:val="single" w:sz="4" w:space="0" w:color="000000"/>
            </w:tcBorders>
            <w:vAlign w:val="center"/>
          </w:tcPr>
          <w:p w14:paraId="1D037D94" w14:textId="77777777" w:rsidR="00B71EED" w:rsidRPr="003C1E50" w:rsidRDefault="00B71EED" w:rsidP="00B71EED">
            <w:pPr>
              <w:jc w:val="center"/>
              <w:rPr>
                <w:rFonts w:ascii="Arial" w:hAnsi="Arial" w:cs="Arial"/>
                <w:sz w:val="20"/>
                <w:szCs w:val="20"/>
                <w:lang w:val="es-UY" w:eastAsia="zh-CN"/>
              </w:rPr>
            </w:pPr>
            <w:r>
              <w:rPr>
                <w:rFonts w:ascii="Arial" w:hAnsi="Arial" w:cs="Arial"/>
                <w:color w:val="000000"/>
                <w:sz w:val="20"/>
                <w:szCs w:val="20"/>
                <w:lang w:val="es-UY"/>
              </w:rPr>
              <w:t xml:space="preserve"># </w:t>
            </w:r>
            <w:r w:rsidRPr="003C1E50">
              <w:rPr>
                <w:rFonts w:ascii="Arial" w:hAnsi="Arial" w:cs="Arial"/>
                <w:color w:val="000000"/>
                <w:sz w:val="20"/>
                <w:szCs w:val="20"/>
                <w:lang w:val="es-UY"/>
              </w:rPr>
              <w:t>UPB</w:t>
            </w:r>
          </w:p>
        </w:tc>
        <w:tc>
          <w:tcPr>
            <w:tcW w:w="720" w:type="dxa"/>
            <w:tcBorders>
              <w:top w:val="single" w:sz="4" w:space="0" w:color="000000"/>
              <w:left w:val="single" w:sz="4" w:space="0" w:color="000000"/>
              <w:bottom w:val="single" w:sz="4" w:space="0" w:color="000000"/>
              <w:right w:val="single" w:sz="4" w:space="0" w:color="000000"/>
            </w:tcBorders>
            <w:vAlign w:val="center"/>
          </w:tcPr>
          <w:p w14:paraId="29F5503D"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4313F3D9"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2017</w:t>
            </w:r>
          </w:p>
        </w:tc>
        <w:tc>
          <w:tcPr>
            <w:tcW w:w="810" w:type="dxa"/>
            <w:tcBorders>
              <w:top w:val="single" w:sz="4" w:space="0" w:color="000000"/>
              <w:left w:val="single" w:sz="4" w:space="0" w:color="000000"/>
              <w:bottom w:val="single" w:sz="4" w:space="0" w:color="000000"/>
              <w:right w:val="single" w:sz="4" w:space="0" w:color="000000"/>
            </w:tcBorders>
            <w:vAlign w:val="center"/>
          </w:tcPr>
          <w:p w14:paraId="6F7EB4CE"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0</w:t>
            </w:r>
          </w:p>
        </w:tc>
        <w:tc>
          <w:tcPr>
            <w:tcW w:w="810" w:type="dxa"/>
            <w:tcBorders>
              <w:top w:val="single" w:sz="4" w:space="0" w:color="000000"/>
              <w:left w:val="single" w:sz="4" w:space="0" w:color="000000"/>
              <w:bottom w:val="single" w:sz="4" w:space="0" w:color="000000"/>
              <w:right w:val="single" w:sz="4" w:space="0" w:color="000000"/>
            </w:tcBorders>
            <w:vAlign w:val="center"/>
          </w:tcPr>
          <w:p w14:paraId="6AEB2F08"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2</w:t>
            </w:r>
          </w:p>
        </w:tc>
        <w:tc>
          <w:tcPr>
            <w:tcW w:w="810" w:type="dxa"/>
            <w:tcBorders>
              <w:top w:val="single" w:sz="4" w:space="0" w:color="000000"/>
              <w:left w:val="single" w:sz="4" w:space="0" w:color="000000"/>
              <w:bottom w:val="single" w:sz="4" w:space="0" w:color="000000"/>
              <w:right w:val="single" w:sz="4" w:space="0" w:color="000000"/>
            </w:tcBorders>
            <w:vAlign w:val="center"/>
          </w:tcPr>
          <w:p w14:paraId="5B782AD5"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3</w:t>
            </w:r>
          </w:p>
        </w:tc>
        <w:tc>
          <w:tcPr>
            <w:tcW w:w="900" w:type="dxa"/>
            <w:tcBorders>
              <w:top w:val="single" w:sz="4" w:space="0" w:color="000000"/>
              <w:left w:val="single" w:sz="4" w:space="0" w:color="000000"/>
              <w:bottom w:val="single" w:sz="4" w:space="0" w:color="000000"/>
              <w:right w:val="single" w:sz="4" w:space="0" w:color="000000"/>
            </w:tcBorders>
            <w:vAlign w:val="center"/>
          </w:tcPr>
          <w:p w14:paraId="2C1020FF"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0</w:t>
            </w:r>
          </w:p>
        </w:tc>
        <w:tc>
          <w:tcPr>
            <w:tcW w:w="1022" w:type="dxa"/>
            <w:tcBorders>
              <w:top w:val="single" w:sz="4" w:space="0" w:color="000000"/>
              <w:left w:val="single" w:sz="4" w:space="0" w:color="000000"/>
              <w:bottom w:val="single" w:sz="4" w:space="0" w:color="000000"/>
              <w:right w:val="single" w:sz="4" w:space="0" w:color="000000"/>
            </w:tcBorders>
            <w:vAlign w:val="center"/>
          </w:tcPr>
          <w:p w14:paraId="01CE9488"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5</w:t>
            </w:r>
          </w:p>
        </w:tc>
        <w:tc>
          <w:tcPr>
            <w:tcW w:w="1768" w:type="dxa"/>
            <w:tcBorders>
              <w:top w:val="single" w:sz="4" w:space="0" w:color="000000"/>
              <w:left w:val="single" w:sz="4" w:space="0" w:color="000000"/>
              <w:bottom w:val="single" w:sz="4" w:space="0" w:color="000000"/>
              <w:right w:val="single" w:sz="4" w:space="0" w:color="000000"/>
            </w:tcBorders>
            <w:vAlign w:val="center"/>
          </w:tcPr>
          <w:p w14:paraId="6D24DA3A" w14:textId="77777777" w:rsidR="00B71EED" w:rsidRPr="003C1E50" w:rsidRDefault="00B71EED" w:rsidP="00B71EED">
            <w:pPr>
              <w:rPr>
                <w:rFonts w:ascii="Arial" w:hAnsi="Arial" w:cs="Arial"/>
                <w:sz w:val="20"/>
                <w:szCs w:val="20"/>
                <w:lang w:val="es-UY" w:eastAsia="zh-CN"/>
              </w:rPr>
            </w:pPr>
            <w:r w:rsidRPr="003C1E50">
              <w:rPr>
                <w:rFonts w:ascii="Arial" w:hAnsi="Arial" w:cs="Arial"/>
                <w:sz w:val="20"/>
                <w:szCs w:val="20"/>
                <w:lang w:val="es-UY" w:eastAsia="zh-CN"/>
              </w:rPr>
              <w:t>Actas de recepción/entrega de las UPB</w:t>
            </w:r>
          </w:p>
        </w:tc>
        <w:tc>
          <w:tcPr>
            <w:tcW w:w="1533" w:type="dxa"/>
            <w:tcBorders>
              <w:top w:val="single" w:sz="4" w:space="0" w:color="000000"/>
              <w:left w:val="single" w:sz="4" w:space="0" w:color="000000"/>
              <w:bottom w:val="single" w:sz="4" w:space="0" w:color="000000"/>
              <w:right w:val="single" w:sz="4" w:space="0" w:color="000000"/>
            </w:tcBorders>
            <w:vAlign w:val="center"/>
          </w:tcPr>
          <w:p w14:paraId="39D4E573" w14:textId="77777777" w:rsidR="00B71EED" w:rsidRPr="003C1E50" w:rsidRDefault="00B71EED" w:rsidP="00B71EED">
            <w:pPr>
              <w:rPr>
                <w:rFonts w:ascii="Arial" w:hAnsi="Arial" w:cs="Arial"/>
                <w:sz w:val="20"/>
                <w:szCs w:val="20"/>
                <w:lang w:val="es-UY" w:eastAsia="zh-CN"/>
              </w:rPr>
            </w:pPr>
            <w:r w:rsidRPr="008D7C01">
              <w:rPr>
                <w:rFonts w:ascii="Arial" w:hAnsi="Arial" w:cs="Arial"/>
                <w:sz w:val="20"/>
              </w:rPr>
              <w:t>2.750.000</w:t>
            </w:r>
          </w:p>
        </w:tc>
      </w:tr>
      <w:tr w:rsidR="00B71EED" w:rsidRPr="00961AF8" w14:paraId="582836EB" w14:textId="77777777" w:rsidTr="00B71EED">
        <w:trPr>
          <w:trHeight w:val="242"/>
          <w:jc w:val="center"/>
        </w:trPr>
        <w:tc>
          <w:tcPr>
            <w:tcW w:w="3325" w:type="dxa"/>
            <w:tcBorders>
              <w:top w:val="single" w:sz="4" w:space="0" w:color="000000"/>
              <w:left w:val="single" w:sz="4" w:space="0" w:color="000000"/>
              <w:bottom w:val="single" w:sz="4" w:space="0" w:color="000000"/>
              <w:right w:val="single" w:sz="4" w:space="0" w:color="000000"/>
            </w:tcBorders>
            <w:vAlign w:val="center"/>
          </w:tcPr>
          <w:p w14:paraId="5A6F03D5" w14:textId="77777777" w:rsidR="00B71EED" w:rsidRPr="003C1E50" w:rsidRDefault="00B71EED" w:rsidP="00B71EED">
            <w:pPr>
              <w:pStyle w:val="ListParagraph"/>
              <w:spacing w:after="0" w:line="240" w:lineRule="auto"/>
              <w:ind w:left="0"/>
              <w:contextualSpacing w:val="0"/>
              <w:rPr>
                <w:rFonts w:ascii="Arial" w:hAnsi="Arial" w:cs="Arial"/>
                <w:sz w:val="20"/>
                <w:szCs w:val="20"/>
                <w:lang w:val="es-UY" w:eastAsia="zh-CN"/>
              </w:rPr>
            </w:pPr>
            <w:r w:rsidRPr="003C1E50">
              <w:rPr>
                <w:rFonts w:ascii="Arial" w:hAnsi="Arial" w:cs="Arial"/>
                <w:color w:val="000000"/>
                <w:sz w:val="20"/>
                <w:szCs w:val="20"/>
                <w:lang w:val="es-UY"/>
              </w:rPr>
              <w:t>P3.4 Barrios con intervenciones de prevención situacional implementadas</w:t>
            </w:r>
          </w:p>
        </w:tc>
        <w:tc>
          <w:tcPr>
            <w:tcW w:w="1440" w:type="dxa"/>
            <w:tcBorders>
              <w:top w:val="single" w:sz="4" w:space="0" w:color="000000"/>
              <w:left w:val="single" w:sz="4" w:space="0" w:color="000000"/>
              <w:bottom w:val="single" w:sz="4" w:space="0" w:color="000000"/>
              <w:right w:val="single" w:sz="4" w:space="0" w:color="000000"/>
            </w:tcBorders>
            <w:vAlign w:val="center"/>
          </w:tcPr>
          <w:p w14:paraId="6FF2D82B" w14:textId="77777777" w:rsidR="00B71EED" w:rsidRPr="003C1E50" w:rsidRDefault="00B71EED" w:rsidP="00B71EED">
            <w:pPr>
              <w:jc w:val="center"/>
              <w:rPr>
                <w:rFonts w:ascii="Arial" w:hAnsi="Arial" w:cs="Arial"/>
                <w:sz w:val="20"/>
                <w:szCs w:val="20"/>
                <w:lang w:val="es-UY" w:eastAsia="zh-CN"/>
              </w:rPr>
            </w:pPr>
            <w:r>
              <w:rPr>
                <w:rFonts w:ascii="Arial" w:hAnsi="Arial" w:cs="Arial"/>
                <w:color w:val="000000"/>
                <w:sz w:val="20"/>
                <w:szCs w:val="20"/>
                <w:lang w:val="es-UY"/>
              </w:rPr>
              <w:t xml:space="preserve"># </w:t>
            </w:r>
            <w:r w:rsidRPr="003C1E50">
              <w:rPr>
                <w:rFonts w:ascii="Arial" w:hAnsi="Arial" w:cs="Arial"/>
                <w:color w:val="000000"/>
                <w:sz w:val="20"/>
                <w:szCs w:val="20"/>
                <w:lang w:val="es-UY"/>
              </w:rPr>
              <w:t>barrios</w:t>
            </w:r>
          </w:p>
        </w:tc>
        <w:tc>
          <w:tcPr>
            <w:tcW w:w="720" w:type="dxa"/>
            <w:tcBorders>
              <w:top w:val="single" w:sz="4" w:space="0" w:color="000000"/>
              <w:left w:val="single" w:sz="4" w:space="0" w:color="000000"/>
              <w:bottom w:val="single" w:sz="4" w:space="0" w:color="000000"/>
              <w:right w:val="single" w:sz="4" w:space="0" w:color="000000"/>
            </w:tcBorders>
            <w:vAlign w:val="center"/>
          </w:tcPr>
          <w:p w14:paraId="525BE900"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2B0676C0"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2017</w:t>
            </w:r>
          </w:p>
        </w:tc>
        <w:tc>
          <w:tcPr>
            <w:tcW w:w="810" w:type="dxa"/>
            <w:tcBorders>
              <w:top w:val="single" w:sz="4" w:space="0" w:color="000000"/>
              <w:left w:val="single" w:sz="4" w:space="0" w:color="000000"/>
              <w:bottom w:val="single" w:sz="4" w:space="0" w:color="000000"/>
              <w:right w:val="single" w:sz="4" w:space="0" w:color="000000"/>
            </w:tcBorders>
            <w:vAlign w:val="center"/>
          </w:tcPr>
          <w:p w14:paraId="32065DBF"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0</w:t>
            </w:r>
          </w:p>
        </w:tc>
        <w:tc>
          <w:tcPr>
            <w:tcW w:w="810" w:type="dxa"/>
            <w:tcBorders>
              <w:top w:val="single" w:sz="4" w:space="0" w:color="000000"/>
              <w:left w:val="single" w:sz="4" w:space="0" w:color="000000"/>
              <w:bottom w:val="single" w:sz="4" w:space="0" w:color="000000"/>
              <w:right w:val="single" w:sz="4" w:space="0" w:color="000000"/>
            </w:tcBorders>
            <w:vAlign w:val="center"/>
          </w:tcPr>
          <w:p w14:paraId="3947327E"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2</w:t>
            </w:r>
          </w:p>
        </w:tc>
        <w:tc>
          <w:tcPr>
            <w:tcW w:w="810" w:type="dxa"/>
            <w:tcBorders>
              <w:top w:val="single" w:sz="4" w:space="0" w:color="000000"/>
              <w:left w:val="single" w:sz="4" w:space="0" w:color="000000"/>
              <w:bottom w:val="single" w:sz="4" w:space="0" w:color="000000"/>
              <w:right w:val="single" w:sz="4" w:space="0" w:color="000000"/>
            </w:tcBorders>
            <w:vAlign w:val="center"/>
          </w:tcPr>
          <w:p w14:paraId="7B68D7E6"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3</w:t>
            </w:r>
          </w:p>
        </w:tc>
        <w:tc>
          <w:tcPr>
            <w:tcW w:w="900" w:type="dxa"/>
            <w:tcBorders>
              <w:top w:val="single" w:sz="4" w:space="0" w:color="000000"/>
              <w:left w:val="single" w:sz="4" w:space="0" w:color="000000"/>
              <w:bottom w:val="single" w:sz="4" w:space="0" w:color="000000"/>
              <w:right w:val="single" w:sz="4" w:space="0" w:color="000000"/>
            </w:tcBorders>
            <w:vAlign w:val="center"/>
          </w:tcPr>
          <w:p w14:paraId="002F8161"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0</w:t>
            </w:r>
          </w:p>
        </w:tc>
        <w:tc>
          <w:tcPr>
            <w:tcW w:w="1022" w:type="dxa"/>
            <w:tcBorders>
              <w:top w:val="single" w:sz="4" w:space="0" w:color="000000"/>
              <w:left w:val="single" w:sz="4" w:space="0" w:color="000000"/>
              <w:bottom w:val="single" w:sz="4" w:space="0" w:color="000000"/>
              <w:right w:val="single" w:sz="4" w:space="0" w:color="000000"/>
            </w:tcBorders>
            <w:vAlign w:val="center"/>
          </w:tcPr>
          <w:p w14:paraId="39830C3A"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5</w:t>
            </w:r>
          </w:p>
        </w:tc>
        <w:tc>
          <w:tcPr>
            <w:tcW w:w="1768" w:type="dxa"/>
            <w:tcBorders>
              <w:top w:val="single" w:sz="4" w:space="0" w:color="000000"/>
              <w:left w:val="single" w:sz="4" w:space="0" w:color="000000"/>
              <w:bottom w:val="single" w:sz="4" w:space="0" w:color="000000"/>
              <w:right w:val="single" w:sz="4" w:space="0" w:color="000000"/>
            </w:tcBorders>
            <w:vAlign w:val="center"/>
          </w:tcPr>
          <w:p w14:paraId="7378EA6E" w14:textId="77777777" w:rsidR="00B71EED" w:rsidRPr="003C1E50" w:rsidRDefault="00B71EED" w:rsidP="00B71EED">
            <w:pPr>
              <w:rPr>
                <w:rFonts w:ascii="Arial" w:hAnsi="Arial" w:cs="Arial"/>
                <w:sz w:val="20"/>
                <w:szCs w:val="20"/>
                <w:lang w:val="es-UY" w:eastAsia="zh-CN"/>
              </w:rPr>
            </w:pPr>
            <w:r w:rsidRPr="003C1E50">
              <w:rPr>
                <w:rFonts w:ascii="Arial" w:hAnsi="Arial" w:cs="Arial"/>
                <w:sz w:val="20"/>
                <w:szCs w:val="20"/>
                <w:lang w:val="es-UY" w:eastAsia="zh-CN"/>
              </w:rPr>
              <w:t>Acta de recepción de las obras</w:t>
            </w:r>
          </w:p>
        </w:tc>
        <w:tc>
          <w:tcPr>
            <w:tcW w:w="1533" w:type="dxa"/>
            <w:tcBorders>
              <w:top w:val="single" w:sz="4" w:space="0" w:color="000000"/>
              <w:left w:val="single" w:sz="4" w:space="0" w:color="000000"/>
              <w:bottom w:val="single" w:sz="4" w:space="0" w:color="000000"/>
              <w:right w:val="single" w:sz="4" w:space="0" w:color="000000"/>
            </w:tcBorders>
            <w:vAlign w:val="center"/>
          </w:tcPr>
          <w:p w14:paraId="00C672A1" w14:textId="77777777" w:rsidR="00B71EED" w:rsidRPr="003C1E50" w:rsidRDefault="00B71EED" w:rsidP="00B71EED">
            <w:pPr>
              <w:rPr>
                <w:rFonts w:ascii="Arial" w:hAnsi="Arial" w:cs="Arial"/>
                <w:sz w:val="20"/>
                <w:szCs w:val="20"/>
                <w:lang w:val="es-UY" w:eastAsia="zh-CN"/>
              </w:rPr>
            </w:pPr>
            <w:r w:rsidRPr="008D7C01">
              <w:rPr>
                <w:rFonts w:ascii="Arial" w:hAnsi="Arial" w:cs="Arial"/>
                <w:sz w:val="20"/>
              </w:rPr>
              <w:t>1.800.000</w:t>
            </w:r>
          </w:p>
        </w:tc>
      </w:tr>
      <w:tr w:rsidR="00B71EED" w:rsidRPr="00CF4F93" w14:paraId="5B19CE81" w14:textId="77777777" w:rsidTr="00B71EED">
        <w:trPr>
          <w:trHeight w:val="1085"/>
          <w:jc w:val="center"/>
        </w:trPr>
        <w:tc>
          <w:tcPr>
            <w:tcW w:w="3325" w:type="dxa"/>
            <w:tcBorders>
              <w:top w:val="single" w:sz="4" w:space="0" w:color="000000"/>
              <w:left w:val="single" w:sz="4" w:space="0" w:color="000000"/>
              <w:bottom w:val="single" w:sz="4" w:space="0" w:color="000000"/>
              <w:right w:val="single" w:sz="4" w:space="0" w:color="000000"/>
            </w:tcBorders>
            <w:vAlign w:val="center"/>
          </w:tcPr>
          <w:p w14:paraId="19CFCA90" w14:textId="77777777" w:rsidR="00B71EED" w:rsidRPr="003C1E50" w:rsidRDefault="00B71EED" w:rsidP="00B71EED">
            <w:pPr>
              <w:pStyle w:val="ListParagraph"/>
              <w:spacing w:after="0" w:line="240" w:lineRule="auto"/>
              <w:ind w:left="0"/>
              <w:contextualSpacing w:val="0"/>
              <w:rPr>
                <w:rFonts w:ascii="Arial" w:hAnsi="Arial" w:cs="Arial"/>
                <w:color w:val="000000"/>
                <w:sz w:val="20"/>
                <w:szCs w:val="20"/>
                <w:lang w:val="es-UY"/>
              </w:rPr>
            </w:pPr>
            <w:r w:rsidRPr="003C1E50">
              <w:rPr>
                <w:rFonts w:ascii="Arial" w:hAnsi="Arial" w:cs="Arial"/>
                <w:color w:val="000000"/>
                <w:sz w:val="20"/>
                <w:szCs w:val="20"/>
                <w:lang w:val="es-UY"/>
              </w:rPr>
              <w:t>P3.5 Programas de prevención de delito y violencia juvenil y contra las mujeres implement</w:t>
            </w:r>
            <w:r>
              <w:rPr>
                <w:rFonts w:ascii="Arial" w:hAnsi="Arial" w:cs="Arial"/>
                <w:color w:val="000000"/>
                <w:sz w:val="20"/>
                <w:szCs w:val="20"/>
                <w:lang w:val="es-UY"/>
              </w:rPr>
              <w:t>ados en los barrios priorizados</w:t>
            </w:r>
          </w:p>
        </w:tc>
        <w:tc>
          <w:tcPr>
            <w:tcW w:w="1440" w:type="dxa"/>
            <w:tcBorders>
              <w:top w:val="single" w:sz="4" w:space="0" w:color="000000"/>
              <w:left w:val="single" w:sz="4" w:space="0" w:color="000000"/>
              <w:bottom w:val="single" w:sz="4" w:space="0" w:color="000000"/>
              <w:right w:val="single" w:sz="4" w:space="0" w:color="000000"/>
            </w:tcBorders>
            <w:vAlign w:val="center"/>
          </w:tcPr>
          <w:p w14:paraId="539AB88C" w14:textId="77777777" w:rsidR="00B71EED" w:rsidRPr="003C1E50" w:rsidDel="007E5CCF" w:rsidRDefault="00B71EED" w:rsidP="00B71EED">
            <w:pPr>
              <w:jc w:val="center"/>
              <w:rPr>
                <w:rFonts w:ascii="Arial" w:hAnsi="Arial" w:cs="Arial"/>
                <w:color w:val="000000"/>
                <w:sz w:val="20"/>
                <w:szCs w:val="20"/>
                <w:lang w:val="es-UY"/>
              </w:rPr>
            </w:pPr>
            <w:r>
              <w:rPr>
                <w:rFonts w:ascii="Arial" w:hAnsi="Arial" w:cs="Arial"/>
                <w:color w:val="000000"/>
                <w:sz w:val="20"/>
                <w:szCs w:val="20"/>
                <w:lang w:val="es-UY"/>
              </w:rPr>
              <w:t xml:space="preserve"># </w:t>
            </w:r>
            <w:r w:rsidRPr="003C1E50">
              <w:rPr>
                <w:rFonts w:ascii="Arial" w:hAnsi="Arial" w:cs="Arial"/>
                <w:color w:val="000000"/>
                <w:sz w:val="20"/>
                <w:szCs w:val="20"/>
                <w:lang w:val="es-UY"/>
              </w:rPr>
              <w:t>Programas</w:t>
            </w:r>
          </w:p>
        </w:tc>
        <w:tc>
          <w:tcPr>
            <w:tcW w:w="720" w:type="dxa"/>
            <w:tcBorders>
              <w:top w:val="single" w:sz="4" w:space="0" w:color="000000"/>
              <w:left w:val="single" w:sz="4" w:space="0" w:color="000000"/>
              <w:bottom w:val="single" w:sz="4" w:space="0" w:color="000000"/>
              <w:right w:val="single" w:sz="4" w:space="0" w:color="000000"/>
            </w:tcBorders>
            <w:vAlign w:val="center"/>
          </w:tcPr>
          <w:p w14:paraId="71A6C293"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25837AF0"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2017</w:t>
            </w:r>
          </w:p>
        </w:tc>
        <w:tc>
          <w:tcPr>
            <w:tcW w:w="810" w:type="dxa"/>
            <w:tcBorders>
              <w:top w:val="single" w:sz="4" w:space="0" w:color="000000"/>
              <w:left w:val="single" w:sz="4" w:space="0" w:color="000000"/>
              <w:bottom w:val="single" w:sz="4" w:space="0" w:color="000000"/>
              <w:right w:val="single" w:sz="4" w:space="0" w:color="000000"/>
            </w:tcBorders>
            <w:vAlign w:val="center"/>
          </w:tcPr>
          <w:p w14:paraId="401014A4"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0</w:t>
            </w:r>
          </w:p>
        </w:tc>
        <w:tc>
          <w:tcPr>
            <w:tcW w:w="810" w:type="dxa"/>
            <w:tcBorders>
              <w:top w:val="single" w:sz="4" w:space="0" w:color="000000"/>
              <w:left w:val="single" w:sz="4" w:space="0" w:color="000000"/>
              <w:bottom w:val="single" w:sz="4" w:space="0" w:color="000000"/>
              <w:right w:val="single" w:sz="4" w:space="0" w:color="000000"/>
            </w:tcBorders>
            <w:vAlign w:val="center"/>
          </w:tcPr>
          <w:p w14:paraId="43F4AE0C"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4</w:t>
            </w:r>
          </w:p>
        </w:tc>
        <w:tc>
          <w:tcPr>
            <w:tcW w:w="810" w:type="dxa"/>
            <w:tcBorders>
              <w:top w:val="single" w:sz="4" w:space="0" w:color="000000"/>
              <w:left w:val="single" w:sz="4" w:space="0" w:color="000000"/>
              <w:bottom w:val="single" w:sz="4" w:space="0" w:color="000000"/>
              <w:right w:val="single" w:sz="4" w:space="0" w:color="000000"/>
            </w:tcBorders>
            <w:vAlign w:val="center"/>
          </w:tcPr>
          <w:p w14:paraId="1CC5CD5D"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6B643BCE"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0</w:t>
            </w:r>
          </w:p>
        </w:tc>
        <w:tc>
          <w:tcPr>
            <w:tcW w:w="1022" w:type="dxa"/>
            <w:tcBorders>
              <w:top w:val="single" w:sz="4" w:space="0" w:color="000000"/>
              <w:left w:val="single" w:sz="4" w:space="0" w:color="000000"/>
              <w:bottom w:val="single" w:sz="4" w:space="0" w:color="000000"/>
              <w:right w:val="single" w:sz="4" w:space="0" w:color="000000"/>
            </w:tcBorders>
            <w:vAlign w:val="center"/>
          </w:tcPr>
          <w:p w14:paraId="7F573190" w14:textId="77777777" w:rsidR="00B71EED" w:rsidRPr="003C1E50" w:rsidRDefault="00B71EED" w:rsidP="00B71EED">
            <w:pPr>
              <w:jc w:val="center"/>
              <w:rPr>
                <w:rFonts w:ascii="Arial" w:hAnsi="Arial" w:cs="Arial"/>
                <w:sz w:val="20"/>
                <w:szCs w:val="20"/>
                <w:lang w:val="es-UY" w:eastAsia="zh-CN"/>
              </w:rPr>
            </w:pPr>
            <w:r w:rsidRPr="003C1E50">
              <w:rPr>
                <w:rFonts w:ascii="Arial" w:hAnsi="Arial" w:cs="Arial"/>
                <w:sz w:val="20"/>
                <w:szCs w:val="20"/>
                <w:lang w:val="es-UY" w:eastAsia="zh-CN"/>
              </w:rPr>
              <w:t>4</w:t>
            </w:r>
          </w:p>
        </w:tc>
        <w:tc>
          <w:tcPr>
            <w:tcW w:w="1768" w:type="dxa"/>
            <w:tcBorders>
              <w:top w:val="single" w:sz="4" w:space="0" w:color="000000"/>
              <w:left w:val="single" w:sz="4" w:space="0" w:color="000000"/>
              <w:bottom w:val="single" w:sz="4" w:space="0" w:color="000000"/>
              <w:right w:val="single" w:sz="4" w:space="0" w:color="000000"/>
            </w:tcBorders>
            <w:vAlign w:val="center"/>
          </w:tcPr>
          <w:p w14:paraId="4F155886" w14:textId="77777777" w:rsidR="00B71EED" w:rsidRPr="005612CA" w:rsidDel="00940D34" w:rsidRDefault="00B71EED" w:rsidP="00B71EED">
            <w:pPr>
              <w:rPr>
                <w:rFonts w:ascii="Arial" w:hAnsi="Arial" w:cs="Arial"/>
                <w:sz w:val="20"/>
                <w:szCs w:val="20"/>
                <w:lang w:val="es-UY" w:eastAsia="zh-CN"/>
              </w:rPr>
            </w:pPr>
            <w:r w:rsidRPr="003C1E50">
              <w:rPr>
                <w:rFonts w:ascii="Arial" w:hAnsi="Arial" w:cs="Arial"/>
                <w:sz w:val="20"/>
                <w:szCs w:val="20"/>
                <w:lang w:val="es-UY" w:eastAsia="zh-CN"/>
              </w:rPr>
              <w:t>Informe de monitoreo</w:t>
            </w:r>
          </w:p>
        </w:tc>
        <w:tc>
          <w:tcPr>
            <w:tcW w:w="1533" w:type="dxa"/>
            <w:tcBorders>
              <w:top w:val="single" w:sz="4" w:space="0" w:color="000000"/>
              <w:left w:val="single" w:sz="4" w:space="0" w:color="000000"/>
              <w:bottom w:val="single" w:sz="4" w:space="0" w:color="000000"/>
              <w:right w:val="single" w:sz="4" w:space="0" w:color="000000"/>
            </w:tcBorders>
            <w:vAlign w:val="center"/>
          </w:tcPr>
          <w:p w14:paraId="00F1E639" w14:textId="77777777" w:rsidR="00B71EED" w:rsidRPr="005612CA" w:rsidRDefault="00B71EED" w:rsidP="00B71EED">
            <w:pPr>
              <w:rPr>
                <w:rFonts w:ascii="Arial" w:hAnsi="Arial" w:cs="Arial"/>
                <w:sz w:val="20"/>
                <w:szCs w:val="20"/>
                <w:lang w:val="es-UY" w:eastAsia="zh-CN"/>
              </w:rPr>
            </w:pPr>
            <w:r w:rsidRPr="008D7C01">
              <w:rPr>
                <w:rFonts w:ascii="Arial" w:hAnsi="Arial" w:cs="Arial"/>
                <w:sz w:val="20"/>
              </w:rPr>
              <w:t>1.850.000</w:t>
            </w:r>
          </w:p>
        </w:tc>
      </w:tr>
    </w:tbl>
    <w:p w14:paraId="5779B0B7" w14:textId="77777777" w:rsidR="00B71EED" w:rsidRDefault="00B71EED" w:rsidP="00B71EED">
      <w:pPr>
        <w:rPr>
          <w:lang w:eastAsia="en-US"/>
        </w:rPr>
      </w:pPr>
    </w:p>
    <w:p w14:paraId="727D4933" w14:textId="77777777" w:rsidR="007202E9" w:rsidRPr="005612CA" w:rsidRDefault="007202E9" w:rsidP="00005580">
      <w:pPr>
        <w:ind w:left="360"/>
        <w:rPr>
          <w:rFonts w:ascii="Arial" w:hAnsi="Arial" w:cs="Arial"/>
          <w:sz w:val="20"/>
          <w:lang w:val="es-UY"/>
        </w:rPr>
      </w:pPr>
    </w:p>
    <w:p w14:paraId="4B6E18DF" w14:textId="77777777" w:rsidR="00BB5C55" w:rsidRDefault="00BB5C55" w:rsidP="00333C1D">
      <w:pPr>
        <w:numPr>
          <w:ilvl w:val="0"/>
          <w:numId w:val="4"/>
        </w:numPr>
        <w:spacing w:line="276" w:lineRule="auto"/>
        <w:contextualSpacing/>
        <w:sectPr w:rsidR="00BB5C55">
          <w:footerReference w:type="even" r:id="rId20"/>
          <w:footerReference w:type="default" r:id="rId21"/>
          <w:footerReference w:type="first" r:id="rId22"/>
          <w:pgSz w:w="15840" w:h="12240" w:orient="landscape"/>
          <w:pgMar w:top="1800" w:right="1440" w:bottom="1800" w:left="1440" w:header="720" w:footer="720" w:gutter="0"/>
          <w:cols w:space="720"/>
          <w:docGrid w:linePitch="360"/>
        </w:sectPr>
      </w:pPr>
    </w:p>
    <w:p w14:paraId="59BCF9DA" w14:textId="77777777" w:rsidR="00BB5C55" w:rsidRDefault="00BB5C55" w:rsidP="00333C1D">
      <w:pPr>
        <w:pStyle w:val="Heading4"/>
        <w:numPr>
          <w:ilvl w:val="2"/>
          <w:numId w:val="18"/>
        </w:numPr>
        <w:tabs>
          <w:tab w:val="clear" w:pos="1440"/>
          <w:tab w:val="left" w:pos="720"/>
        </w:tabs>
        <w:ind w:left="720" w:hanging="720"/>
      </w:pPr>
      <w:r>
        <w:rPr>
          <w:rFonts w:ascii="Arial" w:eastAsia="Calibri" w:hAnsi="Arial" w:cs="Arial"/>
          <w:color w:val="000000"/>
          <w:sz w:val="22"/>
          <w:szCs w:val="22"/>
          <w:shd w:val="clear" w:color="auto" w:fill="FFFFFF"/>
          <w:lang w:val="es-AR"/>
        </w:rPr>
        <w:lastRenderedPageBreak/>
        <w:t>Recolección de Datos e Instrumentos</w:t>
      </w:r>
    </w:p>
    <w:p w14:paraId="41CA0E0A" w14:textId="77777777" w:rsidR="00BB5C55" w:rsidRPr="00FE0A1A" w:rsidRDefault="00BB5C55" w:rsidP="00333C1D">
      <w:pPr>
        <w:pStyle w:val="AutoNumpara"/>
        <w:numPr>
          <w:ilvl w:val="1"/>
          <w:numId w:val="25"/>
        </w:numPr>
        <w:rPr>
          <w:lang w:val="es-ES_tradnl"/>
        </w:rPr>
      </w:pPr>
      <w:r>
        <w:rPr>
          <w:rFonts w:ascii="Arial" w:eastAsia="Calibri" w:hAnsi="Arial" w:cs="Arial"/>
          <w:color w:val="000000"/>
          <w:spacing w:val="0"/>
          <w:sz w:val="22"/>
          <w:szCs w:val="22"/>
          <w:shd w:val="clear" w:color="auto" w:fill="FFFFFF"/>
          <w:lang w:val="es-AR"/>
        </w:rPr>
        <w:t>El Especialista en Monitoreo y Evaluación (EME) de la UE preparará un sistema de seguimiento en el que se detallará la fuente de información, datos, indicadores, estadísticas y metodología a ser utilizada para la supervisión de cada una de las actividades del programa. Asimismo, preparará los informes semestrales de avance para su revisión por parte del Banco.</w:t>
      </w:r>
    </w:p>
    <w:p w14:paraId="7F897A68" w14:textId="77777777" w:rsidR="00BB5C55" w:rsidRPr="00FE0A1A" w:rsidRDefault="00BB5C55" w:rsidP="00333C1D">
      <w:pPr>
        <w:pStyle w:val="AutoNumpara"/>
        <w:numPr>
          <w:ilvl w:val="1"/>
          <w:numId w:val="25"/>
        </w:numPr>
        <w:rPr>
          <w:lang w:val="es-ES_tradnl"/>
        </w:rPr>
      </w:pPr>
      <w:r>
        <w:rPr>
          <w:rFonts w:ascii="Arial" w:eastAsia="Calibri" w:hAnsi="Arial" w:cs="Arial"/>
          <w:color w:val="000000"/>
          <w:spacing w:val="0"/>
          <w:sz w:val="22"/>
          <w:szCs w:val="22"/>
          <w:shd w:val="clear" w:color="auto" w:fill="FFFFFF"/>
          <w:lang w:val="es-AR"/>
        </w:rPr>
        <w:t>El EME, con el apoyo del OE, se asegurará que los instrumentos y datos necesarios para efectuar el seguimiento están disponibles para la UEP en aras de que el seguimiento se pueda realizar sin contratiempos.</w:t>
      </w:r>
    </w:p>
    <w:p w14:paraId="5829F3BF" w14:textId="77777777" w:rsidR="00BB5C55" w:rsidRPr="00FE0A1A" w:rsidRDefault="00BB5C55" w:rsidP="00333C1D">
      <w:pPr>
        <w:pStyle w:val="AutoNumpara"/>
        <w:numPr>
          <w:ilvl w:val="1"/>
          <w:numId w:val="25"/>
        </w:numPr>
        <w:rPr>
          <w:lang w:val="es-ES_tradnl"/>
        </w:rPr>
      </w:pPr>
      <w:bookmarkStart w:id="2" w:name="_Ref392758429"/>
      <w:r>
        <w:rPr>
          <w:rFonts w:ascii="Arial" w:eastAsia="Calibri" w:hAnsi="Arial" w:cs="Arial"/>
          <w:color w:val="000000"/>
          <w:spacing w:val="0"/>
          <w:sz w:val="22"/>
          <w:szCs w:val="22"/>
          <w:shd w:val="clear" w:color="auto" w:fill="FFFFFF"/>
          <w:lang w:val="es-AR"/>
        </w:rPr>
        <w:t xml:space="preserve">Toda la información pertinente y adecuada para lograr un entendimiento cabal de la actividad de seguimiento, se encuentra recogida en los instrumentos referidos en el párrafo </w:t>
      </w:r>
      <w:r w:rsidR="00865F86">
        <w:rPr>
          <w:rFonts w:eastAsia="Calibri" w:cs="Arial"/>
          <w:color w:val="000000"/>
          <w:spacing w:val="0"/>
          <w:sz w:val="22"/>
          <w:szCs w:val="22"/>
          <w:shd w:val="clear" w:color="auto" w:fill="FFFFFF"/>
          <w:lang w:val="es-AR"/>
        </w:rPr>
        <w:t>II.3</w:t>
      </w:r>
      <w:r>
        <w:rPr>
          <w:rFonts w:ascii="Arial" w:eastAsia="Calibri" w:hAnsi="Arial" w:cs="Arial"/>
          <w:color w:val="000000"/>
          <w:spacing w:val="0"/>
          <w:sz w:val="22"/>
          <w:szCs w:val="22"/>
          <w:shd w:val="clear" w:color="auto" w:fill="FFFFFF"/>
          <w:lang w:val="es-AR"/>
        </w:rPr>
        <w:t xml:space="preserve"> de este documento.</w:t>
      </w:r>
      <w:bookmarkEnd w:id="2"/>
    </w:p>
    <w:p w14:paraId="5C78CBEA" w14:textId="77777777" w:rsidR="00BB5C55" w:rsidRPr="00FE0A1A" w:rsidRDefault="00BB5C55" w:rsidP="00333C1D">
      <w:pPr>
        <w:pStyle w:val="AutoNumpara"/>
        <w:numPr>
          <w:ilvl w:val="1"/>
          <w:numId w:val="25"/>
        </w:numPr>
        <w:rPr>
          <w:lang w:val="es-ES_tradnl"/>
        </w:rPr>
      </w:pPr>
      <w:r>
        <w:rPr>
          <w:rFonts w:ascii="Arial" w:eastAsia="Calibri" w:hAnsi="Arial" w:cs="Arial"/>
          <w:color w:val="000000"/>
          <w:spacing w:val="0"/>
          <w:sz w:val="22"/>
          <w:szCs w:val="22"/>
          <w:shd w:val="clear" w:color="auto" w:fill="FFFFFF"/>
          <w:lang w:val="es-AR"/>
        </w:rPr>
        <w:t>El Coordinador del programa deberá presentar al Banco los ISA, que servirán de base para la elaboración del PMR y, en particular, para el seguimiento de los indicadores asociados a esta fuente de información según el cronograma establecido para cada indicador en la MR. El EME será responsable de reunir la información necesaria y elaborar un borrador de informe que será aprobado por el coordinador del programa, antes de su envío al Banco para su aprobación final. El formato de los informes, consistente con los requerimientos de información del PMR, será acordado entre el Banco y el Coordinador del programa.</w:t>
      </w:r>
    </w:p>
    <w:p w14:paraId="2133AE92" w14:textId="77777777" w:rsidR="00BB5C55" w:rsidRDefault="00BB5C55" w:rsidP="00333C1D">
      <w:pPr>
        <w:pStyle w:val="Heading4"/>
        <w:numPr>
          <w:ilvl w:val="2"/>
          <w:numId w:val="18"/>
        </w:numPr>
        <w:tabs>
          <w:tab w:val="clear" w:pos="1440"/>
          <w:tab w:val="left" w:pos="720"/>
        </w:tabs>
        <w:ind w:left="720" w:hanging="720"/>
      </w:pPr>
      <w:r>
        <w:rPr>
          <w:rFonts w:ascii="Arial" w:eastAsia="Calibri" w:hAnsi="Arial" w:cs="Arial"/>
          <w:sz w:val="22"/>
          <w:szCs w:val="22"/>
          <w:lang w:val="es-AR"/>
        </w:rPr>
        <w:t>Presentación de Informes</w:t>
      </w:r>
    </w:p>
    <w:p w14:paraId="56BCD35B" w14:textId="77777777" w:rsidR="00BB5C55" w:rsidRPr="00FE0A1A" w:rsidRDefault="00BB5C55" w:rsidP="008451EE">
      <w:pPr>
        <w:pStyle w:val="AutoNumpara"/>
        <w:numPr>
          <w:ilvl w:val="1"/>
          <w:numId w:val="25"/>
        </w:numPr>
        <w:ind w:hanging="522"/>
        <w:rPr>
          <w:lang w:val="es-ES_tradnl"/>
        </w:rPr>
      </w:pPr>
      <w:r>
        <w:rPr>
          <w:rFonts w:ascii="Arial" w:eastAsia="Calibri" w:hAnsi="Arial" w:cs="Arial"/>
          <w:color w:val="000000"/>
          <w:spacing w:val="0"/>
          <w:sz w:val="22"/>
          <w:szCs w:val="22"/>
          <w:shd w:val="clear" w:color="auto" w:fill="FFFFFF"/>
          <w:lang w:val="es-AR"/>
        </w:rPr>
        <w:t>Los mecanismos e instrumentos a ser utilizados para informar sobre los resultados de monitoreo del programa serán la principal fuente de información para el PMR.</w:t>
      </w:r>
    </w:p>
    <w:p w14:paraId="25052C5E" w14:textId="77777777" w:rsidR="00BB5C55" w:rsidRPr="00FE0A1A" w:rsidRDefault="00BB5C55" w:rsidP="008451EE">
      <w:pPr>
        <w:pStyle w:val="AutoNumpara"/>
        <w:numPr>
          <w:ilvl w:val="1"/>
          <w:numId w:val="25"/>
        </w:numPr>
        <w:ind w:hanging="522"/>
        <w:rPr>
          <w:lang w:val="es-ES_tradnl"/>
        </w:rPr>
      </w:pPr>
      <w:r>
        <w:rPr>
          <w:rFonts w:ascii="Arial" w:eastAsia="Calibri" w:hAnsi="Arial" w:cs="Arial"/>
          <w:color w:val="000000"/>
          <w:spacing w:val="0"/>
          <w:sz w:val="22"/>
          <w:szCs w:val="22"/>
          <w:shd w:val="clear" w:color="auto" w:fill="FFFFFF"/>
          <w:lang w:val="es-AR"/>
        </w:rPr>
        <w:t xml:space="preserve">El Banco utilizará el PMR para estimar los gastos y registrar el progreso en la obtención de las metas físicas y resultados, siendo este un mecanismo para evaluar el desempeño del programa. </w:t>
      </w:r>
    </w:p>
    <w:p w14:paraId="5283D19D" w14:textId="77777777" w:rsidR="00BB5C55" w:rsidRPr="00FE0A1A" w:rsidRDefault="00BB5C55" w:rsidP="008451EE">
      <w:pPr>
        <w:pStyle w:val="AutoNumpara"/>
        <w:numPr>
          <w:ilvl w:val="1"/>
          <w:numId w:val="25"/>
        </w:numPr>
        <w:ind w:hanging="522"/>
        <w:rPr>
          <w:lang w:val="es-ES_tradnl"/>
        </w:rPr>
      </w:pPr>
      <w:r>
        <w:rPr>
          <w:rFonts w:ascii="Arial" w:eastAsia="Calibri" w:hAnsi="Arial" w:cs="Arial"/>
          <w:color w:val="000000"/>
          <w:spacing w:val="0"/>
          <w:sz w:val="22"/>
          <w:szCs w:val="22"/>
          <w:shd w:val="clear" w:color="auto" w:fill="FFFFFF"/>
          <w:lang w:val="es-AR"/>
        </w:rPr>
        <w:t>Los plazos para el seguimiento, el presupuesto asignado a cada una de las actividades principales y la fuente de financiamiento se encuentran en el Plan de Ejecución del Programa (PEP), Plan de Desembolsos del Programa (PDP) y en el Reporte de Monitoreo de Progreso (PMR), el cual se realiza cada seis meses. Además, habrá recursos adicionales para monitoreo dentro del rubro de administración de la operación.</w:t>
      </w:r>
    </w:p>
    <w:p w14:paraId="260D481B" w14:textId="77777777" w:rsidR="00BB5C55" w:rsidRDefault="00BB5C55" w:rsidP="00333C1D">
      <w:pPr>
        <w:pStyle w:val="Heading4"/>
        <w:numPr>
          <w:ilvl w:val="2"/>
          <w:numId w:val="18"/>
        </w:numPr>
        <w:tabs>
          <w:tab w:val="clear" w:pos="1440"/>
          <w:tab w:val="left" w:pos="720"/>
        </w:tabs>
        <w:ind w:left="720" w:hanging="720"/>
        <w:rPr>
          <w:rFonts w:ascii="Arial" w:eastAsia="Calibri" w:hAnsi="Arial" w:cs="Arial"/>
          <w:sz w:val="22"/>
          <w:szCs w:val="22"/>
          <w:lang w:val="es-AR"/>
        </w:rPr>
      </w:pPr>
      <w:r>
        <w:rPr>
          <w:rFonts w:ascii="Arial" w:eastAsia="Calibri" w:hAnsi="Arial" w:cs="Arial"/>
          <w:sz w:val="22"/>
          <w:szCs w:val="22"/>
          <w:lang w:val="es-AR"/>
        </w:rPr>
        <w:t>Coordinación, Plan de Trabajo y Presupuesto</w:t>
      </w:r>
      <w:r w:rsidR="00EA7E5A" w:rsidRPr="00EA7E5A">
        <w:rPr>
          <w:rFonts w:ascii="Arial" w:eastAsia="Calibri" w:hAnsi="Arial" w:cs="Arial"/>
          <w:sz w:val="22"/>
          <w:szCs w:val="22"/>
          <w:lang w:val="es-AR"/>
        </w:rPr>
        <w:t xml:space="preserve"> </w:t>
      </w:r>
      <w:r w:rsidR="00EA7E5A">
        <w:rPr>
          <w:rFonts w:ascii="Arial" w:eastAsia="Calibri" w:hAnsi="Arial" w:cs="Arial"/>
          <w:sz w:val="22"/>
          <w:szCs w:val="22"/>
          <w:lang w:val="es-AR"/>
        </w:rPr>
        <w:t>del Monitoreo</w:t>
      </w:r>
    </w:p>
    <w:p w14:paraId="66940601" w14:textId="77777777" w:rsidR="00B7478D" w:rsidRPr="00B7478D" w:rsidRDefault="00B7478D" w:rsidP="00B7478D">
      <w:pPr>
        <w:rPr>
          <w:lang w:eastAsia="en-US"/>
        </w:rPr>
        <w:sectPr w:rsidR="00B7478D" w:rsidRPr="00B7478D">
          <w:footerReference w:type="even" r:id="rId23"/>
          <w:footerReference w:type="default" r:id="rId24"/>
          <w:footerReference w:type="first" r:id="rId25"/>
          <w:pgSz w:w="12240" w:h="15840"/>
          <w:pgMar w:top="1440" w:right="1800" w:bottom="1440" w:left="1800" w:header="720" w:footer="720" w:gutter="0"/>
          <w:cols w:space="720"/>
          <w:docGrid w:linePitch="360"/>
        </w:sectPr>
      </w:pPr>
    </w:p>
    <w:p w14:paraId="57B7382B" w14:textId="77777777" w:rsidR="00BB5C55" w:rsidRDefault="00BB5C55">
      <w:pPr>
        <w:ind w:left="-1170"/>
        <w:jc w:val="center"/>
        <w:rPr>
          <w:rFonts w:ascii="Arial" w:hAnsi="Arial" w:cs="Arial"/>
          <w:b/>
          <w:sz w:val="16"/>
          <w:szCs w:val="16"/>
        </w:rPr>
      </w:pPr>
      <w:r>
        <w:rPr>
          <w:rFonts w:ascii="Arial" w:hAnsi="Arial" w:cs="Arial"/>
          <w:b/>
          <w:sz w:val="22"/>
          <w:szCs w:val="22"/>
        </w:rPr>
        <w:lastRenderedPageBreak/>
        <w:t>Cuadro 2: Plan de Trabajo para Monitoreo</w:t>
      </w:r>
    </w:p>
    <w:tbl>
      <w:tblPr>
        <w:tblW w:w="5090" w:type="pct"/>
        <w:tblLayout w:type="fixed"/>
        <w:tblLook w:val="0000" w:firstRow="0" w:lastRow="0" w:firstColumn="0" w:lastColumn="0" w:noHBand="0" w:noVBand="0"/>
      </w:tblPr>
      <w:tblGrid>
        <w:gridCol w:w="3548"/>
        <w:gridCol w:w="297"/>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1197"/>
        <w:gridCol w:w="1105"/>
        <w:gridCol w:w="1374"/>
      </w:tblGrid>
      <w:tr w:rsidR="004300A2" w14:paraId="6F37D36F" w14:textId="77777777" w:rsidTr="0011193D">
        <w:trPr>
          <w:cantSplit/>
          <w:tblHeader/>
        </w:trPr>
        <w:tc>
          <w:tcPr>
            <w:tcW w:w="1346" w:type="pct"/>
            <w:vMerge w:val="restart"/>
            <w:tcBorders>
              <w:top w:val="single" w:sz="4" w:space="0" w:color="000000"/>
              <w:left w:val="single" w:sz="4" w:space="0" w:color="000000"/>
              <w:bottom w:val="single" w:sz="4" w:space="0" w:color="000000"/>
            </w:tcBorders>
            <w:shd w:val="clear" w:color="auto" w:fill="D9D9D9"/>
            <w:vAlign w:val="center"/>
          </w:tcPr>
          <w:p w14:paraId="2AF2A15D" w14:textId="77777777" w:rsidR="00BB5C55" w:rsidRDefault="00BB5C55" w:rsidP="004300A2">
            <w:pPr>
              <w:jc w:val="center"/>
            </w:pPr>
            <w:r>
              <w:rPr>
                <w:rFonts w:ascii="Arial" w:hAnsi="Arial" w:cs="Arial"/>
                <w:b/>
                <w:sz w:val="16"/>
                <w:szCs w:val="16"/>
              </w:rPr>
              <w:t>Principales actividades de Monitoreo y Productos por Actividad</w:t>
            </w:r>
          </w:p>
        </w:tc>
        <w:tc>
          <w:tcPr>
            <w:tcW w:w="452" w:type="pct"/>
            <w:gridSpan w:val="4"/>
            <w:tcBorders>
              <w:top w:val="single" w:sz="4" w:space="0" w:color="000000"/>
              <w:left w:val="single" w:sz="4" w:space="0" w:color="000000"/>
              <w:bottom w:val="single" w:sz="4" w:space="0" w:color="000000"/>
            </w:tcBorders>
            <w:shd w:val="clear" w:color="auto" w:fill="D9D9D9"/>
          </w:tcPr>
          <w:p w14:paraId="39253B29" w14:textId="77777777" w:rsidR="00BB5C55" w:rsidRDefault="00626FC3">
            <w:pPr>
              <w:jc w:val="center"/>
            </w:pPr>
            <w:r>
              <w:rPr>
                <w:rFonts w:ascii="Arial" w:hAnsi="Arial" w:cs="Arial"/>
                <w:b/>
                <w:sz w:val="16"/>
                <w:szCs w:val="16"/>
              </w:rPr>
              <w:t>2017</w:t>
            </w:r>
          </w:p>
        </w:tc>
        <w:tc>
          <w:tcPr>
            <w:tcW w:w="452" w:type="pct"/>
            <w:gridSpan w:val="4"/>
            <w:tcBorders>
              <w:top w:val="single" w:sz="4" w:space="0" w:color="000000"/>
              <w:left w:val="single" w:sz="4" w:space="0" w:color="000000"/>
              <w:bottom w:val="single" w:sz="4" w:space="0" w:color="000000"/>
            </w:tcBorders>
            <w:shd w:val="clear" w:color="auto" w:fill="D9D9D9"/>
          </w:tcPr>
          <w:p w14:paraId="645B6D95" w14:textId="77777777" w:rsidR="00BB5C55" w:rsidRDefault="00626FC3">
            <w:pPr>
              <w:jc w:val="center"/>
            </w:pPr>
            <w:r>
              <w:rPr>
                <w:rFonts w:ascii="Arial" w:hAnsi="Arial" w:cs="Arial"/>
                <w:b/>
                <w:sz w:val="16"/>
                <w:szCs w:val="16"/>
              </w:rPr>
              <w:t>2018</w:t>
            </w:r>
          </w:p>
        </w:tc>
        <w:tc>
          <w:tcPr>
            <w:tcW w:w="452" w:type="pct"/>
            <w:gridSpan w:val="4"/>
            <w:tcBorders>
              <w:top w:val="single" w:sz="4" w:space="0" w:color="000000"/>
              <w:left w:val="single" w:sz="4" w:space="0" w:color="000000"/>
              <w:bottom w:val="single" w:sz="4" w:space="0" w:color="000000"/>
            </w:tcBorders>
            <w:shd w:val="clear" w:color="auto" w:fill="D9D9D9"/>
          </w:tcPr>
          <w:p w14:paraId="2287D73B" w14:textId="77777777" w:rsidR="00BB5C55" w:rsidRDefault="00626FC3">
            <w:pPr>
              <w:jc w:val="center"/>
            </w:pPr>
            <w:r>
              <w:rPr>
                <w:rFonts w:ascii="Arial" w:hAnsi="Arial" w:cs="Arial"/>
                <w:b/>
                <w:sz w:val="16"/>
                <w:szCs w:val="16"/>
              </w:rPr>
              <w:t>2019</w:t>
            </w:r>
          </w:p>
        </w:tc>
        <w:tc>
          <w:tcPr>
            <w:tcW w:w="452" w:type="pct"/>
            <w:gridSpan w:val="4"/>
            <w:tcBorders>
              <w:top w:val="single" w:sz="4" w:space="0" w:color="000000"/>
              <w:left w:val="single" w:sz="4" w:space="0" w:color="000000"/>
              <w:bottom w:val="single" w:sz="4" w:space="0" w:color="000000"/>
            </w:tcBorders>
            <w:shd w:val="clear" w:color="auto" w:fill="D9D9D9"/>
          </w:tcPr>
          <w:p w14:paraId="5058ADB4" w14:textId="77777777" w:rsidR="00BB5C55" w:rsidRDefault="00626FC3">
            <w:pPr>
              <w:jc w:val="center"/>
            </w:pPr>
            <w:r>
              <w:rPr>
                <w:rFonts w:ascii="Arial" w:hAnsi="Arial" w:cs="Arial"/>
                <w:b/>
                <w:sz w:val="16"/>
                <w:szCs w:val="16"/>
              </w:rPr>
              <w:t>2020</w:t>
            </w:r>
          </w:p>
        </w:tc>
        <w:tc>
          <w:tcPr>
            <w:tcW w:w="452" w:type="pct"/>
            <w:gridSpan w:val="4"/>
            <w:tcBorders>
              <w:top w:val="single" w:sz="4" w:space="0" w:color="000000"/>
              <w:left w:val="single" w:sz="4" w:space="0" w:color="000000"/>
              <w:bottom w:val="single" w:sz="4" w:space="0" w:color="000000"/>
            </w:tcBorders>
            <w:shd w:val="clear" w:color="auto" w:fill="D9D9D9"/>
          </w:tcPr>
          <w:p w14:paraId="750C9FDD" w14:textId="77777777" w:rsidR="00BB5C55" w:rsidRDefault="00626FC3">
            <w:pPr>
              <w:jc w:val="center"/>
              <w:rPr>
                <w:rFonts w:ascii="Arial" w:hAnsi="Arial" w:cs="Arial"/>
                <w:b/>
                <w:sz w:val="16"/>
                <w:szCs w:val="16"/>
              </w:rPr>
            </w:pPr>
            <w:r>
              <w:rPr>
                <w:rFonts w:ascii="Arial" w:hAnsi="Arial" w:cs="Arial"/>
                <w:b/>
                <w:sz w:val="16"/>
                <w:szCs w:val="16"/>
              </w:rPr>
              <w:t>2021</w:t>
            </w:r>
          </w:p>
        </w:tc>
        <w:tc>
          <w:tcPr>
            <w:tcW w:w="454" w:type="pct"/>
            <w:vMerge w:val="restart"/>
            <w:tcBorders>
              <w:top w:val="single" w:sz="4" w:space="0" w:color="000000"/>
              <w:left w:val="single" w:sz="4" w:space="0" w:color="000000"/>
              <w:bottom w:val="single" w:sz="4" w:space="0" w:color="000000"/>
            </w:tcBorders>
            <w:shd w:val="clear" w:color="auto" w:fill="D9D9D9"/>
            <w:vAlign w:val="center"/>
          </w:tcPr>
          <w:p w14:paraId="005DDA73" w14:textId="77777777" w:rsidR="00BB5C55" w:rsidRDefault="00BB5C55">
            <w:pPr>
              <w:jc w:val="center"/>
            </w:pPr>
            <w:r>
              <w:rPr>
                <w:rFonts w:ascii="Arial" w:hAnsi="Arial" w:cs="Arial"/>
                <w:b/>
                <w:sz w:val="16"/>
                <w:szCs w:val="16"/>
              </w:rPr>
              <w:t>Responsable</w:t>
            </w:r>
          </w:p>
        </w:tc>
        <w:tc>
          <w:tcPr>
            <w:tcW w:w="419" w:type="pct"/>
            <w:vMerge w:val="restart"/>
            <w:tcBorders>
              <w:top w:val="single" w:sz="4" w:space="0" w:color="000000"/>
              <w:left w:val="single" w:sz="4" w:space="0" w:color="000000"/>
              <w:bottom w:val="single" w:sz="4" w:space="0" w:color="000000"/>
            </w:tcBorders>
            <w:shd w:val="clear" w:color="auto" w:fill="D9D9D9"/>
            <w:vAlign w:val="center"/>
          </w:tcPr>
          <w:p w14:paraId="2B921651" w14:textId="77777777" w:rsidR="00BB5C55" w:rsidRDefault="00BB5C55">
            <w:pPr>
              <w:jc w:val="center"/>
            </w:pPr>
            <w:r>
              <w:rPr>
                <w:rFonts w:ascii="Arial" w:hAnsi="Arial" w:cs="Arial"/>
                <w:b/>
                <w:sz w:val="16"/>
                <w:szCs w:val="16"/>
              </w:rPr>
              <w:t>Costo</w:t>
            </w:r>
          </w:p>
          <w:p w14:paraId="1E6EDF2C" w14:textId="77777777" w:rsidR="00BB5C55" w:rsidRDefault="00BB5C55">
            <w:pPr>
              <w:jc w:val="center"/>
            </w:pPr>
            <w:r>
              <w:rPr>
                <w:rFonts w:ascii="Arial" w:hAnsi="Arial" w:cs="Arial"/>
                <w:b/>
                <w:sz w:val="16"/>
                <w:szCs w:val="16"/>
              </w:rPr>
              <w:t>(US$)</w:t>
            </w:r>
          </w:p>
        </w:tc>
        <w:tc>
          <w:tcPr>
            <w:tcW w:w="521" w:type="pct"/>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14:paraId="1E745043" w14:textId="77777777" w:rsidR="00BB5C55" w:rsidRDefault="00BB5C55">
            <w:pPr>
              <w:jc w:val="center"/>
            </w:pPr>
            <w:r>
              <w:rPr>
                <w:rFonts w:ascii="Arial" w:hAnsi="Arial" w:cs="Arial"/>
                <w:b/>
                <w:sz w:val="16"/>
                <w:szCs w:val="16"/>
              </w:rPr>
              <w:t>Financiamiento</w:t>
            </w:r>
          </w:p>
        </w:tc>
      </w:tr>
      <w:tr w:rsidR="004300A2" w14:paraId="0CF75C63" w14:textId="77777777" w:rsidTr="0011193D">
        <w:trPr>
          <w:cantSplit/>
          <w:trHeight w:val="395"/>
          <w:tblHeader/>
        </w:trPr>
        <w:tc>
          <w:tcPr>
            <w:tcW w:w="1346" w:type="pct"/>
            <w:vMerge/>
            <w:tcBorders>
              <w:top w:val="single" w:sz="4" w:space="0" w:color="000000"/>
              <w:left w:val="single" w:sz="4" w:space="0" w:color="000000"/>
              <w:bottom w:val="single" w:sz="4" w:space="0" w:color="000000"/>
            </w:tcBorders>
            <w:shd w:val="clear" w:color="auto" w:fill="auto"/>
          </w:tcPr>
          <w:p w14:paraId="4BB732E6" w14:textId="77777777" w:rsidR="00BB5C55" w:rsidRDefault="00BB5C55">
            <w:pPr>
              <w:snapToGrid w:val="0"/>
              <w:jc w:val="center"/>
              <w:rPr>
                <w:rFonts w:ascii="Arial" w:hAnsi="Arial" w:cs="Arial"/>
                <w:b/>
                <w:sz w:val="16"/>
                <w:szCs w:val="16"/>
              </w:rPr>
            </w:pPr>
          </w:p>
        </w:tc>
        <w:tc>
          <w:tcPr>
            <w:tcW w:w="113" w:type="pct"/>
            <w:tcBorders>
              <w:top w:val="single" w:sz="4" w:space="0" w:color="000000"/>
              <w:left w:val="single" w:sz="4" w:space="0" w:color="000000"/>
              <w:bottom w:val="single" w:sz="4" w:space="0" w:color="000000"/>
            </w:tcBorders>
            <w:shd w:val="clear" w:color="auto" w:fill="D9D9D9"/>
          </w:tcPr>
          <w:p w14:paraId="4E2878D8" w14:textId="77777777" w:rsidR="00BB5C55" w:rsidRDefault="00BB5C55">
            <w:pPr>
              <w:jc w:val="center"/>
            </w:pPr>
            <w:r>
              <w:rPr>
                <w:rFonts w:ascii="Arial" w:hAnsi="Arial" w:cs="Arial"/>
                <w:b/>
                <w:sz w:val="16"/>
                <w:szCs w:val="16"/>
              </w:rPr>
              <w:t>1</w:t>
            </w:r>
          </w:p>
        </w:tc>
        <w:tc>
          <w:tcPr>
            <w:tcW w:w="113" w:type="pct"/>
            <w:tcBorders>
              <w:top w:val="single" w:sz="4" w:space="0" w:color="000000"/>
              <w:left w:val="single" w:sz="4" w:space="0" w:color="000000"/>
              <w:bottom w:val="single" w:sz="4" w:space="0" w:color="000000"/>
            </w:tcBorders>
            <w:shd w:val="clear" w:color="auto" w:fill="D9D9D9"/>
          </w:tcPr>
          <w:p w14:paraId="01B0E7C4" w14:textId="77777777" w:rsidR="00BB5C55" w:rsidRDefault="00BB5C55">
            <w:pPr>
              <w:jc w:val="center"/>
            </w:pPr>
            <w:r>
              <w:rPr>
                <w:rFonts w:ascii="Arial" w:hAnsi="Arial" w:cs="Arial"/>
                <w:b/>
                <w:sz w:val="16"/>
                <w:szCs w:val="16"/>
              </w:rPr>
              <w:t>2</w:t>
            </w:r>
          </w:p>
        </w:tc>
        <w:tc>
          <w:tcPr>
            <w:tcW w:w="113" w:type="pct"/>
            <w:tcBorders>
              <w:top w:val="single" w:sz="4" w:space="0" w:color="000000"/>
              <w:left w:val="single" w:sz="4" w:space="0" w:color="000000"/>
              <w:bottom w:val="single" w:sz="4" w:space="0" w:color="000000"/>
            </w:tcBorders>
            <w:shd w:val="clear" w:color="auto" w:fill="D9D9D9"/>
          </w:tcPr>
          <w:p w14:paraId="7AB7EFE4" w14:textId="77777777" w:rsidR="00BB5C55" w:rsidRDefault="00BB5C55">
            <w:pPr>
              <w:jc w:val="center"/>
            </w:pPr>
            <w:r>
              <w:rPr>
                <w:rFonts w:ascii="Arial" w:hAnsi="Arial" w:cs="Arial"/>
                <w:b/>
                <w:sz w:val="16"/>
                <w:szCs w:val="16"/>
              </w:rPr>
              <w:t>3</w:t>
            </w:r>
          </w:p>
        </w:tc>
        <w:tc>
          <w:tcPr>
            <w:tcW w:w="113" w:type="pct"/>
            <w:tcBorders>
              <w:top w:val="single" w:sz="4" w:space="0" w:color="000000"/>
              <w:left w:val="single" w:sz="4" w:space="0" w:color="000000"/>
              <w:bottom w:val="single" w:sz="4" w:space="0" w:color="000000"/>
            </w:tcBorders>
            <w:shd w:val="clear" w:color="auto" w:fill="D9D9D9"/>
          </w:tcPr>
          <w:p w14:paraId="7D7AE5AD" w14:textId="77777777" w:rsidR="00BB5C55" w:rsidRDefault="00BB5C55">
            <w:pPr>
              <w:jc w:val="center"/>
            </w:pPr>
            <w:r>
              <w:rPr>
                <w:rFonts w:ascii="Arial" w:hAnsi="Arial" w:cs="Arial"/>
                <w:b/>
                <w:sz w:val="16"/>
                <w:szCs w:val="16"/>
              </w:rPr>
              <w:t>4</w:t>
            </w:r>
          </w:p>
        </w:tc>
        <w:tc>
          <w:tcPr>
            <w:tcW w:w="113" w:type="pct"/>
            <w:tcBorders>
              <w:top w:val="single" w:sz="4" w:space="0" w:color="000000"/>
              <w:left w:val="single" w:sz="4" w:space="0" w:color="000000"/>
              <w:bottom w:val="single" w:sz="4" w:space="0" w:color="000000"/>
            </w:tcBorders>
            <w:shd w:val="clear" w:color="auto" w:fill="D9D9D9"/>
          </w:tcPr>
          <w:p w14:paraId="6ECA2BAF" w14:textId="77777777" w:rsidR="00BB5C55" w:rsidRDefault="00BB5C55">
            <w:pPr>
              <w:jc w:val="center"/>
            </w:pPr>
            <w:r>
              <w:rPr>
                <w:rFonts w:ascii="Arial" w:hAnsi="Arial" w:cs="Arial"/>
                <w:b/>
                <w:sz w:val="16"/>
                <w:szCs w:val="16"/>
              </w:rPr>
              <w:t>1</w:t>
            </w:r>
          </w:p>
        </w:tc>
        <w:tc>
          <w:tcPr>
            <w:tcW w:w="113" w:type="pct"/>
            <w:tcBorders>
              <w:top w:val="single" w:sz="4" w:space="0" w:color="000000"/>
              <w:left w:val="single" w:sz="4" w:space="0" w:color="000000"/>
              <w:bottom w:val="single" w:sz="4" w:space="0" w:color="000000"/>
            </w:tcBorders>
            <w:shd w:val="clear" w:color="auto" w:fill="D9D9D9"/>
          </w:tcPr>
          <w:p w14:paraId="5CFAD2EE" w14:textId="77777777" w:rsidR="00BB5C55" w:rsidRDefault="00BB5C55">
            <w:pPr>
              <w:jc w:val="center"/>
            </w:pPr>
            <w:r>
              <w:rPr>
                <w:rFonts w:ascii="Arial" w:hAnsi="Arial" w:cs="Arial"/>
                <w:b/>
                <w:sz w:val="16"/>
                <w:szCs w:val="16"/>
              </w:rPr>
              <w:t>2</w:t>
            </w:r>
          </w:p>
        </w:tc>
        <w:tc>
          <w:tcPr>
            <w:tcW w:w="113" w:type="pct"/>
            <w:tcBorders>
              <w:top w:val="single" w:sz="4" w:space="0" w:color="000000"/>
              <w:left w:val="single" w:sz="4" w:space="0" w:color="000000"/>
              <w:bottom w:val="single" w:sz="4" w:space="0" w:color="000000"/>
            </w:tcBorders>
            <w:shd w:val="clear" w:color="auto" w:fill="D9D9D9"/>
          </w:tcPr>
          <w:p w14:paraId="1D7AE621" w14:textId="77777777" w:rsidR="00BB5C55" w:rsidRDefault="00BB5C55">
            <w:pPr>
              <w:jc w:val="center"/>
            </w:pPr>
            <w:r>
              <w:rPr>
                <w:rFonts w:ascii="Arial" w:hAnsi="Arial" w:cs="Arial"/>
                <w:b/>
                <w:sz w:val="16"/>
                <w:szCs w:val="16"/>
              </w:rPr>
              <w:t>3</w:t>
            </w:r>
          </w:p>
        </w:tc>
        <w:tc>
          <w:tcPr>
            <w:tcW w:w="113" w:type="pct"/>
            <w:tcBorders>
              <w:top w:val="single" w:sz="4" w:space="0" w:color="000000"/>
              <w:left w:val="single" w:sz="4" w:space="0" w:color="000000"/>
              <w:bottom w:val="single" w:sz="4" w:space="0" w:color="000000"/>
            </w:tcBorders>
            <w:shd w:val="clear" w:color="auto" w:fill="D9D9D9"/>
          </w:tcPr>
          <w:p w14:paraId="0EDB4886" w14:textId="77777777" w:rsidR="00BB5C55" w:rsidRDefault="00BB5C55">
            <w:pPr>
              <w:jc w:val="center"/>
            </w:pPr>
            <w:r>
              <w:rPr>
                <w:rFonts w:ascii="Arial" w:hAnsi="Arial" w:cs="Arial"/>
                <w:b/>
                <w:sz w:val="16"/>
                <w:szCs w:val="16"/>
              </w:rPr>
              <w:t>4</w:t>
            </w:r>
          </w:p>
        </w:tc>
        <w:tc>
          <w:tcPr>
            <w:tcW w:w="113" w:type="pct"/>
            <w:tcBorders>
              <w:top w:val="single" w:sz="4" w:space="0" w:color="000000"/>
              <w:left w:val="single" w:sz="4" w:space="0" w:color="000000"/>
              <w:bottom w:val="single" w:sz="4" w:space="0" w:color="000000"/>
            </w:tcBorders>
            <w:shd w:val="clear" w:color="auto" w:fill="D9D9D9"/>
          </w:tcPr>
          <w:p w14:paraId="0D79E991" w14:textId="77777777" w:rsidR="00BB5C55" w:rsidRDefault="00BB5C55">
            <w:pPr>
              <w:jc w:val="center"/>
            </w:pPr>
            <w:r>
              <w:rPr>
                <w:rFonts w:ascii="Arial" w:hAnsi="Arial" w:cs="Arial"/>
                <w:b/>
                <w:sz w:val="16"/>
                <w:szCs w:val="16"/>
              </w:rPr>
              <w:t>1</w:t>
            </w:r>
          </w:p>
        </w:tc>
        <w:tc>
          <w:tcPr>
            <w:tcW w:w="113" w:type="pct"/>
            <w:tcBorders>
              <w:top w:val="single" w:sz="4" w:space="0" w:color="000000"/>
              <w:left w:val="single" w:sz="4" w:space="0" w:color="000000"/>
              <w:bottom w:val="single" w:sz="4" w:space="0" w:color="000000"/>
            </w:tcBorders>
            <w:shd w:val="clear" w:color="auto" w:fill="D9D9D9"/>
          </w:tcPr>
          <w:p w14:paraId="19020B96" w14:textId="77777777" w:rsidR="00BB5C55" w:rsidRDefault="00BB5C55">
            <w:pPr>
              <w:jc w:val="center"/>
            </w:pPr>
            <w:r>
              <w:rPr>
                <w:rFonts w:ascii="Arial" w:hAnsi="Arial" w:cs="Arial"/>
                <w:b/>
                <w:sz w:val="16"/>
                <w:szCs w:val="16"/>
              </w:rPr>
              <w:t>2</w:t>
            </w:r>
          </w:p>
        </w:tc>
        <w:tc>
          <w:tcPr>
            <w:tcW w:w="113" w:type="pct"/>
            <w:tcBorders>
              <w:top w:val="single" w:sz="4" w:space="0" w:color="000000"/>
              <w:left w:val="single" w:sz="4" w:space="0" w:color="000000"/>
              <w:bottom w:val="single" w:sz="4" w:space="0" w:color="000000"/>
            </w:tcBorders>
            <w:shd w:val="clear" w:color="auto" w:fill="D9D9D9"/>
          </w:tcPr>
          <w:p w14:paraId="7E833DE6" w14:textId="77777777" w:rsidR="00BB5C55" w:rsidRDefault="00BB5C55">
            <w:pPr>
              <w:jc w:val="center"/>
            </w:pPr>
            <w:r>
              <w:rPr>
                <w:rFonts w:ascii="Arial" w:hAnsi="Arial" w:cs="Arial"/>
                <w:b/>
                <w:sz w:val="16"/>
                <w:szCs w:val="16"/>
              </w:rPr>
              <w:t>3</w:t>
            </w:r>
          </w:p>
        </w:tc>
        <w:tc>
          <w:tcPr>
            <w:tcW w:w="113" w:type="pct"/>
            <w:tcBorders>
              <w:top w:val="single" w:sz="4" w:space="0" w:color="000000"/>
              <w:left w:val="single" w:sz="4" w:space="0" w:color="000000"/>
              <w:bottom w:val="single" w:sz="4" w:space="0" w:color="000000"/>
            </w:tcBorders>
            <w:shd w:val="clear" w:color="auto" w:fill="D9D9D9"/>
          </w:tcPr>
          <w:p w14:paraId="0BEA9A8B" w14:textId="77777777" w:rsidR="00BB5C55" w:rsidRDefault="00BB5C55">
            <w:pPr>
              <w:jc w:val="center"/>
            </w:pPr>
            <w:r>
              <w:rPr>
                <w:rFonts w:ascii="Arial" w:hAnsi="Arial" w:cs="Arial"/>
                <w:b/>
                <w:sz w:val="16"/>
                <w:szCs w:val="16"/>
              </w:rPr>
              <w:t>4</w:t>
            </w:r>
          </w:p>
        </w:tc>
        <w:tc>
          <w:tcPr>
            <w:tcW w:w="113" w:type="pct"/>
            <w:tcBorders>
              <w:top w:val="single" w:sz="4" w:space="0" w:color="000000"/>
              <w:left w:val="single" w:sz="4" w:space="0" w:color="000000"/>
              <w:bottom w:val="single" w:sz="4" w:space="0" w:color="000000"/>
            </w:tcBorders>
            <w:shd w:val="clear" w:color="auto" w:fill="D9D9D9"/>
          </w:tcPr>
          <w:p w14:paraId="42376EE2" w14:textId="77777777" w:rsidR="00BB5C55" w:rsidRDefault="00BB5C55">
            <w:pPr>
              <w:jc w:val="center"/>
            </w:pPr>
            <w:r>
              <w:rPr>
                <w:rFonts w:ascii="Arial" w:hAnsi="Arial" w:cs="Arial"/>
                <w:b/>
                <w:sz w:val="16"/>
                <w:szCs w:val="16"/>
              </w:rPr>
              <w:t>1</w:t>
            </w:r>
          </w:p>
        </w:tc>
        <w:tc>
          <w:tcPr>
            <w:tcW w:w="113" w:type="pct"/>
            <w:tcBorders>
              <w:top w:val="single" w:sz="4" w:space="0" w:color="000000"/>
              <w:left w:val="single" w:sz="4" w:space="0" w:color="000000"/>
              <w:bottom w:val="single" w:sz="4" w:space="0" w:color="000000"/>
            </w:tcBorders>
            <w:shd w:val="clear" w:color="auto" w:fill="D9D9D9"/>
          </w:tcPr>
          <w:p w14:paraId="63A5AA44" w14:textId="77777777" w:rsidR="00BB5C55" w:rsidRDefault="00BB5C55">
            <w:pPr>
              <w:jc w:val="center"/>
            </w:pPr>
            <w:r>
              <w:rPr>
                <w:rFonts w:ascii="Arial" w:hAnsi="Arial" w:cs="Arial"/>
                <w:b/>
                <w:sz w:val="16"/>
                <w:szCs w:val="16"/>
              </w:rPr>
              <w:t>2</w:t>
            </w:r>
          </w:p>
        </w:tc>
        <w:tc>
          <w:tcPr>
            <w:tcW w:w="113" w:type="pct"/>
            <w:tcBorders>
              <w:top w:val="single" w:sz="4" w:space="0" w:color="000000"/>
              <w:left w:val="single" w:sz="4" w:space="0" w:color="000000"/>
              <w:bottom w:val="single" w:sz="4" w:space="0" w:color="000000"/>
            </w:tcBorders>
            <w:shd w:val="clear" w:color="auto" w:fill="D9D9D9"/>
          </w:tcPr>
          <w:p w14:paraId="6581EE8F" w14:textId="77777777" w:rsidR="00BB5C55" w:rsidRDefault="00BB5C55">
            <w:pPr>
              <w:jc w:val="center"/>
            </w:pPr>
            <w:r>
              <w:rPr>
                <w:rFonts w:ascii="Arial" w:hAnsi="Arial" w:cs="Arial"/>
                <w:b/>
                <w:sz w:val="16"/>
                <w:szCs w:val="16"/>
              </w:rPr>
              <w:t>3</w:t>
            </w:r>
          </w:p>
        </w:tc>
        <w:tc>
          <w:tcPr>
            <w:tcW w:w="113" w:type="pct"/>
            <w:tcBorders>
              <w:top w:val="single" w:sz="4" w:space="0" w:color="000000"/>
              <w:left w:val="single" w:sz="4" w:space="0" w:color="000000"/>
              <w:bottom w:val="single" w:sz="4" w:space="0" w:color="000000"/>
            </w:tcBorders>
            <w:shd w:val="clear" w:color="auto" w:fill="D9D9D9"/>
          </w:tcPr>
          <w:p w14:paraId="44A9C774" w14:textId="77777777" w:rsidR="00BB5C55" w:rsidRDefault="00BB5C55">
            <w:pPr>
              <w:jc w:val="center"/>
            </w:pPr>
            <w:r>
              <w:rPr>
                <w:rFonts w:ascii="Arial" w:hAnsi="Arial" w:cs="Arial"/>
                <w:b/>
                <w:sz w:val="16"/>
                <w:szCs w:val="16"/>
              </w:rPr>
              <w:t>4</w:t>
            </w:r>
          </w:p>
        </w:tc>
        <w:tc>
          <w:tcPr>
            <w:tcW w:w="113" w:type="pct"/>
            <w:tcBorders>
              <w:top w:val="single" w:sz="4" w:space="0" w:color="000000"/>
              <w:left w:val="single" w:sz="4" w:space="0" w:color="000000"/>
              <w:bottom w:val="single" w:sz="4" w:space="0" w:color="000000"/>
            </w:tcBorders>
            <w:shd w:val="clear" w:color="auto" w:fill="D9D9D9"/>
          </w:tcPr>
          <w:p w14:paraId="40558F5F" w14:textId="77777777" w:rsidR="00BB5C55" w:rsidRDefault="00BB5C55">
            <w:pPr>
              <w:jc w:val="center"/>
            </w:pPr>
            <w:r>
              <w:rPr>
                <w:rFonts w:ascii="Arial" w:hAnsi="Arial" w:cs="Arial"/>
                <w:b/>
                <w:sz w:val="16"/>
                <w:szCs w:val="16"/>
              </w:rPr>
              <w:t>1</w:t>
            </w:r>
          </w:p>
        </w:tc>
        <w:tc>
          <w:tcPr>
            <w:tcW w:w="113" w:type="pct"/>
            <w:tcBorders>
              <w:top w:val="single" w:sz="4" w:space="0" w:color="000000"/>
              <w:left w:val="single" w:sz="4" w:space="0" w:color="000000"/>
              <w:bottom w:val="single" w:sz="4" w:space="0" w:color="000000"/>
            </w:tcBorders>
            <w:shd w:val="clear" w:color="auto" w:fill="D9D9D9"/>
          </w:tcPr>
          <w:p w14:paraId="2D6A0E5F" w14:textId="77777777" w:rsidR="00BB5C55" w:rsidRDefault="00BB5C55">
            <w:pPr>
              <w:jc w:val="center"/>
            </w:pPr>
            <w:r>
              <w:rPr>
                <w:rFonts w:ascii="Arial" w:hAnsi="Arial" w:cs="Arial"/>
                <w:b/>
                <w:sz w:val="16"/>
                <w:szCs w:val="16"/>
              </w:rPr>
              <w:t>2</w:t>
            </w:r>
          </w:p>
        </w:tc>
        <w:tc>
          <w:tcPr>
            <w:tcW w:w="113" w:type="pct"/>
            <w:tcBorders>
              <w:top w:val="single" w:sz="4" w:space="0" w:color="000000"/>
              <w:left w:val="single" w:sz="4" w:space="0" w:color="000000"/>
              <w:bottom w:val="single" w:sz="4" w:space="0" w:color="000000"/>
            </w:tcBorders>
            <w:shd w:val="clear" w:color="auto" w:fill="D9D9D9"/>
          </w:tcPr>
          <w:p w14:paraId="58B62AB3" w14:textId="77777777" w:rsidR="00BB5C55" w:rsidRDefault="00BB5C55">
            <w:pPr>
              <w:jc w:val="center"/>
            </w:pPr>
            <w:r>
              <w:rPr>
                <w:rFonts w:ascii="Arial" w:hAnsi="Arial" w:cs="Arial"/>
                <w:b/>
                <w:sz w:val="16"/>
                <w:szCs w:val="16"/>
              </w:rPr>
              <w:t>3</w:t>
            </w:r>
          </w:p>
        </w:tc>
        <w:tc>
          <w:tcPr>
            <w:tcW w:w="113" w:type="pct"/>
            <w:tcBorders>
              <w:top w:val="single" w:sz="4" w:space="0" w:color="000000"/>
              <w:left w:val="single" w:sz="4" w:space="0" w:color="000000"/>
              <w:bottom w:val="single" w:sz="4" w:space="0" w:color="000000"/>
            </w:tcBorders>
            <w:shd w:val="clear" w:color="auto" w:fill="D9D9D9"/>
          </w:tcPr>
          <w:p w14:paraId="5F910D36" w14:textId="77777777" w:rsidR="00BB5C55" w:rsidRDefault="00BB5C55">
            <w:pPr>
              <w:jc w:val="center"/>
            </w:pPr>
            <w:r>
              <w:rPr>
                <w:rFonts w:ascii="Arial" w:hAnsi="Arial" w:cs="Arial"/>
                <w:b/>
                <w:sz w:val="16"/>
                <w:szCs w:val="16"/>
              </w:rPr>
              <w:t>4</w:t>
            </w:r>
          </w:p>
        </w:tc>
        <w:tc>
          <w:tcPr>
            <w:tcW w:w="454" w:type="pct"/>
            <w:vMerge/>
            <w:tcBorders>
              <w:top w:val="single" w:sz="4" w:space="0" w:color="000000"/>
              <w:left w:val="single" w:sz="4" w:space="0" w:color="000000"/>
              <w:bottom w:val="single" w:sz="4" w:space="0" w:color="000000"/>
            </w:tcBorders>
          </w:tcPr>
          <w:p w14:paraId="5AB4B7F1" w14:textId="77777777" w:rsidR="00BB5C55" w:rsidRDefault="00BB5C55">
            <w:pPr>
              <w:snapToGrid w:val="0"/>
              <w:jc w:val="center"/>
              <w:rPr>
                <w:rFonts w:ascii="Arial" w:hAnsi="Arial" w:cs="Arial"/>
                <w:b/>
                <w:sz w:val="16"/>
                <w:szCs w:val="16"/>
              </w:rPr>
            </w:pPr>
          </w:p>
        </w:tc>
        <w:tc>
          <w:tcPr>
            <w:tcW w:w="419" w:type="pct"/>
            <w:vMerge/>
            <w:tcBorders>
              <w:top w:val="single" w:sz="4" w:space="0" w:color="000000"/>
              <w:left w:val="single" w:sz="4" w:space="0" w:color="000000"/>
              <w:bottom w:val="single" w:sz="4" w:space="0" w:color="000000"/>
            </w:tcBorders>
          </w:tcPr>
          <w:p w14:paraId="620184E5" w14:textId="77777777" w:rsidR="00BB5C55" w:rsidRDefault="00BB5C55">
            <w:pPr>
              <w:snapToGrid w:val="0"/>
              <w:jc w:val="center"/>
              <w:rPr>
                <w:rFonts w:ascii="Arial" w:hAnsi="Arial" w:cs="Arial"/>
                <w:b/>
                <w:sz w:val="16"/>
                <w:szCs w:val="16"/>
              </w:rPr>
            </w:pPr>
          </w:p>
        </w:tc>
        <w:tc>
          <w:tcPr>
            <w:tcW w:w="521" w:type="pct"/>
            <w:vMerge/>
            <w:tcBorders>
              <w:top w:val="single" w:sz="4" w:space="0" w:color="000000"/>
              <w:left w:val="single" w:sz="4" w:space="0" w:color="000000"/>
              <w:bottom w:val="single" w:sz="4" w:space="0" w:color="000000"/>
              <w:right w:val="single" w:sz="4" w:space="0" w:color="000000"/>
            </w:tcBorders>
          </w:tcPr>
          <w:p w14:paraId="6F54380E" w14:textId="77777777" w:rsidR="00BB5C55" w:rsidRDefault="00BB5C55">
            <w:pPr>
              <w:snapToGrid w:val="0"/>
              <w:jc w:val="center"/>
              <w:rPr>
                <w:rFonts w:ascii="Arial" w:hAnsi="Arial" w:cs="Arial"/>
                <w:sz w:val="16"/>
                <w:szCs w:val="16"/>
              </w:rPr>
            </w:pPr>
          </w:p>
        </w:tc>
      </w:tr>
      <w:tr w:rsidR="004300A2" w:rsidRPr="003C2E31" w14:paraId="66049748" w14:textId="77777777" w:rsidTr="0011193D">
        <w:tc>
          <w:tcPr>
            <w:tcW w:w="1346" w:type="pct"/>
            <w:tcBorders>
              <w:top w:val="single" w:sz="4" w:space="0" w:color="000000"/>
              <w:left w:val="single" w:sz="4" w:space="0" w:color="000000"/>
              <w:bottom w:val="single" w:sz="4" w:space="0" w:color="000000"/>
            </w:tcBorders>
            <w:shd w:val="clear" w:color="auto" w:fill="auto"/>
          </w:tcPr>
          <w:p w14:paraId="089FF9A4" w14:textId="77777777" w:rsidR="00BB5C55" w:rsidRPr="003C2E31" w:rsidRDefault="00BB5C55">
            <w:pPr>
              <w:widowControl w:val="0"/>
            </w:pPr>
            <w:r w:rsidRPr="003C2E31">
              <w:rPr>
                <w:rFonts w:ascii="Arial" w:hAnsi="Arial" w:cs="Arial"/>
                <w:sz w:val="16"/>
                <w:szCs w:val="16"/>
              </w:rPr>
              <w:t>Selección, contratación y actividad del especialista en Monitoreo y Evaluación</w:t>
            </w:r>
          </w:p>
        </w:tc>
        <w:tc>
          <w:tcPr>
            <w:tcW w:w="113" w:type="pct"/>
            <w:tcBorders>
              <w:top w:val="single" w:sz="4" w:space="0" w:color="000000"/>
              <w:left w:val="single" w:sz="4" w:space="0" w:color="000000"/>
              <w:bottom w:val="single" w:sz="4" w:space="0" w:color="000000"/>
            </w:tcBorders>
            <w:shd w:val="clear" w:color="auto" w:fill="A6A6A6"/>
            <w:vAlign w:val="center"/>
          </w:tcPr>
          <w:p w14:paraId="7C38BA7A" w14:textId="77777777" w:rsidR="00BB5C55" w:rsidRPr="003C2E31" w:rsidRDefault="00BB5C55">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6A6A6"/>
            <w:vAlign w:val="center"/>
          </w:tcPr>
          <w:p w14:paraId="2756D97A" w14:textId="77777777" w:rsidR="00BB5C55" w:rsidRPr="003C2E31" w:rsidRDefault="00BB5C55">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6A6A6"/>
            <w:vAlign w:val="center"/>
          </w:tcPr>
          <w:p w14:paraId="49E1DA3D" w14:textId="77777777" w:rsidR="00BB5C55" w:rsidRPr="003C2E31" w:rsidRDefault="00BB5C55">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6A6A6"/>
            <w:vAlign w:val="center"/>
          </w:tcPr>
          <w:p w14:paraId="787E237C" w14:textId="77777777" w:rsidR="00BB5C55" w:rsidRPr="003C2E31" w:rsidRDefault="00BB5C55">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6A6A6"/>
            <w:vAlign w:val="center"/>
          </w:tcPr>
          <w:p w14:paraId="1A243746" w14:textId="77777777" w:rsidR="00BB5C55" w:rsidRPr="003C2E31" w:rsidRDefault="00BB5C55">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6A6A6"/>
            <w:vAlign w:val="center"/>
          </w:tcPr>
          <w:p w14:paraId="7A692934" w14:textId="77777777" w:rsidR="00BB5C55" w:rsidRPr="003C2E31" w:rsidRDefault="00BB5C55">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6A6A6"/>
            <w:vAlign w:val="center"/>
          </w:tcPr>
          <w:p w14:paraId="2F5EB99C" w14:textId="77777777" w:rsidR="00BB5C55" w:rsidRPr="003C2E31" w:rsidRDefault="00BB5C55">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6A6A6"/>
            <w:vAlign w:val="center"/>
          </w:tcPr>
          <w:p w14:paraId="60036A1D" w14:textId="77777777" w:rsidR="00BB5C55" w:rsidRPr="003C2E31" w:rsidRDefault="00BB5C55">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6A6A6"/>
            <w:vAlign w:val="center"/>
          </w:tcPr>
          <w:p w14:paraId="7E0ACF92" w14:textId="77777777" w:rsidR="00BB5C55" w:rsidRPr="003C2E31" w:rsidRDefault="00BB5C55">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6A6A6"/>
            <w:vAlign w:val="center"/>
          </w:tcPr>
          <w:p w14:paraId="7FCA0999" w14:textId="77777777" w:rsidR="00BB5C55" w:rsidRPr="003C2E31" w:rsidRDefault="00BB5C55">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6A6A6"/>
            <w:vAlign w:val="center"/>
          </w:tcPr>
          <w:p w14:paraId="04DF32A3" w14:textId="77777777" w:rsidR="00BB5C55" w:rsidRPr="003C2E31" w:rsidRDefault="00BB5C55">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6A6A6"/>
            <w:vAlign w:val="center"/>
          </w:tcPr>
          <w:p w14:paraId="01A65B07" w14:textId="77777777" w:rsidR="00BB5C55" w:rsidRPr="003C2E31" w:rsidRDefault="00BB5C55">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6A6A6"/>
            <w:vAlign w:val="center"/>
          </w:tcPr>
          <w:p w14:paraId="65FEDDC7" w14:textId="77777777" w:rsidR="00BB5C55" w:rsidRPr="003C2E31" w:rsidRDefault="00BB5C55">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6A6A6"/>
            <w:vAlign w:val="center"/>
          </w:tcPr>
          <w:p w14:paraId="7D8F0B02" w14:textId="77777777" w:rsidR="00BB5C55" w:rsidRPr="003C2E31" w:rsidRDefault="00BB5C55">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6A6A6"/>
            <w:vAlign w:val="center"/>
          </w:tcPr>
          <w:p w14:paraId="73A650B9" w14:textId="77777777" w:rsidR="00BB5C55" w:rsidRPr="003C2E31" w:rsidRDefault="00BB5C55">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6A6A6"/>
            <w:vAlign w:val="center"/>
          </w:tcPr>
          <w:p w14:paraId="4E73B2EE" w14:textId="77777777" w:rsidR="00BB5C55" w:rsidRPr="003C2E31" w:rsidRDefault="00BB5C55">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6A6A6"/>
            <w:vAlign w:val="center"/>
          </w:tcPr>
          <w:p w14:paraId="47A439B0" w14:textId="77777777" w:rsidR="00BB5C55" w:rsidRPr="003C2E31" w:rsidRDefault="00BB5C55">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6A6A6"/>
            <w:vAlign w:val="center"/>
          </w:tcPr>
          <w:p w14:paraId="0245FDFE" w14:textId="77777777" w:rsidR="00BB5C55" w:rsidRPr="003C2E31" w:rsidRDefault="00BB5C55">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6A6A6"/>
            <w:vAlign w:val="center"/>
          </w:tcPr>
          <w:p w14:paraId="522D9FB6" w14:textId="77777777" w:rsidR="00BB5C55" w:rsidRPr="003C2E31" w:rsidRDefault="00BB5C55">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6A6A6"/>
            <w:vAlign w:val="center"/>
          </w:tcPr>
          <w:p w14:paraId="3B54E9ED" w14:textId="77777777" w:rsidR="00BB5C55" w:rsidRPr="003C2E31" w:rsidRDefault="00BB5C55">
            <w:pPr>
              <w:widowControl w:val="0"/>
              <w:snapToGrid w:val="0"/>
              <w:jc w:val="center"/>
              <w:rPr>
                <w:rFonts w:ascii="Arial" w:hAnsi="Arial" w:cs="Arial"/>
                <w:sz w:val="16"/>
                <w:szCs w:val="16"/>
              </w:rPr>
            </w:pPr>
          </w:p>
        </w:tc>
        <w:tc>
          <w:tcPr>
            <w:tcW w:w="454" w:type="pct"/>
            <w:tcBorders>
              <w:top w:val="single" w:sz="4" w:space="0" w:color="000000"/>
              <w:left w:val="single" w:sz="4" w:space="0" w:color="000000"/>
              <w:bottom w:val="single" w:sz="4" w:space="0" w:color="000000"/>
            </w:tcBorders>
          </w:tcPr>
          <w:p w14:paraId="439F0DA7" w14:textId="77777777" w:rsidR="00BB5C55" w:rsidRPr="003C2E31" w:rsidRDefault="00BB5C55">
            <w:pPr>
              <w:widowControl w:val="0"/>
              <w:jc w:val="center"/>
            </w:pPr>
            <w:r w:rsidRPr="003C2E31">
              <w:rPr>
                <w:rFonts w:ascii="Arial" w:hAnsi="Arial" w:cs="Arial"/>
                <w:sz w:val="16"/>
                <w:szCs w:val="16"/>
              </w:rPr>
              <w:t>UE</w:t>
            </w:r>
          </w:p>
        </w:tc>
        <w:tc>
          <w:tcPr>
            <w:tcW w:w="419" w:type="pct"/>
            <w:tcBorders>
              <w:top w:val="single" w:sz="4" w:space="0" w:color="000000"/>
              <w:left w:val="single" w:sz="4" w:space="0" w:color="000000"/>
              <w:bottom w:val="single" w:sz="4" w:space="0" w:color="000000"/>
            </w:tcBorders>
          </w:tcPr>
          <w:p w14:paraId="47DB905E" w14:textId="77777777" w:rsidR="00BB5C55" w:rsidRPr="003C2E31" w:rsidRDefault="0055074C">
            <w:pPr>
              <w:widowControl w:val="0"/>
              <w:jc w:val="center"/>
            </w:pPr>
            <w:r w:rsidRPr="003C2E31">
              <w:rPr>
                <w:rFonts w:ascii="Arial" w:hAnsi="Arial" w:cs="Arial"/>
                <w:sz w:val="16"/>
                <w:szCs w:val="16"/>
              </w:rPr>
              <w:t>12</w:t>
            </w:r>
            <w:r w:rsidR="003C2E31">
              <w:rPr>
                <w:rFonts w:ascii="Arial" w:hAnsi="Arial" w:cs="Arial"/>
                <w:sz w:val="16"/>
                <w:szCs w:val="16"/>
              </w:rPr>
              <w:t>5</w:t>
            </w:r>
            <w:r w:rsidRPr="003C2E31">
              <w:rPr>
                <w:rFonts w:ascii="Arial" w:hAnsi="Arial" w:cs="Arial"/>
                <w:sz w:val="16"/>
                <w:szCs w:val="16"/>
              </w:rPr>
              <w:t>.</w:t>
            </w:r>
            <w:r w:rsidR="003C2E31">
              <w:rPr>
                <w:rFonts w:ascii="Arial" w:hAnsi="Arial" w:cs="Arial"/>
                <w:sz w:val="16"/>
                <w:szCs w:val="16"/>
              </w:rPr>
              <w:t>000</w:t>
            </w:r>
          </w:p>
        </w:tc>
        <w:tc>
          <w:tcPr>
            <w:tcW w:w="521" w:type="pct"/>
            <w:tcBorders>
              <w:top w:val="single" w:sz="4" w:space="0" w:color="000000"/>
              <w:left w:val="single" w:sz="4" w:space="0" w:color="000000"/>
              <w:bottom w:val="single" w:sz="4" w:space="0" w:color="000000"/>
              <w:right w:val="single" w:sz="4" w:space="0" w:color="000000"/>
            </w:tcBorders>
          </w:tcPr>
          <w:p w14:paraId="4D3E31AD" w14:textId="77777777" w:rsidR="00BB5C55" w:rsidRPr="003C2E31" w:rsidRDefault="003C2E31" w:rsidP="001B15F9">
            <w:pPr>
              <w:jc w:val="center"/>
            </w:pPr>
            <w:r>
              <w:rPr>
                <w:rFonts w:ascii="Arial" w:hAnsi="Arial" w:cs="Arial"/>
                <w:sz w:val="16"/>
                <w:szCs w:val="16"/>
              </w:rPr>
              <w:t>MINSEG</w:t>
            </w:r>
          </w:p>
        </w:tc>
      </w:tr>
      <w:tr w:rsidR="004300A2" w14:paraId="17C386C5" w14:textId="77777777" w:rsidTr="0011193D">
        <w:tc>
          <w:tcPr>
            <w:tcW w:w="1346" w:type="pct"/>
            <w:tcBorders>
              <w:top w:val="single" w:sz="4" w:space="0" w:color="000000"/>
              <w:left w:val="single" w:sz="4" w:space="0" w:color="000000"/>
              <w:bottom w:val="single" w:sz="4" w:space="0" w:color="000000"/>
            </w:tcBorders>
            <w:shd w:val="clear" w:color="auto" w:fill="auto"/>
          </w:tcPr>
          <w:p w14:paraId="592C9267" w14:textId="77777777" w:rsidR="00BB5C55" w:rsidRPr="001B15F9" w:rsidRDefault="00BB5C55">
            <w:pPr>
              <w:widowControl w:val="0"/>
            </w:pPr>
            <w:r w:rsidRPr="001B15F9">
              <w:rPr>
                <w:rFonts w:ascii="Arial" w:hAnsi="Arial" w:cs="Arial"/>
                <w:sz w:val="16"/>
                <w:szCs w:val="16"/>
              </w:rPr>
              <w:t>Desarrollo de un sistema para monitoreo físico y financiero de los productos del Programa.</w:t>
            </w:r>
          </w:p>
        </w:tc>
        <w:tc>
          <w:tcPr>
            <w:tcW w:w="113" w:type="pct"/>
            <w:tcBorders>
              <w:top w:val="single" w:sz="4" w:space="0" w:color="000000"/>
              <w:left w:val="single" w:sz="4" w:space="0" w:color="000000"/>
              <w:bottom w:val="single" w:sz="4" w:space="0" w:color="000000"/>
            </w:tcBorders>
            <w:shd w:val="clear" w:color="auto" w:fill="A6A6A6"/>
            <w:vAlign w:val="center"/>
          </w:tcPr>
          <w:p w14:paraId="1DF94CD1"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0004A7C6"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uto"/>
            <w:vAlign w:val="center"/>
          </w:tcPr>
          <w:p w14:paraId="4DA51319"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uto"/>
            <w:vAlign w:val="center"/>
          </w:tcPr>
          <w:p w14:paraId="50DA7A74"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uto"/>
            <w:vAlign w:val="center"/>
          </w:tcPr>
          <w:p w14:paraId="689889B5"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uto"/>
            <w:vAlign w:val="center"/>
          </w:tcPr>
          <w:p w14:paraId="3EE7CF3A"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uto"/>
            <w:vAlign w:val="center"/>
          </w:tcPr>
          <w:p w14:paraId="5E05C22E"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uto"/>
            <w:vAlign w:val="center"/>
          </w:tcPr>
          <w:p w14:paraId="1DF73DF2"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uto"/>
            <w:vAlign w:val="center"/>
          </w:tcPr>
          <w:p w14:paraId="31104196"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uto"/>
            <w:vAlign w:val="center"/>
          </w:tcPr>
          <w:p w14:paraId="57B0D4B5"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uto"/>
            <w:vAlign w:val="center"/>
          </w:tcPr>
          <w:p w14:paraId="35DD0CF4"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uto"/>
            <w:vAlign w:val="center"/>
          </w:tcPr>
          <w:p w14:paraId="7C46C760"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uto"/>
            <w:vAlign w:val="center"/>
          </w:tcPr>
          <w:p w14:paraId="425BACCE"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uto"/>
            <w:vAlign w:val="center"/>
          </w:tcPr>
          <w:p w14:paraId="52012949"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uto"/>
            <w:vAlign w:val="center"/>
          </w:tcPr>
          <w:p w14:paraId="1199B62E"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uto"/>
            <w:vAlign w:val="center"/>
          </w:tcPr>
          <w:p w14:paraId="50EEC253"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uto"/>
            <w:vAlign w:val="center"/>
          </w:tcPr>
          <w:p w14:paraId="72A1CC28"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uto"/>
            <w:vAlign w:val="center"/>
          </w:tcPr>
          <w:p w14:paraId="44220AD9"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uto"/>
            <w:vAlign w:val="center"/>
          </w:tcPr>
          <w:p w14:paraId="69070B75"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uto"/>
            <w:vAlign w:val="center"/>
          </w:tcPr>
          <w:p w14:paraId="4E4F8588" w14:textId="77777777" w:rsidR="00BB5C55" w:rsidRDefault="00BB5C55">
            <w:pPr>
              <w:widowControl w:val="0"/>
              <w:snapToGrid w:val="0"/>
              <w:jc w:val="center"/>
              <w:rPr>
                <w:rFonts w:ascii="Arial" w:hAnsi="Arial" w:cs="Arial"/>
                <w:sz w:val="16"/>
                <w:szCs w:val="16"/>
                <w:highlight w:val="yellow"/>
              </w:rPr>
            </w:pPr>
          </w:p>
        </w:tc>
        <w:tc>
          <w:tcPr>
            <w:tcW w:w="454" w:type="pct"/>
            <w:tcBorders>
              <w:top w:val="single" w:sz="4" w:space="0" w:color="000000"/>
              <w:left w:val="single" w:sz="4" w:space="0" w:color="000000"/>
              <w:bottom w:val="single" w:sz="4" w:space="0" w:color="000000"/>
            </w:tcBorders>
          </w:tcPr>
          <w:p w14:paraId="5BC2A02D" w14:textId="77777777" w:rsidR="00BB5C55" w:rsidRPr="001B15F9" w:rsidRDefault="00BB5C55">
            <w:pPr>
              <w:widowControl w:val="0"/>
              <w:ind w:left="-90" w:right="-108"/>
              <w:jc w:val="center"/>
            </w:pPr>
            <w:r w:rsidRPr="001B15F9">
              <w:rPr>
                <w:rFonts w:ascii="Arial" w:hAnsi="Arial" w:cs="Arial"/>
                <w:sz w:val="16"/>
                <w:szCs w:val="16"/>
              </w:rPr>
              <w:t>Responsable Financiero</w:t>
            </w:r>
          </w:p>
        </w:tc>
        <w:tc>
          <w:tcPr>
            <w:tcW w:w="419" w:type="pct"/>
            <w:tcBorders>
              <w:top w:val="single" w:sz="4" w:space="0" w:color="000000"/>
              <w:left w:val="single" w:sz="4" w:space="0" w:color="000000"/>
              <w:bottom w:val="single" w:sz="4" w:space="0" w:color="000000"/>
            </w:tcBorders>
          </w:tcPr>
          <w:p w14:paraId="5487BC28" w14:textId="77777777" w:rsidR="00BB5C55" w:rsidRPr="001B15F9" w:rsidRDefault="00BB5C55">
            <w:pPr>
              <w:widowControl w:val="0"/>
              <w:jc w:val="center"/>
              <w:rPr>
                <w:rFonts w:ascii="Arial" w:hAnsi="Arial" w:cs="Arial"/>
                <w:sz w:val="16"/>
                <w:szCs w:val="16"/>
              </w:rPr>
            </w:pPr>
            <w:r w:rsidRPr="001B15F9">
              <w:rPr>
                <w:rFonts w:ascii="Arial" w:hAnsi="Arial" w:cs="Arial"/>
                <w:sz w:val="16"/>
                <w:szCs w:val="16"/>
              </w:rPr>
              <w:t>NA</w:t>
            </w:r>
            <w:r w:rsidRPr="001B15F9">
              <w:rPr>
                <w:rStyle w:val="FootnoteReference"/>
                <w:rFonts w:ascii="Arial" w:hAnsi="Arial" w:cs="Arial"/>
                <w:sz w:val="16"/>
                <w:szCs w:val="16"/>
              </w:rPr>
              <w:footnoteReference w:id="3"/>
            </w:r>
          </w:p>
        </w:tc>
        <w:tc>
          <w:tcPr>
            <w:tcW w:w="521" w:type="pct"/>
            <w:tcBorders>
              <w:top w:val="single" w:sz="4" w:space="0" w:color="000000"/>
              <w:left w:val="single" w:sz="4" w:space="0" w:color="000000"/>
              <w:bottom w:val="single" w:sz="4" w:space="0" w:color="000000"/>
              <w:right w:val="single" w:sz="4" w:space="0" w:color="000000"/>
            </w:tcBorders>
          </w:tcPr>
          <w:p w14:paraId="764A3441" w14:textId="77777777" w:rsidR="00BB5C55" w:rsidRPr="001B15F9" w:rsidRDefault="001B15F9">
            <w:pPr>
              <w:jc w:val="center"/>
            </w:pPr>
            <w:r w:rsidRPr="001B15F9">
              <w:rPr>
                <w:rFonts w:ascii="Arial" w:hAnsi="Arial" w:cs="Arial"/>
                <w:sz w:val="16"/>
                <w:szCs w:val="16"/>
              </w:rPr>
              <w:t>AR-L1255</w:t>
            </w:r>
          </w:p>
        </w:tc>
      </w:tr>
      <w:tr w:rsidR="004300A2" w14:paraId="363BAED8" w14:textId="77777777" w:rsidTr="0011193D">
        <w:trPr>
          <w:trHeight w:val="440"/>
        </w:trPr>
        <w:tc>
          <w:tcPr>
            <w:tcW w:w="1346" w:type="pct"/>
            <w:tcBorders>
              <w:top w:val="single" w:sz="4" w:space="0" w:color="000000"/>
              <w:left w:val="single" w:sz="4" w:space="0" w:color="000000"/>
              <w:bottom w:val="single" w:sz="4" w:space="0" w:color="000000"/>
            </w:tcBorders>
            <w:shd w:val="clear" w:color="auto" w:fill="auto"/>
          </w:tcPr>
          <w:p w14:paraId="4315EF6F" w14:textId="77777777" w:rsidR="00BB5C55" w:rsidRPr="001B15F9" w:rsidRDefault="00BB5C55">
            <w:pPr>
              <w:widowControl w:val="0"/>
            </w:pPr>
            <w:r w:rsidRPr="001B15F9">
              <w:rPr>
                <w:rFonts w:ascii="Arial" w:hAnsi="Arial" w:cs="Arial"/>
                <w:sz w:val="16"/>
                <w:szCs w:val="16"/>
              </w:rPr>
              <w:t xml:space="preserve">Implementación y mantenimiento del sistema de monitoreo físico y financiero de los productos del Programa. </w:t>
            </w:r>
          </w:p>
        </w:tc>
        <w:tc>
          <w:tcPr>
            <w:tcW w:w="113" w:type="pct"/>
            <w:tcBorders>
              <w:top w:val="single" w:sz="4" w:space="0" w:color="000000"/>
              <w:left w:val="single" w:sz="4" w:space="0" w:color="000000"/>
              <w:bottom w:val="single" w:sz="4" w:space="0" w:color="000000"/>
            </w:tcBorders>
            <w:shd w:val="clear" w:color="auto" w:fill="auto"/>
            <w:vAlign w:val="center"/>
          </w:tcPr>
          <w:p w14:paraId="3B8F542F"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uto"/>
            <w:vAlign w:val="center"/>
          </w:tcPr>
          <w:p w14:paraId="049D6745"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258F6D87"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0A699502"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0F8633B6"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2A7A999F"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3C642DB2"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6A39E3B2"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49E1224B"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5CED7009"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1BEFEC7A"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5E4FCAAD"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361F3E31"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67A1B47E"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419625AF"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3830713B"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3574C94A"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5C5AE217"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25A06DC4"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169FB0C7" w14:textId="77777777" w:rsidR="00BB5C55" w:rsidRDefault="00BB5C55">
            <w:pPr>
              <w:widowControl w:val="0"/>
              <w:snapToGrid w:val="0"/>
              <w:jc w:val="center"/>
              <w:rPr>
                <w:rFonts w:ascii="Arial" w:hAnsi="Arial" w:cs="Arial"/>
                <w:sz w:val="16"/>
                <w:szCs w:val="16"/>
                <w:highlight w:val="yellow"/>
              </w:rPr>
            </w:pPr>
          </w:p>
        </w:tc>
        <w:tc>
          <w:tcPr>
            <w:tcW w:w="454" w:type="pct"/>
            <w:tcBorders>
              <w:top w:val="single" w:sz="4" w:space="0" w:color="000000"/>
              <w:left w:val="single" w:sz="4" w:space="0" w:color="000000"/>
              <w:bottom w:val="single" w:sz="4" w:space="0" w:color="000000"/>
            </w:tcBorders>
          </w:tcPr>
          <w:p w14:paraId="074D7B18" w14:textId="77777777" w:rsidR="00BB5C55" w:rsidRPr="001B15F9" w:rsidRDefault="00BB5C55">
            <w:pPr>
              <w:widowControl w:val="0"/>
              <w:ind w:left="-90" w:right="-108"/>
              <w:jc w:val="center"/>
            </w:pPr>
            <w:r w:rsidRPr="001B15F9">
              <w:rPr>
                <w:rFonts w:ascii="Arial" w:hAnsi="Arial" w:cs="Arial"/>
                <w:sz w:val="16"/>
                <w:szCs w:val="16"/>
              </w:rPr>
              <w:t>Responsable Financiero</w:t>
            </w:r>
          </w:p>
        </w:tc>
        <w:tc>
          <w:tcPr>
            <w:tcW w:w="419" w:type="pct"/>
            <w:tcBorders>
              <w:top w:val="single" w:sz="4" w:space="0" w:color="000000"/>
              <w:left w:val="single" w:sz="4" w:space="0" w:color="000000"/>
              <w:bottom w:val="single" w:sz="4" w:space="0" w:color="000000"/>
            </w:tcBorders>
          </w:tcPr>
          <w:p w14:paraId="4277EF0E" w14:textId="77777777" w:rsidR="00BB5C55" w:rsidRPr="001B15F9" w:rsidRDefault="00BB5C55">
            <w:pPr>
              <w:widowControl w:val="0"/>
              <w:jc w:val="center"/>
              <w:rPr>
                <w:rFonts w:ascii="Arial" w:hAnsi="Arial" w:cs="Arial"/>
                <w:sz w:val="16"/>
                <w:szCs w:val="16"/>
              </w:rPr>
            </w:pPr>
            <w:r w:rsidRPr="001B15F9">
              <w:rPr>
                <w:rFonts w:ascii="Arial" w:hAnsi="Arial" w:cs="Arial"/>
                <w:sz w:val="16"/>
                <w:szCs w:val="16"/>
              </w:rPr>
              <w:t>NA</w:t>
            </w:r>
            <w:r w:rsidRPr="001B15F9">
              <w:rPr>
                <w:rStyle w:val="FootnoteReference"/>
                <w:rFonts w:ascii="Arial" w:hAnsi="Arial" w:cs="Arial"/>
                <w:sz w:val="16"/>
                <w:szCs w:val="16"/>
              </w:rPr>
              <w:footnoteReference w:id="4"/>
            </w:r>
          </w:p>
        </w:tc>
        <w:tc>
          <w:tcPr>
            <w:tcW w:w="521" w:type="pct"/>
            <w:tcBorders>
              <w:top w:val="single" w:sz="4" w:space="0" w:color="000000"/>
              <w:left w:val="single" w:sz="4" w:space="0" w:color="000000"/>
              <w:bottom w:val="single" w:sz="4" w:space="0" w:color="000000"/>
              <w:right w:val="single" w:sz="4" w:space="0" w:color="000000"/>
            </w:tcBorders>
          </w:tcPr>
          <w:p w14:paraId="0E1AD3CA" w14:textId="77777777" w:rsidR="00BB5C55" w:rsidRPr="001B15F9" w:rsidRDefault="001B15F9">
            <w:pPr>
              <w:jc w:val="center"/>
            </w:pPr>
            <w:r w:rsidRPr="001B15F9">
              <w:rPr>
                <w:rFonts w:ascii="Arial" w:hAnsi="Arial" w:cs="Arial"/>
                <w:sz w:val="16"/>
                <w:szCs w:val="16"/>
              </w:rPr>
              <w:t>AR-L1255</w:t>
            </w:r>
          </w:p>
        </w:tc>
      </w:tr>
      <w:tr w:rsidR="004300A2" w14:paraId="590CFFA8" w14:textId="77777777" w:rsidTr="0011193D">
        <w:trPr>
          <w:trHeight w:val="260"/>
        </w:trPr>
        <w:tc>
          <w:tcPr>
            <w:tcW w:w="1346" w:type="pct"/>
            <w:tcBorders>
              <w:top w:val="single" w:sz="4" w:space="0" w:color="000000"/>
              <w:left w:val="single" w:sz="4" w:space="0" w:color="000000"/>
              <w:bottom w:val="single" w:sz="4" w:space="0" w:color="000000"/>
            </w:tcBorders>
            <w:shd w:val="clear" w:color="auto" w:fill="auto"/>
          </w:tcPr>
          <w:p w14:paraId="2AAF72BB" w14:textId="77777777" w:rsidR="00BB5C55" w:rsidRPr="001B15F9" w:rsidRDefault="00BB5C55">
            <w:pPr>
              <w:widowControl w:val="0"/>
            </w:pPr>
            <w:r w:rsidRPr="001B15F9">
              <w:rPr>
                <w:rFonts w:ascii="Arial" w:hAnsi="Arial" w:cs="Arial"/>
                <w:sz w:val="16"/>
                <w:szCs w:val="16"/>
              </w:rPr>
              <w:t>Desarrollo de un sistema para monitoreo de los indicadores de impacto y resultado del Programa de la MR.</w:t>
            </w:r>
          </w:p>
        </w:tc>
        <w:tc>
          <w:tcPr>
            <w:tcW w:w="113" w:type="pct"/>
            <w:tcBorders>
              <w:top w:val="single" w:sz="4" w:space="0" w:color="000000"/>
              <w:left w:val="single" w:sz="4" w:space="0" w:color="000000"/>
              <w:bottom w:val="single" w:sz="4" w:space="0" w:color="000000"/>
            </w:tcBorders>
            <w:shd w:val="clear" w:color="auto" w:fill="auto"/>
            <w:vAlign w:val="center"/>
          </w:tcPr>
          <w:p w14:paraId="27D136BE"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202DE374"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1B7B971C"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uto"/>
            <w:vAlign w:val="center"/>
          </w:tcPr>
          <w:p w14:paraId="6F60C8F6"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uto"/>
            <w:vAlign w:val="center"/>
          </w:tcPr>
          <w:p w14:paraId="6F0A839E"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uto"/>
            <w:vAlign w:val="center"/>
          </w:tcPr>
          <w:p w14:paraId="01684727"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uto"/>
            <w:vAlign w:val="center"/>
          </w:tcPr>
          <w:p w14:paraId="187E554C"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uto"/>
            <w:vAlign w:val="center"/>
          </w:tcPr>
          <w:p w14:paraId="419B0BF1"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uto"/>
            <w:vAlign w:val="center"/>
          </w:tcPr>
          <w:p w14:paraId="7425FEE4"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uto"/>
            <w:vAlign w:val="center"/>
          </w:tcPr>
          <w:p w14:paraId="70B06D5B"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uto"/>
            <w:vAlign w:val="center"/>
          </w:tcPr>
          <w:p w14:paraId="3B603811"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uto"/>
            <w:vAlign w:val="center"/>
          </w:tcPr>
          <w:p w14:paraId="7553AF53"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uto"/>
            <w:vAlign w:val="center"/>
          </w:tcPr>
          <w:p w14:paraId="267A0A7A"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uto"/>
            <w:vAlign w:val="center"/>
          </w:tcPr>
          <w:p w14:paraId="32F09F98"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uto"/>
            <w:vAlign w:val="center"/>
          </w:tcPr>
          <w:p w14:paraId="542769AD"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uto"/>
            <w:vAlign w:val="center"/>
          </w:tcPr>
          <w:p w14:paraId="070DFB6D"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uto"/>
            <w:vAlign w:val="center"/>
          </w:tcPr>
          <w:p w14:paraId="3E733574"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uto"/>
            <w:vAlign w:val="center"/>
          </w:tcPr>
          <w:p w14:paraId="64D66719"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uto"/>
            <w:vAlign w:val="center"/>
          </w:tcPr>
          <w:p w14:paraId="103E209F"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uto"/>
            <w:vAlign w:val="center"/>
          </w:tcPr>
          <w:p w14:paraId="3A7634E0" w14:textId="77777777" w:rsidR="00BB5C55" w:rsidRDefault="00BB5C55">
            <w:pPr>
              <w:widowControl w:val="0"/>
              <w:snapToGrid w:val="0"/>
              <w:jc w:val="center"/>
              <w:rPr>
                <w:rFonts w:ascii="Arial" w:hAnsi="Arial" w:cs="Arial"/>
                <w:sz w:val="16"/>
                <w:szCs w:val="16"/>
                <w:highlight w:val="yellow"/>
              </w:rPr>
            </w:pPr>
          </w:p>
        </w:tc>
        <w:tc>
          <w:tcPr>
            <w:tcW w:w="454" w:type="pct"/>
            <w:tcBorders>
              <w:top w:val="single" w:sz="4" w:space="0" w:color="000000"/>
              <w:left w:val="single" w:sz="4" w:space="0" w:color="000000"/>
              <w:bottom w:val="single" w:sz="4" w:space="0" w:color="000000"/>
            </w:tcBorders>
          </w:tcPr>
          <w:p w14:paraId="63D7494B" w14:textId="77777777" w:rsidR="00BB5C55" w:rsidRPr="001B15F9" w:rsidRDefault="00BB5C55">
            <w:pPr>
              <w:widowControl w:val="0"/>
              <w:jc w:val="center"/>
            </w:pPr>
            <w:r w:rsidRPr="001B15F9">
              <w:rPr>
                <w:rFonts w:ascii="Arial" w:hAnsi="Arial" w:cs="Arial"/>
                <w:sz w:val="16"/>
                <w:szCs w:val="16"/>
              </w:rPr>
              <w:t>EME</w:t>
            </w:r>
          </w:p>
        </w:tc>
        <w:tc>
          <w:tcPr>
            <w:tcW w:w="419" w:type="pct"/>
            <w:tcBorders>
              <w:top w:val="single" w:sz="4" w:space="0" w:color="000000"/>
              <w:left w:val="single" w:sz="4" w:space="0" w:color="000000"/>
              <w:bottom w:val="single" w:sz="4" w:space="0" w:color="000000"/>
            </w:tcBorders>
          </w:tcPr>
          <w:p w14:paraId="5523ACDE" w14:textId="77777777" w:rsidR="00BB5C55" w:rsidRPr="001B15F9" w:rsidRDefault="00BB5C55">
            <w:pPr>
              <w:widowControl w:val="0"/>
              <w:jc w:val="center"/>
            </w:pPr>
            <w:r w:rsidRPr="001B15F9">
              <w:rPr>
                <w:rFonts w:ascii="Arial" w:hAnsi="Arial" w:cs="Arial"/>
                <w:sz w:val="16"/>
                <w:szCs w:val="16"/>
              </w:rPr>
              <w:t>Incluido en su sueldo</w:t>
            </w:r>
          </w:p>
        </w:tc>
        <w:tc>
          <w:tcPr>
            <w:tcW w:w="521" w:type="pct"/>
            <w:tcBorders>
              <w:top w:val="single" w:sz="4" w:space="0" w:color="000000"/>
              <w:left w:val="single" w:sz="4" w:space="0" w:color="000000"/>
              <w:bottom w:val="single" w:sz="4" w:space="0" w:color="000000"/>
              <w:right w:val="single" w:sz="4" w:space="0" w:color="000000"/>
            </w:tcBorders>
          </w:tcPr>
          <w:p w14:paraId="54ABACB2" w14:textId="77777777" w:rsidR="00BB5C55" w:rsidRPr="001B15F9" w:rsidRDefault="001B15F9">
            <w:pPr>
              <w:jc w:val="center"/>
            </w:pPr>
            <w:r w:rsidRPr="001B15F9">
              <w:rPr>
                <w:rFonts w:ascii="Arial" w:hAnsi="Arial" w:cs="Arial"/>
                <w:sz w:val="16"/>
                <w:szCs w:val="16"/>
              </w:rPr>
              <w:t>AR-L1255</w:t>
            </w:r>
          </w:p>
        </w:tc>
      </w:tr>
      <w:tr w:rsidR="004300A2" w14:paraId="62D0BE2A" w14:textId="77777777" w:rsidTr="0011193D">
        <w:trPr>
          <w:trHeight w:val="260"/>
        </w:trPr>
        <w:tc>
          <w:tcPr>
            <w:tcW w:w="1346" w:type="pct"/>
            <w:tcBorders>
              <w:top w:val="single" w:sz="4" w:space="0" w:color="000000"/>
              <w:left w:val="single" w:sz="4" w:space="0" w:color="000000"/>
              <w:bottom w:val="single" w:sz="4" w:space="0" w:color="000000"/>
            </w:tcBorders>
            <w:shd w:val="clear" w:color="auto" w:fill="auto"/>
          </w:tcPr>
          <w:p w14:paraId="62B8A573" w14:textId="77777777" w:rsidR="00BB5C55" w:rsidRPr="001B15F9" w:rsidRDefault="00BB5C55">
            <w:pPr>
              <w:widowControl w:val="0"/>
            </w:pPr>
            <w:r w:rsidRPr="001B15F9">
              <w:rPr>
                <w:rFonts w:ascii="Arial" w:hAnsi="Arial" w:cs="Arial"/>
                <w:sz w:val="16"/>
                <w:szCs w:val="16"/>
              </w:rPr>
              <w:t>Implementación y mantenimiento del  sistema para monitoreo de los indicadores de impacto y resultado del Programa de la MR.</w:t>
            </w:r>
          </w:p>
        </w:tc>
        <w:tc>
          <w:tcPr>
            <w:tcW w:w="113" w:type="pct"/>
            <w:tcBorders>
              <w:top w:val="single" w:sz="4" w:space="0" w:color="000000"/>
              <w:left w:val="single" w:sz="4" w:space="0" w:color="000000"/>
              <w:bottom w:val="single" w:sz="4" w:space="0" w:color="000000"/>
            </w:tcBorders>
            <w:shd w:val="clear" w:color="auto" w:fill="auto"/>
            <w:vAlign w:val="center"/>
          </w:tcPr>
          <w:p w14:paraId="60B00950"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uto"/>
            <w:vAlign w:val="center"/>
          </w:tcPr>
          <w:p w14:paraId="5C62286A"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3CB548FE"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11BE13FD"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441190F9"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70F385E8"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4965133C"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459FCBAC"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1E556E63"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4E788AD4"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0172D012"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2CA4E8FB"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4D8A9FA1"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5A1ABC8A"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4EBFE295"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32644FE9"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4D5A790E"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22E2FF01"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795D98EF"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16C10548" w14:textId="77777777" w:rsidR="00BB5C55" w:rsidRDefault="00BB5C55">
            <w:pPr>
              <w:widowControl w:val="0"/>
              <w:snapToGrid w:val="0"/>
              <w:jc w:val="center"/>
              <w:rPr>
                <w:rFonts w:ascii="Arial" w:hAnsi="Arial" w:cs="Arial"/>
                <w:sz w:val="16"/>
                <w:szCs w:val="16"/>
                <w:highlight w:val="yellow"/>
              </w:rPr>
            </w:pPr>
          </w:p>
        </w:tc>
        <w:tc>
          <w:tcPr>
            <w:tcW w:w="454" w:type="pct"/>
            <w:tcBorders>
              <w:top w:val="single" w:sz="4" w:space="0" w:color="000000"/>
              <w:left w:val="single" w:sz="4" w:space="0" w:color="000000"/>
              <w:bottom w:val="single" w:sz="4" w:space="0" w:color="000000"/>
            </w:tcBorders>
          </w:tcPr>
          <w:p w14:paraId="05F469C3" w14:textId="77777777" w:rsidR="00BB5C55" w:rsidRPr="001B15F9" w:rsidRDefault="00BB5C55">
            <w:pPr>
              <w:widowControl w:val="0"/>
              <w:jc w:val="center"/>
            </w:pPr>
            <w:r w:rsidRPr="001B15F9">
              <w:rPr>
                <w:rFonts w:ascii="Arial" w:hAnsi="Arial" w:cs="Arial"/>
                <w:sz w:val="16"/>
                <w:szCs w:val="16"/>
              </w:rPr>
              <w:t>EME</w:t>
            </w:r>
          </w:p>
        </w:tc>
        <w:tc>
          <w:tcPr>
            <w:tcW w:w="419" w:type="pct"/>
            <w:tcBorders>
              <w:top w:val="single" w:sz="4" w:space="0" w:color="000000"/>
              <w:left w:val="single" w:sz="4" w:space="0" w:color="000000"/>
              <w:bottom w:val="single" w:sz="4" w:space="0" w:color="000000"/>
            </w:tcBorders>
          </w:tcPr>
          <w:p w14:paraId="0C89FFB6" w14:textId="77777777" w:rsidR="00BB5C55" w:rsidRPr="001B15F9" w:rsidRDefault="00BB5C55">
            <w:pPr>
              <w:widowControl w:val="0"/>
              <w:jc w:val="center"/>
            </w:pPr>
            <w:r w:rsidRPr="001B15F9">
              <w:rPr>
                <w:rFonts w:ascii="Arial" w:hAnsi="Arial" w:cs="Arial"/>
                <w:sz w:val="16"/>
                <w:szCs w:val="16"/>
              </w:rPr>
              <w:t>Incluido en su sueldo</w:t>
            </w:r>
          </w:p>
        </w:tc>
        <w:tc>
          <w:tcPr>
            <w:tcW w:w="521" w:type="pct"/>
            <w:tcBorders>
              <w:top w:val="single" w:sz="4" w:space="0" w:color="000000"/>
              <w:left w:val="single" w:sz="4" w:space="0" w:color="000000"/>
              <w:bottom w:val="single" w:sz="4" w:space="0" w:color="000000"/>
              <w:right w:val="single" w:sz="4" w:space="0" w:color="000000"/>
            </w:tcBorders>
          </w:tcPr>
          <w:p w14:paraId="2523A07E" w14:textId="77777777" w:rsidR="00BB5C55" w:rsidRPr="001B15F9" w:rsidRDefault="001B15F9">
            <w:pPr>
              <w:jc w:val="center"/>
            </w:pPr>
            <w:r w:rsidRPr="001B15F9">
              <w:rPr>
                <w:rFonts w:ascii="Arial" w:hAnsi="Arial" w:cs="Arial"/>
                <w:sz w:val="16"/>
                <w:szCs w:val="16"/>
              </w:rPr>
              <w:t>AR-L1255</w:t>
            </w:r>
          </w:p>
        </w:tc>
      </w:tr>
      <w:tr w:rsidR="004300A2" w14:paraId="617C49E4" w14:textId="77777777" w:rsidTr="0011193D">
        <w:trPr>
          <w:trHeight w:val="260"/>
        </w:trPr>
        <w:tc>
          <w:tcPr>
            <w:tcW w:w="1346" w:type="pct"/>
            <w:tcBorders>
              <w:top w:val="single" w:sz="4" w:space="0" w:color="000000"/>
              <w:left w:val="single" w:sz="4" w:space="0" w:color="000000"/>
              <w:bottom w:val="single" w:sz="4" w:space="0" w:color="000000"/>
            </w:tcBorders>
            <w:shd w:val="clear" w:color="auto" w:fill="auto"/>
          </w:tcPr>
          <w:p w14:paraId="7D1C3A87" w14:textId="77777777" w:rsidR="00BB5C55" w:rsidRPr="001B15F9" w:rsidRDefault="00BB5C55">
            <w:pPr>
              <w:widowControl w:val="0"/>
            </w:pPr>
            <w:r w:rsidRPr="001B15F9">
              <w:rPr>
                <w:rFonts w:ascii="Arial" w:hAnsi="Arial" w:cs="Arial"/>
                <w:sz w:val="16"/>
                <w:szCs w:val="16"/>
              </w:rPr>
              <w:t>Actualización semestral de la base de datos</w:t>
            </w:r>
          </w:p>
        </w:tc>
        <w:tc>
          <w:tcPr>
            <w:tcW w:w="113" w:type="pct"/>
            <w:tcBorders>
              <w:top w:val="single" w:sz="4" w:space="0" w:color="000000"/>
              <w:left w:val="single" w:sz="4" w:space="0" w:color="000000"/>
              <w:bottom w:val="single" w:sz="4" w:space="0" w:color="000000"/>
            </w:tcBorders>
            <w:shd w:val="clear" w:color="auto" w:fill="auto"/>
            <w:vAlign w:val="center"/>
          </w:tcPr>
          <w:p w14:paraId="3EFE551D"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uto"/>
            <w:vAlign w:val="center"/>
          </w:tcPr>
          <w:p w14:paraId="3E140DFB"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226924DC"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uto"/>
            <w:vAlign w:val="center"/>
          </w:tcPr>
          <w:p w14:paraId="36B7DB1F"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uto"/>
            <w:vAlign w:val="center"/>
          </w:tcPr>
          <w:p w14:paraId="465E0DE0"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uto"/>
            <w:vAlign w:val="center"/>
          </w:tcPr>
          <w:p w14:paraId="21472D82"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42A9939E"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uto"/>
            <w:vAlign w:val="center"/>
          </w:tcPr>
          <w:p w14:paraId="7E90E17F"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uto"/>
            <w:vAlign w:val="center"/>
          </w:tcPr>
          <w:p w14:paraId="1727C1D2"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uto"/>
            <w:vAlign w:val="center"/>
          </w:tcPr>
          <w:p w14:paraId="6B43525A"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10BB4853"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uto"/>
            <w:vAlign w:val="center"/>
          </w:tcPr>
          <w:p w14:paraId="7BD254EA"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uto"/>
            <w:vAlign w:val="center"/>
          </w:tcPr>
          <w:p w14:paraId="4F10A120"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uto"/>
            <w:vAlign w:val="center"/>
          </w:tcPr>
          <w:p w14:paraId="4C0215E0"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070E16A2"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uto"/>
            <w:vAlign w:val="center"/>
          </w:tcPr>
          <w:p w14:paraId="4286F9AD"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uto"/>
            <w:vAlign w:val="center"/>
          </w:tcPr>
          <w:p w14:paraId="4F253DDC"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uto"/>
            <w:vAlign w:val="center"/>
          </w:tcPr>
          <w:p w14:paraId="62C2FCDB"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6D6B58E3"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uto"/>
            <w:vAlign w:val="center"/>
          </w:tcPr>
          <w:p w14:paraId="4A3DFBEB" w14:textId="77777777" w:rsidR="00BB5C55" w:rsidRDefault="00BB5C55">
            <w:pPr>
              <w:widowControl w:val="0"/>
              <w:snapToGrid w:val="0"/>
              <w:jc w:val="center"/>
              <w:rPr>
                <w:rFonts w:ascii="Arial" w:hAnsi="Arial" w:cs="Arial"/>
                <w:sz w:val="16"/>
                <w:szCs w:val="16"/>
                <w:highlight w:val="yellow"/>
              </w:rPr>
            </w:pPr>
          </w:p>
        </w:tc>
        <w:tc>
          <w:tcPr>
            <w:tcW w:w="454" w:type="pct"/>
            <w:tcBorders>
              <w:top w:val="single" w:sz="4" w:space="0" w:color="000000"/>
              <w:left w:val="single" w:sz="4" w:space="0" w:color="000000"/>
              <w:bottom w:val="single" w:sz="4" w:space="0" w:color="000000"/>
            </w:tcBorders>
          </w:tcPr>
          <w:p w14:paraId="46F63F29" w14:textId="77777777" w:rsidR="00BB5C55" w:rsidRPr="001B15F9" w:rsidRDefault="00BB5C55">
            <w:pPr>
              <w:widowControl w:val="0"/>
              <w:ind w:left="-90" w:right="-108"/>
              <w:jc w:val="center"/>
            </w:pPr>
            <w:r w:rsidRPr="001B15F9">
              <w:rPr>
                <w:rFonts w:ascii="Arial" w:hAnsi="Arial" w:cs="Arial"/>
                <w:sz w:val="16"/>
                <w:szCs w:val="16"/>
              </w:rPr>
              <w:t>EME</w:t>
            </w:r>
          </w:p>
        </w:tc>
        <w:tc>
          <w:tcPr>
            <w:tcW w:w="419" w:type="pct"/>
            <w:tcBorders>
              <w:top w:val="single" w:sz="4" w:space="0" w:color="000000"/>
              <w:left w:val="single" w:sz="4" w:space="0" w:color="000000"/>
              <w:bottom w:val="single" w:sz="4" w:space="0" w:color="000000"/>
            </w:tcBorders>
          </w:tcPr>
          <w:p w14:paraId="6FE1EB19" w14:textId="77777777" w:rsidR="00BB5C55" w:rsidRPr="001B15F9" w:rsidRDefault="00BB5C55">
            <w:pPr>
              <w:widowControl w:val="0"/>
              <w:jc w:val="center"/>
            </w:pPr>
            <w:r w:rsidRPr="001B15F9">
              <w:rPr>
                <w:rFonts w:ascii="Arial" w:hAnsi="Arial" w:cs="Arial"/>
                <w:sz w:val="16"/>
                <w:szCs w:val="16"/>
              </w:rPr>
              <w:t>N/A</w:t>
            </w:r>
          </w:p>
        </w:tc>
        <w:tc>
          <w:tcPr>
            <w:tcW w:w="521" w:type="pct"/>
            <w:tcBorders>
              <w:top w:val="single" w:sz="4" w:space="0" w:color="000000"/>
              <w:left w:val="single" w:sz="4" w:space="0" w:color="000000"/>
              <w:bottom w:val="single" w:sz="4" w:space="0" w:color="000000"/>
              <w:right w:val="single" w:sz="4" w:space="0" w:color="000000"/>
            </w:tcBorders>
          </w:tcPr>
          <w:p w14:paraId="49050ACE" w14:textId="77777777" w:rsidR="00BB5C55" w:rsidRPr="001B15F9" w:rsidRDefault="001B15F9">
            <w:pPr>
              <w:jc w:val="center"/>
            </w:pPr>
            <w:r w:rsidRPr="001B15F9">
              <w:rPr>
                <w:rFonts w:ascii="Arial" w:hAnsi="Arial" w:cs="Arial"/>
                <w:sz w:val="16"/>
                <w:szCs w:val="16"/>
              </w:rPr>
              <w:t>AR-L1255</w:t>
            </w:r>
          </w:p>
        </w:tc>
      </w:tr>
      <w:tr w:rsidR="004300A2" w14:paraId="484412BF" w14:textId="77777777" w:rsidTr="0011193D">
        <w:tc>
          <w:tcPr>
            <w:tcW w:w="1346" w:type="pct"/>
            <w:tcBorders>
              <w:top w:val="single" w:sz="4" w:space="0" w:color="000000"/>
              <w:left w:val="single" w:sz="4" w:space="0" w:color="000000"/>
              <w:bottom w:val="single" w:sz="4" w:space="0" w:color="000000"/>
            </w:tcBorders>
            <w:shd w:val="clear" w:color="auto" w:fill="auto"/>
          </w:tcPr>
          <w:p w14:paraId="782B8D7C" w14:textId="77777777" w:rsidR="00BB5C55" w:rsidRPr="001B15F9" w:rsidRDefault="00BB5C55">
            <w:pPr>
              <w:widowControl w:val="0"/>
            </w:pPr>
            <w:r w:rsidRPr="001B15F9">
              <w:rPr>
                <w:rFonts w:ascii="Arial" w:hAnsi="Arial" w:cs="Arial"/>
                <w:sz w:val="16"/>
                <w:szCs w:val="16"/>
              </w:rPr>
              <w:t>Informes de monitoreo semestrales y actualización del PMR</w:t>
            </w:r>
          </w:p>
        </w:tc>
        <w:tc>
          <w:tcPr>
            <w:tcW w:w="113" w:type="pct"/>
            <w:tcBorders>
              <w:top w:val="single" w:sz="4" w:space="0" w:color="000000"/>
              <w:left w:val="single" w:sz="4" w:space="0" w:color="000000"/>
              <w:bottom w:val="single" w:sz="4" w:space="0" w:color="000000"/>
            </w:tcBorders>
            <w:shd w:val="clear" w:color="auto" w:fill="auto"/>
            <w:vAlign w:val="center"/>
          </w:tcPr>
          <w:p w14:paraId="39DFD033"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5A42FBA2"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uto"/>
            <w:vAlign w:val="center"/>
          </w:tcPr>
          <w:p w14:paraId="56BC5E27"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1374D204"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uto"/>
            <w:vAlign w:val="center"/>
          </w:tcPr>
          <w:p w14:paraId="03A9A0C0"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1D888932"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uto"/>
            <w:vAlign w:val="center"/>
          </w:tcPr>
          <w:p w14:paraId="1A03F36C"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249E28D0"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uto"/>
            <w:vAlign w:val="center"/>
          </w:tcPr>
          <w:p w14:paraId="62907E57"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5C4BB415"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uto"/>
            <w:vAlign w:val="center"/>
          </w:tcPr>
          <w:p w14:paraId="5F4879B8"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7A727DDA"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uto"/>
            <w:vAlign w:val="center"/>
          </w:tcPr>
          <w:p w14:paraId="1553179F"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2FBDF951"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uto"/>
            <w:vAlign w:val="center"/>
          </w:tcPr>
          <w:p w14:paraId="26126800"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2B2C9E18"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uto"/>
            <w:vAlign w:val="center"/>
          </w:tcPr>
          <w:p w14:paraId="69B9CD3E"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1803AB27"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uto"/>
            <w:vAlign w:val="center"/>
          </w:tcPr>
          <w:p w14:paraId="5FC9B2A9"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57D7DFC6" w14:textId="77777777" w:rsidR="00BB5C55" w:rsidRDefault="00BB5C55">
            <w:pPr>
              <w:widowControl w:val="0"/>
              <w:snapToGrid w:val="0"/>
              <w:jc w:val="center"/>
              <w:rPr>
                <w:rFonts w:ascii="Arial" w:hAnsi="Arial" w:cs="Arial"/>
                <w:sz w:val="16"/>
                <w:szCs w:val="16"/>
                <w:highlight w:val="yellow"/>
              </w:rPr>
            </w:pPr>
          </w:p>
        </w:tc>
        <w:tc>
          <w:tcPr>
            <w:tcW w:w="454" w:type="pct"/>
            <w:tcBorders>
              <w:top w:val="single" w:sz="4" w:space="0" w:color="000000"/>
              <w:left w:val="single" w:sz="4" w:space="0" w:color="000000"/>
              <w:bottom w:val="single" w:sz="4" w:space="0" w:color="000000"/>
            </w:tcBorders>
          </w:tcPr>
          <w:p w14:paraId="0FB09BBB" w14:textId="77777777" w:rsidR="00BB5C55" w:rsidRPr="001B15F9" w:rsidRDefault="00BB5C55">
            <w:pPr>
              <w:widowControl w:val="0"/>
              <w:ind w:left="-90" w:right="-108"/>
              <w:jc w:val="center"/>
            </w:pPr>
            <w:r w:rsidRPr="001B15F9">
              <w:rPr>
                <w:rFonts w:ascii="Arial" w:hAnsi="Arial" w:cs="Arial"/>
                <w:sz w:val="16"/>
                <w:szCs w:val="16"/>
              </w:rPr>
              <w:t>EME</w:t>
            </w:r>
          </w:p>
        </w:tc>
        <w:tc>
          <w:tcPr>
            <w:tcW w:w="419" w:type="pct"/>
            <w:tcBorders>
              <w:top w:val="single" w:sz="4" w:space="0" w:color="000000"/>
              <w:left w:val="single" w:sz="4" w:space="0" w:color="000000"/>
              <w:bottom w:val="single" w:sz="4" w:space="0" w:color="000000"/>
            </w:tcBorders>
          </w:tcPr>
          <w:p w14:paraId="0552FE86" w14:textId="77777777" w:rsidR="00BB5C55" w:rsidRPr="001B15F9" w:rsidRDefault="00BB5C55">
            <w:pPr>
              <w:widowControl w:val="0"/>
              <w:jc w:val="center"/>
            </w:pPr>
            <w:r w:rsidRPr="001B15F9">
              <w:rPr>
                <w:rFonts w:ascii="Arial" w:hAnsi="Arial" w:cs="Arial"/>
                <w:sz w:val="16"/>
                <w:szCs w:val="16"/>
              </w:rPr>
              <w:t>Incluido en su sueldo</w:t>
            </w:r>
          </w:p>
        </w:tc>
        <w:tc>
          <w:tcPr>
            <w:tcW w:w="521" w:type="pct"/>
            <w:tcBorders>
              <w:top w:val="single" w:sz="4" w:space="0" w:color="000000"/>
              <w:left w:val="single" w:sz="4" w:space="0" w:color="000000"/>
              <w:bottom w:val="single" w:sz="4" w:space="0" w:color="000000"/>
              <w:right w:val="single" w:sz="4" w:space="0" w:color="000000"/>
            </w:tcBorders>
          </w:tcPr>
          <w:p w14:paraId="5BFB06E3" w14:textId="77777777" w:rsidR="00BB5C55" w:rsidRPr="001B15F9" w:rsidRDefault="001B15F9">
            <w:pPr>
              <w:jc w:val="center"/>
            </w:pPr>
            <w:r w:rsidRPr="001B15F9">
              <w:rPr>
                <w:rFonts w:ascii="Arial" w:hAnsi="Arial" w:cs="Arial"/>
                <w:sz w:val="16"/>
                <w:szCs w:val="16"/>
              </w:rPr>
              <w:t>AR-L1255</w:t>
            </w:r>
          </w:p>
        </w:tc>
      </w:tr>
      <w:tr w:rsidR="004300A2" w14:paraId="36338D9A" w14:textId="77777777" w:rsidTr="0011193D">
        <w:trPr>
          <w:trHeight w:val="272"/>
        </w:trPr>
        <w:tc>
          <w:tcPr>
            <w:tcW w:w="1346" w:type="pct"/>
            <w:tcBorders>
              <w:top w:val="single" w:sz="4" w:space="0" w:color="000000"/>
              <w:left w:val="single" w:sz="4" w:space="0" w:color="000000"/>
              <w:bottom w:val="single" w:sz="4" w:space="0" w:color="000000"/>
            </w:tcBorders>
            <w:shd w:val="clear" w:color="auto" w:fill="auto"/>
          </w:tcPr>
          <w:p w14:paraId="769012E2" w14:textId="77777777" w:rsidR="00BB5C55" w:rsidRPr="001B15F9" w:rsidRDefault="00BB5C55">
            <w:pPr>
              <w:widowControl w:val="0"/>
            </w:pPr>
            <w:r w:rsidRPr="001B15F9">
              <w:rPr>
                <w:rFonts w:ascii="Arial" w:hAnsi="Arial" w:cs="Arial"/>
                <w:sz w:val="16"/>
                <w:szCs w:val="16"/>
              </w:rPr>
              <w:t>Misiones de Supervisión incluyendo Misión de Arranque del Programa</w:t>
            </w:r>
          </w:p>
        </w:tc>
        <w:tc>
          <w:tcPr>
            <w:tcW w:w="113" w:type="pct"/>
            <w:tcBorders>
              <w:top w:val="single" w:sz="4" w:space="0" w:color="000000"/>
              <w:left w:val="single" w:sz="4" w:space="0" w:color="000000"/>
              <w:bottom w:val="single" w:sz="4" w:space="0" w:color="000000"/>
            </w:tcBorders>
            <w:shd w:val="clear" w:color="auto" w:fill="A6A6A6"/>
            <w:vAlign w:val="center"/>
          </w:tcPr>
          <w:p w14:paraId="10315EB7"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510B5AA3"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3BA0F5FB"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29098510"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6D427959"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2A363090" w14:textId="77777777" w:rsidR="00BB5C55" w:rsidRDefault="00BB5C55">
            <w:pPr>
              <w:widowControl w:val="0"/>
              <w:snapToGrid w:val="0"/>
              <w:jc w:val="center"/>
              <w:rPr>
                <w:rFonts w:ascii="Arial" w:hAnsi="Arial" w:cs="Arial"/>
                <w:b/>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7BF1C712" w14:textId="77777777" w:rsidR="00BB5C55" w:rsidRDefault="00BB5C55">
            <w:pPr>
              <w:widowControl w:val="0"/>
              <w:snapToGrid w:val="0"/>
              <w:jc w:val="center"/>
              <w:rPr>
                <w:rFonts w:ascii="Arial" w:hAnsi="Arial" w:cs="Arial"/>
                <w:b/>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056EF7AD" w14:textId="77777777" w:rsidR="00BB5C55" w:rsidRDefault="00BB5C55">
            <w:pPr>
              <w:widowControl w:val="0"/>
              <w:snapToGrid w:val="0"/>
              <w:jc w:val="center"/>
              <w:rPr>
                <w:rFonts w:ascii="Arial" w:hAnsi="Arial" w:cs="Arial"/>
                <w:b/>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0D205E53"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2DCF4BA7"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049613AC"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0C7D6456"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417EE938"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3CC5E91A"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0F8C6988"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18B94D24"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17D1238A"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4D4D2738"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23E67121" w14:textId="77777777" w:rsidR="00BB5C55" w:rsidRDefault="00BB5C55">
            <w:pPr>
              <w:widowControl w:val="0"/>
              <w:snapToGrid w:val="0"/>
              <w:jc w:val="center"/>
              <w:rPr>
                <w:rFonts w:ascii="Arial" w:hAnsi="Arial" w:cs="Arial"/>
                <w:sz w:val="16"/>
                <w:szCs w:val="16"/>
                <w:highlight w:val="yellow"/>
              </w:rPr>
            </w:pPr>
          </w:p>
        </w:tc>
        <w:tc>
          <w:tcPr>
            <w:tcW w:w="113" w:type="pct"/>
            <w:tcBorders>
              <w:top w:val="single" w:sz="4" w:space="0" w:color="000000"/>
              <w:left w:val="single" w:sz="4" w:space="0" w:color="000000"/>
              <w:bottom w:val="single" w:sz="4" w:space="0" w:color="000000"/>
            </w:tcBorders>
            <w:shd w:val="clear" w:color="auto" w:fill="A6A6A6"/>
            <w:vAlign w:val="center"/>
          </w:tcPr>
          <w:p w14:paraId="5A8EB409" w14:textId="77777777" w:rsidR="00BB5C55" w:rsidRDefault="00BB5C55">
            <w:pPr>
              <w:widowControl w:val="0"/>
              <w:snapToGrid w:val="0"/>
              <w:jc w:val="center"/>
              <w:rPr>
                <w:rFonts w:ascii="Arial" w:hAnsi="Arial" w:cs="Arial"/>
                <w:sz w:val="16"/>
                <w:szCs w:val="16"/>
                <w:highlight w:val="yellow"/>
              </w:rPr>
            </w:pPr>
          </w:p>
        </w:tc>
        <w:tc>
          <w:tcPr>
            <w:tcW w:w="454" w:type="pct"/>
            <w:tcBorders>
              <w:top w:val="single" w:sz="4" w:space="0" w:color="000000"/>
              <w:left w:val="single" w:sz="4" w:space="0" w:color="000000"/>
              <w:bottom w:val="single" w:sz="4" w:space="0" w:color="000000"/>
            </w:tcBorders>
          </w:tcPr>
          <w:p w14:paraId="2F9DAE30" w14:textId="77777777" w:rsidR="00BB5C55" w:rsidRPr="001B15F9" w:rsidRDefault="00BB5C55">
            <w:pPr>
              <w:widowControl w:val="0"/>
              <w:jc w:val="center"/>
            </w:pPr>
            <w:r w:rsidRPr="001B15F9">
              <w:rPr>
                <w:rFonts w:ascii="Arial" w:hAnsi="Arial" w:cs="Arial"/>
                <w:sz w:val="16"/>
                <w:szCs w:val="16"/>
              </w:rPr>
              <w:t>UE y BID</w:t>
            </w:r>
          </w:p>
        </w:tc>
        <w:tc>
          <w:tcPr>
            <w:tcW w:w="419" w:type="pct"/>
            <w:tcBorders>
              <w:top w:val="single" w:sz="4" w:space="0" w:color="000000"/>
              <w:left w:val="single" w:sz="4" w:space="0" w:color="000000"/>
              <w:bottom w:val="single" w:sz="4" w:space="0" w:color="000000"/>
            </w:tcBorders>
          </w:tcPr>
          <w:p w14:paraId="4F303703" w14:textId="77777777" w:rsidR="00BB5C55" w:rsidRPr="001B15F9" w:rsidRDefault="00BB5C55">
            <w:pPr>
              <w:widowControl w:val="0"/>
              <w:jc w:val="center"/>
            </w:pPr>
            <w:r w:rsidRPr="001B15F9">
              <w:rPr>
                <w:rFonts w:ascii="Arial" w:hAnsi="Arial" w:cs="Arial"/>
                <w:sz w:val="16"/>
                <w:szCs w:val="16"/>
              </w:rPr>
              <w:t>0</w:t>
            </w:r>
          </w:p>
        </w:tc>
        <w:tc>
          <w:tcPr>
            <w:tcW w:w="521" w:type="pct"/>
            <w:tcBorders>
              <w:top w:val="single" w:sz="4" w:space="0" w:color="000000"/>
              <w:left w:val="single" w:sz="4" w:space="0" w:color="000000"/>
              <w:bottom w:val="single" w:sz="4" w:space="0" w:color="000000"/>
              <w:right w:val="single" w:sz="4" w:space="0" w:color="000000"/>
            </w:tcBorders>
          </w:tcPr>
          <w:p w14:paraId="07BB4430" w14:textId="77777777" w:rsidR="00BB5C55" w:rsidRPr="001B15F9" w:rsidRDefault="00BB5C55">
            <w:pPr>
              <w:jc w:val="center"/>
            </w:pPr>
            <w:r w:rsidRPr="001B15F9">
              <w:rPr>
                <w:rFonts w:ascii="Arial" w:hAnsi="Arial" w:cs="Arial"/>
                <w:sz w:val="16"/>
                <w:szCs w:val="16"/>
              </w:rPr>
              <w:t>Presupuesto administrativo de la División -BID</w:t>
            </w:r>
          </w:p>
        </w:tc>
      </w:tr>
      <w:tr w:rsidR="004300A2" w:rsidRPr="003C2E31" w14:paraId="6934289B" w14:textId="77777777" w:rsidTr="0011193D">
        <w:trPr>
          <w:trHeight w:val="272"/>
        </w:trPr>
        <w:tc>
          <w:tcPr>
            <w:tcW w:w="1346" w:type="pct"/>
            <w:tcBorders>
              <w:top w:val="single" w:sz="4" w:space="0" w:color="000000"/>
              <w:left w:val="single" w:sz="4" w:space="0" w:color="000000"/>
              <w:bottom w:val="single" w:sz="4" w:space="0" w:color="000000"/>
            </w:tcBorders>
            <w:shd w:val="clear" w:color="auto" w:fill="auto"/>
          </w:tcPr>
          <w:p w14:paraId="72CC0E35" w14:textId="77777777" w:rsidR="00BB5C55" w:rsidRPr="003C2E31" w:rsidRDefault="00BB5C55">
            <w:pPr>
              <w:widowControl w:val="0"/>
            </w:pPr>
            <w:r w:rsidRPr="003C2E31">
              <w:rPr>
                <w:rFonts w:ascii="Arial" w:hAnsi="Arial" w:cs="Arial"/>
                <w:sz w:val="16"/>
                <w:szCs w:val="16"/>
              </w:rPr>
              <w:t>Auditorías</w:t>
            </w:r>
          </w:p>
        </w:tc>
        <w:tc>
          <w:tcPr>
            <w:tcW w:w="113" w:type="pct"/>
            <w:tcBorders>
              <w:top w:val="single" w:sz="4" w:space="0" w:color="000000"/>
              <w:left w:val="single" w:sz="4" w:space="0" w:color="000000"/>
              <w:bottom w:val="single" w:sz="4" w:space="0" w:color="000000"/>
            </w:tcBorders>
            <w:shd w:val="clear" w:color="auto" w:fill="auto"/>
            <w:vAlign w:val="center"/>
          </w:tcPr>
          <w:p w14:paraId="1949E91D" w14:textId="77777777" w:rsidR="00BB5C55" w:rsidRPr="003C2E31" w:rsidRDefault="00BB5C55">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4380B9B4" w14:textId="77777777" w:rsidR="00BB5C55" w:rsidRPr="003C2E31" w:rsidRDefault="00BB5C55">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3C6102C3" w14:textId="77777777" w:rsidR="00BB5C55" w:rsidRPr="003C2E31" w:rsidRDefault="00BB5C55">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6A6A6"/>
            <w:vAlign w:val="center"/>
          </w:tcPr>
          <w:p w14:paraId="70B3BA8B" w14:textId="77777777" w:rsidR="00BB5C55" w:rsidRPr="003C2E31" w:rsidRDefault="00BB5C55">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3A08602E" w14:textId="77777777" w:rsidR="00BB5C55" w:rsidRPr="003C2E31" w:rsidRDefault="00BB5C55">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6E5E9DF3" w14:textId="77777777" w:rsidR="00BB5C55" w:rsidRPr="003C2E31" w:rsidRDefault="00BB5C55">
            <w:pPr>
              <w:widowControl w:val="0"/>
              <w:snapToGrid w:val="0"/>
              <w:jc w:val="center"/>
              <w:rPr>
                <w:rFonts w:ascii="Arial" w:hAnsi="Arial" w:cs="Arial"/>
                <w:b/>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3EDE59EE" w14:textId="77777777" w:rsidR="00BB5C55" w:rsidRPr="003C2E31" w:rsidRDefault="00BB5C55">
            <w:pPr>
              <w:widowControl w:val="0"/>
              <w:snapToGrid w:val="0"/>
              <w:jc w:val="center"/>
              <w:rPr>
                <w:rFonts w:ascii="Arial" w:hAnsi="Arial" w:cs="Arial"/>
                <w:b/>
                <w:sz w:val="16"/>
                <w:szCs w:val="16"/>
              </w:rPr>
            </w:pPr>
          </w:p>
        </w:tc>
        <w:tc>
          <w:tcPr>
            <w:tcW w:w="113" w:type="pct"/>
            <w:tcBorders>
              <w:top w:val="single" w:sz="4" w:space="0" w:color="000000"/>
              <w:left w:val="single" w:sz="4" w:space="0" w:color="000000"/>
              <w:bottom w:val="single" w:sz="4" w:space="0" w:color="000000"/>
            </w:tcBorders>
            <w:shd w:val="clear" w:color="auto" w:fill="A6A6A6"/>
            <w:vAlign w:val="center"/>
          </w:tcPr>
          <w:p w14:paraId="732CD39A" w14:textId="77777777" w:rsidR="00BB5C55" w:rsidRPr="003C2E31" w:rsidRDefault="00BB5C55">
            <w:pPr>
              <w:widowControl w:val="0"/>
              <w:snapToGrid w:val="0"/>
              <w:jc w:val="center"/>
              <w:rPr>
                <w:rFonts w:ascii="Arial" w:hAnsi="Arial" w:cs="Arial"/>
                <w:b/>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19BEBA7A" w14:textId="77777777" w:rsidR="00BB5C55" w:rsidRPr="003C2E31" w:rsidRDefault="00BB5C55">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450493CA" w14:textId="77777777" w:rsidR="00BB5C55" w:rsidRPr="003C2E31" w:rsidRDefault="00BB5C55">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5BA6926F" w14:textId="77777777" w:rsidR="00BB5C55" w:rsidRPr="003C2E31" w:rsidRDefault="00BB5C55">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6A6A6"/>
            <w:vAlign w:val="center"/>
          </w:tcPr>
          <w:p w14:paraId="204C954D" w14:textId="77777777" w:rsidR="00BB5C55" w:rsidRPr="003C2E31" w:rsidRDefault="00BB5C55">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350870CF" w14:textId="77777777" w:rsidR="00BB5C55" w:rsidRPr="003C2E31" w:rsidRDefault="00BB5C55">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1FDC73C4" w14:textId="77777777" w:rsidR="00BB5C55" w:rsidRPr="003C2E31" w:rsidRDefault="00BB5C55">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6A6A6"/>
            <w:vAlign w:val="center"/>
          </w:tcPr>
          <w:p w14:paraId="6751F361" w14:textId="77777777" w:rsidR="00BB5C55" w:rsidRPr="003C2E31" w:rsidRDefault="00BB5C55">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4DF2AD86" w14:textId="77777777" w:rsidR="00BB5C55" w:rsidRPr="003C2E31" w:rsidRDefault="00BB5C55">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71F7CCFC" w14:textId="77777777" w:rsidR="00BB5C55" w:rsidRPr="003C2E31" w:rsidRDefault="00BB5C55">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4A7FE18C" w14:textId="77777777" w:rsidR="00BB5C55" w:rsidRPr="003C2E31" w:rsidRDefault="00BB5C55">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26FC9765" w14:textId="77777777" w:rsidR="00BB5C55" w:rsidRPr="003C2E31" w:rsidRDefault="00BB5C55">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6A6A6"/>
            <w:vAlign w:val="center"/>
          </w:tcPr>
          <w:p w14:paraId="4348C7DF" w14:textId="77777777" w:rsidR="00BB5C55" w:rsidRPr="003C2E31" w:rsidRDefault="00BB5C55">
            <w:pPr>
              <w:widowControl w:val="0"/>
              <w:snapToGrid w:val="0"/>
              <w:jc w:val="center"/>
              <w:rPr>
                <w:rFonts w:ascii="Arial" w:hAnsi="Arial" w:cs="Arial"/>
                <w:sz w:val="16"/>
                <w:szCs w:val="16"/>
              </w:rPr>
            </w:pPr>
          </w:p>
        </w:tc>
        <w:tc>
          <w:tcPr>
            <w:tcW w:w="454" w:type="pct"/>
            <w:tcBorders>
              <w:top w:val="single" w:sz="4" w:space="0" w:color="000000"/>
              <w:left w:val="single" w:sz="4" w:space="0" w:color="000000"/>
              <w:bottom w:val="single" w:sz="4" w:space="0" w:color="000000"/>
            </w:tcBorders>
          </w:tcPr>
          <w:p w14:paraId="5A28891B" w14:textId="77777777" w:rsidR="00BB5C55" w:rsidRPr="003C2E31" w:rsidRDefault="00BB5C55">
            <w:pPr>
              <w:widowControl w:val="0"/>
              <w:jc w:val="center"/>
            </w:pPr>
            <w:r w:rsidRPr="003C2E31">
              <w:rPr>
                <w:rFonts w:ascii="Arial" w:hAnsi="Arial" w:cs="Arial"/>
                <w:sz w:val="16"/>
                <w:szCs w:val="16"/>
              </w:rPr>
              <w:t>UE</w:t>
            </w:r>
          </w:p>
        </w:tc>
        <w:tc>
          <w:tcPr>
            <w:tcW w:w="419" w:type="pct"/>
            <w:tcBorders>
              <w:top w:val="single" w:sz="4" w:space="0" w:color="000000"/>
              <w:left w:val="single" w:sz="4" w:space="0" w:color="000000"/>
              <w:bottom w:val="single" w:sz="4" w:space="0" w:color="000000"/>
            </w:tcBorders>
          </w:tcPr>
          <w:p w14:paraId="6020BB81" w14:textId="77777777" w:rsidR="00BB5C55" w:rsidRPr="008D7C01" w:rsidRDefault="0055074C">
            <w:pPr>
              <w:widowControl w:val="0"/>
              <w:jc w:val="center"/>
            </w:pPr>
            <w:r w:rsidRPr="008D7C01">
              <w:rPr>
                <w:rFonts w:ascii="Arial" w:hAnsi="Arial" w:cs="Arial"/>
                <w:sz w:val="16"/>
                <w:szCs w:val="16"/>
              </w:rPr>
              <w:t>50.</w:t>
            </w:r>
            <w:r w:rsidR="00BB5C55" w:rsidRPr="008D7C01">
              <w:rPr>
                <w:rFonts w:ascii="Arial" w:hAnsi="Arial" w:cs="Arial"/>
                <w:sz w:val="16"/>
                <w:szCs w:val="16"/>
              </w:rPr>
              <w:t>000</w:t>
            </w:r>
          </w:p>
        </w:tc>
        <w:tc>
          <w:tcPr>
            <w:tcW w:w="521" w:type="pct"/>
            <w:tcBorders>
              <w:top w:val="single" w:sz="4" w:space="0" w:color="000000"/>
              <w:left w:val="single" w:sz="4" w:space="0" w:color="000000"/>
              <w:bottom w:val="single" w:sz="4" w:space="0" w:color="000000"/>
              <w:right w:val="single" w:sz="4" w:space="0" w:color="000000"/>
            </w:tcBorders>
          </w:tcPr>
          <w:p w14:paraId="62C636E0" w14:textId="77777777" w:rsidR="00BB5C55" w:rsidRPr="003C2E31" w:rsidRDefault="001B15F9">
            <w:pPr>
              <w:jc w:val="center"/>
            </w:pPr>
            <w:r w:rsidRPr="003C2E31">
              <w:rPr>
                <w:rFonts w:ascii="Arial" w:hAnsi="Arial" w:cs="Arial"/>
                <w:sz w:val="16"/>
                <w:szCs w:val="16"/>
              </w:rPr>
              <w:t>AR-L1255</w:t>
            </w:r>
          </w:p>
        </w:tc>
      </w:tr>
      <w:tr w:rsidR="00EE0303" w:rsidRPr="003C2E31" w14:paraId="5D578F43" w14:textId="77777777" w:rsidTr="0011193D">
        <w:trPr>
          <w:trHeight w:val="272"/>
        </w:trPr>
        <w:tc>
          <w:tcPr>
            <w:tcW w:w="1346" w:type="pct"/>
            <w:tcBorders>
              <w:top w:val="single" w:sz="4" w:space="0" w:color="000000"/>
              <w:left w:val="single" w:sz="4" w:space="0" w:color="000000"/>
              <w:bottom w:val="single" w:sz="4" w:space="0" w:color="000000"/>
            </w:tcBorders>
            <w:shd w:val="clear" w:color="auto" w:fill="auto"/>
          </w:tcPr>
          <w:p w14:paraId="1106BE78" w14:textId="77777777" w:rsidR="00EE0303" w:rsidRPr="003C2E31" w:rsidRDefault="00EE0303">
            <w:pPr>
              <w:widowControl w:val="0"/>
            </w:pPr>
            <w:r w:rsidRPr="003C2E31">
              <w:rPr>
                <w:rFonts w:ascii="Arial" w:hAnsi="Arial" w:cs="Arial"/>
                <w:color w:val="000000"/>
                <w:sz w:val="16"/>
                <w:szCs w:val="17"/>
              </w:rPr>
              <w:t>Encuesta Nacional de Victimización 2017</w:t>
            </w:r>
          </w:p>
        </w:tc>
        <w:tc>
          <w:tcPr>
            <w:tcW w:w="113" w:type="pct"/>
            <w:tcBorders>
              <w:top w:val="single" w:sz="4" w:space="0" w:color="000000"/>
              <w:left w:val="single" w:sz="4" w:space="0" w:color="000000"/>
              <w:bottom w:val="single" w:sz="4" w:space="0" w:color="000000"/>
            </w:tcBorders>
            <w:shd w:val="clear" w:color="auto" w:fill="A6A6A6"/>
            <w:vAlign w:val="center"/>
          </w:tcPr>
          <w:p w14:paraId="4AC5B43F"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6A6A6"/>
            <w:vAlign w:val="center"/>
          </w:tcPr>
          <w:p w14:paraId="1DA0A6A3"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37257536"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330E62B9"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49EE1F55"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4F34EEB2" w14:textId="77777777" w:rsidR="00EE0303" w:rsidRPr="003C2E31" w:rsidRDefault="00EE0303">
            <w:pPr>
              <w:widowControl w:val="0"/>
              <w:snapToGrid w:val="0"/>
              <w:jc w:val="center"/>
              <w:rPr>
                <w:rFonts w:ascii="Arial" w:hAnsi="Arial" w:cs="Arial"/>
                <w:b/>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3CB6154E" w14:textId="77777777" w:rsidR="00EE0303" w:rsidRPr="003C2E31" w:rsidRDefault="00EE0303">
            <w:pPr>
              <w:widowControl w:val="0"/>
              <w:snapToGrid w:val="0"/>
              <w:jc w:val="center"/>
              <w:rPr>
                <w:rFonts w:ascii="Arial" w:hAnsi="Arial" w:cs="Arial"/>
                <w:b/>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305C27BB" w14:textId="77777777" w:rsidR="00EE0303" w:rsidRPr="003C2E31" w:rsidRDefault="00EE0303">
            <w:pPr>
              <w:widowControl w:val="0"/>
              <w:snapToGrid w:val="0"/>
              <w:jc w:val="center"/>
              <w:rPr>
                <w:rFonts w:ascii="Arial" w:hAnsi="Arial" w:cs="Arial"/>
                <w:b/>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5A6CF4F8"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20FEA53D"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6415D226"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342BF677"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159AF3F9"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748E4888"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118188A3"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3163992D"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54F82385"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4E778CCB"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5B611BAA"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376F3362" w14:textId="77777777" w:rsidR="00EE0303" w:rsidRPr="003C2E31" w:rsidRDefault="00EE0303">
            <w:pPr>
              <w:widowControl w:val="0"/>
              <w:snapToGrid w:val="0"/>
              <w:jc w:val="center"/>
              <w:rPr>
                <w:rFonts w:ascii="Arial" w:hAnsi="Arial" w:cs="Arial"/>
                <w:sz w:val="16"/>
                <w:szCs w:val="16"/>
              </w:rPr>
            </w:pPr>
          </w:p>
        </w:tc>
        <w:tc>
          <w:tcPr>
            <w:tcW w:w="454" w:type="pct"/>
            <w:tcBorders>
              <w:top w:val="single" w:sz="4" w:space="0" w:color="000000"/>
              <w:left w:val="single" w:sz="4" w:space="0" w:color="000000"/>
              <w:bottom w:val="single" w:sz="4" w:space="0" w:color="000000"/>
            </w:tcBorders>
          </w:tcPr>
          <w:p w14:paraId="4012FC49" w14:textId="77777777" w:rsidR="00EE0303" w:rsidRPr="003C2E31" w:rsidRDefault="00EE0303" w:rsidP="001B15F9">
            <w:pPr>
              <w:widowControl w:val="0"/>
              <w:jc w:val="center"/>
            </w:pPr>
            <w:r w:rsidRPr="003C2E31">
              <w:rPr>
                <w:rFonts w:ascii="Arial" w:hAnsi="Arial" w:cs="Arial"/>
                <w:sz w:val="16"/>
                <w:szCs w:val="16"/>
              </w:rPr>
              <w:t>MINSEG-INDEC</w:t>
            </w:r>
          </w:p>
        </w:tc>
        <w:tc>
          <w:tcPr>
            <w:tcW w:w="419" w:type="pct"/>
            <w:tcBorders>
              <w:top w:val="single" w:sz="4" w:space="0" w:color="000000"/>
              <w:left w:val="single" w:sz="4" w:space="0" w:color="000000"/>
              <w:bottom w:val="single" w:sz="4" w:space="0" w:color="000000"/>
            </w:tcBorders>
          </w:tcPr>
          <w:p w14:paraId="33655383" w14:textId="77777777" w:rsidR="00EE0303" w:rsidRPr="008D7C01" w:rsidRDefault="00EE0303" w:rsidP="0017150A">
            <w:pPr>
              <w:widowControl w:val="0"/>
              <w:jc w:val="center"/>
              <w:rPr>
                <w:rFonts w:ascii="Arial" w:hAnsi="Arial" w:cs="Arial"/>
                <w:sz w:val="16"/>
                <w:szCs w:val="16"/>
              </w:rPr>
            </w:pPr>
            <w:r w:rsidRPr="008D7C01">
              <w:rPr>
                <w:rFonts w:ascii="Arial" w:hAnsi="Arial" w:cs="Arial"/>
                <w:sz w:val="16"/>
                <w:szCs w:val="16"/>
              </w:rPr>
              <w:t>80.000</w:t>
            </w:r>
          </w:p>
        </w:tc>
        <w:tc>
          <w:tcPr>
            <w:tcW w:w="521" w:type="pct"/>
            <w:tcBorders>
              <w:top w:val="single" w:sz="4" w:space="0" w:color="000000"/>
              <w:left w:val="single" w:sz="4" w:space="0" w:color="000000"/>
              <w:bottom w:val="single" w:sz="4" w:space="0" w:color="000000"/>
              <w:right w:val="single" w:sz="4" w:space="0" w:color="000000"/>
            </w:tcBorders>
          </w:tcPr>
          <w:p w14:paraId="51419E02" w14:textId="77777777" w:rsidR="00EE0303" w:rsidRPr="003C2E31" w:rsidRDefault="00813A30" w:rsidP="001B15F9">
            <w:pPr>
              <w:jc w:val="center"/>
              <w:rPr>
                <w:rFonts w:ascii="Arial" w:hAnsi="Arial" w:cs="Arial"/>
                <w:color w:val="000000"/>
                <w:sz w:val="16"/>
                <w:szCs w:val="17"/>
              </w:rPr>
            </w:pPr>
            <w:r w:rsidRPr="003C2E31">
              <w:rPr>
                <w:rFonts w:ascii="Arial" w:hAnsi="Arial" w:cs="Arial"/>
                <w:sz w:val="16"/>
                <w:szCs w:val="16"/>
              </w:rPr>
              <w:t>AR-L1255</w:t>
            </w:r>
            <w:r w:rsidR="00EE0303" w:rsidRPr="003C2E31">
              <w:rPr>
                <w:rStyle w:val="FootnoteReference"/>
                <w:rFonts w:ascii="Arial" w:hAnsi="Arial" w:cs="Arial"/>
                <w:color w:val="000000"/>
                <w:sz w:val="16"/>
                <w:szCs w:val="17"/>
              </w:rPr>
              <w:footnoteReference w:id="5"/>
            </w:r>
          </w:p>
        </w:tc>
      </w:tr>
      <w:tr w:rsidR="00EE0303" w:rsidRPr="003C2E31" w14:paraId="441393F9" w14:textId="77777777" w:rsidTr="0011193D">
        <w:trPr>
          <w:trHeight w:val="272"/>
        </w:trPr>
        <w:tc>
          <w:tcPr>
            <w:tcW w:w="1346" w:type="pct"/>
            <w:tcBorders>
              <w:top w:val="single" w:sz="4" w:space="0" w:color="000000"/>
              <w:left w:val="single" w:sz="4" w:space="0" w:color="000000"/>
              <w:bottom w:val="single" w:sz="4" w:space="0" w:color="000000"/>
            </w:tcBorders>
            <w:shd w:val="clear" w:color="auto" w:fill="auto"/>
          </w:tcPr>
          <w:p w14:paraId="031FE3B2" w14:textId="77777777" w:rsidR="00EE0303" w:rsidRPr="003C2E31" w:rsidRDefault="00EE0303">
            <w:pPr>
              <w:widowControl w:val="0"/>
            </w:pPr>
            <w:r w:rsidRPr="003C2E31">
              <w:rPr>
                <w:rFonts w:ascii="Arial" w:hAnsi="Arial" w:cs="Arial"/>
                <w:color w:val="000000"/>
                <w:sz w:val="16"/>
                <w:szCs w:val="17"/>
              </w:rPr>
              <w:t>Encuesta Nacional de Victimización 2018</w:t>
            </w:r>
          </w:p>
        </w:tc>
        <w:tc>
          <w:tcPr>
            <w:tcW w:w="113" w:type="pct"/>
            <w:tcBorders>
              <w:top w:val="single" w:sz="4" w:space="0" w:color="000000"/>
              <w:left w:val="single" w:sz="4" w:space="0" w:color="000000"/>
              <w:bottom w:val="single" w:sz="4" w:space="0" w:color="000000"/>
            </w:tcBorders>
            <w:shd w:val="clear" w:color="auto" w:fill="auto"/>
            <w:vAlign w:val="center"/>
          </w:tcPr>
          <w:p w14:paraId="796EDBC8" w14:textId="77777777" w:rsidR="00EE0303" w:rsidRPr="003C2E31" w:rsidRDefault="00EE0303">
            <w:pPr>
              <w:widowControl w:val="0"/>
              <w:snapToGrid w:val="0"/>
              <w:jc w:val="center"/>
              <w:rPr>
                <w:rFonts w:ascii="Arial" w:hAnsi="Arial" w:cs="Arial"/>
                <w:color w:val="000000"/>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2CF289BC" w14:textId="77777777" w:rsidR="00EE0303" w:rsidRPr="003C2E31" w:rsidRDefault="00EE0303">
            <w:pPr>
              <w:widowControl w:val="0"/>
              <w:snapToGrid w:val="0"/>
              <w:jc w:val="center"/>
              <w:rPr>
                <w:rFonts w:ascii="Arial" w:hAnsi="Arial" w:cs="Arial"/>
                <w:color w:val="000000"/>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6F9AC870"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2008540B"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6A6A6"/>
            <w:vAlign w:val="center"/>
          </w:tcPr>
          <w:p w14:paraId="7A8CFE70"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6A6A6"/>
            <w:vAlign w:val="center"/>
          </w:tcPr>
          <w:p w14:paraId="0E0A03BB" w14:textId="77777777" w:rsidR="00EE0303" w:rsidRPr="003C2E31" w:rsidRDefault="00EE0303">
            <w:pPr>
              <w:widowControl w:val="0"/>
              <w:snapToGrid w:val="0"/>
              <w:jc w:val="center"/>
              <w:rPr>
                <w:rFonts w:ascii="Arial" w:hAnsi="Arial" w:cs="Arial"/>
                <w:b/>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313DC5EC" w14:textId="77777777" w:rsidR="00EE0303" w:rsidRPr="003C2E31" w:rsidRDefault="00EE0303">
            <w:pPr>
              <w:widowControl w:val="0"/>
              <w:snapToGrid w:val="0"/>
              <w:jc w:val="center"/>
              <w:rPr>
                <w:rFonts w:ascii="Arial" w:hAnsi="Arial" w:cs="Arial"/>
                <w:b/>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29DEAFEC" w14:textId="77777777" w:rsidR="00EE0303" w:rsidRPr="003C2E31" w:rsidRDefault="00EE0303">
            <w:pPr>
              <w:widowControl w:val="0"/>
              <w:snapToGrid w:val="0"/>
              <w:jc w:val="center"/>
              <w:rPr>
                <w:rFonts w:ascii="Arial" w:hAnsi="Arial" w:cs="Arial"/>
                <w:b/>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5F0FCB9F"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7C037943"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2C4FEBC3"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11146B63"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57687CBF"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5E8685AC"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69C312F7"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7BBB74C1"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617B06F3"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47C6756A"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239334E2"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61607F9E" w14:textId="77777777" w:rsidR="00EE0303" w:rsidRPr="003C2E31" w:rsidRDefault="00EE0303">
            <w:pPr>
              <w:widowControl w:val="0"/>
              <w:snapToGrid w:val="0"/>
              <w:jc w:val="center"/>
              <w:rPr>
                <w:rFonts w:ascii="Arial" w:hAnsi="Arial" w:cs="Arial"/>
                <w:sz w:val="16"/>
                <w:szCs w:val="16"/>
              </w:rPr>
            </w:pPr>
          </w:p>
        </w:tc>
        <w:tc>
          <w:tcPr>
            <w:tcW w:w="454" w:type="pct"/>
            <w:tcBorders>
              <w:top w:val="single" w:sz="4" w:space="0" w:color="000000"/>
              <w:left w:val="single" w:sz="4" w:space="0" w:color="000000"/>
              <w:bottom w:val="single" w:sz="4" w:space="0" w:color="000000"/>
            </w:tcBorders>
          </w:tcPr>
          <w:p w14:paraId="4E0CAF1B" w14:textId="77777777" w:rsidR="00EE0303" w:rsidRPr="003C2E31" w:rsidRDefault="00EE0303">
            <w:pPr>
              <w:widowControl w:val="0"/>
              <w:jc w:val="center"/>
            </w:pPr>
            <w:r w:rsidRPr="003C2E31">
              <w:rPr>
                <w:rFonts w:ascii="Arial" w:hAnsi="Arial" w:cs="Arial"/>
                <w:sz w:val="16"/>
                <w:szCs w:val="16"/>
              </w:rPr>
              <w:t>MINSEG-INDEC</w:t>
            </w:r>
          </w:p>
        </w:tc>
        <w:tc>
          <w:tcPr>
            <w:tcW w:w="419" w:type="pct"/>
            <w:tcBorders>
              <w:top w:val="single" w:sz="4" w:space="0" w:color="000000"/>
              <w:left w:val="single" w:sz="4" w:space="0" w:color="000000"/>
              <w:bottom w:val="single" w:sz="4" w:space="0" w:color="000000"/>
            </w:tcBorders>
          </w:tcPr>
          <w:p w14:paraId="57A68F6D" w14:textId="77777777" w:rsidR="00EE0303" w:rsidRPr="008D7C01" w:rsidRDefault="00EE0303" w:rsidP="0017150A">
            <w:pPr>
              <w:widowControl w:val="0"/>
              <w:jc w:val="center"/>
              <w:rPr>
                <w:rFonts w:ascii="Arial" w:hAnsi="Arial" w:cs="Arial"/>
                <w:sz w:val="16"/>
                <w:szCs w:val="16"/>
              </w:rPr>
            </w:pPr>
            <w:r w:rsidRPr="008D7C01">
              <w:rPr>
                <w:rFonts w:ascii="Arial" w:hAnsi="Arial" w:cs="Arial"/>
                <w:iCs/>
                <w:color w:val="010000"/>
                <w:sz w:val="16"/>
                <w:szCs w:val="16"/>
                <w:lang w:eastAsia="pt-BR"/>
              </w:rPr>
              <w:t>1.390.000</w:t>
            </w:r>
          </w:p>
        </w:tc>
        <w:tc>
          <w:tcPr>
            <w:tcW w:w="521" w:type="pct"/>
            <w:tcBorders>
              <w:top w:val="single" w:sz="4" w:space="0" w:color="000000"/>
              <w:left w:val="single" w:sz="4" w:space="0" w:color="000000"/>
              <w:bottom w:val="single" w:sz="4" w:space="0" w:color="000000"/>
              <w:right w:val="single" w:sz="4" w:space="0" w:color="000000"/>
            </w:tcBorders>
          </w:tcPr>
          <w:p w14:paraId="2BD922AA" w14:textId="77777777" w:rsidR="00EE0303" w:rsidRPr="003C2E31" w:rsidRDefault="00EE0303">
            <w:pPr>
              <w:jc w:val="center"/>
            </w:pPr>
            <w:r w:rsidRPr="003C2E31">
              <w:rPr>
                <w:rFonts w:ascii="Arial" w:hAnsi="Arial" w:cs="Arial"/>
                <w:sz w:val="16"/>
                <w:szCs w:val="16"/>
              </w:rPr>
              <w:t>AR-L1255</w:t>
            </w:r>
          </w:p>
        </w:tc>
      </w:tr>
      <w:tr w:rsidR="00EE0303" w:rsidRPr="003C2E31" w14:paraId="7ED5CB73" w14:textId="77777777" w:rsidTr="0011193D">
        <w:trPr>
          <w:trHeight w:val="272"/>
        </w:trPr>
        <w:tc>
          <w:tcPr>
            <w:tcW w:w="1346" w:type="pct"/>
            <w:tcBorders>
              <w:top w:val="single" w:sz="4" w:space="0" w:color="000000"/>
              <w:left w:val="single" w:sz="4" w:space="0" w:color="000000"/>
              <w:bottom w:val="single" w:sz="4" w:space="0" w:color="000000"/>
            </w:tcBorders>
            <w:shd w:val="clear" w:color="auto" w:fill="auto"/>
          </w:tcPr>
          <w:p w14:paraId="3E20847C" w14:textId="77777777" w:rsidR="00EE0303" w:rsidRPr="003C2E31" w:rsidRDefault="00EE0303">
            <w:pPr>
              <w:widowControl w:val="0"/>
              <w:rPr>
                <w:rFonts w:ascii="Arial" w:hAnsi="Arial" w:cs="Arial"/>
                <w:color w:val="000000"/>
                <w:sz w:val="16"/>
                <w:szCs w:val="17"/>
              </w:rPr>
            </w:pPr>
            <w:r w:rsidRPr="003C2E31">
              <w:rPr>
                <w:rFonts w:ascii="Arial" w:hAnsi="Arial" w:cs="Arial"/>
                <w:color w:val="000000"/>
                <w:sz w:val="16"/>
                <w:szCs w:val="17"/>
              </w:rPr>
              <w:t>Encuesta Nacional de Victimización 2019</w:t>
            </w:r>
          </w:p>
        </w:tc>
        <w:tc>
          <w:tcPr>
            <w:tcW w:w="113" w:type="pct"/>
            <w:tcBorders>
              <w:top w:val="single" w:sz="4" w:space="0" w:color="000000"/>
              <w:left w:val="single" w:sz="4" w:space="0" w:color="000000"/>
              <w:bottom w:val="single" w:sz="4" w:space="0" w:color="000000"/>
            </w:tcBorders>
            <w:shd w:val="clear" w:color="auto" w:fill="auto"/>
            <w:vAlign w:val="center"/>
          </w:tcPr>
          <w:p w14:paraId="00875866" w14:textId="77777777" w:rsidR="00EE0303" w:rsidRPr="003C2E31" w:rsidRDefault="00EE0303">
            <w:pPr>
              <w:widowControl w:val="0"/>
              <w:snapToGrid w:val="0"/>
              <w:jc w:val="center"/>
              <w:rPr>
                <w:rFonts w:ascii="Arial" w:hAnsi="Arial" w:cs="Arial"/>
                <w:color w:val="000000"/>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6357023E" w14:textId="77777777" w:rsidR="00EE0303" w:rsidRPr="003C2E31" w:rsidRDefault="00EE0303">
            <w:pPr>
              <w:widowControl w:val="0"/>
              <w:snapToGrid w:val="0"/>
              <w:jc w:val="center"/>
              <w:rPr>
                <w:rFonts w:ascii="Arial" w:hAnsi="Arial" w:cs="Arial"/>
                <w:color w:val="000000"/>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1BFDDF6A"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7570B11C"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7F476392"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70C3E786" w14:textId="77777777" w:rsidR="00EE0303" w:rsidRPr="003C2E31" w:rsidRDefault="00EE0303">
            <w:pPr>
              <w:widowControl w:val="0"/>
              <w:snapToGrid w:val="0"/>
              <w:jc w:val="center"/>
              <w:rPr>
                <w:rFonts w:ascii="Arial" w:hAnsi="Arial" w:cs="Arial"/>
                <w:b/>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2695F9E4" w14:textId="77777777" w:rsidR="00EE0303" w:rsidRPr="003C2E31" w:rsidRDefault="00EE0303">
            <w:pPr>
              <w:widowControl w:val="0"/>
              <w:snapToGrid w:val="0"/>
              <w:jc w:val="center"/>
              <w:rPr>
                <w:rFonts w:ascii="Arial" w:hAnsi="Arial" w:cs="Arial"/>
                <w:b/>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62A05D31" w14:textId="77777777" w:rsidR="00EE0303" w:rsidRPr="003C2E31" w:rsidRDefault="00EE0303">
            <w:pPr>
              <w:widowControl w:val="0"/>
              <w:snapToGrid w:val="0"/>
              <w:jc w:val="center"/>
              <w:rPr>
                <w:rFonts w:ascii="Arial" w:hAnsi="Arial" w:cs="Arial"/>
                <w:b/>
                <w:sz w:val="16"/>
                <w:szCs w:val="16"/>
              </w:rPr>
            </w:pPr>
          </w:p>
        </w:tc>
        <w:tc>
          <w:tcPr>
            <w:tcW w:w="113" w:type="pct"/>
            <w:tcBorders>
              <w:top w:val="single" w:sz="4" w:space="0" w:color="000000"/>
              <w:left w:val="single" w:sz="4" w:space="0" w:color="000000"/>
              <w:bottom w:val="single" w:sz="4" w:space="0" w:color="000000"/>
            </w:tcBorders>
            <w:shd w:val="clear" w:color="auto" w:fill="A6A6A6"/>
            <w:vAlign w:val="center"/>
          </w:tcPr>
          <w:p w14:paraId="3D2417F0"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6A6A6"/>
            <w:vAlign w:val="center"/>
          </w:tcPr>
          <w:p w14:paraId="2CB724AF"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090726E4"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726BC015"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2AB4DBDE"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77639F66"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43E6FE65"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0FBA49BA"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78AB20A9"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5810E728"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1B80DBCD"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397CFB06" w14:textId="77777777" w:rsidR="00EE0303" w:rsidRPr="003C2E31" w:rsidRDefault="00EE0303">
            <w:pPr>
              <w:widowControl w:val="0"/>
              <w:snapToGrid w:val="0"/>
              <w:jc w:val="center"/>
              <w:rPr>
                <w:rFonts w:ascii="Arial" w:hAnsi="Arial" w:cs="Arial"/>
                <w:sz w:val="16"/>
                <w:szCs w:val="16"/>
              </w:rPr>
            </w:pPr>
          </w:p>
        </w:tc>
        <w:tc>
          <w:tcPr>
            <w:tcW w:w="454" w:type="pct"/>
            <w:tcBorders>
              <w:top w:val="single" w:sz="4" w:space="0" w:color="000000"/>
              <w:left w:val="single" w:sz="4" w:space="0" w:color="000000"/>
              <w:bottom w:val="single" w:sz="4" w:space="0" w:color="000000"/>
            </w:tcBorders>
          </w:tcPr>
          <w:p w14:paraId="0AB6EDD3" w14:textId="77777777" w:rsidR="00EE0303" w:rsidRPr="003C2E31" w:rsidRDefault="00EE0303">
            <w:pPr>
              <w:widowControl w:val="0"/>
              <w:jc w:val="center"/>
              <w:rPr>
                <w:rFonts w:ascii="Arial" w:hAnsi="Arial" w:cs="Arial"/>
                <w:sz w:val="16"/>
                <w:szCs w:val="16"/>
              </w:rPr>
            </w:pPr>
            <w:r w:rsidRPr="003C2E31">
              <w:rPr>
                <w:rFonts w:ascii="Arial" w:hAnsi="Arial" w:cs="Arial"/>
                <w:sz w:val="16"/>
                <w:szCs w:val="16"/>
              </w:rPr>
              <w:t>MINSEG-INDEC</w:t>
            </w:r>
          </w:p>
        </w:tc>
        <w:tc>
          <w:tcPr>
            <w:tcW w:w="419" w:type="pct"/>
            <w:tcBorders>
              <w:top w:val="single" w:sz="4" w:space="0" w:color="000000"/>
              <w:left w:val="single" w:sz="4" w:space="0" w:color="000000"/>
              <w:bottom w:val="single" w:sz="4" w:space="0" w:color="000000"/>
            </w:tcBorders>
          </w:tcPr>
          <w:p w14:paraId="26CE668F" w14:textId="77777777" w:rsidR="00EE0303" w:rsidRPr="008D7C01" w:rsidRDefault="00EE0303" w:rsidP="0017150A">
            <w:pPr>
              <w:widowControl w:val="0"/>
              <w:jc w:val="center"/>
              <w:rPr>
                <w:rFonts w:ascii="Arial" w:hAnsi="Arial" w:cs="Arial"/>
                <w:sz w:val="16"/>
                <w:szCs w:val="16"/>
              </w:rPr>
            </w:pPr>
            <w:r w:rsidRPr="008D7C01">
              <w:rPr>
                <w:rFonts w:ascii="Arial" w:hAnsi="Arial" w:cs="Arial"/>
                <w:iCs/>
                <w:color w:val="010000"/>
                <w:sz w:val="16"/>
                <w:szCs w:val="16"/>
                <w:lang w:eastAsia="pt-BR"/>
              </w:rPr>
              <w:t>1.070.000</w:t>
            </w:r>
          </w:p>
        </w:tc>
        <w:tc>
          <w:tcPr>
            <w:tcW w:w="521" w:type="pct"/>
            <w:tcBorders>
              <w:top w:val="single" w:sz="4" w:space="0" w:color="000000"/>
              <w:left w:val="single" w:sz="4" w:space="0" w:color="000000"/>
              <w:bottom w:val="single" w:sz="4" w:space="0" w:color="000000"/>
              <w:right w:val="single" w:sz="4" w:space="0" w:color="000000"/>
            </w:tcBorders>
          </w:tcPr>
          <w:p w14:paraId="57414A8C" w14:textId="77777777" w:rsidR="00EE0303" w:rsidRPr="003C2E31" w:rsidRDefault="00EE0303">
            <w:pPr>
              <w:jc w:val="center"/>
              <w:rPr>
                <w:rFonts w:ascii="Arial" w:hAnsi="Arial" w:cs="Arial"/>
                <w:sz w:val="16"/>
                <w:szCs w:val="16"/>
              </w:rPr>
            </w:pPr>
            <w:r w:rsidRPr="003C2E31">
              <w:rPr>
                <w:rFonts w:ascii="Arial" w:hAnsi="Arial" w:cs="Arial"/>
                <w:sz w:val="16"/>
                <w:szCs w:val="16"/>
              </w:rPr>
              <w:t>AR-L1255</w:t>
            </w:r>
          </w:p>
        </w:tc>
      </w:tr>
      <w:tr w:rsidR="00EE0303" w:rsidRPr="003C2E31" w14:paraId="136D2CDF" w14:textId="77777777" w:rsidTr="0011193D">
        <w:trPr>
          <w:trHeight w:val="272"/>
        </w:trPr>
        <w:tc>
          <w:tcPr>
            <w:tcW w:w="1346" w:type="pct"/>
            <w:tcBorders>
              <w:top w:val="single" w:sz="4" w:space="0" w:color="000000"/>
              <w:left w:val="single" w:sz="4" w:space="0" w:color="000000"/>
              <w:bottom w:val="single" w:sz="4" w:space="0" w:color="000000"/>
            </w:tcBorders>
            <w:shd w:val="clear" w:color="auto" w:fill="auto"/>
          </w:tcPr>
          <w:p w14:paraId="6AEAFEE0" w14:textId="77777777" w:rsidR="00EE0303" w:rsidRPr="003C2E31" w:rsidRDefault="00EE0303">
            <w:pPr>
              <w:widowControl w:val="0"/>
              <w:rPr>
                <w:rFonts w:ascii="Arial" w:hAnsi="Arial" w:cs="Arial"/>
                <w:color w:val="000000"/>
                <w:sz w:val="16"/>
                <w:szCs w:val="17"/>
              </w:rPr>
            </w:pPr>
            <w:r w:rsidRPr="003C2E31">
              <w:rPr>
                <w:rFonts w:ascii="Arial" w:hAnsi="Arial" w:cs="Arial"/>
                <w:color w:val="000000"/>
                <w:sz w:val="16"/>
                <w:szCs w:val="17"/>
              </w:rPr>
              <w:t>Encuesta Nacional de Victimización 2020</w:t>
            </w:r>
          </w:p>
        </w:tc>
        <w:tc>
          <w:tcPr>
            <w:tcW w:w="113" w:type="pct"/>
            <w:tcBorders>
              <w:top w:val="single" w:sz="4" w:space="0" w:color="000000"/>
              <w:left w:val="single" w:sz="4" w:space="0" w:color="000000"/>
              <w:bottom w:val="single" w:sz="4" w:space="0" w:color="000000"/>
            </w:tcBorders>
            <w:shd w:val="clear" w:color="auto" w:fill="auto"/>
            <w:vAlign w:val="center"/>
          </w:tcPr>
          <w:p w14:paraId="5440BA34" w14:textId="77777777" w:rsidR="00EE0303" w:rsidRPr="003C2E31" w:rsidRDefault="00EE0303">
            <w:pPr>
              <w:widowControl w:val="0"/>
              <w:snapToGrid w:val="0"/>
              <w:jc w:val="center"/>
              <w:rPr>
                <w:rFonts w:ascii="Arial" w:hAnsi="Arial" w:cs="Arial"/>
                <w:color w:val="000000"/>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52344D35" w14:textId="77777777" w:rsidR="00EE0303" w:rsidRPr="003C2E31" w:rsidRDefault="00EE0303">
            <w:pPr>
              <w:widowControl w:val="0"/>
              <w:snapToGrid w:val="0"/>
              <w:jc w:val="center"/>
              <w:rPr>
                <w:rFonts w:ascii="Arial" w:hAnsi="Arial" w:cs="Arial"/>
                <w:color w:val="000000"/>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3B82CECF"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2444ABE6"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79836214"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40569D11" w14:textId="77777777" w:rsidR="00EE0303" w:rsidRPr="003C2E31" w:rsidRDefault="00EE0303">
            <w:pPr>
              <w:widowControl w:val="0"/>
              <w:snapToGrid w:val="0"/>
              <w:jc w:val="center"/>
              <w:rPr>
                <w:rFonts w:ascii="Arial" w:hAnsi="Arial" w:cs="Arial"/>
                <w:b/>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55D45C22" w14:textId="77777777" w:rsidR="00EE0303" w:rsidRPr="003C2E31" w:rsidRDefault="00EE0303">
            <w:pPr>
              <w:widowControl w:val="0"/>
              <w:snapToGrid w:val="0"/>
              <w:jc w:val="center"/>
              <w:rPr>
                <w:rFonts w:ascii="Arial" w:hAnsi="Arial" w:cs="Arial"/>
                <w:b/>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4EDF5EB7" w14:textId="77777777" w:rsidR="00EE0303" w:rsidRPr="003C2E31" w:rsidRDefault="00EE0303">
            <w:pPr>
              <w:widowControl w:val="0"/>
              <w:snapToGrid w:val="0"/>
              <w:jc w:val="center"/>
              <w:rPr>
                <w:rFonts w:ascii="Arial" w:hAnsi="Arial" w:cs="Arial"/>
                <w:b/>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6A416E91"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6B3B9394"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67998BF9"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089BCF5D"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6A6A6"/>
            <w:vAlign w:val="center"/>
          </w:tcPr>
          <w:p w14:paraId="5C6ED895" w14:textId="77777777" w:rsidR="00EE0303" w:rsidRPr="003C2E31" w:rsidRDefault="00EE0303" w:rsidP="00CD3597">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6A6A6"/>
            <w:vAlign w:val="center"/>
          </w:tcPr>
          <w:p w14:paraId="2377B601" w14:textId="77777777" w:rsidR="00EE0303" w:rsidRPr="003C2E31" w:rsidRDefault="00EE0303" w:rsidP="00CD3597">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428E1117" w14:textId="77777777" w:rsidR="00EE0303" w:rsidRPr="003C2E31" w:rsidRDefault="00EE0303" w:rsidP="00CD3597">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5F327931" w14:textId="77777777" w:rsidR="00EE0303" w:rsidRPr="003C2E31" w:rsidRDefault="00EE0303" w:rsidP="00CD3597">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2E6044D6"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3E3D9F22"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5D0EA993"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168C5E85" w14:textId="77777777" w:rsidR="00EE0303" w:rsidRPr="003C2E31" w:rsidRDefault="00EE0303">
            <w:pPr>
              <w:widowControl w:val="0"/>
              <w:snapToGrid w:val="0"/>
              <w:jc w:val="center"/>
              <w:rPr>
                <w:rFonts w:ascii="Arial" w:hAnsi="Arial" w:cs="Arial"/>
                <w:sz w:val="16"/>
                <w:szCs w:val="16"/>
              </w:rPr>
            </w:pPr>
          </w:p>
        </w:tc>
        <w:tc>
          <w:tcPr>
            <w:tcW w:w="454" w:type="pct"/>
            <w:tcBorders>
              <w:top w:val="single" w:sz="4" w:space="0" w:color="000000"/>
              <w:left w:val="single" w:sz="4" w:space="0" w:color="000000"/>
              <w:bottom w:val="single" w:sz="4" w:space="0" w:color="000000"/>
            </w:tcBorders>
          </w:tcPr>
          <w:p w14:paraId="2212E04C" w14:textId="77777777" w:rsidR="00EE0303" w:rsidRPr="003C2E31" w:rsidRDefault="00EE0303">
            <w:pPr>
              <w:widowControl w:val="0"/>
              <w:jc w:val="center"/>
              <w:rPr>
                <w:rFonts w:ascii="Arial" w:hAnsi="Arial" w:cs="Arial"/>
                <w:sz w:val="16"/>
                <w:szCs w:val="16"/>
              </w:rPr>
            </w:pPr>
            <w:r w:rsidRPr="003C2E31">
              <w:rPr>
                <w:rFonts w:ascii="Arial" w:hAnsi="Arial" w:cs="Arial"/>
                <w:sz w:val="16"/>
                <w:szCs w:val="16"/>
              </w:rPr>
              <w:t>MINSEG-INDEC</w:t>
            </w:r>
          </w:p>
        </w:tc>
        <w:tc>
          <w:tcPr>
            <w:tcW w:w="419" w:type="pct"/>
            <w:tcBorders>
              <w:top w:val="single" w:sz="4" w:space="0" w:color="000000"/>
              <w:left w:val="single" w:sz="4" w:space="0" w:color="000000"/>
              <w:bottom w:val="single" w:sz="4" w:space="0" w:color="000000"/>
            </w:tcBorders>
          </w:tcPr>
          <w:p w14:paraId="49337E21" w14:textId="77777777" w:rsidR="00EE0303" w:rsidRPr="008D7C01" w:rsidRDefault="00EE0303" w:rsidP="0017150A">
            <w:pPr>
              <w:widowControl w:val="0"/>
              <w:jc w:val="center"/>
              <w:rPr>
                <w:rFonts w:ascii="Arial" w:hAnsi="Arial" w:cs="Arial"/>
                <w:sz w:val="16"/>
                <w:szCs w:val="16"/>
              </w:rPr>
            </w:pPr>
            <w:r w:rsidRPr="008D7C01">
              <w:rPr>
                <w:rFonts w:ascii="Arial" w:hAnsi="Arial" w:cs="Arial"/>
                <w:sz w:val="16"/>
                <w:szCs w:val="16"/>
              </w:rPr>
              <w:t>20.000</w:t>
            </w:r>
          </w:p>
        </w:tc>
        <w:tc>
          <w:tcPr>
            <w:tcW w:w="521" w:type="pct"/>
            <w:tcBorders>
              <w:top w:val="single" w:sz="4" w:space="0" w:color="000000"/>
              <w:left w:val="single" w:sz="4" w:space="0" w:color="000000"/>
              <w:bottom w:val="single" w:sz="4" w:space="0" w:color="000000"/>
              <w:right w:val="single" w:sz="4" w:space="0" w:color="000000"/>
            </w:tcBorders>
          </w:tcPr>
          <w:p w14:paraId="577A8C82" w14:textId="77777777" w:rsidR="00EE0303" w:rsidRPr="003C2E31" w:rsidRDefault="00813A30">
            <w:pPr>
              <w:jc w:val="center"/>
              <w:rPr>
                <w:rFonts w:ascii="Arial" w:hAnsi="Arial" w:cs="Arial"/>
                <w:sz w:val="16"/>
                <w:szCs w:val="16"/>
              </w:rPr>
            </w:pPr>
            <w:r w:rsidRPr="003C2E31">
              <w:rPr>
                <w:rFonts w:ascii="Arial" w:hAnsi="Arial" w:cs="Arial"/>
                <w:sz w:val="16"/>
                <w:szCs w:val="16"/>
              </w:rPr>
              <w:t>AR-L1255</w:t>
            </w:r>
            <w:r w:rsidR="00EE0303" w:rsidRPr="003C2E31">
              <w:rPr>
                <w:rStyle w:val="FootnoteReference"/>
                <w:rFonts w:ascii="Arial" w:hAnsi="Arial" w:cs="Arial"/>
                <w:sz w:val="16"/>
                <w:szCs w:val="16"/>
              </w:rPr>
              <w:footnoteReference w:id="6"/>
            </w:r>
          </w:p>
        </w:tc>
      </w:tr>
      <w:tr w:rsidR="00EE0303" w:rsidRPr="003C2E31" w14:paraId="3CDD2F28" w14:textId="77777777" w:rsidTr="0011193D">
        <w:trPr>
          <w:trHeight w:val="272"/>
        </w:trPr>
        <w:tc>
          <w:tcPr>
            <w:tcW w:w="1346" w:type="pct"/>
            <w:tcBorders>
              <w:top w:val="single" w:sz="4" w:space="0" w:color="000000"/>
              <w:left w:val="single" w:sz="4" w:space="0" w:color="000000"/>
              <w:bottom w:val="single" w:sz="4" w:space="0" w:color="000000"/>
            </w:tcBorders>
            <w:shd w:val="clear" w:color="auto" w:fill="auto"/>
          </w:tcPr>
          <w:p w14:paraId="5E5F3217" w14:textId="77777777" w:rsidR="00EE0303" w:rsidRPr="003C2E31" w:rsidRDefault="00EE0303">
            <w:pPr>
              <w:widowControl w:val="0"/>
              <w:rPr>
                <w:rFonts w:ascii="Arial" w:hAnsi="Arial" w:cs="Arial"/>
                <w:color w:val="000000"/>
                <w:sz w:val="16"/>
                <w:szCs w:val="17"/>
              </w:rPr>
            </w:pPr>
            <w:r w:rsidRPr="003C2E31">
              <w:rPr>
                <w:rFonts w:ascii="Arial" w:hAnsi="Arial" w:cs="Arial"/>
                <w:color w:val="000000"/>
                <w:sz w:val="16"/>
                <w:szCs w:val="17"/>
              </w:rPr>
              <w:t>Encuesta Nacional de Victimización 2021</w:t>
            </w:r>
          </w:p>
        </w:tc>
        <w:tc>
          <w:tcPr>
            <w:tcW w:w="113" w:type="pct"/>
            <w:tcBorders>
              <w:top w:val="single" w:sz="4" w:space="0" w:color="000000"/>
              <w:left w:val="single" w:sz="4" w:space="0" w:color="000000"/>
              <w:bottom w:val="single" w:sz="4" w:space="0" w:color="000000"/>
            </w:tcBorders>
            <w:shd w:val="clear" w:color="auto" w:fill="auto"/>
            <w:vAlign w:val="center"/>
          </w:tcPr>
          <w:p w14:paraId="05117659" w14:textId="77777777" w:rsidR="00EE0303" w:rsidRPr="003C2E31" w:rsidRDefault="00EE0303">
            <w:pPr>
              <w:widowControl w:val="0"/>
              <w:snapToGrid w:val="0"/>
              <w:jc w:val="center"/>
              <w:rPr>
                <w:rFonts w:ascii="Arial" w:hAnsi="Arial" w:cs="Arial"/>
                <w:color w:val="000000"/>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09F5ED95" w14:textId="77777777" w:rsidR="00EE0303" w:rsidRPr="003C2E31" w:rsidRDefault="00EE0303">
            <w:pPr>
              <w:widowControl w:val="0"/>
              <w:snapToGrid w:val="0"/>
              <w:jc w:val="center"/>
              <w:rPr>
                <w:rFonts w:ascii="Arial" w:hAnsi="Arial" w:cs="Arial"/>
                <w:color w:val="000000"/>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3AA817EA"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5DAA3AFB"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66A59A41"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7A1B9F1A" w14:textId="77777777" w:rsidR="00EE0303" w:rsidRPr="003C2E31" w:rsidRDefault="00EE0303">
            <w:pPr>
              <w:widowControl w:val="0"/>
              <w:snapToGrid w:val="0"/>
              <w:jc w:val="center"/>
              <w:rPr>
                <w:rFonts w:ascii="Arial" w:hAnsi="Arial" w:cs="Arial"/>
                <w:b/>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10B3B371" w14:textId="77777777" w:rsidR="00EE0303" w:rsidRPr="003C2E31" w:rsidRDefault="00EE0303">
            <w:pPr>
              <w:widowControl w:val="0"/>
              <w:snapToGrid w:val="0"/>
              <w:jc w:val="center"/>
              <w:rPr>
                <w:rFonts w:ascii="Arial" w:hAnsi="Arial" w:cs="Arial"/>
                <w:b/>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58F7A76D" w14:textId="77777777" w:rsidR="00EE0303" w:rsidRPr="003C2E31" w:rsidRDefault="00EE0303">
            <w:pPr>
              <w:widowControl w:val="0"/>
              <w:snapToGrid w:val="0"/>
              <w:jc w:val="center"/>
              <w:rPr>
                <w:rFonts w:ascii="Arial" w:hAnsi="Arial" w:cs="Arial"/>
                <w:b/>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2FDEF556"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1776BDEF"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41613D8F"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4A837895"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30B5B99B"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469E421B"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405AD4A2"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779C27FC"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6A6A6"/>
            <w:vAlign w:val="center"/>
          </w:tcPr>
          <w:p w14:paraId="3CB6E648"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6A6A6"/>
            <w:vAlign w:val="center"/>
          </w:tcPr>
          <w:p w14:paraId="4FAD3C2F"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43EAC3B8"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20635239" w14:textId="77777777" w:rsidR="00EE0303" w:rsidRPr="003C2E31" w:rsidRDefault="00EE0303">
            <w:pPr>
              <w:widowControl w:val="0"/>
              <w:snapToGrid w:val="0"/>
              <w:jc w:val="center"/>
              <w:rPr>
                <w:rFonts w:ascii="Arial" w:hAnsi="Arial" w:cs="Arial"/>
                <w:sz w:val="16"/>
                <w:szCs w:val="16"/>
              </w:rPr>
            </w:pPr>
          </w:p>
        </w:tc>
        <w:tc>
          <w:tcPr>
            <w:tcW w:w="454" w:type="pct"/>
            <w:tcBorders>
              <w:top w:val="single" w:sz="4" w:space="0" w:color="000000"/>
              <w:left w:val="single" w:sz="4" w:space="0" w:color="000000"/>
              <w:bottom w:val="single" w:sz="4" w:space="0" w:color="000000"/>
            </w:tcBorders>
          </w:tcPr>
          <w:p w14:paraId="1D560929" w14:textId="77777777" w:rsidR="00EE0303" w:rsidRPr="003C2E31" w:rsidRDefault="00EE0303">
            <w:pPr>
              <w:widowControl w:val="0"/>
              <w:jc w:val="center"/>
              <w:rPr>
                <w:rFonts w:ascii="Arial" w:hAnsi="Arial" w:cs="Arial"/>
                <w:sz w:val="16"/>
                <w:szCs w:val="16"/>
              </w:rPr>
            </w:pPr>
            <w:r w:rsidRPr="003C2E31">
              <w:rPr>
                <w:rFonts w:ascii="Arial" w:hAnsi="Arial" w:cs="Arial"/>
                <w:sz w:val="16"/>
                <w:szCs w:val="16"/>
              </w:rPr>
              <w:t>MINSEG-INDEC</w:t>
            </w:r>
          </w:p>
        </w:tc>
        <w:tc>
          <w:tcPr>
            <w:tcW w:w="419" w:type="pct"/>
            <w:tcBorders>
              <w:top w:val="single" w:sz="4" w:space="0" w:color="000000"/>
              <w:left w:val="single" w:sz="4" w:space="0" w:color="000000"/>
              <w:bottom w:val="single" w:sz="4" w:space="0" w:color="000000"/>
            </w:tcBorders>
          </w:tcPr>
          <w:p w14:paraId="08AA2312" w14:textId="77777777" w:rsidR="00EE0303" w:rsidRPr="008D7C01" w:rsidRDefault="00EE0303" w:rsidP="0017150A">
            <w:pPr>
              <w:widowControl w:val="0"/>
              <w:jc w:val="center"/>
              <w:rPr>
                <w:rFonts w:ascii="Arial" w:hAnsi="Arial" w:cs="Arial"/>
                <w:sz w:val="16"/>
                <w:szCs w:val="16"/>
              </w:rPr>
            </w:pPr>
            <w:r w:rsidRPr="008D7C01">
              <w:rPr>
                <w:rFonts w:ascii="Arial" w:hAnsi="Arial" w:cs="Arial"/>
                <w:sz w:val="16"/>
                <w:szCs w:val="16"/>
              </w:rPr>
              <w:t>20.000</w:t>
            </w:r>
          </w:p>
        </w:tc>
        <w:tc>
          <w:tcPr>
            <w:tcW w:w="521" w:type="pct"/>
            <w:tcBorders>
              <w:top w:val="single" w:sz="4" w:space="0" w:color="000000"/>
              <w:left w:val="single" w:sz="4" w:space="0" w:color="000000"/>
              <w:bottom w:val="single" w:sz="4" w:space="0" w:color="000000"/>
              <w:right w:val="single" w:sz="4" w:space="0" w:color="000000"/>
            </w:tcBorders>
          </w:tcPr>
          <w:p w14:paraId="02100D5C" w14:textId="77777777" w:rsidR="00EE0303" w:rsidRPr="003C2E31" w:rsidRDefault="00813A30">
            <w:pPr>
              <w:jc w:val="center"/>
              <w:rPr>
                <w:rFonts w:ascii="Arial" w:hAnsi="Arial" w:cs="Arial"/>
                <w:sz w:val="16"/>
                <w:szCs w:val="16"/>
              </w:rPr>
            </w:pPr>
            <w:r w:rsidRPr="003C2E31">
              <w:rPr>
                <w:rFonts w:ascii="Arial" w:hAnsi="Arial" w:cs="Arial"/>
                <w:sz w:val="16"/>
                <w:szCs w:val="16"/>
              </w:rPr>
              <w:t>AR-L1255</w:t>
            </w:r>
            <w:r w:rsidR="00EE0303" w:rsidRPr="003C2E31">
              <w:rPr>
                <w:rStyle w:val="FootnoteReference"/>
                <w:rFonts w:ascii="Arial" w:hAnsi="Arial" w:cs="Arial"/>
                <w:sz w:val="16"/>
                <w:szCs w:val="16"/>
              </w:rPr>
              <w:footnoteReference w:id="7"/>
            </w:r>
          </w:p>
        </w:tc>
      </w:tr>
      <w:tr w:rsidR="00EE0303" w:rsidRPr="003C2E31" w14:paraId="6B702863" w14:textId="77777777" w:rsidTr="0011193D">
        <w:trPr>
          <w:trHeight w:val="272"/>
        </w:trPr>
        <w:tc>
          <w:tcPr>
            <w:tcW w:w="1346" w:type="pct"/>
            <w:tcBorders>
              <w:top w:val="single" w:sz="4" w:space="0" w:color="000000"/>
              <w:left w:val="single" w:sz="4" w:space="0" w:color="000000"/>
              <w:bottom w:val="single" w:sz="4" w:space="0" w:color="000000"/>
            </w:tcBorders>
            <w:shd w:val="clear" w:color="auto" w:fill="auto"/>
          </w:tcPr>
          <w:p w14:paraId="0C66D5DF" w14:textId="77777777" w:rsidR="00EE0303" w:rsidRPr="003C2E31" w:rsidRDefault="00EE0303" w:rsidP="000E6936">
            <w:pPr>
              <w:rPr>
                <w:rFonts w:ascii="Arial" w:hAnsi="Arial" w:cs="Arial"/>
                <w:sz w:val="16"/>
                <w:szCs w:val="16"/>
              </w:rPr>
            </w:pPr>
            <w:r w:rsidRPr="003C2E31">
              <w:rPr>
                <w:rFonts w:ascii="Arial" w:hAnsi="Arial" w:cs="Arial"/>
                <w:color w:val="000000"/>
                <w:sz w:val="16"/>
                <w:szCs w:val="16"/>
              </w:rPr>
              <w:t>Encuesta de Victimización en puntos calientes</w:t>
            </w:r>
          </w:p>
        </w:tc>
        <w:tc>
          <w:tcPr>
            <w:tcW w:w="113" w:type="pct"/>
            <w:tcBorders>
              <w:top w:val="single" w:sz="4" w:space="0" w:color="000000"/>
              <w:left w:val="single" w:sz="4" w:space="0" w:color="000000"/>
              <w:bottom w:val="single" w:sz="4" w:space="0" w:color="000000"/>
            </w:tcBorders>
            <w:shd w:val="clear" w:color="auto" w:fill="A6A6A6"/>
            <w:vAlign w:val="center"/>
          </w:tcPr>
          <w:p w14:paraId="6027894D" w14:textId="77777777" w:rsidR="00EE0303" w:rsidRPr="003C2E31" w:rsidRDefault="00EE0303">
            <w:pPr>
              <w:widowControl w:val="0"/>
              <w:snapToGrid w:val="0"/>
              <w:jc w:val="center"/>
              <w:rPr>
                <w:rFonts w:ascii="Arial" w:hAnsi="Arial" w:cs="Arial"/>
                <w:color w:val="000000"/>
                <w:sz w:val="16"/>
                <w:szCs w:val="16"/>
              </w:rPr>
            </w:pPr>
          </w:p>
        </w:tc>
        <w:tc>
          <w:tcPr>
            <w:tcW w:w="113" w:type="pct"/>
            <w:tcBorders>
              <w:top w:val="single" w:sz="4" w:space="0" w:color="000000"/>
              <w:left w:val="single" w:sz="4" w:space="0" w:color="000000"/>
              <w:bottom w:val="single" w:sz="4" w:space="0" w:color="000000"/>
            </w:tcBorders>
            <w:shd w:val="clear" w:color="auto" w:fill="A6A6A6"/>
            <w:vAlign w:val="center"/>
          </w:tcPr>
          <w:p w14:paraId="67CB3F23" w14:textId="77777777" w:rsidR="00EE0303" w:rsidRPr="003C2E31" w:rsidRDefault="00EE0303">
            <w:pPr>
              <w:widowControl w:val="0"/>
              <w:snapToGrid w:val="0"/>
              <w:jc w:val="center"/>
              <w:rPr>
                <w:rFonts w:ascii="Arial" w:hAnsi="Arial" w:cs="Arial"/>
                <w:color w:val="000000"/>
                <w:sz w:val="16"/>
                <w:szCs w:val="16"/>
              </w:rPr>
            </w:pPr>
          </w:p>
        </w:tc>
        <w:tc>
          <w:tcPr>
            <w:tcW w:w="113" w:type="pct"/>
            <w:tcBorders>
              <w:top w:val="single" w:sz="4" w:space="0" w:color="000000"/>
              <w:left w:val="single" w:sz="4" w:space="0" w:color="000000"/>
              <w:bottom w:val="single" w:sz="4" w:space="0" w:color="000000"/>
            </w:tcBorders>
            <w:shd w:val="clear" w:color="auto" w:fill="A6A6A6"/>
            <w:vAlign w:val="center"/>
          </w:tcPr>
          <w:p w14:paraId="7B421EB1"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6A6A6"/>
            <w:vAlign w:val="center"/>
          </w:tcPr>
          <w:p w14:paraId="32A06B9B"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4F4CE429"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53D9E457" w14:textId="77777777" w:rsidR="00EE0303" w:rsidRPr="003C2E31" w:rsidRDefault="00EE0303">
            <w:pPr>
              <w:widowControl w:val="0"/>
              <w:snapToGrid w:val="0"/>
              <w:jc w:val="center"/>
              <w:rPr>
                <w:rFonts w:ascii="Arial" w:hAnsi="Arial" w:cs="Arial"/>
                <w:b/>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6919C993" w14:textId="77777777" w:rsidR="00EE0303" w:rsidRPr="003C2E31" w:rsidRDefault="00EE0303">
            <w:pPr>
              <w:widowControl w:val="0"/>
              <w:snapToGrid w:val="0"/>
              <w:jc w:val="center"/>
              <w:rPr>
                <w:rFonts w:ascii="Arial" w:hAnsi="Arial" w:cs="Arial"/>
                <w:b/>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1D5702CB" w14:textId="77777777" w:rsidR="00EE0303" w:rsidRPr="003C2E31" w:rsidRDefault="00EE0303">
            <w:pPr>
              <w:widowControl w:val="0"/>
              <w:snapToGrid w:val="0"/>
              <w:jc w:val="center"/>
              <w:rPr>
                <w:rFonts w:ascii="Arial" w:hAnsi="Arial" w:cs="Arial"/>
                <w:b/>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2E12D8EC"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2418B1E6"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626D8810"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1F09C0E8"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6A6A6"/>
            <w:vAlign w:val="center"/>
          </w:tcPr>
          <w:p w14:paraId="543A37C2"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6A6A6"/>
            <w:vAlign w:val="center"/>
          </w:tcPr>
          <w:p w14:paraId="5879DF26"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6A6A6"/>
            <w:vAlign w:val="center"/>
          </w:tcPr>
          <w:p w14:paraId="56728E31"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6A6A6"/>
            <w:vAlign w:val="center"/>
          </w:tcPr>
          <w:p w14:paraId="03C5E265"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598AE214"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40100B9B"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429A1A31"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2CEB9E52" w14:textId="77777777" w:rsidR="00EE0303" w:rsidRPr="003C2E31" w:rsidRDefault="00EE0303">
            <w:pPr>
              <w:widowControl w:val="0"/>
              <w:snapToGrid w:val="0"/>
              <w:jc w:val="center"/>
              <w:rPr>
                <w:rFonts w:ascii="Arial" w:hAnsi="Arial" w:cs="Arial"/>
                <w:sz w:val="16"/>
                <w:szCs w:val="16"/>
              </w:rPr>
            </w:pPr>
          </w:p>
        </w:tc>
        <w:tc>
          <w:tcPr>
            <w:tcW w:w="454" w:type="pct"/>
            <w:tcBorders>
              <w:top w:val="single" w:sz="4" w:space="0" w:color="000000"/>
              <w:left w:val="single" w:sz="4" w:space="0" w:color="000000"/>
              <w:bottom w:val="single" w:sz="4" w:space="0" w:color="000000"/>
            </w:tcBorders>
            <w:vAlign w:val="center"/>
          </w:tcPr>
          <w:p w14:paraId="6625856E" w14:textId="77777777" w:rsidR="00EE0303" w:rsidRPr="003C2E31" w:rsidRDefault="00EE0303">
            <w:pPr>
              <w:jc w:val="center"/>
              <w:rPr>
                <w:rFonts w:ascii="Arial" w:hAnsi="Arial" w:cs="Arial"/>
                <w:sz w:val="16"/>
                <w:szCs w:val="16"/>
              </w:rPr>
            </w:pPr>
            <w:r w:rsidRPr="003C2E31">
              <w:rPr>
                <w:rFonts w:ascii="Arial" w:hAnsi="Arial" w:cs="Arial"/>
                <w:sz w:val="16"/>
                <w:szCs w:val="16"/>
              </w:rPr>
              <w:t>SEC</w:t>
            </w:r>
          </w:p>
        </w:tc>
        <w:tc>
          <w:tcPr>
            <w:tcW w:w="419" w:type="pct"/>
            <w:tcBorders>
              <w:top w:val="single" w:sz="4" w:space="0" w:color="000000"/>
              <w:left w:val="single" w:sz="4" w:space="0" w:color="000000"/>
              <w:bottom w:val="single" w:sz="4" w:space="0" w:color="000000"/>
            </w:tcBorders>
          </w:tcPr>
          <w:p w14:paraId="487CBE67" w14:textId="77777777" w:rsidR="00EE0303" w:rsidRPr="008D7C01" w:rsidRDefault="00EE0303" w:rsidP="0017150A">
            <w:pPr>
              <w:jc w:val="center"/>
              <w:rPr>
                <w:rFonts w:ascii="Arial" w:hAnsi="Arial" w:cs="Arial"/>
                <w:sz w:val="16"/>
                <w:szCs w:val="16"/>
              </w:rPr>
            </w:pPr>
            <w:r w:rsidRPr="008D7C01">
              <w:rPr>
                <w:rFonts w:ascii="Arial" w:hAnsi="Arial" w:cs="Arial"/>
                <w:color w:val="000000"/>
                <w:sz w:val="16"/>
                <w:szCs w:val="16"/>
              </w:rPr>
              <w:t>(60</w:t>
            </w:r>
            <w:r w:rsidR="0017150A" w:rsidRPr="008D7C01">
              <w:rPr>
                <w:rFonts w:ascii="Arial" w:hAnsi="Arial" w:cs="Arial"/>
                <w:color w:val="000000"/>
                <w:sz w:val="16"/>
                <w:szCs w:val="16"/>
              </w:rPr>
              <w:t>.</w:t>
            </w:r>
            <w:r w:rsidRPr="008D7C01">
              <w:rPr>
                <w:rFonts w:ascii="Arial" w:hAnsi="Arial" w:cs="Arial"/>
                <w:color w:val="000000"/>
                <w:sz w:val="16"/>
                <w:szCs w:val="16"/>
              </w:rPr>
              <w:t>000)</w:t>
            </w:r>
            <w:r w:rsidRPr="008D7C01">
              <w:rPr>
                <w:rStyle w:val="Caracteresdenotaalpie"/>
                <w:rFonts w:ascii="Arial" w:hAnsi="Arial" w:cs="Arial"/>
                <w:color w:val="000000"/>
                <w:sz w:val="16"/>
                <w:szCs w:val="16"/>
              </w:rPr>
              <w:footnoteReference w:id="8"/>
            </w:r>
          </w:p>
        </w:tc>
        <w:tc>
          <w:tcPr>
            <w:tcW w:w="521" w:type="pct"/>
            <w:tcBorders>
              <w:top w:val="single" w:sz="4" w:space="0" w:color="000000"/>
              <w:left w:val="single" w:sz="4" w:space="0" w:color="000000"/>
              <w:bottom w:val="single" w:sz="4" w:space="0" w:color="000000"/>
              <w:right w:val="single" w:sz="4" w:space="0" w:color="000000"/>
            </w:tcBorders>
          </w:tcPr>
          <w:p w14:paraId="74A14F67" w14:textId="77777777" w:rsidR="00EE0303" w:rsidRPr="003C2E31" w:rsidRDefault="00EE0303" w:rsidP="00E9259A">
            <w:pPr>
              <w:jc w:val="center"/>
              <w:rPr>
                <w:rFonts w:ascii="Arial" w:hAnsi="Arial" w:cs="Arial"/>
                <w:sz w:val="16"/>
                <w:szCs w:val="16"/>
              </w:rPr>
            </w:pPr>
            <w:r w:rsidRPr="003C2E31">
              <w:rPr>
                <w:rFonts w:ascii="Arial" w:hAnsi="Arial" w:cs="Arial"/>
                <w:sz w:val="16"/>
                <w:szCs w:val="16"/>
              </w:rPr>
              <w:t>MINSEG</w:t>
            </w:r>
          </w:p>
        </w:tc>
      </w:tr>
      <w:tr w:rsidR="00EE0303" w:rsidRPr="003C2E31" w14:paraId="78291A18" w14:textId="77777777" w:rsidTr="0011193D">
        <w:trPr>
          <w:trHeight w:val="272"/>
        </w:trPr>
        <w:tc>
          <w:tcPr>
            <w:tcW w:w="1346" w:type="pct"/>
            <w:tcBorders>
              <w:top w:val="single" w:sz="4" w:space="0" w:color="000000"/>
              <w:left w:val="single" w:sz="4" w:space="0" w:color="000000"/>
              <w:bottom w:val="single" w:sz="4" w:space="0" w:color="000000"/>
            </w:tcBorders>
            <w:shd w:val="clear" w:color="auto" w:fill="auto"/>
          </w:tcPr>
          <w:p w14:paraId="48CA557A" w14:textId="77777777" w:rsidR="00EE0303" w:rsidRPr="003C2E31" w:rsidRDefault="00EE0303" w:rsidP="000E6936">
            <w:pPr>
              <w:rPr>
                <w:rFonts w:ascii="Arial" w:hAnsi="Arial" w:cs="Arial"/>
                <w:color w:val="000000"/>
                <w:sz w:val="16"/>
                <w:szCs w:val="16"/>
              </w:rPr>
            </w:pPr>
            <w:r w:rsidRPr="003C2E31">
              <w:rPr>
                <w:rFonts w:ascii="Arial" w:hAnsi="Arial" w:cs="Arial"/>
                <w:sz w:val="16"/>
                <w:szCs w:val="16"/>
              </w:rPr>
              <w:t>Encuesta a oficiales de los puntos calientes</w:t>
            </w:r>
          </w:p>
        </w:tc>
        <w:tc>
          <w:tcPr>
            <w:tcW w:w="113" w:type="pct"/>
            <w:tcBorders>
              <w:top w:val="single" w:sz="4" w:space="0" w:color="000000"/>
              <w:left w:val="single" w:sz="4" w:space="0" w:color="000000"/>
              <w:bottom w:val="single" w:sz="4" w:space="0" w:color="000000"/>
            </w:tcBorders>
            <w:shd w:val="clear" w:color="auto" w:fill="auto"/>
            <w:vAlign w:val="center"/>
          </w:tcPr>
          <w:p w14:paraId="153DF85F" w14:textId="77777777" w:rsidR="00EE0303" w:rsidRPr="003C2E31" w:rsidRDefault="00EE0303">
            <w:pPr>
              <w:widowControl w:val="0"/>
              <w:snapToGrid w:val="0"/>
              <w:jc w:val="center"/>
              <w:rPr>
                <w:rFonts w:ascii="Arial" w:hAnsi="Arial" w:cs="Arial"/>
                <w:color w:val="000000"/>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056E2031" w14:textId="77777777" w:rsidR="00EE0303" w:rsidRPr="003C2E31" w:rsidRDefault="00EE0303">
            <w:pPr>
              <w:widowControl w:val="0"/>
              <w:snapToGrid w:val="0"/>
              <w:jc w:val="center"/>
              <w:rPr>
                <w:rFonts w:ascii="Arial" w:hAnsi="Arial" w:cs="Arial"/>
                <w:color w:val="000000"/>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6CD5BCCF"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5EB93633"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02613D0A"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676F5B6F" w14:textId="77777777" w:rsidR="00EE0303" w:rsidRPr="003C2E31" w:rsidRDefault="00EE0303">
            <w:pPr>
              <w:widowControl w:val="0"/>
              <w:snapToGrid w:val="0"/>
              <w:jc w:val="center"/>
              <w:rPr>
                <w:rFonts w:ascii="Arial" w:hAnsi="Arial" w:cs="Arial"/>
                <w:b/>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36139103" w14:textId="77777777" w:rsidR="00EE0303" w:rsidRPr="003C2E31" w:rsidRDefault="00EE0303">
            <w:pPr>
              <w:widowControl w:val="0"/>
              <w:snapToGrid w:val="0"/>
              <w:jc w:val="center"/>
              <w:rPr>
                <w:rFonts w:ascii="Arial" w:hAnsi="Arial" w:cs="Arial"/>
                <w:b/>
                <w:sz w:val="16"/>
                <w:szCs w:val="16"/>
              </w:rPr>
            </w:pPr>
          </w:p>
        </w:tc>
        <w:tc>
          <w:tcPr>
            <w:tcW w:w="113" w:type="pct"/>
            <w:tcBorders>
              <w:top w:val="single" w:sz="4" w:space="0" w:color="000000"/>
              <w:left w:val="single" w:sz="4" w:space="0" w:color="000000"/>
              <w:bottom w:val="single" w:sz="4" w:space="0" w:color="000000"/>
            </w:tcBorders>
            <w:shd w:val="clear" w:color="auto" w:fill="A6A6A6"/>
            <w:vAlign w:val="center"/>
          </w:tcPr>
          <w:p w14:paraId="27AEE8D9" w14:textId="77777777" w:rsidR="00EE0303" w:rsidRPr="003C2E31" w:rsidRDefault="00EE0303">
            <w:pPr>
              <w:widowControl w:val="0"/>
              <w:snapToGrid w:val="0"/>
              <w:jc w:val="center"/>
              <w:rPr>
                <w:rFonts w:ascii="Arial" w:hAnsi="Arial" w:cs="Arial"/>
                <w:b/>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7C278E9E"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6A6A6"/>
            <w:vAlign w:val="center"/>
          </w:tcPr>
          <w:p w14:paraId="14972FAC"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070C9F19"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0A402BBF"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5ADAF190"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6A6A6"/>
            <w:vAlign w:val="center"/>
          </w:tcPr>
          <w:p w14:paraId="1C71FD7A"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5C15F4D4"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515E5C1B"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2C0051A6"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6A6A6"/>
            <w:vAlign w:val="center"/>
          </w:tcPr>
          <w:p w14:paraId="23491EFB"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47363636"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05CA83D9" w14:textId="77777777" w:rsidR="00EE0303" w:rsidRPr="003C2E31" w:rsidRDefault="00EE0303">
            <w:pPr>
              <w:widowControl w:val="0"/>
              <w:snapToGrid w:val="0"/>
              <w:jc w:val="center"/>
              <w:rPr>
                <w:rFonts w:ascii="Arial" w:hAnsi="Arial" w:cs="Arial"/>
                <w:sz w:val="16"/>
                <w:szCs w:val="16"/>
              </w:rPr>
            </w:pPr>
          </w:p>
        </w:tc>
        <w:tc>
          <w:tcPr>
            <w:tcW w:w="454" w:type="pct"/>
            <w:tcBorders>
              <w:top w:val="single" w:sz="4" w:space="0" w:color="000000"/>
              <w:left w:val="single" w:sz="4" w:space="0" w:color="000000"/>
              <w:bottom w:val="single" w:sz="4" w:space="0" w:color="000000"/>
            </w:tcBorders>
            <w:vAlign w:val="center"/>
          </w:tcPr>
          <w:p w14:paraId="4530C139" w14:textId="77777777" w:rsidR="00EE0303" w:rsidRPr="003C2E31" w:rsidRDefault="00EE0303">
            <w:pPr>
              <w:jc w:val="center"/>
              <w:rPr>
                <w:rFonts w:ascii="Arial" w:hAnsi="Arial" w:cs="Arial"/>
                <w:sz w:val="16"/>
                <w:szCs w:val="16"/>
              </w:rPr>
            </w:pPr>
            <w:r w:rsidRPr="003C2E31">
              <w:rPr>
                <w:rFonts w:ascii="Arial" w:hAnsi="Arial" w:cs="Arial"/>
                <w:sz w:val="16"/>
                <w:szCs w:val="16"/>
              </w:rPr>
              <w:t>SEC</w:t>
            </w:r>
          </w:p>
        </w:tc>
        <w:tc>
          <w:tcPr>
            <w:tcW w:w="419" w:type="pct"/>
            <w:tcBorders>
              <w:top w:val="single" w:sz="4" w:space="0" w:color="000000"/>
              <w:left w:val="single" w:sz="4" w:space="0" w:color="000000"/>
              <w:bottom w:val="single" w:sz="4" w:space="0" w:color="000000"/>
            </w:tcBorders>
          </w:tcPr>
          <w:p w14:paraId="7A7173AE" w14:textId="77777777" w:rsidR="00EE0303" w:rsidRPr="008D7C01" w:rsidRDefault="00EE0303" w:rsidP="0017150A">
            <w:pPr>
              <w:jc w:val="center"/>
              <w:rPr>
                <w:rFonts w:ascii="Arial" w:hAnsi="Arial" w:cs="Arial"/>
                <w:sz w:val="16"/>
                <w:szCs w:val="16"/>
              </w:rPr>
            </w:pPr>
            <w:r w:rsidRPr="008D7C01">
              <w:rPr>
                <w:rFonts w:ascii="Arial" w:hAnsi="Arial" w:cs="Arial"/>
                <w:sz w:val="16"/>
                <w:szCs w:val="16"/>
              </w:rPr>
              <w:t>10</w:t>
            </w:r>
            <w:r w:rsidR="0017150A" w:rsidRPr="008D7C01">
              <w:rPr>
                <w:rFonts w:ascii="Arial" w:hAnsi="Arial" w:cs="Arial"/>
                <w:sz w:val="16"/>
                <w:szCs w:val="16"/>
              </w:rPr>
              <w:t>.</w:t>
            </w:r>
            <w:r w:rsidRPr="008D7C01">
              <w:rPr>
                <w:rFonts w:ascii="Arial" w:hAnsi="Arial" w:cs="Arial"/>
                <w:sz w:val="16"/>
                <w:szCs w:val="16"/>
              </w:rPr>
              <w:t>000</w:t>
            </w:r>
          </w:p>
        </w:tc>
        <w:tc>
          <w:tcPr>
            <w:tcW w:w="521" w:type="pct"/>
            <w:tcBorders>
              <w:top w:val="single" w:sz="4" w:space="0" w:color="000000"/>
              <w:left w:val="single" w:sz="4" w:space="0" w:color="000000"/>
              <w:bottom w:val="single" w:sz="4" w:space="0" w:color="000000"/>
              <w:right w:val="single" w:sz="4" w:space="0" w:color="000000"/>
            </w:tcBorders>
            <w:vAlign w:val="center"/>
          </w:tcPr>
          <w:p w14:paraId="6D6FE174" w14:textId="77777777" w:rsidR="00EE0303" w:rsidRPr="003C2E31" w:rsidRDefault="00EE0303" w:rsidP="00CD3597">
            <w:pPr>
              <w:jc w:val="center"/>
              <w:rPr>
                <w:rFonts w:ascii="Arial" w:hAnsi="Arial" w:cs="Arial"/>
                <w:sz w:val="16"/>
                <w:szCs w:val="16"/>
              </w:rPr>
            </w:pPr>
            <w:r w:rsidRPr="003C2E31">
              <w:rPr>
                <w:rFonts w:ascii="Arial" w:hAnsi="Arial" w:cs="Arial"/>
                <w:sz w:val="16"/>
                <w:szCs w:val="16"/>
              </w:rPr>
              <w:t>MINSEG</w:t>
            </w:r>
          </w:p>
        </w:tc>
      </w:tr>
      <w:tr w:rsidR="00EE0303" w:rsidRPr="003C2E31" w14:paraId="7C6A13A8" w14:textId="77777777" w:rsidTr="0011193D">
        <w:trPr>
          <w:trHeight w:val="272"/>
        </w:trPr>
        <w:tc>
          <w:tcPr>
            <w:tcW w:w="1346" w:type="pct"/>
            <w:tcBorders>
              <w:top w:val="single" w:sz="4" w:space="0" w:color="000000"/>
              <w:left w:val="single" w:sz="4" w:space="0" w:color="000000"/>
              <w:bottom w:val="single" w:sz="4" w:space="0" w:color="000000"/>
            </w:tcBorders>
            <w:shd w:val="clear" w:color="auto" w:fill="auto"/>
          </w:tcPr>
          <w:p w14:paraId="5BDB0DC4" w14:textId="77777777" w:rsidR="00EE0303" w:rsidRPr="003C2E31" w:rsidRDefault="00EE0303" w:rsidP="000E6936">
            <w:pPr>
              <w:rPr>
                <w:rFonts w:ascii="Arial" w:hAnsi="Arial" w:cs="Arial"/>
                <w:color w:val="000000"/>
                <w:sz w:val="16"/>
                <w:szCs w:val="16"/>
              </w:rPr>
            </w:pPr>
            <w:r w:rsidRPr="003C2E31">
              <w:rPr>
                <w:rFonts w:ascii="Arial" w:hAnsi="Arial" w:cs="Arial"/>
                <w:sz w:val="16"/>
                <w:szCs w:val="16"/>
              </w:rPr>
              <w:t>Visitas de observación en áreas de puntos calientes</w:t>
            </w:r>
          </w:p>
        </w:tc>
        <w:tc>
          <w:tcPr>
            <w:tcW w:w="113" w:type="pct"/>
            <w:tcBorders>
              <w:top w:val="single" w:sz="4" w:space="0" w:color="000000"/>
              <w:left w:val="single" w:sz="4" w:space="0" w:color="000000"/>
              <w:bottom w:val="single" w:sz="4" w:space="0" w:color="000000"/>
            </w:tcBorders>
            <w:shd w:val="clear" w:color="auto" w:fill="auto"/>
            <w:vAlign w:val="center"/>
          </w:tcPr>
          <w:p w14:paraId="7DAC0C90" w14:textId="77777777" w:rsidR="00EE0303" w:rsidRPr="003C2E31" w:rsidRDefault="00EE0303">
            <w:pPr>
              <w:widowControl w:val="0"/>
              <w:snapToGrid w:val="0"/>
              <w:jc w:val="center"/>
              <w:rPr>
                <w:rFonts w:ascii="Arial" w:hAnsi="Arial" w:cs="Arial"/>
                <w:color w:val="000000"/>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4C6AF3E3" w14:textId="77777777" w:rsidR="00EE0303" w:rsidRPr="003C2E31" w:rsidRDefault="00EE0303">
            <w:pPr>
              <w:widowControl w:val="0"/>
              <w:snapToGrid w:val="0"/>
              <w:jc w:val="center"/>
              <w:rPr>
                <w:rFonts w:ascii="Arial" w:hAnsi="Arial" w:cs="Arial"/>
                <w:color w:val="000000"/>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3E1B23CE"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32397598"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6161274D"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672DA211" w14:textId="77777777" w:rsidR="00EE0303" w:rsidRPr="003C2E31" w:rsidRDefault="00EE0303">
            <w:pPr>
              <w:widowControl w:val="0"/>
              <w:snapToGrid w:val="0"/>
              <w:jc w:val="center"/>
              <w:rPr>
                <w:rFonts w:ascii="Arial" w:hAnsi="Arial" w:cs="Arial"/>
                <w:b/>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5CAF51FF" w14:textId="77777777" w:rsidR="00EE0303" w:rsidRPr="003C2E31" w:rsidRDefault="00EE0303">
            <w:pPr>
              <w:widowControl w:val="0"/>
              <w:snapToGrid w:val="0"/>
              <w:jc w:val="center"/>
              <w:rPr>
                <w:rFonts w:ascii="Arial" w:hAnsi="Arial" w:cs="Arial"/>
                <w:b/>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4CE98C16" w14:textId="77777777" w:rsidR="00EE0303" w:rsidRPr="003C2E31" w:rsidRDefault="00EE0303">
            <w:pPr>
              <w:widowControl w:val="0"/>
              <w:snapToGrid w:val="0"/>
              <w:jc w:val="center"/>
              <w:rPr>
                <w:rFonts w:ascii="Arial" w:hAnsi="Arial" w:cs="Arial"/>
                <w:b/>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36B009C6"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6A6A6"/>
            <w:vAlign w:val="center"/>
          </w:tcPr>
          <w:p w14:paraId="1A73CC58"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67731685"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4533E241"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727BADB4"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6A6A6"/>
            <w:vAlign w:val="center"/>
          </w:tcPr>
          <w:p w14:paraId="0DC3C748"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2AC0D66C"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42EEA8BA"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58CBC9F3"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6A6A6"/>
            <w:vAlign w:val="center"/>
          </w:tcPr>
          <w:p w14:paraId="1D0F5C13"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714C14D9"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0EC8C1C5" w14:textId="77777777" w:rsidR="00EE0303" w:rsidRPr="003C2E31" w:rsidRDefault="00EE0303">
            <w:pPr>
              <w:widowControl w:val="0"/>
              <w:snapToGrid w:val="0"/>
              <w:jc w:val="center"/>
              <w:rPr>
                <w:rFonts w:ascii="Arial" w:hAnsi="Arial" w:cs="Arial"/>
                <w:sz w:val="16"/>
                <w:szCs w:val="16"/>
              </w:rPr>
            </w:pPr>
          </w:p>
        </w:tc>
        <w:tc>
          <w:tcPr>
            <w:tcW w:w="454" w:type="pct"/>
            <w:tcBorders>
              <w:top w:val="single" w:sz="4" w:space="0" w:color="000000"/>
              <w:left w:val="single" w:sz="4" w:space="0" w:color="000000"/>
              <w:bottom w:val="single" w:sz="4" w:space="0" w:color="000000"/>
            </w:tcBorders>
            <w:vAlign w:val="center"/>
          </w:tcPr>
          <w:p w14:paraId="46BE5CA3" w14:textId="77777777" w:rsidR="00EE0303" w:rsidRPr="003C2E31" w:rsidRDefault="00EE0303">
            <w:pPr>
              <w:jc w:val="center"/>
              <w:rPr>
                <w:rFonts w:ascii="Arial" w:hAnsi="Arial" w:cs="Arial"/>
                <w:sz w:val="16"/>
                <w:szCs w:val="16"/>
              </w:rPr>
            </w:pPr>
            <w:r w:rsidRPr="003C2E31">
              <w:rPr>
                <w:rFonts w:ascii="Arial" w:hAnsi="Arial" w:cs="Arial"/>
                <w:sz w:val="16"/>
                <w:szCs w:val="16"/>
              </w:rPr>
              <w:t xml:space="preserve">SEC </w:t>
            </w:r>
          </w:p>
        </w:tc>
        <w:tc>
          <w:tcPr>
            <w:tcW w:w="419" w:type="pct"/>
            <w:tcBorders>
              <w:top w:val="single" w:sz="4" w:space="0" w:color="000000"/>
              <w:left w:val="single" w:sz="4" w:space="0" w:color="000000"/>
              <w:bottom w:val="single" w:sz="4" w:space="0" w:color="000000"/>
            </w:tcBorders>
          </w:tcPr>
          <w:p w14:paraId="0FF4AA4A" w14:textId="77777777" w:rsidR="00EE0303" w:rsidRPr="008D7C01" w:rsidRDefault="00EE0303" w:rsidP="0017150A">
            <w:pPr>
              <w:jc w:val="center"/>
              <w:rPr>
                <w:rFonts w:ascii="Arial" w:hAnsi="Arial" w:cs="Arial"/>
                <w:sz w:val="16"/>
                <w:szCs w:val="16"/>
              </w:rPr>
            </w:pPr>
            <w:r w:rsidRPr="008D7C01">
              <w:rPr>
                <w:rFonts w:ascii="Arial" w:hAnsi="Arial" w:cs="Arial"/>
                <w:sz w:val="16"/>
                <w:szCs w:val="16"/>
              </w:rPr>
              <w:t>10</w:t>
            </w:r>
            <w:r w:rsidR="0017150A" w:rsidRPr="008D7C01">
              <w:rPr>
                <w:rFonts w:ascii="Arial" w:hAnsi="Arial" w:cs="Arial"/>
                <w:sz w:val="16"/>
                <w:szCs w:val="16"/>
              </w:rPr>
              <w:t>.</w:t>
            </w:r>
            <w:r w:rsidRPr="008D7C01">
              <w:rPr>
                <w:rFonts w:ascii="Arial" w:hAnsi="Arial" w:cs="Arial"/>
                <w:sz w:val="16"/>
                <w:szCs w:val="16"/>
              </w:rPr>
              <w:t>000</w:t>
            </w:r>
          </w:p>
        </w:tc>
        <w:tc>
          <w:tcPr>
            <w:tcW w:w="521" w:type="pct"/>
            <w:tcBorders>
              <w:top w:val="single" w:sz="4" w:space="0" w:color="000000"/>
              <w:left w:val="single" w:sz="4" w:space="0" w:color="000000"/>
              <w:bottom w:val="single" w:sz="4" w:space="0" w:color="000000"/>
              <w:right w:val="single" w:sz="4" w:space="0" w:color="000000"/>
            </w:tcBorders>
            <w:vAlign w:val="center"/>
          </w:tcPr>
          <w:p w14:paraId="3835A0E4" w14:textId="77777777" w:rsidR="00EE0303" w:rsidRPr="003C2E31" w:rsidRDefault="00EE0303" w:rsidP="00CD3597">
            <w:pPr>
              <w:jc w:val="center"/>
              <w:rPr>
                <w:rFonts w:ascii="Arial" w:hAnsi="Arial" w:cs="Arial"/>
                <w:sz w:val="16"/>
                <w:szCs w:val="16"/>
              </w:rPr>
            </w:pPr>
            <w:r w:rsidRPr="003C2E31">
              <w:rPr>
                <w:rFonts w:ascii="Arial" w:hAnsi="Arial" w:cs="Arial"/>
                <w:sz w:val="16"/>
                <w:szCs w:val="16"/>
              </w:rPr>
              <w:t>MINSEG</w:t>
            </w:r>
          </w:p>
        </w:tc>
      </w:tr>
      <w:tr w:rsidR="00EE0303" w:rsidRPr="003C2E31" w14:paraId="7FAE2186" w14:textId="77777777" w:rsidTr="0011193D">
        <w:trPr>
          <w:trHeight w:val="272"/>
        </w:trPr>
        <w:tc>
          <w:tcPr>
            <w:tcW w:w="1346" w:type="pct"/>
            <w:tcBorders>
              <w:top w:val="single" w:sz="4" w:space="0" w:color="000000"/>
              <w:left w:val="single" w:sz="4" w:space="0" w:color="000000"/>
              <w:bottom w:val="single" w:sz="4" w:space="0" w:color="000000"/>
            </w:tcBorders>
            <w:shd w:val="clear" w:color="auto" w:fill="auto"/>
          </w:tcPr>
          <w:p w14:paraId="0C810327" w14:textId="77777777" w:rsidR="00EE0303" w:rsidRPr="003C2E31" w:rsidRDefault="00EE0303" w:rsidP="000E6936">
            <w:pPr>
              <w:rPr>
                <w:rFonts w:ascii="Arial" w:hAnsi="Arial" w:cs="Arial"/>
                <w:color w:val="000000"/>
                <w:sz w:val="16"/>
                <w:szCs w:val="16"/>
              </w:rPr>
            </w:pPr>
            <w:r w:rsidRPr="003C2E31">
              <w:rPr>
                <w:rFonts w:ascii="Arial" w:hAnsi="Arial" w:cs="Arial"/>
                <w:color w:val="000000"/>
                <w:sz w:val="16"/>
                <w:szCs w:val="16"/>
              </w:rPr>
              <w:lastRenderedPageBreak/>
              <w:t>Entrevistas semi-estructuradas a los actores de la comunidad</w:t>
            </w:r>
          </w:p>
        </w:tc>
        <w:tc>
          <w:tcPr>
            <w:tcW w:w="113" w:type="pct"/>
            <w:tcBorders>
              <w:top w:val="single" w:sz="4" w:space="0" w:color="000000"/>
              <w:left w:val="single" w:sz="4" w:space="0" w:color="000000"/>
              <w:bottom w:val="single" w:sz="4" w:space="0" w:color="000000"/>
            </w:tcBorders>
            <w:shd w:val="clear" w:color="auto" w:fill="auto"/>
            <w:vAlign w:val="center"/>
          </w:tcPr>
          <w:p w14:paraId="4C62B108" w14:textId="77777777" w:rsidR="00EE0303" w:rsidRPr="003C2E31" w:rsidRDefault="00EE0303">
            <w:pPr>
              <w:widowControl w:val="0"/>
              <w:snapToGrid w:val="0"/>
              <w:jc w:val="center"/>
              <w:rPr>
                <w:rFonts w:ascii="Arial" w:hAnsi="Arial" w:cs="Arial"/>
                <w:color w:val="000000"/>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012E4CC9" w14:textId="77777777" w:rsidR="00EE0303" w:rsidRPr="003C2E31" w:rsidRDefault="00EE0303">
            <w:pPr>
              <w:widowControl w:val="0"/>
              <w:snapToGrid w:val="0"/>
              <w:jc w:val="center"/>
              <w:rPr>
                <w:rFonts w:ascii="Arial" w:hAnsi="Arial" w:cs="Arial"/>
                <w:color w:val="000000"/>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68447C6E"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266677C2"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440D0CB7"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43ADAE02" w14:textId="77777777" w:rsidR="00EE0303" w:rsidRPr="003C2E31" w:rsidRDefault="00EE0303">
            <w:pPr>
              <w:widowControl w:val="0"/>
              <w:snapToGrid w:val="0"/>
              <w:jc w:val="center"/>
              <w:rPr>
                <w:rFonts w:ascii="Arial" w:hAnsi="Arial" w:cs="Arial"/>
                <w:b/>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78F96148" w14:textId="77777777" w:rsidR="00EE0303" w:rsidRPr="003C2E31" w:rsidRDefault="00EE0303">
            <w:pPr>
              <w:widowControl w:val="0"/>
              <w:snapToGrid w:val="0"/>
              <w:jc w:val="center"/>
              <w:rPr>
                <w:rFonts w:ascii="Arial" w:hAnsi="Arial" w:cs="Arial"/>
                <w:b/>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12161034" w14:textId="77777777" w:rsidR="00EE0303" w:rsidRPr="003C2E31" w:rsidRDefault="00EE0303">
            <w:pPr>
              <w:widowControl w:val="0"/>
              <w:snapToGrid w:val="0"/>
              <w:jc w:val="center"/>
              <w:rPr>
                <w:rFonts w:ascii="Arial" w:hAnsi="Arial" w:cs="Arial"/>
                <w:b/>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737856E8"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6A6A6"/>
            <w:vAlign w:val="center"/>
          </w:tcPr>
          <w:p w14:paraId="6AAAEF13"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3AA2A237"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0C35EA8E"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0B740382"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6A6A6"/>
            <w:vAlign w:val="center"/>
          </w:tcPr>
          <w:p w14:paraId="7CB7555C"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2052A109"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1CF89E6E"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08E2925E"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6A6A6"/>
            <w:vAlign w:val="center"/>
          </w:tcPr>
          <w:p w14:paraId="7715E0A9"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1D589C4C" w14:textId="77777777" w:rsidR="00EE0303" w:rsidRPr="003C2E31" w:rsidRDefault="00EE0303">
            <w:pPr>
              <w:widowControl w:val="0"/>
              <w:snapToGrid w:val="0"/>
              <w:jc w:val="center"/>
              <w:rPr>
                <w:rFonts w:ascii="Arial" w:hAnsi="Arial" w:cs="Arial"/>
                <w:sz w:val="16"/>
                <w:szCs w:val="16"/>
              </w:rPr>
            </w:pPr>
          </w:p>
        </w:tc>
        <w:tc>
          <w:tcPr>
            <w:tcW w:w="113" w:type="pct"/>
            <w:tcBorders>
              <w:top w:val="single" w:sz="4" w:space="0" w:color="000000"/>
              <w:left w:val="single" w:sz="4" w:space="0" w:color="000000"/>
              <w:bottom w:val="single" w:sz="4" w:space="0" w:color="000000"/>
            </w:tcBorders>
            <w:shd w:val="clear" w:color="auto" w:fill="auto"/>
            <w:vAlign w:val="center"/>
          </w:tcPr>
          <w:p w14:paraId="6B70CE79" w14:textId="77777777" w:rsidR="00EE0303" w:rsidRPr="003C2E31" w:rsidRDefault="00EE0303">
            <w:pPr>
              <w:widowControl w:val="0"/>
              <w:snapToGrid w:val="0"/>
              <w:jc w:val="center"/>
              <w:rPr>
                <w:rFonts w:ascii="Arial" w:hAnsi="Arial" w:cs="Arial"/>
                <w:sz w:val="16"/>
                <w:szCs w:val="16"/>
              </w:rPr>
            </w:pPr>
          </w:p>
        </w:tc>
        <w:tc>
          <w:tcPr>
            <w:tcW w:w="454" w:type="pct"/>
            <w:tcBorders>
              <w:top w:val="single" w:sz="4" w:space="0" w:color="000000"/>
              <w:left w:val="single" w:sz="4" w:space="0" w:color="000000"/>
              <w:bottom w:val="single" w:sz="4" w:space="0" w:color="000000"/>
            </w:tcBorders>
            <w:vAlign w:val="center"/>
          </w:tcPr>
          <w:p w14:paraId="61ADE101" w14:textId="77777777" w:rsidR="00EE0303" w:rsidRPr="003C2E31" w:rsidRDefault="00EE0303">
            <w:pPr>
              <w:jc w:val="center"/>
              <w:rPr>
                <w:rFonts w:ascii="Arial" w:hAnsi="Arial" w:cs="Arial"/>
                <w:sz w:val="16"/>
                <w:szCs w:val="16"/>
              </w:rPr>
            </w:pPr>
            <w:r w:rsidRPr="003C2E31">
              <w:rPr>
                <w:rFonts w:ascii="Arial" w:hAnsi="Arial" w:cs="Arial"/>
                <w:sz w:val="16"/>
                <w:szCs w:val="16"/>
              </w:rPr>
              <w:t>SEC</w:t>
            </w:r>
          </w:p>
        </w:tc>
        <w:tc>
          <w:tcPr>
            <w:tcW w:w="419" w:type="pct"/>
            <w:tcBorders>
              <w:top w:val="single" w:sz="4" w:space="0" w:color="000000"/>
              <w:left w:val="single" w:sz="4" w:space="0" w:color="000000"/>
              <w:bottom w:val="single" w:sz="4" w:space="0" w:color="000000"/>
            </w:tcBorders>
          </w:tcPr>
          <w:p w14:paraId="669DD6AD" w14:textId="77777777" w:rsidR="00EE0303" w:rsidRPr="008D7C01" w:rsidRDefault="00537070" w:rsidP="0017150A">
            <w:pPr>
              <w:jc w:val="center"/>
              <w:rPr>
                <w:rFonts w:ascii="Arial" w:hAnsi="Arial" w:cs="Arial"/>
                <w:sz w:val="16"/>
                <w:szCs w:val="16"/>
              </w:rPr>
            </w:pPr>
            <w:r w:rsidRPr="008D7C01">
              <w:rPr>
                <w:rFonts w:ascii="Arial" w:hAnsi="Arial" w:cs="Arial"/>
                <w:sz w:val="16"/>
                <w:szCs w:val="16"/>
              </w:rPr>
              <w:t>10</w:t>
            </w:r>
            <w:r w:rsidR="0017150A" w:rsidRPr="008D7C01">
              <w:rPr>
                <w:rFonts w:ascii="Arial" w:hAnsi="Arial" w:cs="Arial"/>
                <w:sz w:val="16"/>
                <w:szCs w:val="16"/>
              </w:rPr>
              <w:t>.</w:t>
            </w:r>
            <w:r w:rsidR="00EE0303" w:rsidRPr="008D7C01">
              <w:rPr>
                <w:rFonts w:ascii="Arial" w:hAnsi="Arial" w:cs="Arial"/>
                <w:sz w:val="16"/>
                <w:szCs w:val="16"/>
              </w:rPr>
              <w:t>000</w:t>
            </w:r>
          </w:p>
        </w:tc>
        <w:tc>
          <w:tcPr>
            <w:tcW w:w="521" w:type="pct"/>
            <w:tcBorders>
              <w:top w:val="single" w:sz="4" w:space="0" w:color="000000"/>
              <w:left w:val="single" w:sz="4" w:space="0" w:color="000000"/>
              <w:bottom w:val="single" w:sz="4" w:space="0" w:color="000000"/>
              <w:right w:val="single" w:sz="4" w:space="0" w:color="000000"/>
            </w:tcBorders>
            <w:vAlign w:val="center"/>
          </w:tcPr>
          <w:p w14:paraId="50419997" w14:textId="77777777" w:rsidR="00EE0303" w:rsidRPr="003C2E31" w:rsidRDefault="00EE0303" w:rsidP="00B7478D">
            <w:pPr>
              <w:jc w:val="center"/>
              <w:rPr>
                <w:rFonts w:ascii="Arial" w:hAnsi="Arial" w:cs="Arial"/>
                <w:color w:val="000000"/>
                <w:sz w:val="16"/>
                <w:szCs w:val="16"/>
              </w:rPr>
            </w:pPr>
            <w:r>
              <w:rPr>
                <w:rFonts w:ascii="Arial" w:hAnsi="Arial" w:cs="Arial"/>
                <w:sz w:val="16"/>
                <w:szCs w:val="16"/>
              </w:rPr>
              <w:t>MINSEG</w:t>
            </w:r>
          </w:p>
        </w:tc>
      </w:tr>
      <w:tr w:rsidR="00EE0303" w14:paraId="7D57D563" w14:textId="77777777" w:rsidTr="0011193D">
        <w:trPr>
          <w:trHeight w:val="272"/>
        </w:trPr>
        <w:tc>
          <w:tcPr>
            <w:tcW w:w="1346" w:type="pct"/>
            <w:tcBorders>
              <w:top w:val="single" w:sz="4" w:space="0" w:color="000000"/>
              <w:left w:val="single" w:sz="4" w:space="0" w:color="000000"/>
              <w:bottom w:val="single" w:sz="4" w:space="0" w:color="000000"/>
            </w:tcBorders>
            <w:shd w:val="clear" w:color="auto" w:fill="auto"/>
          </w:tcPr>
          <w:p w14:paraId="5649128E" w14:textId="77777777" w:rsidR="00EE0303" w:rsidRPr="00B7478D" w:rsidRDefault="00EE0303">
            <w:pPr>
              <w:widowControl w:val="0"/>
            </w:pPr>
            <w:r w:rsidRPr="00B7478D">
              <w:rPr>
                <w:rFonts w:ascii="Arial" w:hAnsi="Arial" w:cs="Arial"/>
                <w:sz w:val="16"/>
                <w:szCs w:val="16"/>
              </w:rPr>
              <w:t>Total</w:t>
            </w:r>
          </w:p>
        </w:tc>
        <w:tc>
          <w:tcPr>
            <w:tcW w:w="2260" w:type="pct"/>
            <w:gridSpan w:val="20"/>
            <w:tcBorders>
              <w:top w:val="single" w:sz="4" w:space="0" w:color="000000"/>
              <w:left w:val="single" w:sz="4" w:space="0" w:color="000000"/>
              <w:bottom w:val="single" w:sz="4" w:space="0" w:color="000000"/>
            </w:tcBorders>
            <w:shd w:val="clear" w:color="auto" w:fill="auto"/>
            <w:vAlign w:val="center"/>
          </w:tcPr>
          <w:p w14:paraId="4C59BB9C" w14:textId="77777777" w:rsidR="00EE0303" w:rsidRPr="00B7478D" w:rsidRDefault="00EE0303">
            <w:pPr>
              <w:widowControl w:val="0"/>
              <w:snapToGrid w:val="0"/>
              <w:jc w:val="center"/>
              <w:rPr>
                <w:rFonts w:ascii="Arial" w:hAnsi="Arial" w:cs="Arial"/>
                <w:sz w:val="16"/>
                <w:szCs w:val="16"/>
              </w:rPr>
            </w:pPr>
          </w:p>
        </w:tc>
        <w:tc>
          <w:tcPr>
            <w:tcW w:w="454" w:type="pct"/>
            <w:tcBorders>
              <w:top w:val="single" w:sz="4" w:space="0" w:color="000000"/>
              <w:left w:val="single" w:sz="4" w:space="0" w:color="000000"/>
              <w:bottom w:val="single" w:sz="4" w:space="0" w:color="000000"/>
            </w:tcBorders>
            <w:shd w:val="clear" w:color="auto" w:fill="auto"/>
          </w:tcPr>
          <w:p w14:paraId="297F2A56" w14:textId="77777777" w:rsidR="00EE0303" w:rsidRPr="00B7478D" w:rsidRDefault="00EE0303">
            <w:pPr>
              <w:widowControl w:val="0"/>
              <w:snapToGrid w:val="0"/>
              <w:jc w:val="center"/>
              <w:rPr>
                <w:rFonts w:ascii="Arial" w:hAnsi="Arial" w:cs="Arial"/>
                <w:sz w:val="16"/>
                <w:szCs w:val="16"/>
              </w:rPr>
            </w:pPr>
          </w:p>
        </w:tc>
        <w:tc>
          <w:tcPr>
            <w:tcW w:w="419" w:type="pct"/>
            <w:tcBorders>
              <w:top w:val="single" w:sz="4" w:space="0" w:color="000000"/>
              <w:left w:val="single" w:sz="4" w:space="0" w:color="000000"/>
              <w:bottom w:val="single" w:sz="4" w:space="0" w:color="000000"/>
            </w:tcBorders>
            <w:shd w:val="clear" w:color="auto" w:fill="auto"/>
          </w:tcPr>
          <w:p w14:paraId="0E87F6D8" w14:textId="77777777" w:rsidR="00EE0303" w:rsidRPr="006A51CA" w:rsidRDefault="006A51CA" w:rsidP="006A51CA">
            <w:pPr>
              <w:rPr>
                <w:rFonts w:ascii="Arial" w:hAnsi="Arial" w:cs="Arial"/>
                <w:sz w:val="16"/>
                <w:szCs w:val="16"/>
              </w:rPr>
            </w:pPr>
            <w:r w:rsidRPr="006A51CA">
              <w:rPr>
                <w:rFonts w:ascii="Arial" w:hAnsi="Arial" w:cs="Arial"/>
                <w:color w:val="000000"/>
                <w:sz w:val="16"/>
                <w:szCs w:val="16"/>
              </w:rPr>
              <w:t>2.845.000</w:t>
            </w:r>
          </w:p>
        </w:tc>
        <w:tc>
          <w:tcPr>
            <w:tcW w:w="521" w:type="pct"/>
            <w:tcBorders>
              <w:top w:val="single" w:sz="4" w:space="0" w:color="000000"/>
              <w:left w:val="single" w:sz="4" w:space="0" w:color="000000"/>
              <w:bottom w:val="single" w:sz="4" w:space="0" w:color="000000"/>
              <w:right w:val="single" w:sz="4" w:space="0" w:color="000000"/>
            </w:tcBorders>
            <w:shd w:val="clear" w:color="auto" w:fill="auto"/>
          </w:tcPr>
          <w:p w14:paraId="11156888" w14:textId="77777777" w:rsidR="00EE0303" w:rsidRPr="00B7478D" w:rsidRDefault="00EE0303">
            <w:pPr>
              <w:snapToGrid w:val="0"/>
              <w:jc w:val="center"/>
              <w:rPr>
                <w:rFonts w:ascii="Arial" w:hAnsi="Arial" w:cs="Arial"/>
                <w:sz w:val="16"/>
                <w:szCs w:val="16"/>
              </w:rPr>
            </w:pPr>
          </w:p>
        </w:tc>
      </w:tr>
    </w:tbl>
    <w:p w14:paraId="2DA228B5" w14:textId="77777777" w:rsidR="00BB5C55" w:rsidRDefault="00BB5C55">
      <w:pPr>
        <w:sectPr w:rsidR="00BB5C55">
          <w:footerReference w:type="even" r:id="rId26"/>
          <w:footerReference w:type="default" r:id="rId27"/>
          <w:footerReference w:type="first" r:id="rId28"/>
          <w:pgSz w:w="15840" w:h="12240" w:orient="landscape"/>
          <w:pgMar w:top="1282" w:right="1440" w:bottom="1037" w:left="1440" w:header="720" w:footer="720" w:gutter="0"/>
          <w:cols w:space="720"/>
          <w:docGrid w:linePitch="360"/>
        </w:sectPr>
      </w:pPr>
    </w:p>
    <w:p w14:paraId="41007767" w14:textId="77777777" w:rsidR="00BB5C55" w:rsidRDefault="00BB5C55">
      <w:pPr>
        <w:jc w:val="center"/>
        <w:rPr>
          <w:rFonts w:ascii="Arial" w:hAnsi="Arial" w:cs="Arial"/>
          <w:b/>
          <w:sz w:val="18"/>
          <w:szCs w:val="18"/>
        </w:rPr>
      </w:pPr>
      <w:r>
        <w:rPr>
          <w:rFonts w:ascii="Arial" w:hAnsi="Arial" w:cs="Arial"/>
          <w:b/>
          <w:sz w:val="22"/>
          <w:szCs w:val="22"/>
        </w:rPr>
        <w:lastRenderedPageBreak/>
        <w:t>Cuadro 3: Presupuesto para Monitoreo</w:t>
      </w:r>
    </w:p>
    <w:p w14:paraId="49F1877B" w14:textId="77777777" w:rsidR="00BB5C55" w:rsidRDefault="00BB5C55">
      <w:pPr>
        <w:jc w:val="center"/>
        <w:rPr>
          <w:rFonts w:ascii="Arial" w:hAnsi="Arial" w:cs="Arial"/>
          <w:b/>
          <w:sz w:val="18"/>
          <w:szCs w:val="18"/>
        </w:rPr>
      </w:pPr>
    </w:p>
    <w:tbl>
      <w:tblPr>
        <w:tblW w:w="5014" w:type="pct"/>
        <w:tblCellMar>
          <w:left w:w="70" w:type="dxa"/>
          <w:right w:w="70" w:type="dxa"/>
        </w:tblCellMar>
        <w:tblLook w:val="0000" w:firstRow="0" w:lastRow="0" w:firstColumn="0" w:lastColumn="0" w:noHBand="0" w:noVBand="0"/>
      </w:tblPr>
      <w:tblGrid>
        <w:gridCol w:w="1411"/>
        <w:gridCol w:w="940"/>
        <w:gridCol w:w="941"/>
        <w:gridCol w:w="941"/>
        <w:gridCol w:w="945"/>
        <w:gridCol w:w="955"/>
        <w:gridCol w:w="1261"/>
        <w:gridCol w:w="1074"/>
        <w:gridCol w:w="1461"/>
      </w:tblGrid>
      <w:tr w:rsidR="00BB5C55" w:rsidRPr="00537070" w14:paraId="1AA4D956" w14:textId="77777777" w:rsidTr="00DF2682">
        <w:trPr>
          <w:cantSplit/>
          <w:trHeight w:val="324"/>
        </w:trPr>
        <w:tc>
          <w:tcPr>
            <w:tcW w:w="678" w:type="pct"/>
            <w:vMerge w:val="restart"/>
            <w:tcBorders>
              <w:top w:val="single" w:sz="8" w:space="0" w:color="000000"/>
              <w:left w:val="single" w:sz="8" w:space="0" w:color="000000"/>
            </w:tcBorders>
            <w:shd w:val="clear" w:color="auto" w:fill="D9D9D9"/>
            <w:vAlign w:val="center"/>
          </w:tcPr>
          <w:p w14:paraId="51E74416" w14:textId="77777777" w:rsidR="00BB5C55" w:rsidRPr="00537070" w:rsidRDefault="00BB5C55" w:rsidP="00DF2682">
            <w:pPr>
              <w:jc w:val="center"/>
              <w:rPr>
                <w:rFonts w:ascii="Arial" w:hAnsi="Arial" w:cs="Arial"/>
                <w:sz w:val="18"/>
                <w:szCs w:val="18"/>
              </w:rPr>
            </w:pPr>
            <w:r w:rsidRPr="00537070">
              <w:rPr>
                <w:rFonts w:ascii="Arial" w:hAnsi="Arial" w:cs="Arial"/>
                <w:b/>
                <w:bCs/>
                <w:color w:val="010000"/>
                <w:sz w:val="18"/>
                <w:szCs w:val="18"/>
                <w:lang w:eastAsia="pt-BR"/>
              </w:rPr>
              <w:t>Actividad de Monitoreo</w:t>
            </w:r>
          </w:p>
        </w:tc>
        <w:tc>
          <w:tcPr>
            <w:tcW w:w="2435" w:type="pct"/>
            <w:gridSpan w:val="5"/>
            <w:tcBorders>
              <w:top w:val="single" w:sz="8" w:space="0" w:color="000000"/>
              <w:left w:val="single" w:sz="8" w:space="0" w:color="000000"/>
              <w:bottom w:val="single" w:sz="8" w:space="0" w:color="000000"/>
            </w:tcBorders>
            <w:shd w:val="clear" w:color="auto" w:fill="D9D9D9"/>
            <w:vAlign w:val="center"/>
          </w:tcPr>
          <w:p w14:paraId="302BE7FE" w14:textId="77777777" w:rsidR="00BB5C55" w:rsidRPr="00537070" w:rsidRDefault="00BB5C55" w:rsidP="00DF2682">
            <w:pPr>
              <w:jc w:val="center"/>
              <w:rPr>
                <w:rFonts w:ascii="Arial" w:hAnsi="Arial" w:cs="Arial"/>
                <w:sz w:val="18"/>
                <w:szCs w:val="18"/>
              </w:rPr>
            </w:pPr>
            <w:r w:rsidRPr="00537070">
              <w:rPr>
                <w:rFonts w:ascii="Arial" w:hAnsi="Arial" w:cs="Arial"/>
                <w:b/>
                <w:bCs/>
                <w:color w:val="010000"/>
                <w:sz w:val="18"/>
                <w:szCs w:val="18"/>
                <w:lang w:eastAsia="pt-BR"/>
              </w:rPr>
              <w:t>Año</w:t>
            </w:r>
          </w:p>
        </w:tc>
        <w:tc>
          <w:tcPr>
            <w:tcW w:w="609" w:type="pct"/>
            <w:vMerge w:val="restart"/>
            <w:tcBorders>
              <w:top w:val="single" w:sz="8" w:space="0" w:color="000000"/>
              <w:left w:val="single" w:sz="8" w:space="0" w:color="000000"/>
            </w:tcBorders>
            <w:shd w:val="clear" w:color="auto" w:fill="D9D9D9"/>
            <w:vAlign w:val="center"/>
          </w:tcPr>
          <w:p w14:paraId="1F6FD99C" w14:textId="77777777" w:rsidR="00BB5C55" w:rsidRPr="00537070" w:rsidRDefault="00BB5C55" w:rsidP="00DF2682">
            <w:pPr>
              <w:jc w:val="center"/>
              <w:rPr>
                <w:rFonts w:ascii="Arial" w:hAnsi="Arial" w:cs="Arial"/>
                <w:sz w:val="18"/>
                <w:szCs w:val="18"/>
              </w:rPr>
            </w:pPr>
            <w:r w:rsidRPr="00537070">
              <w:rPr>
                <w:rFonts w:ascii="Arial" w:hAnsi="Arial" w:cs="Arial"/>
                <w:b/>
                <w:bCs/>
                <w:color w:val="010000"/>
                <w:sz w:val="18"/>
                <w:szCs w:val="18"/>
                <w:lang w:eastAsia="pt-BR"/>
              </w:rPr>
              <w:t>Responsable</w:t>
            </w:r>
          </w:p>
        </w:tc>
        <w:tc>
          <w:tcPr>
            <w:tcW w:w="574" w:type="pct"/>
            <w:vMerge w:val="restart"/>
            <w:tcBorders>
              <w:top w:val="single" w:sz="8" w:space="0" w:color="000000"/>
              <w:left w:val="single" w:sz="8" w:space="0" w:color="000000"/>
            </w:tcBorders>
            <w:shd w:val="clear" w:color="auto" w:fill="D9D9D9"/>
            <w:vAlign w:val="center"/>
          </w:tcPr>
          <w:p w14:paraId="20FC0373" w14:textId="77777777" w:rsidR="00BB5C55" w:rsidRPr="00537070" w:rsidRDefault="00BB5C55" w:rsidP="00DF2682">
            <w:pPr>
              <w:jc w:val="center"/>
              <w:rPr>
                <w:rFonts w:ascii="Arial" w:hAnsi="Arial" w:cs="Arial"/>
                <w:sz w:val="18"/>
                <w:szCs w:val="18"/>
              </w:rPr>
            </w:pPr>
            <w:r w:rsidRPr="00537070">
              <w:rPr>
                <w:rFonts w:ascii="Arial" w:hAnsi="Arial" w:cs="Arial"/>
                <w:b/>
                <w:bCs/>
                <w:color w:val="010000"/>
                <w:sz w:val="18"/>
                <w:szCs w:val="18"/>
                <w:lang w:eastAsia="pt-BR"/>
              </w:rPr>
              <w:t>Costo (US$)</w:t>
            </w:r>
          </w:p>
        </w:tc>
        <w:tc>
          <w:tcPr>
            <w:tcW w:w="703" w:type="pct"/>
            <w:vMerge w:val="restart"/>
            <w:tcBorders>
              <w:top w:val="single" w:sz="8" w:space="0" w:color="000000"/>
              <w:left w:val="single" w:sz="8" w:space="0" w:color="000000"/>
              <w:right w:val="single" w:sz="8" w:space="0" w:color="000000"/>
            </w:tcBorders>
            <w:shd w:val="clear" w:color="auto" w:fill="D9D9D9"/>
            <w:vAlign w:val="center"/>
          </w:tcPr>
          <w:p w14:paraId="7F1D1B14" w14:textId="77777777" w:rsidR="00BB5C55" w:rsidRPr="00537070" w:rsidRDefault="00BB5C55" w:rsidP="00DF2682">
            <w:pPr>
              <w:jc w:val="center"/>
              <w:rPr>
                <w:rFonts w:ascii="Arial" w:hAnsi="Arial" w:cs="Arial"/>
                <w:sz w:val="18"/>
                <w:szCs w:val="18"/>
              </w:rPr>
            </w:pPr>
            <w:r w:rsidRPr="00537070">
              <w:rPr>
                <w:rFonts w:ascii="Arial" w:hAnsi="Arial" w:cs="Arial"/>
                <w:b/>
                <w:bCs/>
                <w:color w:val="010000"/>
                <w:sz w:val="18"/>
                <w:szCs w:val="18"/>
                <w:lang w:eastAsia="pt-BR"/>
              </w:rPr>
              <w:t>Financiamiento</w:t>
            </w:r>
          </w:p>
        </w:tc>
      </w:tr>
      <w:tr w:rsidR="00626FC3" w:rsidRPr="00537070" w14:paraId="4D8D4BF2" w14:textId="77777777" w:rsidTr="00553C61">
        <w:trPr>
          <w:cantSplit/>
          <w:trHeight w:val="324"/>
        </w:trPr>
        <w:tc>
          <w:tcPr>
            <w:tcW w:w="678" w:type="pct"/>
            <w:vMerge/>
            <w:tcBorders>
              <w:left w:val="single" w:sz="8" w:space="0" w:color="000000"/>
              <w:bottom w:val="single" w:sz="8" w:space="0" w:color="000000"/>
            </w:tcBorders>
            <w:shd w:val="clear" w:color="auto" w:fill="D9D9D9"/>
            <w:vAlign w:val="center"/>
          </w:tcPr>
          <w:p w14:paraId="41327083" w14:textId="77777777" w:rsidR="00626FC3" w:rsidRPr="00537070" w:rsidRDefault="00626FC3">
            <w:pPr>
              <w:snapToGrid w:val="0"/>
              <w:jc w:val="center"/>
              <w:rPr>
                <w:rFonts w:ascii="Arial" w:hAnsi="Arial" w:cs="Arial"/>
                <w:b/>
                <w:bCs/>
                <w:color w:val="010000"/>
                <w:sz w:val="18"/>
                <w:szCs w:val="18"/>
                <w:lang w:eastAsia="pt-BR"/>
              </w:rPr>
            </w:pPr>
          </w:p>
        </w:tc>
        <w:tc>
          <w:tcPr>
            <w:tcW w:w="507" w:type="pct"/>
            <w:tcBorders>
              <w:top w:val="single" w:sz="8" w:space="0" w:color="000000"/>
              <w:left w:val="single" w:sz="8" w:space="0" w:color="000000"/>
              <w:bottom w:val="single" w:sz="8" w:space="0" w:color="000000"/>
            </w:tcBorders>
            <w:shd w:val="clear" w:color="auto" w:fill="D9D9D9"/>
          </w:tcPr>
          <w:p w14:paraId="47133B3D" w14:textId="77777777" w:rsidR="00626FC3" w:rsidRPr="00537070" w:rsidRDefault="00626FC3" w:rsidP="00626FC3">
            <w:pPr>
              <w:jc w:val="center"/>
              <w:rPr>
                <w:rFonts w:ascii="Arial" w:hAnsi="Arial" w:cs="Arial"/>
                <w:sz w:val="18"/>
                <w:szCs w:val="18"/>
              </w:rPr>
            </w:pPr>
            <w:r w:rsidRPr="00537070">
              <w:rPr>
                <w:rFonts w:ascii="Arial" w:hAnsi="Arial" w:cs="Arial"/>
                <w:b/>
                <w:bCs/>
                <w:color w:val="010000"/>
                <w:sz w:val="18"/>
                <w:szCs w:val="18"/>
                <w:lang w:eastAsia="pt-BR"/>
              </w:rPr>
              <w:t>2017</w:t>
            </w:r>
          </w:p>
        </w:tc>
        <w:tc>
          <w:tcPr>
            <w:tcW w:w="453" w:type="pct"/>
            <w:tcBorders>
              <w:top w:val="single" w:sz="8" w:space="0" w:color="000000"/>
              <w:left w:val="single" w:sz="8" w:space="0" w:color="000000"/>
              <w:bottom w:val="single" w:sz="8" w:space="0" w:color="000000"/>
            </w:tcBorders>
            <w:shd w:val="clear" w:color="auto" w:fill="D9D9D9"/>
          </w:tcPr>
          <w:p w14:paraId="47D47158" w14:textId="77777777" w:rsidR="00626FC3" w:rsidRPr="00537070" w:rsidRDefault="00626FC3" w:rsidP="00CD3597">
            <w:pPr>
              <w:jc w:val="center"/>
              <w:rPr>
                <w:rFonts w:ascii="Arial" w:hAnsi="Arial" w:cs="Arial"/>
                <w:sz w:val="18"/>
                <w:szCs w:val="18"/>
              </w:rPr>
            </w:pPr>
            <w:r w:rsidRPr="00537070">
              <w:rPr>
                <w:rFonts w:ascii="Arial" w:hAnsi="Arial" w:cs="Arial"/>
                <w:b/>
                <w:sz w:val="18"/>
                <w:szCs w:val="18"/>
              </w:rPr>
              <w:t>2018</w:t>
            </w:r>
          </w:p>
        </w:tc>
        <w:tc>
          <w:tcPr>
            <w:tcW w:w="453" w:type="pct"/>
            <w:tcBorders>
              <w:top w:val="single" w:sz="8" w:space="0" w:color="000000"/>
              <w:left w:val="single" w:sz="8" w:space="0" w:color="000000"/>
              <w:bottom w:val="single" w:sz="8" w:space="0" w:color="000000"/>
            </w:tcBorders>
            <w:shd w:val="clear" w:color="auto" w:fill="D9D9D9"/>
          </w:tcPr>
          <w:p w14:paraId="3C0D232C" w14:textId="77777777" w:rsidR="00626FC3" w:rsidRPr="00537070" w:rsidRDefault="00626FC3" w:rsidP="00CD3597">
            <w:pPr>
              <w:jc w:val="center"/>
              <w:rPr>
                <w:rFonts w:ascii="Arial" w:hAnsi="Arial" w:cs="Arial"/>
                <w:sz w:val="18"/>
                <w:szCs w:val="18"/>
              </w:rPr>
            </w:pPr>
            <w:r w:rsidRPr="00537070">
              <w:rPr>
                <w:rFonts w:ascii="Arial" w:hAnsi="Arial" w:cs="Arial"/>
                <w:b/>
                <w:sz w:val="18"/>
                <w:szCs w:val="18"/>
              </w:rPr>
              <w:t>2019</w:t>
            </w:r>
          </w:p>
        </w:tc>
        <w:tc>
          <w:tcPr>
            <w:tcW w:w="509" w:type="pct"/>
            <w:tcBorders>
              <w:top w:val="single" w:sz="8" w:space="0" w:color="000000"/>
              <w:left w:val="single" w:sz="8" w:space="0" w:color="000000"/>
              <w:bottom w:val="single" w:sz="8" w:space="0" w:color="000000"/>
            </w:tcBorders>
            <w:shd w:val="clear" w:color="auto" w:fill="D9D9D9"/>
          </w:tcPr>
          <w:p w14:paraId="5F0B1F88" w14:textId="77777777" w:rsidR="00626FC3" w:rsidRPr="00537070" w:rsidRDefault="00626FC3" w:rsidP="00CD3597">
            <w:pPr>
              <w:jc w:val="center"/>
              <w:rPr>
                <w:rFonts w:ascii="Arial" w:hAnsi="Arial" w:cs="Arial"/>
                <w:sz w:val="18"/>
                <w:szCs w:val="18"/>
              </w:rPr>
            </w:pPr>
            <w:r w:rsidRPr="00537070">
              <w:rPr>
                <w:rFonts w:ascii="Arial" w:hAnsi="Arial" w:cs="Arial"/>
                <w:b/>
                <w:sz w:val="18"/>
                <w:szCs w:val="18"/>
              </w:rPr>
              <w:t>2020</w:t>
            </w:r>
          </w:p>
        </w:tc>
        <w:tc>
          <w:tcPr>
            <w:tcW w:w="513" w:type="pct"/>
            <w:tcBorders>
              <w:top w:val="single" w:sz="8" w:space="0" w:color="000000"/>
              <w:left w:val="single" w:sz="8" w:space="0" w:color="000000"/>
              <w:bottom w:val="single" w:sz="8" w:space="0" w:color="000000"/>
            </w:tcBorders>
            <w:shd w:val="clear" w:color="auto" w:fill="D9D9D9"/>
          </w:tcPr>
          <w:p w14:paraId="48C5885C" w14:textId="77777777" w:rsidR="00626FC3" w:rsidRPr="00537070" w:rsidRDefault="00626FC3" w:rsidP="00CD3597">
            <w:pPr>
              <w:jc w:val="center"/>
              <w:rPr>
                <w:rFonts w:ascii="Arial" w:hAnsi="Arial" w:cs="Arial"/>
                <w:b/>
                <w:sz w:val="18"/>
                <w:szCs w:val="18"/>
              </w:rPr>
            </w:pPr>
            <w:r w:rsidRPr="00537070">
              <w:rPr>
                <w:rFonts w:ascii="Arial" w:hAnsi="Arial" w:cs="Arial"/>
                <w:b/>
                <w:sz w:val="18"/>
                <w:szCs w:val="18"/>
              </w:rPr>
              <w:t>2021</w:t>
            </w:r>
          </w:p>
        </w:tc>
        <w:tc>
          <w:tcPr>
            <w:tcW w:w="609" w:type="pct"/>
            <w:vMerge/>
            <w:tcBorders>
              <w:left w:val="single" w:sz="8" w:space="0" w:color="000000"/>
              <w:bottom w:val="single" w:sz="8" w:space="0" w:color="000000"/>
            </w:tcBorders>
            <w:shd w:val="clear" w:color="auto" w:fill="D9D9D9"/>
            <w:vAlign w:val="center"/>
          </w:tcPr>
          <w:p w14:paraId="5D0D1719" w14:textId="77777777" w:rsidR="00626FC3" w:rsidRPr="00537070" w:rsidRDefault="00626FC3">
            <w:pPr>
              <w:snapToGrid w:val="0"/>
              <w:jc w:val="center"/>
              <w:rPr>
                <w:rFonts w:ascii="Arial" w:hAnsi="Arial" w:cs="Arial"/>
                <w:b/>
                <w:bCs/>
                <w:color w:val="010000"/>
                <w:sz w:val="18"/>
                <w:szCs w:val="18"/>
                <w:lang w:eastAsia="pt-BR"/>
              </w:rPr>
            </w:pPr>
          </w:p>
        </w:tc>
        <w:tc>
          <w:tcPr>
            <w:tcW w:w="574" w:type="pct"/>
            <w:vMerge/>
            <w:tcBorders>
              <w:left w:val="single" w:sz="8" w:space="0" w:color="000000"/>
              <w:bottom w:val="single" w:sz="8" w:space="0" w:color="000000"/>
            </w:tcBorders>
            <w:shd w:val="clear" w:color="auto" w:fill="D9D9D9"/>
          </w:tcPr>
          <w:p w14:paraId="5A3C0694" w14:textId="77777777" w:rsidR="00626FC3" w:rsidRPr="00537070" w:rsidRDefault="00626FC3">
            <w:pPr>
              <w:snapToGrid w:val="0"/>
              <w:jc w:val="center"/>
              <w:rPr>
                <w:rFonts w:ascii="Arial" w:hAnsi="Arial" w:cs="Arial"/>
                <w:b/>
                <w:bCs/>
                <w:color w:val="010000"/>
                <w:sz w:val="18"/>
                <w:szCs w:val="18"/>
                <w:lang w:eastAsia="pt-BR"/>
              </w:rPr>
            </w:pPr>
          </w:p>
        </w:tc>
        <w:tc>
          <w:tcPr>
            <w:tcW w:w="703" w:type="pct"/>
            <w:vMerge/>
            <w:tcBorders>
              <w:left w:val="single" w:sz="8" w:space="0" w:color="000000"/>
              <w:bottom w:val="single" w:sz="8" w:space="0" w:color="000000"/>
              <w:right w:val="single" w:sz="8" w:space="0" w:color="000000"/>
            </w:tcBorders>
            <w:shd w:val="clear" w:color="auto" w:fill="D9D9D9"/>
          </w:tcPr>
          <w:p w14:paraId="4BD53634" w14:textId="77777777" w:rsidR="00626FC3" w:rsidRPr="00537070" w:rsidRDefault="00626FC3">
            <w:pPr>
              <w:snapToGrid w:val="0"/>
              <w:jc w:val="center"/>
              <w:rPr>
                <w:rFonts w:ascii="Arial" w:hAnsi="Arial" w:cs="Arial"/>
                <w:b/>
                <w:bCs/>
                <w:color w:val="010000"/>
                <w:sz w:val="18"/>
                <w:szCs w:val="18"/>
                <w:lang w:eastAsia="pt-BR"/>
              </w:rPr>
            </w:pPr>
          </w:p>
        </w:tc>
      </w:tr>
      <w:tr w:rsidR="00626FC3" w:rsidRPr="00537070" w14:paraId="5EB3AE98" w14:textId="77777777" w:rsidTr="00553C61">
        <w:trPr>
          <w:trHeight w:val="478"/>
        </w:trPr>
        <w:tc>
          <w:tcPr>
            <w:tcW w:w="678" w:type="pct"/>
            <w:tcBorders>
              <w:left w:val="single" w:sz="8" w:space="0" w:color="000000"/>
              <w:bottom w:val="single" w:sz="8" w:space="0" w:color="000000"/>
            </w:tcBorders>
            <w:shd w:val="clear" w:color="auto" w:fill="FFFFFF"/>
            <w:vAlign w:val="center"/>
          </w:tcPr>
          <w:p w14:paraId="40A761B3" w14:textId="77777777" w:rsidR="00626FC3" w:rsidRPr="00537070" w:rsidRDefault="00626FC3">
            <w:pPr>
              <w:rPr>
                <w:rFonts w:ascii="Arial" w:hAnsi="Arial" w:cs="Arial"/>
                <w:sz w:val="18"/>
                <w:szCs w:val="18"/>
              </w:rPr>
            </w:pPr>
            <w:r w:rsidRPr="00537070">
              <w:rPr>
                <w:rFonts w:ascii="Arial" w:hAnsi="Arial" w:cs="Arial"/>
                <w:sz w:val="18"/>
                <w:szCs w:val="18"/>
              </w:rPr>
              <w:t>Especialista de Monitoreo y Evaluación. Implementación de un sistema de monitoreo físico y financiero de los productos del Programa.  Actualización de los productos, indicadores de impacto y resultado de la MR.</w:t>
            </w:r>
          </w:p>
        </w:tc>
        <w:tc>
          <w:tcPr>
            <w:tcW w:w="507" w:type="pct"/>
            <w:tcBorders>
              <w:left w:val="single" w:sz="8" w:space="0" w:color="000000"/>
              <w:bottom w:val="single" w:sz="8" w:space="0" w:color="000000"/>
            </w:tcBorders>
            <w:shd w:val="clear" w:color="auto" w:fill="FFFFFF"/>
            <w:vAlign w:val="center"/>
          </w:tcPr>
          <w:p w14:paraId="705BE13F" w14:textId="77777777" w:rsidR="00626FC3" w:rsidRPr="00537070" w:rsidRDefault="00626FC3" w:rsidP="00553C61">
            <w:pPr>
              <w:jc w:val="right"/>
              <w:rPr>
                <w:rFonts w:ascii="Arial" w:hAnsi="Arial" w:cs="Arial"/>
                <w:sz w:val="18"/>
                <w:szCs w:val="18"/>
              </w:rPr>
            </w:pPr>
            <w:r w:rsidRPr="00537070">
              <w:rPr>
                <w:rFonts w:ascii="Arial" w:hAnsi="Arial" w:cs="Arial"/>
                <w:sz w:val="18"/>
                <w:szCs w:val="18"/>
              </w:rPr>
              <w:t>2</w:t>
            </w:r>
            <w:r w:rsidR="00B7478D" w:rsidRPr="00537070">
              <w:rPr>
                <w:rFonts w:ascii="Arial" w:hAnsi="Arial" w:cs="Arial"/>
                <w:sz w:val="18"/>
                <w:szCs w:val="18"/>
              </w:rPr>
              <w:t>5</w:t>
            </w:r>
            <w:r w:rsidR="00553C61" w:rsidRPr="00537070">
              <w:rPr>
                <w:rFonts w:ascii="Arial" w:hAnsi="Arial" w:cs="Arial"/>
                <w:sz w:val="18"/>
                <w:szCs w:val="18"/>
              </w:rPr>
              <w:t>.</w:t>
            </w:r>
            <w:r w:rsidR="00B7478D" w:rsidRPr="00537070">
              <w:rPr>
                <w:rFonts w:ascii="Arial" w:hAnsi="Arial" w:cs="Arial"/>
                <w:sz w:val="18"/>
                <w:szCs w:val="18"/>
              </w:rPr>
              <w:t>000</w:t>
            </w:r>
            <w:r w:rsidRPr="00537070">
              <w:rPr>
                <w:rFonts w:ascii="Arial" w:hAnsi="Arial" w:cs="Arial"/>
                <w:sz w:val="18"/>
                <w:szCs w:val="18"/>
              </w:rPr>
              <w:t xml:space="preserve"> </w:t>
            </w:r>
          </w:p>
        </w:tc>
        <w:tc>
          <w:tcPr>
            <w:tcW w:w="453" w:type="pct"/>
            <w:tcBorders>
              <w:left w:val="single" w:sz="8" w:space="0" w:color="000000"/>
              <w:bottom w:val="single" w:sz="8" w:space="0" w:color="000000"/>
            </w:tcBorders>
            <w:shd w:val="clear" w:color="auto" w:fill="FFFFFF"/>
            <w:vAlign w:val="center"/>
          </w:tcPr>
          <w:p w14:paraId="0FDD2A32" w14:textId="77777777" w:rsidR="00626FC3" w:rsidRPr="00537070" w:rsidRDefault="00626FC3" w:rsidP="00553C61">
            <w:pPr>
              <w:jc w:val="right"/>
              <w:rPr>
                <w:rFonts w:ascii="Arial" w:hAnsi="Arial" w:cs="Arial"/>
                <w:sz w:val="18"/>
                <w:szCs w:val="18"/>
              </w:rPr>
            </w:pPr>
            <w:r w:rsidRPr="00537070">
              <w:rPr>
                <w:rFonts w:ascii="Arial" w:hAnsi="Arial" w:cs="Arial"/>
                <w:sz w:val="18"/>
                <w:szCs w:val="18"/>
              </w:rPr>
              <w:t>2</w:t>
            </w:r>
            <w:r w:rsidR="00B7478D" w:rsidRPr="00537070">
              <w:rPr>
                <w:rFonts w:ascii="Arial" w:hAnsi="Arial" w:cs="Arial"/>
                <w:sz w:val="18"/>
                <w:szCs w:val="18"/>
              </w:rPr>
              <w:t>5</w:t>
            </w:r>
            <w:r w:rsidR="00553C61" w:rsidRPr="00537070">
              <w:rPr>
                <w:rFonts w:ascii="Arial" w:hAnsi="Arial" w:cs="Arial"/>
                <w:sz w:val="18"/>
                <w:szCs w:val="18"/>
              </w:rPr>
              <w:t>.</w:t>
            </w:r>
            <w:r w:rsidR="00B7478D" w:rsidRPr="00537070">
              <w:rPr>
                <w:rFonts w:ascii="Arial" w:hAnsi="Arial" w:cs="Arial"/>
                <w:sz w:val="18"/>
                <w:szCs w:val="18"/>
              </w:rPr>
              <w:t>000</w:t>
            </w:r>
            <w:r w:rsidRPr="00537070">
              <w:rPr>
                <w:rFonts w:ascii="Arial" w:hAnsi="Arial" w:cs="Arial"/>
                <w:sz w:val="18"/>
                <w:szCs w:val="18"/>
              </w:rPr>
              <w:t xml:space="preserve"> </w:t>
            </w:r>
          </w:p>
        </w:tc>
        <w:tc>
          <w:tcPr>
            <w:tcW w:w="453" w:type="pct"/>
            <w:tcBorders>
              <w:left w:val="single" w:sz="8" w:space="0" w:color="000000"/>
              <w:bottom w:val="single" w:sz="8" w:space="0" w:color="000000"/>
            </w:tcBorders>
            <w:shd w:val="clear" w:color="auto" w:fill="FFFFFF"/>
            <w:vAlign w:val="center"/>
          </w:tcPr>
          <w:p w14:paraId="32A880D4" w14:textId="77777777" w:rsidR="00626FC3" w:rsidRPr="00537070" w:rsidRDefault="00626FC3" w:rsidP="00553C61">
            <w:pPr>
              <w:jc w:val="right"/>
              <w:rPr>
                <w:rFonts w:ascii="Arial" w:hAnsi="Arial" w:cs="Arial"/>
                <w:sz w:val="18"/>
                <w:szCs w:val="18"/>
              </w:rPr>
            </w:pPr>
            <w:r w:rsidRPr="00537070">
              <w:rPr>
                <w:rFonts w:ascii="Arial" w:hAnsi="Arial" w:cs="Arial"/>
                <w:sz w:val="18"/>
                <w:szCs w:val="18"/>
              </w:rPr>
              <w:t>2</w:t>
            </w:r>
            <w:r w:rsidR="00B7478D" w:rsidRPr="00537070">
              <w:rPr>
                <w:rFonts w:ascii="Arial" w:hAnsi="Arial" w:cs="Arial"/>
                <w:sz w:val="18"/>
                <w:szCs w:val="18"/>
              </w:rPr>
              <w:t>5</w:t>
            </w:r>
            <w:r w:rsidR="00553C61" w:rsidRPr="00537070">
              <w:rPr>
                <w:rFonts w:ascii="Arial" w:hAnsi="Arial" w:cs="Arial"/>
                <w:sz w:val="18"/>
                <w:szCs w:val="18"/>
              </w:rPr>
              <w:t>.</w:t>
            </w:r>
            <w:r w:rsidR="00B7478D" w:rsidRPr="00537070">
              <w:rPr>
                <w:rFonts w:ascii="Arial" w:hAnsi="Arial" w:cs="Arial"/>
                <w:sz w:val="18"/>
                <w:szCs w:val="18"/>
              </w:rPr>
              <w:t>000</w:t>
            </w:r>
            <w:r w:rsidRPr="00537070">
              <w:rPr>
                <w:rFonts w:ascii="Arial" w:hAnsi="Arial" w:cs="Arial"/>
                <w:sz w:val="18"/>
                <w:szCs w:val="18"/>
              </w:rPr>
              <w:t xml:space="preserve"> </w:t>
            </w:r>
          </w:p>
        </w:tc>
        <w:tc>
          <w:tcPr>
            <w:tcW w:w="509" w:type="pct"/>
            <w:tcBorders>
              <w:left w:val="single" w:sz="8" w:space="0" w:color="000000"/>
              <w:bottom w:val="single" w:sz="8" w:space="0" w:color="000000"/>
            </w:tcBorders>
            <w:shd w:val="clear" w:color="auto" w:fill="FFFFFF"/>
            <w:vAlign w:val="center"/>
          </w:tcPr>
          <w:p w14:paraId="0563157E" w14:textId="77777777" w:rsidR="00626FC3" w:rsidRPr="00537070" w:rsidRDefault="00626FC3" w:rsidP="00553C61">
            <w:pPr>
              <w:jc w:val="right"/>
              <w:rPr>
                <w:rFonts w:ascii="Arial" w:hAnsi="Arial" w:cs="Arial"/>
                <w:sz w:val="18"/>
                <w:szCs w:val="18"/>
              </w:rPr>
            </w:pPr>
            <w:r w:rsidRPr="00537070">
              <w:rPr>
                <w:rFonts w:ascii="Arial" w:hAnsi="Arial" w:cs="Arial"/>
                <w:sz w:val="18"/>
                <w:szCs w:val="18"/>
              </w:rPr>
              <w:t>2</w:t>
            </w:r>
            <w:r w:rsidR="00B7478D" w:rsidRPr="00537070">
              <w:rPr>
                <w:rFonts w:ascii="Arial" w:hAnsi="Arial" w:cs="Arial"/>
                <w:sz w:val="18"/>
                <w:szCs w:val="18"/>
              </w:rPr>
              <w:t>5</w:t>
            </w:r>
            <w:r w:rsidR="00553C61" w:rsidRPr="00537070">
              <w:rPr>
                <w:rFonts w:ascii="Arial" w:hAnsi="Arial" w:cs="Arial"/>
                <w:sz w:val="18"/>
                <w:szCs w:val="18"/>
              </w:rPr>
              <w:t>.</w:t>
            </w:r>
            <w:r w:rsidR="00B7478D" w:rsidRPr="00537070">
              <w:rPr>
                <w:rFonts w:ascii="Arial" w:hAnsi="Arial" w:cs="Arial"/>
                <w:sz w:val="18"/>
                <w:szCs w:val="18"/>
              </w:rPr>
              <w:t>000</w:t>
            </w:r>
            <w:r w:rsidRPr="00537070">
              <w:rPr>
                <w:rFonts w:ascii="Arial" w:hAnsi="Arial" w:cs="Arial"/>
                <w:sz w:val="18"/>
                <w:szCs w:val="18"/>
              </w:rPr>
              <w:t xml:space="preserve"> </w:t>
            </w:r>
          </w:p>
        </w:tc>
        <w:tc>
          <w:tcPr>
            <w:tcW w:w="513" w:type="pct"/>
            <w:tcBorders>
              <w:left w:val="single" w:sz="8" w:space="0" w:color="000000"/>
              <w:bottom w:val="single" w:sz="8" w:space="0" w:color="000000"/>
            </w:tcBorders>
            <w:shd w:val="clear" w:color="auto" w:fill="FFFFFF"/>
            <w:vAlign w:val="center"/>
          </w:tcPr>
          <w:p w14:paraId="453C3965" w14:textId="77777777" w:rsidR="00626FC3" w:rsidRPr="00537070" w:rsidRDefault="00626FC3" w:rsidP="00553C61">
            <w:pPr>
              <w:jc w:val="right"/>
              <w:rPr>
                <w:rFonts w:ascii="Arial" w:hAnsi="Arial" w:cs="Arial"/>
                <w:sz w:val="18"/>
                <w:szCs w:val="18"/>
              </w:rPr>
            </w:pPr>
            <w:r w:rsidRPr="00537070">
              <w:rPr>
                <w:rFonts w:ascii="Arial" w:hAnsi="Arial" w:cs="Arial"/>
                <w:sz w:val="18"/>
                <w:szCs w:val="18"/>
              </w:rPr>
              <w:t>2</w:t>
            </w:r>
            <w:r w:rsidR="00B7478D" w:rsidRPr="00537070">
              <w:rPr>
                <w:rFonts w:ascii="Arial" w:hAnsi="Arial" w:cs="Arial"/>
                <w:sz w:val="18"/>
                <w:szCs w:val="18"/>
              </w:rPr>
              <w:t>5</w:t>
            </w:r>
            <w:r w:rsidR="00553C61" w:rsidRPr="00537070">
              <w:rPr>
                <w:rFonts w:ascii="Arial" w:hAnsi="Arial" w:cs="Arial"/>
                <w:sz w:val="18"/>
                <w:szCs w:val="18"/>
              </w:rPr>
              <w:t>.</w:t>
            </w:r>
            <w:r w:rsidR="00B7478D" w:rsidRPr="00537070">
              <w:rPr>
                <w:rFonts w:ascii="Arial" w:hAnsi="Arial" w:cs="Arial"/>
                <w:sz w:val="18"/>
                <w:szCs w:val="18"/>
              </w:rPr>
              <w:t>000</w:t>
            </w:r>
            <w:r w:rsidRPr="00537070">
              <w:rPr>
                <w:rFonts w:ascii="Arial" w:hAnsi="Arial" w:cs="Arial"/>
                <w:sz w:val="18"/>
                <w:szCs w:val="18"/>
              </w:rPr>
              <w:t xml:space="preserve"> </w:t>
            </w:r>
          </w:p>
        </w:tc>
        <w:tc>
          <w:tcPr>
            <w:tcW w:w="609" w:type="pct"/>
            <w:tcBorders>
              <w:left w:val="single" w:sz="8" w:space="0" w:color="000000"/>
              <w:bottom w:val="single" w:sz="8" w:space="0" w:color="000000"/>
            </w:tcBorders>
            <w:shd w:val="clear" w:color="auto" w:fill="FFFFFF"/>
            <w:vAlign w:val="center"/>
          </w:tcPr>
          <w:p w14:paraId="3272C17E" w14:textId="77777777" w:rsidR="00626FC3" w:rsidRPr="00537070" w:rsidRDefault="00626FC3" w:rsidP="00303F31">
            <w:pPr>
              <w:jc w:val="center"/>
              <w:rPr>
                <w:rFonts w:ascii="Arial" w:hAnsi="Arial" w:cs="Arial"/>
                <w:sz w:val="18"/>
                <w:szCs w:val="18"/>
              </w:rPr>
            </w:pPr>
            <w:r w:rsidRPr="00537070">
              <w:rPr>
                <w:rFonts w:ascii="Arial" w:hAnsi="Arial" w:cs="Arial"/>
                <w:sz w:val="18"/>
                <w:szCs w:val="18"/>
              </w:rPr>
              <w:t>OE contrata al EME quien desarrollara el sistema</w:t>
            </w:r>
          </w:p>
        </w:tc>
        <w:tc>
          <w:tcPr>
            <w:tcW w:w="574" w:type="pct"/>
            <w:tcBorders>
              <w:left w:val="single" w:sz="8" w:space="0" w:color="000000"/>
              <w:bottom w:val="single" w:sz="8" w:space="0" w:color="000000"/>
            </w:tcBorders>
            <w:shd w:val="clear" w:color="auto" w:fill="FFFFFF"/>
            <w:vAlign w:val="center"/>
          </w:tcPr>
          <w:p w14:paraId="7775C487" w14:textId="77777777" w:rsidR="00626FC3" w:rsidRPr="00537070" w:rsidRDefault="00626FC3" w:rsidP="0017150A">
            <w:pPr>
              <w:jc w:val="right"/>
              <w:rPr>
                <w:rFonts w:ascii="Arial" w:hAnsi="Arial" w:cs="Arial"/>
                <w:sz w:val="18"/>
                <w:szCs w:val="18"/>
              </w:rPr>
            </w:pPr>
            <w:r w:rsidRPr="00537070">
              <w:rPr>
                <w:rFonts w:ascii="Arial" w:hAnsi="Arial" w:cs="Arial"/>
                <w:iCs/>
                <w:color w:val="010000"/>
                <w:sz w:val="18"/>
                <w:szCs w:val="18"/>
                <w:lang w:eastAsia="pt-BR"/>
              </w:rPr>
              <w:t>12</w:t>
            </w:r>
            <w:r w:rsidR="00B7478D" w:rsidRPr="00537070">
              <w:rPr>
                <w:rFonts w:ascii="Arial" w:hAnsi="Arial" w:cs="Arial"/>
                <w:iCs/>
                <w:color w:val="010000"/>
                <w:sz w:val="18"/>
                <w:szCs w:val="18"/>
                <w:lang w:eastAsia="pt-BR"/>
              </w:rPr>
              <w:t>5</w:t>
            </w:r>
            <w:r w:rsidR="0017150A" w:rsidRPr="00537070">
              <w:rPr>
                <w:rFonts w:ascii="Arial" w:hAnsi="Arial" w:cs="Arial"/>
                <w:iCs/>
                <w:color w:val="010000"/>
                <w:sz w:val="18"/>
                <w:szCs w:val="18"/>
                <w:lang w:eastAsia="pt-BR"/>
              </w:rPr>
              <w:t>.</w:t>
            </w:r>
            <w:r w:rsidR="00B7478D" w:rsidRPr="00537070">
              <w:rPr>
                <w:rFonts w:ascii="Arial" w:hAnsi="Arial" w:cs="Arial"/>
                <w:iCs/>
                <w:color w:val="010000"/>
                <w:sz w:val="18"/>
                <w:szCs w:val="18"/>
                <w:lang w:eastAsia="pt-BR"/>
              </w:rPr>
              <w:t>000</w:t>
            </w:r>
          </w:p>
        </w:tc>
        <w:tc>
          <w:tcPr>
            <w:tcW w:w="703" w:type="pct"/>
            <w:tcBorders>
              <w:left w:val="single" w:sz="8" w:space="0" w:color="000000"/>
              <w:bottom w:val="single" w:sz="8" w:space="0" w:color="000000"/>
              <w:right w:val="single" w:sz="8" w:space="0" w:color="000000"/>
            </w:tcBorders>
            <w:shd w:val="clear" w:color="auto" w:fill="FFFFFF"/>
            <w:vAlign w:val="center"/>
          </w:tcPr>
          <w:p w14:paraId="7C01735D" w14:textId="77777777" w:rsidR="00626FC3" w:rsidRPr="00537070" w:rsidRDefault="00626FC3">
            <w:pPr>
              <w:jc w:val="right"/>
              <w:rPr>
                <w:rFonts w:ascii="Arial" w:hAnsi="Arial" w:cs="Arial"/>
                <w:sz w:val="18"/>
                <w:szCs w:val="18"/>
              </w:rPr>
            </w:pPr>
            <w:r w:rsidRPr="00537070">
              <w:rPr>
                <w:rFonts w:ascii="Arial" w:hAnsi="Arial" w:cs="Arial"/>
                <w:sz w:val="18"/>
                <w:szCs w:val="18"/>
              </w:rPr>
              <w:t>AR-L1255</w:t>
            </w:r>
          </w:p>
        </w:tc>
      </w:tr>
      <w:tr w:rsidR="00626FC3" w:rsidRPr="00537070" w14:paraId="5395830A" w14:textId="77777777" w:rsidTr="00553C61">
        <w:trPr>
          <w:trHeight w:val="478"/>
        </w:trPr>
        <w:tc>
          <w:tcPr>
            <w:tcW w:w="678" w:type="pct"/>
            <w:tcBorders>
              <w:left w:val="single" w:sz="8" w:space="0" w:color="000000"/>
              <w:bottom w:val="single" w:sz="8" w:space="0" w:color="000000"/>
            </w:tcBorders>
            <w:shd w:val="clear" w:color="auto" w:fill="FFFFFF"/>
            <w:vAlign w:val="center"/>
          </w:tcPr>
          <w:p w14:paraId="2E3DE825" w14:textId="77777777" w:rsidR="00626FC3" w:rsidRPr="00537070" w:rsidRDefault="00626FC3">
            <w:pPr>
              <w:rPr>
                <w:rFonts w:ascii="Arial" w:hAnsi="Arial" w:cs="Arial"/>
                <w:sz w:val="18"/>
                <w:szCs w:val="18"/>
              </w:rPr>
            </w:pPr>
            <w:r w:rsidRPr="00537070">
              <w:rPr>
                <w:rFonts w:ascii="Arial" w:hAnsi="Arial" w:cs="Arial"/>
                <w:sz w:val="18"/>
                <w:szCs w:val="18"/>
              </w:rPr>
              <w:t>Misiones de Supervisión y Visitas técnicas y fiduciarias de seguimiento</w:t>
            </w:r>
          </w:p>
        </w:tc>
        <w:tc>
          <w:tcPr>
            <w:tcW w:w="507" w:type="pct"/>
            <w:tcBorders>
              <w:left w:val="single" w:sz="8" w:space="0" w:color="000000"/>
              <w:bottom w:val="single" w:sz="8" w:space="0" w:color="000000"/>
            </w:tcBorders>
            <w:shd w:val="clear" w:color="auto" w:fill="FFFFFF"/>
            <w:vAlign w:val="center"/>
          </w:tcPr>
          <w:p w14:paraId="17FF8EA3" w14:textId="77777777" w:rsidR="00626FC3" w:rsidRPr="00537070" w:rsidRDefault="00626FC3">
            <w:pPr>
              <w:jc w:val="right"/>
              <w:rPr>
                <w:rFonts w:ascii="Arial" w:hAnsi="Arial" w:cs="Arial"/>
                <w:sz w:val="18"/>
                <w:szCs w:val="18"/>
              </w:rPr>
            </w:pPr>
            <w:r w:rsidRPr="00537070">
              <w:rPr>
                <w:rFonts w:ascii="Arial" w:hAnsi="Arial" w:cs="Arial"/>
                <w:iCs/>
                <w:color w:val="010000"/>
                <w:sz w:val="18"/>
                <w:szCs w:val="18"/>
                <w:lang w:eastAsia="pt-BR"/>
              </w:rPr>
              <w:t>-</w:t>
            </w:r>
          </w:p>
        </w:tc>
        <w:tc>
          <w:tcPr>
            <w:tcW w:w="453" w:type="pct"/>
            <w:tcBorders>
              <w:left w:val="single" w:sz="8" w:space="0" w:color="000000"/>
              <w:bottom w:val="single" w:sz="8" w:space="0" w:color="000000"/>
            </w:tcBorders>
            <w:shd w:val="clear" w:color="auto" w:fill="FFFFFF"/>
            <w:vAlign w:val="center"/>
          </w:tcPr>
          <w:p w14:paraId="420FC9B9" w14:textId="77777777" w:rsidR="00626FC3" w:rsidRPr="00537070" w:rsidRDefault="00626FC3">
            <w:pPr>
              <w:jc w:val="right"/>
              <w:rPr>
                <w:rFonts w:ascii="Arial" w:hAnsi="Arial" w:cs="Arial"/>
                <w:sz w:val="18"/>
                <w:szCs w:val="18"/>
              </w:rPr>
            </w:pPr>
            <w:r w:rsidRPr="00537070">
              <w:rPr>
                <w:rFonts w:ascii="Arial" w:hAnsi="Arial" w:cs="Arial"/>
                <w:iCs/>
                <w:color w:val="010000"/>
                <w:sz w:val="18"/>
                <w:szCs w:val="18"/>
                <w:lang w:eastAsia="pt-BR"/>
              </w:rPr>
              <w:t>-</w:t>
            </w:r>
          </w:p>
        </w:tc>
        <w:tc>
          <w:tcPr>
            <w:tcW w:w="453" w:type="pct"/>
            <w:tcBorders>
              <w:left w:val="single" w:sz="8" w:space="0" w:color="000000"/>
              <w:bottom w:val="single" w:sz="8" w:space="0" w:color="000000"/>
            </w:tcBorders>
            <w:shd w:val="clear" w:color="auto" w:fill="FFFFFF"/>
            <w:vAlign w:val="center"/>
          </w:tcPr>
          <w:p w14:paraId="72BA951F" w14:textId="77777777" w:rsidR="00626FC3" w:rsidRPr="00537070" w:rsidRDefault="00626FC3">
            <w:pPr>
              <w:jc w:val="right"/>
              <w:rPr>
                <w:rFonts w:ascii="Arial" w:hAnsi="Arial" w:cs="Arial"/>
                <w:sz w:val="18"/>
                <w:szCs w:val="18"/>
              </w:rPr>
            </w:pPr>
            <w:r w:rsidRPr="00537070">
              <w:rPr>
                <w:rFonts w:ascii="Arial" w:hAnsi="Arial" w:cs="Arial"/>
                <w:iCs/>
                <w:color w:val="010000"/>
                <w:sz w:val="18"/>
                <w:szCs w:val="18"/>
                <w:lang w:eastAsia="pt-BR"/>
              </w:rPr>
              <w:t>-</w:t>
            </w:r>
          </w:p>
        </w:tc>
        <w:tc>
          <w:tcPr>
            <w:tcW w:w="509" w:type="pct"/>
            <w:tcBorders>
              <w:left w:val="single" w:sz="8" w:space="0" w:color="000000"/>
              <w:bottom w:val="single" w:sz="8" w:space="0" w:color="000000"/>
            </w:tcBorders>
            <w:shd w:val="clear" w:color="auto" w:fill="FFFFFF"/>
            <w:vAlign w:val="center"/>
          </w:tcPr>
          <w:p w14:paraId="7AF7BB12" w14:textId="77777777" w:rsidR="00626FC3" w:rsidRPr="00537070" w:rsidRDefault="00626FC3">
            <w:pPr>
              <w:jc w:val="right"/>
              <w:rPr>
                <w:rFonts w:ascii="Arial" w:hAnsi="Arial" w:cs="Arial"/>
                <w:sz w:val="18"/>
                <w:szCs w:val="18"/>
              </w:rPr>
            </w:pPr>
            <w:r w:rsidRPr="00537070">
              <w:rPr>
                <w:rFonts w:ascii="Arial" w:hAnsi="Arial" w:cs="Arial"/>
                <w:iCs/>
                <w:color w:val="010000"/>
                <w:sz w:val="18"/>
                <w:szCs w:val="18"/>
                <w:lang w:eastAsia="pt-BR"/>
              </w:rPr>
              <w:t>-</w:t>
            </w:r>
          </w:p>
        </w:tc>
        <w:tc>
          <w:tcPr>
            <w:tcW w:w="513" w:type="pct"/>
            <w:tcBorders>
              <w:left w:val="single" w:sz="8" w:space="0" w:color="000000"/>
              <w:bottom w:val="single" w:sz="8" w:space="0" w:color="000000"/>
            </w:tcBorders>
            <w:shd w:val="clear" w:color="auto" w:fill="FFFFFF"/>
            <w:vAlign w:val="center"/>
          </w:tcPr>
          <w:p w14:paraId="0CD0A8A3" w14:textId="77777777" w:rsidR="00626FC3" w:rsidRPr="00537070" w:rsidRDefault="00626FC3">
            <w:pPr>
              <w:jc w:val="right"/>
              <w:rPr>
                <w:rFonts w:ascii="Arial" w:hAnsi="Arial" w:cs="Arial"/>
                <w:sz w:val="18"/>
                <w:szCs w:val="18"/>
              </w:rPr>
            </w:pPr>
            <w:r w:rsidRPr="00537070">
              <w:rPr>
                <w:rFonts w:ascii="Arial" w:hAnsi="Arial" w:cs="Arial"/>
                <w:iCs/>
                <w:color w:val="010000"/>
                <w:sz w:val="18"/>
                <w:szCs w:val="18"/>
                <w:lang w:eastAsia="pt-BR"/>
              </w:rPr>
              <w:t>-</w:t>
            </w:r>
          </w:p>
        </w:tc>
        <w:tc>
          <w:tcPr>
            <w:tcW w:w="609" w:type="pct"/>
            <w:tcBorders>
              <w:left w:val="single" w:sz="8" w:space="0" w:color="000000"/>
              <w:bottom w:val="single" w:sz="8" w:space="0" w:color="000000"/>
            </w:tcBorders>
            <w:shd w:val="clear" w:color="auto" w:fill="FFFFFF"/>
            <w:vAlign w:val="center"/>
          </w:tcPr>
          <w:p w14:paraId="3BE23BDF" w14:textId="77777777" w:rsidR="00626FC3" w:rsidRPr="00537070" w:rsidRDefault="00626FC3" w:rsidP="00303F31">
            <w:pPr>
              <w:jc w:val="center"/>
              <w:rPr>
                <w:rFonts w:ascii="Arial" w:hAnsi="Arial" w:cs="Arial"/>
                <w:sz w:val="18"/>
                <w:szCs w:val="18"/>
              </w:rPr>
            </w:pPr>
            <w:r w:rsidRPr="00537070">
              <w:rPr>
                <w:rFonts w:ascii="Arial" w:hAnsi="Arial" w:cs="Arial"/>
                <w:iCs/>
                <w:color w:val="010000"/>
                <w:sz w:val="18"/>
                <w:szCs w:val="18"/>
                <w:lang w:eastAsia="pt-BR"/>
              </w:rPr>
              <w:t>Equipo de Proyecto-BID</w:t>
            </w:r>
          </w:p>
        </w:tc>
        <w:tc>
          <w:tcPr>
            <w:tcW w:w="574" w:type="pct"/>
            <w:tcBorders>
              <w:left w:val="single" w:sz="8" w:space="0" w:color="000000"/>
              <w:bottom w:val="single" w:sz="8" w:space="0" w:color="000000"/>
            </w:tcBorders>
            <w:shd w:val="clear" w:color="auto" w:fill="FFFFFF"/>
            <w:vAlign w:val="center"/>
          </w:tcPr>
          <w:p w14:paraId="711FBEDD" w14:textId="77777777" w:rsidR="00626FC3" w:rsidRPr="00537070" w:rsidRDefault="00626FC3">
            <w:pPr>
              <w:jc w:val="right"/>
              <w:rPr>
                <w:rFonts w:ascii="Arial" w:hAnsi="Arial" w:cs="Arial"/>
                <w:sz w:val="18"/>
                <w:szCs w:val="18"/>
              </w:rPr>
            </w:pPr>
            <w:r w:rsidRPr="00537070">
              <w:rPr>
                <w:rFonts w:ascii="Arial" w:hAnsi="Arial" w:cs="Arial"/>
                <w:iCs/>
                <w:color w:val="010000"/>
                <w:sz w:val="18"/>
                <w:szCs w:val="18"/>
                <w:lang w:eastAsia="pt-BR"/>
              </w:rPr>
              <w:t>-</w:t>
            </w:r>
          </w:p>
        </w:tc>
        <w:tc>
          <w:tcPr>
            <w:tcW w:w="703" w:type="pct"/>
            <w:tcBorders>
              <w:left w:val="single" w:sz="8" w:space="0" w:color="000000"/>
              <w:bottom w:val="single" w:sz="8" w:space="0" w:color="000000"/>
              <w:right w:val="single" w:sz="8" w:space="0" w:color="000000"/>
            </w:tcBorders>
            <w:shd w:val="clear" w:color="auto" w:fill="FFFFFF"/>
            <w:vAlign w:val="center"/>
          </w:tcPr>
          <w:p w14:paraId="69EA10DB" w14:textId="77777777" w:rsidR="00626FC3" w:rsidRPr="00537070" w:rsidRDefault="00626FC3">
            <w:pPr>
              <w:jc w:val="right"/>
              <w:rPr>
                <w:rFonts w:ascii="Arial" w:hAnsi="Arial" w:cs="Arial"/>
                <w:sz w:val="18"/>
                <w:szCs w:val="18"/>
              </w:rPr>
            </w:pPr>
            <w:r w:rsidRPr="00537070">
              <w:rPr>
                <w:rFonts w:ascii="Arial" w:hAnsi="Arial" w:cs="Arial"/>
                <w:sz w:val="18"/>
                <w:szCs w:val="18"/>
              </w:rPr>
              <w:t>AR-L1255</w:t>
            </w:r>
          </w:p>
        </w:tc>
      </w:tr>
      <w:tr w:rsidR="00626FC3" w:rsidRPr="00537070" w14:paraId="561A304C" w14:textId="77777777" w:rsidTr="00553C61">
        <w:trPr>
          <w:trHeight w:val="478"/>
        </w:trPr>
        <w:tc>
          <w:tcPr>
            <w:tcW w:w="678" w:type="pct"/>
            <w:tcBorders>
              <w:left w:val="single" w:sz="8" w:space="0" w:color="000000"/>
              <w:bottom w:val="single" w:sz="8" w:space="0" w:color="000000"/>
            </w:tcBorders>
            <w:shd w:val="clear" w:color="auto" w:fill="FFFFFF"/>
            <w:vAlign w:val="center"/>
          </w:tcPr>
          <w:p w14:paraId="29D0FC89" w14:textId="77777777" w:rsidR="00626FC3" w:rsidRPr="00537070" w:rsidRDefault="00626FC3">
            <w:pPr>
              <w:rPr>
                <w:rFonts w:ascii="Arial" w:hAnsi="Arial" w:cs="Arial"/>
                <w:sz w:val="18"/>
                <w:szCs w:val="18"/>
              </w:rPr>
            </w:pPr>
            <w:r w:rsidRPr="00537070">
              <w:rPr>
                <w:rFonts w:ascii="Arial" w:hAnsi="Arial" w:cs="Arial"/>
                <w:sz w:val="18"/>
                <w:szCs w:val="18"/>
              </w:rPr>
              <w:t>Auditorías</w:t>
            </w:r>
          </w:p>
        </w:tc>
        <w:tc>
          <w:tcPr>
            <w:tcW w:w="507" w:type="pct"/>
            <w:tcBorders>
              <w:left w:val="single" w:sz="8" w:space="0" w:color="000000"/>
              <w:bottom w:val="single" w:sz="8" w:space="0" w:color="000000"/>
            </w:tcBorders>
            <w:shd w:val="clear" w:color="auto" w:fill="FFFFFF"/>
            <w:vAlign w:val="center"/>
          </w:tcPr>
          <w:p w14:paraId="5174EECF" w14:textId="77777777" w:rsidR="00626FC3" w:rsidRPr="00537070" w:rsidRDefault="00626FC3" w:rsidP="00553C61">
            <w:pPr>
              <w:jc w:val="right"/>
              <w:rPr>
                <w:rFonts w:ascii="Arial" w:hAnsi="Arial" w:cs="Arial"/>
                <w:sz w:val="18"/>
                <w:szCs w:val="18"/>
              </w:rPr>
            </w:pPr>
            <w:r w:rsidRPr="00537070">
              <w:rPr>
                <w:rFonts w:ascii="Arial" w:hAnsi="Arial" w:cs="Arial"/>
                <w:iCs/>
                <w:color w:val="010000"/>
                <w:sz w:val="18"/>
                <w:szCs w:val="18"/>
                <w:lang w:eastAsia="pt-BR"/>
              </w:rPr>
              <w:t>10</w:t>
            </w:r>
            <w:r w:rsidR="00553C61" w:rsidRPr="00537070">
              <w:rPr>
                <w:rFonts w:ascii="Arial" w:hAnsi="Arial" w:cs="Arial"/>
                <w:iCs/>
                <w:color w:val="010000"/>
                <w:sz w:val="18"/>
                <w:szCs w:val="18"/>
                <w:lang w:eastAsia="pt-BR"/>
              </w:rPr>
              <w:t>.</w:t>
            </w:r>
            <w:r w:rsidRPr="00537070">
              <w:rPr>
                <w:rFonts w:ascii="Arial" w:hAnsi="Arial" w:cs="Arial"/>
                <w:iCs/>
                <w:color w:val="010000"/>
                <w:sz w:val="18"/>
                <w:szCs w:val="18"/>
                <w:lang w:eastAsia="pt-BR"/>
              </w:rPr>
              <w:t>000</w:t>
            </w:r>
          </w:p>
        </w:tc>
        <w:tc>
          <w:tcPr>
            <w:tcW w:w="453" w:type="pct"/>
            <w:tcBorders>
              <w:left w:val="single" w:sz="8" w:space="0" w:color="000000"/>
              <w:bottom w:val="single" w:sz="8" w:space="0" w:color="000000"/>
            </w:tcBorders>
            <w:shd w:val="clear" w:color="auto" w:fill="FFFFFF"/>
            <w:vAlign w:val="center"/>
          </w:tcPr>
          <w:p w14:paraId="0DFA4947" w14:textId="77777777" w:rsidR="00626FC3" w:rsidRPr="00537070" w:rsidRDefault="00626FC3" w:rsidP="00553C61">
            <w:pPr>
              <w:jc w:val="right"/>
              <w:rPr>
                <w:rFonts w:ascii="Arial" w:hAnsi="Arial" w:cs="Arial"/>
                <w:sz w:val="18"/>
                <w:szCs w:val="18"/>
              </w:rPr>
            </w:pPr>
            <w:r w:rsidRPr="00537070">
              <w:rPr>
                <w:rFonts w:ascii="Arial" w:hAnsi="Arial" w:cs="Arial"/>
                <w:iCs/>
                <w:color w:val="010000"/>
                <w:sz w:val="18"/>
                <w:szCs w:val="18"/>
                <w:lang w:eastAsia="pt-BR"/>
              </w:rPr>
              <w:t>10</w:t>
            </w:r>
            <w:r w:rsidR="00553C61" w:rsidRPr="00537070">
              <w:rPr>
                <w:rFonts w:ascii="Arial" w:hAnsi="Arial" w:cs="Arial"/>
                <w:iCs/>
                <w:color w:val="010000"/>
                <w:sz w:val="18"/>
                <w:szCs w:val="18"/>
                <w:lang w:eastAsia="pt-BR"/>
              </w:rPr>
              <w:t>.</w:t>
            </w:r>
            <w:r w:rsidRPr="00537070">
              <w:rPr>
                <w:rFonts w:ascii="Arial" w:hAnsi="Arial" w:cs="Arial"/>
                <w:iCs/>
                <w:color w:val="010000"/>
                <w:sz w:val="18"/>
                <w:szCs w:val="18"/>
                <w:lang w:eastAsia="pt-BR"/>
              </w:rPr>
              <w:t>000</w:t>
            </w:r>
          </w:p>
        </w:tc>
        <w:tc>
          <w:tcPr>
            <w:tcW w:w="453" w:type="pct"/>
            <w:tcBorders>
              <w:left w:val="single" w:sz="8" w:space="0" w:color="000000"/>
              <w:bottom w:val="single" w:sz="8" w:space="0" w:color="000000"/>
            </w:tcBorders>
            <w:shd w:val="clear" w:color="auto" w:fill="FFFFFF"/>
            <w:vAlign w:val="center"/>
          </w:tcPr>
          <w:p w14:paraId="55D9E69C" w14:textId="77777777" w:rsidR="00626FC3" w:rsidRPr="00537070" w:rsidRDefault="00626FC3" w:rsidP="00553C61">
            <w:pPr>
              <w:jc w:val="right"/>
              <w:rPr>
                <w:rFonts w:ascii="Arial" w:hAnsi="Arial" w:cs="Arial"/>
                <w:sz w:val="18"/>
                <w:szCs w:val="18"/>
              </w:rPr>
            </w:pPr>
            <w:r w:rsidRPr="00537070">
              <w:rPr>
                <w:rFonts w:ascii="Arial" w:hAnsi="Arial" w:cs="Arial"/>
                <w:iCs/>
                <w:color w:val="010000"/>
                <w:sz w:val="18"/>
                <w:szCs w:val="18"/>
                <w:lang w:eastAsia="pt-BR"/>
              </w:rPr>
              <w:t>10</w:t>
            </w:r>
            <w:r w:rsidR="00553C61" w:rsidRPr="00537070">
              <w:rPr>
                <w:rFonts w:ascii="Arial" w:hAnsi="Arial" w:cs="Arial"/>
                <w:iCs/>
                <w:color w:val="010000"/>
                <w:sz w:val="18"/>
                <w:szCs w:val="18"/>
                <w:lang w:eastAsia="pt-BR"/>
              </w:rPr>
              <w:t>.</w:t>
            </w:r>
            <w:r w:rsidRPr="00537070">
              <w:rPr>
                <w:rFonts w:ascii="Arial" w:hAnsi="Arial" w:cs="Arial"/>
                <w:iCs/>
                <w:color w:val="010000"/>
                <w:sz w:val="18"/>
                <w:szCs w:val="18"/>
                <w:lang w:eastAsia="pt-BR"/>
              </w:rPr>
              <w:t>000</w:t>
            </w:r>
          </w:p>
        </w:tc>
        <w:tc>
          <w:tcPr>
            <w:tcW w:w="509" w:type="pct"/>
            <w:tcBorders>
              <w:left w:val="single" w:sz="8" w:space="0" w:color="000000"/>
              <w:bottom w:val="single" w:sz="8" w:space="0" w:color="000000"/>
            </w:tcBorders>
            <w:shd w:val="clear" w:color="auto" w:fill="FFFFFF"/>
            <w:vAlign w:val="center"/>
          </w:tcPr>
          <w:p w14:paraId="2370C2E5" w14:textId="77777777" w:rsidR="00626FC3" w:rsidRPr="00537070" w:rsidRDefault="00626FC3" w:rsidP="00553C61">
            <w:pPr>
              <w:jc w:val="right"/>
              <w:rPr>
                <w:rFonts w:ascii="Arial" w:hAnsi="Arial" w:cs="Arial"/>
                <w:sz w:val="18"/>
                <w:szCs w:val="18"/>
              </w:rPr>
            </w:pPr>
            <w:r w:rsidRPr="00537070">
              <w:rPr>
                <w:rFonts w:ascii="Arial" w:hAnsi="Arial" w:cs="Arial"/>
                <w:iCs/>
                <w:color w:val="010000"/>
                <w:sz w:val="18"/>
                <w:szCs w:val="18"/>
                <w:lang w:eastAsia="pt-BR"/>
              </w:rPr>
              <w:t>10</w:t>
            </w:r>
            <w:r w:rsidR="00553C61" w:rsidRPr="00537070">
              <w:rPr>
                <w:rFonts w:ascii="Arial" w:hAnsi="Arial" w:cs="Arial"/>
                <w:iCs/>
                <w:color w:val="010000"/>
                <w:sz w:val="18"/>
                <w:szCs w:val="18"/>
                <w:lang w:eastAsia="pt-BR"/>
              </w:rPr>
              <w:t>.</w:t>
            </w:r>
            <w:r w:rsidRPr="00537070">
              <w:rPr>
                <w:rFonts w:ascii="Arial" w:hAnsi="Arial" w:cs="Arial"/>
                <w:iCs/>
                <w:color w:val="010000"/>
                <w:sz w:val="18"/>
                <w:szCs w:val="18"/>
                <w:lang w:eastAsia="pt-BR"/>
              </w:rPr>
              <w:t>000</w:t>
            </w:r>
          </w:p>
        </w:tc>
        <w:tc>
          <w:tcPr>
            <w:tcW w:w="513" w:type="pct"/>
            <w:tcBorders>
              <w:left w:val="single" w:sz="8" w:space="0" w:color="000000"/>
              <w:bottom w:val="single" w:sz="8" w:space="0" w:color="000000"/>
            </w:tcBorders>
            <w:shd w:val="clear" w:color="auto" w:fill="FFFFFF"/>
            <w:vAlign w:val="center"/>
          </w:tcPr>
          <w:p w14:paraId="37F184F6" w14:textId="77777777" w:rsidR="00626FC3" w:rsidRPr="00537070" w:rsidRDefault="00626FC3" w:rsidP="00553C61">
            <w:pPr>
              <w:jc w:val="right"/>
              <w:rPr>
                <w:rFonts w:ascii="Arial" w:hAnsi="Arial" w:cs="Arial"/>
                <w:sz w:val="18"/>
                <w:szCs w:val="18"/>
              </w:rPr>
            </w:pPr>
            <w:r w:rsidRPr="00537070">
              <w:rPr>
                <w:rFonts w:ascii="Arial" w:hAnsi="Arial" w:cs="Arial"/>
                <w:iCs/>
                <w:color w:val="010000"/>
                <w:sz w:val="18"/>
                <w:szCs w:val="18"/>
                <w:lang w:eastAsia="pt-BR"/>
              </w:rPr>
              <w:t>10</w:t>
            </w:r>
            <w:r w:rsidR="00553C61" w:rsidRPr="00537070">
              <w:rPr>
                <w:rFonts w:ascii="Arial" w:hAnsi="Arial" w:cs="Arial"/>
                <w:iCs/>
                <w:color w:val="010000"/>
                <w:sz w:val="18"/>
                <w:szCs w:val="18"/>
                <w:lang w:eastAsia="pt-BR"/>
              </w:rPr>
              <w:t>.</w:t>
            </w:r>
            <w:r w:rsidRPr="00537070">
              <w:rPr>
                <w:rFonts w:ascii="Arial" w:hAnsi="Arial" w:cs="Arial"/>
                <w:iCs/>
                <w:color w:val="010000"/>
                <w:sz w:val="18"/>
                <w:szCs w:val="18"/>
                <w:lang w:eastAsia="pt-BR"/>
              </w:rPr>
              <w:t>000</w:t>
            </w:r>
          </w:p>
        </w:tc>
        <w:tc>
          <w:tcPr>
            <w:tcW w:w="609" w:type="pct"/>
            <w:tcBorders>
              <w:left w:val="single" w:sz="8" w:space="0" w:color="000000"/>
              <w:bottom w:val="single" w:sz="8" w:space="0" w:color="000000"/>
            </w:tcBorders>
            <w:shd w:val="clear" w:color="auto" w:fill="FFFFFF"/>
            <w:vAlign w:val="center"/>
          </w:tcPr>
          <w:p w14:paraId="4786ACEE" w14:textId="77777777" w:rsidR="00626FC3" w:rsidRPr="00537070" w:rsidRDefault="00626FC3" w:rsidP="00303F31">
            <w:pPr>
              <w:jc w:val="center"/>
              <w:rPr>
                <w:rFonts w:ascii="Arial" w:hAnsi="Arial" w:cs="Arial"/>
                <w:sz w:val="18"/>
                <w:szCs w:val="18"/>
              </w:rPr>
            </w:pPr>
            <w:r w:rsidRPr="00537070">
              <w:rPr>
                <w:rFonts w:ascii="Arial" w:hAnsi="Arial" w:cs="Arial"/>
                <w:iCs/>
                <w:color w:val="010000"/>
                <w:sz w:val="18"/>
                <w:szCs w:val="18"/>
                <w:lang w:eastAsia="pt-BR"/>
              </w:rPr>
              <w:t>UE</w:t>
            </w:r>
          </w:p>
        </w:tc>
        <w:tc>
          <w:tcPr>
            <w:tcW w:w="574" w:type="pct"/>
            <w:tcBorders>
              <w:left w:val="single" w:sz="8" w:space="0" w:color="000000"/>
              <w:bottom w:val="single" w:sz="8" w:space="0" w:color="000000"/>
            </w:tcBorders>
            <w:shd w:val="clear" w:color="auto" w:fill="FFFFFF"/>
            <w:vAlign w:val="center"/>
          </w:tcPr>
          <w:p w14:paraId="14A4FEF4" w14:textId="77777777" w:rsidR="00626FC3" w:rsidRPr="00537070" w:rsidRDefault="00626FC3" w:rsidP="00553C61">
            <w:pPr>
              <w:jc w:val="right"/>
              <w:rPr>
                <w:rFonts w:ascii="Arial" w:hAnsi="Arial" w:cs="Arial"/>
                <w:sz w:val="18"/>
                <w:szCs w:val="18"/>
              </w:rPr>
            </w:pPr>
            <w:r w:rsidRPr="00537070">
              <w:rPr>
                <w:rFonts w:ascii="Arial" w:hAnsi="Arial" w:cs="Arial"/>
                <w:iCs/>
                <w:color w:val="010000"/>
                <w:sz w:val="18"/>
                <w:szCs w:val="18"/>
                <w:lang w:eastAsia="pt-BR"/>
              </w:rPr>
              <w:t>50</w:t>
            </w:r>
            <w:r w:rsidR="00553C61" w:rsidRPr="00537070">
              <w:rPr>
                <w:rFonts w:ascii="Arial" w:hAnsi="Arial" w:cs="Arial"/>
                <w:iCs/>
                <w:color w:val="010000"/>
                <w:sz w:val="18"/>
                <w:szCs w:val="18"/>
                <w:lang w:eastAsia="pt-BR"/>
              </w:rPr>
              <w:t>.</w:t>
            </w:r>
            <w:r w:rsidRPr="00537070">
              <w:rPr>
                <w:rFonts w:ascii="Arial" w:hAnsi="Arial" w:cs="Arial"/>
                <w:iCs/>
                <w:color w:val="010000"/>
                <w:sz w:val="18"/>
                <w:szCs w:val="18"/>
                <w:lang w:eastAsia="pt-BR"/>
              </w:rPr>
              <w:t>000</w:t>
            </w:r>
          </w:p>
        </w:tc>
        <w:tc>
          <w:tcPr>
            <w:tcW w:w="703" w:type="pct"/>
            <w:tcBorders>
              <w:left w:val="single" w:sz="8" w:space="0" w:color="000000"/>
              <w:bottom w:val="single" w:sz="8" w:space="0" w:color="000000"/>
              <w:right w:val="single" w:sz="8" w:space="0" w:color="000000"/>
            </w:tcBorders>
            <w:shd w:val="clear" w:color="auto" w:fill="FFFFFF"/>
            <w:vAlign w:val="center"/>
          </w:tcPr>
          <w:p w14:paraId="18D59DFA" w14:textId="77777777" w:rsidR="00626FC3" w:rsidRPr="00537070" w:rsidRDefault="00626FC3">
            <w:pPr>
              <w:jc w:val="right"/>
              <w:rPr>
                <w:rFonts w:ascii="Arial" w:hAnsi="Arial" w:cs="Arial"/>
                <w:sz w:val="18"/>
                <w:szCs w:val="18"/>
              </w:rPr>
            </w:pPr>
            <w:r w:rsidRPr="00537070">
              <w:rPr>
                <w:rFonts w:ascii="Arial" w:hAnsi="Arial" w:cs="Arial"/>
                <w:sz w:val="18"/>
                <w:szCs w:val="18"/>
              </w:rPr>
              <w:t>AR-L1255</w:t>
            </w:r>
          </w:p>
        </w:tc>
      </w:tr>
      <w:tr w:rsidR="004126D5" w:rsidRPr="00537070" w14:paraId="352D90C4" w14:textId="77777777" w:rsidTr="00553C61">
        <w:trPr>
          <w:trHeight w:val="478"/>
        </w:trPr>
        <w:tc>
          <w:tcPr>
            <w:tcW w:w="678" w:type="pct"/>
            <w:tcBorders>
              <w:left w:val="single" w:sz="8" w:space="0" w:color="000000"/>
              <w:bottom w:val="single" w:sz="8" w:space="0" w:color="000000"/>
            </w:tcBorders>
            <w:shd w:val="clear" w:color="auto" w:fill="FFFFFF"/>
            <w:vAlign w:val="center"/>
          </w:tcPr>
          <w:p w14:paraId="45BBC174" w14:textId="77777777" w:rsidR="004126D5" w:rsidRPr="00537070" w:rsidRDefault="004126D5" w:rsidP="00CD3597">
            <w:pPr>
              <w:rPr>
                <w:rFonts w:ascii="Arial" w:hAnsi="Arial" w:cs="Arial"/>
                <w:sz w:val="18"/>
                <w:szCs w:val="18"/>
              </w:rPr>
            </w:pPr>
            <w:r w:rsidRPr="00537070">
              <w:rPr>
                <w:rFonts w:ascii="Arial" w:hAnsi="Arial" w:cs="Arial"/>
                <w:color w:val="000000"/>
                <w:sz w:val="18"/>
                <w:szCs w:val="18"/>
              </w:rPr>
              <w:t>Encuesta Nacional de Victimización 2017</w:t>
            </w:r>
          </w:p>
        </w:tc>
        <w:tc>
          <w:tcPr>
            <w:tcW w:w="507" w:type="pct"/>
            <w:tcBorders>
              <w:left w:val="single" w:sz="8" w:space="0" w:color="000000"/>
              <w:bottom w:val="single" w:sz="8" w:space="0" w:color="000000"/>
            </w:tcBorders>
            <w:shd w:val="clear" w:color="auto" w:fill="FFFFFF"/>
            <w:vAlign w:val="center"/>
          </w:tcPr>
          <w:p w14:paraId="4EF963EB" w14:textId="77777777" w:rsidR="004126D5" w:rsidRPr="00537070" w:rsidRDefault="0032402F" w:rsidP="004126D5">
            <w:pPr>
              <w:jc w:val="right"/>
              <w:rPr>
                <w:rFonts w:ascii="Arial" w:hAnsi="Arial" w:cs="Arial"/>
                <w:sz w:val="18"/>
                <w:szCs w:val="18"/>
              </w:rPr>
            </w:pPr>
            <w:r w:rsidRPr="00537070">
              <w:rPr>
                <w:rFonts w:ascii="Arial" w:hAnsi="Arial" w:cs="Arial"/>
                <w:sz w:val="18"/>
                <w:szCs w:val="18"/>
              </w:rPr>
              <w:t>80.000</w:t>
            </w:r>
          </w:p>
        </w:tc>
        <w:tc>
          <w:tcPr>
            <w:tcW w:w="453" w:type="pct"/>
            <w:tcBorders>
              <w:left w:val="single" w:sz="8" w:space="0" w:color="000000"/>
              <w:bottom w:val="single" w:sz="8" w:space="0" w:color="000000"/>
            </w:tcBorders>
            <w:shd w:val="clear" w:color="auto" w:fill="FFFFFF"/>
            <w:vAlign w:val="center"/>
          </w:tcPr>
          <w:p w14:paraId="507B13F9" w14:textId="77777777" w:rsidR="004126D5" w:rsidRPr="00537070" w:rsidRDefault="004126D5" w:rsidP="00CD3597">
            <w:pPr>
              <w:snapToGrid w:val="0"/>
              <w:jc w:val="right"/>
              <w:rPr>
                <w:rFonts w:ascii="Arial" w:hAnsi="Arial" w:cs="Arial"/>
                <w:iCs/>
                <w:color w:val="010000"/>
                <w:sz w:val="18"/>
                <w:szCs w:val="18"/>
                <w:lang w:eastAsia="pt-BR"/>
              </w:rPr>
            </w:pPr>
          </w:p>
        </w:tc>
        <w:tc>
          <w:tcPr>
            <w:tcW w:w="453" w:type="pct"/>
            <w:tcBorders>
              <w:left w:val="single" w:sz="8" w:space="0" w:color="000000"/>
              <w:bottom w:val="single" w:sz="8" w:space="0" w:color="000000"/>
            </w:tcBorders>
            <w:shd w:val="clear" w:color="auto" w:fill="FFFFFF"/>
            <w:vAlign w:val="center"/>
          </w:tcPr>
          <w:p w14:paraId="1CBA1CFD" w14:textId="77777777" w:rsidR="004126D5" w:rsidRPr="00537070" w:rsidRDefault="004126D5" w:rsidP="00CD3597">
            <w:pPr>
              <w:snapToGrid w:val="0"/>
              <w:jc w:val="right"/>
              <w:rPr>
                <w:rFonts w:ascii="Arial" w:hAnsi="Arial" w:cs="Arial"/>
                <w:iCs/>
                <w:color w:val="010000"/>
                <w:sz w:val="18"/>
                <w:szCs w:val="18"/>
                <w:lang w:eastAsia="pt-BR"/>
              </w:rPr>
            </w:pPr>
          </w:p>
        </w:tc>
        <w:tc>
          <w:tcPr>
            <w:tcW w:w="509" w:type="pct"/>
            <w:tcBorders>
              <w:left w:val="single" w:sz="8" w:space="0" w:color="000000"/>
              <w:bottom w:val="single" w:sz="8" w:space="0" w:color="000000"/>
            </w:tcBorders>
            <w:shd w:val="clear" w:color="auto" w:fill="FFFFFF"/>
            <w:vAlign w:val="center"/>
          </w:tcPr>
          <w:p w14:paraId="2AF6CE1C" w14:textId="77777777" w:rsidR="004126D5" w:rsidRPr="00537070" w:rsidRDefault="004126D5" w:rsidP="00CD3597">
            <w:pPr>
              <w:snapToGrid w:val="0"/>
              <w:jc w:val="right"/>
              <w:rPr>
                <w:rFonts w:ascii="Arial" w:hAnsi="Arial" w:cs="Arial"/>
                <w:iCs/>
                <w:color w:val="010000"/>
                <w:sz w:val="18"/>
                <w:szCs w:val="18"/>
                <w:lang w:eastAsia="pt-BR"/>
              </w:rPr>
            </w:pPr>
          </w:p>
        </w:tc>
        <w:tc>
          <w:tcPr>
            <w:tcW w:w="513" w:type="pct"/>
            <w:tcBorders>
              <w:left w:val="single" w:sz="8" w:space="0" w:color="000000"/>
              <w:bottom w:val="single" w:sz="8" w:space="0" w:color="000000"/>
            </w:tcBorders>
            <w:shd w:val="clear" w:color="auto" w:fill="FFFFFF"/>
            <w:vAlign w:val="center"/>
          </w:tcPr>
          <w:p w14:paraId="594DC47D" w14:textId="77777777" w:rsidR="004126D5" w:rsidRPr="00537070" w:rsidRDefault="004126D5" w:rsidP="00CD3597">
            <w:pPr>
              <w:snapToGrid w:val="0"/>
              <w:jc w:val="right"/>
              <w:rPr>
                <w:rFonts w:ascii="Arial" w:hAnsi="Arial" w:cs="Arial"/>
                <w:iCs/>
                <w:color w:val="010000"/>
                <w:sz w:val="18"/>
                <w:szCs w:val="18"/>
                <w:lang w:eastAsia="pt-BR"/>
              </w:rPr>
            </w:pPr>
          </w:p>
        </w:tc>
        <w:tc>
          <w:tcPr>
            <w:tcW w:w="609" w:type="pct"/>
            <w:tcBorders>
              <w:left w:val="single" w:sz="8" w:space="0" w:color="000000"/>
              <w:bottom w:val="single" w:sz="8" w:space="0" w:color="000000"/>
            </w:tcBorders>
            <w:shd w:val="clear" w:color="auto" w:fill="FFFFFF"/>
          </w:tcPr>
          <w:p w14:paraId="1777D1B8" w14:textId="77777777" w:rsidR="004126D5" w:rsidRPr="00537070" w:rsidRDefault="004126D5" w:rsidP="00303F31">
            <w:pPr>
              <w:widowControl w:val="0"/>
              <w:jc w:val="center"/>
              <w:rPr>
                <w:rFonts w:ascii="Arial" w:hAnsi="Arial" w:cs="Arial"/>
                <w:sz w:val="18"/>
                <w:szCs w:val="18"/>
              </w:rPr>
            </w:pPr>
            <w:r w:rsidRPr="00537070">
              <w:rPr>
                <w:rFonts w:ascii="Arial" w:hAnsi="Arial" w:cs="Arial"/>
                <w:sz w:val="18"/>
                <w:szCs w:val="18"/>
              </w:rPr>
              <w:t>MINSEG-INDEC</w:t>
            </w:r>
          </w:p>
        </w:tc>
        <w:tc>
          <w:tcPr>
            <w:tcW w:w="574" w:type="pct"/>
            <w:tcBorders>
              <w:left w:val="single" w:sz="8" w:space="0" w:color="000000"/>
              <w:bottom w:val="single" w:sz="8" w:space="0" w:color="000000"/>
            </w:tcBorders>
            <w:shd w:val="clear" w:color="auto" w:fill="FFFFFF"/>
            <w:vAlign w:val="center"/>
          </w:tcPr>
          <w:p w14:paraId="6AB53F4E" w14:textId="77777777" w:rsidR="004126D5" w:rsidRPr="00537070" w:rsidRDefault="0032402F" w:rsidP="008375F6">
            <w:pPr>
              <w:widowControl w:val="0"/>
              <w:jc w:val="right"/>
              <w:rPr>
                <w:rFonts w:ascii="Arial" w:hAnsi="Arial" w:cs="Arial"/>
                <w:sz w:val="18"/>
                <w:szCs w:val="18"/>
              </w:rPr>
            </w:pPr>
            <w:r w:rsidRPr="00537070">
              <w:rPr>
                <w:rFonts w:ascii="Arial" w:hAnsi="Arial" w:cs="Arial"/>
                <w:sz w:val="18"/>
                <w:szCs w:val="18"/>
              </w:rPr>
              <w:t>80.000</w:t>
            </w:r>
          </w:p>
        </w:tc>
        <w:tc>
          <w:tcPr>
            <w:tcW w:w="703" w:type="pct"/>
            <w:tcBorders>
              <w:left w:val="single" w:sz="8" w:space="0" w:color="000000"/>
              <w:bottom w:val="single" w:sz="8" w:space="0" w:color="000000"/>
              <w:right w:val="single" w:sz="8" w:space="0" w:color="000000"/>
            </w:tcBorders>
            <w:shd w:val="clear" w:color="auto" w:fill="FFFFFF"/>
            <w:vAlign w:val="center"/>
          </w:tcPr>
          <w:p w14:paraId="464A8DC5" w14:textId="77777777" w:rsidR="004126D5" w:rsidRPr="00537070" w:rsidRDefault="008375F6" w:rsidP="00CD3597">
            <w:pPr>
              <w:jc w:val="right"/>
              <w:rPr>
                <w:rFonts w:ascii="Arial" w:hAnsi="Arial" w:cs="Arial"/>
                <w:sz w:val="18"/>
                <w:szCs w:val="18"/>
              </w:rPr>
            </w:pPr>
            <w:r w:rsidRPr="00537070">
              <w:rPr>
                <w:rFonts w:ascii="Arial" w:hAnsi="Arial" w:cs="Arial"/>
                <w:sz w:val="18"/>
                <w:szCs w:val="18"/>
              </w:rPr>
              <w:t>AR-L1255</w:t>
            </w:r>
          </w:p>
        </w:tc>
      </w:tr>
      <w:tr w:rsidR="004126D5" w:rsidRPr="00537070" w14:paraId="07D8E2A7" w14:textId="77777777" w:rsidTr="00553C61">
        <w:trPr>
          <w:trHeight w:val="478"/>
        </w:trPr>
        <w:tc>
          <w:tcPr>
            <w:tcW w:w="678" w:type="pct"/>
            <w:tcBorders>
              <w:left w:val="single" w:sz="8" w:space="0" w:color="000000"/>
              <w:bottom w:val="single" w:sz="8" w:space="0" w:color="000000"/>
            </w:tcBorders>
            <w:shd w:val="clear" w:color="auto" w:fill="FFFFFF"/>
            <w:vAlign w:val="center"/>
          </w:tcPr>
          <w:p w14:paraId="30176CA5" w14:textId="77777777" w:rsidR="004126D5" w:rsidRPr="00537070" w:rsidRDefault="004126D5" w:rsidP="00F115B0">
            <w:pPr>
              <w:rPr>
                <w:rFonts w:ascii="Arial" w:hAnsi="Arial" w:cs="Arial"/>
                <w:color w:val="000000"/>
                <w:sz w:val="18"/>
                <w:szCs w:val="18"/>
              </w:rPr>
            </w:pPr>
            <w:r w:rsidRPr="00537070">
              <w:rPr>
                <w:rFonts w:ascii="Arial" w:hAnsi="Arial" w:cs="Arial"/>
                <w:color w:val="000000"/>
                <w:sz w:val="18"/>
                <w:szCs w:val="18"/>
              </w:rPr>
              <w:t>Encuesta Nacional de Victimización 2018</w:t>
            </w:r>
          </w:p>
        </w:tc>
        <w:tc>
          <w:tcPr>
            <w:tcW w:w="507" w:type="pct"/>
            <w:tcBorders>
              <w:left w:val="single" w:sz="8" w:space="0" w:color="000000"/>
              <w:bottom w:val="single" w:sz="8" w:space="0" w:color="000000"/>
            </w:tcBorders>
            <w:shd w:val="clear" w:color="auto" w:fill="FFFFFF"/>
            <w:vAlign w:val="center"/>
          </w:tcPr>
          <w:p w14:paraId="0DAFCDB0" w14:textId="77777777" w:rsidR="004126D5" w:rsidRPr="00537070" w:rsidRDefault="004126D5">
            <w:pPr>
              <w:jc w:val="right"/>
              <w:rPr>
                <w:rFonts w:ascii="Arial" w:hAnsi="Arial" w:cs="Arial"/>
                <w:iCs/>
                <w:color w:val="010000"/>
                <w:sz w:val="18"/>
                <w:szCs w:val="18"/>
                <w:lang w:eastAsia="pt-BR"/>
              </w:rPr>
            </w:pPr>
          </w:p>
        </w:tc>
        <w:tc>
          <w:tcPr>
            <w:tcW w:w="453" w:type="pct"/>
            <w:tcBorders>
              <w:left w:val="single" w:sz="8" w:space="0" w:color="000000"/>
              <w:bottom w:val="single" w:sz="8" w:space="0" w:color="000000"/>
            </w:tcBorders>
            <w:shd w:val="clear" w:color="auto" w:fill="FFFFFF"/>
            <w:vAlign w:val="center"/>
          </w:tcPr>
          <w:p w14:paraId="2C7280F3" w14:textId="77777777" w:rsidR="004126D5" w:rsidRPr="00537070" w:rsidRDefault="0032402F">
            <w:pPr>
              <w:snapToGrid w:val="0"/>
              <w:jc w:val="right"/>
              <w:rPr>
                <w:rFonts w:ascii="Arial" w:hAnsi="Arial" w:cs="Arial"/>
                <w:iCs/>
                <w:color w:val="010000"/>
                <w:sz w:val="18"/>
                <w:szCs w:val="18"/>
                <w:lang w:eastAsia="pt-BR"/>
              </w:rPr>
            </w:pPr>
            <w:r w:rsidRPr="00537070">
              <w:rPr>
                <w:rFonts w:ascii="Arial" w:hAnsi="Arial" w:cs="Arial"/>
                <w:iCs/>
                <w:color w:val="010000"/>
                <w:sz w:val="18"/>
                <w:szCs w:val="18"/>
                <w:lang w:eastAsia="pt-BR"/>
              </w:rPr>
              <w:t>1.390.000</w:t>
            </w:r>
          </w:p>
        </w:tc>
        <w:tc>
          <w:tcPr>
            <w:tcW w:w="453" w:type="pct"/>
            <w:tcBorders>
              <w:left w:val="single" w:sz="8" w:space="0" w:color="000000"/>
              <w:bottom w:val="single" w:sz="8" w:space="0" w:color="000000"/>
            </w:tcBorders>
            <w:shd w:val="clear" w:color="auto" w:fill="FFFFFF"/>
            <w:vAlign w:val="center"/>
          </w:tcPr>
          <w:p w14:paraId="3FC9C3F8" w14:textId="77777777" w:rsidR="004126D5" w:rsidRPr="00537070" w:rsidRDefault="004126D5">
            <w:pPr>
              <w:snapToGrid w:val="0"/>
              <w:jc w:val="right"/>
              <w:rPr>
                <w:rFonts w:ascii="Arial" w:hAnsi="Arial" w:cs="Arial"/>
                <w:iCs/>
                <w:color w:val="010000"/>
                <w:sz w:val="18"/>
                <w:szCs w:val="18"/>
                <w:lang w:eastAsia="pt-BR"/>
              </w:rPr>
            </w:pPr>
          </w:p>
        </w:tc>
        <w:tc>
          <w:tcPr>
            <w:tcW w:w="509" w:type="pct"/>
            <w:tcBorders>
              <w:left w:val="single" w:sz="8" w:space="0" w:color="000000"/>
              <w:bottom w:val="single" w:sz="8" w:space="0" w:color="000000"/>
            </w:tcBorders>
            <w:shd w:val="clear" w:color="auto" w:fill="FFFFFF"/>
            <w:vAlign w:val="center"/>
          </w:tcPr>
          <w:p w14:paraId="3A6FC4D4" w14:textId="77777777" w:rsidR="004126D5" w:rsidRPr="00537070" w:rsidRDefault="004126D5">
            <w:pPr>
              <w:snapToGrid w:val="0"/>
              <w:jc w:val="right"/>
              <w:rPr>
                <w:rFonts w:ascii="Arial" w:hAnsi="Arial" w:cs="Arial"/>
                <w:iCs/>
                <w:color w:val="010000"/>
                <w:sz w:val="18"/>
                <w:szCs w:val="18"/>
                <w:lang w:eastAsia="pt-BR"/>
              </w:rPr>
            </w:pPr>
          </w:p>
        </w:tc>
        <w:tc>
          <w:tcPr>
            <w:tcW w:w="513" w:type="pct"/>
            <w:tcBorders>
              <w:left w:val="single" w:sz="8" w:space="0" w:color="000000"/>
              <w:bottom w:val="single" w:sz="8" w:space="0" w:color="000000"/>
            </w:tcBorders>
            <w:shd w:val="clear" w:color="auto" w:fill="FFFFFF"/>
            <w:vAlign w:val="center"/>
          </w:tcPr>
          <w:p w14:paraId="6CDEDAA5" w14:textId="77777777" w:rsidR="004126D5" w:rsidRPr="00537070" w:rsidRDefault="004126D5">
            <w:pPr>
              <w:snapToGrid w:val="0"/>
              <w:jc w:val="right"/>
              <w:rPr>
                <w:rFonts w:ascii="Arial" w:hAnsi="Arial" w:cs="Arial"/>
                <w:iCs/>
                <w:color w:val="010000"/>
                <w:sz w:val="18"/>
                <w:szCs w:val="18"/>
                <w:lang w:eastAsia="pt-BR"/>
              </w:rPr>
            </w:pPr>
          </w:p>
        </w:tc>
        <w:tc>
          <w:tcPr>
            <w:tcW w:w="609" w:type="pct"/>
            <w:tcBorders>
              <w:left w:val="single" w:sz="8" w:space="0" w:color="000000"/>
              <w:bottom w:val="single" w:sz="8" w:space="0" w:color="000000"/>
            </w:tcBorders>
            <w:shd w:val="clear" w:color="auto" w:fill="FFFFFF"/>
          </w:tcPr>
          <w:p w14:paraId="3C76DFC8" w14:textId="77777777" w:rsidR="004126D5" w:rsidRPr="00537070" w:rsidRDefault="004126D5" w:rsidP="00303F31">
            <w:pPr>
              <w:widowControl w:val="0"/>
              <w:jc w:val="center"/>
              <w:rPr>
                <w:rFonts w:ascii="Arial" w:hAnsi="Arial" w:cs="Arial"/>
                <w:sz w:val="18"/>
                <w:szCs w:val="18"/>
              </w:rPr>
            </w:pPr>
            <w:r w:rsidRPr="00537070">
              <w:rPr>
                <w:rFonts w:ascii="Arial" w:hAnsi="Arial" w:cs="Arial"/>
                <w:sz w:val="18"/>
                <w:szCs w:val="18"/>
              </w:rPr>
              <w:t>MINSEG-INDEC</w:t>
            </w:r>
          </w:p>
        </w:tc>
        <w:tc>
          <w:tcPr>
            <w:tcW w:w="574" w:type="pct"/>
            <w:tcBorders>
              <w:left w:val="single" w:sz="8" w:space="0" w:color="000000"/>
              <w:bottom w:val="single" w:sz="8" w:space="0" w:color="000000"/>
            </w:tcBorders>
            <w:shd w:val="clear" w:color="auto" w:fill="FFFFFF"/>
            <w:vAlign w:val="center"/>
          </w:tcPr>
          <w:p w14:paraId="3773CE9A" w14:textId="77777777" w:rsidR="004126D5" w:rsidRPr="00537070" w:rsidRDefault="0032402F" w:rsidP="008225D9">
            <w:pPr>
              <w:widowControl w:val="0"/>
              <w:jc w:val="right"/>
              <w:rPr>
                <w:rFonts w:ascii="Arial" w:hAnsi="Arial" w:cs="Arial"/>
                <w:sz w:val="18"/>
                <w:szCs w:val="18"/>
              </w:rPr>
            </w:pPr>
            <w:r w:rsidRPr="00537070">
              <w:rPr>
                <w:rFonts w:ascii="Arial" w:hAnsi="Arial" w:cs="Arial"/>
                <w:iCs/>
                <w:color w:val="010000"/>
                <w:sz w:val="18"/>
                <w:szCs w:val="18"/>
                <w:lang w:eastAsia="pt-BR"/>
              </w:rPr>
              <w:t>1.390.000</w:t>
            </w:r>
          </w:p>
        </w:tc>
        <w:tc>
          <w:tcPr>
            <w:tcW w:w="703" w:type="pct"/>
            <w:tcBorders>
              <w:left w:val="single" w:sz="8" w:space="0" w:color="000000"/>
              <w:bottom w:val="single" w:sz="8" w:space="0" w:color="000000"/>
              <w:right w:val="single" w:sz="8" w:space="0" w:color="000000"/>
            </w:tcBorders>
            <w:shd w:val="clear" w:color="auto" w:fill="FFFFFF"/>
            <w:vAlign w:val="center"/>
          </w:tcPr>
          <w:p w14:paraId="70C9C6B4" w14:textId="77777777" w:rsidR="004126D5" w:rsidRPr="00537070" w:rsidRDefault="004126D5">
            <w:pPr>
              <w:jc w:val="right"/>
              <w:rPr>
                <w:rFonts w:ascii="Arial" w:hAnsi="Arial" w:cs="Arial"/>
                <w:sz w:val="18"/>
                <w:szCs w:val="18"/>
              </w:rPr>
            </w:pPr>
            <w:r w:rsidRPr="00537070">
              <w:rPr>
                <w:rFonts w:ascii="Arial" w:hAnsi="Arial" w:cs="Arial"/>
                <w:sz w:val="18"/>
                <w:szCs w:val="18"/>
              </w:rPr>
              <w:t>AR-L1255</w:t>
            </w:r>
          </w:p>
        </w:tc>
      </w:tr>
      <w:tr w:rsidR="004126D5" w:rsidRPr="00537070" w14:paraId="26632A68" w14:textId="77777777" w:rsidTr="00553C61">
        <w:trPr>
          <w:trHeight w:val="478"/>
        </w:trPr>
        <w:tc>
          <w:tcPr>
            <w:tcW w:w="678" w:type="pct"/>
            <w:tcBorders>
              <w:left w:val="single" w:sz="8" w:space="0" w:color="000000"/>
              <w:bottom w:val="single" w:sz="8" w:space="0" w:color="000000"/>
            </w:tcBorders>
            <w:shd w:val="clear" w:color="auto" w:fill="FFFFFF"/>
            <w:vAlign w:val="center"/>
          </w:tcPr>
          <w:p w14:paraId="267BCC81" w14:textId="77777777" w:rsidR="004126D5" w:rsidRPr="00537070" w:rsidRDefault="004126D5" w:rsidP="00F115B0">
            <w:pPr>
              <w:rPr>
                <w:rFonts w:ascii="Arial" w:hAnsi="Arial" w:cs="Arial"/>
                <w:color w:val="000000"/>
                <w:sz w:val="18"/>
                <w:szCs w:val="18"/>
              </w:rPr>
            </w:pPr>
            <w:r w:rsidRPr="00537070">
              <w:rPr>
                <w:rFonts w:ascii="Arial" w:hAnsi="Arial" w:cs="Arial"/>
                <w:color w:val="000000"/>
                <w:sz w:val="18"/>
                <w:szCs w:val="18"/>
              </w:rPr>
              <w:t>Encuesta Nacional de Victimización 2019</w:t>
            </w:r>
          </w:p>
        </w:tc>
        <w:tc>
          <w:tcPr>
            <w:tcW w:w="507" w:type="pct"/>
            <w:tcBorders>
              <w:left w:val="single" w:sz="8" w:space="0" w:color="000000"/>
              <w:bottom w:val="single" w:sz="8" w:space="0" w:color="000000"/>
            </w:tcBorders>
            <w:shd w:val="clear" w:color="auto" w:fill="FFFFFF"/>
            <w:vAlign w:val="center"/>
          </w:tcPr>
          <w:p w14:paraId="76612E4D" w14:textId="77777777" w:rsidR="004126D5" w:rsidRPr="00537070" w:rsidRDefault="004126D5">
            <w:pPr>
              <w:jc w:val="right"/>
              <w:rPr>
                <w:rFonts w:ascii="Arial" w:hAnsi="Arial" w:cs="Arial"/>
                <w:sz w:val="18"/>
                <w:szCs w:val="18"/>
              </w:rPr>
            </w:pPr>
          </w:p>
        </w:tc>
        <w:tc>
          <w:tcPr>
            <w:tcW w:w="453" w:type="pct"/>
            <w:tcBorders>
              <w:left w:val="single" w:sz="8" w:space="0" w:color="000000"/>
              <w:bottom w:val="single" w:sz="8" w:space="0" w:color="000000"/>
            </w:tcBorders>
            <w:shd w:val="clear" w:color="auto" w:fill="FFFFFF"/>
            <w:vAlign w:val="center"/>
          </w:tcPr>
          <w:p w14:paraId="093A3E15" w14:textId="77777777" w:rsidR="004126D5" w:rsidRPr="00537070" w:rsidRDefault="004126D5">
            <w:pPr>
              <w:snapToGrid w:val="0"/>
              <w:jc w:val="right"/>
              <w:rPr>
                <w:rFonts w:ascii="Arial" w:hAnsi="Arial" w:cs="Arial"/>
                <w:iCs/>
                <w:color w:val="010000"/>
                <w:sz w:val="18"/>
                <w:szCs w:val="18"/>
                <w:lang w:eastAsia="pt-BR"/>
              </w:rPr>
            </w:pPr>
          </w:p>
        </w:tc>
        <w:tc>
          <w:tcPr>
            <w:tcW w:w="453" w:type="pct"/>
            <w:tcBorders>
              <w:left w:val="single" w:sz="8" w:space="0" w:color="000000"/>
              <w:bottom w:val="single" w:sz="8" w:space="0" w:color="000000"/>
            </w:tcBorders>
            <w:shd w:val="clear" w:color="auto" w:fill="FFFFFF"/>
            <w:vAlign w:val="center"/>
          </w:tcPr>
          <w:p w14:paraId="1A6C53B8" w14:textId="77777777" w:rsidR="004126D5" w:rsidRPr="00537070" w:rsidRDefault="0032402F">
            <w:pPr>
              <w:snapToGrid w:val="0"/>
              <w:jc w:val="right"/>
              <w:rPr>
                <w:rFonts w:ascii="Arial" w:hAnsi="Arial" w:cs="Arial"/>
                <w:iCs/>
                <w:color w:val="010000"/>
                <w:sz w:val="18"/>
                <w:szCs w:val="18"/>
                <w:lang w:eastAsia="pt-BR"/>
              </w:rPr>
            </w:pPr>
            <w:r w:rsidRPr="00537070">
              <w:rPr>
                <w:rFonts w:ascii="Arial" w:hAnsi="Arial" w:cs="Arial"/>
                <w:iCs/>
                <w:color w:val="010000"/>
                <w:sz w:val="18"/>
                <w:szCs w:val="18"/>
                <w:lang w:eastAsia="pt-BR"/>
              </w:rPr>
              <w:t>1.070.000</w:t>
            </w:r>
          </w:p>
        </w:tc>
        <w:tc>
          <w:tcPr>
            <w:tcW w:w="509" w:type="pct"/>
            <w:tcBorders>
              <w:left w:val="single" w:sz="8" w:space="0" w:color="000000"/>
              <w:bottom w:val="single" w:sz="8" w:space="0" w:color="000000"/>
            </w:tcBorders>
            <w:shd w:val="clear" w:color="auto" w:fill="FFFFFF"/>
            <w:vAlign w:val="center"/>
          </w:tcPr>
          <w:p w14:paraId="48D47423" w14:textId="77777777" w:rsidR="004126D5" w:rsidRPr="00537070" w:rsidRDefault="004126D5">
            <w:pPr>
              <w:snapToGrid w:val="0"/>
              <w:jc w:val="right"/>
              <w:rPr>
                <w:rFonts w:ascii="Arial" w:hAnsi="Arial" w:cs="Arial"/>
                <w:iCs/>
                <w:color w:val="010000"/>
                <w:sz w:val="18"/>
                <w:szCs w:val="18"/>
                <w:lang w:eastAsia="pt-BR"/>
              </w:rPr>
            </w:pPr>
          </w:p>
        </w:tc>
        <w:tc>
          <w:tcPr>
            <w:tcW w:w="513" w:type="pct"/>
            <w:tcBorders>
              <w:left w:val="single" w:sz="8" w:space="0" w:color="000000"/>
              <w:bottom w:val="single" w:sz="8" w:space="0" w:color="000000"/>
            </w:tcBorders>
            <w:shd w:val="clear" w:color="auto" w:fill="FFFFFF"/>
            <w:vAlign w:val="center"/>
          </w:tcPr>
          <w:p w14:paraId="197848B2" w14:textId="77777777" w:rsidR="004126D5" w:rsidRPr="00537070" w:rsidRDefault="004126D5">
            <w:pPr>
              <w:snapToGrid w:val="0"/>
              <w:jc w:val="right"/>
              <w:rPr>
                <w:rFonts w:ascii="Arial" w:hAnsi="Arial" w:cs="Arial"/>
                <w:iCs/>
                <w:color w:val="010000"/>
                <w:sz w:val="18"/>
                <w:szCs w:val="18"/>
                <w:lang w:eastAsia="pt-BR"/>
              </w:rPr>
            </w:pPr>
          </w:p>
        </w:tc>
        <w:tc>
          <w:tcPr>
            <w:tcW w:w="609" w:type="pct"/>
            <w:tcBorders>
              <w:left w:val="single" w:sz="8" w:space="0" w:color="000000"/>
              <w:bottom w:val="single" w:sz="8" w:space="0" w:color="000000"/>
            </w:tcBorders>
            <w:shd w:val="clear" w:color="auto" w:fill="FFFFFF"/>
          </w:tcPr>
          <w:p w14:paraId="3689904F" w14:textId="77777777" w:rsidR="004126D5" w:rsidRPr="00537070" w:rsidRDefault="004126D5" w:rsidP="00303F31">
            <w:pPr>
              <w:widowControl w:val="0"/>
              <w:jc w:val="center"/>
              <w:rPr>
                <w:rFonts w:ascii="Arial" w:hAnsi="Arial" w:cs="Arial"/>
                <w:sz w:val="18"/>
                <w:szCs w:val="18"/>
              </w:rPr>
            </w:pPr>
            <w:r w:rsidRPr="00537070">
              <w:rPr>
                <w:rFonts w:ascii="Arial" w:hAnsi="Arial" w:cs="Arial"/>
                <w:sz w:val="18"/>
                <w:szCs w:val="18"/>
              </w:rPr>
              <w:t>MINSEG-INDEC</w:t>
            </w:r>
          </w:p>
        </w:tc>
        <w:tc>
          <w:tcPr>
            <w:tcW w:w="574" w:type="pct"/>
            <w:tcBorders>
              <w:left w:val="single" w:sz="8" w:space="0" w:color="000000"/>
              <w:bottom w:val="single" w:sz="8" w:space="0" w:color="000000"/>
            </w:tcBorders>
            <w:shd w:val="clear" w:color="auto" w:fill="FFFFFF"/>
            <w:vAlign w:val="center"/>
          </w:tcPr>
          <w:p w14:paraId="5671F0A7" w14:textId="77777777" w:rsidR="004126D5" w:rsidRPr="00537070" w:rsidRDefault="0032402F" w:rsidP="008225D9">
            <w:pPr>
              <w:widowControl w:val="0"/>
              <w:jc w:val="right"/>
              <w:rPr>
                <w:rFonts w:ascii="Arial" w:hAnsi="Arial" w:cs="Arial"/>
                <w:sz w:val="18"/>
                <w:szCs w:val="18"/>
              </w:rPr>
            </w:pPr>
            <w:r w:rsidRPr="00537070">
              <w:rPr>
                <w:rFonts w:ascii="Arial" w:hAnsi="Arial" w:cs="Arial"/>
                <w:iCs/>
                <w:color w:val="010000"/>
                <w:sz w:val="18"/>
                <w:szCs w:val="18"/>
                <w:lang w:eastAsia="pt-BR"/>
              </w:rPr>
              <w:t>1.070.000</w:t>
            </w:r>
          </w:p>
        </w:tc>
        <w:tc>
          <w:tcPr>
            <w:tcW w:w="703" w:type="pct"/>
            <w:tcBorders>
              <w:left w:val="single" w:sz="8" w:space="0" w:color="000000"/>
              <w:bottom w:val="single" w:sz="8" w:space="0" w:color="000000"/>
              <w:right w:val="single" w:sz="8" w:space="0" w:color="000000"/>
            </w:tcBorders>
            <w:shd w:val="clear" w:color="auto" w:fill="FFFFFF"/>
            <w:vAlign w:val="center"/>
          </w:tcPr>
          <w:p w14:paraId="6C2A1B38" w14:textId="77777777" w:rsidR="004126D5" w:rsidRPr="00537070" w:rsidRDefault="004126D5">
            <w:pPr>
              <w:jc w:val="right"/>
              <w:rPr>
                <w:rFonts w:ascii="Arial" w:hAnsi="Arial" w:cs="Arial"/>
                <w:sz w:val="18"/>
                <w:szCs w:val="18"/>
              </w:rPr>
            </w:pPr>
            <w:r w:rsidRPr="00537070">
              <w:rPr>
                <w:rFonts w:ascii="Arial" w:hAnsi="Arial" w:cs="Arial"/>
                <w:sz w:val="18"/>
                <w:szCs w:val="18"/>
              </w:rPr>
              <w:t>AR-L1255</w:t>
            </w:r>
          </w:p>
        </w:tc>
      </w:tr>
      <w:tr w:rsidR="004126D5" w:rsidRPr="00537070" w14:paraId="68D7A4B0" w14:textId="77777777" w:rsidTr="00553C61">
        <w:trPr>
          <w:trHeight w:val="478"/>
        </w:trPr>
        <w:tc>
          <w:tcPr>
            <w:tcW w:w="678" w:type="pct"/>
            <w:tcBorders>
              <w:left w:val="single" w:sz="8" w:space="0" w:color="000000"/>
              <w:bottom w:val="single" w:sz="8" w:space="0" w:color="000000"/>
            </w:tcBorders>
            <w:shd w:val="clear" w:color="auto" w:fill="FFFFFF"/>
            <w:vAlign w:val="center"/>
          </w:tcPr>
          <w:p w14:paraId="455EA362" w14:textId="77777777" w:rsidR="004126D5" w:rsidRPr="00537070" w:rsidRDefault="004126D5" w:rsidP="00F115B0">
            <w:pPr>
              <w:rPr>
                <w:rFonts w:ascii="Arial" w:hAnsi="Arial" w:cs="Arial"/>
                <w:sz w:val="18"/>
                <w:szCs w:val="18"/>
              </w:rPr>
            </w:pPr>
            <w:r w:rsidRPr="00537070">
              <w:rPr>
                <w:rFonts w:ascii="Arial" w:hAnsi="Arial" w:cs="Arial"/>
                <w:color w:val="000000"/>
                <w:sz w:val="18"/>
                <w:szCs w:val="18"/>
              </w:rPr>
              <w:t>Encuesta Nacional de Victimización 2020</w:t>
            </w:r>
          </w:p>
        </w:tc>
        <w:tc>
          <w:tcPr>
            <w:tcW w:w="507" w:type="pct"/>
            <w:tcBorders>
              <w:left w:val="single" w:sz="8" w:space="0" w:color="000000"/>
              <w:bottom w:val="single" w:sz="8" w:space="0" w:color="000000"/>
            </w:tcBorders>
            <w:shd w:val="clear" w:color="auto" w:fill="FFFFFF"/>
            <w:vAlign w:val="center"/>
          </w:tcPr>
          <w:p w14:paraId="5AAECB01" w14:textId="77777777" w:rsidR="004126D5" w:rsidRPr="00537070" w:rsidRDefault="004126D5">
            <w:pPr>
              <w:jc w:val="right"/>
              <w:rPr>
                <w:rFonts w:ascii="Arial" w:hAnsi="Arial" w:cs="Arial"/>
                <w:sz w:val="18"/>
                <w:szCs w:val="18"/>
              </w:rPr>
            </w:pPr>
          </w:p>
        </w:tc>
        <w:tc>
          <w:tcPr>
            <w:tcW w:w="453" w:type="pct"/>
            <w:tcBorders>
              <w:left w:val="single" w:sz="8" w:space="0" w:color="000000"/>
              <w:bottom w:val="single" w:sz="8" w:space="0" w:color="000000"/>
            </w:tcBorders>
            <w:shd w:val="clear" w:color="auto" w:fill="FFFFFF"/>
            <w:vAlign w:val="center"/>
          </w:tcPr>
          <w:p w14:paraId="7EAECE7C" w14:textId="77777777" w:rsidR="004126D5" w:rsidRPr="00537070" w:rsidRDefault="004126D5">
            <w:pPr>
              <w:snapToGrid w:val="0"/>
              <w:jc w:val="right"/>
              <w:rPr>
                <w:rFonts w:ascii="Arial" w:hAnsi="Arial" w:cs="Arial"/>
                <w:iCs/>
                <w:color w:val="010000"/>
                <w:sz w:val="18"/>
                <w:szCs w:val="18"/>
                <w:lang w:eastAsia="pt-BR"/>
              </w:rPr>
            </w:pPr>
          </w:p>
        </w:tc>
        <w:tc>
          <w:tcPr>
            <w:tcW w:w="453" w:type="pct"/>
            <w:tcBorders>
              <w:left w:val="single" w:sz="8" w:space="0" w:color="000000"/>
              <w:bottom w:val="single" w:sz="8" w:space="0" w:color="000000"/>
            </w:tcBorders>
            <w:shd w:val="clear" w:color="auto" w:fill="FFFFFF"/>
            <w:vAlign w:val="center"/>
          </w:tcPr>
          <w:p w14:paraId="1334652F" w14:textId="77777777" w:rsidR="004126D5" w:rsidRPr="00537070" w:rsidRDefault="004126D5">
            <w:pPr>
              <w:snapToGrid w:val="0"/>
              <w:jc w:val="right"/>
              <w:rPr>
                <w:rFonts w:ascii="Arial" w:hAnsi="Arial" w:cs="Arial"/>
                <w:iCs/>
                <w:color w:val="010000"/>
                <w:sz w:val="18"/>
                <w:szCs w:val="18"/>
                <w:lang w:eastAsia="pt-BR"/>
              </w:rPr>
            </w:pPr>
          </w:p>
        </w:tc>
        <w:tc>
          <w:tcPr>
            <w:tcW w:w="509" w:type="pct"/>
            <w:tcBorders>
              <w:left w:val="single" w:sz="8" w:space="0" w:color="000000"/>
              <w:bottom w:val="single" w:sz="8" w:space="0" w:color="000000"/>
            </w:tcBorders>
            <w:shd w:val="clear" w:color="auto" w:fill="FFFFFF"/>
            <w:vAlign w:val="center"/>
          </w:tcPr>
          <w:p w14:paraId="5C1A728C" w14:textId="77777777" w:rsidR="004126D5" w:rsidRPr="00537070" w:rsidRDefault="0032402F">
            <w:pPr>
              <w:snapToGrid w:val="0"/>
              <w:jc w:val="right"/>
              <w:rPr>
                <w:rFonts w:ascii="Arial" w:hAnsi="Arial" w:cs="Arial"/>
                <w:iCs/>
                <w:color w:val="010000"/>
                <w:sz w:val="18"/>
                <w:szCs w:val="18"/>
                <w:lang w:eastAsia="pt-BR"/>
              </w:rPr>
            </w:pPr>
            <w:r w:rsidRPr="00537070">
              <w:rPr>
                <w:rFonts w:ascii="Arial" w:hAnsi="Arial" w:cs="Arial"/>
                <w:iCs/>
                <w:color w:val="010000"/>
                <w:sz w:val="18"/>
                <w:szCs w:val="18"/>
                <w:lang w:eastAsia="pt-BR"/>
              </w:rPr>
              <w:t>20.000</w:t>
            </w:r>
          </w:p>
        </w:tc>
        <w:tc>
          <w:tcPr>
            <w:tcW w:w="513" w:type="pct"/>
            <w:tcBorders>
              <w:left w:val="single" w:sz="8" w:space="0" w:color="000000"/>
              <w:bottom w:val="single" w:sz="8" w:space="0" w:color="000000"/>
            </w:tcBorders>
            <w:shd w:val="clear" w:color="auto" w:fill="FFFFFF"/>
            <w:vAlign w:val="center"/>
          </w:tcPr>
          <w:p w14:paraId="7DA940B8" w14:textId="77777777" w:rsidR="004126D5" w:rsidRPr="00537070" w:rsidRDefault="004126D5">
            <w:pPr>
              <w:snapToGrid w:val="0"/>
              <w:jc w:val="right"/>
              <w:rPr>
                <w:rFonts w:ascii="Arial" w:hAnsi="Arial" w:cs="Arial"/>
                <w:iCs/>
                <w:color w:val="010000"/>
                <w:sz w:val="18"/>
                <w:szCs w:val="18"/>
                <w:lang w:eastAsia="pt-BR"/>
              </w:rPr>
            </w:pPr>
          </w:p>
        </w:tc>
        <w:tc>
          <w:tcPr>
            <w:tcW w:w="609" w:type="pct"/>
            <w:tcBorders>
              <w:left w:val="single" w:sz="8" w:space="0" w:color="000000"/>
              <w:bottom w:val="single" w:sz="8" w:space="0" w:color="000000"/>
            </w:tcBorders>
            <w:shd w:val="clear" w:color="auto" w:fill="FFFFFF"/>
          </w:tcPr>
          <w:p w14:paraId="6124C735" w14:textId="77777777" w:rsidR="004126D5" w:rsidRPr="00537070" w:rsidRDefault="004126D5" w:rsidP="00303F31">
            <w:pPr>
              <w:widowControl w:val="0"/>
              <w:jc w:val="center"/>
              <w:rPr>
                <w:rFonts w:ascii="Arial" w:hAnsi="Arial" w:cs="Arial"/>
                <w:sz w:val="18"/>
                <w:szCs w:val="18"/>
              </w:rPr>
            </w:pPr>
            <w:r w:rsidRPr="00537070">
              <w:rPr>
                <w:rFonts w:ascii="Arial" w:hAnsi="Arial" w:cs="Arial"/>
                <w:sz w:val="18"/>
                <w:szCs w:val="18"/>
              </w:rPr>
              <w:t>MINSEG-INDEC</w:t>
            </w:r>
          </w:p>
        </w:tc>
        <w:tc>
          <w:tcPr>
            <w:tcW w:w="574" w:type="pct"/>
            <w:tcBorders>
              <w:left w:val="single" w:sz="8" w:space="0" w:color="000000"/>
              <w:bottom w:val="single" w:sz="8" w:space="0" w:color="000000"/>
            </w:tcBorders>
            <w:shd w:val="clear" w:color="auto" w:fill="FFFFFF"/>
            <w:vAlign w:val="center"/>
          </w:tcPr>
          <w:p w14:paraId="5AFB198A" w14:textId="77777777" w:rsidR="004126D5" w:rsidRPr="00537070" w:rsidRDefault="0032402F" w:rsidP="008375F6">
            <w:pPr>
              <w:widowControl w:val="0"/>
              <w:jc w:val="right"/>
              <w:rPr>
                <w:rFonts w:ascii="Arial" w:hAnsi="Arial" w:cs="Arial"/>
                <w:sz w:val="18"/>
                <w:szCs w:val="18"/>
              </w:rPr>
            </w:pPr>
            <w:r w:rsidRPr="00537070">
              <w:rPr>
                <w:rFonts w:ascii="Arial" w:hAnsi="Arial" w:cs="Arial"/>
                <w:sz w:val="18"/>
                <w:szCs w:val="18"/>
              </w:rPr>
              <w:t>20.000</w:t>
            </w:r>
          </w:p>
        </w:tc>
        <w:tc>
          <w:tcPr>
            <w:tcW w:w="703" w:type="pct"/>
            <w:tcBorders>
              <w:left w:val="single" w:sz="8" w:space="0" w:color="000000"/>
              <w:bottom w:val="single" w:sz="8" w:space="0" w:color="000000"/>
              <w:right w:val="single" w:sz="8" w:space="0" w:color="000000"/>
            </w:tcBorders>
            <w:shd w:val="clear" w:color="auto" w:fill="FFFFFF"/>
            <w:vAlign w:val="center"/>
          </w:tcPr>
          <w:p w14:paraId="6E0FA270" w14:textId="77777777" w:rsidR="004126D5" w:rsidRPr="00537070" w:rsidRDefault="008375F6">
            <w:pPr>
              <w:jc w:val="right"/>
              <w:rPr>
                <w:rFonts w:ascii="Arial" w:hAnsi="Arial" w:cs="Arial"/>
                <w:sz w:val="18"/>
                <w:szCs w:val="18"/>
              </w:rPr>
            </w:pPr>
            <w:r w:rsidRPr="00537070">
              <w:rPr>
                <w:rFonts w:ascii="Arial" w:hAnsi="Arial" w:cs="Arial"/>
                <w:sz w:val="18"/>
                <w:szCs w:val="18"/>
              </w:rPr>
              <w:t>AR-L1255</w:t>
            </w:r>
          </w:p>
        </w:tc>
      </w:tr>
      <w:tr w:rsidR="004126D5" w:rsidRPr="00537070" w14:paraId="10BFAAFA" w14:textId="77777777" w:rsidTr="00553C61">
        <w:trPr>
          <w:trHeight w:val="478"/>
        </w:trPr>
        <w:tc>
          <w:tcPr>
            <w:tcW w:w="678" w:type="pct"/>
            <w:tcBorders>
              <w:left w:val="single" w:sz="8" w:space="0" w:color="000000"/>
              <w:bottom w:val="single" w:sz="8" w:space="0" w:color="000000"/>
            </w:tcBorders>
            <w:shd w:val="clear" w:color="auto" w:fill="FFFFFF"/>
            <w:vAlign w:val="center"/>
          </w:tcPr>
          <w:p w14:paraId="33D5D379" w14:textId="77777777" w:rsidR="004126D5" w:rsidRPr="00537070" w:rsidRDefault="004126D5">
            <w:pPr>
              <w:rPr>
                <w:rFonts w:ascii="Arial" w:hAnsi="Arial" w:cs="Arial"/>
                <w:sz w:val="18"/>
                <w:szCs w:val="18"/>
              </w:rPr>
            </w:pPr>
            <w:r w:rsidRPr="00537070">
              <w:rPr>
                <w:rFonts w:ascii="Arial" w:hAnsi="Arial" w:cs="Arial"/>
                <w:color w:val="000000"/>
                <w:sz w:val="18"/>
                <w:szCs w:val="18"/>
              </w:rPr>
              <w:t>Encuesta Nacional de Victimización 2021</w:t>
            </w:r>
          </w:p>
        </w:tc>
        <w:tc>
          <w:tcPr>
            <w:tcW w:w="507" w:type="pct"/>
            <w:tcBorders>
              <w:left w:val="single" w:sz="8" w:space="0" w:color="000000"/>
              <w:bottom w:val="single" w:sz="8" w:space="0" w:color="000000"/>
            </w:tcBorders>
            <w:shd w:val="clear" w:color="auto" w:fill="FFFFFF"/>
            <w:vAlign w:val="center"/>
          </w:tcPr>
          <w:p w14:paraId="2D1E9323" w14:textId="77777777" w:rsidR="004126D5" w:rsidRPr="00537070" w:rsidRDefault="004126D5">
            <w:pPr>
              <w:snapToGrid w:val="0"/>
              <w:jc w:val="right"/>
              <w:rPr>
                <w:rFonts w:ascii="Arial" w:hAnsi="Arial" w:cs="Arial"/>
                <w:iCs/>
                <w:color w:val="010000"/>
                <w:sz w:val="18"/>
                <w:szCs w:val="18"/>
                <w:lang w:eastAsia="pt-BR"/>
              </w:rPr>
            </w:pPr>
          </w:p>
        </w:tc>
        <w:tc>
          <w:tcPr>
            <w:tcW w:w="453" w:type="pct"/>
            <w:tcBorders>
              <w:left w:val="single" w:sz="8" w:space="0" w:color="000000"/>
              <w:bottom w:val="single" w:sz="8" w:space="0" w:color="000000"/>
            </w:tcBorders>
            <w:shd w:val="clear" w:color="auto" w:fill="FFFFFF"/>
            <w:vAlign w:val="center"/>
          </w:tcPr>
          <w:p w14:paraId="08FF78D0" w14:textId="77777777" w:rsidR="004126D5" w:rsidRPr="00537070" w:rsidRDefault="004126D5">
            <w:pPr>
              <w:snapToGrid w:val="0"/>
              <w:jc w:val="right"/>
              <w:rPr>
                <w:rFonts w:ascii="Arial" w:hAnsi="Arial" w:cs="Arial"/>
                <w:iCs/>
                <w:color w:val="010000"/>
                <w:sz w:val="18"/>
                <w:szCs w:val="18"/>
                <w:lang w:eastAsia="pt-BR"/>
              </w:rPr>
            </w:pPr>
          </w:p>
        </w:tc>
        <w:tc>
          <w:tcPr>
            <w:tcW w:w="453" w:type="pct"/>
            <w:tcBorders>
              <w:left w:val="single" w:sz="8" w:space="0" w:color="000000"/>
              <w:bottom w:val="single" w:sz="8" w:space="0" w:color="000000"/>
            </w:tcBorders>
            <w:shd w:val="clear" w:color="auto" w:fill="FFFFFF"/>
            <w:vAlign w:val="center"/>
          </w:tcPr>
          <w:p w14:paraId="4BCA87E6" w14:textId="77777777" w:rsidR="004126D5" w:rsidRPr="00537070" w:rsidRDefault="004126D5">
            <w:pPr>
              <w:snapToGrid w:val="0"/>
              <w:jc w:val="right"/>
              <w:rPr>
                <w:rFonts w:ascii="Arial" w:hAnsi="Arial" w:cs="Arial"/>
                <w:iCs/>
                <w:color w:val="010000"/>
                <w:sz w:val="18"/>
                <w:szCs w:val="18"/>
                <w:lang w:eastAsia="pt-BR"/>
              </w:rPr>
            </w:pPr>
          </w:p>
        </w:tc>
        <w:tc>
          <w:tcPr>
            <w:tcW w:w="509" w:type="pct"/>
            <w:tcBorders>
              <w:left w:val="single" w:sz="8" w:space="0" w:color="000000"/>
              <w:bottom w:val="single" w:sz="8" w:space="0" w:color="000000"/>
            </w:tcBorders>
            <w:shd w:val="clear" w:color="auto" w:fill="FFFFFF"/>
            <w:vAlign w:val="center"/>
          </w:tcPr>
          <w:p w14:paraId="33CC4F35" w14:textId="77777777" w:rsidR="004126D5" w:rsidRPr="00537070" w:rsidRDefault="004126D5">
            <w:pPr>
              <w:snapToGrid w:val="0"/>
              <w:jc w:val="right"/>
              <w:rPr>
                <w:rFonts w:ascii="Arial" w:hAnsi="Arial" w:cs="Arial"/>
                <w:iCs/>
                <w:color w:val="010000"/>
                <w:sz w:val="18"/>
                <w:szCs w:val="18"/>
                <w:lang w:eastAsia="pt-BR"/>
              </w:rPr>
            </w:pPr>
          </w:p>
        </w:tc>
        <w:tc>
          <w:tcPr>
            <w:tcW w:w="513" w:type="pct"/>
            <w:tcBorders>
              <w:left w:val="single" w:sz="8" w:space="0" w:color="000000"/>
              <w:bottom w:val="single" w:sz="8" w:space="0" w:color="000000"/>
            </w:tcBorders>
            <w:shd w:val="clear" w:color="auto" w:fill="FFFFFF"/>
            <w:vAlign w:val="center"/>
          </w:tcPr>
          <w:p w14:paraId="40077720" w14:textId="77777777" w:rsidR="004126D5" w:rsidRPr="00537070" w:rsidRDefault="0032402F">
            <w:pPr>
              <w:jc w:val="right"/>
              <w:rPr>
                <w:rFonts w:ascii="Arial" w:hAnsi="Arial" w:cs="Arial"/>
                <w:sz w:val="18"/>
                <w:szCs w:val="18"/>
              </w:rPr>
            </w:pPr>
            <w:r w:rsidRPr="00537070">
              <w:rPr>
                <w:rFonts w:ascii="Arial" w:hAnsi="Arial" w:cs="Arial"/>
                <w:sz w:val="18"/>
                <w:szCs w:val="18"/>
              </w:rPr>
              <w:t>20.000</w:t>
            </w:r>
          </w:p>
        </w:tc>
        <w:tc>
          <w:tcPr>
            <w:tcW w:w="609" w:type="pct"/>
            <w:tcBorders>
              <w:left w:val="single" w:sz="8" w:space="0" w:color="000000"/>
              <w:bottom w:val="single" w:sz="8" w:space="0" w:color="000000"/>
            </w:tcBorders>
            <w:shd w:val="clear" w:color="auto" w:fill="FFFFFF"/>
          </w:tcPr>
          <w:p w14:paraId="7971DC6A" w14:textId="77777777" w:rsidR="004126D5" w:rsidRPr="00537070" w:rsidRDefault="004126D5" w:rsidP="00303F31">
            <w:pPr>
              <w:widowControl w:val="0"/>
              <w:jc w:val="center"/>
              <w:rPr>
                <w:rFonts w:ascii="Arial" w:hAnsi="Arial" w:cs="Arial"/>
                <w:sz w:val="18"/>
                <w:szCs w:val="18"/>
              </w:rPr>
            </w:pPr>
            <w:r w:rsidRPr="00537070">
              <w:rPr>
                <w:rFonts w:ascii="Arial" w:hAnsi="Arial" w:cs="Arial"/>
                <w:sz w:val="18"/>
                <w:szCs w:val="18"/>
              </w:rPr>
              <w:t>MINSEG-INDEC</w:t>
            </w:r>
          </w:p>
        </w:tc>
        <w:tc>
          <w:tcPr>
            <w:tcW w:w="574" w:type="pct"/>
            <w:tcBorders>
              <w:left w:val="single" w:sz="8" w:space="0" w:color="000000"/>
              <w:bottom w:val="single" w:sz="8" w:space="0" w:color="000000"/>
            </w:tcBorders>
            <w:shd w:val="clear" w:color="auto" w:fill="FFFFFF"/>
            <w:vAlign w:val="center"/>
          </w:tcPr>
          <w:p w14:paraId="2021CDE3" w14:textId="77777777" w:rsidR="004126D5" w:rsidRPr="00537070" w:rsidRDefault="0032402F" w:rsidP="008375F6">
            <w:pPr>
              <w:widowControl w:val="0"/>
              <w:jc w:val="right"/>
              <w:rPr>
                <w:rFonts w:ascii="Arial" w:hAnsi="Arial" w:cs="Arial"/>
                <w:sz w:val="18"/>
                <w:szCs w:val="18"/>
              </w:rPr>
            </w:pPr>
            <w:r w:rsidRPr="00537070">
              <w:rPr>
                <w:rFonts w:ascii="Arial" w:hAnsi="Arial" w:cs="Arial"/>
                <w:sz w:val="18"/>
                <w:szCs w:val="18"/>
              </w:rPr>
              <w:t>20.000</w:t>
            </w:r>
          </w:p>
        </w:tc>
        <w:tc>
          <w:tcPr>
            <w:tcW w:w="703" w:type="pct"/>
            <w:tcBorders>
              <w:left w:val="single" w:sz="8" w:space="0" w:color="000000"/>
              <w:bottom w:val="single" w:sz="8" w:space="0" w:color="000000"/>
              <w:right w:val="single" w:sz="8" w:space="0" w:color="000000"/>
            </w:tcBorders>
            <w:shd w:val="clear" w:color="auto" w:fill="FFFFFF"/>
            <w:vAlign w:val="center"/>
          </w:tcPr>
          <w:p w14:paraId="4BE44F36" w14:textId="77777777" w:rsidR="004126D5" w:rsidRPr="00537070" w:rsidRDefault="008375F6">
            <w:pPr>
              <w:jc w:val="right"/>
              <w:rPr>
                <w:rFonts w:ascii="Arial" w:hAnsi="Arial" w:cs="Arial"/>
                <w:sz w:val="18"/>
                <w:szCs w:val="18"/>
              </w:rPr>
            </w:pPr>
            <w:r w:rsidRPr="00537070">
              <w:rPr>
                <w:rFonts w:ascii="Arial" w:hAnsi="Arial" w:cs="Arial"/>
                <w:sz w:val="18"/>
                <w:szCs w:val="18"/>
              </w:rPr>
              <w:t>AR-L1255</w:t>
            </w:r>
          </w:p>
        </w:tc>
      </w:tr>
      <w:tr w:rsidR="00553C61" w:rsidRPr="00537070" w14:paraId="3A58CD84" w14:textId="77777777" w:rsidTr="00553C61">
        <w:trPr>
          <w:trHeight w:val="478"/>
        </w:trPr>
        <w:tc>
          <w:tcPr>
            <w:tcW w:w="678" w:type="pct"/>
            <w:tcBorders>
              <w:left w:val="single" w:sz="8" w:space="0" w:color="000000"/>
              <w:bottom w:val="single" w:sz="8" w:space="0" w:color="000000"/>
            </w:tcBorders>
            <w:shd w:val="clear" w:color="auto" w:fill="FFFFFF"/>
          </w:tcPr>
          <w:p w14:paraId="240F02ED" w14:textId="77777777" w:rsidR="00553C61" w:rsidRPr="00537070" w:rsidRDefault="00553C61">
            <w:pPr>
              <w:rPr>
                <w:rFonts w:ascii="Arial" w:hAnsi="Arial" w:cs="Arial"/>
                <w:color w:val="000000"/>
                <w:sz w:val="18"/>
                <w:szCs w:val="18"/>
              </w:rPr>
            </w:pPr>
            <w:r w:rsidRPr="00537070">
              <w:rPr>
                <w:rFonts w:ascii="Arial" w:hAnsi="Arial" w:cs="Arial"/>
                <w:color w:val="000000"/>
                <w:sz w:val="18"/>
                <w:szCs w:val="18"/>
              </w:rPr>
              <w:t>Encuesta de Victimización en puntos calientes</w:t>
            </w:r>
          </w:p>
        </w:tc>
        <w:tc>
          <w:tcPr>
            <w:tcW w:w="507" w:type="pct"/>
            <w:tcBorders>
              <w:left w:val="single" w:sz="8" w:space="0" w:color="000000"/>
              <w:bottom w:val="single" w:sz="8" w:space="0" w:color="000000"/>
            </w:tcBorders>
            <w:shd w:val="clear" w:color="auto" w:fill="FFFFFF"/>
            <w:vAlign w:val="center"/>
          </w:tcPr>
          <w:p w14:paraId="6EF00A39" w14:textId="77777777" w:rsidR="00553C61" w:rsidRPr="00537070" w:rsidRDefault="00553C61">
            <w:pPr>
              <w:snapToGrid w:val="0"/>
              <w:jc w:val="right"/>
              <w:rPr>
                <w:rFonts w:ascii="Arial" w:hAnsi="Arial" w:cs="Arial"/>
                <w:iCs/>
                <w:color w:val="010000"/>
                <w:sz w:val="18"/>
                <w:szCs w:val="18"/>
                <w:lang w:eastAsia="pt-BR"/>
              </w:rPr>
            </w:pPr>
            <w:r w:rsidRPr="00537070">
              <w:rPr>
                <w:rFonts w:ascii="Arial" w:hAnsi="Arial" w:cs="Arial"/>
                <w:iCs/>
                <w:color w:val="010000"/>
                <w:sz w:val="18"/>
                <w:szCs w:val="18"/>
                <w:lang w:eastAsia="pt-BR"/>
              </w:rPr>
              <w:t>(30.000)</w:t>
            </w:r>
          </w:p>
        </w:tc>
        <w:tc>
          <w:tcPr>
            <w:tcW w:w="453" w:type="pct"/>
            <w:tcBorders>
              <w:left w:val="single" w:sz="8" w:space="0" w:color="000000"/>
              <w:bottom w:val="single" w:sz="8" w:space="0" w:color="000000"/>
            </w:tcBorders>
            <w:shd w:val="clear" w:color="auto" w:fill="FFFFFF"/>
            <w:vAlign w:val="center"/>
          </w:tcPr>
          <w:p w14:paraId="09C51B88" w14:textId="77777777" w:rsidR="00553C61" w:rsidRPr="00537070" w:rsidRDefault="00553C61">
            <w:pPr>
              <w:snapToGrid w:val="0"/>
              <w:jc w:val="right"/>
              <w:rPr>
                <w:rFonts w:ascii="Arial" w:hAnsi="Arial" w:cs="Arial"/>
                <w:iCs/>
                <w:color w:val="010000"/>
                <w:sz w:val="18"/>
                <w:szCs w:val="18"/>
                <w:lang w:eastAsia="pt-BR"/>
              </w:rPr>
            </w:pPr>
          </w:p>
        </w:tc>
        <w:tc>
          <w:tcPr>
            <w:tcW w:w="453" w:type="pct"/>
            <w:tcBorders>
              <w:left w:val="single" w:sz="8" w:space="0" w:color="000000"/>
              <w:bottom w:val="single" w:sz="8" w:space="0" w:color="000000"/>
            </w:tcBorders>
            <w:shd w:val="clear" w:color="auto" w:fill="FFFFFF"/>
            <w:vAlign w:val="center"/>
          </w:tcPr>
          <w:p w14:paraId="69BDD665" w14:textId="77777777" w:rsidR="00553C61" w:rsidRPr="00537070" w:rsidRDefault="00553C61">
            <w:pPr>
              <w:snapToGrid w:val="0"/>
              <w:jc w:val="right"/>
              <w:rPr>
                <w:rFonts w:ascii="Arial" w:hAnsi="Arial" w:cs="Arial"/>
                <w:iCs/>
                <w:color w:val="010000"/>
                <w:sz w:val="18"/>
                <w:szCs w:val="18"/>
                <w:lang w:eastAsia="pt-BR"/>
              </w:rPr>
            </w:pPr>
          </w:p>
        </w:tc>
        <w:tc>
          <w:tcPr>
            <w:tcW w:w="509" w:type="pct"/>
            <w:tcBorders>
              <w:left w:val="single" w:sz="8" w:space="0" w:color="000000"/>
              <w:bottom w:val="single" w:sz="8" w:space="0" w:color="000000"/>
            </w:tcBorders>
            <w:shd w:val="clear" w:color="auto" w:fill="FFFFFF"/>
            <w:vAlign w:val="center"/>
          </w:tcPr>
          <w:p w14:paraId="32D6BE0E" w14:textId="77777777" w:rsidR="00553C61" w:rsidRPr="00537070" w:rsidRDefault="00553C61">
            <w:pPr>
              <w:snapToGrid w:val="0"/>
              <w:jc w:val="right"/>
              <w:rPr>
                <w:rFonts w:ascii="Arial" w:hAnsi="Arial" w:cs="Arial"/>
                <w:iCs/>
                <w:color w:val="010000"/>
                <w:sz w:val="18"/>
                <w:szCs w:val="18"/>
                <w:lang w:eastAsia="pt-BR"/>
              </w:rPr>
            </w:pPr>
            <w:r w:rsidRPr="00537070">
              <w:rPr>
                <w:rFonts w:ascii="Arial" w:hAnsi="Arial" w:cs="Arial"/>
                <w:iCs/>
                <w:color w:val="010000"/>
                <w:sz w:val="18"/>
                <w:szCs w:val="18"/>
                <w:lang w:eastAsia="pt-BR"/>
              </w:rPr>
              <w:t>(30.000)</w:t>
            </w:r>
          </w:p>
        </w:tc>
        <w:tc>
          <w:tcPr>
            <w:tcW w:w="513" w:type="pct"/>
            <w:tcBorders>
              <w:left w:val="single" w:sz="8" w:space="0" w:color="000000"/>
              <w:bottom w:val="single" w:sz="8" w:space="0" w:color="000000"/>
            </w:tcBorders>
            <w:shd w:val="clear" w:color="auto" w:fill="FFFFFF"/>
            <w:vAlign w:val="center"/>
          </w:tcPr>
          <w:p w14:paraId="7345DEFF" w14:textId="77777777" w:rsidR="00553C61" w:rsidRPr="00537070" w:rsidRDefault="00553C61">
            <w:pPr>
              <w:jc w:val="right"/>
              <w:rPr>
                <w:rFonts w:ascii="Arial" w:hAnsi="Arial" w:cs="Arial"/>
                <w:sz w:val="18"/>
                <w:szCs w:val="18"/>
              </w:rPr>
            </w:pPr>
          </w:p>
        </w:tc>
        <w:tc>
          <w:tcPr>
            <w:tcW w:w="609" w:type="pct"/>
            <w:tcBorders>
              <w:left w:val="single" w:sz="8" w:space="0" w:color="000000"/>
              <w:bottom w:val="single" w:sz="8" w:space="0" w:color="000000"/>
            </w:tcBorders>
            <w:shd w:val="clear" w:color="auto" w:fill="FFFFFF"/>
          </w:tcPr>
          <w:p w14:paraId="5A88DA84" w14:textId="77777777" w:rsidR="00553C61" w:rsidRPr="00537070" w:rsidRDefault="00553C61" w:rsidP="00303F31">
            <w:pPr>
              <w:widowControl w:val="0"/>
              <w:jc w:val="center"/>
              <w:rPr>
                <w:rFonts w:ascii="Arial" w:hAnsi="Arial" w:cs="Arial"/>
                <w:sz w:val="18"/>
                <w:szCs w:val="18"/>
              </w:rPr>
            </w:pPr>
            <w:r w:rsidRPr="00537070">
              <w:rPr>
                <w:rFonts w:ascii="Arial" w:hAnsi="Arial" w:cs="Arial"/>
                <w:sz w:val="18"/>
                <w:szCs w:val="18"/>
              </w:rPr>
              <w:t>SEC</w:t>
            </w:r>
          </w:p>
        </w:tc>
        <w:tc>
          <w:tcPr>
            <w:tcW w:w="574" w:type="pct"/>
            <w:tcBorders>
              <w:left w:val="single" w:sz="8" w:space="0" w:color="000000"/>
              <w:bottom w:val="single" w:sz="8" w:space="0" w:color="000000"/>
            </w:tcBorders>
            <w:shd w:val="clear" w:color="auto" w:fill="FFFFFF"/>
            <w:vAlign w:val="center"/>
          </w:tcPr>
          <w:p w14:paraId="4F33D9C9" w14:textId="77777777" w:rsidR="00553C61" w:rsidRPr="00537070" w:rsidRDefault="00553C61" w:rsidP="008375F6">
            <w:pPr>
              <w:widowControl w:val="0"/>
              <w:jc w:val="right"/>
              <w:rPr>
                <w:rFonts w:ascii="Arial" w:hAnsi="Arial" w:cs="Arial"/>
                <w:sz w:val="18"/>
                <w:szCs w:val="18"/>
              </w:rPr>
            </w:pPr>
            <w:r w:rsidRPr="00537070">
              <w:rPr>
                <w:rFonts w:ascii="Arial" w:hAnsi="Arial" w:cs="Arial"/>
                <w:color w:val="000000"/>
                <w:sz w:val="18"/>
                <w:szCs w:val="18"/>
              </w:rPr>
              <w:t>(60.000)</w:t>
            </w:r>
            <w:r w:rsidRPr="00537070">
              <w:rPr>
                <w:rStyle w:val="Caracteresdenotaalpie"/>
                <w:rFonts w:ascii="Arial" w:hAnsi="Arial" w:cs="Arial"/>
                <w:color w:val="000000"/>
                <w:sz w:val="18"/>
                <w:szCs w:val="18"/>
              </w:rPr>
              <w:footnoteReference w:id="9"/>
            </w:r>
          </w:p>
        </w:tc>
        <w:tc>
          <w:tcPr>
            <w:tcW w:w="703" w:type="pct"/>
            <w:tcBorders>
              <w:left w:val="single" w:sz="8" w:space="0" w:color="000000"/>
              <w:bottom w:val="single" w:sz="8" w:space="0" w:color="000000"/>
              <w:right w:val="single" w:sz="8" w:space="0" w:color="000000"/>
            </w:tcBorders>
            <w:shd w:val="clear" w:color="auto" w:fill="FFFFFF"/>
            <w:vAlign w:val="center"/>
          </w:tcPr>
          <w:p w14:paraId="1336DA13" w14:textId="77777777" w:rsidR="00553C61" w:rsidRPr="00537070" w:rsidRDefault="00553C61">
            <w:pPr>
              <w:jc w:val="right"/>
              <w:rPr>
                <w:rFonts w:ascii="Arial" w:hAnsi="Arial" w:cs="Arial"/>
                <w:sz w:val="18"/>
                <w:szCs w:val="18"/>
              </w:rPr>
            </w:pPr>
            <w:r w:rsidRPr="00537070">
              <w:rPr>
                <w:rFonts w:ascii="Arial" w:hAnsi="Arial" w:cs="Arial"/>
                <w:sz w:val="18"/>
                <w:szCs w:val="18"/>
              </w:rPr>
              <w:t>MINSEG</w:t>
            </w:r>
          </w:p>
        </w:tc>
      </w:tr>
      <w:tr w:rsidR="00553C61" w:rsidRPr="00537070" w14:paraId="21EB6767" w14:textId="77777777" w:rsidTr="00553C61">
        <w:trPr>
          <w:trHeight w:val="478"/>
        </w:trPr>
        <w:tc>
          <w:tcPr>
            <w:tcW w:w="678" w:type="pct"/>
            <w:tcBorders>
              <w:left w:val="single" w:sz="8" w:space="0" w:color="000000"/>
              <w:bottom w:val="single" w:sz="8" w:space="0" w:color="000000"/>
            </w:tcBorders>
            <w:shd w:val="clear" w:color="auto" w:fill="FFFFFF"/>
          </w:tcPr>
          <w:p w14:paraId="7BD106C8" w14:textId="77777777" w:rsidR="00553C61" w:rsidRPr="00537070" w:rsidRDefault="00553C61">
            <w:pPr>
              <w:rPr>
                <w:rFonts w:ascii="Arial" w:hAnsi="Arial" w:cs="Arial"/>
                <w:color w:val="000000"/>
                <w:sz w:val="18"/>
                <w:szCs w:val="18"/>
              </w:rPr>
            </w:pPr>
            <w:r w:rsidRPr="00537070">
              <w:rPr>
                <w:rFonts w:ascii="Arial" w:hAnsi="Arial" w:cs="Arial"/>
                <w:sz w:val="18"/>
                <w:szCs w:val="18"/>
              </w:rPr>
              <w:t>Encuesta a oficiales de los puntos calientes</w:t>
            </w:r>
          </w:p>
        </w:tc>
        <w:tc>
          <w:tcPr>
            <w:tcW w:w="507" w:type="pct"/>
            <w:tcBorders>
              <w:left w:val="single" w:sz="8" w:space="0" w:color="000000"/>
              <w:bottom w:val="single" w:sz="8" w:space="0" w:color="000000"/>
            </w:tcBorders>
            <w:shd w:val="clear" w:color="auto" w:fill="FFFFFF"/>
            <w:vAlign w:val="center"/>
          </w:tcPr>
          <w:p w14:paraId="1CFE31F3" w14:textId="77777777" w:rsidR="00553C61" w:rsidRPr="00537070" w:rsidRDefault="00553C61">
            <w:pPr>
              <w:snapToGrid w:val="0"/>
              <w:jc w:val="right"/>
              <w:rPr>
                <w:rFonts w:ascii="Arial" w:hAnsi="Arial" w:cs="Arial"/>
                <w:iCs/>
                <w:color w:val="010000"/>
                <w:sz w:val="18"/>
                <w:szCs w:val="18"/>
                <w:lang w:eastAsia="pt-BR"/>
              </w:rPr>
            </w:pPr>
          </w:p>
        </w:tc>
        <w:tc>
          <w:tcPr>
            <w:tcW w:w="453" w:type="pct"/>
            <w:tcBorders>
              <w:left w:val="single" w:sz="8" w:space="0" w:color="000000"/>
              <w:bottom w:val="single" w:sz="8" w:space="0" w:color="000000"/>
            </w:tcBorders>
            <w:shd w:val="clear" w:color="auto" w:fill="FFFFFF"/>
            <w:vAlign w:val="center"/>
          </w:tcPr>
          <w:p w14:paraId="5ECF0487" w14:textId="77777777" w:rsidR="00553C61" w:rsidRPr="00537070" w:rsidRDefault="00537070">
            <w:pPr>
              <w:snapToGrid w:val="0"/>
              <w:jc w:val="right"/>
              <w:rPr>
                <w:rFonts w:ascii="Arial" w:hAnsi="Arial" w:cs="Arial"/>
                <w:iCs/>
                <w:color w:val="010000"/>
                <w:sz w:val="18"/>
                <w:szCs w:val="18"/>
                <w:lang w:eastAsia="pt-BR"/>
              </w:rPr>
            </w:pPr>
            <w:r w:rsidRPr="00537070">
              <w:rPr>
                <w:rFonts w:ascii="Arial" w:hAnsi="Arial" w:cs="Arial"/>
                <w:iCs/>
                <w:color w:val="010000"/>
                <w:sz w:val="18"/>
                <w:szCs w:val="18"/>
                <w:lang w:eastAsia="pt-BR"/>
              </w:rPr>
              <w:t>5.000</w:t>
            </w:r>
          </w:p>
        </w:tc>
        <w:tc>
          <w:tcPr>
            <w:tcW w:w="453" w:type="pct"/>
            <w:tcBorders>
              <w:left w:val="single" w:sz="8" w:space="0" w:color="000000"/>
              <w:bottom w:val="single" w:sz="8" w:space="0" w:color="000000"/>
            </w:tcBorders>
            <w:shd w:val="clear" w:color="auto" w:fill="FFFFFF"/>
            <w:vAlign w:val="center"/>
          </w:tcPr>
          <w:p w14:paraId="46ED934C" w14:textId="77777777" w:rsidR="00553C61" w:rsidRPr="00537070" w:rsidRDefault="00553C61">
            <w:pPr>
              <w:snapToGrid w:val="0"/>
              <w:jc w:val="right"/>
              <w:rPr>
                <w:rFonts w:ascii="Arial" w:hAnsi="Arial" w:cs="Arial"/>
                <w:iCs/>
                <w:color w:val="010000"/>
                <w:sz w:val="18"/>
                <w:szCs w:val="18"/>
                <w:lang w:eastAsia="pt-BR"/>
              </w:rPr>
            </w:pPr>
          </w:p>
        </w:tc>
        <w:tc>
          <w:tcPr>
            <w:tcW w:w="509" w:type="pct"/>
            <w:tcBorders>
              <w:left w:val="single" w:sz="8" w:space="0" w:color="000000"/>
              <w:bottom w:val="single" w:sz="8" w:space="0" w:color="000000"/>
            </w:tcBorders>
            <w:shd w:val="clear" w:color="auto" w:fill="FFFFFF"/>
            <w:vAlign w:val="center"/>
          </w:tcPr>
          <w:p w14:paraId="2338A5CD" w14:textId="77777777" w:rsidR="00553C61" w:rsidRPr="00537070" w:rsidRDefault="00537070">
            <w:pPr>
              <w:snapToGrid w:val="0"/>
              <w:jc w:val="right"/>
              <w:rPr>
                <w:rFonts w:ascii="Arial" w:hAnsi="Arial" w:cs="Arial"/>
                <w:iCs/>
                <w:color w:val="010000"/>
                <w:sz w:val="18"/>
                <w:szCs w:val="18"/>
                <w:lang w:eastAsia="pt-BR"/>
              </w:rPr>
            </w:pPr>
            <w:r w:rsidRPr="00537070">
              <w:rPr>
                <w:rFonts w:ascii="Arial" w:hAnsi="Arial" w:cs="Arial"/>
                <w:iCs/>
                <w:color w:val="010000"/>
                <w:sz w:val="18"/>
                <w:szCs w:val="18"/>
                <w:lang w:eastAsia="pt-BR"/>
              </w:rPr>
              <w:t>5.000</w:t>
            </w:r>
          </w:p>
        </w:tc>
        <w:tc>
          <w:tcPr>
            <w:tcW w:w="513" w:type="pct"/>
            <w:tcBorders>
              <w:left w:val="single" w:sz="8" w:space="0" w:color="000000"/>
              <w:bottom w:val="single" w:sz="8" w:space="0" w:color="000000"/>
            </w:tcBorders>
            <w:shd w:val="clear" w:color="auto" w:fill="FFFFFF"/>
            <w:vAlign w:val="center"/>
          </w:tcPr>
          <w:p w14:paraId="4F3D5F1F" w14:textId="77777777" w:rsidR="00553C61" w:rsidRPr="00537070" w:rsidRDefault="00553C61">
            <w:pPr>
              <w:jc w:val="right"/>
              <w:rPr>
                <w:rFonts w:ascii="Arial" w:hAnsi="Arial" w:cs="Arial"/>
                <w:sz w:val="18"/>
                <w:szCs w:val="18"/>
              </w:rPr>
            </w:pPr>
          </w:p>
        </w:tc>
        <w:tc>
          <w:tcPr>
            <w:tcW w:w="609" w:type="pct"/>
            <w:tcBorders>
              <w:left w:val="single" w:sz="8" w:space="0" w:color="000000"/>
              <w:bottom w:val="single" w:sz="8" w:space="0" w:color="000000"/>
            </w:tcBorders>
            <w:shd w:val="clear" w:color="auto" w:fill="FFFFFF"/>
          </w:tcPr>
          <w:p w14:paraId="00770434" w14:textId="77777777" w:rsidR="00553C61" w:rsidRPr="00537070" w:rsidRDefault="00553C61" w:rsidP="00303F31">
            <w:pPr>
              <w:widowControl w:val="0"/>
              <w:jc w:val="center"/>
              <w:rPr>
                <w:rFonts w:ascii="Arial" w:hAnsi="Arial" w:cs="Arial"/>
                <w:sz w:val="18"/>
                <w:szCs w:val="18"/>
              </w:rPr>
            </w:pPr>
            <w:r w:rsidRPr="00537070">
              <w:rPr>
                <w:rFonts w:ascii="Arial" w:hAnsi="Arial" w:cs="Arial"/>
                <w:sz w:val="18"/>
                <w:szCs w:val="18"/>
              </w:rPr>
              <w:t>SEC</w:t>
            </w:r>
          </w:p>
        </w:tc>
        <w:tc>
          <w:tcPr>
            <w:tcW w:w="574" w:type="pct"/>
            <w:tcBorders>
              <w:left w:val="single" w:sz="8" w:space="0" w:color="000000"/>
              <w:bottom w:val="single" w:sz="8" w:space="0" w:color="000000"/>
            </w:tcBorders>
            <w:shd w:val="clear" w:color="auto" w:fill="FFFFFF"/>
          </w:tcPr>
          <w:p w14:paraId="70E8ED7E" w14:textId="77777777" w:rsidR="00553C61" w:rsidRPr="00537070" w:rsidRDefault="00553C61" w:rsidP="008375F6">
            <w:pPr>
              <w:widowControl w:val="0"/>
              <w:jc w:val="right"/>
              <w:rPr>
                <w:rFonts w:ascii="Arial" w:hAnsi="Arial" w:cs="Arial"/>
                <w:sz w:val="18"/>
                <w:szCs w:val="18"/>
              </w:rPr>
            </w:pPr>
            <w:r w:rsidRPr="00537070">
              <w:rPr>
                <w:rFonts w:ascii="Arial" w:hAnsi="Arial" w:cs="Arial"/>
                <w:sz w:val="18"/>
                <w:szCs w:val="18"/>
              </w:rPr>
              <w:t>10.000</w:t>
            </w:r>
          </w:p>
        </w:tc>
        <w:tc>
          <w:tcPr>
            <w:tcW w:w="703" w:type="pct"/>
            <w:tcBorders>
              <w:left w:val="single" w:sz="8" w:space="0" w:color="000000"/>
              <w:bottom w:val="single" w:sz="8" w:space="0" w:color="000000"/>
              <w:right w:val="single" w:sz="8" w:space="0" w:color="000000"/>
            </w:tcBorders>
            <w:shd w:val="clear" w:color="auto" w:fill="FFFFFF"/>
            <w:vAlign w:val="center"/>
          </w:tcPr>
          <w:p w14:paraId="32EBFA3B" w14:textId="77777777" w:rsidR="00553C61" w:rsidRPr="00537070" w:rsidRDefault="00553C61">
            <w:pPr>
              <w:jc w:val="right"/>
              <w:rPr>
                <w:rFonts w:ascii="Arial" w:hAnsi="Arial" w:cs="Arial"/>
                <w:sz w:val="18"/>
                <w:szCs w:val="18"/>
              </w:rPr>
            </w:pPr>
            <w:r w:rsidRPr="00537070">
              <w:rPr>
                <w:rFonts w:ascii="Arial" w:hAnsi="Arial" w:cs="Arial"/>
                <w:sz w:val="18"/>
                <w:szCs w:val="18"/>
              </w:rPr>
              <w:t>MINSEG</w:t>
            </w:r>
          </w:p>
        </w:tc>
      </w:tr>
      <w:tr w:rsidR="00553C61" w:rsidRPr="00537070" w14:paraId="58CA3E43" w14:textId="77777777" w:rsidTr="00553C61">
        <w:trPr>
          <w:trHeight w:val="478"/>
        </w:trPr>
        <w:tc>
          <w:tcPr>
            <w:tcW w:w="678" w:type="pct"/>
            <w:tcBorders>
              <w:left w:val="single" w:sz="8" w:space="0" w:color="000000"/>
              <w:bottom w:val="single" w:sz="8" w:space="0" w:color="000000"/>
            </w:tcBorders>
            <w:shd w:val="clear" w:color="auto" w:fill="FFFFFF"/>
          </w:tcPr>
          <w:p w14:paraId="5EEA9636" w14:textId="77777777" w:rsidR="00553C61" w:rsidRPr="00537070" w:rsidRDefault="00553C61">
            <w:pPr>
              <w:rPr>
                <w:rFonts w:ascii="Arial" w:hAnsi="Arial" w:cs="Arial"/>
                <w:color w:val="000000"/>
                <w:sz w:val="18"/>
                <w:szCs w:val="18"/>
              </w:rPr>
            </w:pPr>
            <w:r w:rsidRPr="00537070">
              <w:rPr>
                <w:rFonts w:ascii="Arial" w:hAnsi="Arial" w:cs="Arial"/>
                <w:sz w:val="18"/>
                <w:szCs w:val="18"/>
              </w:rPr>
              <w:lastRenderedPageBreak/>
              <w:t>Visitas de observación en áreas de puntos calientes</w:t>
            </w:r>
          </w:p>
        </w:tc>
        <w:tc>
          <w:tcPr>
            <w:tcW w:w="507" w:type="pct"/>
            <w:tcBorders>
              <w:left w:val="single" w:sz="8" w:space="0" w:color="000000"/>
              <w:bottom w:val="single" w:sz="8" w:space="0" w:color="000000"/>
            </w:tcBorders>
            <w:shd w:val="clear" w:color="auto" w:fill="FFFFFF"/>
            <w:vAlign w:val="center"/>
          </w:tcPr>
          <w:p w14:paraId="68916D82" w14:textId="77777777" w:rsidR="00553C61" w:rsidRPr="00537070" w:rsidRDefault="00553C61">
            <w:pPr>
              <w:snapToGrid w:val="0"/>
              <w:jc w:val="right"/>
              <w:rPr>
                <w:rFonts w:ascii="Arial" w:hAnsi="Arial" w:cs="Arial"/>
                <w:iCs/>
                <w:color w:val="010000"/>
                <w:sz w:val="18"/>
                <w:szCs w:val="18"/>
                <w:lang w:eastAsia="pt-BR"/>
              </w:rPr>
            </w:pPr>
          </w:p>
        </w:tc>
        <w:tc>
          <w:tcPr>
            <w:tcW w:w="453" w:type="pct"/>
            <w:tcBorders>
              <w:left w:val="single" w:sz="8" w:space="0" w:color="000000"/>
              <w:bottom w:val="single" w:sz="8" w:space="0" w:color="000000"/>
            </w:tcBorders>
            <w:shd w:val="clear" w:color="auto" w:fill="FFFFFF"/>
            <w:vAlign w:val="center"/>
          </w:tcPr>
          <w:p w14:paraId="2E22F08A" w14:textId="77777777" w:rsidR="00553C61" w:rsidRPr="00537070" w:rsidRDefault="00537070">
            <w:pPr>
              <w:snapToGrid w:val="0"/>
              <w:jc w:val="right"/>
              <w:rPr>
                <w:rFonts w:ascii="Arial" w:hAnsi="Arial" w:cs="Arial"/>
                <w:iCs/>
                <w:color w:val="010000"/>
                <w:sz w:val="18"/>
                <w:szCs w:val="18"/>
                <w:lang w:eastAsia="pt-BR"/>
              </w:rPr>
            </w:pPr>
            <w:r w:rsidRPr="00537070">
              <w:rPr>
                <w:rFonts w:ascii="Arial" w:hAnsi="Arial" w:cs="Arial"/>
                <w:iCs/>
                <w:color w:val="010000"/>
                <w:sz w:val="18"/>
                <w:szCs w:val="18"/>
                <w:lang w:eastAsia="pt-BR"/>
              </w:rPr>
              <w:t>5.000</w:t>
            </w:r>
          </w:p>
        </w:tc>
        <w:tc>
          <w:tcPr>
            <w:tcW w:w="453" w:type="pct"/>
            <w:tcBorders>
              <w:left w:val="single" w:sz="8" w:space="0" w:color="000000"/>
              <w:bottom w:val="single" w:sz="8" w:space="0" w:color="000000"/>
            </w:tcBorders>
            <w:shd w:val="clear" w:color="auto" w:fill="FFFFFF"/>
            <w:vAlign w:val="center"/>
          </w:tcPr>
          <w:p w14:paraId="0D72AF95" w14:textId="77777777" w:rsidR="00553C61" w:rsidRPr="00537070" w:rsidRDefault="00553C61">
            <w:pPr>
              <w:snapToGrid w:val="0"/>
              <w:jc w:val="right"/>
              <w:rPr>
                <w:rFonts w:ascii="Arial" w:hAnsi="Arial" w:cs="Arial"/>
                <w:iCs/>
                <w:color w:val="010000"/>
                <w:sz w:val="18"/>
                <w:szCs w:val="18"/>
                <w:lang w:eastAsia="pt-BR"/>
              </w:rPr>
            </w:pPr>
          </w:p>
        </w:tc>
        <w:tc>
          <w:tcPr>
            <w:tcW w:w="509" w:type="pct"/>
            <w:tcBorders>
              <w:left w:val="single" w:sz="8" w:space="0" w:color="000000"/>
              <w:bottom w:val="single" w:sz="8" w:space="0" w:color="000000"/>
            </w:tcBorders>
            <w:shd w:val="clear" w:color="auto" w:fill="FFFFFF"/>
            <w:vAlign w:val="center"/>
          </w:tcPr>
          <w:p w14:paraId="03C6AB9E" w14:textId="77777777" w:rsidR="00553C61" w:rsidRPr="00537070" w:rsidRDefault="00537070">
            <w:pPr>
              <w:snapToGrid w:val="0"/>
              <w:jc w:val="right"/>
              <w:rPr>
                <w:rFonts w:ascii="Arial" w:hAnsi="Arial" w:cs="Arial"/>
                <w:iCs/>
                <w:color w:val="010000"/>
                <w:sz w:val="18"/>
                <w:szCs w:val="18"/>
                <w:lang w:eastAsia="pt-BR"/>
              </w:rPr>
            </w:pPr>
            <w:r w:rsidRPr="00537070">
              <w:rPr>
                <w:rFonts w:ascii="Arial" w:hAnsi="Arial" w:cs="Arial"/>
                <w:iCs/>
                <w:color w:val="010000"/>
                <w:sz w:val="18"/>
                <w:szCs w:val="18"/>
                <w:lang w:eastAsia="pt-BR"/>
              </w:rPr>
              <w:t>5.000</w:t>
            </w:r>
          </w:p>
        </w:tc>
        <w:tc>
          <w:tcPr>
            <w:tcW w:w="513" w:type="pct"/>
            <w:tcBorders>
              <w:left w:val="single" w:sz="8" w:space="0" w:color="000000"/>
              <w:bottom w:val="single" w:sz="8" w:space="0" w:color="000000"/>
            </w:tcBorders>
            <w:shd w:val="clear" w:color="auto" w:fill="FFFFFF"/>
            <w:vAlign w:val="center"/>
          </w:tcPr>
          <w:p w14:paraId="77B2809F" w14:textId="77777777" w:rsidR="00553C61" w:rsidRPr="00537070" w:rsidRDefault="00553C61">
            <w:pPr>
              <w:jc w:val="right"/>
              <w:rPr>
                <w:rFonts w:ascii="Arial" w:hAnsi="Arial" w:cs="Arial"/>
                <w:sz w:val="18"/>
                <w:szCs w:val="18"/>
              </w:rPr>
            </w:pPr>
          </w:p>
        </w:tc>
        <w:tc>
          <w:tcPr>
            <w:tcW w:w="609" w:type="pct"/>
            <w:tcBorders>
              <w:left w:val="single" w:sz="8" w:space="0" w:color="000000"/>
              <w:bottom w:val="single" w:sz="8" w:space="0" w:color="000000"/>
            </w:tcBorders>
            <w:shd w:val="clear" w:color="auto" w:fill="FFFFFF"/>
          </w:tcPr>
          <w:p w14:paraId="15FD44C2" w14:textId="77777777" w:rsidR="00553C61" w:rsidRPr="00537070" w:rsidRDefault="00553C61" w:rsidP="00C14A9A">
            <w:pPr>
              <w:widowControl w:val="0"/>
              <w:jc w:val="center"/>
              <w:rPr>
                <w:rFonts w:ascii="Arial" w:hAnsi="Arial" w:cs="Arial"/>
                <w:sz w:val="18"/>
                <w:szCs w:val="18"/>
              </w:rPr>
            </w:pPr>
            <w:r w:rsidRPr="00537070">
              <w:rPr>
                <w:rFonts w:ascii="Arial" w:hAnsi="Arial" w:cs="Arial"/>
                <w:sz w:val="18"/>
                <w:szCs w:val="18"/>
              </w:rPr>
              <w:t>SEC</w:t>
            </w:r>
          </w:p>
        </w:tc>
        <w:tc>
          <w:tcPr>
            <w:tcW w:w="574" w:type="pct"/>
            <w:tcBorders>
              <w:left w:val="single" w:sz="8" w:space="0" w:color="000000"/>
              <w:bottom w:val="single" w:sz="8" w:space="0" w:color="000000"/>
            </w:tcBorders>
            <w:shd w:val="clear" w:color="auto" w:fill="FFFFFF"/>
          </w:tcPr>
          <w:p w14:paraId="304376A8" w14:textId="77777777" w:rsidR="00553C61" w:rsidRPr="00537070" w:rsidRDefault="00553C61" w:rsidP="008375F6">
            <w:pPr>
              <w:widowControl w:val="0"/>
              <w:jc w:val="right"/>
              <w:rPr>
                <w:rFonts w:ascii="Arial" w:hAnsi="Arial" w:cs="Arial"/>
                <w:sz w:val="18"/>
                <w:szCs w:val="18"/>
              </w:rPr>
            </w:pPr>
            <w:r w:rsidRPr="00537070">
              <w:rPr>
                <w:rFonts w:ascii="Arial" w:hAnsi="Arial" w:cs="Arial"/>
                <w:sz w:val="18"/>
                <w:szCs w:val="18"/>
              </w:rPr>
              <w:t>10.000</w:t>
            </w:r>
          </w:p>
        </w:tc>
        <w:tc>
          <w:tcPr>
            <w:tcW w:w="703" w:type="pct"/>
            <w:tcBorders>
              <w:left w:val="single" w:sz="8" w:space="0" w:color="000000"/>
              <w:bottom w:val="single" w:sz="8" w:space="0" w:color="000000"/>
              <w:right w:val="single" w:sz="8" w:space="0" w:color="000000"/>
            </w:tcBorders>
            <w:shd w:val="clear" w:color="auto" w:fill="FFFFFF"/>
            <w:vAlign w:val="center"/>
          </w:tcPr>
          <w:p w14:paraId="272BDD01" w14:textId="77777777" w:rsidR="00553C61" w:rsidRPr="00537070" w:rsidRDefault="00553C61">
            <w:pPr>
              <w:jc w:val="right"/>
              <w:rPr>
                <w:rFonts w:ascii="Arial" w:hAnsi="Arial" w:cs="Arial"/>
                <w:sz w:val="18"/>
                <w:szCs w:val="18"/>
              </w:rPr>
            </w:pPr>
            <w:r w:rsidRPr="00537070">
              <w:rPr>
                <w:rFonts w:ascii="Arial" w:hAnsi="Arial" w:cs="Arial"/>
                <w:sz w:val="18"/>
                <w:szCs w:val="18"/>
              </w:rPr>
              <w:t>MINSEG</w:t>
            </w:r>
          </w:p>
        </w:tc>
      </w:tr>
      <w:tr w:rsidR="00553C61" w:rsidRPr="00537070" w14:paraId="495B9711" w14:textId="77777777" w:rsidTr="00553C61">
        <w:trPr>
          <w:trHeight w:val="478"/>
        </w:trPr>
        <w:tc>
          <w:tcPr>
            <w:tcW w:w="678" w:type="pct"/>
            <w:tcBorders>
              <w:left w:val="single" w:sz="8" w:space="0" w:color="000000"/>
              <w:bottom w:val="single" w:sz="8" w:space="0" w:color="000000"/>
            </w:tcBorders>
            <w:shd w:val="clear" w:color="auto" w:fill="FFFFFF"/>
          </w:tcPr>
          <w:p w14:paraId="61C37471" w14:textId="77777777" w:rsidR="00553C61" w:rsidRPr="00537070" w:rsidRDefault="00553C61">
            <w:pPr>
              <w:rPr>
                <w:rFonts w:ascii="Arial" w:hAnsi="Arial" w:cs="Arial"/>
                <w:color w:val="000000"/>
                <w:sz w:val="18"/>
                <w:szCs w:val="18"/>
              </w:rPr>
            </w:pPr>
            <w:r w:rsidRPr="00537070">
              <w:rPr>
                <w:rFonts w:ascii="Arial" w:hAnsi="Arial" w:cs="Arial"/>
                <w:color w:val="000000"/>
                <w:sz w:val="18"/>
                <w:szCs w:val="18"/>
              </w:rPr>
              <w:t>Entrevistas semi-estructuradas a los actores de la comunidad</w:t>
            </w:r>
          </w:p>
        </w:tc>
        <w:tc>
          <w:tcPr>
            <w:tcW w:w="507" w:type="pct"/>
            <w:tcBorders>
              <w:left w:val="single" w:sz="8" w:space="0" w:color="000000"/>
              <w:bottom w:val="single" w:sz="8" w:space="0" w:color="000000"/>
            </w:tcBorders>
            <w:shd w:val="clear" w:color="auto" w:fill="FFFFFF"/>
            <w:vAlign w:val="center"/>
          </w:tcPr>
          <w:p w14:paraId="225706AB" w14:textId="77777777" w:rsidR="00553C61" w:rsidRPr="00537070" w:rsidRDefault="00553C61">
            <w:pPr>
              <w:snapToGrid w:val="0"/>
              <w:jc w:val="right"/>
              <w:rPr>
                <w:rFonts w:ascii="Arial" w:hAnsi="Arial" w:cs="Arial"/>
                <w:iCs/>
                <w:color w:val="010000"/>
                <w:sz w:val="18"/>
                <w:szCs w:val="18"/>
                <w:lang w:eastAsia="pt-BR"/>
              </w:rPr>
            </w:pPr>
          </w:p>
        </w:tc>
        <w:tc>
          <w:tcPr>
            <w:tcW w:w="453" w:type="pct"/>
            <w:tcBorders>
              <w:left w:val="single" w:sz="8" w:space="0" w:color="000000"/>
              <w:bottom w:val="single" w:sz="8" w:space="0" w:color="000000"/>
            </w:tcBorders>
            <w:shd w:val="clear" w:color="auto" w:fill="FFFFFF"/>
            <w:vAlign w:val="center"/>
          </w:tcPr>
          <w:p w14:paraId="7FA78C02" w14:textId="77777777" w:rsidR="00553C61" w:rsidRPr="00537070" w:rsidRDefault="00537070">
            <w:pPr>
              <w:snapToGrid w:val="0"/>
              <w:jc w:val="right"/>
              <w:rPr>
                <w:rFonts w:ascii="Arial" w:hAnsi="Arial" w:cs="Arial"/>
                <w:iCs/>
                <w:color w:val="010000"/>
                <w:sz w:val="18"/>
                <w:szCs w:val="18"/>
                <w:lang w:eastAsia="pt-BR"/>
              </w:rPr>
            </w:pPr>
            <w:r w:rsidRPr="00537070">
              <w:rPr>
                <w:rFonts w:ascii="Arial" w:hAnsi="Arial" w:cs="Arial"/>
                <w:iCs/>
                <w:color w:val="010000"/>
                <w:sz w:val="18"/>
                <w:szCs w:val="18"/>
                <w:lang w:eastAsia="pt-BR"/>
              </w:rPr>
              <w:t>5.000</w:t>
            </w:r>
          </w:p>
        </w:tc>
        <w:tc>
          <w:tcPr>
            <w:tcW w:w="453" w:type="pct"/>
            <w:tcBorders>
              <w:left w:val="single" w:sz="8" w:space="0" w:color="000000"/>
              <w:bottom w:val="single" w:sz="8" w:space="0" w:color="000000"/>
            </w:tcBorders>
            <w:shd w:val="clear" w:color="auto" w:fill="FFFFFF"/>
            <w:vAlign w:val="center"/>
          </w:tcPr>
          <w:p w14:paraId="59B32A47" w14:textId="77777777" w:rsidR="00553C61" w:rsidRPr="00537070" w:rsidRDefault="00553C61">
            <w:pPr>
              <w:snapToGrid w:val="0"/>
              <w:jc w:val="right"/>
              <w:rPr>
                <w:rFonts w:ascii="Arial" w:hAnsi="Arial" w:cs="Arial"/>
                <w:iCs/>
                <w:color w:val="010000"/>
                <w:sz w:val="18"/>
                <w:szCs w:val="18"/>
                <w:lang w:eastAsia="pt-BR"/>
              </w:rPr>
            </w:pPr>
          </w:p>
        </w:tc>
        <w:tc>
          <w:tcPr>
            <w:tcW w:w="509" w:type="pct"/>
            <w:tcBorders>
              <w:left w:val="single" w:sz="8" w:space="0" w:color="000000"/>
              <w:bottom w:val="single" w:sz="8" w:space="0" w:color="000000"/>
            </w:tcBorders>
            <w:shd w:val="clear" w:color="auto" w:fill="FFFFFF"/>
            <w:vAlign w:val="center"/>
          </w:tcPr>
          <w:p w14:paraId="4969C1E1" w14:textId="77777777" w:rsidR="00553C61" w:rsidRPr="00537070" w:rsidRDefault="00537070">
            <w:pPr>
              <w:snapToGrid w:val="0"/>
              <w:jc w:val="right"/>
              <w:rPr>
                <w:rFonts w:ascii="Arial" w:hAnsi="Arial" w:cs="Arial"/>
                <w:iCs/>
                <w:color w:val="010000"/>
                <w:sz w:val="18"/>
                <w:szCs w:val="18"/>
                <w:lang w:eastAsia="pt-BR"/>
              </w:rPr>
            </w:pPr>
            <w:r w:rsidRPr="00537070">
              <w:rPr>
                <w:rFonts w:ascii="Arial" w:hAnsi="Arial" w:cs="Arial"/>
                <w:iCs/>
                <w:color w:val="010000"/>
                <w:sz w:val="18"/>
                <w:szCs w:val="18"/>
                <w:lang w:eastAsia="pt-BR"/>
              </w:rPr>
              <w:t>5.000</w:t>
            </w:r>
          </w:p>
        </w:tc>
        <w:tc>
          <w:tcPr>
            <w:tcW w:w="513" w:type="pct"/>
            <w:tcBorders>
              <w:left w:val="single" w:sz="8" w:space="0" w:color="000000"/>
              <w:bottom w:val="single" w:sz="8" w:space="0" w:color="000000"/>
            </w:tcBorders>
            <w:shd w:val="clear" w:color="auto" w:fill="FFFFFF"/>
            <w:vAlign w:val="center"/>
          </w:tcPr>
          <w:p w14:paraId="793FB7A4" w14:textId="77777777" w:rsidR="00553C61" w:rsidRPr="00537070" w:rsidRDefault="00553C61">
            <w:pPr>
              <w:jc w:val="right"/>
              <w:rPr>
                <w:rFonts w:ascii="Arial" w:hAnsi="Arial" w:cs="Arial"/>
                <w:sz w:val="18"/>
                <w:szCs w:val="18"/>
              </w:rPr>
            </w:pPr>
          </w:p>
        </w:tc>
        <w:tc>
          <w:tcPr>
            <w:tcW w:w="609" w:type="pct"/>
            <w:tcBorders>
              <w:left w:val="single" w:sz="8" w:space="0" w:color="000000"/>
              <w:bottom w:val="single" w:sz="8" w:space="0" w:color="000000"/>
            </w:tcBorders>
            <w:shd w:val="clear" w:color="auto" w:fill="FFFFFF"/>
          </w:tcPr>
          <w:p w14:paraId="1C7505CB" w14:textId="77777777" w:rsidR="00553C61" w:rsidRPr="00537070" w:rsidRDefault="00553C61" w:rsidP="00C14A9A">
            <w:pPr>
              <w:widowControl w:val="0"/>
              <w:jc w:val="center"/>
              <w:rPr>
                <w:rFonts w:ascii="Arial" w:hAnsi="Arial" w:cs="Arial"/>
                <w:sz w:val="18"/>
                <w:szCs w:val="18"/>
              </w:rPr>
            </w:pPr>
            <w:r w:rsidRPr="00537070">
              <w:rPr>
                <w:rFonts w:ascii="Arial" w:hAnsi="Arial" w:cs="Arial"/>
                <w:sz w:val="18"/>
                <w:szCs w:val="18"/>
              </w:rPr>
              <w:t>SEC</w:t>
            </w:r>
          </w:p>
        </w:tc>
        <w:tc>
          <w:tcPr>
            <w:tcW w:w="574" w:type="pct"/>
            <w:tcBorders>
              <w:left w:val="single" w:sz="8" w:space="0" w:color="000000"/>
              <w:bottom w:val="single" w:sz="8" w:space="0" w:color="000000"/>
            </w:tcBorders>
            <w:shd w:val="clear" w:color="auto" w:fill="FFFFFF"/>
          </w:tcPr>
          <w:p w14:paraId="506BEFEC" w14:textId="77777777" w:rsidR="00553C61" w:rsidRPr="00537070" w:rsidRDefault="00537070" w:rsidP="008375F6">
            <w:pPr>
              <w:widowControl w:val="0"/>
              <w:jc w:val="right"/>
              <w:rPr>
                <w:rFonts w:ascii="Arial" w:hAnsi="Arial" w:cs="Arial"/>
                <w:sz w:val="18"/>
                <w:szCs w:val="18"/>
              </w:rPr>
            </w:pPr>
            <w:r w:rsidRPr="00537070">
              <w:rPr>
                <w:rFonts w:ascii="Arial" w:hAnsi="Arial" w:cs="Arial"/>
                <w:sz w:val="18"/>
                <w:szCs w:val="18"/>
              </w:rPr>
              <w:t>10</w:t>
            </w:r>
            <w:r w:rsidR="00553C61" w:rsidRPr="00537070">
              <w:rPr>
                <w:rFonts w:ascii="Arial" w:hAnsi="Arial" w:cs="Arial"/>
                <w:sz w:val="18"/>
                <w:szCs w:val="18"/>
              </w:rPr>
              <w:t>.000</w:t>
            </w:r>
          </w:p>
        </w:tc>
        <w:tc>
          <w:tcPr>
            <w:tcW w:w="703" w:type="pct"/>
            <w:tcBorders>
              <w:left w:val="single" w:sz="8" w:space="0" w:color="000000"/>
              <w:bottom w:val="single" w:sz="8" w:space="0" w:color="000000"/>
              <w:right w:val="single" w:sz="8" w:space="0" w:color="000000"/>
            </w:tcBorders>
            <w:shd w:val="clear" w:color="auto" w:fill="FFFFFF"/>
            <w:vAlign w:val="center"/>
          </w:tcPr>
          <w:p w14:paraId="57E00CE5" w14:textId="77777777" w:rsidR="00553C61" w:rsidRPr="00537070" w:rsidRDefault="00553C61">
            <w:pPr>
              <w:jc w:val="right"/>
              <w:rPr>
                <w:rFonts w:ascii="Arial" w:hAnsi="Arial" w:cs="Arial"/>
                <w:sz w:val="18"/>
                <w:szCs w:val="18"/>
              </w:rPr>
            </w:pPr>
            <w:r w:rsidRPr="00537070">
              <w:rPr>
                <w:rFonts w:ascii="Arial" w:hAnsi="Arial" w:cs="Arial"/>
                <w:sz w:val="18"/>
                <w:szCs w:val="18"/>
              </w:rPr>
              <w:t>MINSEG</w:t>
            </w:r>
          </w:p>
        </w:tc>
      </w:tr>
      <w:tr w:rsidR="00553C61" w:rsidRPr="00537070" w14:paraId="532DC563" w14:textId="77777777" w:rsidTr="00395F3E">
        <w:trPr>
          <w:trHeight w:val="308"/>
        </w:trPr>
        <w:tc>
          <w:tcPr>
            <w:tcW w:w="3114" w:type="pct"/>
            <w:gridSpan w:val="6"/>
            <w:tcBorders>
              <w:top w:val="single" w:sz="8" w:space="0" w:color="000000"/>
              <w:left w:val="single" w:sz="8" w:space="0" w:color="000000"/>
              <w:bottom w:val="single" w:sz="8" w:space="0" w:color="000000"/>
            </w:tcBorders>
            <w:shd w:val="clear" w:color="auto" w:fill="D9D9D9"/>
            <w:vAlign w:val="center"/>
          </w:tcPr>
          <w:p w14:paraId="59BF33E7" w14:textId="77777777" w:rsidR="00553C61" w:rsidRPr="00537070" w:rsidRDefault="00553C61">
            <w:pPr>
              <w:snapToGrid w:val="0"/>
              <w:jc w:val="right"/>
              <w:rPr>
                <w:rFonts w:ascii="Arial" w:hAnsi="Arial" w:cs="Arial"/>
                <w:b/>
                <w:bCs/>
                <w:color w:val="000000"/>
                <w:sz w:val="18"/>
                <w:szCs w:val="18"/>
                <w:lang w:eastAsia="pt-BR"/>
              </w:rPr>
            </w:pPr>
          </w:p>
        </w:tc>
        <w:tc>
          <w:tcPr>
            <w:tcW w:w="609" w:type="pct"/>
            <w:tcBorders>
              <w:left w:val="single" w:sz="8" w:space="0" w:color="000000"/>
              <w:bottom w:val="single" w:sz="8" w:space="0" w:color="000000"/>
            </w:tcBorders>
            <w:shd w:val="clear" w:color="auto" w:fill="D9D9D9"/>
            <w:vAlign w:val="center"/>
          </w:tcPr>
          <w:p w14:paraId="1736FEC3" w14:textId="77777777" w:rsidR="00553C61" w:rsidRPr="00537070" w:rsidRDefault="00553C61">
            <w:pPr>
              <w:jc w:val="right"/>
              <w:rPr>
                <w:rFonts w:ascii="Arial" w:hAnsi="Arial" w:cs="Arial"/>
                <w:sz w:val="18"/>
                <w:szCs w:val="18"/>
                <w:highlight w:val="cyan"/>
              </w:rPr>
            </w:pPr>
            <w:r w:rsidRPr="006A51CA">
              <w:rPr>
                <w:rFonts w:ascii="Arial" w:hAnsi="Arial" w:cs="Arial"/>
                <w:b/>
                <w:bCs/>
                <w:color w:val="000000"/>
                <w:sz w:val="18"/>
                <w:szCs w:val="18"/>
                <w:lang w:eastAsia="pt-BR"/>
              </w:rPr>
              <w:t>Costo total</w:t>
            </w:r>
          </w:p>
        </w:tc>
        <w:tc>
          <w:tcPr>
            <w:tcW w:w="574" w:type="pct"/>
            <w:tcBorders>
              <w:left w:val="single" w:sz="8" w:space="0" w:color="000000"/>
              <w:bottom w:val="single" w:sz="8" w:space="0" w:color="000000"/>
            </w:tcBorders>
            <w:shd w:val="clear" w:color="auto" w:fill="D9D9D9"/>
            <w:vAlign w:val="center"/>
          </w:tcPr>
          <w:p w14:paraId="33D82A26" w14:textId="77777777" w:rsidR="00553C61" w:rsidRPr="00537070" w:rsidRDefault="006A51CA" w:rsidP="008225D9">
            <w:pPr>
              <w:jc w:val="right"/>
              <w:rPr>
                <w:rFonts w:ascii="Arial" w:hAnsi="Arial" w:cs="Arial"/>
                <w:sz w:val="18"/>
                <w:szCs w:val="18"/>
                <w:highlight w:val="cyan"/>
              </w:rPr>
            </w:pPr>
            <w:r w:rsidRPr="006A51CA">
              <w:rPr>
                <w:rFonts w:ascii="Arial" w:hAnsi="Arial" w:cs="Arial"/>
                <w:sz w:val="18"/>
                <w:szCs w:val="18"/>
              </w:rPr>
              <w:t>2.845.000</w:t>
            </w:r>
          </w:p>
        </w:tc>
        <w:tc>
          <w:tcPr>
            <w:tcW w:w="703" w:type="pct"/>
            <w:tcBorders>
              <w:left w:val="single" w:sz="8" w:space="0" w:color="000000"/>
              <w:bottom w:val="single" w:sz="8" w:space="0" w:color="000000"/>
              <w:right w:val="single" w:sz="8" w:space="0" w:color="000000"/>
            </w:tcBorders>
            <w:shd w:val="clear" w:color="auto" w:fill="D9D9D9"/>
          </w:tcPr>
          <w:p w14:paraId="06D5CD33" w14:textId="77777777" w:rsidR="00553C61" w:rsidRPr="00537070" w:rsidRDefault="00553C61">
            <w:pPr>
              <w:snapToGrid w:val="0"/>
              <w:jc w:val="right"/>
              <w:rPr>
                <w:rFonts w:ascii="Arial" w:hAnsi="Arial" w:cs="Arial"/>
                <w:b/>
                <w:bCs/>
                <w:color w:val="000000"/>
                <w:sz w:val="18"/>
                <w:szCs w:val="18"/>
                <w:lang w:eastAsia="pt-BR"/>
              </w:rPr>
            </w:pPr>
          </w:p>
        </w:tc>
      </w:tr>
    </w:tbl>
    <w:p w14:paraId="1DFA5915" w14:textId="77777777" w:rsidR="00BB5C55" w:rsidRDefault="00BB5C55">
      <w:pPr>
        <w:sectPr w:rsidR="00BB5C55">
          <w:footerReference w:type="even" r:id="rId29"/>
          <w:footerReference w:type="default" r:id="rId30"/>
          <w:footerReference w:type="first" r:id="rId31"/>
          <w:pgSz w:w="12240" w:h="15840"/>
          <w:pgMar w:top="1440" w:right="1037" w:bottom="1440" w:left="1282" w:header="720" w:footer="720" w:gutter="0"/>
          <w:cols w:space="720"/>
          <w:docGrid w:linePitch="360"/>
        </w:sectPr>
      </w:pPr>
    </w:p>
    <w:p w14:paraId="2838469C" w14:textId="77777777" w:rsidR="00BB5C55" w:rsidRDefault="00BB5C55">
      <w:pPr>
        <w:pStyle w:val="Heading4"/>
        <w:keepNext w:val="0"/>
        <w:widowControl w:val="0"/>
        <w:numPr>
          <w:ilvl w:val="0"/>
          <w:numId w:val="0"/>
        </w:numPr>
        <w:tabs>
          <w:tab w:val="left" w:pos="90"/>
        </w:tabs>
        <w:spacing w:before="0" w:after="0"/>
        <w:jc w:val="center"/>
      </w:pPr>
      <w:r>
        <w:rPr>
          <w:rFonts w:ascii="Arial" w:hAnsi="Arial" w:cs="Arial"/>
          <w:sz w:val="18"/>
          <w:szCs w:val="18"/>
          <w:lang w:val="es-AR" w:eastAsia="es-ES"/>
        </w:rPr>
        <w:lastRenderedPageBreak/>
        <w:t>Cuadro 4</w:t>
      </w:r>
    </w:p>
    <w:p w14:paraId="11F98932" w14:textId="77777777" w:rsidR="00BB5C55" w:rsidRDefault="00BB5C55" w:rsidP="00865F86">
      <w:pPr>
        <w:pStyle w:val="Heading4"/>
        <w:numPr>
          <w:ilvl w:val="0"/>
          <w:numId w:val="0"/>
        </w:numPr>
        <w:spacing w:before="0" w:after="0"/>
        <w:jc w:val="center"/>
        <w:rPr>
          <w:rFonts w:ascii="Arial" w:hAnsi="Arial" w:cs="Arial"/>
          <w:sz w:val="18"/>
          <w:szCs w:val="18"/>
          <w:lang w:val="es-AR"/>
        </w:rPr>
      </w:pPr>
      <w:r>
        <w:rPr>
          <w:rFonts w:ascii="Arial" w:hAnsi="Arial" w:cs="Arial"/>
          <w:sz w:val="18"/>
          <w:szCs w:val="18"/>
          <w:lang w:val="es-AR"/>
        </w:rPr>
        <w:t>Costos Anuales por Producto (US$)</w:t>
      </w:r>
    </w:p>
    <w:p w14:paraId="2D10F152" w14:textId="77777777" w:rsidR="00EB283D" w:rsidRPr="00EB283D" w:rsidRDefault="00EB283D" w:rsidP="00EB283D">
      <w:pPr>
        <w:rPr>
          <w:lang w:eastAsia="en-US"/>
        </w:rPr>
      </w:pPr>
    </w:p>
    <w:tbl>
      <w:tblPr>
        <w:tblW w:w="47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35"/>
        <w:gridCol w:w="1229"/>
        <w:gridCol w:w="1259"/>
        <w:gridCol w:w="1353"/>
        <w:gridCol w:w="1169"/>
        <w:gridCol w:w="1261"/>
        <w:gridCol w:w="1708"/>
      </w:tblGrid>
      <w:tr w:rsidR="005B306D" w:rsidRPr="00AF75FF" w14:paraId="6E53AB21" w14:textId="77777777" w:rsidTr="00303F31">
        <w:trPr>
          <w:trHeight w:val="20"/>
          <w:tblHeader/>
        </w:trPr>
        <w:tc>
          <w:tcPr>
            <w:tcW w:w="1786" w:type="pct"/>
            <w:vMerge w:val="restart"/>
            <w:shd w:val="clear" w:color="auto" w:fill="BFBFBF"/>
            <w:noWrap/>
            <w:vAlign w:val="center"/>
          </w:tcPr>
          <w:p w14:paraId="7E06AC6E" w14:textId="77777777" w:rsidR="005B306D" w:rsidRPr="003F6660" w:rsidRDefault="005B306D" w:rsidP="001F5376">
            <w:pPr>
              <w:jc w:val="center"/>
              <w:rPr>
                <w:rFonts w:ascii="Arial" w:hAnsi="Arial" w:cs="Arial"/>
                <w:b/>
                <w:bCs/>
                <w:sz w:val="20"/>
                <w:lang w:val="es-UY" w:eastAsia="es-UY"/>
              </w:rPr>
            </w:pPr>
            <w:r w:rsidRPr="003F6660">
              <w:rPr>
                <w:rFonts w:ascii="Arial" w:hAnsi="Arial" w:cs="Arial"/>
                <w:b/>
                <w:bCs/>
                <w:sz w:val="20"/>
                <w:lang w:val="es-UY" w:eastAsia="es-UY"/>
              </w:rPr>
              <w:t>Productos</w:t>
            </w:r>
          </w:p>
        </w:tc>
        <w:tc>
          <w:tcPr>
            <w:tcW w:w="2526" w:type="pct"/>
            <w:gridSpan w:val="5"/>
            <w:shd w:val="clear" w:color="auto" w:fill="BFBFBF"/>
            <w:noWrap/>
            <w:vAlign w:val="center"/>
          </w:tcPr>
          <w:p w14:paraId="6111E967" w14:textId="77777777" w:rsidR="005B306D" w:rsidRPr="003F6660" w:rsidRDefault="005B306D" w:rsidP="001F5376">
            <w:pPr>
              <w:jc w:val="center"/>
              <w:rPr>
                <w:rFonts w:ascii="Arial" w:hAnsi="Arial" w:cs="Arial"/>
                <w:b/>
                <w:sz w:val="20"/>
                <w:lang w:val="es-UY" w:eastAsia="es-UY"/>
              </w:rPr>
            </w:pPr>
            <w:r w:rsidRPr="003F6660">
              <w:rPr>
                <w:rFonts w:ascii="Arial" w:hAnsi="Arial" w:cs="Arial"/>
                <w:b/>
                <w:sz w:val="20"/>
                <w:lang w:val="es-UY" w:eastAsia="es-UY"/>
              </w:rPr>
              <w:t>Costo anual BID</w:t>
            </w:r>
          </w:p>
        </w:tc>
        <w:tc>
          <w:tcPr>
            <w:tcW w:w="688" w:type="pct"/>
            <w:shd w:val="clear" w:color="auto" w:fill="BFBFBF"/>
          </w:tcPr>
          <w:p w14:paraId="0733EE8F" w14:textId="77777777" w:rsidR="005B306D" w:rsidRPr="003F6660" w:rsidRDefault="005B306D" w:rsidP="001F5376">
            <w:pPr>
              <w:jc w:val="center"/>
              <w:rPr>
                <w:rFonts w:ascii="Arial" w:hAnsi="Arial" w:cs="Arial"/>
                <w:b/>
                <w:sz w:val="20"/>
                <w:lang w:val="es-UY" w:eastAsia="es-UY"/>
              </w:rPr>
            </w:pPr>
          </w:p>
        </w:tc>
      </w:tr>
      <w:tr w:rsidR="00303F31" w:rsidRPr="00AF75FF" w14:paraId="0F57A0BE" w14:textId="77777777" w:rsidTr="008451EE">
        <w:trPr>
          <w:trHeight w:val="20"/>
          <w:tblHeader/>
        </w:trPr>
        <w:tc>
          <w:tcPr>
            <w:tcW w:w="1786" w:type="pct"/>
            <w:vMerge/>
            <w:shd w:val="clear" w:color="auto" w:fill="BFBFBF"/>
            <w:noWrap/>
            <w:vAlign w:val="center"/>
            <w:hideMark/>
          </w:tcPr>
          <w:p w14:paraId="1AD90042" w14:textId="77777777" w:rsidR="005B306D" w:rsidRPr="003F6660" w:rsidRDefault="005B306D" w:rsidP="001F5376">
            <w:pPr>
              <w:jc w:val="center"/>
              <w:rPr>
                <w:rFonts w:ascii="Arial" w:hAnsi="Arial" w:cs="Arial"/>
                <w:b/>
                <w:bCs/>
                <w:sz w:val="20"/>
                <w:lang w:val="es-UY" w:eastAsia="es-UY"/>
              </w:rPr>
            </w:pPr>
          </w:p>
        </w:tc>
        <w:tc>
          <w:tcPr>
            <w:tcW w:w="495" w:type="pct"/>
            <w:shd w:val="clear" w:color="auto" w:fill="BFBFBF"/>
            <w:noWrap/>
            <w:vAlign w:val="center"/>
            <w:hideMark/>
          </w:tcPr>
          <w:p w14:paraId="11EBB3C7" w14:textId="77777777" w:rsidR="005B306D" w:rsidRPr="003F6660" w:rsidRDefault="005B306D" w:rsidP="001F5376">
            <w:pPr>
              <w:jc w:val="center"/>
              <w:rPr>
                <w:rFonts w:ascii="Arial" w:hAnsi="Arial" w:cs="Arial"/>
                <w:b/>
                <w:sz w:val="20"/>
                <w:lang w:val="es-UY" w:eastAsia="es-UY"/>
              </w:rPr>
            </w:pPr>
            <w:r w:rsidRPr="003F6660">
              <w:rPr>
                <w:rFonts w:ascii="Arial" w:hAnsi="Arial" w:cs="Arial"/>
                <w:b/>
                <w:sz w:val="20"/>
                <w:lang w:val="es-UY" w:eastAsia="es-UY"/>
              </w:rPr>
              <w:t>2017</w:t>
            </w:r>
          </w:p>
        </w:tc>
        <w:tc>
          <w:tcPr>
            <w:tcW w:w="507" w:type="pct"/>
            <w:shd w:val="clear" w:color="auto" w:fill="BFBFBF"/>
            <w:noWrap/>
            <w:vAlign w:val="center"/>
            <w:hideMark/>
          </w:tcPr>
          <w:p w14:paraId="1A5C9DEE" w14:textId="77777777" w:rsidR="005B306D" w:rsidRPr="003F6660" w:rsidRDefault="005B306D" w:rsidP="001F5376">
            <w:pPr>
              <w:jc w:val="center"/>
              <w:rPr>
                <w:rFonts w:ascii="Arial" w:hAnsi="Arial" w:cs="Arial"/>
                <w:b/>
                <w:sz w:val="20"/>
                <w:lang w:val="es-UY" w:eastAsia="es-UY"/>
              </w:rPr>
            </w:pPr>
            <w:r w:rsidRPr="003F6660">
              <w:rPr>
                <w:rFonts w:ascii="Arial" w:hAnsi="Arial" w:cs="Arial"/>
                <w:b/>
                <w:sz w:val="20"/>
                <w:lang w:val="es-UY" w:eastAsia="es-UY"/>
              </w:rPr>
              <w:t>2018</w:t>
            </w:r>
          </w:p>
        </w:tc>
        <w:tc>
          <w:tcPr>
            <w:tcW w:w="545" w:type="pct"/>
            <w:shd w:val="clear" w:color="auto" w:fill="BFBFBF"/>
            <w:noWrap/>
            <w:vAlign w:val="center"/>
            <w:hideMark/>
          </w:tcPr>
          <w:p w14:paraId="6E23759F" w14:textId="77777777" w:rsidR="005B306D" w:rsidRPr="003F6660" w:rsidRDefault="005B306D" w:rsidP="001F5376">
            <w:pPr>
              <w:jc w:val="center"/>
              <w:rPr>
                <w:rFonts w:ascii="Arial" w:hAnsi="Arial" w:cs="Arial"/>
                <w:b/>
                <w:sz w:val="20"/>
                <w:lang w:val="es-UY" w:eastAsia="es-UY"/>
              </w:rPr>
            </w:pPr>
            <w:r w:rsidRPr="003F6660">
              <w:rPr>
                <w:rFonts w:ascii="Arial" w:hAnsi="Arial" w:cs="Arial"/>
                <w:b/>
                <w:sz w:val="20"/>
                <w:lang w:val="es-UY" w:eastAsia="es-UY"/>
              </w:rPr>
              <w:t>2019</w:t>
            </w:r>
          </w:p>
        </w:tc>
        <w:tc>
          <w:tcPr>
            <w:tcW w:w="471" w:type="pct"/>
            <w:shd w:val="clear" w:color="auto" w:fill="BFBFBF"/>
            <w:noWrap/>
            <w:vAlign w:val="center"/>
            <w:hideMark/>
          </w:tcPr>
          <w:p w14:paraId="61643D83" w14:textId="77777777" w:rsidR="005B306D" w:rsidRPr="003F6660" w:rsidRDefault="005B306D" w:rsidP="001F5376">
            <w:pPr>
              <w:jc w:val="center"/>
              <w:rPr>
                <w:rFonts w:ascii="Arial" w:hAnsi="Arial" w:cs="Arial"/>
                <w:b/>
                <w:sz w:val="20"/>
                <w:lang w:val="es-UY" w:eastAsia="es-UY"/>
              </w:rPr>
            </w:pPr>
            <w:r w:rsidRPr="003F6660">
              <w:rPr>
                <w:rFonts w:ascii="Arial" w:hAnsi="Arial" w:cs="Arial"/>
                <w:b/>
                <w:sz w:val="20"/>
                <w:lang w:val="es-UY" w:eastAsia="es-UY"/>
              </w:rPr>
              <w:t>2020</w:t>
            </w:r>
          </w:p>
        </w:tc>
        <w:tc>
          <w:tcPr>
            <w:tcW w:w="508" w:type="pct"/>
            <w:shd w:val="clear" w:color="auto" w:fill="BFBFBF"/>
            <w:noWrap/>
            <w:vAlign w:val="center"/>
            <w:hideMark/>
          </w:tcPr>
          <w:p w14:paraId="5D98A208" w14:textId="77777777" w:rsidR="005B306D" w:rsidRPr="003F6660" w:rsidRDefault="00C85B37" w:rsidP="001F5376">
            <w:pPr>
              <w:jc w:val="center"/>
              <w:rPr>
                <w:rFonts w:ascii="Arial" w:hAnsi="Arial" w:cs="Arial"/>
                <w:b/>
                <w:sz w:val="20"/>
                <w:lang w:val="es-UY" w:eastAsia="es-UY"/>
              </w:rPr>
            </w:pPr>
            <w:r>
              <w:rPr>
                <w:rFonts w:ascii="Arial" w:hAnsi="Arial" w:cs="Arial"/>
                <w:b/>
                <w:sz w:val="20"/>
                <w:lang w:val="es-UY" w:eastAsia="es-UY"/>
              </w:rPr>
              <w:t>2021</w:t>
            </w:r>
          </w:p>
        </w:tc>
        <w:tc>
          <w:tcPr>
            <w:tcW w:w="688" w:type="pct"/>
            <w:shd w:val="clear" w:color="auto" w:fill="BFBFBF"/>
          </w:tcPr>
          <w:p w14:paraId="438CE5C5" w14:textId="77777777" w:rsidR="005B306D" w:rsidRPr="003F6660" w:rsidRDefault="00C85B37" w:rsidP="001F5376">
            <w:pPr>
              <w:jc w:val="center"/>
              <w:rPr>
                <w:rFonts w:ascii="Arial" w:hAnsi="Arial" w:cs="Arial"/>
                <w:b/>
                <w:sz w:val="20"/>
                <w:lang w:val="es-UY" w:eastAsia="es-UY"/>
              </w:rPr>
            </w:pPr>
            <w:r w:rsidRPr="003F6660">
              <w:rPr>
                <w:rFonts w:ascii="Arial" w:hAnsi="Arial" w:cs="Arial"/>
                <w:b/>
                <w:sz w:val="20"/>
                <w:lang w:val="es-UY" w:eastAsia="es-UY"/>
              </w:rPr>
              <w:t>Total</w:t>
            </w:r>
          </w:p>
        </w:tc>
      </w:tr>
      <w:tr w:rsidR="005B306D" w:rsidRPr="003F6660" w14:paraId="406899D6" w14:textId="77777777" w:rsidTr="00303F31">
        <w:trPr>
          <w:trHeight w:val="20"/>
        </w:trPr>
        <w:tc>
          <w:tcPr>
            <w:tcW w:w="4312" w:type="pct"/>
            <w:gridSpan w:val="6"/>
            <w:shd w:val="clear" w:color="auto" w:fill="C9C9C9"/>
            <w:noWrap/>
            <w:vAlign w:val="center"/>
            <w:hideMark/>
          </w:tcPr>
          <w:p w14:paraId="2FBE5B43" w14:textId="77777777" w:rsidR="005B306D" w:rsidRPr="003F6660" w:rsidRDefault="005B306D" w:rsidP="001F5376">
            <w:pPr>
              <w:rPr>
                <w:rFonts w:ascii="Arial" w:hAnsi="Arial" w:cs="Arial"/>
                <w:b/>
                <w:sz w:val="20"/>
                <w:lang w:val="es-UY" w:eastAsia="es-UY"/>
              </w:rPr>
            </w:pPr>
            <w:bookmarkStart w:id="3" w:name="_Hlk482539676"/>
            <w:r w:rsidRPr="003F6660">
              <w:rPr>
                <w:rFonts w:ascii="Arial" w:hAnsi="Arial" w:cs="Arial"/>
                <w:b/>
                <w:sz w:val="20"/>
                <w:lang w:val="es-UY" w:eastAsia="es-UY"/>
              </w:rPr>
              <w:t>Componente #1: Mejora de calidad y análisis de información policial</w:t>
            </w:r>
          </w:p>
        </w:tc>
        <w:tc>
          <w:tcPr>
            <w:tcW w:w="688" w:type="pct"/>
            <w:shd w:val="clear" w:color="auto" w:fill="C9C9C9"/>
          </w:tcPr>
          <w:p w14:paraId="34BFE2B2" w14:textId="77777777" w:rsidR="005B306D" w:rsidRPr="003F6660" w:rsidRDefault="005B306D" w:rsidP="001F5376">
            <w:pPr>
              <w:rPr>
                <w:rFonts w:ascii="Arial" w:hAnsi="Arial" w:cs="Arial"/>
                <w:b/>
                <w:sz w:val="20"/>
                <w:lang w:val="es-UY" w:eastAsia="es-UY"/>
              </w:rPr>
            </w:pPr>
          </w:p>
        </w:tc>
      </w:tr>
      <w:bookmarkEnd w:id="3"/>
      <w:tr w:rsidR="00303F31" w:rsidRPr="00AF75FF" w14:paraId="2AD1B503" w14:textId="77777777" w:rsidTr="008451EE">
        <w:trPr>
          <w:trHeight w:val="20"/>
        </w:trPr>
        <w:tc>
          <w:tcPr>
            <w:tcW w:w="1786" w:type="pct"/>
            <w:tcBorders>
              <w:top w:val="single" w:sz="4" w:space="0" w:color="000000"/>
              <w:left w:val="single" w:sz="4" w:space="0" w:color="000000"/>
              <w:bottom w:val="single" w:sz="4" w:space="0" w:color="000000"/>
              <w:right w:val="single" w:sz="4" w:space="0" w:color="000000"/>
            </w:tcBorders>
            <w:vAlign w:val="center"/>
            <w:hideMark/>
          </w:tcPr>
          <w:p w14:paraId="07E2720D" w14:textId="77777777" w:rsidR="009879B4" w:rsidRPr="003F6660" w:rsidRDefault="009879B4" w:rsidP="009879B4">
            <w:pPr>
              <w:rPr>
                <w:rFonts w:ascii="Arial" w:hAnsi="Arial" w:cs="Arial"/>
                <w:sz w:val="20"/>
                <w:lang w:val="es-UY" w:eastAsia="es-UY"/>
              </w:rPr>
            </w:pPr>
            <w:r w:rsidRPr="003F6660">
              <w:rPr>
                <w:rFonts w:ascii="Arial" w:hAnsi="Arial" w:cs="Arial"/>
                <w:sz w:val="20"/>
                <w:lang w:val="es-UY"/>
              </w:rPr>
              <w:t>P1.1 Nueva versión del SNIC desarrollada y en funcionamiento.</w:t>
            </w:r>
          </w:p>
        </w:tc>
        <w:tc>
          <w:tcPr>
            <w:tcW w:w="495" w:type="pct"/>
            <w:shd w:val="clear" w:color="auto" w:fill="auto"/>
            <w:noWrap/>
            <w:vAlign w:val="center"/>
          </w:tcPr>
          <w:p w14:paraId="153DFEE5"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50,000</w:t>
            </w:r>
          </w:p>
        </w:tc>
        <w:tc>
          <w:tcPr>
            <w:tcW w:w="507" w:type="pct"/>
            <w:shd w:val="clear" w:color="auto" w:fill="auto"/>
            <w:noWrap/>
            <w:vAlign w:val="center"/>
          </w:tcPr>
          <w:p w14:paraId="06684414"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180,000</w:t>
            </w:r>
          </w:p>
        </w:tc>
        <w:tc>
          <w:tcPr>
            <w:tcW w:w="545" w:type="pct"/>
            <w:shd w:val="clear" w:color="auto" w:fill="auto"/>
            <w:noWrap/>
            <w:vAlign w:val="center"/>
          </w:tcPr>
          <w:p w14:paraId="69085F2C"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0</w:t>
            </w:r>
          </w:p>
        </w:tc>
        <w:tc>
          <w:tcPr>
            <w:tcW w:w="471" w:type="pct"/>
            <w:shd w:val="clear" w:color="auto" w:fill="auto"/>
            <w:noWrap/>
            <w:vAlign w:val="center"/>
          </w:tcPr>
          <w:p w14:paraId="013805C3"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0</w:t>
            </w:r>
          </w:p>
        </w:tc>
        <w:tc>
          <w:tcPr>
            <w:tcW w:w="508" w:type="pct"/>
            <w:shd w:val="clear" w:color="auto" w:fill="auto"/>
            <w:noWrap/>
            <w:vAlign w:val="center"/>
          </w:tcPr>
          <w:p w14:paraId="5D41B718"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0</w:t>
            </w:r>
          </w:p>
        </w:tc>
        <w:tc>
          <w:tcPr>
            <w:tcW w:w="688" w:type="pct"/>
            <w:vAlign w:val="center"/>
          </w:tcPr>
          <w:p w14:paraId="3D1A08D5"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230,000</w:t>
            </w:r>
          </w:p>
        </w:tc>
      </w:tr>
      <w:tr w:rsidR="00303F31" w:rsidRPr="00AF75FF" w14:paraId="2C454F9E" w14:textId="77777777" w:rsidTr="008451EE">
        <w:trPr>
          <w:trHeight w:val="20"/>
        </w:trPr>
        <w:tc>
          <w:tcPr>
            <w:tcW w:w="1786" w:type="pct"/>
            <w:tcBorders>
              <w:top w:val="single" w:sz="4" w:space="0" w:color="000000"/>
              <w:left w:val="single" w:sz="4" w:space="0" w:color="000000"/>
              <w:bottom w:val="single" w:sz="4" w:space="0" w:color="000000"/>
              <w:right w:val="single" w:sz="4" w:space="0" w:color="000000"/>
            </w:tcBorders>
            <w:vAlign w:val="center"/>
            <w:hideMark/>
          </w:tcPr>
          <w:p w14:paraId="4A1A0191" w14:textId="77777777" w:rsidR="009879B4" w:rsidRPr="003F6660" w:rsidRDefault="009879B4" w:rsidP="009879B4">
            <w:pPr>
              <w:rPr>
                <w:rFonts w:ascii="Arial" w:hAnsi="Arial" w:cs="Arial"/>
                <w:sz w:val="20"/>
                <w:lang w:val="es-UY" w:eastAsia="es-UY"/>
              </w:rPr>
            </w:pPr>
            <w:r w:rsidRPr="003F6660">
              <w:rPr>
                <w:rFonts w:ascii="Arial" w:hAnsi="Arial" w:cs="Arial"/>
                <w:sz w:val="20"/>
                <w:lang w:val="es-UY"/>
              </w:rPr>
              <w:t>P1.2 Unidades secundarias policiales del SNIC equipadas (hardware y software actualizado) y en funcionamiento.</w:t>
            </w:r>
          </w:p>
        </w:tc>
        <w:tc>
          <w:tcPr>
            <w:tcW w:w="495" w:type="pct"/>
            <w:shd w:val="clear" w:color="auto" w:fill="auto"/>
            <w:noWrap/>
            <w:vAlign w:val="center"/>
          </w:tcPr>
          <w:p w14:paraId="62BAEA78"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0</w:t>
            </w:r>
          </w:p>
        </w:tc>
        <w:tc>
          <w:tcPr>
            <w:tcW w:w="507" w:type="pct"/>
            <w:shd w:val="clear" w:color="auto" w:fill="auto"/>
            <w:noWrap/>
            <w:vAlign w:val="center"/>
          </w:tcPr>
          <w:p w14:paraId="37C1F2C8"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500,000</w:t>
            </w:r>
          </w:p>
        </w:tc>
        <w:tc>
          <w:tcPr>
            <w:tcW w:w="545" w:type="pct"/>
            <w:shd w:val="clear" w:color="auto" w:fill="auto"/>
            <w:noWrap/>
            <w:vAlign w:val="center"/>
          </w:tcPr>
          <w:p w14:paraId="268BBFCB"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270,000</w:t>
            </w:r>
          </w:p>
        </w:tc>
        <w:tc>
          <w:tcPr>
            <w:tcW w:w="471" w:type="pct"/>
            <w:shd w:val="clear" w:color="auto" w:fill="auto"/>
            <w:noWrap/>
            <w:vAlign w:val="center"/>
          </w:tcPr>
          <w:p w14:paraId="5A49A01E"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0</w:t>
            </w:r>
          </w:p>
        </w:tc>
        <w:tc>
          <w:tcPr>
            <w:tcW w:w="508" w:type="pct"/>
            <w:shd w:val="clear" w:color="auto" w:fill="auto"/>
            <w:noWrap/>
            <w:vAlign w:val="center"/>
          </w:tcPr>
          <w:p w14:paraId="559082C7"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0</w:t>
            </w:r>
          </w:p>
        </w:tc>
        <w:tc>
          <w:tcPr>
            <w:tcW w:w="688" w:type="pct"/>
            <w:vAlign w:val="center"/>
          </w:tcPr>
          <w:p w14:paraId="23F5EB01"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770,000</w:t>
            </w:r>
          </w:p>
        </w:tc>
      </w:tr>
      <w:tr w:rsidR="00303F31" w:rsidRPr="00AF75FF" w14:paraId="2FFF1116" w14:textId="77777777" w:rsidTr="008451EE">
        <w:trPr>
          <w:trHeight w:val="20"/>
        </w:trPr>
        <w:tc>
          <w:tcPr>
            <w:tcW w:w="1786" w:type="pct"/>
            <w:tcBorders>
              <w:top w:val="single" w:sz="4" w:space="0" w:color="000000"/>
              <w:left w:val="single" w:sz="4" w:space="0" w:color="000000"/>
              <w:bottom w:val="single" w:sz="4" w:space="0" w:color="000000"/>
              <w:right w:val="single" w:sz="4" w:space="0" w:color="000000"/>
            </w:tcBorders>
            <w:vAlign w:val="center"/>
            <w:hideMark/>
          </w:tcPr>
          <w:p w14:paraId="7A0C3A76" w14:textId="77777777" w:rsidR="009879B4" w:rsidRPr="003F6660" w:rsidRDefault="009879B4" w:rsidP="009879B4">
            <w:pPr>
              <w:rPr>
                <w:rFonts w:ascii="Arial" w:hAnsi="Arial" w:cs="Arial"/>
                <w:sz w:val="20"/>
                <w:lang w:val="es-UY" w:eastAsia="es-UY"/>
              </w:rPr>
            </w:pPr>
            <w:r w:rsidRPr="003F6660">
              <w:rPr>
                <w:rFonts w:ascii="Arial" w:hAnsi="Arial" w:cs="Arial"/>
                <w:sz w:val="20"/>
                <w:lang w:val="es-UY"/>
              </w:rPr>
              <w:t>P1.3 Analistas de unidades primarias del SNIC, entrenados en análisis criminal/hot spots/POP.</w:t>
            </w:r>
          </w:p>
        </w:tc>
        <w:tc>
          <w:tcPr>
            <w:tcW w:w="495" w:type="pct"/>
            <w:shd w:val="clear" w:color="auto" w:fill="auto"/>
            <w:noWrap/>
            <w:vAlign w:val="center"/>
          </w:tcPr>
          <w:p w14:paraId="422BA772"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0</w:t>
            </w:r>
          </w:p>
        </w:tc>
        <w:tc>
          <w:tcPr>
            <w:tcW w:w="507" w:type="pct"/>
            <w:shd w:val="clear" w:color="auto" w:fill="auto"/>
            <w:noWrap/>
            <w:vAlign w:val="center"/>
          </w:tcPr>
          <w:p w14:paraId="1FC38D84"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50,000</w:t>
            </w:r>
          </w:p>
        </w:tc>
        <w:tc>
          <w:tcPr>
            <w:tcW w:w="545" w:type="pct"/>
            <w:shd w:val="clear" w:color="auto" w:fill="auto"/>
            <w:noWrap/>
            <w:vAlign w:val="center"/>
          </w:tcPr>
          <w:p w14:paraId="2C18D746"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150,000</w:t>
            </w:r>
          </w:p>
        </w:tc>
        <w:tc>
          <w:tcPr>
            <w:tcW w:w="471" w:type="pct"/>
            <w:shd w:val="clear" w:color="auto" w:fill="auto"/>
            <w:noWrap/>
            <w:vAlign w:val="center"/>
          </w:tcPr>
          <w:p w14:paraId="5007557F"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0</w:t>
            </w:r>
          </w:p>
        </w:tc>
        <w:tc>
          <w:tcPr>
            <w:tcW w:w="508" w:type="pct"/>
            <w:shd w:val="clear" w:color="auto" w:fill="auto"/>
            <w:noWrap/>
            <w:vAlign w:val="center"/>
          </w:tcPr>
          <w:p w14:paraId="4467C466"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0</w:t>
            </w:r>
          </w:p>
        </w:tc>
        <w:tc>
          <w:tcPr>
            <w:tcW w:w="688" w:type="pct"/>
            <w:vAlign w:val="center"/>
          </w:tcPr>
          <w:p w14:paraId="5BE66009"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200,000</w:t>
            </w:r>
          </w:p>
        </w:tc>
      </w:tr>
      <w:tr w:rsidR="00303F31" w:rsidRPr="00AF75FF" w14:paraId="41095ABE" w14:textId="77777777" w:rsidTr="008451EE">
        <w:trPr>
          <w:trHeight w:val="20"/>
        </w:trPr>
        <w:tc>
          <w:tcPr>
            <w:tcW w:w="1786" w:type="pct"/>
            <w:tcBorders>
              <w:top w:val="single" w:sz="4" w:space="0" w:color="000000"/>
              <w:left w:val="single" w:sz="4" w:space="0" w:color="000000"/>
              <w:bottom w:val="single" w:sz="4" w:space="0" w:color="000000"/>
              <w:right w:val="single" w:sz="4" w:space="0" w:color="000000"/>
            </w:tcBorders>
            <w:vAlign w:val="center"/>
            <w:hideMark/>
          </w:tcPr>
          <w:p w14:paraId="673F4E55" w14:textId="77777777" w:rsidR="009879B4" w:rsidRPr="003F6660" w:rsidRDefault="009879B4" w:rsidP="009879B4">
            <w:pPr>
              <w:rPr>
                <w:rFonts w:ascii="Arial" w:hAnsi="Arial" w:cs="Arial"/>
                <w:sz w:val="20"/>
                <w:lang w:val="es-UY" w:eastAsia="es-UY"/>
              </w:rPr>
            </w:pPr>
            <w:r w:rsidRPr="003F6660">
              <w:rPr>
                <w:rFonts w:ascii="Arial" w:hAnsi="Arial" w:cs="Arial"/>
                <w:sz w:val="20"/>
                <w:lang w:val="es-UY"/>
              </w:rPr>
              <w:t>P1.4 Aplicativo que geo-referencia las medidas de protección vigentes en funcionamiento.</w:t>
            </w:r>
          </w:p>
        </w:tc>
        <w:tc>
          <w:tcPr>
            <w:tcW w:w="495" w:type="pct"/>
            <w:shd w:val="clear" w:color="auto" w:fill="auto"/>
            <w:noWrap/>
            <w:vAlign w:val="center"/>
          </w:tcPr>
          <w:p w14:paraId="02AD0ED0"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0</w:t>
            </w:r>
          </w:p>
        </w:tc>
        <w:tc>
          <w:tcPr>
            <w:tcW w:w="507" w:type="pct"/>
            <w:shd w:val="clear" w:color="auto" w:fill="auto"/>
            <w:noWrap/>
            <w:vAlign w:val="center"/>
          </w:tcPr>
          <w:p w14:paraId="441E05AC"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0</w:t>
            </w:r>
          </w:p>
        </w:tc>
        <w:tc>
          <w:tcPr>
            <w:tcW w:w="545" w:type="pct"/>
            <w:shd w:val="clear" w:color="auto" w:fill="auto"/>
            <w:noWrap/>
            <w:vAlign w:val="center"/>
          </w:tcPr>
          <w:p w14:paraId="4ECC7599"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40,000</w:t>
            </w:r>
          </w:p>
        </w:tc>
        <w:tc>
          <w:tcPr>
            <w:tcW w:w="471" w:type="pct"/>
            <w:shd w:val="clear" w:color="auto" w:fill="auto"/>
            <w:noWrap/>
            <w:vAlign w:val="center"/>
          </w:tcPr>
          <w:p w14:paraId="14C83E75"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0</w:t>
            </w:r>
          </w:p>
        </w:tc>
        <w:tc>
          <w:tcPr>
            <w:tcW w:w="508" w:type="pct"/>
            <w:shd w:val="clear" w:color="auto" w:fill="auto"/>
            <w:noWrap/>
            <w:vAlign w:val="center"/>
          </w:tcPr>
          <w:p w14:paraId="6110DA1B"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0</w:t>
            </w:r>
          </w:p>
        </w:tc>
        <w:tc>
          <w:tcPr>
            <w:tcW w:w="688" w:type="pct"/>
            <w:vAlign w:val="center"/>
          </w:tcPr>
          <w:p w14:paraId="5E8C2236"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40,000</w:t>
            </w:r>
          </w:p>
        </w:tc>
      </w:tr>
      <w:tr w:rsidR="00303F31" w:rsidRPr="00AF75FF" w14:paraId="7D420FC3" w14:textId="77777777" w:rsidTr="008451EE">
        <w:trPr>
          <w:trHeight w:val="20"/>
        </w:trPr>
        <w:tc>
          <w:tcPr>
            <w:tcW w:w="1786" w:type="pct"/>
            <w:tcBorders>
              <w:top w:val="single" w:sz="4" w:space="0" w:color="000000"/>
              <w:left w:val="single" w:sz="4" w:space="0" w:color="000000"/>
              <w:bottom w:val="single" w:sz="4" w:space="0" w:color="000000"/>
              <w:right w:val="single" w:sz="4" w:space="0" w:color="000000"/>
            </w:tcBorders>
            <w:vAlign w:val="center"/>
            <w:hideMark/>
          </w:tcPr>
          <w:p w14:paraId="1EEAFECC" w14:textId="77777777" w:rsidR="009879B4" w:rsidRPr="003F6660" w:rsidRDefault="009879B4" w:rsidP="009879B4">
            <w:pPr>
              <w:rPr>
                <w:rFonts w:ascii="Arial" w:hAnsi="Arial" w:cs="Arial"/>
                <w:sz w:val="20"/>
                <w:lang w:val="es-UY" w:eastAsia="es-UY"/>
              </w:rPr>
            </w:pPr>
            <w:r w:rsidRPr="003F6660">
              <w:rPr>
                <w:rFonts w:ascii="Arial" w:hAnsi="Arial" w:cs="Arial"/>
                <w:sz w:val="20"/>
                <w:lang w:val="es-UY"/>
              </w:rPr>
              <w:t>P1.5 Aplicativo del SIIPP desarrollado y en funcionamiento.</w:t>
            </w:r>
          </w:p>
        </w:tc>
        <w:tc>
          <w:tcPr>
            <w:tcW w:w="495" w:type="pct"/>
            <w:shd w:val="clear" w:color="auto" w:fill="auto"/>
            <w:noWrap/>
            <w:vAlign w:val="center"/>
          </w:tcPr>
          <w:p w14:paraId="383D8E6F"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50,000</w:t>
            </w:r>
          </w:p>
        </w:tc>
        <w:tc>
          <w:tcPr>
            <w:tcW w:w="507" w:type="pct"/>
            <w:shd w:val="clear" w:color="auto" w:fill="auto"/>
            <w:noWrap/>
            <w:vAlign w:val="center"/>
          </w:tcPr>
          <w:p w14:paraId="2C8E0640"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600,000</w:t>
            </w:r>
          </w:p>
        </w:tc>
        <w:tc>
          <w:tcPr>
            <w:tcW w:w="545" w:type="pct"/>
            <w:shd w:val="clear" w:color="auto" w:fill="auto"/>
            <w:noWrap/>
            <w:vAlign w:val="center"/>
          </w:tcPr>
          <w:p w14:paraId="5F929B7E"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230,000</w:t>
            </w:r>
          </w:p>
        </w:tc>
        <w:tc>
          <w:tcPr>
            <w:tcW w:w="471" w:type="pct"/>
            <w:shd w:val="clear" w:color="auto" w:fill="auto"/>
            <w:noWrap/>
            <w:vAlign w:val="center"/>
          </w:tcPr>
          <w:p w14:paraId="16640D3D"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0</w:t>
            </w:r>
          </w:p>
        </w:tc>
        <w:tc>
          <w:tcPr>
            <w:tcW w:w="508" w:type="pct"/>
            <w:shd w:val="clear" w:color="auto" w:fill="auto"/>
            <w:noWrap/>
            <w:vAlign w:val="center"/>
          </w:tcPr>
          <w:p w14:paraId="175C962F"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0</w:t>
            </w:r>
          </w:p>
        </w:tc>
        <w:tc>
          <w:tcPr>
            <w:tcW w:w="688" w:type="pct"/>
            <w:vAlign w:val="center"/>
          </w:tcPr>
          <w:p w14:paraId="55FA4551"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880,000</w:t>
            </w:r>
          </w:p>
        </w:tc>
      </w:tr>
      <w:tr w:rsidR="00303F31" w:rsidRPr="00AF75FF" w14:paraId="7FB17153" w14:textId="77777777" w:rsidTr="008451EE">
        <w:trPr>
          <w:trHeight w:val="20"/>
        </w:trPr>
        <w:tc>
          <w:tcPr>
            <w:tcW w:w="1786" w:type="pct"/>
            <w:tcBorders>
              <w:top w:val="single" w:sz="4" w:space="0" w:color="000000"/>
              <w:left w:val="single" w:sz="4" w:space="0" w:color="000000"/>
              <w:bottom w:val="single" w:sz="4" w:space="0" w:color="000000"/>
              <w:right w:val="single" w:sz="4" w:space="0" w:color="000000"/>
            </w:tcBorders>
            <w:vAlign w:val="center"/>
            <w:hideMark/>
          </w:tcPr>
          <w:p w14:paraId="6A6395C9" w14:textId="77777777" w:rsidR="009879B4" w:rsidRPr="003F6660" w:rsidRDefault="009879B4" w:rsidP="009879B4">
            <w:pPr>
              <w:rPr>
                <w:rFonts w:ascii="Arial" w:hAnsi="Arial" w:cs="Arial"/>
                <w:sz w:val="20"/>
                <w:lang w:val="es-UY" w:eastAsia="es-UY"/>
              </w:rPr>
            </w:pPr>
            <w:r w:rsidRPr="003F6660">
              <w:rPr>
                <w:rFonts w:ascii="Arial" w:hAnsi="Arial" w:cs="Arial"/>
                <w:sz w:val="20"/>
                <w:lang w:val="es-UY"/>
              </w:rPr>
              <w:t>P1.6 Jurisdicciones priorizadas capacitadas y con tecnología (hardware y software) para SIIPP adquirida, instalada y en funcionamiento.</w:t>
            </w:r>
          </w:p>
        </w:tc>
        <w:tc>
          <w:tcPr>
            <w:tcW w:w="495" w:type="pct"/>
            <w:shd w:val="clear" w:color="auto" w:fill="auto"/>
            <w:noWrap/>
            <w:vAlign w:val="center"/>
          </w:tcPr>
          <w:p w14:paraId="09763A3B"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0</w:t>
            </w:r>
          </w:p>
        </w:tc>
        <w:tc>
          <w:tcPr>
            <w:tcW w:w="507" w:type="pct"/>
            <w:shd w:val="clear" w:color="auto" w:fill="auto"/>
            <w:noWrap/>
            <w:vAlign w:val="center"/>
          </w:tcPr>
          <w:p w14:paraId="17A4A6BA"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160,000</w:t>
            </w:r>
          </w:p>
        </w:tc>
        <w:tc>
          <w:tcPr>
            <w:tcW w:w="545" w:type="pct"/>
            <w:shd w:val="clear" w:color="auto" w:fill="auto"/>
            <w:noWrap/>
            <w:vAlign w:val="center"/>
          </w:tcPr>
          <w:p w14:paraId="229CF760"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160,000</w:t>
            </w:r>
          </w:p>
        </w:tc>
        <w:tc>
          <w:tcPr>
            <w:tcW w:w="471" w:type="pct"/>
            <w:shd w:val="clear" w:color="auto" w:fill="auto"/>
            <w:noWrap/>
            <w:vAlign w:val="center"/>
          </w:tcPr>
          <w:p w14:paraId="7ACAF47D"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0</w:t>
            </w:r>
          </w:p>
        </w:tc>
        <w:tc>
          <w:tcPr>
            <w:tcW w:w="508" w:type="pct"/>
            <w:shd w:val="clear" w:color="auto" w:fill="auto"/>
            <w:noWrap/>
            <w:vAlign w:val="center"/>
          </w:tcPr>
          <w:p w14:paraId="57125EB6"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0</w:t>
            </w:r>
          </w:p>
        </w:tc>
        <w:tc>
          <w:tcPr>
            <w:tcW w:w="688" w:type="pct"/>
            <w:vAlign w:val="center"/>
          </w:tcPr>
          <w:p w14:paraId="76C85D55"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320,000</w:t>
            </w:r>
          </w:p>
        </w:tc>
      </w:tr>
      <w:tr w:rsidR="00303F31" w:rsidRPr="00AF75FF" w14:paraId="62CE43A2" w14:textId="77777777" w:rsidTr="008451EE">
        <w:trPr>
          <w:trHeight w:val="20"/>
        </w:trPr>
        <w:tc>
          <w:tcPr>
            <w:tcW w:w="1786" w:type="pct"/>
            <w:tcBorders>
              <w:top w:val="single" w:sz="4" w:space="0" w:color="000000"/>
              <w:left w:val="single" w:sz="4" w:space="0" w:color="000000"/>
              <w:bottom w:val="single" w:sz="4" w:space="0" w:color="000000"/>
              <w:right w:val="single" w:sz="4" w:space="0" w:color="000000"/>
            </w:tcBorders>
            <w:vAlign w:val="center"/>
            <w:hideMark/>
          </w:tcPr>
          <w:p w14:paraId="55556946" w14:textId="77777777" w:rsidR="009879B4" w:rsidRPr="003F6660" w:rsidRDefault="009879B4" w:rsidP="009879B4">
            <w:pPr>
              <w:rPr>
                <w:rFonts w:ascii="Arial" w:hAnsi="Arial" w:cs="Arial"/>
                <w:sz w:val="20"/>
                <w:lang w:val="es-UY" w:eastAsia="es-UY"/>
              </w:rPr>
            </w:pPr>
            <w:r w:rsidRPr="003F6660">
              <w:rPr>
                <w:rFonts w:ascii="Arial" w:hAnsi="Arial" w:cs="Arial"/>
                <w:sz w:val="20"/>
                <w:lang w:val="es-UY"/>
              </w:rPr>
              <w:t>P1.7 Sistema de indicadores sobre el desempeño policial, desarrollado y en funcionamiento</w:t>
            </w:r>
          </w:p>
        </w:tc>
        <w:tc>
          <w:tcPr>
            <w:tcW w:w="495" w:type="pct"/>
            <w:shd w:val="clear" w:color="auto" w:fill="auto"/>
            <w:noWrap/>
            <w:vAlign w:val="center"/>
          </w:tcPr>
          <w:p w14:paraId="48B48077"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25,000</w:t>
            </w:r>
          </w:p>
        </w:tc>
        <w:tc>
          <w:tcPr>
            <w:tcW w:w="507" w:type="pct"/>
            <w:shd w:val="clear" w:color="auto" w:fill="auto"/>
            <w:noWrap/>
            <w:vAlign w:val="center"/>
          </w:tcPr>
          <w:p w14:paraId="4FB12D7F"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75,000</w:t>
            </w:r>
          </w:p>
        </w:tc>
        <w:tc>
          <w:tcPr>
            <w:tcW w:w="545" w:type="pct"/>
            <w:shd w:val="clear" w:color="auto" w:fill="auto"/>
            <w:noWrap/>
            <w:vAlign w:val="center"/>
          </w:tcPr>
          <w:p w14:paraId="5B2B39ED"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0</w:t>
            </w:r>
          </w:p>
        </w:tc>
        <w:tc>
          <w:tcPr>
            <w:tcW w:w="471" w:type="pct"/>
            <w:shd w:val="clear" w:color="auto" w:fill="auto"/>
            <w:noWrap/>
            <w:vAlign w:val="center"/>
          </w:tcPr>
          <w:p w14:paraId="245A1C4E"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0</w:t>
            </w:r>
          </w:p>
        </w:tc>
        <w:tc>
          <w:tcPr>
            <w:tcW w:w="508" w:type="pct"/>
            <w:shd w:val="clear" w:color="auto" w:fill="auto"/>
            <w:noWrap/>
            <w:vAlign w:val="center"/>
          </w:tcPr>
          <w:p w14:paraId="2FFCA2B2"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0</w:t>
            </w:r>
          </w:p>
        </w:tc>
        <w:tc>
          <w:tcPr>
            <w:tcW w:w="688" w:type="pct"/>
            <w:vAlign w:val="center"/>
          </w:tcPr>
          <w:p w14:paraId="09FA4FA6"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100,000</w:t>
            </w:r>
          </w:p>
        </w:tc>
      </w:tr>
      <w:tr w:rsidR="00303F31" w:rsidRPr="00AF75FF" w14:paraId="71C854B2" w14:textId="77777777" w:rsidTr="008451EE">
        <w:trPr>
          <w:trHeight w:val="20"/>
        </w:trPr>
        <w:tc>
          <w:tcPr>
            <w:tcW w:w="1786" w:type="pct"/>
            <w:tcBorders>
              <w:top w:val="single" w:sz="4" w:space="0" w:color="000000"/>
              <w:left w:val="single" w:sz="4" w:space="0" w:color="000000"/>
              <w:bottom w:val="single" w:sz="4" w:space="0" w:color="000000"/>
              <w:right w:val="single" w:sz="4" w:space="0" w:color="000000"/>
            </w:tcBorders>
            <w:vAlign w:val="center"/>
            <w:hideMark/>
          </w:tcPr>
          <w:p w14:paraId="1E057DC3" w14:textId="77777777" w:rsidR="009879B4" w:rsidRPr="003F6660" w:rsidRDefault="009879B4" w:rsidP="009879B4">
            <w:pPr>
              <w:rPr>
                <w:rFonts w:ascii="Arial" w:hAnsi="Arial" w:cs="Arial"/>
                <w:sz w:val="20"/>
                <w:lang w:val="es-UY" w:eastAsia="es-UY"/>
              </w:rPr>
            </w:pPr>
            <w:r w:rsidRPr="003F6660">
              <w:rPr>
                <w:rFonts w:ascii="Arial" w:hAnsi="Arial" w:cs="Arial"/>
                <w:sz w:val="20"/>
                <w:lang w:val="es-UY"/>
              </w:rPr>
              <w:t>P1.8 Herramientas informáticas para análisis y gestión de la seguridad desarrolladas y en funcionamiento</w:t>
            </w:r>
          </w:p>
        </w:tc>
        <w:tc>
          <w:tcPr>
            <w:tcW w:w="495" w:type="pct"/>
            <w:shd w:val="clear" w:color="auto" w:fill="auto"/>
            <w:noWrap/>
            <w:vAlign w:val="center"/>
          </w:tcPr>
          <w:p w14:paraId="53B6687F"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105,000</w:t>
            </w:r>
          </w:p>
        </w:tc>
        <w:tc>
          <w:tcPr>
            <w:tcW w:w="507" w:type="pct"/>
            <w:shd w:val="clear" w:color="auto" w:fill="auto"/>
            <w:noWrap/>
            <w:vAlign w:val="center"/>
          </w:tcPr>
          <w:p w14:paraId="17D3B4FE" w14:textId="342B18BB" w:rsidR="009879B4" w:rsidRPr="003F6660" w:rsidRDefault="009879B4" w:rsidP="009879B4">
            <w:pPr>
              <w:jc w:val="center"/>
              <w:rPr>
                <w:rFonts w:ascii="Arial" w:hAnsi="Arial" w:cs="Arial"/>
                <w:sz w:val="20"/>
                <w:lang w:val="es-UY" w:eastAsia="es-UY"/>
              </w:rPr>
            </w:pPr>
            <w:r>
              <w:rPr>
                <w:rFonts w:ascii="Arial" w:hAnsi="Arial" w:cs="Arial"/>
                <w:sz w:val="20"/>
                <w:szCs w:val="20"/>
              </w:rPr>
              <w:t>5</w:t>
            </w:r>
            <w:r w:rsidR="000801F3">
              <w:rPr>
                <w:rFonts w:ascii="Arial" w:hAnsi="Arial" w:cs="Arial"/>
                <w:sz w:val="20"/>
                <w:szCs w:val="20"/>
              </w:rPr>
              <w:t>3</w:t>
            </w:r>
            <w:r>
              <w:rPr>
                <w:rFonts w:ascii="Arial" w:hAnsi="Arial" w:cs="Arial"/>
                <w:sz w:val="20"/>
                <w:szCs w:val="20"/>
              </w:rPr>
              <w:t>0,000</w:t>
            </w:r>
          </w:p>
        </w:tc>
        <w:tc>
          <w:tcPr>
            <w:tcW w:w="545" w:type="pct"/>
            <w:shd w:val="clear" w:color="auto" w:fill="auto"/>
            <w:noWrap/>
            <w:vAlign w:val="center"/>
          </w:tcPr>
          <w:p w14:paraId="2FD33A7C" w14:textId="18E6ADBD" w:rsidR="009879B4" w:rsidRPr="003F6660" w:rsidRDefault="0012478A" w:rsidP="009879B4">
            <w:pPr>
              <w:jc w:val="center"/>
              <w:rPr>
                <w:rFonts w:ascii="Arial" w:hAnsi="Arial" w:cs="Arial"/>
                <w:sz w:val="20"/>
                <w:lang w:val="es-UY" w:eastAsia="es-UY"/>
              </w:rPr>
            </w:pPr>
            <w:r>
              <w:rPr>
                <w:rFonts w:ascii="Arial" w:hAnsi="Arial" w:cs="Arial"/>
                <w:sz w:val="20"/>
                <w:szCs w:val="20"/>
              </w:rPr>
              <w:t>35</w:t>
            </w:r>
            <w:r w:rsidR="009879B4">
              <w:rPr>
                <w:rFonts w:ascii="Arial" w:hAnsi="Arial" w:cs="Arial"/>
                <w:sz w:val="20"/>
                <w:szCs w:val="20"/>
              </w:rPr>
              <w:t>0,000</w:t>
            </w:r>
          </w:p>
        </w:tc>
        <w:tc>
          <w:tcPr>
            <w:tcW w:w="471" w:type="pct"/>
            <w:shd w:val="clear" w:color="auto" w:fill="auto"/>
            <w:noWrap/>
            <w:vAlign w:val="center"/>
          </w:tcPr>
          <w:p w14:paraId="55776217" w14:textId="242E0D4D" w:rsidR="009879B4" w:rsidRPr="003F6660" w:rsidRDefault="0012478A" w:rsidP="009879B4">
            <w:pPr>
              <w:jc w:val="center"/>
              <w:rPr>
                <w:rFonts w:ascii="Arial" w:hAnsi="Arial" w:cs="Arial"/>
                <w:sz w:val="20"/>
                <w:lang w:val="es-UY" w:eastAsia="es-UY"/>
              </w:rPr>
            </w:pPr>
            <w:r>
              <w:rPr>
                <w:rFonts w:ascii="Arial" w:hAnsi="Arial" w:cs="Arial"/>
                <w:sz w:val="20"/>
                <w:szCs w:val="20"/>
              </w:rPr>
              <w:t>4</w:t>
            </w:r>
            <w:r w:rsidR="009879B4">
              <w:rPr>
                <w:rFonts w:ascii="Arial" w:hAnsi="Arial" w:cs="Arial"/>
                <w:sz w:val="20"/>
                <w:szCs w:val="20"/>
              </w:rPr>
              <w:t>0,000</w:t>
            </w:r>
          </w:p>
        </w:tc>
        <w:tc>
          <w:tcPr>
            <w:tcW w:w="508" w:type="pct"/>
            <w:shd w:val="clear" w:color="auto" w:fill="auto"/>
            <w:noWrap/>
            <w:vAlign w:val="center"/>
          </w:tcPr>
          <w:p w14:paraId="5FFAEB4A" w14:textId="0F35434F" w:rsidR="009879B4" w:rsidRPr="003F6660" w:rsidRDefault="0012478A" w:rsidP="009879B4">
            <w:pPr>
              <w:jc w:val="center"/>
              <w:rPr>
                <w:rFonts w:ascii="Arial" w:hAnsi="Arial" w:cs="Arial"/>
                <w:sz w:val="20"/>
                <w:lang w:val="es-UY" w:eastAsia="es-UY"/>
              </w:rPr>
            </w:pPr>
            <w:r>
              <w:rPr>
                <w:rFonts w:ascii="Arial" w:hAnsi="Arial" w:cs="Arial"/>
                <w:sz w:val="20"/>
                <w:szCs w:val="20"/>
              </w:rPr>
              <w:t>20,00</w:t>
            </w:r>
            <w:r w:rsidR="009879B4">
              <w:rPr>
                <w:rFonts w:ascii="Arial" w:hAnsi="Arial" w:cs="Arial"/>
                <w:sz w:val="20"/>
                <w:szCs w:val="20"/>
              </w:rPr>
              <w:t>0</w:t>
            </w:r>
          </w:p>
        </w:tc>
        <w:tc>
          <w:tcPr>
            <w:tcW w:w="688" w:type="pct"/>
            <w:vAlign w:val="center"/>
          </w:tcPr>
          <w:p w14:paraId="3821550B" w14:textId="310A24F2" w:rsidR="009879B4" w:rsidRPr="003F6660" w:rsidRDefault="0012478A" w:rsidP="009879B4">
            <w:pPr>
              <w:jc w:val="center"/>
              <w:rPr>
                <w:rFonts w:ascii="Arial" w:hAnsi="Arial" w:cs="Arial"/>
                <w:sz w:val="20"/>
                <w:lang w:val="es-UY" w:eastAsia="es-UY"/>
              </w:rPr>
            </w:pPr>
            <w:r>
              <w:rPr>
                <w:rFonts w:ascii="Arial" w:hAnsi="Arial" w:cs="Arial"/>
                <w:sz w:val="20"/>
                <w:szCs w:val="20"/>
              </w:rPr>
              <w:t>1,0</w:t>
            </w:r>
            <w:r w:rsidR="009879B4">
              <w:rPr>
                <w:rFonts w:ascii="Arial" w:hAnsi="Arial" w:cs="Arial"/>
                <w:sz w:val="20"/>
                <w:szCs w:val="20"/>
              </w:rPr>
              <w:t>45,000</w:t>
            </w:r>
          </w:p>
        </w:tc>
      </w:tr>
      <w:tr w:rsidR="00303F31" w:rsidRPr="00AF75FF" w14:paraId="3860CFC3" w14:textId="77777777" w:rsidTr="008451EE">
        <w:trPr>
          <w:trHeight w:val="20"/>
        </w:trPr>
        <w:tc>
          <w:tcPr>
            <w:tcW w:w="1786" w:type="pct"/>
            <w:tcBorders>
              <w:top w:val="single" w:sz="4" w:space="0" w:color="000000"/>
              <w:left w:val="single" w:sz="4" w:space="0" w:color="000000"/>
              <w:bottom w:val="single" w:sz="4" w:space="0" w:color="000000"/>
              <w:right w:val="single" w:sz="4" w:space="0" w:color="000000"/>
            </w:tcBorders>
            <w:vAlign w:val="center"/>
            <w:hideMark/>
          </w:tcPr>
          <w:p w14:paraId="2D66185E" w14:textId="77777777" w:rsidR="009879B4" w:rsidRPr="003F6660" w:rsidRDefault="009879B4" w:rsidP="009879B4">
            <w:pPr>
              <w:rPr>
                <w:rFonts w:ascii="Arial" w:hAnsi="Arial" w:cs="Arial"/>
                <w:sz w:val="20"/>
                <w:lang w:val="es-UY" w:eastAsia="es-UY"/>
              </w:rPr>
            </w:pPr>
            <w:r w:rsidRPr="003F6660">
              <w:rPr>
                <w:rFonts w:ascii="Arial" w:hAnsi="Arial" w:cs="Arial"/>
                <w:sz w:val="20"/>
                <w:lang w:val="es-UY"/>
              </w:rPr>
              <w:t>P1.9 Sala de Situación, equipada, construida y en funcionamiento.</w:t>
            </w:r>
          </w:p>
        </w:tc>
        <w:tc>
          <w:tcPr>
            <w:tcW w:w="495" w:type="pct"/>
            <w:shd w:val="clear" w:color="auto" w:fill="auto"/>
            <w:noWrap/>
            <w:vAlign w:val="center"/>
          </w:tcPr>
          <w:p w14:paraId="40C1909C"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35,000</w:t>
            </w:r>
          </w:p>
        </w:tc>
        <w:tc>
          <w:tcPr>
            <w:tcW w:w="507" w:type="pct"/>
            <w:shd w:val="clear" w:color="auto" w:fill="auto"/>
            <w:noWrap/>
            <w:vAlign w:val="center"/>
          </w:tcPr>
          <w:p w14:paraId="5CD58EEE"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650,000</w:t>
            </w:r>
          </w:p>
        </w:tc>
        <w:tc>
          <w:tcPr>
            <w:tcW w:w="545" w:type="pct"/>
            <w:shd w:val="clear" w:color="auto" w:fill="auto"/>
            <w:noWrap/>
            <w:vAlign w:val="center"/>
          </w:tcPr>
          <w:p w14:paraId="07D92DA3"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450,000</w:t>
            </w:r>
          </w:p>
        </w:tc>
        <w:tc>
          <w:tcPr>
            <w:tcW w:w="471" w:type="pct"/>
            <w:shd w:val="clear" w:color="auto" w:fill="auto"/>
            <w:noWrap/>
            <w:vAlign w:val="center"/>
          </w:tcPr>
          <w:p w14:paraId="31B86C48"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30,000</w:t>
            </w:r>
          </w:p>
        </w:tc>
        <w:tc>
          <w:tcPr>
            <w:tcW w:w="508" w:type="pct"/>
            <w:shd w:val="clear" w:color="auto" w:fill="auto"/>
            <w:noWrap/>
            <w:vAlign w:val="center"/>
          </w:tcPr>
          <w:p w14:paraId="0B1EC420"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20,000</w:t>
            </w:r>
          </w:p>
        </w:tc>
        <w:tc>
          <w:tcPr>
            <w:tcW w:w="688" w:type="pct"/>
            <w:vAlign w:val="center"/>
          </w:tcPr>
          <w:p w14:paraId="3656BB6B"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1,185,000</w:t>
            </w:r>
          </w:p>
        </w:tc>
      </w:tr>
      <w:tr w:rsidR="00303F31" w:rsidRPr="00AF75FF" w14:paraId="551D240C" w14:textId="77777777" w:rsidTr="008451EE">
        <w:trPr>
          <w:trHeight w:val="20"/>
        </w:trPr>
        <w:tc>
          <w:tcPr>
            <w:tcW w:w="1786" w:type="pct"/>
            <w:tcBorders>
              <w:top w:val="single" w:sz="4" w:space="0" w:color="000000"/>
              <w:left w:val="single" w:sz="4" w:space="0" w:color="000000"/>
              <w:bottom w:val="single" w:sz="4" w:space="0" w:color="000000"/>
              <w:right w:val="single" w:sz="4" w:space="0" w:color="000000"/>
            </w:tcBorders>
            <w:vAlign w:val="center"/>
            <w:hideMark/>
          </w:tcPr>
          <w:p w14:paraId="750F4826" w14:textId="77777777" w:rsidR="009879B4" w:rsidRPr="003F6660" w:rsidRDefault="009879B4" w:rsidP="009879B4">
            <w:pPr>
              <w:rPr>
                <w:rFonts w:ascii="Arial" w:hAnsi="Arial" w:cs="Arial"/>
                <w:sz w:val="20"/>
                <w:lang w:val="es-UY" w:eastAsia="es-UY"/>
              </w:rPr>
            </w:pPr>
            <w:r w:rsidRPr="003F6660">
              <w:rPr>
                <w:rFonts w:ascii="Arial" w:hAnsi="Arial" w:cs="Arial"/>
                <w:sz w:val="20"/>
                <w:lang w:val="es-UY"/>
              </w:rPr>
              <w:t>P1.10 Encuesta Nacional de Victimización (ENV) desagregada a nivel provincial, realizada y disponible para su utilización.</w:t>
            </w:r>
          </w:p>
        </w:tc>
        <w:tc>
          <w:tcPr>
            <w:tcW w:w="495" w:type="pct"/>
            <w:shd w:val="clear" w:color="auto" w:fill="auto"/>
            <w:noWrap/>
            <w:vAlign w:val="center"/>
          </w:tcPr>
          <w:p w14:paraId="664FD19D"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80,000</w:t>
            </w:r>
          </w:p>
        </w:tc>
        <w:tc>
          <w:tcPr>
            <w:tcW w:w="507" w:type="pct"/>
            <w:shd w:val="clear" w:color="auto" w:fill="auto"/>
            <w:noWrap/>
            <w:vAlign w:val="center"/>
          </w:tcPr>
          <w:p w14:paraId="1F295EF6"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1,390,000</w:t>
            </w:r>
          </w:p>
        </w:tc>
        <w:tc>
          <w:tcPr>
            <w:tcW w:w="545" w:type="pct"/>
            <w:shd w:val="clear" w:color="auto" w:fill="auto"/>
            <w:noWrap/>
            <w:vAlign w:val="center"/>
          </w:tcPr>
          <w:p w14:paraId="112CBE90"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1,070,000</w:t>
            </w:r>
          </w:p>
        </w:tc>
        <w:tc>
          <w:tcPr>
            <w:tcW w:w="471" w:type="pct"/>
            <w:shd w:val="clear" w:color="auto" w:fill="auto"/>
            <w:noWrap/>
            <w:vAlign w:val="center"/>
          </w:tcPr>
          <w:p w14:paraId="7C9760D1"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20,000</w:t>
            </w:r>
          </w:p>
        </w:tc>
        <w:tc>
          <w:tcPr>
            <w:tcW w:w="508" w:type="pct"/>
            <w:shd w:val="clear" w:color="auto" w:fill="auto"/>
            <w:noWrap/>
            <w:vAlign w:val="center"/>
          </w:tcPr>
          <w:p w14:paraId="566A2F34"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20,000</w:t>
            </w:r>
          </w:p>
        </w:tc>
        <w:tc>
          <w:tcPr>
            <w:tcW w:w="688" w:type="pct"/>
            <w:vAlign w:val="center"/>
          </w:tcPr>
          <w:p w14:paraId="42A1D2B4"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2,580,000</w:t>
            </w:r>
          </w:p>
        </w:tc>
      </w:tr>
      <w:tr w:rsidR="00C85B37" w:rsidRPr="003F6660" w14:paraId="46566834" w14:textId="77777777" w:rsidTr="00303F31">
        <w:trPr>
          <w:trHeight w:val="20"/>
        </w:trPr>
        <w:tc>
          <w:tcPr>
            <w:tcW w:w="4312" w:type="pct"/>
            <w:gridSpan w:val="6"/>
            <w:shd w:val="clear" w:color="auto" w:fill="C9C9C9"/>
            <w:noWrap/>
            <w:vAlign w:val="center"/>
            <w:hideMark/>
          </w:tcPr>
          <w:p w14:paraId="59FCC656" w14:textId="77777777" w:rsidR="00C85B37" w:rsidRPr="003F6660" w:rsidRDefault="00C85B37" w:rsidP="00C85B37">
            <w:pPr>
              <w:rPr>
                <w:rFonts w:ascii="Arial" w:hAnsi="Arial" w:cs="Arial"/>
                <w:b/>
                <w:sz w:val="20"/>
                <w:lang w:val="es-UY" w:eastAsia="es-UY"/>
              </w:rPr>
            </w:pPr>
            <w:r w:rsidRPr="003F6660">
              <w:rPr>
                <w:rFonts w:ascii="Arial" w:hAnsi="Arial" w:cs="Arial"/>
                <w:b/>
                <w:sz w:val="20"/>
                <w:lang w:val="es-UY" w:eastAsia="es-UY"/>
              </w:rPr>
              <w:t>Componente #2: Mejora de la efectividad policial para prevenir e investigar delitos y violencia</w:t>
            </w:r>
          </w:p>
        </w:tc>
        <w:tc>
          <w:tcPr>
            <w:tcW w:w="688" w:type="pct"/>
            <w:shd w:val="clear" w:color="auto" w:fill="C9C9C9"/>
          </w:tcPr>
          <w:p w14:paraId="5151B33F" w14:textId="77777777" w:rsidR="00C85B37" w:rsidRPr="003F6660" w:rsidRDefault="00C85B37" w:rsidP="00C85B37">
            <w:pPr>
              <w:rPr>
                <w:rFonts w:ascii="Arial" w:hAnsi="Arial" w:cs="Arial"/>
                <w:b/>
                <w:sz w:val="20"/>
                <w:lang w:val="es-UY" w:eastAsia="es-UY"/>
              </w:rPr>
            </w:pPr>
          </w:p>
        </w:tc>
      </w:tr>
      <w:tr w:rsidR="00303F31" w:rsidRPr="00AF75FF" w14:paraId="443C6866" w14:textId="77777777" w:rsidTr="008451EE">
        <w:trPr>
          <w:trHeight w:val="20"/>
        </w:trPr>
        <w:tc>
          <w:tcPr>
            <w:tcW w:w="1786" w:type="pct"/>
            <w:tcBorders>
              <w:top w:val="single" w:sz="4" w:space="0" w:color="000000"/>
              <w:left w:val="single" w:sz="4" w:space="0" w:color="000000"/>
              <w:bottom w:val="single" w:sz="4" w:space="0" w:color="000000"/>
              <w:right w:val="single" w:sz="4" w:space="0" w:color="000000"/>
            </w:tcBorders>
            <w:vAlign w:val="center"/>
            <w:hideMark/>
          </w:tcPr>
          <w:p w14:paraId="7BE87771" w14:textId="77777777" w:rsidR="009879B4" w:rsidRPr="003F6660" w:rsidRDefault="009879B4" w:rsidP="009879B4">
            <w:pPr>
              <w:rPr>
                <w:rFonts w:ascii="Arial" w:hAnsi="Arial" w:cs="Arial"/>
                <w:sz w:val="20"/>
                <w:lang w:val="es-UY" w:eastAsia="es-UY"/>
              </w:rPr>
            </w:pPr>
            <w:r w:rsidRPr="003F6660">
              <w:rPr>
                <w:rFonts w:ascii="Arial" w:hAnsi="Arial" w:cs="Arial"/>
                <w:sz w:val="20"/>
                <w:lang w:val="es-UY"/>
              </w:rPr>
              <w:t>P2.1 Instituto Conjunto de Conducción Estratégica (ICCE) construido, y en funcionamiento</w:t>
            </w:r>
          </w:p>
        </w:tc>
        <w:tc>
          <w:tcPr>
            <w:tcW w:w="495" w:type="pct"/>
            <w:shd w:val="clear" w:color="auto" w:fill="auto"/>
            <w:noWrap/>
            <w:vAlign w:val="center"/>
            <w:hideMark/>
          </w:tcPr>
          <w:p w14:paraId="203B211D"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490,000</w:t>
            </w:r>
          </w:p>
        </w:tc>
        <w:tc>
          <w:tcPr>
            <w:tcW w:w="507" w:type="pct"/>
            <w:shd w:val="clear" w:color="auto" w:fill="auto"/>
            <w:noWrap/>
            <w:vAlign w:val="center"/>
            <w:hideMark/>
          </w:tcPr>
          <w:p w14:paraId="17722124"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2,708,000</w:t>
            </w:r>
          </w:p>
        </w:tc>
        <w:tc>
          <w:tcPr>
            <w:tcW w:w="545" w:type="pct"/>
            <w:shd w:val="clear" w:color="auto" w:fill="auto"/>
            <w:noWrap/>
            <w:vAlign w:val="center"/>
            <w:hideMark/>
          </w:tcPr>
          <w:p w14:paraId="106E201F"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2,398,000</w:t>
            </w:r>
          </w:p>
        </w:tc>
        <w:tc>
          <w:tcPr>
            <w:tcW w:w="471" w:type="pct"/>
            <w:shd w:val="clear" w:color="auto" w:fill="auto"/>
            <w:noWrap/>
            <w:vAlign w:val="center"/>
            <w:hideMark/>
          </w:tcPr>
          <w:p w14:paraId="6BD30805"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0</w:t>
            </w:r>
          </w:p>
        </w:tc>
        <w:tc>
          <w:tcPr>
            <w:tcW w:w="508" w:type="pct"/>
            <w:shd w:val="clear" w:color="auto" w:fill="auto"/>
            <w:noWrap/>
            <w:vAlign w:val="center"/>
          </w:tcPr>
          <w:p w14:paraId="19E7A1F4"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0</w:t>
            </w:r>
          </w:p>
        </w:tc>
        <w:tc>
          <w:tcPr>
            <w:tcW w:w="688" w:type="pct"/>
            <w:vAlign w:val="center"/>
          </w:tcPr>
          <w:p w14:paraId="663CC41D"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5,596,000</w:t>
            </w:r>
          </w:p>
        </w:tc>
      </w:tr>
      <w:tr w:rsidR="00303F31" w:rsidRPr="00AF75FF" w14:paraId="17946358" w14:textId="77777777" w:rsidTr="008451EE">
        <w:trPr>
          <w:trHeight w:val="20"/>
        </w:trPr>
        <w:tc>
          <w:tcPr>
            <w:tcW w:w="1786" w:type="pct"/>
            <w:tcBorders>
              <w:top w:val="single" w:sz="4" w:space="0" w:color="000000"/>
              <w:left w:val="single" w:sz="4" w:space="0" w:color="000000"/>
              <w:bottom w:val="single" w:sz="4" w:space="0" w:color="000000"/>
              <w:right w:val="single" w:sz="4" w:space="0" w:color="000000"/>
            </w:tcBorders>
            <w:vAlign w:val="center"/>
            <w:hideMark/>
          </w:tcPr>
          <w:p w14:paraId="5C7DDF0E" w14:textId="77777777" w:rsidR="009879B4" w:rsidRPr="003F6660" w:rsidRDefault="009879B4" w:rsidP="009879B4">
            <w:pPr>
              <w:rPr>
                <w:rFonts w:ascii="Arial" w:hAnsi="Arial" w:cs="Arial"/>
                <w:sz w:val="20"/>
                <w:lang w:val="es-UY" w:eastAsia="es-UY"/>
              </w:rPr>
            </w:pPr>
            <w:r w:rsidRPr="003F6660">
              <w:rPr>
                <w:rFonts w:ascii="Arial" w:hAnsi="Arial" w:cs="Arial"/>
                <w:sz w:val="20"/>
                <w:lang w:val="es-UY"/>
              </w:rPr>
              <w:t>P2.2 Funcionarios capacitados en cursos dictados por el ICCE.</w:t>
            </w:r>
          </w:p>
        </w:tc>
        <w:tc>
          <w:tcPr>
            <w:tcW w:w="495" w:type="pct"/>
            <w:shd w:val="clear" w:color="auto" w:fill="auto"/>
            <w:noWrap/>
            <w:vAlign w:val="center"/>
            <w:hideMark/>
          </w:tcPr>
          <w:p w14:paraId="63E2F94B"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60,000</w:t>
            </w:r>
          </w:p>
        </w:tc>
        <w:tc>
          <w:tcPr>
            <w:tcW w:w="507" w:type="pct"/>
            <w:shd w:val="clear" w:color="auto" w:fill="auto"/>
            <w:noWrap/>
            <w:vAlign w:val="center"/>
            <w:hideMark/>
          </w:tcPr>
          <w:p w14:paraId="1582B0F4"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250,000</w:t>
            </w:r>
          </w:p>
        </w:tc>
        <w:tc>
          <w:tcPr>
            <w:tcW w:w="545" w:type="pct"/>
            <w:shd w:val="clear" w:color="auto" w:fill="auto"/>
            <w:noWrap/>
            <w:vAlign w:val="center"/>
            <w:hideMark/>
          </w:tcPr>
          <w:p w14:paraId="51CB3A09"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194,000</w:t>
            </w:r>
          </w:p>
        </w:tc>
        <w:tc>
          <w:tcPr>
            <w:tcW w:w="471" w:type="pct"/>
            <w:shd w:val="clear" w:color="auto" w:fill="auto"/>
            <w:noWrap/>
            <w:vAlign w:val="center"/>
            <w:hideMark/>
          </w:tcPr>
          <w:p w14:paraId="7C7E4A5A"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0</w:t>
            </w:r>
          </w:p>
        </w:tc>
        <w:tc>
          <w:tcPr>
            <w:tcW w:w="508" w:type="pct"/>
            <w:shd w:val="clear" w:color="auto" w:fill="auto"/>
            <w:noWrap/>
            <w:vAlign w:val="center"/>
          </w:tcPr>
          <w:p w14:paraId="13F74BCB"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0</w:t>
            </w:r>
          </w:p>
        </w:tc>
        <w:tc>
          <w:tcPr>
            <w:tcW w:w="688" w:type="pct"/>
            <w:vAlign w:val="center"/>
          </w:tcPr>
          <w:p w14:paraId="11237035"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504,000</w:t>
            </w:r>
          </w:p>
        </w:tc>
      </w:tr>
      <w:tr w:rsidR="00303F31" w:rsidRPr="00AF75FF" w14:paraId="1297E09C" w14:textId="77777777" w:rsidTr="008451EE">
        <w:trPr>
          <w:trHeight w:val="20"/>
        </w:trPr>
        <w:tc>
          <w:tcPr>
            <w:tcW w:w="1786" w:type="pct"/>
            <w:tcBorders>
              <w:top w:val="single" w:sz="4" w:space="0" w:color="000000"/>
              <w:left w:val="single" w:sz="4" w:space="0" w:color="000000"/>
              <w:bottom w:val="single" w:sz="4" w:space="0" w:color="000000"/>
              <w:right w:val="single" w:sz="4" w:space="0" w:color="000000"/>
            </w:tcBorders>
            <w:vAlign w:val="center"/>
            <w:hideMark/>
          </w:tcPr>
          <w:p w14:paraId="32B3E263" w14:textId="77777777" w:rsidR="009879B4" w:rsidRPr="003F6660" w:rsidRDefault="009879B4" w:rsidP="009879B4">
            <w:pPr>
              <w:rPr>
                <w:rFonts w:ascii="Arial" w:hAnsi="Arial" w:cs="Arial"/>
                <w:sz w:val="20"/>
                <w:lang w:val="es-UY" w:eastAsia="es-UY"/>
              </w:rPr>
            </w:pPr>
            <w:r w:rsidRPr="003F6660">
              <w:rPr>
                <w:rFonts w:ascii="Arial" w:hAnsi="Arial" w:cs="Arial"/>
                <w:sz w:val="20"/>
                <w:lang w:val="es-UY"/>
              </w:rPr>
              <w:t xml:space="preserve">P2.3 Estudios específicos sobre la investigación criminal de homicidio de mujeres, tipificación de los feminicidios y la gestión policial de las </w:t>
            </w:r>
            <w:r w:rsidRPr="003F6660">
              <w:rPr>
                <w:rFonts w:ascii="Arial" w:hAnsi="Arial" w:cs="Arial"/>
                <w:sz w:val="20"/>
                <w:lang w:val="es-UY"/>
              </w:rPr>
              <w:lastRenderedPageBreak/>
              <w:t xml:space="preserve">denuncias de violencia contra la mujer realizados </w:t>
            </w:r>
          </w:p>
        </w:tc>
        <w:tc>
          <w:tcPr>
            <w:tcW w:w="495" w:type="pct"/>
            <w:shd w:val="clear" w:color="auto" w:fill="auto"/>
            <w:noWrap/>
            <w:vAlign w:val="center"/>
            <w:hideMark/>
          </w:tcPr>
          <w:p w14:paraId="3A00CB61"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lastRenderedPageBreak/>
              <w:t>20,000</w:t>
            </w:r>
          </w:p>
        </w:tc>
        <w:tc>
          <w:tcPr>
            <w:tcW w:w="507" w:type="pct"/>
            <w:shd w:val="clear" w:color="auto" w:fill="auto"/>
            <w:noWrap/>
            <w:vAlign w:val="center"/>
            <w:hideMark/>
          </w:tcPr>
          <w:p w14:paraId="4B8712CB" w14:textId="77777777" w:rsidR="009879B4" w:rsidRPr="003F6660" w:rsidRDefault="009879B4" w:rsidP="009879B4">
            <w:pPr>
              <w:jc w:val="center"/>
              <w:rPr>
                <w:rFonts w:ascii="Arial" w:hAnsi="Arial" w:cs="Arial"/>
                <w:sz w:val="20"/>
                <w:lang w:val="es-UY" w:eastAsia="es-UY"/>
              </w:rPr>
            </w:pPr>
          </w:p>
        </w:tc>
        <w:tc>
          <w:tcPr>
            <w:tcW w:w="545" w:type="pct"/>
            <w:shd w:val="clear" w:color="auto" w:fill="auto"/>
            <w:noWrap/>
            <w:vAlign w:val="center"/>
            <w:hideMark/>
          </w:tcPr>
          <w:p w14:paraId="17E8C553"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30,000</w:t>
            </w:r>
          </w:p>
        </w:tc>
        <w:tc>
          <w:tcPr>
            <w:tcW w:w="471" w:type="pct"/>
            <w:shd w:val="clear" w:color="auto" w:fill="auto"/>
            <w:noWrap/>
            <w:vAlign w:val="center"/>
            <w:hideMark/>
          </w:tcPr>
          <w:p w14:paraId="57E6B0E1" w14:textId="77777777" w:rsidR="009879B4" w:rsidRPr="003F6660" w:rsidRDefault="009879B4" w:rsidP="009879B4">
            <w:pPr>
              <w:jc w:val="center"/>
              <w:rPr>
                <w:rFonts w:ascii="Arial" w:hAnsi="Arial" w:cs="Arial"/>
                <w:sz w:val="20"/>
                <w:lang w:val="es-UY" w:eastAsia="es-UY"/>
              </w:rPr>
            </w:pPr>
          </w:p>
        </w:tc>
        <w:tc>
          <w:tcPr>
            <w:tcW w:w="508" w:type="pct"/>
            <w:shd w:val="clear" w:color="auto" w:fill="auto"/>
            <w:noWrap/>
            <w:vAlign w:val="center"/>
          </w:tcPr>
          <w:p w14:paraId="481C9CA0" w14:textId="77777777" w:rsidR="009879B4" w:rsidRPr="003F6660" w:rsidRDefault="009879B4" w:rsidP="009879B4">
            <w:pPr>
              <w:jc w:val="center"/>
              <w:rPr>
                <w:rFonts w:ascii="Arial" w:hAnsi="Arial" w:cs="Arial"/>
                <w:sz w:val="20"/>
                <w:lang w:val="es-UY" w:eastAsia="es-UY"/>
              </w:rPr>
            </w:pPr>
          </w:p>
        </w:tc>
        <w:tc>
          <w:tcPr>
            <w:tcW w:w="688" w:type="pct"/>
            <w:vAlign w:val="center"/>
          </w:tcPr>
          <w:p w14:paraId="0CB18DC1"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50,000</w:t>
            </w:r>
          </w:p>
        </w:tc>
      </w:tr>
      <w:tr w:rsidR="00303F31" w:rsidRPr="00AF75FF" w14:paraId="029C6FC3" w14:textId="77777777" w:rsidTr="008451EE">
        <w:trPr>
          <w:trHeight w:val="20"/>
        </w:trPr>
        <w:tc>
          <w:tcPr>
            <w:tcW w:w="1786" w:type="pct"/>
            <w:tcBorders>
              <w:top w:val="single" w:sz="4" w:space="0" w:color="000000"/>
              <w:left w:val="single" w:sz="4" w:space="0" w:color="000000"/>
              <w:bottom w:val="single" w:sz="4" w:space="0" w:color="000000"/>
              <w:right w:val="single" w:sz="4" w:space="0" w:color="000000"/>
            </w:tcBorders>
            <w:vAlign w:val="center"/>
            <w:hideMark/>
          </w:tcPr>
          <w:p w14:paraId="67907CB0" w14:textId="77777777" w:rsidR="009879B4" w:rsidRPr="003F6660" w:rsidRDefault="009879B4" w:rsidP="009879B4">
            <w:pPr>
              <w:rPr>
                <w:rFonts w:ascii="Arial" w:hAnsi="Arial" w:cs="Arial"/>
                <w:sz w:val="20"/>
                <w:lang w:val="es-UY" w:eastAsia="es-UY"/>
              </w:rPr>
            </w:pPr>
            <w:r w:rsidRPr="003F6660">
              <w:rPr>
                <w:rFonts w:ascii="Arial" w:hAnsi="Arial" w:cs="Arial"/>
                <w:sz w:val="20"/>
                <w:lang w:val="es-UY"/>
              </w:rPr>
              <w:t>P2.4 Estudios específicos sobre seguridad ciudadana realizados</w:t>
            </w:r>
          </w:p>
        </w:tc>
        <w:tc>
          <w:tcPr>
            <w:tcW w:w="495" w:type="pct"/>
            <w:shd w:val="clear" w:color="auto" w:fill="auto"/>
            <w:noWrap/>
            <w:vAlign w:val="center"/>
            <w:hideMark/>
          </w:tcPr>
          <w:p w14:paraId="2D0C58BC"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10,000</w:t>
            </w:r>
          </w:p>
        </w:tc>
        <w:tc>
          <w:tcPr>
            <w:tcW w:w="507" w:type="pct"/>
            <w:shd w:val="clear" w:color="auto" w:fill="auto"/>
            <w:noWrap/>
            <w:vAlign w:val="center"/>
            <w:hideMark/>
          </w:tcPr>
          <w:p w14:paraId="4DB4F43F"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175,000</w:t>
            </w:r>
          </w:p>
        </w:tc>
        <w:tc>
          <w:tcPr>
            <w:tcW w:w="545" w:type="pct"/>
            <w:shd w:val="clear" w:color="auto" w:fill="auto"/>
            <w:noWrap/>
            <w:vAlign w:val="center"/>
            <w:hideMark/>
          </w:tcPr>
          <w:p w14:paraId="320AE775"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110,000</w:t>
            </w:r>
          </w:p>
        </w:tc>
        <w:tc>
          <w:tcPr>
            <w:tcW w:w="471" w:type="pct"/>
            <w:shd w:val="clear" w:color="auto" w:fill="auto"/>
            <w:noWrap/>
            <w:vAlign w:val="center"/>
            <w:hideMark/>
          </w:tcPr>
          <w:p w14:paraId="675E53C9"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5,000</w:t>
            </w:r>
          </w:p>
        </w:tc>
        <w:tc>
          <w:tcPr>
            <w:tcW w:w="508" w:type="pct"/>
            <w:shd w:val="clear" w:color="auto" w:fill="auto"/>
            <w:noWrap/>
            <w:vAlign w:val="center"/>
          </w:tcPr>
          <w:p w14:paraId="28C12F85"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0</w:t>
            </w:r>
          </w:p>
        </w:tc>
        <w:tc>
          <w:tcPr>
            <w:tcW w:w="688" w:type="pct"/>
            <w:vAlign w:val="center"/>
          </w:tcPr>
          <w:p w14:paraId="1648D191"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300,000</w:t>
            </w:r>
          </w:p>
        </w:tc>
      </w:tr>
      <w:tr w:rsidR="00303F31" w:rsidRPr="00AF75FF" w14:paraId="6747F680" w14:textId="77777777" w:rsidTr="008451EE">
        <w:trPr>
          <w:trHeight w:val="20"/>
        </w:trPr>
        <w:tc>
          <w:tcPr>
            <w:tcW w:w="1786" w:type="pct"/>
            <w:tcBorders>
              <w:top w:val="single" w:sz="4" w:space="0" w:color="000000"/>
              <w:left w:val="single" w:sz="4" w:space="0" w:color="000000"/>
              <w:bottom w:val="single" w:sz="4" w:space="0" w:color="000000"/>
              <w:right w:val="single" w:sz="4" w:space="0" w:color="000000"/>
            </w:tcBorders>
            <w:vAlign w:val="center"/>
            <w:hideMark/>
          </w:tcPr>
          <w:p w14:paraId="46783546" w14:textId="77777777" w:rsidR="009879B4" w:rsidRPr="003F6660" w:rsidRDefault="009879B4" w:rsidP="009879B4">
            <w:pPr>
              <w:rPr>
                <w:rFonts w:ascii="Arial" w:hAnsi="Arial" w:cs="Arial"/>
                <w:sz w:val="20"/>
                <w:lang w:val="es-UY" w:eastAsia="es-UY"/>
              </w:rPr>
            </w:pPr>
            <w:r w:rsidRPr="003F6660">
              <w:rPr>
                <w:rFonts w:ascii="Arial" w:hAnsi="Arial" w:cs="Arial"/>
                <w:sz w:val="20"/>
                <w:lang w:val="es-UY"/>
              </w:rPr>
              <w:t>P2.5 Docentes e instructores de Institutos de Formación Policial Provinciales capacitados en nueva currícula básica de formación policial</w:t>
            </w:r>
          </w:p>
        </w:tc>
        <w:tc>
          <w:tcPr>
            <w:tcW w:w="495" w:type="pct"/>
            <w:shd w:val="clear" w:color="auto" w:fill="auto"/>
            <w:noWrap/>
            <w:vAlign w:val="center"/>
            <w:hideMark/>
          </w:tcPr>
          <w:p w14:paraId="0CA0A96F"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157,500</w:t>
            </w:r>
          </w:p>
        </w:tc>
        <w:tc>
          <w:tcPr>
            <w:tcW w:w="507" w:type="pct"/>
            <w:shd w:val="clear" w:color="auto" w:fill="auto"/>
            <w:noWrap/>
            <w:vAlign w:val="center"/>
            <w:hideMark/>
          </w:tcPr>
          <w:p w14:paraId="0A90BA21"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780,000</w:t>
            </w:r>
          </w:p>
        </w:tc>
        <w:tc>
          <w:tcPr>
            <w:tcW w:w="545" w:type="pct"/>
            <w:shd w:val="clear" w:color="auto" w:fill="auto"/>
            <w:noWrap/>
            <w:vAlign w:val="center"/>
            <w:hideMark/>
          </w:tcPr>
          <w:p w14:paraId="6D413D4E"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540,000</w:t>
            </w:r>
          </w:p>
        </w:tc>
        <w:tc>
          <w:tcPr>
            <w:tcW w:w="471" w:type="pct"/>
            <w:shd w:val="clear" w:color="auto" w:fill="auto"/>
            <w:noWrap/>
            <w:vAlign w:val="center"/>
            <w:hideMark/>
          </w:tcPr>
          <w:p w14:paraId="7AD9D7D0"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22,500</w:t>
            </w:r>
          </w:p>
        </w:tc>
        <w:tc>
          <w:tcPr>
            <w:tcW w:w="508" w:type="pct"/>
            <w:shd w:val="clear" w:color="auto" w:fill="auto"/>
            <w:noWrap/>
            <w:vAlign w:val="center"/>
            <w:hideMark/>
          </w:tcPr>
          <w:p w14:paraId="123937C8"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0</w:t>
            </w:r>
          </w:p>
        </w:tc>
        <w:tc>
          <w:tcPr>
            <w:tcW w:w="688" w:type="pct"/>
            <w:vAlign w:val="center"/>
          </w:tcPr>
          <w:p w14:paraId="381DB8D1"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1,500,000</w:t>
            </w:r>
          </w:p>
        </w:tc>
      </w:tr>
      <w:tr w:rsidR="00C85B37" w:rsidRPr="003F6660" w14:paraId="204EFA8A" w14:textId="77777777" w:rsidTr="00303F31">
        <w:trPr>
          <w:trHeight w:val="20"/>
        </w:trPr>
        <w:tc>
          <w:tcPr>
            <w:tcW w:w="4312" w:type="pct"/>
            <w:gridSpan w:val="6"/>
            <w:shd w:val="clear" w:color="auto" w:fill="C9C9C9"/>
            <w:noWrap/>
            <w:vAlign w:val="center"/>
            <w:hideMark/>
          </w:tcPr>
          <w:p w14:paraId="4EC87EC4" w14:textId="77777777" w:rsidR="00C85B37" w:rsidRPr="003F6660" w:rsidRDefault="00C85B37" w:rsidP="00C85B37">
            <w:pPr>
              <w:rPr>
                <w:rFonts w:ascii="Arial" w:hAnsi="Arial" w:cs="Arial"/>
                <w:b/>
                <w:sz w:val="20"/>
                <w:lang w:val="es-UY" w:eastAsia="es-UY"/>
              </w:rPr>
            </w:pPr>
            <w:r w:rsidRPr="003F6660">
              <w:rPr>
                <w:rFonts w:ascii="Arial" w:hAnsi="Arial" w:cs="Arial"/>
                <w:b/>
                <w:sz w:val="20"/>
                <w:lang w:val="es-UY" w:eastAsia="es-UY"/>
              </w:rPr>
              <w:t>Componente #3: Mejora de capacidad para una gestión integral de la seguridad</w:t>
            </w:r>
          </w:p>
        </w:tc>
        <w:tc>
          <w:tcPr>
            <w:tcW w:w="688" w:type="pct"/>
            <w:shd w:val="clear" w:color="auto" w:fill="C9C9C9"/>
          </w:tcPr>
          <w:p w14:paraId="7CB3FF1D" w14:textId="77777777" w:rsidR="00C85B37" w:rsidRPr="003F6660" w:rsidRDefault="00C85B37" w:rsidP="00C85B37">
            <w:pPr>
              <w:rPr>
                <w:rFonts w:ascii="Arial" w:hAnsi="Arial" w:cs="Arial"/>
                <w:b/>
                <w:sz w:val="20"/>
                <w:lang w:val="es-UY" w:eastAsia="es-UY"/>
              </w:rPr>
            </w:pPr>
          </w:p>
        </w:tc>
      </w:tr>
      <w:tr w:rsidR="00303F31" w:rsidRPr="00AF75FF" w14:paraId="7F5B487B" w14:textId="77777777" w:rsidTr="008451EE">
        <w:trPr>
          <w:trHeight w:val="20"/>
        </w:trPr>
        <w:tc>
          <w:tcPr>
            <w:tcW w:w="1786" w:type="pct"/>
            <w:tcBorders>
              <w:top w:val="single" w:sz="4" w:space="0" w:color="000000"/>
              <w:left w:val="single" w:sz="4" w:space="0" w:color="000000"/>
              <w:bottom w:val="single" w:sz="4" w:space="0" w:color="000000"/>
              <w:right w:val="single" w:sz="4" w:space="0" w:color="000000"/>
            </w:tcBorders>
            <w:vAlign w:val="center"/>
            <w:hideMark/>
          </w:tcPr>
          <w:p w14:paraId="10EE557B" w14:textId="77777777" w:rsidR="009879B4" w:rsidRPr="003F6660" w:rsidRDefault="009879B4" w:rsidP="009879B4">
            <w:pPr>
              <w:rPr>
                <w:rFonts w:ascii="Arial" w:hAnsi="Arial" w:cs="Arial"/>
                <w:color w:val="000000"/>
                <w:sz w:val="20"/>
                <w:lang w:val="es-UY" w:eastAsia="es-UY"/>
              </w:rPr>
            </w:pPr>
            <w:r w:rsidRPr="003F6660">
              <w:rPr>
                <w:rFonts w:ascii="Arial" w:hAnsi="Arial" w:cs="Arial"/>
                <w:color w:val="000000"/>
                <w:sz w:val="20"/>
                <w:lang w:val="es-UY"/>
              </w:rPr>
              <w:t>P3.1 Municipios (Departamentos) fortalecidos en sus procesos de formulación y monitoreo de Programas Municipales de Seguridad para reducción de robos y homicidios mediante capacitación y acompañamiento técnico.</w:t>
            </w:r>
          </w:p>
        </w:tc>
        <w:tc>
          <w:tcPr>
            <w:tcW w:w="495" w:type="pct"/>
            <w:shd w:val="clear" w:color="auto" w:fill="auto"/>
            <w:vAlign w:val="center"/>
            <w:hideMark/>
          </w:tcPr>
          <w:p w14:paraId="2251FEE4"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75,000</w:t>
            </w:r>
          </w:p>
        </w:tc>
        <w:tc>
          <w:tcPr>
            <w:tcW w:w="507" w:type="pct"/>
            <w:shd w:val="clear" w:color="auto" w:fill="auto"/>
            <w:vAlign w:val="center"/>
            <w:hideMark/>
          </w:tcPr>
          <w:p w14:paraId="3EAC34F0"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400,000</w:t>
            </w:r>
          </w:p>
        </w:tc>
        <w:tc>
          <w:tcPr>
            <w:tcW w:w="545" w:type="pct"/>
            <w:shd w:val="clear" w:color="auto" w:fill="auto"/>
            <w:vAlign w:val="center"/>
            <w:hideMark/>
          </w:tcPr>
          <w:p w14:paraId="6F77B94B"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1,080,000</w:t>
            </w:r>
          </w:p>
        </w:tc>
        <w:tc>
          <w:tcPr>
            <w:tcW w:w="471" w:type="pct"/>
            <w:shd w:val="clear" w:color="auto" w:fill="auto"/>
            <w:vAlign w:val="center"/>
            <w:hideMark/>
          </w:tcPr>
          <w:p w14:paraId="5F0C77D7"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190,000</w:t>
            </w:r>
          </w:p>
        </w:tc>
        <w:tc>
          <w:tcPr>
            <w:tcW w:w="508" w:type="pct"/>
            <w:shd w:val="clear" w:color="auto" w:fill="auto"/>
            <w:noWrap/>
            <w:vAlign w:val="center"/>
          </w:tcPr>
          <w:p w14:paraId="7C5E6E36"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50,000</w:t>
            </w:r>
          </w:p>
        </w:tc>
        <w:tc>
          <w:tcPr>
            <w:tcW w:w="688" w:type="pct"/>
            <w:vAlign w:val="center"/>
          </w:tcPr>
          <w:p w14:paraId="4DB6F82A"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1,795,000</w:t>
            </w:r>
          </w:p>
        </w:tc>
      </w:tr>
      <w:tr w:rsidR="00303F31" w:rsidRPr="00AF75FF" w14:paraId="7C627DA1" w14:textId="77777777" w:rsidTr="008451EE">
        <w:trPr>
          <w:trHeight w:val="20"/>
        </w:trPr>
        <w:tc>
          <w:tcPr>
            <w:tcW w:w="1786" w:type="pct"/>
            <w:tcBorders>
              <w:top w:val="single" w:sz="4" w:space="0" w:color="000000"/>
              <w:left w:val="single" w:sz="4" w:space="0" w:color="000000"/>
              <w:bottom w:val="single" w:sz="4" w:space="0" w:color="000000"/>
              <w:right w:val="single" w:sz="4" w:space="0" w:color="000000"/>
            </w:tcBorders>
            <w:vAlign w:val="center"/>
            <w:hideMark/>
          </w:tcPr>
          <w:p w14:paraId="6BF8A618" w14:textId="77777777" w:rsidR="009879B4" w:rsidRPr="003F6660" w:rsidRDefault="009879B4" w:rsidP="009879B4">
            <w:pPr>
              <w:rPr>
                <w:rFonts w:ascii="Arial" w:hAnsi="Arial" w:cs="Arial"/>
                <w:color w:val="000000"/>
                <w:sz w:val="20"/>
                <w:lang w:val="es-UY" w:eastAsia="es-UY"/>
              </w:rPr>
            </w:pPr>
            <w:r w:rsidRPr="003F6660">
              <w:rPr>
                <w:rFonts w:ascii="Arial" w:hAnsi="Arial" w:cs="Arial"/>
                <w:color w:val="000000"/>
                <w:sz w:val="20"/>
                <w:lang w:val="es-UY"/>
              </w:rPr>
              <w:t>P3.2 Observatorios sobre conflictividad local, violencias y delitos creados o fortalecidos</w:t>
            </w:r>
          </w:p>
        </w:tc>
        <w:tc>
          <w:tcPr>
            <w:tcW w:w="495" w:type="pct"/>
            <w:shd w:val="clear" w:color="auto" w:fill="auto"/>
            <w:vAlign w:val="center"/>
            <w:hideMark/>
          </w:tcPr>
          <w:p w14:paraId="3D08DA09"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55,000</w:t>
            </w:r>
          </w:p>
        </w:tc>
        <w:tc>
          <w:tcPr>
            <w:tcW w:w="507" w:type="pct"/>
            <w:shd w:val="clear" w:color="auto" w:fill="auto"/>
            <w:vAlign w:val="center"/>
            <w:hideMark/>
          </w:tcPr>
          <w:p w14:paraId="17A153BA"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1,221,500</w:t>
            </w:r>
          </w:p>
        </w:tc>
        <w:tc>
          <w:tcPr>
            <w:tcW w:w="545" w:type="pct"/>
            <w:shd w:val="clear" w:color="auto" w:fill="auto"/>
            <w:vAlign w:val="center"/>
            <w:hideMark/>
          </w:tcPr>
          <w:p w14:paraId="2315D2D9"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226,500</w:t>
            </w:r>
          </w:p>
        </w:tc>
        <w:tc>
          <w:tcPr>
            <w:tcW w:w="471" w:type="pct"/>
            <w:shd w:val="clear" w:color="auto" w:fill="auto"/>
            <w:vAlign w:val="center"/>
            <w:hideMark/>
          </w:tcPr>
          <w:p w14:paraId="1746A53A"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2,000</w:t>
            </w:r>
          </w:p>
        </w:tc>
        <w:tc>
          <w:tcPr>
            <w:tcW w:w="508" w:type="pct"/>
            <w:shd w:val="clear" w:color="auto" w:fill="auto"/>
            <w:noWrap/>
            <w:vAlign w:val="center"/>
          </w:tcPr>
          <w:p w14:paraId="0C3D661C"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0</w:t>
            </w:r>
          </w:p>
        </w:tc>
        <w:tc>
          <w:tcPr>
            <w:tcW w:w="688" w:type="pct"/>
            <w:vAlign w:val="center"/>
          </w:tcPr>
          <w:p w14:paraId="2A82F0F4"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1,505,000</w:t>
            </w:r>
          </w:p>
        </w:tc>
      </w:tr>
      <w:tr w:rsidR="00303F31" w:rsidRPr="00AF75FF" w14:paraId="4ED42BF9" w14:textId="77777777" w:rsidTr="008451EE">
        <w:trPr>
          <w:trHeight w:val="20"/>
        </w:trPr>
        <w:tc>
          <w:tcPr>
            <w:tcW w:w="1786" w:type="pct"/>
            <w:tcBorders>
              <w:top w:val="single" w:sz="4" w:space="0" w:color="000000"/>
              <w:left w:val="single" w:sz="4" w:space="0" w:color="000000"/>
              <w:bottom w:val="single" w:sz="4" w:space="0" w:color="000000"/>
              <w:right w:val="single" w:sz="4" w:space="0" w:color="000000"/>
            </w:tcBorders>
            <w:vAlign w:val="center"/>
            <w:hideMark/>
          </w:tcPr>
          <w:p w14:paraId="697A8425" w14:textId="77777777" w:rsidR="009879B4" w:rsidRPr="003F6660" w:rsidRDefault="009879B4" w:rsidP="009879B4">
            <w:pPr>
              <w:rPr>
                <w:rFonts w:ascii="Arial" w:hAnsi="Arial" w:cs="Arial"/>
                <w:sz w:val="20"/>
                <w:lang w:val="es-UY" w:eastAsia="es-UY"/>
              </w:rPr>
            </w:pPr>
            <w:r w:rsidRPr="003F6660">
              <w:rPr>
                <w:rFonts w:ascii="Arial" w:hAnsi="Arial" w:cs="Arial"/>
                <w:sz w:val="20"/>
                <w:lang w:val="es-UY"/>
              </w:rPr>
              <w:t>P3.3 Unidades de Prevención Barrial (UPB) instaladas en nuevos Barrios Seguros</w:t>
            </w:r>
          </w:p>
        </w:tc>
        <w:tc>
          <w:tcPr>
            <w:tcW w:w="495" w:type="pct"/>
            <w:shd w:val="clear" w:color="auto" w:fill="auto"/>
            <w:vAlign w:val="center"/>
            <w:hideMark/>
          </w:tcPr>
          <w:p w14:paraId="1C2C669F"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495,000</w:t>
            </w:r>
          </w:p>
        </w:tc>
        <w:tc>
          <w:tcPr>
            <w:tcW w:w="507" w:type="pct"/>
            <w:shd w:val="clear" w:color="auto" w:fill="auto"/>
            <w:vAlign w:val="center"/>
            <w:hideMark/>
          </w:tcPr>
          <w:p w14:paraId="6E6999CE"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1,500,000</w:t>
            </w:r>
          </w:p>
        </w:tc>
        <w:tc>
          <w:tcPr>
            <w:tcW w:w="545" w:type="pct"/>
            <w:shd w:val="clear" w:color="auto" w:fill="auto"/>
            <w:vAlign w:val="center"/>
            <w:hideMark/>
          </w:tcPr>
          <w:p w14:paraId="643E6EF1"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755,000</w:t>
            </w:r>
          </w:p>
        </w:tc>
        <w:tc>
          <w:tcPr>
            <w:tcW w:w="471" w:type="pct"/>
            <w:shd w:val="clear" w:color="auto" w:fill="auto"/>
            <w:vAlign w:val="center"/>
            <w:hideMark/>
          </w:tcPr>
          <w:p w14:paraId="4A32FE2C"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0</w:t>
            </w:r>
          </w:p>
        </w:tc>
        <w:tc>
          <w:tcPr>
            <w:tcW w:w="508" w:type="pct"/>
            <w:shd w:val="clear" w:color="auto" w:fill="auto"/>
            <w:noWrap/>
            <w:vAlign w:val="center"/>
          </w:tcPr>
          <w:p w14:paraId="214DCA08"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0</w:t>
            </w:r>
          </w:p>
        </w:tc>
        <w:tc>
          <w:tcPr>
            <w:tcW w:w="688" w:type="pct"/>
            <w:vAlign w:val="center"/>
          </w:tcPr>
          <w:p w14:paraId="404C6BE6"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2,750,000</w:t>
            </w:r>
          </w:p>
        </w:tc>
      </w:tr>
      <w:tr w:rsidR="00303F31" w:rsidRPr="00AF75FF" w14:paraId="2BAEA512" w14:textId="77777777" w:rsidTr="008451EE">
        <w:trPr>
          <w:trHeight w:val="20"/>
        </w:trPr>
        <w:tc>
          <w:tcPr>
            <w:tcW w:w="1786" w:type="pct"/>
            <w:tcBorders>
              <w:top w:val="single" w:sz="4" w:space="0" w:color="000000"/>
              <w:left w:val="single" w:sz="4" w:space="0" w:color="000000"/>
              <w:bottom w:val="single" w:sz="4" w:space="0" w:color="000000"/>
              <w:right w:val="single" w:sz="4" w:space="0" w:color="000000"/>
            </w:tcBorders>
            <w:vAlign w:val="center"/>
            <w:hideMark/>
          </w:tcPr>
          <w:p w14:paraId="3CA7CBFE" w14:textId="77777777" w:rsidR="009879B4" w:rsidRPr="003F6660" w:rsidRDefault="009879B4" w:rsidP="009879B4">
            <w:pPr>
              <w:rPr>
                <w:rFonts w:ascii="Arial" w:hAnsi="Arial" w:cs="Arial"/>
                <w:sz w:val="20"/>
                <w:lang w:val="es-UY" w:eastAsia="es-UY"/>
              </w:rPr>
            </w:pPr>
            <w:r w:rsidRPr="003F6660">
              <w:rPr>
                <w:rFonts w:ascii="Arial" w:hAnsi="Arial" w:cs="Arial"/>
                <w:color w:val="000000"/>
                <w:sz w:val="20"/>
                <w:lang w:val="es-UY"/>
              </w:rPr>
              <w:t>P3.4 Jurisdicciones con intervenciones de prevención situacional implementadas</w:t>
            </w:r>
          </w:p>
        </w:tc>
        <w:tc>
          <w:tcPr>
            <w:tcW w:w="495" w:type="pct"/>
            <w:shd w:val="clear" w:color="auto" w:fill="auto"/>
            <w:vAlign w:val="center"/>
            <w:hideMark/>
          </w:tcPr>
          <w:p w14:paraId="0C49B5A1"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0</w:t>
            </w:r>
          </w:p>
        </w:tc>
        <w:tc>
          <w:tcPr>
            <w:tcW w:w="507" w:type="pct"/>
            <w:shd w:val="clear" w:color="auto" w:fill="auto"/>
            <w:vAlign w:val="center"/>
            <w:hideMark/>
          </w:tcPr>
          <w:p w14:paraId="02C9999D"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720,000</w:t>
            </w:r>
          </w:p>
        </w:tc>
        <w:tc>
          <w:tcPr>
            <w:tcW w:w="545" w:type="pct"/>
            <w:shd w:val="clear" w:color="auto" w:fill="auto"/>
            <w:vAlign w:val="center"/>
            <w:hideMark/>
          </w:tcPr>
          <w:p w14:paraId="0B16D163"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1,080,000</w:t>
            </w:r>
          </w:p>
        </w:tc>
        <w:tc>
          <w:tcPr>
            <w:tcW w:w="471" w:type="pct"/>
            <w:shd w:val="clear" w:color="auto" w:fill="auto"/>
            <w:vAlign w:val="center"/>
            <w:hideMark/>
          </w:tcPr>
          <w:p w14:paraId="056B8309"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0</w:t>
            </w:r>
          </w:p>
        </w:tc>
        <w:tc>
          <w:tcPr>
            <w:tcW w:w="508" w:type="pct"/>
            <w:shd w:val="clear" w:color="auto" w:fill="auto"/>
            <w:noWrap/>
            <w:vAlign w:val="center"/>
          </w:tcPr>
          <w:p w14:paraId="088E9FFE"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0</w:t>
            </w:r>
          </w:p>
        </w:tc>
        <w:tc>
          <w:tcPr>
            <w:tcW w:w="688" w:type="pct"/>
            <w:vAlign w:val="center"/>
          </w:tcPr>
          <w:p w14:paraId="629C928A"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1,800,000</w:t>
            </w:r>
          </w:p>
        </w:tc>
      </w:tr>
      <w:tr w:rsidR="00303F31" w:rsidRPr="00AF75FF" w14:paraId="34CCD0C1" w14:textId="77777777" w:rsidTr="008451EE">
        <w:trPr>
          <w:trHeight w:val="20"/>
        </w:trPr>
        <w:tc>
          <w:tcPr>
            <w:tcW w:w="1786" w:type="pct"/>
            <w:tcBorders>
              <w:top w:val="single" w:sz="4" w:space="0" w:color="000000"/>
              <w:left w:val="single" w:sz="4" w:space="0" w:color="000000"/>
              <w:bottom w:val="single" w:sz="4" w:space="0" w:color="000000"/>
              <w:right w:val="single" w:sz="4" w:space="0" w:color="000000"/>
            </w:tcBorders>
            <w:vAlign w:val="center"/>
            <w:hideMark/>
          </w:tcPr>
          <w:p w14:paraId="65FF7223" w14:textId="77777777" w:rsidR="009879B4" w:rsidRPr="003F6660" w:rsidRDefault="009879B4" w:rsidP="009879B4">
            <w:pPr>
              <w:pStyle w:val="ListParagraph"/>
              <w:suppressAutoHyphens/>
              <w:spacing w:after="0" w:line="240" w:lineRule="auto"/>
              <w:ind w:left="0"/>
              <w:contextualSpacing w:val="0"/>
              <w:rPr>
                <w:rFonts w:ascii="Arial" w:hAnsi="Arial" w:cs="Arial"/>
                <w:color w:val="000000"/>
                <w:sz w:val="20"/>
                <w:szCs w:val="20"/>
                <w:lang w:val="es-UY" w:eastAsia="zh-CN"/>
              </w:rPr>
            </w:pPr>
            <w:r w:rsidRPr="003F6660">
              <w:rPr>
                <w:rFonts w:ascii="Arial" w:hAnsi="Arial" w:cs="Arial"/>
                <w:color w:val="000000"/>
                <w:sz w:val="20"/>
                <w:szCs w:val="20"/>
                <w:lang w:val="es-UY" w:eastAsia="zh-CN"/>
              </w:rPr>
              <w:t>P3.5 Programas de prevención de delito y violencia juvenil y contra las mujeres implementados en los barrios priorizados</w:t>
            </w:r>
          </w:p>
          <w:p w14:paraId="13CA9750" w14:textId="77777777" w:rsidR="009879B4" w:rsidRPr="003F6660" w:rsidRDefault="009879B4" w:rsidP="009879B4">
            <w:pPr>
              <w:rPr>
                <w:rFonts w:ascii="Arial" w:hAnsi="Arial" w:cs="Arial"/>
                <w:color w:val="000000"/>
                <w:sz w:val="20"/>
                <w:lang w:val="es-UY" w:eastAsia="es-UY"/>
              </w:rPr>
            </w:pPr>
          </w:p>
        </w:tc>
        <w:tc>
          <w:tcPr>
            <w:tcW w:w="495" w:type="pct"/>
            <w:shd w:val="clear" w:color="auto" w:fill="auto"/>
            <w:vAlign w:val="center"/>
            <w:hideMark/>
          </w:tcPr>
          <w:p w14:paraId="5E1B8F6F"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30,000</w:t>
            </w:r>
          </w:p>
        </w:tc>
        <w:tc>
          <w:tcPr>
            <w:tcW w:w="507" w:type="pct"/>
            <w:shd w:val="clear" w:color="auto" w:fill="auto"/>
            <w:vAlign w:val="center"/>
            <w:hideMark/>
          </w:tcPr>
          <w:p w14:paraId="625A7814"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1,018,405</w:t>
            </w:r>
          </w:p>
        </w:tc>
        <w:tc>
          <w:tcPr>
            <w:tcW w:w="545" w:type="pct"/>
            <w:shd w:val="clear" w:color="auto" w:fill="auto"/>
            <w:vAlign w:val="center"/>
            <w:hideMark/>
          </w:tcPr>
          <w:p w14:paraId="43BD808A"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629,995</w:t>
            </w:r>
          </w:p>
        </w:tc>
        <w:tc>
          <w:tcPr>
            <w:tcW w:w="471" w:type="pct"/>
            <w:shd w:val="clear" w:color="auto" w:fill="auto"/>
            <w:vAlign w:val="center"/>
            <w:hideMark/>
          </w:tcPr>
          <w:p w14:paraId="57F90FD7"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171,600</w:t>
            </w:r>
          </w:p>
        </w:tc>
        <w:tc>
          <w:tcPr>
            <w:tcW w:w="508" w:type="pct"/>
            <w:shd w:val="clear" w:color="auto" w:fill="auto"/>
            <w:noWrap/>
            <w:vAlign w:val="center"/>
          </w:tcPr>
          <w:p w14:paraId="08E17F8E"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0</w:t>
            </w:r>
          </w:p>
        </w:tc>
        <w:tc>
          <w:tcPr>
            <w:tcW w:w="688" w:type="pct"/>
            <w:vAlign w:val="center"/>
          </w:tcPr>
          <w:p w14:paraId="4DE712E6" w14:textId="77777777" w:rsidR="009879B4" w:rsidRPr="003F6660" w:rsidRDefault="009879B4" w:rsidP="009879B4">
            <w:pPr>
              <w:jc w:val="center"/>
              <w:rPr>
                <w:rFonts w:ascii="Arial" w:hAnsi="Arial" w:cs="Arial"/>
                <w:sz w:val="20"/>
                <w:lang w:val="es-UY" w:eastAsia="es-UY"/>
              </w:rPr>
            </w:pPr>
            <w:r>
              <w:rPr>
                <w:rFonts w:ascii="Arial" w:hAnsi="Arial" w:cs="Arial"/>
                <w:sz w:val="20"/>
                <w:szCs w:val="20"/>
              </w:rPr>
              <w:t>1,850,000</w:t>
            </w:r>
          </w:p>
        </w:tc>
      </w:tr>
    </w:tbl>
    <w:p w14:paraId="307155BB" w14:textId="77777777" w:rsidR="00EB283D" w:rsidRPr="00EB283D" w:rsidRDefault="00EB283D" w:rsidP="00EB283D">
      <w:pPr>
        <w:rPr>
          <w:lang w:eastAsia="en-US" w:bidi="hi-IN"/>
        </w:rPr>
      </w:pPr>
    </w:p>
    <w:p w14:paraId="06F2A3B4" w14:textId="77777777" w:rsidR="00EB283D" w:rsidRPr="00865F86" w:rsidRDefault="00EB283D" w:rsidP="00EB283D">
      <w:pPr>
        <w:rPr>
          <w:lang w:eastAsia="en-US" w:bidi="hi-IN"/>
        </w:rPr>
        <w:sectPr w:rsidR="00EB283D" w:rsidRPr="00865F86">
          <w:footerReference w:type="even" r:id="rId32"/>
          <w:footerReference w:type="default" r:id="rId33"/>
          <w:footerReference w:type="first" r:id="rId34"/>
          <w:pgSz w:w="15840" w:h="12240" w:orient="landscape"/>
          <w:pgMar w:top="1282" w:right="1440" w:bottom="1037" w:left="1440" w:header="720" w:footer="720" w:gutter="0"/>
          <w:cols w:space="720"/>
          <w:docGrid w:linePitch="360"/>
        </w:sectPr>
      </w:pPr>
    </w:p>
    <w:p w14:paraId="257EEFC8" w14:textId="77777777" w:rsidR="00BB5C55" w:rsidRDefault="00BB5C55" w:rsidP="00333C1D">
      <w:pPr>
        <w:pStyle w:val="Heading1"/>
        <w:numPr>
          <w:ilvl w:val="0"/>
          <w:numId w:val="25"/>
        </w:numPr>
      </w:pPr>
      <w:r>
        <w:rPr>
          <w:rFonts w:ascii="Arial" w:hAnsi="Arial" w:cs="Arial"/>
          <w:sz w:val="22"/>
          <w:szCs w:val="22"/>
          <w:lang w:val="es-AR" w:eastAsia="es-ES"/>
        </w:rPr>
        <w:lastRenderedPageBreak/>
        <w:t>Evaluación</w:t>
      </w:r>
    </w:p>
    <w:p w14:paraId="11C198C3" w14:textId="77777777" w:rsidR="00F115B0" w:rsidRPr="00F115B0" w:rsidRDefault="00BB5C55" w:rsidP="00333C1D">
      <w:pPr>
        <w:numPr>
          <w:ilvl w:val="1"/>
          <w:numId w:val="25"/>
        </w:numPr>
        <w:spacing w:before="120" w:after="120"/>
        <w:jc w:val="both"/>
      </w:pPr>
      <w:r w:rsidRPr="00BE6D40">
        <w:rPr>
          <w:rFonts w:ascii="Arial" w:hAnsi="Arial" w:cs="Arial"/>
          <w:bCs/>
          <w:spacing w:val="-2"/>
          <w:sz w:val="22"/>
          <w:szCs w:val="22"/>
        </w:rPr>
        <w:t>En las siguientes secciones se detallan los indicadores de impacto esperado y de resultado, así</w:t>
      </w:r>
      <w:r w:rsidRPr="00F115B0">
        <w:rPr>
          <w:rFonts w:ascii="Arial" w:hAnsi="Arial" w:cs="Arial"/>
          <w:bCs/>
          <w:spacing w:val="-2"/>
          <w:sz w:val="22"/>
          <w:szCs w:val="22"/>
        </w:rPr>
        <w:t xml:space="preserve"> como las estrategias de evaluación planteadas. Dado el alcance geográfico de las intervenciones la mayoría de los mecanismos planteados para evaluar el cumplimiento de los objetivos son la comparación antes y después de la intervención. </w:t>
      </w:r>
    </w:p>
    <w:p w14:paraId="4B0E20CB" w14:textId="77777777" w:rsidR="00BB5C55" w:rsidRPr="00F115B0" w:rsidRDefault="00BB5C55" w:rsidP="00333C1D">
      <w:pPr>
        <w:numPr>
          <w:ilvl w:val="1"/>
          <w:numId w:val="25"/>
        </w:numPr>
        <w:spacing w:before="120" w:after="120"/>
        <w:jc w:val="both"/>
      </w:pPr>
      <w:r w:rsidRPr="00F115B0">
        <w:rPr>
          <w:rFonts w:ascii="Arial" w:hAnsi="Arial" w:cs="Arial"/>
          <w:bCs/>
          <w:spacing w:val="-2"/>
          <w:sz w:val="22"/>
          <w:szCs w:val="22"/>
        </w:rPr>
        <w:t>Sin perjuicio de esto, se plantea</w:t>
      </w:r>
      <w:r w:rsidR="00F115B0" w:rsidRPr="00F115B0">
        <w:rPr>
          <w:rFonts w:ascii="Arial" w:hAnsi="Arial" w:cs="Arial"/>
          <w:bCs/>
          <w:spacing w:val="-2"/>
          <w:sz w:val="22"/>
          <w:szCs w:val="22"/>
        </w:rPr>
        <w:t xml:space="preserve"> una evaluación de impacto y una de proceso</w:t>
      </w:r>
      <w:r w:rsidR="00F47C75">
        <w:rPr>
          <w:rFonts w:ascii="Arial" w:hAnsi="Arial" w:cs="Arial"/>
          <w:bCs/>
          <w:spacing w:val="-2"/>
          <w:sz w:val="22"/>
          <w:szCs w:val="22"/>
        </w:rPr>
        <w:t>s</w:t>
      </w:r>
      <w:r w:rsidR="00F115B0" w:rsidRPr="00F115B0">
        <w:rPr>
          <w:rFonts w:ascii="Arial" w:hAnsi="Arial" w:cs="Arial"/>
          <w:bCs/>
          <w:spacing w:val="-2"/>
          <w:sz w:val="22"/>
          <w:szCs w:val="22"/>
        </w:rPr>
        <w:t xml:space="preserve"> </w:t>
      </w:r>
      <w:r w:rsidRPr="00F115B0">
        <w:rPr>
          <w:rFonts w:ascii="Arial" w:hAnsi="Arial" w:cs="Arial"/>
          <w:bCs/>
          <w:spacing w:val="-2"/>
          <w:sz w:val="22"/>
          <w:szCs w:val="22"/>
        </w:rPr>
        <w:t>asociadas a la estrategia de policiamiento</w:t>
      </w:r>
      <w:r w:rsidR="00F115B0" w:rsidRPr="00F115B0">
        <w:rPr>
          <w:rFonts w:ascii="Arial" w:hAnsi="Arial" w:cs="Arial"/>
          <w:bCs/>
          <w:spacing w:val="-2"/>
          <w:sz w:val="22"/>
          <w:szCs w:val="22"/>
        </w:rPr>
        <w:t xml:space="preserve"> de puntos calientes.</w:t>
      </w:r>
    </w:p>
    <w:p w14:paraId="780CEF2C" w14:textId="77777777" w:rsidR="00BB5C55" w:rsidRDefault="00865A1D" w:rsidP="00865A1D">
      <w:pPr>
        <w:pStyle w:val="Heading4"/>
        <w:numPr>
          <w:ilvl w:val="0"/>
          <w:numId w:val="0"/>
        </w:numPr>
        <w:tabs>
          <w:tab w:val="clear" w:pos="1440"/>
          <w:tab w:val="left" w:pos="720"/>
          <w:tab w:val="left" w:pos="1620"/>
        </w:tabs>
        <w:ind w:left="288" w:hanging="288"/>
      </w:pPr>
      <w:r>
        <w:rPr>
          <w:rFonts w:ascii="Arial" w:hAnsi="Arial" w:cs="Arial"/>
          <w:sz w:val="22"/>
          <w:szCs w:val="22"/>
          <w:lang w:val="es-AR" w:eastAsia="es-ES"/>
        </w:rPr>
        <w:t xml:space="preserve">a. </w:t>
      </w:r>
      <w:r w:rsidR="00BB5C55">
        <w:rPr>
          <w:rFonts w:ascii="Arial" w:hAnsi="Arial" w:cs="Arial"/>
          <w:sz w:val="22"/>
          <w:szCs w:val="22"/>
          <w:lang w:val="es-AR" w:eastAsia="es-ES"/>
        </w:rPr>
        <w:t>Evaluación del impacto esperado</w:t>
      </w:r>
    </w:p>
    <w:p w14:paraId="23406C9D" w14:textId="77777777" w:rsidR="00BB5C55" w:rsidRPr="0042123F" w:rsidRDefault="0042123F" w:rsidP="00333C1D">
      <w:pPr>
        <w:numPr>
          <w:ilvl w:val="1"/>
          <w:numId w:val="25"/>
        </w:numPr>
        <w:spacing w:before="120" w:after="120"/>
        <w:jc w:val="both"/>
      </w:pPr>
      <w:r>
        <w:rPr>
          <w:rFonts w:ascii="Arial" w:hAnsi="Arial" w:cs="Arial"/>
          <w:spacing w:val="-4"/>
          <w:sz w:val="22"/>
          <w:szCs w:val="22"/>
        </w:rPr>
        <w:t>El C</w:t>
      </w:r>
      <w:r w:rsidR="00BB5C55">
        <w:rPr>
          <w:rFonts w:ascii="Arial" w:hAnsi="Arial" w:cs="Arial"/>
          <w:spacing w:val="-4"/>
          <w:sz w:val="22"/>
          <w:szCs w:val="22"/>
        </w:rPr>
        <w:t>uadro 5 especifica el objetivo general del programa, así como los indicadores de impacto, frecuencia y medios de verificación.</w:t>
      </w:r>
    </w:p>
    <w:p w14:paraId="79937FCC" w14:textId="77777777" w:rsidR="00B71EED" w:rsidRDefault="00BB5C55">
      <w:pPr>
        <w:jc w:val="center"/>
        <w:rPr>
          <w:rFonts w:ascii="Arial" w:hAnsi="Arial" w:cs="Arial"/>
          <w:b/>
          <w:sz w:val="22"/>
          <w:szCs w:val="22"/>
        </w:rPr>
      </w:pPr>
      <w:r w:rsidRPr="00274DEA">
        <w:rPr>
          <w:rFonts w:ascii="Arial" w:hAnsi="Arial" w:cs="Arial"/>
          <w:b/>
          <w:sz w:val="22"/>
          <w:szCs w:val="22"/>
          <w:lang w:eastAsia="es-ES"/>
        </w:rPr>
        <w:t xml:space="preserve">Cuadro </w:t>
      </w:r>
      <w:r w:rsidRPr="00274DEA">
        <w:rPr>
          <w:rFonts w:ascii="Arial" w:hAnsi="Arial" w:cs="Arial"/>
          <w:b/>
          <w:sz w:val="22"/>
          <w:szCs w:val="22"/>
        </w:rPr>
        <w:t>5: Indicadores de Impacto</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1122"/>
        <w:gridCol w:w="1033"/>
        <w:gridCol w:w="720"/>
        <w:gridCol w:w="618"/>
        <w:gridCol w:w="823"/>
        <w:gridCol w:w="1750"/>
        <w:gridCol w:w="969"/>
        <w:gridCol w:w="2876"/>
      </w:tblGrid>
      <w:tr w:rsidR="00E8168E" w:rsidRPr="00E8168E" w14:paraId="7628EA4F" w14:textId="77777777" w:rsidTr="001555BC">
        <w:trPr>
          <w:trHeight w:val="703"/>
          <w:tblHeader/>
        </w:trPr>
        <w:tc>
          <w:tcPr>
            <w:tcW w:w="566"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A9AC13A" w14:textId="77777777" w:rsidR="00E8168E" w:rsidRPr="00E8168E" w:rsidRDefault="00E8168E" w:rsidP="00E8168E">
            <w:pPr>
              <w:jc w:val="center"/>
              <w:rPr>
                <w:rFonts w:ascii="Arial" w:eastAsia="Calibri" w:hAnsi="Arial" w:cs="Arial"/>
                <w:sz w:val="18"/>
                <w:szCs w:val="18"/>
                <w:lang w:val="es-UY" w:eastAsia="zh-CN"/>
              </w:rPr>
            </w:pPr>
            <w:r w:rsidRPr="00E8168E">
              <w:rPr>
                <w:rFonts w:ascii="Arial" w:eastAsia="Calibri" w:hAnsi="Arial" w:cs="Arial"/>
                <w:sz w:val="18"/>
                <w:szCs w:val="18"/>
                <w:lang w:val="es-UY" w:eastAsia="zh-CN"/>
              </w:rPr>
              <w:t>Indicadores</w:t>
            </w:r>
          </w:p>
        </w:tc>
        <w:tc>
          <w:tcPr>
            <w:tcW w:w="521"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F39B53" w14:textId="77777777" w:rsidR="00E8168E" w:rsidRPr="00E8168E" w:rsidRDefault="00E8168E" w:rsidP="00E8168E">
            <w:pPr>
              <w:jc w:val="center"/>
              <w:rPr>
                <w:rFonts w:ascii="Arial" w:eastAsia="Calibri" w:hAnsi="Arial" w:cs="Arial"/>
                <w:sz w:val="18"/>
                <w:szCs w:val="18"/>
                <w:lang w:val="es-UY" w:eastAsia="zh-CN"/>
              </w:rPr>
            </w:pPr>
            <w:r w:rsidRPr="00E8168E">
              <w:rPr>
                <w:rFonts w:ascii="Arial" w:eastAsia="Calibri" w:hAnsi="Arial" w:cs="Arial"/>
                <w:sz w:val="18"/>
                <w:szCs w:val="18"/>
                <w:lang w:val="es-UY" w:eastAsia="zh-CN"/>
              </w:rPr>
              <w:t>Unidad de Medida</w:t>
            </w:r>
          </w:p>
        </w:tc>
        <w:tc>
          <w:tcPr>
            <w:tcW w:w="363"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59A7D0B" w14:textId="77777777" w:rsidR="00E8168E" w:rsidRPr="00E8168E" w:rsidRDefault="00E8168E" w:rsidP="00E8168E">
            <w:pPr>
              <w:jc w:val="center"/>
              <w:rPr>
                <w:rFonts w:ascii="Arial" w:eastAsia="Calibri" w:hAnsi="Arial" w:cs="Arial"/>
                <w:sz w:val="18"/>
                <w:szCs w:val="18"/>
                <w:lang w:val="es-UY" w:eastAsia="zh-CN"/>
              </w:rPr>
            </w:pPr>
            <w:r w:rsidRPr="00E8168E">
              <w:rPr>
                <w:rFonts w:ascii="Arial" w:eastAsia="Calibri" w:hAnsi="Arial" w:cs="Arial"/>
                <w:sz w:val="18"/>
                <w:szCs w:val="18"/>
                <w:lang w:val="es-UY" w:eastAsia="zh-CN"/>
              </w:rPr>
              <w:t>Línea de Base</w:t>
            </w:r>
          </w:p>
        </w:tc>
        <w:tc>
          <w:tcPr>
            <w:tcW w:w="312"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2BBEA30" w14:textId="77777777" w:rsidR="00E8168E" w:rsidRPr="00E8168E" w:rsidRDefault="00E8168E" w:rsidP="00E8168E">
            <w:pPr>
              <w:jc w:val="center"/>
              <w:rPr>
                <w:rFonts w:ascii="Arial" w:eastAsia="Calibri" w:hAnsi="Arial" w:cs="Arial"/>
                <w:sz w:val="18"/>
                <w:szCs w:val="18"/>
                <w:lang w:val="es-UY" w:eastAsia="zh-CN"/>
              </w:rPr>
            </w:pPr>
            <w:r w:rsidRPr="00E8168E">
              <w:rPr>
                <w:rFonts w:ascii="Arial" w:eastAsia="Calibri" w:hAnsi="Arial" w:cs="Arial"/>
                <w:sz w:val="18"/>
                <w:szCs w:val="18"/>
                <w:lang w:val="es-UY" w:eastAsia="zh-CN"/>
              </w:rPr>
              <w:t>Año</w:t>
            </w:r>
          </w:p>
          <w:p w14:paraId="1E13E917" w14:textId="77777777" w:rsidR="00E8168E" w:rsidRPr="00E8168E" w:rsidRDefault="00E8168E" w:rsidP="00E8168E">
            <w:pPr>
              <w:jc w:val="center"/>
              <w:rPr>
                <w:rFonts w:ascii="Arial" w:eastAsia="Calibri" w:hAnsi="Arial" w:cs="Arial"/>
                <w:sz w:val="18"/>
                <w:szCs w:val="18"/>
                <w:lang w:val="es-UY" w:eastAsia="zh-CN"/>
              </w:rPr>
            </w:pPr>
            <w:r w:rsidRPr="00E8168E">
              <w:rPr>
                <w:rFonts w:ascii="Arial" w:eastAsia="Calibri" w:hAnsi="Arial" w:cs="Arial"/>
                <w:sz w:val="18"/>
                <w:szCs w:val="18"/>
                <w:lang w:val="es-UY" w:eastAsia="zh-CN"/>
              </w:rPr>
              <w:t>Línea de Base</w:t>
            </w:r>
          </w:p>
        </w:tc>
        <w:tc>
          <w:tcPr>
            <w:tcW w:w="41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CE1CCED" w14:textId="77777777" w:rsidR="00E8168E" w:rsidRPr="00E8168E" w:rsidRDefault="00E8168E" w:rsidP="00E8168E">
            <w:pPr>
              <w:jc w:val="center"/>
              <w:rPr>
                <w:rFonts w:ascii="Arial" w:eastAsia="Calibri" w:hAnsi="Arial" w:cs="Arial"/>
                <w:sz w:val="18"/>
                <w:szCs w:val="18"/>
                <w:lang w:val="es-UY" w:eastAsia="zh-CN"/>
              </w:rPr>
            </w:pPr>
            <w:r w:rsidRPr="00E8168E">
              <w:rPr>
                <w:rFonts w:ascii="Arial" w:eastAsia="Calibri" w:hAnsi="Arial" w:cs="Arial"/>
                <w:sz w:val="18"/>
                <w:szCs w:val="18"/>
                <w:lang w:val="es-UY" w:eastAsia="zh-CN"/>
              </w:rPr>
              <w:t>Meta Final 2021</w:t>
            </w:r>
          </w:p>
        </w:tc>
        <w:tc>
          <w:tcPr>
            <w:tcW w:w="883"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D7F9B6D" w14:textId="77777777" w:rsidR="00E8168E" w:rsidRPr="00E8168E" w:rsidRDefault="00E8168E" w:rsidP="00E8168E">
            <w:pPr>
              <w:jc w:val="center"/>
              <w:rPr>
                <w:rFonts w:ascii="Arial" w:eastAsia="Calibri" w:hAnsi="Arial" w:cs="Arial"/>
                <w:sz w:val="18"/>
                <w:szCs w:val="18"/>
                <w:lang w:val="es-UY" w:eastAsia="zh-CN"/>
              </w:rPr>
            </w:pPr>
            <w:r w:rsidRPr="00E8168E">
              <w:rPr>
                <w:rFonts w:ascii="Arial" w:eastAsia="Calibri" w:hAnsi="Arial" w:cs="Arial"/>
                <w:sz w:val="18"/>
                <w:szCs w:val="18"/>
                <w:lang w:val="es-UY" w:eastAsia="zh-CN"/>
              </w:rPr>
              <w:t>Medios de Verificación</w:t>
            </w:r>
          </w:p>
        </w:tc>
        <w:tc>
          <w:tcPr>
            <w:tcW w:w="489"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37AA434" w14:textId="77777777" w:rsidR="00E8168E" w:rsidRPr="00E8168E" w:rsidRDefault="00E8168E" w:rsidP="00E8168E">
            <w:pPr>
              <w:jc w:val="center"/>
              <w:rPr>
                <w:rFonts w:ascii="Arial" w:hAnsi="Arial" w:cs="Arial"/>
                <w:color w:val="000000"/>
                <w:sz w:val="18"/>
                <w:szCs w:val="18"/>
                <w:lang w:eastAsia="es-UY"/>
              </w:rPr>
            </w:pPr>
            <w:r w:rsidRPr="00E8168E">
              <w:rPr>
                <w:rFonts w:ascii="Arial" w:hAnsi="Arial" w:cs="Arial"/>
                <w:color w:val="000000"/>
                <w:sz w:val="18"/>
                <w:szCs w:val="18"/>
                <w:lang w:eastAsia="es-UY"/>
              </w:rPr>
              <w:t>Frecuen-</w:t>
            </w:r>
          </w:p>
          <w:p w14:paraId="32FA1F41" w14:textId="77777777" w:rsidR="00E8168E" w:rsidRPr="00E8168E" w:rsidRDefault="00E8168E" w:rsidP="00E8168E">
            <w:pPr>
              <w:jc w:val="center"/>
              <w:rPr>
                <w:rFonts w:ascii="Arial" w:hAnsi="Arial" w:cs="Arial"/>
                <w:color w:val="000000"/>
                <w:sz w:val="18"/>
                <w:szCs w:val="18"/>
                <w:lang w:eastAsia="es-UY"/>
              </w:rPr>
            </w:pPr>
            <w:r w:rsidRPr="00E8168E">
              <w:rPr>
                <w:rFonts w:ascii="Arial" w:hAnsi="Arial" w:cs="Arial"/>
                <w:color w:val="000000"/>
                <w:sz w:val="18"/>
                <w:szCs w:val="18"/>
                <w:lang w:eastAsia="es-UY"/>
              </w:rPr>
              <w:t>cia de releva-</w:t>
            </w:r>
          </w:p>
          <w:p w14:paraId="408DDB94" w14:textId="77777777" w:rsidR="00E8168E" w:rsidRPr="00E8168E" w:rsidRDefault="00E8168E" w:rsidP="00E8168E">
            <w:pPr>
              <w:jc w:val="center"/>
              <w:rPr>
                <w:rFonts w:ascii="Arial" w:eastAsia="Calibri" w:hAnsi="Arial" w:cs="Arial"/>
                <w:sz w:val="18"/>
                <w:szCs w:val="18"/>
                <w:lang w:val="es-UY" w:eastAsia="zh-CN"/>
              </w:rPr>
            </w:pPr>
            <w:r w:rsidRPr="00E8168E">
              <w:rPr>
                <w:rFonts w:ascii="Arial" w:hAnsi="Arial" w:cs="Arial"/>
                <w:color w:val="000000"/>
                <w:sz w:val="18"/>
                <w:szCs w:val="18"/>
                <w:lang w:eastAsia="es-UY"/>
              </w:rPr>
              <w:t>miento</w:t>
            </w:r>
          </w:p>
        </w:tc>
        <w:tc>
          <w:tcPr>
            <w:tcW w:w="1451"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D2D83E0" w14:textId="77777777" w:rsidR="00E8168E" w:rsidRPr="00E8168E" w:rsidRDefault="00E8168E" w:rsidP="00E8168E">
            <w:pPr>
              <w:jc w:val="center"/>
              <w:rPr>
                <w:rFonts w:ascii="Arial" w:eastAsia="Calibri" w:hAnsi="Arial" w:cs="Arial"/>
                <w:sz w:val="18"/>
                <w:szCs w:val="18"/>
                <w:lang w:val="es-UY" w:eastAsia="zh-CN"/>
              </w:rPr>
            </w:pPr>
            <w:r w:rsidRPr="00E8168E">
              <w:rPr>
                <w:rFonts w:ascii="Arial" w:hAnsi="Arial" w:cs="Arial"/>
                <w:color w:val="000000"/>
                <w:sz w:val="18"/>
                <w:szCs w:val="18"/>
                <w:lang w:eastAsia="es-UY"/>
              </w:rPr>
              <w:t>Metodología de la evaluación</w:t>
            </w:r>
          </w:p>
        </w:tc>
      </w:tr>
      <w:tr w:rsidR="00E8168E" w:rsidRPr="00E8168E" w14:paraId="32F4F203" w14:textId="77777777" w:rsidTr="00E8168E">
        <w:trPr>
          <w:trHeight w:val="64"/>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1AB1D2E9" w14:textId="1B08EB2B" w:rsidR="00E8168E" w:rsidRPr="00E8168E" w:rsidRDefault="00E8168E" w:rsidP="00E8168E">
            <w:pPr>
              <w:jc w:val="both"/>
              <w:rPr>
                <w:rFonts w:ascii="Arial" w:eastAsia="Calibri" w:hAnsi="Arial" w:cs="Arial"/>
                <w:sz w:val="18"/>
                <w:szCs w:val="18"/>
                <w:lang w:val="es-ES_tradnl" w:eastAsia="en-US"/>
              </w:rPr>
            </w:pPr>
            <w:r w:rsidRPr="00E8168E">
              <w:rPr>
                <w:rFonts w:ascii="Arial" w:hAnsi="Arial" w:cs="Arial"/>
                <w:spacing w:val="-3"/>
                <w:sz w:val="18"/>
                <w:szCs w:val="18"/>
                <w:lang w:val="es-UY" w:eastAsia="zh-CN"/>
              </w:rPr>
              <w:t>Fortalecimiento de las capacidades del MINSEG y gobiernos subnacionales para reducir robos y homicidios dolosos en Argentina</w:t>
            </w:r>
            <w:r>
              <w:rPr>
                <w:rFonts w:ascii="Arial" w:hAnsi="Arial" w:cs="Arial"/>
                <w:spacing w:val="-3"/>
                <w:sz w:val="18"/>
                <w:szCs w:val="18"/>
                <w:lang w:val="es-UY" w:eastAsia="zh-CN"/>
              </w:rPr>
              <w:t>.</w:t>
            </w:r>
          </w:p>
        </w:tc>
      </w:tr>
      <w:tr w:rsidR="00E8168E" w:rsidRPr="00E8168E" w14:paraId="442EAAD6" w14:textId="77777777" w:rsidTr="001555BC">
        <w:trPr>
          <w:trHeight w:val="64"/>
        </w:trPr>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14:paraId="79F52DDC" w14:textId="77777777" w:rsidR="00E8168E" w:rsidRPr="00E8168E" w:rsidRDefault="00E8168E" w:rsidP="00E8168E">
            <w:pPr>
              <w:rPr>
                <w:rFonts w:ascii="Arial" w:eastAsia="Calibri" w:hAnsi="Arial" w:cs="Arial"/>
                <w:sz w:val="18"/>
                <w:szCs w:val="18"/>
                <w:lang w:val="es-UY" w:eastAsia="es-UY"/>
              </w:rPr>
            </w:pPr>
            <w:r w:rsidRPr="00E8168E">
              <w:rPr>
                <w:rFonts w:ascii="Arial" w:eastAsia="Calibri" w:hAnsi="Arial" w:cs="Arial"/>
                <w:sz w:val="18"/>
                <w:szCs w:val="18"/>
                <w:lang w:val="es-UY" w:eastAsia="es-UY"/>
              </w:rPr>
              <w:t>I.1 Población de 15 años o más que sufrió un robo en los últimos 12 meses en Argentina</w:t>
            </w:r>
          </w:p>
        </w:tc>
        <w:tc>
          <w:tcPr>
            <w:tcW w:w="521" w:type="pct"/>
            <w:tcBorders>
              <w:top w:val="single" w:sz="4" w:space="0" w:color="auto"/>
              <w:left w:val="single" w:sz="4" w:space="0" w:color="auto"/>
              <w:bottom w:val="single" w:sz="4" w:space="0" w:color="auto"/>
              <w:right w:val="single" w:sz="4" w:space="0" w:color="auto"/>
            </w:tcBorders>
            <w:shd w:val="clear" w:color="auto" w:fill="auto"/>
            <w:vAlign w:val="center"/>
          </w:tcPr>
          <w:p w14:paraId="4DED49C8" w14:textId="77777777" w:rsidR="00E8168E" w:rsidRPr="00E8168E" w:rsidRDefault="00E8168E" w:rsidP="00E8168E">
            <w:pPr>
              <w:jc w:val="center"/>
              <w:rPr>
                <w:rFonts w:ascii="Arial" w:eastAsia="Calibri" w:hAnsi="Arial" w:cs="Arial"/>
                <w:sz w:val="18"/>
                <w:szCs w:val="18"/>
                <w:lang w:val="es-UY" w:eastAsia="en-US"/>
              </w:rPr>
            </w:pPr>
            <w:r w:rsidRPr="00E8168E">
              <w:rPr>
                <w:rFonts w:ascii="Arial" w:eastAsia="Calibri" w:hAnsi="Arial" w:cs="Arial"/>
                <w:sz w:val="18"/>
                <w:szCs w:val="18"/>
                <w:lang w:val="es-UY" w:eastAsia="es-UY"/>
              </w:rPr>
              <w:t xml:space="preserve">% </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14:paraId="2334570C" w14:textId="77777777" w:rsidR="00E8168E" w:rsidRPr="00E8168E" w:rsidRDefault="00E8168E" w:rsidP="00E8168E">
            <w:pPr>
              <w:jc w:val="center"/>
              <w:rPr>
                <w:rFonts w:ascii="Arial" w:eastAsia="Calibri" w:hAnsi="Arial" w:cs="Arial"/>
                <w:sz w:val="18"/>
                <w:szCs w:val="18"/>
                <w:lang w:val="es-UY" w:eastAsia="es-UY"/>
              </w:rPr>
            </w:pPr>
            <w:r w:rsidRPr="00E8168E">
              <w:rPr>
                <w:rFonts w:ascii="Arial" w:eastAsia="Calibri" w:hAnsi="Arial" w:cs="Arial"/>
                <w:sz w:val="18"/>
                <w:szCs w:val="18"/>
                <w:lang w:val="es-UY" w:eastAsia="es-UY"/>
              </w:rPr>
              <w:t>9,2</w:t>
            </w:r>
            <w:r w:rsidRPr="00E8168E">
              <w:rPr>
                <w:rFonts w:ascii="Arial" w:eastAsia="Calibri" w:hAnsi="Arial" w:cs="Arial"/>
                <w:sz w:val="18"/>
                <w:szCs w:val="18"/>
                <w:vertAlign w:val="superscript"/>
                <w:lang w:val="es-UY" w:eastAsia="en-US"/>
              </w:rPr>
              <w:footnoteReference w:id="10"/>
            </w:r>
          </w:p>
        </w:tc>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14:paraId="29FC3596" w14:textId="77777777" w:rsidR="00E8168E" w:rsidRPr="00E8168E" w:rsidRDefault="00E8168E" w:rsidP="00E8168E">
            <w:pPr>
              <w:jc w:val="center"/>
              <w:rPr>
                <w:rFonts w:ascii="Arial" w:eastAsia="Calibri" w:hAnsi="Arial" w:cs="Arial"/>
                <w:sz w:val="18"/>
                <w:szCs w:val="18"/>
                <w:lang w:val="es-UY" w:eastAsia="en-US"/>
              </w:rPr>
            </w:pPr>
            <w:r w:rsidRPr="00E8168E">
              <w:rPr>
                <w:rFonts w:ascii="Arial" w:eastAsia="Calibri" w:hAnsi="Arial" w:cs="Arial"/>
                <w:sz w:val="18"/>
                <w:szCs w:val="18"/>
                <w:lang w:val="es-UY" w:eastAsia="es-UY"/>
              </w:rPr>
              <w:t>2010</w:t>
            </w:r>
          </w:p>
        </w:tc>
        <w:tc>
          <w:tcPr>
            <w:tcW w:w="415" w:type="pct"/>
            <w:tcBorders>
              <w:top w:val="single" w:sz="4" w:space="0" w:color="auto"/>
              <w:left w:val="single" w:sz="4" w:space="0" w:color="auto"/>
              <w:bottom w:val="single" w:sz="4" w:space="0" w:color="auto"/>
              <w:right w:val="single" w:sz="4" w:space="0" w:color="auto"/>
            </w:tcBorders>
            <w:shd w:val="clear" w:color="auto" w:fill="auto"/>
            <w:vAlign w:val="center"/>
          </w:tcPr>
          <w:p w14:paraId="4BA0873F" w14:textId="40328466" w:rsidR="00E8168E" w:rsidRPr="00E8168E" w:rsidRDefault="00E8168E" w:rsidP="00E8168E">
            <w:pPr>
              <w:jc w:val="center"/>
              <w:rPr>
                <w:rFonts w:ascii="Arial" w:eastAsia="Calibri" w:hAnsi="Arial" w:cs="Arial"/>
                <w:sz w:val="18"/>
                <w:szCs w:val="18"/>
                <w:highlight w:val="yellow"/>
                <w:lang w:val="es-UY" w:eastAsia="zh-CN"/>
              </w:rPr>
            </w:pPr>
            <w:r w:rsidRPr="00E8168E">
              <w:rPr>
                <w:rFonts w:ascii="Arial" w:eastAsia="Calibri" w:hAnsi="Arial" w:cs="Arial"/>
                <w:sz w:val="18"/>
                <w:szCs w:val="18"/>
                <w:lang w:val="en-US" w:eastAsia="en-US"/>
              </w:rPr>
              <w:t>9,2</w:t>
            </w:r>
          </w:p>
        </w:tc>
        <w:tc>
          <w:tcPr>
            <w:tcW w:w="883" w:type="pct"/>
            <w:tcBorders>
              <w:top w:val="single" w:sz="4" w:space="0" w:color="auto"/>
              <w:left w:val="single" w:sz="4" w:space="0" w:color="auto"/>
              <w:bottom w:val="single" w:sz="4" w:space="0" w:color="auto"/>
              <w:right w:val="single" w:sz="4" w:space="0" w:color="auto"/>
            </w:tcBorders>
            <w:shd w:val="clear" w:color="auto" w:fill="auto"/>
            <w:vAlign w:val="center"/>
          </w:tcPr>
          <w:p w14:paraId="687147DD" w14:textId="77777777" w:rsidR="00E8168E" w:rsidRPr="00E8168E" w:rsidRDefault="00E8168E" w:rsidP="00E8168E">
            <w:pPr>
              <w:jc w:val="center"/>
              <w:rPr>
                <w:rFonts w:ascii="Arial" w:eastAsia="Calibri" w:hAnsi="Arial" w:cs="Arial"/>
                <w:sz w:val="18"/>
                <w:szCs w:val="18"/>
                <w:lang w:val="es-UY" w:eastAsia="en-US"/>
              </w:rPr>
            </w:pPr>
            <w:r w:rsidRPr="00E8168E">
              <w:rPr>
                <w:rFonts w:ascii="Arial" w:eastAsia="Calibri" w:hAnsi="Arial" w:cs="Arial"/>
                <w:sz w:val="18"/>
                <w:szCs w:val="18"/>
                <w:lang w:val="es-UY" w:eastAsia="es-UY"/>
              </w:rPr>
              <w:t>Encuesta Nacional de Victimización (MINSEG-INDEC) a ser publicada en web MINSEG</w:t>
            </w:r>
            <w:r w:rsidRPr="00E8168E">
              <w:rPr>
                <w:rFonts w:ascii="Arial" w:eastAsia="Calibri" w:hAnsi="Arial" w:cs="Arial"/>
                <w:sz w:val="18"/>
                <w:szCs w:val="18"/>
                <w:vertAlign w:val="superscript"/>
                <w:lang w:val="es-UY" w:eastAsia="es-UY"/>
              </w:rPr>
              <w:footnoteReference w:id="11"/>
            </w:r>
          </w:p>
        </w:tc>
        <w:tc>
          <w:tcPr>
            <w:tcW w:w="489" w:type="pct"/>
            <w:tcBorders>
              <w:top w:val="single" w:sz="4" w:space="0" w:color="auto"/>
              <w:left w:val="single" w:sz="4" w:space="0" w:color="auto"/>
              <w:bottom w:val="single" w:sz="4" w:space="0" w:color="auto"/>
              <w:right w:val="single" w:sz="4" w:space="0" w:color="auto"/>
            </w:tcBorders>
          </w:tcPr>
          <w:p w14:paraId="5CDECA2A" w14:textId="77777777" w:rsidR="00E8168E" w:rsidRDefault="00E8168E" w:rsidP="00E8168E">
            <w:pPr>
              <w:jc w:val="both"/>
              <w:rPr>
                <w:rFonts w:ascii="Arial" w:eastAsia="Calibri" w:hAnsi="Arial" w:cs="Arial"/>
                <w:sz w:val="18"/>
                <w:szCs w:val="18"/>
                <w:lang w:val="es-ES_tradnl" w:eastAsia="en-US"/>
              </w:rPr>
            </w:pPr>
            <w:r>
              <w:rPr>
                <w:rFonts w:ascii="Arial" w:eastAsia="Calibri" w:hAnsi="Arial" w:cs="Arial"/>
                <w:sz w:val="18"/>
                <w:szCs w:val="18"/>
                <w:lang w:val="es-ES_tradnl" w:eastAsia="en-US"/>
              </w:rPr>
              <w:t>Anual-</w:t>
            </w:r>
          </w:p>
          <w:p w14:paraId="69FEA823" w14:textId="77777777" w:rsidR="00E8168E" w:rsidRPr="00E8168E" w:rsidRDefault="00E8168E" w:rsidP="00E8168E">
            <w:pPr>
              <w:jc w:val="both"/>
              <w:rPr>
                <w:rFonts w:ascii="Arial" w:eastAsia="Calibri" w:hAnsi="Arial" w:cs="Arial"/>
                <w:sz w:val="18"/>
                <w:szCs w:val="18"/>
                <w:lang w:val="es-ES_tradnl" w:eastAsia="en-US"/>
              </w:rPr>
            </w:pPr>
            <w:r>
              <w:rPr>
                <w:rFonts w:ascii="Arial" w:eastAsia="Calibri" w:hAnsi="Arial" w:cs="Arial"/>
                <w:sz w:val="18"/>
                <w:szCs w:val="18"/>
                <w:lang w:val="es-ES_tradnl" w:eastAsia="en-US"/>
              </w:rPr>
              <w:t>mente</w:t>
            </w:r>
          </w:p>
        </w:tc>
        <w:tc>
          <w:tcPr>
            <w:tcW w:w="1451" w:type="pct"/>
            <w:tcBorders>
              <w:top w:val="single" w:sz="4" w:space="0" w:color="auto"/>
              <w:left w:val="single" w:sz="4" w:space="0" w:color="auto"/>
              <w:bottom w:val="single" w:sz="4" w:space="0" w:color="auto"/>
              <w:right w:val="single" w:sz="4" w:space="0" w:color="auto"/>
            </w:tcBorders>
            <w:shd w:val="clear" w:color="auto" w:fill="auto"/>
          </w:tcPr>
          <w:p w14:paraId="698542B8" w14:textId="77777777" w:rsidR="00112969" w:rsidRDefault="00112969" w:rsidP="00E8168E">
            <w:pPr>
              <w:jc w:val="both"/>
              <w:rPr>
                <w:rFonts w:ascii="Arial" w:eastAsia="Calibri" w:hAnsi="Arial" w:cs="Arial"/>
                <w:sz w:val="18"/>
                <w:szCs w:val="18"/>
                <w:lang w:val="es-ES_tradnl" w:eastAsia="en-US"/>
              </w:rPr>
            </w:pPr>
            <w:r w:rsidRPr="00BF2BF6">
              <w:rPr>
                <w:rFonts w:ascii="Arial" w:hAnsi="Arial" w:cs="Arial"/>
                <w:color w:val="000000"/>
                <w:sz w:val="18"/>
                <w:szCs w:val="18"/>
                <w:lang w:eastAsia="es-UY"/>
              </w:rPr>
              <w:t>Antes y después</w:t>
            </w:r>
          </w:p>
          <w:p w14:paraId="385D7E49" w14:textId="77777777" w:rsidR="00112969" w:rsidRDefault="00112969" w:rsidP="00E8168E">
            <w:pPr>
              <w:jc w:val="both"/>
              <w:rPr>
                <w:rFonts w:ascii="Arial" w:eastAsia="Calibri" w:hAnsi="Arial" w:cs="Arial"/>
                <w:sz w:val="18"/>
                <w:szCs w:val="18"/>
                <w:lang w:val="es-ES_tradnl" w:eastAsia="en-US"/>
              </w:rPr>
            </w:pPr>
          </w:p>
          <w:p w14:paraId="75C29081" w14:textId="60917EE2" w:rsidR="00E8168E" w:rsidRPr="00E8168E" w:rsidRDefault="00E8168E" w:rsidP="00E8168E">
            <w:pPr>
              <w:jc w:val="both"/>
              <w:rPr>
                <w:rFonts w:ascii="Arial" w:eastAsia="Calibri" w:hAnsi="Arial" w:cs="Arial"/>
                <w:sz w:val="18"/>
                <w:szCs w:val="18"/>
                <w:lang w:val="es-ES_tradnl" w:eastAsia="en-US"/>
              </w:rPr>
            </w:pPr>
            <w:r w:rsidRPr="00E8168E">
              <w:rPr>
                <w:rFonts w:ascii="Arial" w:eastAsia="Calibri" w:hAnsi="Arial" w:cs="Arial"/>
                <w:sz w:val="18"/>
                <w:szCs w:val="18"/>
                <w:lang w:val="es-ES_tradnl" w:eastAsia="en-US"/>
              </w:rPr>
              <w:t>En base a Braga (2005)</w:t>
            </w:r>
            <w:r w:rsidRPr="00E8168E">
              <w:rPr>
                <w:rFonts w:ascii="Arial" w:eastAsia="Calibri" w:hAnsi="Arial" w:cs="Arial"/>
                <w:sz w:val="18"/>
                <w:szCs w:val="18"/>
                <w:vertAlign w:val="superscript"/>
                <w:lang w:eastAsia="en-US"/>
              </w:rPr>
              <w:footnoteReference w:id="12"/>
            </w:r>
            <w:r w:rsidRPr="00E8168E">
              <w:rPr>
                <w:rFonts w:ascii="Arial" w:eastAsia="Calibri" w:hAnsi="Arial" w:cs="Arial"/>
                <w:sz w:val="18"/>
                <w:szCs w:val="18"/>
                <w:lang w:val="es-ES_tradnl" w:eastAsia="en-US"/>
              </w:rPr>
              <w:t xml:space="preserve">, que encuentra un efecto promedio de Hotspots Policing en los delitos violentos de 34,5%. Se asume que en cada departamento priorizado la intervención se centrará en diferentes grupos de "hotspots", donde cada grupo representa una cuarta parte de los robos del departamento. Estos grupos son tratados de manera secuencial, uno por año, con un efecto de 20% en cada grupo luego del primer año de introducir hotspots policing y un efecto del 5% durante cada uno de los tres años siguientes, con un impacto global en cada grupo </w:t>
            </w:r>
            <w:r w:rsidRPr="00E8168E">
              <w:rPr>
                <w:rFonts w:ascii="Arial" w:eastAsia="Calibri" w:hAnsi="Arial" w:cs="Arial"/>
                <w:sz w:val="18"/>
                <w:szCs w:val="18"/>
                <w:lang w:val="es-ES_tradnl" w:eastAsia="en-US"/>
              </w:rPr>
              <w:lastRenderedPageBreak/>
              <w:t>igual o menor al sugerido por la literatura. Teniendo en cuenta que el 68% de los robos son en estos 6 departamentos priorizados, el impacto esperado para Argentina es 13,6% para el primer año de intervención, y de 3,4% para cada año posterior que se mantiene la intervención.</w:t>
            </w:r>
            <w:r w:rsidRPr="00E8168E">
              <w:rPr>
                <w:rFonts w:ascii="Arial" w:eastAsia="Calibri" w:hAnsi="Arial" w:cs="Arial"/>
                <w:sz w:val="18"/>
                <w:szCs w:val="18"/>
                <w:vertAlign w:val="superscript"/>
                <w:lang w:val="es-ES_tradnl" w:eastAsia="en-US"/>
              </w:rPr>
              <w:footnoteReference w:id="13"/>
            </w:r>
          </w:p>
        </w:tc>
      </w:tr>
      <w:tr w:rsidR="00E8168E" w:rsidRPr="00E8168E" w14:paraId="2AA69977" w14:textId="77777777" w:rsidTr="001555BC">
        <w:trPr>
          <w:trHeight w:val="64"/>
        </w:trPr>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14:paraId="4D5CA4E4" w14:textId="77777777" w:rsidR="00E8168E" w:rsidRPr="00E8168E" w:rsidRDefault="00E8168E" w:rsidP="00E8168E">
            <w:pPr>
              <w:rPr>
                <w:rFonts w:ascii="Arial" w:eastAsia="Calibri" w:hAnsi="Arial" w:cs="Arial"/>
                <w:sz w:val="18"/>
                <w:szCs w:val="18"/>
                <w:lang w:val="es-UY" w:eastAsia="es-UY"/>
              </w:rPr>
            </w:pPr>
            <w:r w:rsidRPr="00E8168E">
              <w:rPr>
                <w:rFonts w:ascii="Arial" w:eastAsia="Calibri" w:hAnsi="Arial" w:cs="Arial"/>
                <w:sz w:val="18"/>
                <w:szCs w:val="18"/>
                <w:lang w:eastAsia="es-UY"/>
              </w:rPr>
              <w:lastRenderedPageBreak/>
              <w:t>I.2 Tasa de robos cada 100.000 habitantes en los últimos 12 meses en Argentina</w:t>
            </w:r>
          </w:p>
        </w:tc>
        <w:tc>
          <w:tcPr>
            <w:tcW w:w="521" w:type="pct"/>
            <w:tcBorders>
              <w:top w:val="single" w:sz="4" w:space="0" w:color="auto"/>
              <w:left w:val="single" w:sz="4" w:space="0" w:color="auto"/>
              <w:bottom w:val="single" w:sz="4" w:space="0" w:color="auto"/>
              <w:right w:val="single" w:sz="4" w:space="0" w:color="auto"/>
            </w:tcBorders>
            <w:shd w:val="clear" w:color="auto" w:fill="auto"/>
            <w:vAlign w:val="center"/>
          </w:tcPr>
          <w:p w14:paraId="762E8DCD" w14:textId="77777777" w:rsidR="00E8168E" w:rsidRPr="00E8168E" w:rsidRDefault="00E8168E" w:rsidP="00E8168E">
            <w:pPr>
              <w:jc w:val="center"/>
              <w:rPr>
                <w:rFonts w:ascii="Arial" w:eastAsia="Calibri" w:hAnsi="Arial" w:cs="Arial"/>
                <w:sz w:val="18"/>
                <w:szCs w:val="18"/>
                <w:lang w:val="es-UY" w:eastAsia="es-UY"/>
              </w:rPr>
            </w:pPr>
            <w:r w:rsidRPr="00E8168E">
              <w:rPr>
                <w:rFonts w:ascii="Arial" w:eastAsia="Calibri" w:hAnsi="Arial" w:cs="Arial"/>
                <w:sz w:val="18"/>
                <w:szCs w:val="18"/>
                <w:lang w:eastAsia="es-UY"/>
              </w:rPr>
              <w:t xml:space="preserve"># de registros policiales </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14:paraId="7302DC8B" w14:textId="77777777" w:rsidR="00E8168E" w:rsidRPr="00E8168E" w:rsidRDefault="00E8168E" w:rsidP="00E8168E">
            <w:pPr>
              <w:contextualSpacing/>
              <w:jc w:val="center"/>
              <w:rPr>
                <w:rFonts w:ascii="Arial" w:eastAsia="Calibri" w:hAnsi="Arial" w:cs="Arial"/>
                <w:sz w:val="18"/>
                <w:szCs w:val="18"/>
                <w:lang w:val="es-UY" w:eastAsia="es-UY"/>
              </w:rPr>
            </w:pPr>
            <w:r w:rsidRPr="00E8168E">
              <w:rPr>
                <w:rFonts w:ascii="Arial" w:eastAsia="Calibri" w:hAnsi="Arial" w:cs="Arial"/>
                <w:sz w:val="18"/>
                <w:szCs w:val="18"/>
                <w:lang w:val="es-UY" w:eastAsia="en-US"/>
              </w:rPr>
              <w:t>1.027</w:t>
            </w:r>
            <w:r w:rsidRPr="00E8168E">
              <w:rPr>
                <w:rFonts w:ascii="Arial" w:eastAsia="Calibri" w:hAnsi="Arial" w:cs="Arial"/>
                <w:sz w:val="18"/>
                <w:szCs w:val="18"/>
                <w:vertAlign w:val="superscript"/>
                <w:lang w:val="es-UY" w:eastAsia="en-US"/>
              </w:rPr>
              <w:footnoteReference w:id="14"/>
            </w:r>
          </w:p>
        </w:tc>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14:paraId="4FD3B010" w14:textId="77777777" w:rsidR="00E8168E" w:rsidRPr="00E8168E" w:rsidRDefault="00E8168E" w:rsidP="00E8168E">
            <w:pPr>
              <w:jc w:val="center"/>
              <w:rPr>
                <w:rFonts w:ascii="Arial" w:eastAsia="Calibri" w:hAnsi="Arial" w:cs="Arial"/>
                <w:sz w:val="18"/>
                <w:szCs w:val="18"/>
                <w:lang w:val="es-UY" w:eastAsia="es-UY"/>
              </w:rPr>
            </w:pPr>
            <w:r w:rsidRPr="00E8168E">
              <w:rPr>
                <w:rFonts w:ascii="Arial" w:eastAsia="Calibri" w:hAnsi="Arial" w:cs="Arial"/>
                <w:sz w:val="18"/>
                <w:szCs w:val="18"/>
                <w:lang w:eastAsia="es-UY"/>
              </w:rPr>
              <w:t>2015</w:t>
            </w:r>
          </w:p>
        </w:tc>
        <w:tc>
          <w:tcPr>
            <w:tcW w:w="415" w:type="pct"/>
            <w:tcBorders>
              <w:top w:val="single" w:sz="4" w:space="0" w:color="auto"/>
              <w:left w:val="single" w:sz="4" w:space="0" w:color="auto"/>
              <w:bottom w:val="single" w:sz="4" w:space="0" w:color="auto"/>
              <w:right w:val="single" w:sz="4" w:space="0" w:color="auto"/>
            </w:tcBorders>
            <w:shd w:val="clear" w:color="auto" w:fill="auto"/>
            <w:vAlign w:val="center"/>
          </w:tcPr>
          <w:p w14:paraId="0716417D" w14:textId="48BD8ECD" w:rsidR="00E8168E" w:rsidRPr="001555BC" w:rsidRDefault="00E8168E" w:rsidP="00E8168E">
            <w:pPr>
              <w:jc w:val="center"/>
              <w:rPr>
                <w:rFonts w:ascii="Arial" w:eastAsia="Calibri" w:hAnsi="Arial" w:cs="Arial"/>
                <w:color w:val="000000" w:themeColor="text1"/>
                <w:sz w:val="18"/>
                <w:szCs w:val="18"/>
                <w:highlight w:val="yellow"/>
                <w:lang w:val="en-US" w:eastAsia="en-US"/>
              </w:rPr>
            </w:pPr>
            <w:r w:rsidRPr="001555BC">
              <w:rPr>
                <w:rFonts w:ascii="Arial" w:eastAsia="Calibri" w:hAnsi="Arial" w:cs="Arial"/>
                <w:color w:val="000000" w:themeColor="text1"/>
                <w:sz w:val="18"/>
                <w:szCs w:val="18"/>
                <w:lang w:val="en-US" w:eastAsia="en-US"/>
              </w:rPr>
              <w:t>1.207</w:t>
            </w:r>
          </w:p>
        </w:tc>
        <w:tc>
          <w:tcPr>
            <w:tcW w:w="883" w:type="pct"/>
            <w:tcBorders>
              <w:top w:val="single" w:sz="4" w:space="0" w:color="auto"/>
              <w:left w:val="single" w:sz="4" w:space="0" w:color="auto"/>
              <w:bottom w:val="single" w:sz="4" w:space="0" w:color="auto"/>
              <w:right w:val="single" w:sz="4" w:space="0" w:color="auto"/>
            </w:tcBorders>
            <w:shd w:val="clear" w:color="auto" w:fill="auto"/>
            <w:vAlign w:val="center"/>
          </w:tcPr>
          <w:p w14:paraId="7BDB0C8F" w14:textId="77777777" w:rsidR="00E8168E" w:rsidRPr="00E8168E" w:rsidRDefault="00E8168E" w:rsidP="00E8168E">
            <w:pPr>
              <w:jc w:val="center"/>
              <w:rPr>
                <w:rFonts w:ascii="Arial" w:eastAsia="Calibri" w:hAnsi="Arial" w:cs="Arial"/>
                <w:sz w:val="18"/>
                <w:szCs w:val="18"/>
                <w:lang w:eastAsia="es-UY"/>
              </w:rPr>
            </w:pPr>
            <w:r w:rsidRPr="00E8168E">
              <w:rPr>
                <w:rFonts w:ascii="Arial" w:eastAsia="Calibri" w:hAnsi="Arial" w:cs="Arial"/>
                <w:sz w:val="18"/>
                <w:szCs w:val="18"/>
                <w:lang w:eastAsia="es-UY"/>
              </w:rPr>
              <w:t xml:space="preserve">Informes SNIC/SAT, a ser publicado en web MINSEG </w:t>
            </w:r>
          </w:p>
          <w:p w14:paraId="1D7DB3FA" w14:textId="77777777" w:rsidR="00E8168E" w:rsidRPr="00E8168E" w:rsidRDefault="00E8168E" w:rsidP="00E8168E">
            <w:pPr>
              <w:jc w:val="center"/>
              <w:rPr>
                <w:rFonts w:ascii="Arial" w:eastAsia="Calibri" w:hAnsi="Arial" w:cs="Arial"/>
                <w:sz w:val="18"/>
                <w:szCs w:val="18"/>
                <w:lang w:val="es-UY" w:eastAsia="es-UY"/>
              </w:rPr>
            </w:pPr>
            <w:r w:rsidRPr="00E8168E">
              <w:rPr>
                <w:rFonts w:ascii="Arial" w:eastAsia="Calibri" w:hAnsi="Arial" w:cs="Arial"/>
                <w:sz w:val="18"/>
                <w:szCs w:val="18"/>
                <w:lang w:eastAsia="es-UY"/>
              </w:rPr>
              <w:t>INDEC, a ser publicado en web INDEC</w:t>
            </w:r>
          </w:p>
        </w:tc>
        <w:tc>
          <w:tcPr>
            <w:tcW w:w="489" w:type="pct"/>
            <w:tcBorders>
              <w:top w:val="single" w:sz="4" w:space="0" w:color="auto"/>
              <w:left w:val="single" w:sz="4" w:space="0" w:color="auto"/>
              <w:bottom w:val="single" w:sz="4" w:space="0" w:color="auto"/>
              <w:right w:val="single" w:sz="4" w:space="0" w:color="auto"/>
            </w:tcBorders>
          </w:tcPr>
          <w:p w14:paraId="7A6E3231" w14:textId="77777777" w:rsidR="00E8168E" w:rsidRDefault="00E8168E" w:rsidP="00E8168E">
            <w:pPr>
              <w:jc w:val="both"/>
              <w:rPr>
                <w:rFonts w:ascii="Arial" w:eastAsia="Calibri" w:hAnsi="Arial" w:cs="Arial"/>
                <w:sz w:val="18"/>
                <w:szCs w:val="18"/>
                <w:lang w:val="es-ES_tradnl" w:eastAsia="en-US"/>
              </w:rPr>
            </w:pPr>
            <w:r>
              <w:rPr>
                <w:rFonts w:ascii="Arial" w:eastAsia="Calibri" w:hAnsi="Arial" w:cs="Arial"/>
                <w:sz w:val="18"/>
                <w:szCs w:val="18"/>
                <w:lang w:val="es-ES_tradnl" w:eastAsia="en-US"/>
              </w:rPr>
              <w:t>Anual-</w:t>
            </w:r>
          </w:p>
          <w:p w14:paraId="708880BA" w14:textId="77777777" w:rsidR="00E8168E" w:rsidRPr="00E8168E" w:rsidRDefault="00E8168E" w:rsidP="00E8168E">
            <w:pPr>
              <w:jc w:val="both"/>
              <w:rPr>
                <w:rFonts w:ascii="Arial" w:eastAsia="Calibri" w:hAnsi="Arial" w:cs="Arial"/>
                <w:sz w:val="18"/>
                <w:szCs w:val="18"/>
                <w:lang w:val="es-ES_tradnl" w:eastAsia="en-US"/>
              </w:rPr>
            </w:pPr>
            <w:r>
              <w:rPr>
                <w:rFonts w:ascii="Arial" w:eastAsia="Calibri" w:hAnsi="Arial" w:cs="Arial"/>
                <w:sz w:val="18"/>
                <w:szCs w:val="18"/>
                <w:lang w:val="es-ES_tradnl" w:eastAsia="en-US"/>
              </w:rPr>
              <w:t>mente</w:t>
            </w:r>
          </w:p>
        </w:tc>
        <w:tc>
          <w:tcPr>
            <w:tcW w:w="1451" w:type="pct"/>
            <w:tcBorders>
              <w:top w:val="single" w:sz="4" w:space="0" w:color="auto"/>
              <w:left w:val="single" w:sz="4" w:space="0" w:color="auto"/>
              <w:bottom w:val="single" w:sz="4" w:space="0" w:color="auto"/>
              <w:right w:val="single" w:sz="4" w:space="0" w:color="auto"/>
            </w:tcBorders>
            <w:shd w:val="clear" w:color="auto" w:fill="auto"/>
          </w:tcPr>
          <w:p w14:paraId="3FBF5462" w14:textId="2B1C1B20" w:rsidR="00112969" w:rsidRPr="00BF2BF6" w:rsidRDefault="00112969" w:rsidP="00112969">
            <w:pPr>
              <w:rPr>
                <w:rFonts w:ascii="Arial" w:hAnsi="Arial" w:cs="Arial"/>
                <w:sz w:val="18"/>
                <w:szCs w:val="18"/>
              </w:rPr>
            </w:pPr>
            <w:r w:rsidRPr="00BF2BF6">
              <w:rPr>
                <w:rFonts w:ascii="Arial" w:hAnsi="Arial" w:cs="Arial"/>
                <w:color w:val="000000"/>
                <w:sz w:val="18"/>
                <w:szCs w:val="18"/>
                <w:lang w:eastAsia="es-UY"/>
              </w:rPr>
              <w:t>Antes y después</w:t>
            </w:r>
          </w:p>
          <w:p w14:paraId="05B9EDD4" w14:textId="77777777" w:rsidR="00112969" w:rsidRDefault="00112969" w:rsidP="00E8168E">
            <w:pPr>
              <w:jc w:val="both"/>
              <w:rPr>
                <w:rFonts w:ascii="Arial" w:eastAsia="Calibri" w:hAnsi="Arial" w:cs="Arial"/>
                <w:sz w:val="18"/>
                <w:szCs w:val="18"/>
                <w:lang w:val="es-ES_tradnl" w:eastAsia="en-US"/>
              </w:rPr>
            </w:pPr>
          </w:p>
          <w:p w14:paraId="48E5958A" w14:textId="62B1618D" w:rsidR="00E8168E" w:rsidRPr="00E8168E" w:rsidRDefault="00E8168E" w:rsidP="00E8168E">
            <w:pPr>
              <w:jc w:val="both"/>
              <w:rPr>
                <w:rFonts w:ascii="Arial" w:eastAsia="Calibri" w:hAnsi="Arial" w:cs="Arial"/>
                <w:sz w:val="18"/>
                <w:szCs w:val="18"/>
                <w:lang w:val="es-UY" w:eastAsia="en-US"/>
              </w:rPr>
            </w:pPr>
            <w:r w:rsidRPr="00E8168E">
              <w:rPr>
                <w:rFonts w:ascii="Arial" w:eastAsia="Calibri" w:hAnsi="Arial" w:cs="Arial"/>
                <w:sz w:val="18"/>
                <w:szCs w:val="18"/>
                <w:lang w:val="es-ES_tradnl" w:eastAsia="en-US"/>
              </w:rPr>
              <w:t xml:space="preserve">En base a Braga (2005), que encuentra un efecto promedio de </w:t>
            </w:r>
            <w:r w:rsidRPr="00E8168E">
              <w:rPr>
                <w:rFonts w:ascii="Arial" w:eastAsia="Calibri" w:hAnsi="Arial" w:cs="Arial"/>
                <w:i/>
                <w:sz w:val="18"/>
                <w:szCs w:val="18"/>
                <w:lang w:val="es-ES_tradnl" w:eastAsia="en-US"/>
              </w:rPr>
              <w:t>Hot Spots Policing</w:t>
            </w:r>
            <w:r w:rsidRPr="00E8168E">
              <w:rPr>
                <w:rFonts w:ascii="Arial" w:eastAsia="Calibri" w:hAnsi="Arial" w:cs="Arial"/>
                <w:sz w:val="18"/>
                <w:szCs w:val="18"/>
                <w:lang w:val="es-ES_tradnl" w:eastAsia="en-US"/>
              </w:rPr>
              <w:t xml:space="preserve"> en los delitos violentos de 34,5%, se opta por un criterio conservador de 20% de reducción en el número de robos en el primer año de intervención y de 5% en cada año posterior en la zona intervenida.</w:t>
            </w:r>
            <w:r w:rsidRPr="00E8168E">
              <w:rPr>
                <w:rFonts w:ascii="Arial" w:eastAsia="Calibri" w:hAnsi="Arial" w:cs="Arial"/>
                <w:sz w:val="18"/>
                <w:szCs w:val="18"/>
                <w:vertAlign w:val="superscript"/>
                <w:lang w:val="es-UY" w:eastAsia="en-US"/>
              </w:rPr>
              <w:footnoteReference w:id="15"/>
            </w:r>
          </w:p>
        </w:tc>
      </w:tr>
      <w:tr w:rsidR="00E8168E" w:rsidRPr="00E8168E" w14:paraId="66A10BB5" w14:textId="77777777" w:rsidTr="001555BC">
        <w:trPr>
          <w:trHeight w:val="64"/>
        </w:trPr>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14:paraId="545A24E6" w14:textId="77777777" w:rsidR="00E8168E" w:rsidRPr="00E8168E" w:rsidRDefault="00E8168E" w:rsidP="00E8168E">
            <w:pPr>
              <w:rPr>
                <w:rFonts w:ascii="Arial" w:eastAsia="Calibri" w:hAnsi="Arial" w:cs="Arial"/>
                <w:sz w:val="18"/>
                <w:szCs w:val="18"/>
                <w:lang w:val="es-UY" w:eastAsia="en-US"/>
              </w:rPr>
            </w:pPr>
            <w:r w:rsidRPr="00E8168E">
              <w:rPr>
                <w:rFonts w:ascii="Arial" w:eastAsia="Calibri" w:hAnsi="Arial" w:cs="Arial"/>
                <w:sz w:val="18"/>
                <w:szCs w:val="18"/>
                <w:lang w:val="es-UY" w:eastAsia="es-UY"/>
              </w:rPr>
              <w:t>I.3 Tasa de homicidios cada 100.000 habitantes en los últimos 12 meses en Argentina</w:t>
            </w:r>
          </w:p>
        </w:tc>
        <w:tc>
          <w:tcPr>
            <w:tcW w:w="521" w:type="pct"/>
            <w:tcBorders>
              <w:top w:val="single" w:sz="4" w:space="0" w:color="auto"/>
              <w:left w:val="single" w:sz="4" w:space="0" w:color="auto"/>
              <w:bottom w:val="single" w:sz="4" w:space="0" w:color="auto"/>
              <w:right w:val="single" w:sz="4" w:space="0" w:color="auto"/>
            </w:tcBorders>
            <w:shd w:val="clear" w:color="auto" w:fill="auto"/>
            <w:vAlign w:val="center"/>
          </w:tcPr>
          <w:p w14:paraId="21466E03" w14:textId="77777777" w:rsidR="00E8168E" w:rsidRPr="00E8168E" w:rsidRDefault="00E8168E" w:rsidP="00E8168E">
            <w:pPr>
              <w:jc w:val="center"/>
              <w:rPr>
                <w:rFonts w:ascii="Arial" w:eastAsia="Calibri" w:hAnsi="Arial" w:cs="Arial"/>
                <w:sz w:val="18"/>
                <w:szCs w:val="18"/>
                <w:lang w:val="es-UY" w:eastAsia="es-UY"/>
              </w:rPr>
            </w:pPr>
            <w:r w:rsidRPr="00E8168E">
              <w:rPr>
                <w:rFonts w:ascii="Arial" w:eastAsia="Calibri" w:hAnsi="Arial" w:cs="Arial"/>
                <w:sz w:val="18"/>
                <w:szCs w:val="18"/>
                <w:lang w:val="es-UY" w:eastAsia="es-UY"/>
              </w:rPr>
              <w:t xml:space="preserve"># de registros </w:t>
            </w:r>
            <w:r w:rsidRPr="00E8168E">
              <w:rPr>
                <w:rFonts w:ascii="Arial" w:eastAsia="Calibri" w:hAnsi="Arial" w:cs="Arial"/>
                <w:sz w:val="18"/>
                <w:szCs w:val="18"/>
                <w:lang w:eastAsia="es-UY"/>
              </w:rPr>
              <w:t xml:space="preserve">policiales </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14:paraId="25F7367E" w14:textId="77777777" w:rsidR="00E8168E" w:rsidRPr="00E8168E" w:rsidRDefault="00E8168E" w:rsidP="00E8168E">
            <w:pPr>
              <w:contextualSpacing/>
              <w:jc w:val="center"/>
              <w:rPr>
                <w:rFonts w:ascii="Arial" w:eastAsia="Calibri" w:hAnsi="Arial" w:cs="Arial"/>
                <w:sz w:val="18"/>
                <w:szCs w:val="18"/>
                <w:lang w:val="es-UY" w:eastAsia="es-UY"/>
              </w:rPr>
            </w:pPr>
            <w:r w:rsidRPr="00E8168E">
              <w:rPr>
                <w:rFonts w:ascii="Arial" w:eastAsia="Calibri" w:hAnsi="Arial" w:cs="Arial"/>
                <w:sz w:val="18"/>
                <w:szCs w:val="18"/>
                <w:lang w:val="es-UY" w:eastAsia="es-UY"/>
              </w:rPr>
              <w:t>6,6</w:t>
            </w:r>
            <w:r w:rsidRPr="00E8168E">
              <w:rPr>
                <w:rFonts w:ascii="Arial" w:eastAsia="Calibri" w:hAnsi="Arial" w:cs="Arial"/>
                <w:sz w:val="18"/>
                <w:szCs w:val="18"/>
                <w:vertAlign w:val="superscript"/>
                <w:lang w:val="es-UY" w:eastAsia="en-US"/>
              </w:rPr>
              <w:footnoteReference w:id="16"/>
            </w:r>
          </w:p>
        </w:tc>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14:paraId="17F24B9B" w14:textId="77777777" w:rsidR="00E8168E" w:rsidRPr="00E8168E" w:rsidRDefault="00E8168E" w:rsidP="00E8168E">
            <w:pPr>
              <w:jc w:val="center"/>
              <w:rPr>
                <w:rFonts w:ascii="Arial" w:eastAsia="Calibri" w:hAnsi="Arial" w:cs="Arial"/>
                <w:sz w:val="18"/>
                <w:szCs w:val="18"/>
                <w:lang w:val="es-UY" w:eastAsia="en-US"/>
              </w:rPr>
            </w:pPr>
            <w:r w:rsidRPr="00E8168E">
              <w:rPr>
                <w:rFonts w:ascii="Arial" w:eastAsia="Calibri" w:hAnsi="Arial" w:cs="Arial"/>
                <w:sz w:val="18"/>
                <w:szCs w:val="18"/>
                <w:lang w:val="es-UY" w:eastAsia="es-UY"/>
              </w:rPr>
              <w:t>2015</w:t>
            </w:r>
          </w:p>
        </w:tc>
        <w:tc>
          <w:tcPr>
            <w:tcW w:w="415" w:type="pct"/>
            <w:tcBorders>
              <w:top w:val="single" w:sz="4" w:space="0" w:color="auto"/>
              <w:left w:val="single" w:sz="4" w:space="0" w:color="auto"/>
              <w:bottom w:val="single" w:sz="4" w:space="0" w:color="auto"/>
              <w:right w:val="single" w:sz="4" w:space="0" w:color="auto"/>
            </w:tcBorders>
            <w:shd w:val="clear" w:color="auto" w:fill="auto"/>
            <w:vAlign w:val="center"/>
          </w:tcPr>
          <w:p w14:paraId="454B25E4" w14:textId="49F836F0" w:rsidR="00E8168E" w:rsidRPr="001555BC" w:rsidRDefault="00E8168E" w:rsidP="00E8168E">
            <w:pPr>
              <w:jc w:val="center"/>
              <w:rPr>
                <w:rFonts w:ascii="Arial" w:eastAsia="Calibri" w:hAnsi="Arial" w:cs="Arial"/>
                <w:color w:val="000000" w:themeColor="text1"/>
                <w:sz w:val="18"/>
                <w:szCs w:val="18"/>
                <w:lang w:val="es-UY" w:eastAsia="zh-CN"/>
              </w:rPr>
            </w:pPr>
            <w:r w:rsidRPr="001555BC">
              <w:rPr>
                <w:rFonts w:ascii="Arial" w:eastAsia="Calibri" w:hAnsi="Arial" w:cs="Arial"/>
                <w:color w:val="000000" w:themeColor="text1"/>
                <w:sz w:val="18"/>
                <w:szCs w:val="18"/>
                <w:lang w:val="en-US" w:eastAsia="en-US"/>
              </w:rPr>
              <w:t>6,18</w:t>
            </w:r>
          </w:p>
        </w:tc>
        <w:tc>
          <w:tcPr>
            <w:tcW w:w="883" w:type="pct"/>
            <w:vMerge w:val="restart"/>
            <w:tcBorders>
              <w:top w:val="single" w:sz="4" w:space="0" w:color="auto"/>
              <w:left w:val="single" w:sz="4" w:space="0" w:color="auto"/>
              <w:right w:val="single" w:sz="4" w:space="0" w:color="auto"/>
            </w:tcBorders>
            <w:shd w:val="clear" w:color="auto" w:fill="auto"/>
            <w:vAlign w:val="center"/>
          </w:tcPr>
          <w:p w14:paraId="6EF97896" w14:textId="77777777" w:rsidR="00E8168E" w:rsidRPr="00E8168E" w:rsidRDefault="00E8168E" w:rsidP="00E8168E">
            <w:pPr>
              <w:jc w:val="center"/>
              <w:rPr>
                <w:rFonts w:ascii="Arial" w:eastAsia="Calibri" w:hAnsi="Arial" w:cs="Arial"/>
                <w:sz w:val="18"/>
                <w:szCs w:val="18"/>
                <w:lang w:val="es-UY" w:eastAsia="en-US"/>
              </w:rPr>
            </w:pPr>
            <w:r w:rsidRPr="00E8168E">
              <w:rPr>
                <w:rFonts w:ascii="Arial" w:eastAsia="Calibri" w:hAnsi="Arial" w:cs="Arial"/>
                <w:sz w:val="18"/>
                <w:szCs w:val="18"/>
                <w:lang w:val="es-UY" w:eastAsia="es-UY"/>
              </w:rPr>
              <w:t>Informes SNIC/SAT, MINSEG,  a ser publicados en web MINSEG</w:t>
            </w:r>
          </w:p>
          <w:p w14:paraId="73940DBF" w14:textId="77777777" w:rsidR="00E8168E" w:rsidRPr="00E8168E" w:rsidRDefault="00E8168E" w:rsidP="00E8168E">
            <w:pPr>
              <w:jc w:val="center"/>
              <w:rPr>
                <w:rFonts w:ascii="Arial" w:eastAsia="Calibri" w:hAnsi="Arial" w:cs="Arial"/>
                <w:sz w:val="18"/>
                <w:szCs w:val="18"/>
                <w:lang w:val="es-UY" w:eastAsia="en-US"/>
              </w:rPr>
            </w:pPr>
          </w:p>
        </w:tc>
        <w:tc>
          <w:tcPr>
            <w:tcW w:w="489" w:type="pct"/>
            <w:tcBorders>
              <w:top w:val="single" w:sz="4" w:space="0" w:color="auto"/>
              <w:left w:val="single" w:sz="4" w:space="0" w:color="auto"/>
              <w:right w:val="single" w:sz="4" w:space="0" w:color="auto"/>
            </w:tcBorders>
          </w:tcPr>
          <w:p w14:paraId="11E050F3" w14:textId="77777777" w:rsidR="00E8168E" w:rsidRDefault="00E8168E" w:rsidP="00E8168E">
            <w:pPr>
              <w:jc w:val="both"/>
              <w:rPr>
                <w:rFonts w:ascii="Arial" w:eastAsia="Calibri" w:hAnsi="Arial" w:cs="Arial"/>
                <w:sz w:val="18"/>
                <w:szCs w:val="18"/>
                <w:lang w:val="es-ES_tradnl" w:eastAsia="en-US"/>
              </w:rPr>
            </w:pPr>
            <w:r>
              <w:rPr>
                <w:rFonts w:ascii="Arial" w:eastAsia="Calibri" w:hAnsi="Arial" w:cs="Arial"/>
                <w:sz w:val="18"/>
                <w:szCs w:val="18"/>
                <w:lang w:val="es-ES_tradnl" w:eastAsia="en-US"/>
              </w:rPr>
              <w:t>Anual-</w:t>
            </w:r>
          </w:p>
          <w:p w14:paraId="658E37CB" w14:textId="77777777" w:rsidR="00E8168E" w:rsidRPr="00E8168E" w:rsidRDefault="00E8168E" w:rsidP="00E8168E">
            <w:pPr>
              <w:jc w:val="both"/>
              <w:rPr>
                <w:rFonts w:ascii="Arial" w:eastAsia="Calibri" w:hAnsi="Arial" w:cs="Arial"/>
                <w:sz w:val="18"/>
                <w:szCs w:val="18"/>
                <w:shd w:val="clear" w:color="auto" w:fill="FFFFFF"/>
                <w:lang w:val="es-UY" w:eastAsia="en-US"/>
              </w:rPr>
            </w:pPr>
            <w:r>
              <w:rPr>
                <w:rFonts w:ascii="Arial" w:eastAsia="Calibri" w:hAnsi="Arial" w:cs="Arial"/>
                <w:sz w:val="18"/>
                <w:szCs w:val="18"/>
                <w:lang w:val="es-ES_tradnl" w:eastAsia="en-US"/>
              </w:rPr>
              <w:t>mente</w:t>
            </w:r>
          </w:p>
        </w:tc>
        <w:tc>
          <w:tcPr>
            <w:tcW w:w="1451" w:type="pct"/>
            <w:vMerge w:val="restart"/>
            <w:tcBorders>
              <w:top w:val="single" w:sz="4" w:space="0" w:color="auto"/>
              <w:left w:val="single" w:sz="4" w:space="0" w:color="auto"/>
              <w:right w:val="single" w:sz="4" w:space="0" w:color="auto"/>
            </w:tcBorders>
            <w:shd w:val="clear" w:color="auto" w:fill="auto"/>
          </w:tcPr>
          <w:p w14:paraId="1BFF4575" w14:textId="77777777" w:rsidR="00112969" w:rsidRDefault="00112969" w:rsidP="00E8168E">
            <w:pPr>
              <w:jc w:val="both"/>
              <w:rPr>
                <w:rFonts w:ascii="Arial" w:eastAsia="Calibri" w:hAnsi="Arial" w:cs="Arial"/>
                <w:sz w:val="18"/>
                <w:szCs w:val="18"/>
                <w:shd w:val="clear" w:color="auto" w:fill="FFFFFF"/>
                <w:lang w:val="es-UY" w:eastAsia="en-US"/>
              </w:rPr>
            </w:pPr>
            <w:r w:rsidRPr="00BF2BF6">
              <w:rPr>
                <w:rFonts w:ascii="Arial" w:hAnsi="Arial" w:cs="Arial"/>
                <w:color w:val="000000"/>
                <w:sz w:val="18"/>
                <w:szCs w:val="18"/>
                <w:lang w:eastAsia="es-UY"/>
              </w:rPr>
              <w:t>Antes y después</w:t>
            </w:r>
          </w:p>
          <w:p w14:paraId="2B1863C2" w14:textId="77777777" w:rsidR="00112969" w:rsidRDefault="00112969" w:rsidP="00E8168E">
            <w:pPr>
              <w:jc w:val="both"/>
              <w:rPr>
                <w:rFonts w:ascii="Arial" w:eastAsia="Calibri" w:hAnsi="Arial" w:cs="Arial"/>
                <w:sz w:val="18"/>
                <w:szCs w:val="18"/>
                <w:shd w:val="clear" w:color="auto" w:fill="FFFFFF"/>
                <w:lang w:val="es-UY" w:eastAsia="en-US"/>
              </w:rPr>
            </w:pPr>
          </w:p>
          <w:p w14:paraId="61B7E38A" w14:textId="778A20DE" w:rsidR="00E8168E" w:rsidRPr="00E8168E" w:rsidRDefault="00E8168E" w:rsidP="00E8168E">
            <w:pPr>
              <w:jc w:val="both"/>
              <w:rPr>
                <w:rFonts w:ascii="Arial" w:eastAsia="Calibri" w:hAnsi="Arial" w:cs="Arial"/>
                <w:sz w:val="18"/>
                <w:szCs w:val="18"/>
                <w:lang w:val="es-UY" w:eastAsia="zh-CN"/>
              </w:rPr>
            </w:pPr>
            <w:r w:rsidRPr="00E8168E">
              <w:rPr>
                <w:rFonts w:ascii="Arial" w:eastAsia="Calibri" w:hAnsi="Arial" w:cs="Arial"/>
                <w:sz w:val="18"/>
                <w:szCs w:val="18"/>
                <w:shd w:val="clear" w:color="auto" w:fill="FFFFFF"/>
                <w:lang w:val="es-UY" w:eastAsia="en-US"/>
              </w:rPr>
              <w:t>En base a Bulla et al (2012) que encuentran una reducción de 18%  en las tasas de homicidio, se opta por un criterio conservador de reducción del 10% en el número de homicidios en el primer año de intervención y de 3% en cada año posterior en la zona intervenida.</w:t>
            </w:r>
            <w:r w:rsidRPr="00E8168E">
              <w:rPr>
                <w:rFonts w:ascii="Arial" w:eastAsia="Calibri" w:hAnsi="Arial" w:cs="Arial"/>
                <w:sz w:val="18"/>
                <w:szCs w:val="18"/>
                <w:shd w:val="clear" w:color="auto" w:fill="FFFFFF"/>
                <w:vertAlign w:val="superscript"/>
                <w:lang w:val="es-UY" w:eastAsia="en-US"/>
              </w:rPr>
              <w:footnoteReference w:id="17"/>
            </w:r>
            <w:r w:rsidRPr="00E8168E">
              <w:rPr>
                <w:rFonts w:ascii="Arial" w:eastAsia="Calibri" w:hAnsi="Arial" w:cs="Arial"/>
                <w:sz w:val="18"/>
                <w:szCs w:val="18"/>
                <w:shd w:val="clear" w:color="auto" w:fill="FFFFFF"/>
                <w:lang w:val="es-UY" w:eastAsia="en-US"/>
              </w:rPr>
              <w:t xml:space="preserve"> </w:t>
            </w:r>
          </w:p>
        </w:tc>
      </w:tr>
      <w:tr w:rsidR="00E8168E" w:rsidRPr="00E8168E" w14:paraId="31A35503" w14:textId="77777777" w:rsidTr="001555BC">
        <w:trPr>
          <w:trHeight w:val="64"/>
        </w:trPr>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14:paraId="4B4B1225" w14:textId="77777777" w:rsidR="00E8168E" w:rsidRPr="00E8168E" w:rsidRDefault="00E8168E" w:rsidP="00E8168E">
            <w:pPr>
              <w:rPr>
                <w:rFonts w:ascii="Arial" w:eastAsia="Calibri" w:hAnsi="Arial" w:cs="Arial"/>
                <w:sz w:val="18"/>
                <w:szCs w:val="18"/>
                <w:lang w:val="es-UY" w:eastAsia="es-UY"/>
              </w:rPr>
            </w:pPr>
            <w:r w:rsidRPr="00E8168E">
              <w:rPr>
                <w:rFonts w:ascii="Arial" w:eastAsia="Calibri" w:hAnsi="Arial" w:cs="Arial"/>
                <w:sz w:val="18"/>
                <w:szCs w:val="18"/>
                <w:lang w:val="es-UY" w:eastAsia="es-UY"/>
              </w:rPr>
              <w:t>I.3.a Tasa de homicidios, victimas masculinas cada 100.000 hombres en los últimos 12 meses en Argentina</w:t>
            </w:r>
            <w:r w:rsidRPr="00E8168E">
              <w:rPr>
                <w:rFonts w:ascii="Arial" w:eastAsia="Calibri" w:hAnsi="Arial" w:cs="Arial"/>
                <w:sz w:val="18"/>
                <w:szCs w:val="18"/>
                <w:vertAlign w:val="superscript"/>
                <w:lang w:val="es-UY" w:eastAsia="en-US"/>
              </w:rPr>
              <w:footnoteReference w:id="18"/>
            </w:r>
          </w:p>
        </w:tc>
        <w:tc>
          <w:tcPr>
            <w:tcW w:w="521" w:type="pct"/>
            <w:tcBorders>
              <w:top w:val="single" w:sz="4" w:space="0" w:color="auto"/>
              <w:left w:val="single" w:sz="4" w:space="0" w:color="auto"/>
              <w:bottom w:val="single" w:sz="4" w:space="0" w:color="auto"/>
              <w:right w:val="single" w:sz="4" w:space="0" w:color="auto"/>
            </w:tcBorders>
            <w:shd w:val="clear" w:color="auto" w:fill="auto"/>
            <w:vAlign w:val="center"/>
          </w:tcPr>
          <w:p w14:paraId="1A03E4CB" w14:textId="77777777" w:rsidR="00E8168E" w:rsidRPr="00E8168E" w:rsidRDefault="00E8168E" w:rsidP="00E8168E">
            <w:pPr>
              <w:jc w:val="center"/>
              <w:rPr>
                <w:rFonts w:ascii="Arial" w:eastAsia="Calibri" w:hAnsi="Arial" w:cs="Arial"/>
                <w:sz w:val="18"/>
                <w:szCs w:val="18"/>
                <w:lang w:val="es-UY" w:eastAsia="es-UY"/>
              </w:rPr>
            </w:pPr>
            <w:r w:rsidRPr="00E8168E">
              <w:rPr>
                <w:rFonts w:ascii="Arial" w:eastAsia="Calibri" w:hAnsi="Arial" w:cs="Arial"/>
                <w:sz w:val="18"/>
                <w:szCs w:val="18"/>
                <w:lang w:val="es-UY" w:eastAsia="es-UY"/>
              </w:rPr>
              <w:t xml:space="preserve"># de registros </w:t>
            </w:r>
            <w:r w:rsidRPr="00E8168E">
              <w:rPr>
                <w:rFonts w:ascii="Arial" w:eastAsia="Calibri" w:hAnsi="Arial" w:cs="Arial"/>
                <w:sz w:val="18"/>
                <w:szCs w:val="18"/>
                <w:lang w:eastAsia="es-UY"/>
              </w:rPr>
              <w:t xml:space="preserve">policiales </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14:paraId="226D00F0" w14:textId="77777777" w:rsidR="00E8168E" w:rsidRPr="00E8168E" w:rsidRDefault="00E8168E" w:rsidP="00E8168E">
            <w:pPr>
              <w:contextualSpacing/>
              <w:jc w:val="center"/>
              <w:rPr>
                <w:rFonts w:ascii="Arial" w:eastAsia="Calibri" w:hAnsi="Arial" w:cs="Arial"/>
                <w:sz w:val="18"/>
                <w:szCs w:val="18"/>
                <w:lang w:val="es-UY" w:eastAsia="es-UY"/>
              </w:rPr>
            </w:pPr>
            <w:r w:rsidRPr="00E8168E">
              <w:rPr>
                <w:rFonts w:ascii="Arial" w:eastAsia="Calibri" w:hAnsi="Arial" w:cs="Arial"/>
                <w:sz w:val="18"/>
                <w:szCs w:val="18"/>
                <w:lang w:val="es-UY" w:eastAsia="es-UY"/>
              </w:rPr>
              <w:t>11,4</w:t>
            </w:r>
          </w:p>
        </w:tc>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14:paraId="4AC9ABB6" w14:textId="77777777" w:rsidR="00E8168E" w:rsidRPr="00E8168E" w:rsidRDefault="00E8168E" w:rsidP="00E8168E">
            <w:pPr>
              <w:jc w:val="center"/>
              <w:rPr>
                <w:rFonts w:ascii="Arial" w:eastAsia="Calibri" w:hAnsi="Arial" w:cs="Arial"/>
                <w:sz w:val="18"/>
                <w:szCs w:val="18"/>
                <w:lang w:val="es-UY" w:eastAsia="es-UY"/>
              </w:rPr>
            </w:pPr>
            <w:r w:rsidRPr="00E8168E">
              <w:rPr>
                <w:rFonts w:ascii="Arial" w:eastAsia="Calibri" w:hAnsi="Arial" w:cs="Arial"/>
                <w:sz w:val="18"/>
                <w:szCs w:val="18"/>
                <w:lang w:val="es-UY" w:eastAsia="es-UY"/>
              </w:rPr>
              <w:t>2015</w:t>
            </w:r>
          </w:p>
        </w:tc>
        <w:tc>
          <w:tcPr>
            <w:tcW w:w="415" w:type="pct"/>
            <w:tcBorders>
              <w:top w:val="single" w:sz="4" w:space="0" w:color="auto"/>
              <w:left w:val="single" w:sz="4" w:space="0" w:color="auto"/>
              <w:bottom w:val="single" w:sz="4" w:space="0" w:color="auto"/>
              <w:right w:val="single" w:sz="4" w:space="0" w:color="auto"/>
            </w:tcBorders>
            <w:shd w:val="clear" w:color="auto" w:fill="auto"/>
            <w:vAlign w:val="center"/>
          </w:tcPr>
          <w:p w14:paraId="35CD4B9F" w14:textId="091BE53B" w:rsidR="00E8168E" w:rsidRPr="00E8168E" w:rsidRDefault="00E8168E" w:rsidP="00E8168E">
            <w:pPr>
              <w:jc w:val="center"/>
              <w:rPr>
                <w:rFonts w:ascii="Arial" w:eastAsia="Calibri" w:hAnsi="Arial" w:cs="Arial"/>
                <w:sz w:val="18"/>
                <w:szCs w:val="18"/>
                <w:lang w:val="es-ES_tradnl" w:eastAsia="en-US"/>
              </w:rPr>
            </w:pPr>
            <w:r w:rsidRPr="00E8168E">
              <w:rPr>
                <w:rFonts w:ascii="Arial" w:eastAsia="Calibri" w:hAnsi="Arial" w:cs="Arial"/>
                <w:sz w:val="18"/>
                <w:szCs w:val="18"/>
                <w:lang w:val="es-ES_tradnl" w:eastAsia="en-US"/>
              </w:rPr>
              <w:t>10,7</w:t>
            </w:r>
          </w:p>
        </w:tc>
        <w:tc>
          <w:tcPr>
            <w:tcW w:w="883" w:type="pct"/>
            <w:vMerge/>
            <w:tcBorders>
              <w:left w:val="single" w:sz="4" w:space="0" w:color="auto"/>
              <w:right w:val="single" w:sz="4" w:space="0" w:color="auto"/>
            </w:tcBorders>
            <w:shd w:val="clear" w:color="auto" w:fill="auto"/>
            <w:vAlign w:val="center"/>
          </w:tcPr>
          <w:p w14:paraId="1FDAD8D2" w14:textId="77777777" w:rsidR="00E8168E" w:rsidRPr="00E8168E" w:rsidRDefault="00E8168E" w:rsidP="00E8168E">
            <w:pPr>
              <w:jc w:val="center"/>
              <w:rPr>
                <w:rFonts w:ascii="Arial" w:eastAsia="Calibri" w:hAnsi="Arial" w:cs="Arial"/>
                <w:sz w:val="18"/>
                <w:szCs w:val="18"/>
                <w:lang w:val="es-UY" w:eastAsia="es-UY"/>
              </w:rPr>
            </w:pPr>
          </w:p>
        </w:tc>
        <w:tc>
          <w:tcPr>
            <w:tcW w:w="489" w:type="pct"/>
            <w:tcBorders>
              <w:left w:val="single" w:sz="4" w:space="0" w:color="auto"/>
              <w:right w:val="single" w:sz="4" w:space="0" w:color="auto"/>
            </w:tcBorders>
          </w:tcPr>
          <w:p w14:paraId="29BCC3C3" w14:textId="77777777" w:rsidR="00E8168E" w:rsidRDefault="00E8168E" w:rsidP="00E8168E">
            <w:pPr>
              <w:jc w:val="both"/>
              <w:rPr>
                <w:rFonts w:ascii="Arial" w:eastAsia="Calibri" w:hAnsi="Arial" w:cs="Arial"/>
                <w:sz w:val="18"/>
                <w:szCs w:val="18"/>
                <w:lang w:val="es-ES_tradnl" w:eastAsia="en-US"/>
              </w:rPr>
            </w:pPr>
            <w:r>
              <w:rPr>
                <w:rFonts w:ascii="Arial" w:eastAsia="Calibri" w:hAnsi="Arial" w:cs="Arial"/>
                <w:sz w:val="18"/>
                <w:szCs w:val="18"/>
                <w:lang w:val="es-ES_tradnl" w:eastAsia="en-US"/>
              </w:rPr>
              <w:t>Anual-</w:t>
            </w:r>
          </w:p>
          <w:p w14:paraId="49AED0A7" w14:textId="77777777" w:rsidR="00E8168E" w:rsidRPr="00E8168E" w:rsidDel="00A73A18" w:rsidRDefault="00E8168E" w:rsidP="00E8168E">
            <w:pPr>
              <w:jc w:val="both"/>
              <w:rPr>
                <w:rFonts w:ascii="Arial" w:eastAsia="Calibri" w:hAnsi="Arial" w:cs="Arial"/>
                <w:i/>
                <w:sz w:val="18"/>
                <w:szCs w:val="18"/>
                <w:lang w:val="es-UY" w:eastAsia="en-US"/>
              </w:rPr>
            </w:pPr>
            <w:r>
              <w:rPr>
                <w:rFonts w:ascii="Arial" w:eastAsia="Calibri" w:hAnsi="Arial" w:cs="Arial"/>
                <w:sz w:val="18"/>
                <w:szCs w:val="18"/>
                <w:lang w:val="es-ES_tradnl" w:eastAsia="en-US"/>
              </w:rPr>
              <w:t>mente</w:t>
            </w:r>
          </w:p>
        </w:tc>
        <w:tc>
          <w:tcPr>
            <w:tcW w:w="1451" w:type="pct"/>
            <w:vMerge/>
            <w:tcBorders>
              <w:left w:val="single" w:sz="4" w:space="0" w:color="auto"/>
              <w:right w:val="single" w:sz="4" w:space="0" w:color="auto"/>
            </w:tcBorders>
            <w:shd w:val="clear" w:color="auto" w:fill="auto"/>
          </w:tcPr>
          <w:p w14:paraId="52877514" w14:textId="77777777" w:rsidR="00E8168E" w:rsidRPr="00E8168E" w:rsidDel="00A73A18" w:rsidRDefault="00E8168E" w:rsidP="00E8168E">
            <w:pPr>
              <w:jc w:val="both"/>
              <w:rPr>
                <w:rFonts w:ascii="Arial" w:eastAsia="Calibri" w:hAnsi="Arial" w:cs="Arial"/>
                <w:i/>
                <w:sz w:val="18"/>
                <w:szCs w:val="18"/>
                <w:lang w:val="es-UY" w:eastAsia="en-US"/>
              </w:rPr>
            </w:pPr>
          </w:p>
        </w:tc>
      </w:tr>
      <w:tr w:rsidR="00E8168E" w:rsidRPr="00E8168E" w14:paraId="37D0EB3B" w14:textId="77777777" w:rsidTr="001555BC">
        <w:trPr>
          <w:trHeight w:val="64"/>
        </w:trPr>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14:paraId="62011846" w14:textId="77777777" w:rsidR="00E8168E" w:rsidRPr="00E8168E" w:rsidRDefault="00E8168E" w:rsidP="00E8168E">
            <w:pPr>
              <w:rPr>
                <w:rFonts w:ascii="Arial" w:eastAsia="Calibri" w:hAnsi="Arial" w:cs="Arial"/>
                <w:sz w:val="18"/>
                <w:szCs w:val="18"/>
                <w:lang w:val="es-UY" w:eastAsia="es-UY"/>
              </w:rPr>
            </w:pPr>
            <w:r w:rsidRPr="00E8168E">
              <w:rPr>
                <w:rFonts w:ascii="Arial" w:eastAsia="Calibri" w:hAnsi="Arial" w:cs="Arial"/>
                <w:sz w:val="18"/>
                <w:szCs w:val="18"/>
                <w:lang w:val="es-UY" w:eastAsia="es-UY"/>
              </w:rPr>
              <w:t xml:space="preserve">I.3.b Tasa de homicidios, victimas femeninas </w:t>
            </w:r>
            <w:r w:rsidRPr="00E8168E">
              <w:rPr>
                <w:rFonts w:ascii="Arial" w:eastAsia="Calibri" w:hAnsi="Arial" w:cs="Arial"/>
                <w:sz w:val="18"/>
                <w:szCs w:val="18"/>
                <w:lang w:val="es-UY" w:eastAsia="es-UY"/>
              </w:rPr>
              <w:lastRenderedPageBreak/>
              <w:t>cada 100.000 mujeres en los últimos 12 meses en Argentina</w:t>
            </w:r>
          </w:p>
        </w:tc>
        <w:tc>
          <w:tcPr>
            <w:tcW w:w="521" w:type="pct"/>
            <w:tcBorders>
              <w:top w:val="single" w:sz="4" w:space="0" w:color="auto"/>
              <w:left w:val="single" w:sz="4" w:space="0" w:color="auto"/>
              <w:bottom w:val="single" w:sz="4" w:space="0" w:color="auto"/>
              <w:right w:val="single" w:sz="4" w:space="0" w:color="auto"/>
            </w:tcBorders>
            <w:shd w:val="clear" w:color="auto" w:fill="auto"/>
            <w:vAlign w:val="center"/>
          </w:tcPr>
          <w:p w14:paraId="5F0D1A82" w14:textId="77777777" w:rsidR="00E8168E" w:rsidRPr="00E8168E" w:rsidRDefault="00E8168E" w:rsidP="00E8168E">
            <w:pPr>
              <w:jc w:val="center"/>
              <w:rPr>
                <w:rFonts w:ascii="Arial" w:eastAsia="Calibri" w:hAnsi="Arial" w:cs="Arial"/>
                <w:sz w:val="18"/>
                <w:szCs w:val="18"/>
                <w:lang w:val="es-UY" w:eastAsia="es-UY"/>
              </w:rPr>
            </w:pPr>
            <w:r w:rsidRPr="00E8168E">
              <w:rPr>
                <w:rFonts w:ascii="Arial" w:eastAsia="Calibri" w:hAnsi="Arial" w:cs="Arial"/>
                <w:sz w:val="18"/>
                <w:szCs w:val="18"/>
                <w:lang w:val="es-UY" w:eastAsia="es-UY"/>
              </w:rPr>
              <w:lastRenderedPageBreak/>
              <w:t xml:space="preserve"># de registros </w:t>
            </w:r>
            <w:r w:rsidRPr="00E8168E">
              <w:rPr>
                <w:rFonts w:ascii="Arial" w:eastAsia="Calibri" w:hAnsi="Arial" w:cs="Arial"/>
                <w:sz w:val="18"/>
                <w:szCs w:val="18"/>
                <w:lang w:eastAsia="es-UY"/>
              </w:rPr>
              <w:t xml:space="preserve">policiales </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14:paraId="14BEC858" w14:textId="77777777" w:rsidR="00E8168E" w:rsidRPr="00E8168E" w:rsidRDefault="00E8168E" w:rsidP="00E8168E">
            <w:pPr>
              <w:contextualSpacing/>
              <w:jc w:val="center"/>
              <w:rPr>
                <w:rFonts w:ascii="Arial" w:eastAsia="Calibri" w:hAnsi="Arial" w:cs="Arial"/>
                <w:sz w:val="18"/>
                <w:szCs w:val="18"/>
                <w:lang w:val="es-UY" w:eastAsia="es-UY"/>
              </w:rPr>
            </w:pPr>
            <w:r w:rsidRPr="00E8168E">
              <w:rPr>
                <w:rFonts w:ascii="Arial" w:eastAsia="Calibri" w:hAnsi="Arial" w:cs="Arial"/>
                <w:sz w:val="18"/>
                <w:szCs w:val="18"/>
                <w:lang w:val="es-UY" w:eastAsia="es-UY"/>
              </w:rPr>
              <w:t>1,9</w:t>
            </w:r>
          </w:p>
        </w:tc>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14:paraId="761886A5" w14:textId="77777777" w:rsidR="00E8168E" w:rsidRPr="00E8168E" w:rsidRDefault="00E8168E" w:rsidP="00E8168E">
            <w:pPr>
              <w:jc w:val="center"/>
              <w:rPr>
                <w:rFonts w:ascii="Arial" w:eastAsia="Calibri" w:hAnsi="Arial" w:cs="Arial"/>
                <w:sz w:val="18"/>
                <w:szCs w:val="18"/>
                <w:lang w:val="es-UY" w:eastAsia="es-UY"/>
              </w:rPr>
            </w:pPr>
            <w:r w:rsidRPr="00E8168E">
              <w:rPr>
                <w:rFonts w:ascii="Arial" w:eastAsia="Calibri" w:hAnsi="Arial" w:cs="Arial"/>
                <w:sz w:val="18"/>
                <w:szCs w:val="18"/>
                <w:lang w:val="es-UY" w:eastAsia="es-UY"/>
              </w:rPr>
              <w:t>2015</w:t>
            </w:r>
          </w:p>
        </w:tc>
        <w:tc>
          <w:tcPr>
            <w:tcW w:w="415" w:type="pct"/>
            <w:tcBorders>
              <w:top w:val="single" w:sz="4" w:space="0" w:color="auto"/>
              <w:left w:val="single" w:sz="4" w:space="0" w:color="auto"/>
              <w:bottom w:val="single" w:sz="4" w:space="0" w:color="auto"/>
              <w:right w:val="single" w:sz="4" w:space="0" w:color="auto"/>
            </w:tcBorders>
            <w:shd w:val="clear" w:color="auto" w:fill="auto"/>
            <w:vAlign w:val="center"/>
          </w:tcPr>
          <w:p w14:paraId="25F26E5D" w14:textId="77777777" w:rsidR="00E8168E" w:rsidRPr="00E8168E" w:rsidRDefault="00E8168E" w:rsidP="00E8168E">
            <w:pPr>
              <w:jc w:val="center"/>
              <w:rPr>
                <w:rFonts w:ascii="Arial" w:eastAsia="Calibri" w:hAnsi="Arial" w:cs="Arial"/>
                <w:sz w:val="18"/>
                <w:szCs w:val="18"/>
                <w:lang w:val="en-US" w:eastAsia="en-US"/>
              </w:rPr>
            </w:pPr>
            <w:r w:rsidRPr="00E8168E">
              <w:rPr>
                <w:rFonts w:ascii="Arial" w:eastAsia="Calibri" w:hAnsi="Arial" w:cs="Arial"/>
                <w:sz w:val="18"/>
                <w:szCs w:val="18"/>
                <w:lang w:val="en-US" w:eastAsia="en-US"/>
              </w:rPr>
              <w:t>1,8</w:t>
            </w:r>
          </w:p>
        </w:tc>
        <w:tc>
          <w:tcPr>
            <w:tcW w:w="883" w:type="pct"/>
            <w:vMerge/>
            <w:tcBorders>
              <w:left w:val="single" w:sz="4" w:space="0" w:color="auto"/>
              <w:bottom w:val="single" w:sz="4" w:space="0" w:color="auto"/>
              <w:right w:val="single" w:sz="4" w:space="0" w:color="auto"/>
            </w:tcBorders>
            <w:shd w:val="clear" w:color="auto" w:fill="auto"/>
            <w:vAlign w:val="center"/>
          </w:tcPr>
          <w:p w14:paraId="6080BA87" w14:textId="77777777" w:rsidR="00E8168E" w:rsidRPr="00E8168E" w:rsidRDefault="00E8168E" w:rsidP="00E8168E">
            <w:pPr>
              <w:jc w:val="center"/>
              <w:rPr>
                <w:rFonts w:ascii="Arial" w:eastAsia="Calibri" w:hAnsi="Arial" w:cs="Arial"/>
                <w:sz w:val="18"/>
                <w:szCs w:val="18"/>
                <w:lang w:val="es-UY" w:eastAsia="es-UY"/>
              </w:rPr>
            </w:pPr>
          </w:p>
        </w:tc>
        <w:tc>
          <w:tcPr>
            <w:tcW w:w="489" w:type="pct"/>
            <w:tcBorders>
              <w:left w:val="single" w:sz="4" w:space="0" w:color="auto"/>
              <w:bottom w:val="single" w:sz="4" w:space="0" w:color="auto"/>
              <w:right w:val="single" w:sz="4" w:space="0" w:color="auto"/>
            </w:tcBorders>
          </w:tcPr>
          <w:p w14:paraId="4580B797" w14:textId="77777777" w:rsidR="00E8168E" w:rsidRDefault="00E8168E" w:rsidP="00E8168E">
            <w:pPr>
              <w:jc w:val="both"/>
              <w:rPr>
                <w:rFonts w:ascii="Arial" w:eastAsia="Calibri" w:hAnsi="Arial" w:cs="Arial"/>
                <w:sz w:val="18"/>
                <w:szCs w:val="18"/>
                <w:lang w:val="es-ES_tradnl" w:eastAsia="en-US"/>
              </w:rPr>
            </w:pPr>
            <w:r>
              <w:rPr>
                <w:rFonts w:ascii="Arial" w:eastAsia="Calibri" w:hAnsi="Arial" w:cs="Arial"/>
                <w:sz w:val="18"/>
                <w:szCs w:val="18"/>
                <w:lang w:val="es-ES_tradnl" w:eastAsia="en-US"/>
              </w:rPr>
              <w:t>Anual-</w:t>
            </w:r>
          </w:p>
          <w:p w14:paraId="761000EE" w14:textId="77777777" w:rsidR="00E8168E" w:rsidRPr="00E8168E" w:rsidDel="00A73A18" w:rsidRDefault="00E8168E" w:rsidP="00E8168E">
            <w:pPr>
              <w:jc w:val="both"/>
              <w:rPr>
                <w:rFonts w:ascii="Arial" w:eastAsia="Calibri" w:hAnsi="Arial" w:cs="Arial"/>
                <w:i/>
                <w:sz w:val="18"/>
                <w:szCs w:val="18"/>
                <w:lang w:val="es-UY" w:eastAsia="en-US"/>
              </w:rPr>
            </w:pPr>
            <w:r>
              <w:rPr>
                <w:rFonts w:ascii="Arial" w:eastAsia="Calibri" w:hAnsi="Arial" w:cs="Arial"/>
                <w:sz w:val="18"/>
                <w:szCs w:val="18"/>
                <w:lang w:val="es-ES_tradnl" w:eastAsia="en-US"/>
              </w:rPr>
              <w:t>mente</w:t>
            </w:r>
          </w:p>
        </w:tc>
        <w:tc>
          <w:tcPr>
            <w:tcW w:w="1451" w:type="pct"/>
            <w:vMerge/>
            <w:tcBorders>
              <w:left w:val="single" w:sz="4" w:space="0" w:color="auto"/>
              <w:bottom w:val="single" w:sz="4" w:space="0" w:color="auto"/>
              <w:right w:val="single" w:sz="4" w:space="0" w:color="auto"/>
            </w:tcBorders>
            <w:shd w:val="clear" w:color="auto" w:fill="auto"/>
          </w:tcPr>
          <w:p w14:paraId="5F00ABEF" w14:textId="77777777" w:rsidR="00E8168E" w:rsidRPr="00E8168E" w:rsidDel="00A73A18" w:rsidRDefault="00E8168E" w:rsidP="00E8168E">
            <w:pPr>
              <w:jc w:val="both"/>
              <w:rPr>
                <w:rFonts w:ascii="Arial" w:eastAsia="Calibri" w:hAnsi="Arial" w:cs="Arial"/>
                <w:i/>
                <w:sz w:val="18"/>
                <w:szCs w:val="18"/>
                <w:lang w:val="es-UY" w:eastAsia="en-US"/>
              </w:rPr>
            </w:pPr>
          </w:p>
        </w:tc>
      </w:tr>
    </w:tbl>
    <w:p w14:paraId="64DD167D" w14:textId="77777777" w:rsidR="00B71EED" w:rsidRDefault="00B71EED">
      <w:pPr>
        <w:jc w:val="center"/>
        <w:rPr>
          <w:rFonts w:ascii="Arial" w:hAnsi="Arial" w:cs="Arial"/>
          <w:b/>
          <w:sz w:val="22"/>
          <w:szCs w:val="22"/>
        </w:rPr>
      </w:pPr>
    </w:p>
    <w:p w14:paraId="10B4B45F" w14:textId="77777777" w:rsidR="00BB5C55" w:rsidRPr="00785236" w:rsidRDefault="00BB5C55" w:rsidP="00333C1D">
      <w:pPr>
        <w:numPr>
          <w:ilvl w:val="1"/>
          <w:numId w:val="25"/>
        </w:numPr>
        <w:spacing w:before="120" w:after="120"/>
        <w:jc w:val="both"/>
      </w:pPr>
      <w:r>
        <w:rPr>
          <w:rFonts w:ascii="Arial" w:hAnsi="Arial" w:cs="Arial"/>
          <w:spacing w:val="-4"/>
          <w:sz w:val="22"/>
          <w:szCs w:val="22"/>
        </w:rPr>
        <w:t>Para la medición de</w:t>
      </w:r>
      <w:r w:rsidR="008934E3">
        <w:rPr>
          <w:rFonts w:ascii="Arial" w:hAnsi="Arial" w:cs="Arial"/>
          <w:spacing w:val="-4"/>
          <w:sz w:val="22"/>
          <w:szCs w:val="22"/>
        </w:rPr>
        <w:t>l</w:t>
      </w:r>
      <w:r>
        <w:rPr>
          <w:rFonts w:ascii="Arial" w:hAnsi="Arial" w:cs="Arial"/>
          <w:spacing w:val="-4"/>
          <w:sz w:val="22"/>
          <w:szCs w:val="22"/>
        </w:rPr>
        <w:t xml:space="preserve"> indicador </w:t>
      </w:r>
      <w:r w:rsidRPr="00785236">
        <w:rPr>
          <w:rFonts w:ascii="Arial" w:hAnsi="Arial" w:cs="Arial"/>
          <w:spacing w:val="-4"/>
          <w:sz w:val="22"/>
          <w:szCs w:val="22"/>
        </w:rPr>
        <w:t>de impacto esperado se utilizará una metodología pre-post intervención</w:t>
      </w:r>
      <w:r w:rsidR="0042123F" w:rsidRPr="00785236">
        <w:rPr>
          <w:rFonts w:ascii="Arial" w:hAnsi="Arial" w:cs="Arial"/>
          <w:spacing w:val="-4"/>
          <w:sz w:val="22"/>
          <w:szCs w:val="22"/>
        </w:rPr>
        <w:t>, r</w:t>
      </w:r>
      <w:r w:rsidRPr="00785236">
        <w:rPr>
          <w:rFonts w:ascii="Arial" w:hAnsi="Arial" w:cs="Arial"/>
          <w:spacing w:val="-4"/>
          <w:sz w:val="22"/>
          <w:szCs w:val="22"/>
        </w:rPr>
        <w:t>ealizando dos m</w:t>
      </w:r>
      <w:r w:rsidR="0042123F" w:rsidRPr="00785236">
        <w:rPr>
          <w:rFonts w:ascii="Arial" w:hAnsi="Arial" w:cs="Arial"/>
          <w:spacing w:val="-4"/>
          <w:sz w:val="22"/>
          <w:szCs w:val="22"/>
        </w:rPr>
        <w:t>ediciones, la línea de base 2017</w:t>
      </w:r>
      <w:r w:rsidRPr="00785236">
        <w:rPr>
          <w:rFonts w:ascii="Arial" w:hAnsi="Arial" w:cs="Arial"/>
          <w:spacing w:val="-4"/>
          <w:sz w:val="22"/>
          <w:szCs w:val="22"/>
        </w:rPr>
        <w:t xml:space="preserve"> y una futura edición de la </w:t>
      </w:r>
      <w:r w:rsidR="0042123F" w:rsidRPr="00785236">
        <w:rPr>
          <w:rFonts w:ascii="Arial" w:hAnsi="Arial" w:cs="Arial"/>
          <w:spacing w:val="-4"/>
          <w:sz w:val="22"/>
          <w:szCs w:val="22"/>
        </w:rPr>
        <w:t>E</w:t>
      </w:r>
      <w:r w:rsidRPr="00785236">
        <w:rPr>
          <w:rFonts w:ascii="Arial" w:hAnsi="Arial" w:cs="Arial"/>
          <w:spacing w:val="-4"/>
          <w:sz w:val="22"/>
          <w:szCs w:val="22"/>
        </w:rPr>
        <w:t xml:space="preserve">ncuesta </w:t>
      </w:r>
      <w:r w:rsidR="0042123F" w:rsidRPr="00785236">
        <w:rPr>
          <w:rFonts w:ascii="Arial" w:hAnsi="Arial" w:cs="Arial"/>
          <w:spacing w:val="-4"/>
          <w:sz w:val="22"/>
          <w:szCs w:val="22"/>
        </w:rPr>
        <w:t>Nacional de V</w:t>
      </w:r>
      <w:r w:rsidRPr="00785236">
        <w:rPr>
          <w:rFonts w:ascii="Arial" w:hAnsi="Arial" w:cs="Arial"/>
          <w:spacing w:val="-4"/>
          <w:sz w:val="22"/>
          <w:szCs w:val="22"/>
        </w:rPr>
        <w:t>ictimización</w:t>
      </w:r>
      <w:r w:rsidR="0042123F" w:rsidRPr="00785236">
        <w:rPr>
          <w:rFonts w:ascii="Arial" w:hAnsi="Arial" w:cs="Arial"/>
          <w:spacing w:val="-4"/>
          <w:sz w:val="22"/>
          <w:szCs w:val="22"/>
        </w:rPr>
        <w:t xml:space="preserve"> (ENV)</w:t>
      </w:r>
      <w:r w:rsidRPr="00785236">
        <w:rPr>
          <w:rFonts w:ascii="Arial" w:hAnsi="Arial" w:cs="Arial"/>
          <w:spacing w:val="-4"/>
          <w:sz w:val="22"/>
          <w:szCs w:val="22"/>
        </w:rPr>
        <w:t xml:space="preserve"> para el año 2021. Ad</w:t>
      </w:r>
      <w:r w:rsidR="0042123F" w:rsidRPr="00785236">
        <w:rPr>
          <w:rFonts w:ascii="Arial" w:hAnsi="Arial" w:cs="Arial"/>
          <w:spacing w:val="-4"/>
          <w:sz w:val="22"/>
          <w:szCs w:val="22"/>
        </w:rPr>
        <w:t xml:space="preserve">emás, se cuenta con </w:t>
      </w:r>
      <w:r w:rsidR="00785236" w:rsidRPr="00785236">
        <w:rPr>
          <w:rFonts w:ascii="Arial" w:hAnsi="Arial" w:cs="Arial"/>
          <w:spacing w:val="-4"/>
          <w:sz w:val="22"/>
          <w:szCs w:val="22"/>
        </w:rPr>
        <w:t>mediciones de la</w:t>
      </w:r>
      <w:r w:rsidR="00CD3597">
        <w:rPr>
          <w:rFonts w:ascii="Arial" w:hAnsi="Arial" w:cs="Arial"/>
          <w:spacing w:val="-4"/>
          <w:sz w:val="22"/>
          <w:szCs w:val="22"/>
        </w:rPr>
        <w:t>s ediciones</w:t>
      </w:r>
      <w:r w:rsidR="00785236" w:rsidRPr="00785236">
        <w:rPr>
          <w:rFonts w:ascii="Arial" w:hAnsi="Arial" w:cs="Arial"/>
          <w:spacing w:val="-4"/>
          <w:sz w:val="22"/>
          <w:szCs w:val="22"/>
        </w:rPr>
        <w:t xml:space="preserve"> 2018, 2019 y 2020</w:t>
      </w:r>
      <w:r w:rsidR="00CD3597">
        <w:rPr>
          <w:rFonts w:ascii="Arial" w:hAnsi="Arial" w:cs="Arial"/>
          <w:spacing w:val="-4"/>
          <w:sz w:val="22"/>
          <w:szCs w:val="22"/>
        </w:rPr>
        <w:t>,</w:t>
      </w:r>
      <w:r w:rsidRPr="00785236">
        <w:rPr>
          <w:rFonts w:ascii="Arial" w:hAnsi="Arial" w:cs="Arial"/>
          <w:spacing w:val="-4"/>
          <w:sz w:val="22"/>
          <w:szCs w:val="22"/>
        </w:rPr>
        <w:t xml:space="preserve"> lo que permite tener medici</w:t>
      </w:r>
      <w:r w:rsidR="00785236" w:rsidRPr="00785236">
        <w:rPr>
          <w:rFonts w:ascii="Arial" w:hAnsi="Arial" w:cs="Arial"/>
          <w:spacing w:val="-4"/>
          <w:sz w:val="22"/>
          <w:szCs w:val="22"/>
        </w:rPr>
        <w:t xml:space="preserve">ones </w:t>
      </w:r>
      <w:r w:rsidRPr="00785236">
        <w:rPr>
          <w:rFonts w:ascii="Arial" w:hAnsi="Arial" w:cs="Arial"/>
          <w:spacing w:val="-4"/>
          <w:sz w:val="22"/>
          <w:szCs w:val="22"/>
        </w:rPr>
        <w:t>adicional</w:t>
      </w:r>
      <w:r w:rsidR="00785236" w:rsidRPr="00785236">
        <w:rPr>
          <w:rFonts w:ascii="Arial" w:hAnsi="Arial" w:cs="Arial"/>
          <w:spacing w:val="-4"/>
          <w:sz w:val="22"/>
          <w:szCs w:val="22"/>
        </w:rPr>
        <w:t>es intermedias</w:t>
      </w:r>
      <w:r w:rsidRPr="00785236">
        <w:rPr>
          <w:rFonts w:ascii="Arial" w:hAnsi="Arial" w:cs="Arial"/>
          <w:spacing w:val="-4"/>
          <w:sz w:val="22"/>
          <w:szCs w:val="22"/>
        </w:rPr>
        <w:t>.</w:t>
      </w:r>
    </w:p>
    <w:p w14:paraId="7F7856C2" w14:textId="77777777" w:rsidR="00BB5C55" w:rsidRPr="0042123F" w:rsidRDefault="00BB5C55" w:rsidP="00333C1D">
      <w:pPr>
        <w:numPr>
          <w:ilvl w:val="1"/>
          <w:numId w:val="25"/>
        </w:numPr>
        <w:spacing w:before="120" w:after="120"/>
        <w:jc w:val="both"/>
      </w:pPr>
      <w:r w:rsidRPr="0042123F">
        <w:rPr>
          <w:rFonts w:ascii="Arial" w:hAnsi="Arial" w:cs="Arial"/>
          <w:spacing w:val="-4"/>
          <w:sz w:val="22"/>
          <w:szCs w:val="22"/>
        </w:rPr>
        <w:t xml:space="preserve">Estas encuestas se encuentran pautadas entre el Ministerio de Seguridad de la Nación (MINSEG) y el Instituto Nacional de Estadística y Censos (INDEC) contando con un alcance nacional y representación provincial. En el </w:t>
      </w:r>
      <w:r w:rsidR="009F442B" w:rsidRPr="00785236">
        <w:rPr>
          <w:rFonts w:ascii="Arial" w:hAnsi="Arial" w:cs="Arial"/>
          <w:spacing w:val="-4"/>
          <w:sz w:val="22"/>
          <w:szCs w:val="22"/>
        </w:rPr>
        <w:t>Anexo 2</w:t>
      </w:r>
      <w:r w:rsidRPr="00785236">
        <w:rPr>
          <w:rFonts w:ascii="Arial" w:hAnsi="Arial" w:cs="Arial"/>
          <w:spacing w:val="-4"/>
          <w:sz w:val="22"/>
          <w:szCs w:val="22"/>
        </w:rPr>
        <w:t xml:space="preserve"> se</w:t>
      </w:r>
      <w:r w:rsidRPr="0042123F">
        <w:rPr>
          <w:rFonts w:ascii="Arial" w:hAnsi="Arial" w:cs="Arial"/>
          <w:spacing w:val="-4"/>
          <w:sz w:val="22"/>
          <w:szCs w:val="22"/>
        </w:rPr>
        <w:t xml:space="preserve"> presenta el cuestionario de la edición 2017.</w:t>
      </w:r>
    </w:p>
    <w:p w14:paraId="46A53DCC" w14:textId="77777777" w:rsidR="002A5D7A" w:rsidRPr="0042123F" w:rsidRDefault="00BB5C55" w:rsidP="00333C1D">
      <w:pPr>
        <w:numPr>
          <w:ilvl w:val="1"/>
          <w:numId w:val="25"/>
        </w:numPr>
        <w:spacing w:before="120" w:after="120"/>
        <w:jc w:val="both"/>
      </w:pPr>
      <w:r w:rsidRPr="002A5D7A">
        <w:rPr>
          <w:rFonts w:ascii="Arial" w:hAnsi="Arial" w:cs="Arial"/>
          <w:spacing w:val="-4"/>
          <w:sz w:val="22"/>
          <w:szCs w:val="22"/>
        </w:rPr>
        <w:t>Para las mediciones de</w:t>
      </w:r>
      <w:r w:rsidR="00CD3597">
        <w:rPr>
          <w:rFonts w:ascii="Arial" w:hAnsi="Arial" w:cs="Arial"/>
          <w:spacing w:val="-4"/>
          <w:sz w:val="22"/>
          <w:szCs w:val="22"/>
        </w:rPr>
        <w:t xml:space="preserve"> los </w:t>
      </w:r>
      <w:r w:rsidRPr="002A5D7A">
        <w:rPr>
          <w:rFonts w:ascii="Arial" w:hAnsi="Arial" w:cs="Arial"/>
          <w:spacing w:val="-4"/>
          <w:sz w:val="22"/>
          <w:szCs w:val="22"/>
        </w:rPr>
        <w:t>indicador</w:t>
      </w:r>
      <w:r w:rsidR="00CD3597">
        <w:rPr>
          <w:rFonts w:ascii="Arial" w:hAnsi="Arial" w:cs="Arial"/>
          <w:spacing w:val="-4"/>
          <w:sz w:val="22"/>
          <w:szCs w:val="22"/>
        </w:rPr>
        <w:t>es</w:t>
      </w:r>
      <w:r w:rsidRPr="002A5D7A">
        <w:rPr>
          <w:rFonts w:ascii="Arial" w:hAnsi="Arial" w:cs="Arial"/>
          <w:spacing w:val="-4"/>
          <w:sz w:val="22"/>
          <w:szCs w:val="22"/>
        </w:rPr>
        <w:t xml:space="preserve"> de impacto </w:t>
      </w:r>
      <w:r w:rsidRPr="002A5D7A">
        <w:rPr>
          <w:rFonts w:ascii="Arial" w:hAnsi="Arial" w:cs="Arial"/>
          <w:color w:val="000000"/>
          <w:sz w:val="22"/>
          <w:szCs w:val="22"/>
          <w:lang w:eastAsia="es-UY"/>
        </w:rPr>
        <w:t xml:space="preserve">Tasa de robos y Tasa de homicidios registrados en </w:t>
      </w:r>
      <w:r w:rsidRPr="002A5D7A">
        <w:rPr>
          <w:rFonts w:ascii="Arial" w:hAnsi="Arial" w:cs="Arial"/>
          <w:spacing w:val="-4"/>
          <w:sz w:val="22"/>
          <w:szCs w:val="22"/>
        </w:rPr>
        <w:t xml:space="preserve">los últimos 12 meses en Argentina, es posible contar con los registros administrativos del Sistema Nacional de Información Criminal (SNIC) </w:t>
      </w:r>
      <w:r w:rsidR="008934E3">
        <w:rPr>
          <w:rFonts w:ascii="Arial" w:hAnsi="Arial" w:cs="Arial"/>
          <w:spacing w:val="-4"/>
          <w:sz w:val="22"/>
          <w:szCs w:val="22"/>
        </w:rPr>
        <w:t xml:space="preserve">y del Sistema de Alerta Temprana (SAT) </w:t>
      </w:r>
      <w:r w:rsidRPr="002A5D7A">
        <w:rPr>
          <w:rFonts w:ascii="Arial" w:hAnsi="Arial" w:cs="Arial"/>
          <w:spacing w:val="-4"/>
          <w:sz w:val="22"/>
          <w:szCs w:val="22"/>
        </w:rPr>
        <w:t>del Ministerio de Seguridad de la Nación.</w:t>
      </w:r>
    </w:p>
    <w:p w14:paraId="4C40958C" w14:textId="77777777" w:rsidR="0042123F" w:rsidRDefault="00BB5C55" w:rsidP="00865A1D">
      <w:pPr>
        <w:numPr>
          <w:ilvl w:val="1"/>
          <w:numId w:val="25"/>
        </w:numPr>
        <w:spacing w:before="120" w:after="120"/>
        <w:ind w:left="709" w:hanging="425"/>
        <w:jc w:val="both"/>
      </w:pPr>
      <w:r w:rsidRPr="0042123F">
        <w:rPr>
          <w:rFonts w:ascii="Arial" w:hAnsi="Arial" w:cs="Arial"/>
          <w:spacing w:val="-4"/>
          <w:sz w:val="22"/>
          <w:szCs w:val="22"/>
        </w:rPr>
        <w:t xml:space="preserve">Buscando atribuir causalidad a la intervención </w:t>
      </w:r>
      <w:r w:rsidR="0042123F" w:rsidRPr="0042123F">
        <w:rPr>
          <w:rFonts w:ascii="Arial" w:hAnsi="Arial" w:cs="Arial"/>
          <w:spacing w:val="-4"/>
          <w:sz w:val="22"/>
          <w:szCs w:val="22"/>
        </w:rPr>
        <w:t>de policiamiento de puntos calientes</w:t>
      </w:r>
      <w:r w:rsidRPr="0042123F">
        <w:rPr>
          <w:rFonts w:ascii="Arial" w:hAnsi="Arial" w:cs="Arial"/>
          <w:spacing w:val="-4"/>
          <w:sz w:val="22"/>
          <w:szCs w:val="22"/>
        </w:rPr>
        <w:t xml:space="preserve">, se plantea </w:t>
      </w:r>
      <w:r w:rsidRPr="0042123F">
        <w:rPr>
          <w:rFonts w:ascii="Arial" w:hAnsi="Arial" w:cs="Arial"/>
          <w:bCs/>
          <w:spacing w:val="-2"/>
          <w:sz w:val="22"/>
          <w:szCs w:val="22"/>
        </w:rPr>
        <w:t xml:space="preserve">una evaluación de impacto siguiendo una estrategia de diferencias en diferencias con emparejamiento estadístico. Esta evaluación requiere contar con acceso a registros administrativos de denuncia de delitos, así como información del despliegue de personal en campo. </w:t>
      </w:r>
      <w:r w:rsidR="0042123F" w:rsidRPr="009F442B">
        <w:rPr>
          <w:rFonts w:ascii="Arial" w:hAnsi="Arial" w:cs="Arial"/>
          <w:bCs/>
          <w:spacing w:val="-2"/>
          <w:sz w:val="22"/>
          <w:szCs w:val="22"/>
        </w:rPr>
        <w:t xml:space="preserve">El </w:t>
      </w:r>
      <w:r w:rsidR="009F442B" w:rsidRPr="009F442B">
        <w:rPr>
          <w:rFonts w:ascii="Arial" w:hAnsi="Arial" w:cs="Arial"/>
          <w:b/>
          <w:bCs/>
          <w:spacing w:val="-2"/>
          <w:sz w:val="22"/>
          <w:szCs w:val="22"/>
        </w:rPr>
        <w:t>Anexo 3</w:t>
      </w:r>
      <w:r w:rsidR="0042123F" w:rsidRPr="009F442B">
        <w:rPr>
          <w:rFonts w:ascii="Arial" w:hAnsi="Arial" w:cs="Arial"/>
          <w:b/>
          <w:bCs/>
          <w:spacing w:val="-2"/>
          <w:sz w:val="22"/>
          <w:szCs w:val="22"/>
        </w:rPr>
        <w:t>-Evaluación de impacto</w:t>
      </w:r>
      <w:r w:rsidR="0042123F" w:rsidRPr="009F442B">
        <w:rPr>
          <w:rFonts w:ascii="Arial" w:hAnsi="Arial" w:cs="Arial"/>
          <w:bCs/>
          <w:spacing w:val="-2"/>
          <w:sz w:val="22"/>
          <w:szCs w:val="22"/>
        </w:rPr>
        <w:t xml:space="preserve"> se</w:t>
      </w:r>
      <w:r w:rsidR="0042123F" w:rsidRPr="002A5D7A">
        <w:rPr>
          <w:rFonts w:ascii="Arial" w:hAnsi="Arial" w:cs="Arial"/>
          <w:bCs/>
          <w:spacing w:val="-2"/>
          <w:sz w:val="22"/>
          <w:szCs w:val="22"/>
        </w:rPr>
        <w:t xml:space="preserve"> presentan los detalles de la evaluación.</w:t>
      </w:r>
      <w:r w:rsidR="0042123F">
        <w:rPr>
          <w:rFonts w:ascii="Arial" w:hAnsi="Arial" w:cs="Arial"/>
          <w:bCs/>
          <w:spacing w:val="-2"/>
          <w:sz w:val="22"/>
          <w:szCs w:val="22"/>
        </w:rPr>
        <w:t xml:space="preserve"> </w:t>
      </w:r>
    </w:p>
    <w:p w14:paraId="64B5FEEA" w14:textId="77777777" w:rsidR="00BB5C55" w:rsidRDefault="002100C7" w:rsidP="002100C7">
      <w:pPr>
        <w:pStyle w:val="Heading4"/>
        <w:numPr>
          <w:ilvl w:val="0"/>
          <w:numId w:val="0"/>
        </w:numPr>
        <w:tabs>
          <w:tab w:val="clear" w:pos="1440"/>
          <w:tab w:val="left" w:pos="720"/>
          <w:tab w:val="left" w:pos="1620"/>
        </w:tabs>
        <w:ind w:left="288" w:hanging="288"/>
      </w:pPr>
      <w:r>
        <w:rPr>
          <w:rFonts w:ascii="Arial" w:hAnsi="Arial" w:cs="Arial"/>
          <w:sz w:val="22"/>
          <w:szCs w:val="22"/>
          <w:lang w:val="es-AR" w:eastAsia="es-ES"/>
        </w:rPr>
        <w:t xml:space="preserve">b. </w:t>
      </w:r>
      <w:r w:rsidR="00BB5C55">
        <w:rPr>
          <w:rFonts w:ascii="Arial" w:hAnsi="Arial" w:cs="Arial"/>
          <w:sz w:val="22"/>
          <w:szCs w:val="22"/>
          <w:lang w:val="es-AR" w:eastAsia="es-ES"/>
        </w:rPr>
        <w:t>Evaluación del resultado esperado</w:t>
      </w:r>
    </w:p>
    <w:p w14:paraId="350135CB" w14:textId="77777777" w:rsidR="00BB5C55" w:rsidRDefault="002A5D7A" w:rsidP="00333C1D">
      <w:pPr>
        <w:numPr>
          <w:ilvl w:val="1"/>
          <w:numId w:val="25"/>
        </w:numPr>
        <w:spacing w:before="120" w:after="120"/>
        <w:jc w:val="both"/>
      </w:pPr>
      <w:r>
        <w:rPr>
          <w:rFonts w:ascii="Arial" w:hAnsi="Arial" w:cs="Arial"/>
          <w:bCs/>
          <w:spacing w:val="-2"/>
          <w:sz w:val="22"/>
          <w:szCs w:val="22"/>
        </w:rPr>
        <w:t>Los C</w:t>
      </w:r>
      <w:r w:rsidR="00BB5C55">
        <w:rPr>
          <w:rFonts w:ascii="Arial" w:hAnsi="Arial" w:cs="Arial"/>
          <w:bCs/>
          <w:spacing w:val="-2"/>
          <w:sz w:val="22"/>
          <w:szCs w:val="22"/>
        </w:rPr>
        <w:t>uadro</w:t>
      </w:r>
      <w:r>
        <w:rPr>
          <w:rFonts w:ascii="Arial" w:hAnsi="Arial" w:cs="Arial"/>
          <w:bCs/>
          <w:spacing w:val="-2"/>
          <w:sz w:val="22"/>
          <w:szCs w:val="22"/>
        </w:rPr>
        <w:t>s</w:t>
      </w:r>
      <w:r w:rsidR="00BB5C55">
        <w:rPr>
          <w:rFonts w:ascii="Arial" w:hAnsi="Arial" w:cs="Arial"/>
          <w:bCs/>
          <w:spacing w:val="-2"/>
          <w:sz w:val="22"/>
          <w:szCs w:val="22"/>
        </w:rPr>
        <w:t xml:space="preserve"> 6 presenta</w:t>
      </w:r>
      <w:r>
        <w:rPr>
          <w:rFonts w:ascii="Arial" w:hAnsi="Arial" w:cs="Arial"/>
          <w:bCs/>
          <w:spacing w:val="-2"/>
          <w:sz w:val="22"/>
          <w:szCs w:val="22"/>
        </w:rPr>
        <w:t>n</w:t>
      </w:r>
      <w:r w:rsidR="00BB5C55">
        <w:rPr>
          <w:rFonts w:ascii="Arial" w:hAnsi="Arial" w:cs="Arial"/>
          <w:bCs/>
          <w:spacing w:val="-2"/>
          <w:sz w:val="22"/>
          <w:szCs w:val="22"/>
        </w:rPr>
        <w:t xml:space="preserve"> los objetivos específicos del programa, así como los indicadores de resultados esperados, frecuencia y medios de verificación. L</w:t>
      </w:r>
      <w:r>
        <w:rPr>
          <w:rFonts w:ascii="Arial" w:hAnsi="Arial" w:cs="Arial"/>
          <w:bCs/>
          <w:spacing w:val="-2"/>
          <w:sz w:val="22"/>
          <w:szCs w:val="22"/>
        </w:rPr>
        <w:t>os Cuadros se presentan separado</w:t>
      </w:r>
      <w:r w:rsidR="00BB5C55">
        <w:rPr>
          <w:rFonts w:ascii="Arial" w:hAnsi="Arial" w:cs="Arial"/>
          <w:bCs/>
          <w:spacing w:val="-2"/>
          <w:sz w:val="22"/>
          <w:szCs w:val="22"/>
        </w:rPr>
        <w:t>s de acuerdo al objetivo específico que buscan (Cuadro 6.a y 6.b)</w:t>
      </w:r>
      <w:r>
        <w:rPr>
          <w:rFonts w:ascii="Arial" w:hAnsi="Arial" w:cs="Arial"/>
          <w:bCs/>
          <w:spacing w:val="-2"/>
          <w:sz w:val="22"/>
          <w:szCs w:val="22"/>
        </w:rPr>
        <w:t>.</w:t>
      </w:r>
    </w:p>
    <w:p w14:paraId="0A797DF9" w14:textId="77777777" w:rsidR="001538C7" w:rsidRDefault="001538C7" w:rsidP="00513F54">
      <w:pPr>
        <w:jc w:val="center"/>
        <w:rPr>
          <w:rFonts w:ascii="Arial" w:hAnsi="Arial" w:cs="Arial"/>
          <w:b/>
          <w:sz w:val="22"/>
          <w:szCs w:val="22"/>
          <w:lang w:eastAsia="es-ES"/>
        </w:rPr>
      </w:pPr>
    </w:p>
    <w:p w14:paraId="760C055C" w14:textId="77777777" w:rsidR="00865A1D" w:rsidRDefault="00BB5C55" w:rsidP="00513F54">
      <w:pPr>
        <w:jc w:val="center"/>
        <w:rPr>
          <w:rFonts w:ascii="Arial" w:hAnsi="Arial" w:cs="Arial"/>
          <w:b/>
          <w:sz w:val="22"/>
          <w:szCs w:val="22"/>
          <w:lang w:eastAsia="es-ES"/>
        </w:rPr>
      </w:pPr>
      <w:r>
        <w:rPr>
          <w:rFonts w:ascii="Arial" w:hAnsi="Arial" w:cs="Arial"/>
          <w:b/>
          <w:sz w:val="22"/>
          <w:szCs w:val="22"/>
          <w:lang w:eastAsia="es-ES"/>
        </w:rPr>
        <w:t>Cuadro 6.a: Indicadores de Resultados Esperados (R.1)</w:t>
      </w:r>
    </w:p>
    <w:tbl>
      <w:tblPr>
        <w:tblpPr w:leftFromText="180" w:rightFromText="180" w:vertAnchor="text" w:horzAnchor="margin" w:tblpY="12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4A0" w:firstRow="1" w:lastRow="0" w:firstColumn="1" w:lastColumn="0" w:noHBand="0" w:noVBand="1"/>
      </w:tblPr>
      <w:tblGrid>
        <w:gridCol w:w="1417"/>
        <w:gridCol w:w="957"/>
        <w:gridCol w:w="1127"/>
        <w:gridCol w:w="667"/>
        <w:gridCol w:w="800"/>
        <w:gridCol w:w="1147"/>
        <w:gridCol w:w="937"/>
        <w:gridCol w:w="2859"/>
      </w:tblGrid>
      <w:tr w:rsidR="00865A1D" w:rsidRPr="003C1E50" w14:paraId="3799197E" w14:textId="77777777" w:rsidTr="00731285">
        <w:trPr>
          <w:trHeight w:val="20"/>
          <w:tblHeader/>
        </w:trPr>
        <w:tc>
          <w:tcPr>
            <w:tcW w:w="69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6368977" w14:textId="0E35B039" w:rsidR="00865A1D" w:rsidRPr="00865A1D" w:rsidRDefault="00865A1D" w:rsidP="009C58F7">
            <w:pPr>
              <w:jc w:val="center"/>
              <w:rPr>
                <w:rFonts w:ascii="Arial" w:hAnsi="Arial" w:cs="Arial"/>
                <w:sz w:val="18"/>
                <w:szCs w:val="18"/>
                <w:lang w:val="es-UY" w:eastAsia="zh-CN"/>
              </w:rPr>
            </w:pPr>
            <w:r w:rsidRPr="00865A1D">
              <w:rPr>
                <w:rFonts w:ascii="Arial" w:hAnsi="Arial" w:cs="Arial"/>
                <w:sz w:val="18"/>
                <w:szCs w:val="18"/>
                <w:lang w:val="es-UY" w:eastAsia="zh-CN"/>
              </w:rPr>
              <w:t>Indicadores</w:t>
            </w:r>
          </w:p>
        </w:tc>
        <w:tc>
          <w:tcPr>
            <w:tcW w:w="472"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5447B90" w14:textId="77777777" w:rsidR="00865A1D" w:rsidRPr="00865A1D" w:rsidRDefault="00865A1D" w:rsidP="009C58F7">
            <w:pPr>
              <w:jc w:val="center"/>
              <w:rPr>
                <w:rFonts w:ascii="Arial" w:hAnsi="Arial" w:cs="Arial"/>
                <w:sz w:val="18"/>
                <w:szCs w:val="18"/>
                <w:lang w:val="es-UY" w:eastAsia="zh-CN"/>
              </w:rPr>
            </w:pPr>
            <w:r w:rsidRPr="00865A1D">
              <w:rPr>
                <w:rFonts w:ascii="Arial" w:hAnsi="Arial" w:cs="Arial"/>
                <w:sz w:val="18"/>
                <w:szCs w:val="18"/>
                <w:lang w:val="es-UY" w:eastAsia="zh-CN"/>
              </w:rPr>
              <w:t>Unidad de Medida</w:t>
            </w:r>
          </w:p>
        </w:tc>
        <w:tc>
          <w:tcPr>
            <w:tcW w:w="55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F451B48" w14:textId="77777777" w:rsidR="00865A1D" w:rsidRPr="00865A1D" w:rsidRDefault="00865A1D" w:rsidP="009C58F7">
            <w:pPr>
              <w:jc w:val="center"/>
              <w:rPr>
                <w:rFonts w:ascii="Arial" w:hAnsi="Arial" w:cs="Arial"/>
                <w:sz w:val="18"/>
                <w:szCs w:val="18"/>
                <w:lang w:val="es-UY" w:eastAsia="zh-CN"/>
              </w:rPr>
            </w:pPr>
            <w:r w:rsidRPr="00865A1D">
              <w:rPr>
                <w:rFonts w:ascii="Arial" w:hAnsi="Arial" w:cs="Arial"/>
                <w:sz w:val="18"/>
                <w:szCs w:val="18"/>
                <w:lang w:val="es-UY" w:eastAsia="zh-CN"/>
              </w:rPr>
              <w:t xml:space="preserve">Línea de Base </w:t>
            </w:r>
          </w:p>
        </w:tc>
        <w:tc>
          <w:tcPr>
            <w:tcW w:w="32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9345613" w14:textId="77777777" w:rsidR="00865A1D" w:rsidRPr="00865A1D" w:rsidRDefault="00865A1D" w:rsidP="009C58F7">
            <w:pPr>
              <w:jc w:val="center"/>
              <w:rPr>
                <w:rFonts w:ascii="Arial" w:hAnsi="Arial" w:cs="Arial"/>
                <w:sz w:val="18"/>
                <w:szCs w:val="18"/>
                <w:lang w:val="es-UY" w:eastAsia="zh-CN"/>
              </w:rPr>
            </w:pPr>
            <w:r w:rsidRPr="00865A1D">
              <w:rPr>
                <w:rFonts w:ascii="Arial" w:hAnsi="Arial" w:cs="Arial"/>
                <w:sz w:val="18"/>
                <w:szCs w:val="18"/>
                <w:lang w:val="es-UY" w:eastAsia="zh-CN"/>
              </w:rPr>
              <w:t xml:space="preserve">Año </w:t>
            </w:r>
          </w:p>
          <w:p w14:paraId="27D6E43B" w14:textId="77777777" w:rsidR="00865A1D" w:rsidRPr="00865A1D" w:rsidRDefault="00865A1D" w:rsidP="009C58F7">
            <w:pPr>
              <w:jc w:val="center"/>
              <w:rPr>
                <w:rFonts w:ascii="Arial" w:hAnsi="Arial" w:cs="Arial"/>
                <w:sz w:val="18"/>
                <w:szCs w:val="18"/>
                <w:lang w:val="es-UY" w:eastAsia="zh-CN"/>
              </w:rPr>
            </w:pPr>
            <w:r w:rsidRPr="00865A1D">
              <w:rPr>
                <w:rFonts w:ascii="Arial" w:hAnsi="Arial" w:cs="Arial"/>
                <w:sz w:val="18"/>
                <w:szCs w:val="18"/>
                <w:lang w:val="es-UY" w:eastAsia="zh-CN"/>
              </w:rPr>
              <w:t>Línea de Base</w:t>
            </w:r>
          </w:p>
        </w:tc>
        <w:tc>
          <w:tcPr>
            <w:tcW w:w="395" w:type="pct"/>
            <w:tcBorders>
              <w:top w:val="single" w:sz="4" w:space="0" w:color="000000"/>
              <w:left w:val="single" w:sz="4" w:space="0" w:color="auto"/>
              <w:bottom w:val="single" w:sz="4" w:space="0" w:color="000000"/>
              <w:right w:val="single" w:sz="4" w:space="0" w:color="000000"/>
            </w:tcBorders>
            <w:shd w:val="clear" w:color="auto" w:fill="D9D9D9" w:themeFill="background1" w:themeFillShade="D9"/>
            <w:vAlign w:val="center"/>
          </w:tcPr>
          <w:p w14:paraId="79FE704A" w14:textId="36AE94DF" w:rsidR="00865A1D" w:rsidRPr="00865A1D" w:rsidRDefault="00731285" w:rsidP="009C58F7">
            <w:pPr>
              <w:jc w:val="center"/>
              <w:rPr>
                <w:rFonts w:ascii="Arial" w:hAnsi="Arial" w:cs="Arial"/>
                <w:sz w:val="18"/>
                <w:szCs w:val="18"/>
                <w:lang w:val="es-UY" w:eastAsia="zh-CN"/>
              </w:rPr>
            </w:pPr>
            <w:r>
              <w:rPr>
                <w:rFonts w:ascii="Arial" w:hAnsi="Arial" w:cs="Arial"/>
                <w:sz w:val="18"/>
                <w:szCs w:val="18"/>
                <w:lang w:val="es-UY" w:eastAsia="zh-CN"/>
              </w:rPr>
              <w:t>Meta Final 2021</w:t>
            </w:r>
          </w:p>
        </w:tc>
        <w:tc>
          <w:tcPr>
            <w:tcW w:w="56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126C450" w14:textId="77777777" w:rsidR="00865A1D" w:rsidRPr="00865A1D" w:rsidRDefault="00865A1D" w:rsidP="009C58F7">
            <w:pPr>
              <w:jc w:val="center"/>
              <w:rPr>
                <w:rFonts w:ascii="Arial" w:hAnsi="Arial" w:cs="Arial"/>
                <w:sz w:val="18"/>
                <w:szCs w:val="18"/>
                <w:lang w:val="es-UY" w:eastAsia="zh-CN"/>
              </w:rPr>
            </w:pPr>
            <w:r w:rsidRPr="00865A1D">
              <w:rPr>
                <w:rFonts w:ascii="Arial" w:hAnsi="Arial" w:cs="Arial"/>
                <w:sz w:val="18"/>
                <w:szCs w:val="18"/>
                <w:lang w:val="es-UY" w:eastAsia="zh-CN"/>
              </w:rPr>
              <w:t>Medios de Verificación</w:t>
            </w:r>
          </w:p>
        </w:tc>
        <w:tc>
          <w:tcPr>
            <w:tcW w:w="462"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7460D9A" w14:textId="77777777" w:rsidR="00865A1D" w:rsidRPr="00865A1D" w:rsidRDefault="00865A1D" w:rsidP="00865A1D">
            <w:pPr>
              <w:jc w:val="center"/>
              <w:rPr>
                <w:rFonts w:ascii="Arial" w:hAnsi="Arial" w:cs="Arial"/>
                <w:sz w:val="18"/>
                <w:szCs w:val="18"/>
                <w:lang w:val="es-UY" w:eastAsia="zh-CN"/>
              </w:rPr>
            </w:pPr>
            <w:r w:rsidRPr="00865A1D">
              <w:rPr>
                <w:rFonts w:ascii="Arial" w:hAnsi="Arial" w:cs="Arial"/>
                <w:sz w:val="18"/>
                <w:szCs w:val="18"/>
                <w:lang w:val="es-UY" w:eastAsia="zh-CN"/>
              </w:rPr>
              <w:t>Frecuen-</w:t>
            </w:r>
          </w:p>
          <w:p w14:paraId="15848CF0" w14:textId="77777777" w:rsidR="00865A1D" w:rsidRPr="00865A1D" w:rsidRDefault="00865A1D" w:rsidP="00865A1D">
            <w:pPr>
              <w:jc w:val="center"/>
              <w:rPr>
                <w:rFonts w:ascii="Arial" w:hAnsi="Arial" w:cs="Arial"/>
                <w:sz w:val="18"/>
                <w:szCs w:val="18"/>
                <w:lang w:val="es-UY" w:eastAsia="zh-CN"/>
              </w:rPr>
            </w:pPr>
            <w:r w:rsidRPr="00865A1D">
              <w:rPr>
                <w:rFonts w:ascii="Arial" w:hAnsi="Arial" w:cs="Arial"/>
                <w:sz w:val="18"/>
                <w:szCs w:val="18"/>
                <w:lang w:val="es-UY" w:eastAsia="zh-CN"/>
              </w:rPr>
              <w:t>cia de releva-</w:t>
            </w:r>
          </w:p>
          <w:p w14:paraId="6A303169" w14:textId="62920F84" w:rsidR="00865A1D" w:rsidRPr="00865A1D" w:rsidRDefault="00865A1D" w:rsidP="00865A1D">
            <w:pPr>
              <w:jc w:val="center"/>
              <w:rPr>
                <w:rFonts w:ascii="Arial" w:hAnsi="Arial" w:cs="Arial"/>
                <w:sz w:val="18"/>
                <w:szCs w:val="18"/>
                <w:lang w:val="es-UY" w:eastAsia="zh-CN"/>
              </w:rPr>
            </w:pPr>
            <w:r w:rsidRPr="00865A1D">
              <w:rPr>
                <w:rFonts w:ascii="Arial" w:hAnsi="Arial" w:cs="Arial"/>
                <w:sz w:val="18"/>
                <w:szCs w:val="18"/>
                <w:lang w:val="es-UY" w:eastAsia="zh-CN"/>
              </w:rPr>
              <w:t>miento</w:t>
            </w:r>
          </w:p>
        </w:tc>
        <w:tc>
          <w:tcPr>
            <w:tcW w:w="1522"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5E46F92" w14:textId="77777777" w:rsidR="00865A1D" w:rsidRPr="00865A1D" w:rsidRDefault="00865A1D" w:rsidP="009C58F7">
            <w:pPr>
              <w:jc w:val="center"/>
              <w:rPr>
                <w:rFonts w:ascii="Arial" w:hAnsi="Arial" w:cs="Arial"/>
                <w:sz w:val="18"/>
                <w:szCs w:val="18"/>
                <w:lang w:val="es-UY" w:eastAsia="zh-CN"/>
              </w:rPr>
            </w:pPr>
            <w:r w:rsidRPr="00865A1D">
              <w:rPr>
                <w:rFonts w:ascii="Arial" w:hAnsi="Arial" w:cs="Arial"/>
                <w:color w:val="000000"/>
                <w:sz w:val="18"/>
                <w:szCs w:val="18"/>
                <w:lang w:eastAsia="es-UY"/>
              </w:rPr>
              <w:t>Metodología de la evaluación</w:t>
            </w:r>
          </w:p>
        </w:tc>
      </w:tr>
      <w:tr w:rsidR="00731285" w:rsidRPr="00EC067C" w14:paraId="00C0AC97" w14:textId="77777777" w:rsidTr="00731285">
        <w:trPr>
          <w:trHeight w:val="20"/>
        </w:trPr>
        <w:tc>
          <w:tcPr>
            <w:tcW w:w="5000" w:type="pct"/>
            <w:gridSpan w:val="8"/>
            <w:tcBorders>
              <w:top w:val="single" w:sz="4" w:space="0" w:color="auto"/>
              <w:left w:val="single" w:sz="4" w:space="0" w:color="auto"/>
              <w:bottom w:val="single" w:sz="4" w:space="0" w:color="auto"/>
              <w:right w:val="single" w:sz="4" w:space="0" w:color="000000"/>
            </w:tcBorders>
            <w:vAlign w:val="center"/>
          </w:tcPr>
          <w:p w14:paraId="0773CE5E" w14:textId="77777777" w:rsidR="00731285" w:rsidRPr="00E677F3" w:rsidRDefault="00731285" w:rsidP="00112969">
            <w:pPr>
              <w:jc w:val="both"/>
              <w:rPr>
                <w:rFonts w:ascii="Arial" w:hAnsi="Arial" w:cs="Arial"/>
                <w:color w:val="000000"/>
                <w:sz w:val="18"/>
                <w:szCs w:val="18"/>
                <w:lang w:eastAsia="es-UY"/>
              </w:rPr>
            </w:pPr>
            <w:r w:rsidRPr="003C1E50">
              <w:rPr>
                <w:rFonts w:ascii="Arial" w:hAnsi="Arial" w:cs="Arial"/>
                <w:b/>
                <w:sz w:val="18"/>
                <w:szCs w:val="18"/>
                <w:lang w:val="es-UY" w:eastAsia="zh-CN"/>
              </w:rPr>
              <w:t>Objetivo específico 1.</w:t>
            </w:r>
            <w:r w:rsidRPr="003C1E50">
              <w:rPr>
                <w:rFonts w:ascii="Arial" w:hAnsi="Arial" w:cs="Arial"/>
                <w:sz w:val="18"/>
                <w:szCs w:val="18"/>
                <w:lang w:val="es-UY" w:eastAsia="zh-CN"/>
              </w:rPr>
              <w:t xml:space="preserve"> Contribuir a mejorar la efectividad del MINSEG, las fuerzas federales, policías provinciales y gobiernos municipales para reducir robos en 6 los departamentos del programa: Morón y Tres de Febrero (Provincia de Buenos Aires), Santa Fe de la Vera Cruz (Santa Fe), Córdoba Capital (Córdoba), Las Heras (Mendoza) y Comuna 7 – Bajo Flores (Ciudad Autónoma de Buenos Aires).</w:t>
            </w:r>
          </w:p>
        </w:tc>
      </w:tr>
      <w:tr w:rsidR="00865A1D" w:rsidRPr="00EC067C" w14:paraId="2031F2AD" w14:textId="77777777" w:rsidTr="00731285">
        <w:trPr>
          <w:trHeight w:val="20"/>
        </w:trPr>
        <w:tc>
          <w:tcPr>
            <w:tcW w:w="699" w:type="pct"/>
            <w:tcBorders>
              <w:top w:val="single" w:sz="4" w:space="0" w:color="auto"/>
              <w:left w:val="single" w:sz="4" w:space="0" w:color="auto"/>
              <w:bottom w:val="single" w:sz="4" w:space="0" w:color="auto"/>
              <w:right w:val="single" w:sz="4" w:space="0" w:color="auto"/>
            </w:tcBorders>
            <w:vAlign w:val="center"/>
            <w:hideMark/>
          </w:tcPr>
          <w:p w14:paraId="7AA9D86C" w14:textId="77777777" w:rsidR="00865A1D" w:rsidRPr="003C1E50" w:rsidRDefault="00865A1D" w:rsidP="009C58F7">
            <w:pPr>
              <w:pStyle w:val="ListParagraph"/>
              <w:spacing w:after="0" w:line="240" w:lineRule="auto"/>
              <w:ind w:left="0"/>
              <w:rPr>
                <w:rFonts w:ascii="Arial" w:hAnsi="Arial" w:cs="Arial"/>
                <w:sz w:val="18"/>
                <w:szCs w:val="18"/>
                <w:lang w:val="es-UY" w:eastAsia="zh-CN"/>
              </w:rPr>
            </w:pPr>
            <w:r w:rsidRPr="003C1E50">
              <w:rPr>
                <w:rFonts w:ascii="Arial" w:hAnsi="Arial" w:cs="Arial"/>
                <w:color w:val="000000"/>
                <w:sz w:val="18"/>
                <w:szCs w:val="18"/>
                <w:lang w:val="es-UY" w:eastAsia="es-UY"/>
              </w:rPr>
              <w:t xml:space="preserve">R1.1 Población de 15 años o más que sufrió un robo en los </w:t>
            </w:r>
            <w:r w:rsidRPr="003C1E50">
              <w:rPr>
                <w:rFonts w:ascii="Arial" w:hAnsi="Arial" w:cs="Arial"/>
                <w:color w:val="000000"/>
                <w:sz w:val="18"/>
                <w:szCs w:val="18"/>
                <w:lang w:val="es-UY" w:eastAsia="es-UY"/>
              </w:rPr>
              <w:lastRenderedPageBreak/>
              <w:t xml:space="preserve">últimos 12 meses en los 6 departamentos priorizados </w:t>
            </w:r>
          </w:p>
          <w:p w14:paraId="60E09095" w14:textId="77777777" w:rsidR="00865A1D" w:rsidRPr="003C1E50" w:rsidRDefault="00865A1D" w:rsidP="009C58F7">
            <w:pPr>
              <w:pStyle w:val="ListParagraph"/>
              <w:spacing w:after="0" w:line="240" w:lineRule="auto"/>
              <w:ind w:left="0"/>
              <w:rPr>
                <w:rFonts w:ascii="Arial" w:hAnsi="Arial" w:cs="Arial"/>
                <w:sz w:val="18"/>
                <w:szCs w:val="18"/>
                <w:lang w:val="es-UY" w:eastAsia="zh-CN"/>
              </w:rPr>
            </w:pPr>
          </w:p>
        </w:tc>
        <w:tc>
          <w:tcPr>
            <w:tcW w:w="472" w:type="pct"/>
            <w:tcBorders>
              <w:top w:val="single" w:sz="4" w:space="0" w:color="auto"/>
              <w:left w:val="single" w:sz="4" w:space="0" w:color="auto"/>
              <w:bottom w:val="single" w:sz="4" w:space="0" w:color="auto"/>
              <w:right w:val="single" w:sz="4" w:space="0" w:color="auto"/>
            </w:tcBorders>
            <w:vAlign w:val="center"/>
          </w:tcPr>
          <w:p w14:paraId="22179858" w14:textId="77777777" w:rsidR="00865A1D" w:rsidRPr="003C1E50" w:rsidRDefault="00865A1D" w:rsidP="009C58F7">
            <w:pPr>
              <w:jc w:val="center"/>
              <w:rPr>
                <w:rFonts w:ascii="Arial" w:hAnsi="Arial" w:cs="Arial"/>
                <w:sz w:val="18"/>
                <w:szCs w:val="18"/>
                <w:lang w:val="es-UY" w:eastAsia="zh-CN"/>
              </w:rPr>
            </w:pPr>
            <w:r w:rsidRPr="003C1E50">
              <w:rPr>
                <w:rFonts w:ascii="Arial" w:hAnsi="Arial" w:cs="Arial"/>
                <w:color w:val="000000"/>
                <w:sz w:val="18"/>
                <w:szCs w:val="18"/>
                <w:lang w:val="es-UY" w:eastAsia="es-UY"/>
              </w:rPr>
              <w:lastRenderedPageBreak/>
              <w:t xml:space="preserve">% </w:t>
            </w:r>
          </w:p>
        </w:tc>
        <w:tc>
          <w:tcPr>
            <w:tcW w:w="556" w:type="pct"/>
            <w:tcBorders>
              <w:top w:val="single" w:sz="4" w:space="0" w:color="000000"/>
              <w:left w:val="single" w:sz="4" w:space="0" w:color="000000"/>
              <w:bottom w:val="single" w:sz="4" w:space="0" w:color="000000"/>
              <w:right w:val="single" w:sz="4" w:space="0" w:color="000000"/>
            </w:tcBorders>
            <w:vAlign w:val="center"/>
          </w:tcPr>
          <w:p w14:paraId="7E3C373D" w14:textId="77777777" w:rsidR="00865A1D" w:rsidRPr="00827465" w:rsidRDefault="00865A1D" w:rsidP="009C58F7">
            <w:pPr>
              <w:jc w:val="center"/>
              <w:rPr>
                <w:rFonts w:ascii="Arial" w:hAnsi="Arial" w:cs="Arial"/>
                <w:sz w:val="18"/>
                <w:szCs w:val="18"/>
                <w:highlight w:val="yellow"/>
                <w:lang w:val="es-UY" w:eastAsia="zh-CN"/>
              </w:rPr>
            </w:pPr>
            <w:r w:rsidRPr="00350614">
              <w:rPr>
                <w:rFonts w:ascii="Arial" w:hAnsi="Arial" w:cs="Arial"/>
                <w:sz w:val="18"/>
                <w:szCs w:val="18"/>
                <w:lang w:val="es-UY" w:eastAsia="es-UY"/>
              </w:rPr>
              <w:t>9,2</w:t>
            </w:r>
            <w:r w:rsidRPr="00350614">
              <w:rPr>
                <w:rStyle w:val="FootnoteReference"/>
                <w:rFonts w:ascii="Arial" w:hAnsi="Arial" w:cs="Arial"/>
                <w:sz w:val="18"/>
                <w:szCs w:val="18"/>
                <w:lang w:val="es-UY"/>
              </w:rPr>
              <w:footnoteReference w:id="19"/>
            </w:r>
          </w:p>
        </w:tc>
        <w:tc>
          <w:tcPr>
            <w:tcW w:w="329" w:type="pct"/>
            <w:tcBorders>
              <w:top w:val="single" w:sz="4" w:space="0" w:color="000000"/>
              <w:left w:val="single" w:sz="4" w:space="0" w:color="000000"/>
              <w:bottom w:val="single" w:sz="4" w:space="0" w:color="000000"/>
              <w:right w:val="single" w:sz="4" w:space="0" w:color="000000"/>
            </w:tcBorders>
            <w:vAlign w:val="center"/>
          </w:tcPr>
          <w:p w14:paraId="6720261B" w14:textId="77777777" w:rsidR="00865A1D" w:rsidRPr="00827465" w:rsidRDefault="00865A1D" w:rsidP="009C58F7">
            <w:pPr>
              <w:jc w:val="center"/>
              <w:rPr>
                <w:rFonts w:ascii="Arial" w:hAnsi="Arial" w:cs="Arial"/>
                <w:sz w:val="18"/>
                <w:szCs w:val="18"/>
                <w:highlight w:val="yellow"/>
                <w:lang w:val="es-UY" w:eastAsia="zh-CN"/>
              </w:rPr>
            </w:pPr>
            <w:r w:rsidRPr="00350614">
              <w:rPr>
                <w:rFonts w:ascii="Arial" w:hAnsi="Arial" w:cs="Arial"/>
                <w:sz w:val="18"/>
                <w:szCs w:val="18"/>
                <w:lang w:val="es-UY" w:eastAsia="es-UY"/>
              </w:rPr>
              <w:t>2010</w:t>
            </w:r>
          </w:p>
        </w:tc>
        <w:tc>
          <w:tcPr>
            <w:tcW w:w="395" w:type="pct"/>
            <w:tcBorders>
              <w:top w:val="single" w:sz="4" w:space="0" w:color="000000"/>
              <w:left w:val="single" w:sz="4" w:space="0" w:color="auto"/>
              <w:bottom w:val="single" w:sz="4" w:space="0" w:color="000000"/>
              <w:right w:val="single" w:sz="4" w:space="0" w:color="000000"/>
            </w:tcBorders>
            <w:vAlign w:val="center"/>
          </w:tcPr>
          <w:p w14:paraId="5762B8E4" w14:textId="186A395C" w:rsidR="00865A1D" w:rsidRPr="00476840" w:rsidRDefault="00865A1D" w:rsidP="009C58F7">
            <w:pPr>
              <w:jc w:val="center"/>
              <w:rPr>
                <w:rFonts w:ascii="Arial" w:hAnsi="Arial" w:cs="Arial"/>
                <w:sz w:val="18"/>
                <w:szCs w:val="18"/>
                <w:highlight w:val="yellow"/>
                <w:lang w:val="es-UY" w:eastAsia="zh-CN"/>
              </w:rPr>
            </w:pPr>
            <w:r w:rsidRPr="00476840">
              <w:rPr>
                <w:rFonts w:ascii="Arial" w:hAnsi="Arial" w:cs="Arial"/>
                <w:sz w:val="18"/>
                <w:szCs w:val="18"/>
              </w:rPr>
              <w:t>9,2</w:t>
            </w:r>
          </w:p>
        </w:tc>
        <w:tc>
          <w:tcPr>
            <w:tcW w:w="566" w:type="pct"/>
            <w:tcBorders>
              <w:top w:val="single" w:sz="4" w:space="0" w:color="000000"/>
              <w:left w:val="single" w:sz="4" w:space="0" w:color="000000"/>
              <w:bottom w:val="single" w:sz="4" w:space="0" w:color="000000"/>
              <w:right w:val="single" w:sz="4" w:space="0" w:color="000000"/>
            </w:tcBorders>
          </w:tcPr>
          <w:p w14:paraId="015BEFEE" w14:textId="3E27424F" w:rsidR="00865A1D" w:rsidRDefault="00865A1D" w:rsidP="009C58F7">
            <w:pPr>
              <w:jc w:val="center"/>
              <w:rPr>
                <w:rFonts w:ascii="Arial" w:hAnsi="Arial" w:cs="Arial"/>
                <w:sz w:val="18"/>
                <w:szCs w:val="18"/>
                <w:lang w:val="es-UY" w:eastAsia="es-UY"/>
              </w:rPr>
            </w:pPr>
            <w:r w:rsidRPr="003C1E50">
              <w:rPr>
                <w:rFonts w:ascii="Arial" w:hAnsi="Arial" w:cs="Arial"/>
                <w:sz w:val="18"/>
                <w:szCs w:val="18"/>
                <w:lang w:val="es-UY" w:eastAsia="zh-CN"/>
              </w:rPr>
              <w:t>ENV (MINSEG-INDEC)</w:t>
            </w:r>
            <w:r w:rsidRPr="003C1E50">
              <w:rPr>
                <w:rFonts w:ascii="Arial" w:hAnsi="Arial" w:cs="Arial"/>
                <w:sz w:val="18"/>
                <w:szCs w:val="18"/>
                <w:lang w:val="es-UY" w:eastAsia="es-UY"/>
              </w:rPr>
              <w:t xml:space="preserve"> a ser publicada </w:t>
            </w:r>
            <w:r w:rsidRPr="003C1E50">
              <w:rPr>
                <w:rFonts w:ascii="Arial" w:hAnsi="Arial" w:cs="Arial"/>
                <w:sz w:val="18"/>
                <w:szCs w:val="18"/>
                <w:lang w:val="es-UY" w:eastAsia="es-UY"/>
              </w:rPr>
              <w:lastRenderedPageBreak/>
              <w:t>en web MINSEG</w:t>
            </w:r>
          </w:p>
          <w:p w14:paraId="3F101C8E" w14:textId="77777777" w:rsidR="00865A1D" w:rsidRDefault="00865A1D" w:rsidP="009C58F7">
            <w:pPr>
              <w:jc w:val="center"/>
              <w:rPr>
                <w:rFonts w:ascii="Arial" w:hAnsi="Arial" w:cs="Arial"/>
                <w:sz w:val="18"/>
                <w:szCs w:val="18"/>
                <w:lang w:val="es-UY" w:eastAsia="es-UY"/>
              </w:rPr>
            </w:pPr>
          </w:p>
          <w:p w14:paraId="68245C09" w14:textId="77777777" w:rsidR="00865A1D" w:rsidRPr="003C1E50" w:rsidRDefault="00865A1D" w:rsidP="009C58F7">
            <w:pPr>
              <w:jc w:val="center"/>
              <w:rPr>
                <w:rFonts w:ascii="Arial" w:hAnsi="Arial" w:cs="Arial"/>
                <w:sz w:val="18"/>
                <w:szCs w:val="18"/>
                <w:lang w:val="es-UY" w:eastAsia="zh-CN"/>
              </w:rPr>
            </w:pPr>
            <w:r>
              <w:rPr>
                <w:rFonts w:ascii="Arial" w:hAnsi="Arial" w:cs="Arial"/>
                <w:sz w:val="18"/>
                <w:szCs w:val="18"/>
                <w:lang w:val="es-UY" w:eastAsia="es-UY"/>
              </w:rPr>
              <w:t>Evaluación de Impacto</w:t>
            </w:r>
          </w:p>
        </w:tc>
        <w:tc>
          <w:tcPr>
            <w:tcW w:w="462" w:type="pct"/>
            <w:tcBorders>
              <w:top w:val="single" w:sz="4" w:space="0" w:color="000000"/>
              <w:left w:val="single" w:sz="4" w:space="0" w:color="000000"/>
              <w:bottom w:val="single" w:sz="4" w:space="0" w:color="000000"/>
              <w:right w:val="single" w:sz="4" w:space="0" w:color="000000"/>
            </w:tcBorders>
          </w:tcPr>
          <w:p w14:paraId="55EBB284" w14:textId="77777777" w:rsidR="00865A1D" w:rsidRDefault="00865A1D" w:rsidP="009C58F7">
            <w:pPr>
              <w:jc w:val="both"/>
              <w:rPr>
                <w:rFonts w:ascii="Arial" w:hAnsi="Arial" w:cs="Arial"/>
                <w:sz w:val="18"/>
                <w:szCs w:val="18"/>
                <w:lang w:val="es-ES_tradnl" w:eastAsia="zh-CN"/>
              </w:rPr>
            </w:pPr>
            <w:r>
              <w:rPr>
                <w:rFonts w:ascii="Arial" w:hAnsi="Arial" w:cs="Arial"/>
                <w:sz w:val="18"/>
                <w:szCs w:val="18"/>
                <w:lang w:val="es-ES_tradnl" w:eastAsia="zh-CN"/>
              </w:rPr>
              <w:lastRenderedPageBreak/>
              <w:t>Anual-</w:t>
            </w:r>
          </w:p>
          <w:p w14:paraId="4E2C4559" w14:textId="77777777" w:rsidR="00865A1D" w:rsidRPr="00EC067C" w:rsidRDefault="00865A1D" w:rsidP="009C58F7">
            <w:pPr>
              <w:jc w:val="both"/>
              <w:rPr>
                <w:rFonts w:ascii="Arial" w:hAnsi="Arial" w:cs="Arial"/>
                <w:sz w:val="18"/>
                <w:szCs w:val="18"/>
                <w:lang w:val="es-ES_tradnl" w:eastAsia="zh-CN"/>
              </w:rPr>
            </w:pPr>
            <w:r>
              <w:rPr>
                <w:rFonts w:ascii="Arial" w:hAnsi="Arial" w:cs="Arial"/>
                <w:sz w:val="18"/>
                <w:szCs w:val="18"/>
                <w:lang w:val="es-ES_tradnl" w:eastAsia="zh-CN"/>
              </w:rPr>
              <w:t>mente</w:t>
            </w:r>
          </w:p>
        </w:tc>
        <w:tc>
          <w:tcPr>
            <w:tcW w:w="1522" w:type="pct"/>
            <w:tcBorders>
              <w:top w:val="single" w:sz="4" w:space="0" w:color="000000"/>
              <w:left w:val="single" w:sz="4" w:space="0" w:color="000000"/>
              <w:bottom w:val="single" w:sz="4" w:space="0" w:color="000000"/>
              <w:right w:val="single" w:sz="4" w:space="0" w:color="000000"/>
            </w:tcBorders>
          </w:tcPr>
          <w:p w14:paraId="58EF5D20" w14:textId="032799E8" w:rsidR="00731285" w:rsidRDefault="006216FB" w:rsidP="00731285">
            <w:pPr>
              <w:jc w:val="both"/>
              <w:rPr>
                <w:rFonts w:ascii="Arial" w:hAnsi="Arial" w:cs="Arial"/>
                <w:sz w:val="18"/>
                <w:szCs w:val="18"/>
                <w:lang w:val="es-UY"/>
              </w:rPr>
            </w:pPr>
            <w:r>
              <w:rPr>
                <w:rFonts w:ascii="Arial" w:hAnsi="Arial" w:cs="Arial"/>
                <w:color w:val="000000"/>
                <w:sz w:val="18"/>
                <w:szCs w:val="18"/>
                <w:lang w:eastAsia="es-UY"/>
              </w:rPr>
              <w:t xml:space="preserve">(i) </w:t>
            </w:r>
            <w:r w:rsidR="00731285" w:rsidRPr="00E677F3">
              <w:rPr>
                <w:rFonts w:ascii="Arial" w:hAnsi="Arial" w:cs="Arial"/>
                <w:color w:val="000000"/>
                <w:sz w:val="18"/>
                <w:szCs w:val="18"/>
                <w:lang w:eastAsia="es-UY"/>
              </w:rPr>
              <w:t>Antes y después</w:t>
            </w:r>
          </w:p>
          <w:p w14:paraId="71D482B1" w14:textId="66C78180" w:rsidR="006216FB" w:rsidRDefault="006216FB" w:rsidP="006216FB">
            <w:pPr>
              <w:jc w:val="both"/>
              <w:rPr>
                <w:rFonts w:ascii="Arial" w:hAnsi="Arial" w:cs="Arial"/>
                <w:sz w:val="18"/>
                <w:szCs w:val="18"/>
              </w:rPr>
            </w:pPr>
            <w:r w:rsidRPr="00BF2BF6">
              <w:rPr>
                <w:rFonts w:ascii="Arial" w:hAnsi="Arial" w:cs="Arial"/>
                <w:color w:val="000000"/>
                <w:sz w:val="18"/>
                <w:szCs w:val="18"/>
                <w:lang w:eastAsia="es-UY"/>
              </w:rPr>
              <w:t>(II) Diferencias en diferencias con emparejamiento</w:t>
            </w:r>
          </w:p>
          <w:p w14:paraId="00A6B9FD" w14:textId="77777777" w:rsidR="00731285" w:rsidRPr="006216FB" w:rsidRDefault="00731285" w:rsidP="009C58F7">
            <w:pPr>
              <w:jc w:val="both"/>
              <w:rPr>
                <w:rFonts w:ascii="Arial" w:hAnsi="Arial" w:cs="Arial"/>
                <w:sz w:val="18"/>
                <w:szCs w:val="18"/>
                <w:lang w:eastAsia="zh-CN"/>
              </w:rPr>
            </w:pPr>
          </w:p>
          <w:p w14:paraId="1739D1CA" w14:textId="3FC5B7E1" w:rsidR="00865A1D" w:rsidRPr="00EC067C" w:rsidRDefault="00865A1D" w:rsidP="009C58F7">
            <w:pPr>
              <w:jc w:val="both"/>
              <w:rPr>
                <w:rFonts w:ascii="Arial" w:hAnsi="Arial" w:cs="Arial"/>
                <w:sz w:val="18"/>
                <w:szCs w:val="18"/>
                <w:lang w:val="es-ES_tradnl" w:eastAsia="zh-CN"/>
              </w:rPr>
            </w:pPr>
            <w:r w:rsidRPr="00EC067C">
              <w:rPr>
                <w:rFonts w:ascii="Arial" w:hAnsi="Arial" w:cs="Arial"/>
                <w:sz w:val="18"/>
                <w:szCs w:val="18"/>
                <w:lang w:val="es-ES_tradnl" w:eastAsia="zh-CN"/>
              </w:rPr>
              <w:lastRenderedPageBreak/>
              <w:t>En base a Braga (2005), que encuentra un efecto promedio de Hotspots Policing en los delitos violentos de 34,5%. Se asume que en cada departamento priorizado la intervención se centrará en diferentes grupos de "hotspots", donde cada grupo representa una cuarta parte de los robos del departamento. Estos grupos son tratados de manera secuencial, uno por año, con un efecto de 20% en cada grupo luego del primer año de introducir hotspots policing y un efecto del 5% durante cada uno de los tres años siguientes, con un impacto global en cada grupo igual o menor al sugerido por la literatura. Teniendo en cuenta que el 68% de los robos son en estos 6 departamentos priorizados, el impacto esperado para Argentina es 13,6% para el primer año de intervención, y de 3,4% para cada año posterior que se mantiene la intervención.</w:t>
            </w:r>
            <w:r w:rsidRPr="00350614">
              <w:rPr>
                <w:rStyle w:val="FootnoteReference"/>
                <w:rFonts w:ascii="Arial" w:hAnsi="Arial" w:cs="Arial"/>
                <w:sz w:val="18"/>
                <w:szCs w:val="18"/>
                <w:lang w:val="es-ES_tradnl"/>
              </w:rPr>
              <w:footnoteReference w:id="20"/>
            </w:r>
          </w:p>
        </w:tc>
      </w:tr>
      <w:tr w:rsidR="00865A1D" w:rsidRPr="00EC067C" w14:paraId="690FD54D" w14:textId="77777777" w:rsidTr="00731285">
        <w:trPr>
          <w:trHeight w:val="621"/>
        </w:trPr>
        <w:tc>
          <w:tcPr>
            <w:tcW w:w="699" w:type="pct"/>
            <w:vMerge w:val="restart"/>
            <w:tcBorders>
              <w:top w:val="single" w:sz="4" w:space="0" w:color="000000"/>
              <w:left w:val="single" w:sz="4" w:space="0" w:color="000000"/>
              <w:right w:val="single" w:sz="4" w:space="0" w:color="000000"/>
            </w:tcBorders>
            <w:vAlign w:val="center"/>
          </w:tcPr>
          <w:p w14:paraId="37378FFB" w14:textId="77777777" w:rsidR="00865A1D" w:rsidRPr="003C1E50" w:rsidRDefault="00865A1D" w:rsidP="009C58F7">
            <w:pPr>
              <w:pStyle w:val="ListParagraph"/>
              <w:spacing w:after="0" w:line="240" w:lineRule="auto"/>
              <w:ind w:left="0"/>
              <w:rPr>
                <w:rFonts w:ascii="Arial" w:hAnsi="Arial" w:cs="Arial"/>
                <w:sz w:val="18"/>
                <w:szCs w:val="18"/>
                <w:lang w:val="es-UY" w:eastAsia="zh-CN"/>
              </w:rPr>
            </w:pPr>
            <w:r w:rsidRPr="003C1E50">
              <w:rPr>
                <w:rFonts w:ascii="Arial" w:hAnsi="Arial" w:cs="Arial"/>
                <w:sz w:val="18"/>
                <w:szCs w:val="18"/>
                <w:lang w:val="es-UY" w:eastAsia="zh-CN"/>
              </w:rPr>
              <w:lastRenderedPageBreak/>
              <w:t xml:space="preserve">R.1.2 </w:t>
            </w:r>
            <w:r w:rsidRPr="003C1E50">
              <w:rPr>
                <w:rFonts w:ascii="Arial" w:hAnsi="Arial" w:cs="Arial"/>
                <w:color w:val="000000"/>
                <w:sz w:val="18"/>
                <w:szCs w:val="18"/>
                <w:lang w:val="es-AR" w:eastAsia="es-UY"/>
              </w:rPr>
              <w:t xml:space="preserve">Tasa de robos cada 100.000 habitantes en los últimos 12 meses en los 6 departamentos priorizados </w:t>
            </w:r>
          </w:p>
        </w:tc>
        <w:tc>
          <w:tcPr>
            <w:tcW w:w="472" w:type="pct"/>
            <w:vMerge w:val="restart"/>
            <w:tcBorders>
              <w:top w:val="single" w:sz="4" w:space="0" w:color="000000"/>
              <w:left w:val="single" w:sz="4" w:space="0" w:color="000000"/>
              <w:right w:val="single" w:sz="4" w:space="0" w:color="000000"/>
            </w:tcBorders>
            <w:vAlign w:val="center"/>
          </w:tcPr>
          <w:p w14:paraId="699B6A0F" w14:textId="77777777" w:rsidR="00865A1D" w:rsidRPr="003C1E50" w:rsidRDefault="00865A1D" w:rsidP="009C58F7">
            <w:pPr>
              <w:jc w:val="center"/>
              <w:rPr>
                <w:rFonts w:ascii="Arial" w:hAnsi="Arial" w:cs="Arial"/>
                <w:color w:val="000000"/>
                <w:sz w:val="18"/>
                <w:szCs w:val="18"/>
                <w:lang w:val="es-UY" w:eastAsia="es-UY"/>
              </w:rPr>
            </w:pPr>
            <w:r w:rsidRPr="003C1E50">
              <w:rPr>
                <w:rFonts w:ascii="Arial" w:hAnsi="Arial" w:cs="Arial"/>
                <w:color w:val="000000"/>
                <w:sz w:val="18"/>
                <w:szCs w:val="18"/>
                <w:lang w:val="es-UY" w:eastAsia="es-UY"/>
              </w:rPr>
              <w:t xml:space="preserve"># de registros policiales </w:t>
            </w:r>
            <w:r w:rsidRPr="003C1E50">
              <w:rPr>
                <w:rFonts w:ascii="Arial" w:hAnsi="Arial" w:cs="Arial"/>
                <w:sz w:val="18"/>
                <w:szCs w:val="18"/>
                <w:lang w:eastAsia="es-UY"/>
              </w:rPr>
              <w:t xml:space="preserve"> </w:t>
            </w:r>
          </w:p>
        </w:tc>
        <w:tc>
          <w:tcPr>
            <w:tcW w:w="556" w:type="pct"/>
            <w:tcBorders>
              <w:top w:val="single" w:sz="4" w:space="0" w:color="000000"/>
              <w:left w:val="single" w:sz="4" w:space="0" w:color="000000"/>
              <w:bottom w:val="single" w:sz="4" w:space="0" w:color="auto"/>
              <w:right w:val="single" w:sz="4" w:space="0" w:color="000000"/>
            </w:tcBorders>
            <w:shd w:val="clear" w:color="auto" w:fill="auto"/>
            <w:vAlign w:val="center"/>
          </w:tcPr>
          <w:p w14:paraId="6DBCFE98" w14:textId="77777777" w:rsidR="00865A1D" w:rsidRPr="00145D5B" w:rsidRDefault="00865A1D" w:rsidP="009C58F7">
            <w:pPr>
              <w:rPr>
                <w:rFonts w:ascii="Arial" w:hAnsi="Arial" w:cs="Arial"/>
                <w:sz w:val="18"/>
                <w:szCs w:val="18"/>
                <w:lang w:val="es-UY" w:eastAsia="zh-CN"/>
              </w:rPr>
            </w:pPr>
            <w:r w:rsidRPr="00145D5B">
              <w:rPr>
                <w:rFonts w:ascii="Arial" w:hAnsi="Arial" w:cs="Arial"/>
                <w:color w:val="000000"/>
                <w:sz w:val="18"/>
                <w:szCs w:val="18"/>
              </w:rPr>
              <w:t xml:space="preserve">                Comuna 7: 2.49</w:t>
            </w:r>
            <w:r>
              <w:rPr>
                <w:rFonts w:ascii="Arial" w:hAnsi="Arial" w:cs="Arial"/>
                <w:color w:val="000000"/>
                <w:sz w:val="18"/>
                <w:szCs w:val="18"/>
              </w:rPr>
              <w:t>0</w:t>
            </w:r>
            <w:r w:rsidRPr="00145D5B">
              <w:rPr>
                <w:rFonts w:ascii="Arial" w:hAnsi="Arial" w:cs="Arial"/>
                <w:color w:val="000000"/>
                <w:sz w:val="18"/>
                <w:szCs w:val="18"/>
              </w:rPr>
              <w:t xml:space="preserve"> </w:t>
            </w:r>
          </w:p>
        </w:tc>
        <w:tc>
          <w:tcPr>
            <w:tcW w:w="329" w:type="pct"/>
            <w:vMerge w:val="restart"/>
            <w:tcBorders>
              <w:top w:val="single" w:sz="4" w:space="0" w:color="000000"/>
              <w:left w:val="single" w:sz="4" w:space="0" w:color="000000"/>
              <w:right w:val="single" w:sz="4" w:space="0" w:color="000000"/>
            </w:tcBorders>
            <w:vAlign w:val="center"/>
          </w:tcPr>
          <w:p w14:paraId="067FF0E1" w14:textId="77777777" w:rsidR="00865A1D" w:rsidRPr="00FE26D9" w:rsidRDefault="00865A1D" w:rsidP="009C58F7">
            <w:pPr>
              <w:jc w:val="center"/>
              <w:rPr>
                <w:rFonts w:ascii="Arial" w:hAnsi="Arial" w:cs="Arial"/>
                <w:sz w:val="18"/>
                <w:szCs w:val="18"/>
                <w:lang w:val="es-UY" w:eastAsia="zh-CN"/>
              </w:rPr>
            </w:pPr>
            <w:r w:rsidRPr="00FE26D9">
              <w:rPr>
                <w:rFonts w:ascii="Arial" w:hAnsi="Arial" w:cs="Arial"/>
                <w:sz w:val="18"/>
                <w:szCs w:val="18"/>
                <w:lang w:val="es-UY" w:eastAsia="zh-CN"/>
              </w:rPr>
              <w:t>2015</w:t>
            </w:r>
          </w:p>
        </w:tc>
        <w:tc>
          <w:tcPr>
            <w:tcW w:w="395" w:type="pct"/>
            <w:tcBorders>
              <w:top w:val="single" w:sz="4" w:space="0" w:color="000000"/>
              <w:left w:val="single" w:sz="4" w:space="0" w:color="auto"/>
              <w:bottom w:val="single" w:sz="4" w:space="0" w:color="auto"/>
              <w:right w:val="single" w:sz="4" w:space="0" w:color="000000"/>
            </w:tcBorders>
            <w:vAlign w:val="bottom"/>
          </w:tcPr>
          <w:p w14:paraId="75488B54" w14:textId="796CA11C" w:rsidR="00865A1D" w:rsidRPr="001555BC" w:rsidRDefault="00865A1D" w:rsidP="009C58F7">
            <w:pPr>
              <w:tabs>
                <w:tab w:val="left" w:pos="2977"/>
              </w:tabs>
              <w:jc w:val="center"/>
              <w:rPr>
                <w:rFonts w:ascii="Arial" w:hAnsi="Arial" w:cs="Arial"/>
                <w:color w:val="000000" w:themeColor="text1"/>
                <w:sz w:val="18"/>
                <w:szCs w:val="18"/>
                <w:lang w:val="es-UY" w:eastAsia="zh-CN"/>
              </w:rPr>
            </w:pPr>
            <w:r w:rsidRPr="001555BC">
              <w:rPr>
                <w:rFonts w:ascii="Arial" w:hAnsi="Arial" w:cs="Arial"/>
                <w:color w:val="000000" w:themeColor="text1"/>
                <w:sz w:val="18"/>
                <w:szCs w:val="18"/>
              </w:rPr>
              <w:t xml:space="preserve">                 1.626 </w:t>
            </w:r>
          </w:p>
        </w:tc>
        <w:tc>
          <w:tcPr>
            <w:tcW w:w="566" w:type="pct"/>
            <w:vMerge w:val="restart"/>
            <w:tcBorders>
              <w:top w:val="single" w:sz="4" w:space="0" w:color="000000"/>
              <w:left w:val="single" w:sz="4" w:space="0" w:color="000000"/>
              <w:right w:val="single" w:sz="4" w:space="0" w:color="000000"/>
            </w:tcBorders>
          </w:tcPr>
          <w:p w14:paraId="7B15FA11" w14:textId="77777777" w:rsidR="00865A1D" w:rsidRPr="003C1E50" w:rsidRDefault="00865A1D" w:rsidP="009C58F7">
            <w:pPr>
              <w:jc w:val="center"/>
              <w:rPr>
                <w:rFonts w:ascii="Arial" w:hAnsi="Arial" w:cs="Arial"/>
                <w:sz w:val="18"/>
                <w:szCs w:val="18"/>
                <w:lang w:eastAsia="es-UY"/>
              </w:rPr>
            </w:pPr>
            <w:r w:rsidRPr="003C1E50">
              <w:rPr>
                <w:rFonts w:ascii="Arial" w:hAnsi="Arial" w:cs="Arial"/>
                <w:sz w:val="18"/>
                <w:szCs w:val="18"/>
                <w:lang w:eastAsia="es-UY"/>
              </w:rPr>
              <w:t>Informes SNIC/</w:t>
            </w:r>
          </w:p>
          <w:p w14:paraId="15275564" w14:textId="77777777" w:rsidR="00865A1D" w:rsidRDefault="00865A1D" w:rsidP="009C58F7">
            <w:pPr>
              <w:jc w:val="center"/>
              <w:rPr>
                <w:rFonts w:ascii="Arial" w:hAnsi="Arial" w:cs="Arial"/>
                <w:sz w:val="18"/>
                <w:szCs w:val="18"/>
                <w:lang w:val="es-UY" w:eastAsia="es-UY"/>
              </w:rPr>
            </w:pPr>
            <w:r w:rsidRPr="003C1E50">
              <w:rPr>
                <w:rFonts w:ascii="Arial" w:hAnsi="Arial" w:cs="Arial"/>
                <w:sz w:val="18"/>
                <w:szCs w:val="18"/>
                <w:lang w:eastAsia="es-UY"/>
              </w:rPr>
              <w:t xml:space="preserve">SAT, MINSEG, </w:t>
            </w:r>
            <w:r w:rsidRPr="003C1E50">
              <w:rPr>
                <w:rFonts w:ascii="Arial" w:hAnsi="Arial" w:cs="Arial"/>
                <w:sz w:val="18"/>
                <w:szCs w:val="18"/>
                <w:lang w:val="es-UY" w:eastAsia="es-UY"/>
              </w:rPr>
              <w:t xml:space="preserve"> a ser publicados en web MINSEG</w:t>
            </w:r>
          </w:p>
          <w:p w14:paraId="21039082" w14:textId="77777777" w:rsidR="00865A1D" w:rsidRDefault="00865A1D" w:rsidP="009C58F7">
            <w:pPr>
              <w:jc w:val="center"/>
              <w:rPr>
                <w:rFonts w:ascii="Arial" w:hAnsi="Arial" w:cs="Arial"/>
                <w:sz w:val="18"/>
                <w:szCs w:val="18"/>
                <w:lang w:val="es-UY" w:eastAsia="es-UY"/>
              </w:rPr>
            </w:pPr>
          </w:p>
          <w:p w14:paraId="20CB8107" w14:textId="77777777" w:rsidR="00865A1D" w:rsidRPr="003C1E50" w:rsidRDefault="00865A1D" w:rsidP="009C58F7">
            <w:pPr>
              <w:jc w:val="center"/>
              <w:rPr>
                <w:rFonts w:ascii="Arial" w:hAnsi="Arial" w:cs="Arial"/>
                <w:sz w:val="18"/>
                <w:szCs w:val="18"/>
                <w:lang w:val="es-UY" w:eastAsia="zh-CN"/>
              </w:rPr>
            </w:pPr>
            <w:r>
              <w:rPr>
                <w:rFonts w:ascii="Arial" w:hAnsi="Arial" w:cs="Arial"/>
                <w:sz w:val="18"/>
                <w:szCs w:val="18"/>
                <w:lang w:val="es-UY" w:eastAsia="es-UY"/>
              </w:rPr>
              <w:t>Evaluación de Impacto</w:t>
            </w:r>
          </w:p>
        </w:tc>
        <w:tc>
          <w:tcPr>
            <w:tcW w:w="462" w:type="pct"/>
            <w:vMerge w:val="restart"/>
            <w:tcBorders>
              <w:top w:val="single" w:sz="4" w:space="0" w:color="000000"/>
              <w:left w:val="single" w:sz="4" w:space="0" w:color="000000"/>
              <w:right w:val="single" w:sz="4" w:space="0" w:color="000000"/>
            </w:tcBorders>
          </w:tcPr>
          <w:p w14:paraId="3A21AD0E" w14:textId="77777777" w:rsidR="00865A1D" w:rsidRDefault="00865A1D" w:rsidP="00865A1D">
            <w:pPr>
              <w:jc w:val="both"/>
              <w:rPr>
                <w:rFonts w:ascii="Arial" w:hAnsi="Arial" w:cs="Arial"/>
                <w:sz w:val="18"/>
                <w:szCs w:val="18"/>
                <w:lang w:val="es-ES_tradnl" w:eastAsia="zh-CN"/>
              </w:rPr>
            </w:pPr>
            <w:r>
              <w:rPr>
                <w:rFonts w:ascii="Arial" w:hAnsi="Arial" w:cs="Arial"/>
                <w:sz w:val="18"/>
                <w:szCs w:val="18"/>
                <w:lang w:val="es-ES_tradnl" w:eastAsia="zh-CN"/>
              </w:rPr>
              <w:t>Anual-</w:t>
            </w:r>
          </w:p>
          <w:p w14:paraId="38F8BED0" w14:textId="77777777" w:rsidR="00865A1D" w:rsidRPr="00E12858" w:rsidRDefault="00865A1D" w:rsidP="00865A1D">
            <w:pPr>
              <w:jc w:val="both"/>
              <w:rPr>
                <w:rFonts w:ascii="Arial" w:hAnsi="Arial" w:cs="Arial"/>
                <w:sz w:val="18"/>
                <w:szCs w:val="18"/>
                <w:lang w:val="es-ES_tradnl"/>
              </w:rPr>
            </w:pPr>
            <w:r>
              <w:rPr>
                <w:rFonts w:ascii="Arial" w:hAnsi="Arial" w:cs="Arial"/>
                <w:sz w:val="18"/>
                <w:szCs w:val="18"/>
                <w:lang w:val="es-ES_tradnl" w:eastAsia="zh-CN"/>
              </w:rPr>
              <w:t>mente</w:t>
            </w:r>
          </w:p>
        </w:tc>
        <w:tc>
          <w:tcPr>
            <w:tcW w:w="1522" w:type="pct"/>
            <w:vMerge w:val="restart"/>
            <w:tcBorders>
              <w:top w:val="single" w:sz="4" w:space="0" w:color="000000"/>
              <w:left w:val="single" w:sz="4" w:space="0" w:color="000000"/>
              <w:right w:val="single" w:sz="4" w:space="0" w:color="000000"/>
            </w:tcBorders>
          </w:tcPr>
          <w:p w14:paraId="246B4018" w14:textId="77777777" w:rsidR="006216FB" w:rsidRDefault="006216FB" w:rsidP="006216FB">
            <w:pPr>
              <w:jc w:val="both"/>
              <w:rPr>
                <w:rFonts w:ascii="Arial" w:hAnsi="Arial" w:cs="Arial"/>
                <w:sz w:val="18"/>
                <w:szCs w:val="18"/>
                <w:lang w:val="es-UY"/>
              </w:rPr>
            </w:pPr>
            <w:r>
              <w:rPr>
                <w:rFonts w:ascii="Arial" w:hAnsi="Arial" w:cs="Arial"/>
                <w:color w:val="000000"/>
                <w:sz w:val="18"/>
                <w:szCs w:val="18"/>
                <w:lang w:eastAsia="es-UY"/>
              </w:rPr>
              <w:t xml:space="preserve">(i) </w:t>
            </w:r>
            <w:r w:rsidRPr="00E677F3">
              <w:rPr>
                <w:rFonts w:ascii="Arial" w:hAnsi="Arial" w:cs="Arial"/>
                <w:color w:val="000000"/>
                <w:sz w:val="18"/>
                <w:szCs w:val="18"/>
                <w:lang w:eastAsia="es-UY"/>
              </w:rPr>
              <w:t>Antes y después</w:t>
            </w:r>
          </w:p>
          <w:p w14:paraId="61ABEC9C" w14:textId="223C123F" w:rsidR="006216FB" w:rsidRDefault="006216FB" w:rsidP="006216FB">
            <w:pPr>
              <w:jc w:val="both"/>
              <w:rPr>
                <w:rFonts w:ascii="Arial" w:hAnsi="Arial" w:cs="Arial"/>
                <w:sz w:val="18"/>
                <w:szCs w:val="18"/>
              </w:rPr>
            </w:pPr>
            <w:r w:rsidRPr="00BF2BF6">
              <w:rPr>
                <w:rFonts w:ascii="Arial" w:hAnsi="Arial" w:cs="Arial"/>
                <w:color w:val="000000"/>
                <w:sz w:val="18"/>
                <w:szCs w:val="18"/>
                <w:lang w:eastAsia="es-UY"/>
              </w:rPr>
              <w:t>(II) Diferencias en diferencias con emparejamiento</w:t>
            </w:r>
          </w:p>
          <w:p w14:paraId="1BA10ECA" w14:textId="77777777" w:rsidR="00731285" w:rsidRPr="006216FB" w:rsidRDefault="00731285" w:rsidP="009C58F7">
            <w:pPr>
              <w:jc w:val="both"/>
              <w:rPr>
                <w:rFonts w:ascii="Arial" w:hAnsi="Arial" w:cs="Arial"/>
                <w:sz w:val="18"/>
                <w:szCs w:val="18"/>
              </w:rPr>
            </w:pPr>
          </w:p>
          <w:p w14:paraId="0CC1275D" w14:textId="4053F427" w:rsidR="00865A1D" w:rsidRPr="003C1E50" w:rsidRDefault="00865A1D" w:rsidP="009C58F7">
            <w:pPr>
              <w:jc w:val="both"/>
              <w:rPr>
                <w:rFonts w:ascii="Arial" w:hAnsi="Arial" w:cs="Arial"/>
                <w:sz w:val="18"/>
                <w:szCs w:val="18"/>
                <w:lang w:val="es-UY"/>
              </w:rPr>
            </w:pPr>
            <w:r w:rsidRPr="00E12858">
              <w:rPr>
                <w:rFonts w:ascii="Arial" w:hAnsi="Arial" w:cs="Arial"/>
                <w:sz w:val="18"/>
                <w:szCs w:val="18"/>
                <w:lang w:val="es-ES_tradnl"/>
              </w:rPr>
              <w:t>En base a Braga (2005)</w:t>
            </w:r>
            <w:r w:rsidRPr="00E12858">
              <w:rPr>
                <w:rFonts w:ascii="Arial" w:hAnsi="Arial" w:cs="Arial"/>
                <w:sz w:val="18"/>
                <w:szCs w:val="18"/>
                <w:vertAlign w:val="superscript"/>
              </w:rPr>
              <w:footnoteReference w:id="21"/>
            </w:r>
            <w:r w:rsidRPr="00E12858">
              <w:rPr>
                <w:rFonts w:ascii="Arial" w:hAnsi="Arial" w:cs="Arial"/>
                <w:sz w:val="18"/>
                <w:szCs w:val="18"/>
                <w:lang w:val="es-ES_tradnl"/>
              </w:rPr>
              <w:t xml:space="preserve">, que encuentra un efecto promedio de </w:t>
            </w:r>
            <w:r w:rsidRPr="00E12858">
              <w:rPr>
                <w:rFonts w:ascii="Arial" w:hAnsi="Arial" w:cs="Arial"/>
                <w:i/>
                <w:sz w:val="18"/>
                <w:szCs w:val="18"/>
                <w:lang w:val="es-ES_tradnl"/>
              </w:rPr>
              <w:t>Hot Spots Policing</w:t>
            </w:r>
            <w:r w:rsidRPr="00E12858">
              <w:rPr>
                <w:rFonts w:ascii="Arial" w:hAnsi="Arial" w:cs="Arial"/>
                <w:sz w:val="18"/>
                <w:szCs w:val="18"/>
                <w:lang w:val="es-ES_tradnl"/>
              </w:rPr>
              <w:t xml:space="preserve"> en los delitos violentos de 34,5%, se opta por un criterio conservador de reducción global de 20% en el número de robos</w:t>
            </w:r>
            <w:r>
              <w:rPr>
                <w:rFonts w:ascii="Arial" w:hAnsi="Arial" w:cs="Arial"/>
                <w:sz w:val="18"/>
                <w:szCs w:val="18"/>
                <w:lang w:val="es-ES_tradnl"/>
              </w:rPr>
              <w:t xml:space="preserve"> en los 6 departamentos priorizados</w:t>
            </w:r>
            <w:r w:rsidRPr="00E12858">
              <w:rPr>
                <w:rFonts w:ascii="Arial" w:hAnsi="Arial" w:cs="Arial"/>
                <w:sz w:val="18"/>
                <w:szCs w:val="18"/>
                <w:lang w:val="es-ES_tradnl"/>
              </w:rPr>
              <w:t xml:space="preserve">. Se asume que la intervención en cada departamento se </w:t>
            </w:r>
            <w:r w:rsidRPr="00E12858">
              <w:rPr>
                <w:rFonts w:ascii="Arial" w:hAnsi="Arial" w:cs="Arial"/>
                <w:sz w:val="18"/>
                <w:szCs w:val="18"/>
                <w:lang w:val="es-ES"/>
              </w:rPr>
              <w:t xml:space="preserve">centrará en diferentes </w:t>
            </w:r>
            <w:r>
              <w:rPr>
                <w:rFonts w:ascii="Arial" w:hAnsi="Arial" w:cs="Arial"/>
                <w:sz w:val="18"/>
                <w:szCs w:val="18"/>
                <w:lang w:val="es-ES"/>
              </w:rPr>
              <w:t xml:space="preserve">grupos de </w:t>
            </w:r>
            <w:r w:rsidRPr="00E12858">
              <w:rPr>
                <w:rFonts w:ascii="Arial" w:hAnsi="Arial" w:cs="Arial"/>
                <w:sz w:val="18"/>
                <w:szCs w:val="18"/>
                <w:lang w:val="es-ES"/>
              </w:rPr>
              <w:t>"hotspots"</w:t>
            </w:r>
            <w:r>
              <w:rPr>
                <w:rFonts w:ascii="Arial" w:hAnsi="Arial" w:cs="Arial"/>
                <w:sz w:val="18"/>
                <w:szCs w:val="18"/>
                <w:lang w:val="es-ES"/>
              </w:rPr>
              <w:t xml:space="preserve">. Cada grupo </w:t>
            </w:r>
            <w:r w:rsidRPr="00E12858">
              <w:rPr>
                <w:rFonts w:ascii="Arial" w:hAnsi="Arial" w:cs="Arial"/>
                <w:sz w:val="18"/>
                <w:szCs w:val="18"/>
                <w:lang w:val="es-ES"/>
              </w:rPr>
              <w:t>representa</w:t>
            </w:r>
            <w:r>
              <w:rPr>
                <w:rFonts w:ascii="Arial" w:hAnsi="Arial" w:cs="Arial"/>
                <w:sz w:val="18"/>
                <w:szCs w:val="18"/>
                <w:lang w:val="es-ES"/>
              </w:rPr>
              <w:t xml:space="preserve"> </w:t>
            </w:r>
            <w:r w:rsidRPr="00E12858">
              <w:rPr>
                <w:rFonts w:ascii="Arial" w:hAnsi="Arial" w:cs="Arial"/>
                <w:sz w:val="18"/>
                <w:szCs w:val="18"/>
                <w:lang w:val="es-ES"/>
              </w:rPr>
              <w:t xml:space="preserve">una cuarta parte de </w:t>
            </w:r>
            <w:r>
              <w:rPr>
                <w:rFonts w:ascii="Arial" w:hAnsi="Arial" w:cs="Arial"/>
                <w:sz w:val="18"/>
                <w:szCs w:val="18"/>
                <w:lang w:val="es-ES"/>
              </w:rPr>
              <w:t xml:space="preserve">los robos </w:t>
            </w:r>
            <w:r w:rsidRPr="00E12858">
              <w:rPr>
                <w:rFonts w:ascii="Arial" w:hAnsi="Arial" w:cs="Arial"/>
                <w:sz w:val="18"/>
                <w:szCs w:val="18"/>
                <w:lang w:val="es-ES"/>
              </w:rPr>
              <w:t>del departamento</w:t>
            </w:r>
            <w:r>
              <w:rPr>
                <w:rFonts w:ascii="Arial" w:hAnsi="Arial" w:cs="Arial"/>
                <w:sz w:val="18"/>
                <w:szCs w:val="18"/>
                <w:lang w:val="es-ES"/>
              </w:rPr>
              <w:t xml:space="preserve">, y son tratados de manera secuencial, uno por año, con un efecto </w:t>
            </w:r>
            <w:r w:rsidRPr="00E12858">
              <w:rPr>
                <w:rFonts w:ascii="Arial" w:hAnsi="Arial" w:cs="Arial"/>
                <w:sz w:val="18"/>
                <w:szCs w:val="18"/>
                <w:lang w:val="es-ES"/>
              </w:rPr>
              <w:t xml:space="preserve">de 20% </w:t>
            </w:r>
            <w:r>
              <w:rPr>
                <w:rFonts w:ascii="Arial" w:hAnsi="Arial" w:cs="Arial"/>
                <w:sz w:val="18"/>
                <w:szCs w:val="18"/>
                <w:lang w:val="es-ES"/>
              </w:rPr>
              <w:t xml:space="preserve">en cada grupo luego del primer año de introducir hotspots policing y </w:t>
            </w:r>
            <w:r w:rsidRPr="00E12858">
              <w:rPr>
                <w:rFonts w:ascii="Arial" w:hAnsi="Arial" w:cs="Arial"/>
                <w:sz w:val="18"/>
                <w:szCs w:val="18"/>
                <w:lang w:val="es-ES"/>
              </w:rPr>
              <w:t xml:space="preserve">un efecto del 5% durante cada uno de los </w:t>
            </w:r>
            <w:r>
              <w:rPr>
                <w:rFonts w:ascii="Arial" w:hAnsi="Arial" w:cs="Arial"/>
                <w:sz w:val="18"/>
                <w:szCs w:val="18"/>
                <w:lang w:val="es-ES"/>
              </w:rPr>
              <w:t xml:space="preserve">tres </w:t>
            </w:r>
            <w:r>
              <w:rPr>
                <w:rFonts w:ascii="Arial" w:hAnsi="Arial" w:cs="Arial"/>
                <w:sz w:val="18"/>
                <w:szCs w:val="18"/>
                <w:lang w:val="es-ES"/>
              </w:rPr>
              <w:lastRenderedPageBreak/>
              <w:t>años siguientes, con un i</w:t>
            </w:r>
            <w:r w:rsidRPr="00E12858">
              <w:rPr>
                <w:rFonts w:ascii="Arial" w:hAnsi="Arial" w:cs="Arial"/>
                <w:sz w:val="18"/>
                <w:szCs w:val="18"/>
                <w:lang w:val="es-ES"/>
              </w:rPr>
              <w:t xml:space="preserve">mpacto </w:t>
            </w:r>
            <w:r>
              <w:rPr>
                <w:rFonts w:ascii="Arial" w:hAnsi="Arial" w:cs="Arial"/>
                <w:sz w:val="18"/>
                <w:szCs w:val="18"/>
                <w:lang w:val="es-ES"/>
              </w:rPr>
              <w:t xml:space="preserve">global en cada grupo igual </w:t>
            </w:r>
            <w:r w:rsidRPr="00E12858">
              <w:rPr>
                <w:rFonts w:ascii="Arial" w:hAnsi="Arial" w:cs="Arial"/>
                <w:sz w:val="18"/>
                <w:szCs w:val="18"/>
                <w:lang w:val="es-ES"/>
              </w:rPr>
              <w:t>o menor al sugerido por la literatura.</w:t>
            </w:r>
            <w:r w:rsidRPr="003C1E50">
              <w:rPr>
                <w:rStyle w:val="FootnoteReference"/>
                <w:rFonts w:ascii="Arial" w:hAnsi="Arial" w:cs="Arial"/>
                <w:sz w:val="18"/>
                <w:szCs w:val="18"/>
                <w:lang w:val="es-UY"/>
              </w:rPr>
              <w:footnoteReference w:id="22"/>
            </w:r>
          </w:p>
        </w:tc>
      </w:tr>
      <w:tr w:rsidR="00865A1D" w:rsidRPr="003C1E50" w14:paraId="368B2BE5" w14:textId="77777777" w:rsidTr="00731285">
        <w:trPr>
          <w:trHeight w:val="621"/>
        </w:trPr>
        <w:tc>
          <w:tcPr>
            <w:tcW w:w="699" w:type="pct"/>
            <w:vMerge/>
            <w:tcBorders>
              <w:left w:val="single" w:sz="4" w:space="0" w:color="000000"/>
              <w:right w:val="single" w:sz="4" w:space="0" w:color="000000"/>
            </w:tcBorders>
            <w:vAlign w:val="center"/>
          </w:tcPr>
          <w:p w14:paraId="1F76E5DB" w14:textId="77777777" w:rsidR="00865A1D" w:rsidRPr="003C1E50" w:rsidRDefault="00865A1D" w:rsidP="009C58F7">
            <w:pPr>
              <w:pStyle w:val="ListParagraph"/>
              <w:spacing w:after="0" w:line="240" w:lineRule="auto"/>
              <w:ind w:left="0"/>
              <w:rPr>
                <w:rFonts w:ascii="Arial" w:hAnsi="Arial" w:cs="Arial"/>
                <w:sz w:val="18"/>
                <w:szCs w:val="18"/>
                <w:lang w:val="es-UY" w:eastAsia="zh-CN"/>
              </w:rPr>
            </w:pPr>
          </w:p>
        </w:tc>
        <w:tc>
          <w:tcPr>
            <w:tcW w:w="472" w:type="pct"/>
            <w:vMerge/>
            <w:tcBorders>
              <w:left w:val="single" w:sz="4" w:space="0" w:color="000000"/>
              <w:right w:val="single" w:sz="4" w:space="0" w:color="000000"/>
            </w:tcBorders>
            <w:vAlign w:val="center"/>
          </w:tcPr>
          <w:p w14:paraId="2F5CD834" w14:textId="77777777" w:rsidR="00865A1D" w:rsidRPr="003C1E50" w:rsidRDefault="00865A1D" w:rsidP="009C58F7">
            <w:pPr>
              <w:jc w:val="center"/>
              <w:rPr>
                <w:rFonts w:ascii="Arial" w:hAnsi="Arial" w:cs="Arial"/>
                <w:color w:val="000000"/>
                <w:sz w:val="18"/>
                <w:szCs w:val="18"/>
                <w:lang w:val="es-UY" w:eastAsia="es-UY"/>
              </w:rPr>
            </w:pPr>
          </w:p>
        </w:tc>
        <w:tc>
          <w:tcPr>
            <w:tcW w:w="556" w:type="pct"/>
            <w:tcBorders>
              <w:top w:val="single" w:sz="4" w:space="0" w:color="auto"/>
              <w:left w:val="single" w:sz="4" w:space="0" w:color="000000"/>
              <w:bottom w:val="single" w:sz="4" w:space="0" w:color="auto"/>
              <w:right w:val="single" w:sz="4" w:space="0" w:color="000000"/>
            </w:tcBorders>
            <w:shd w:val="clear" w:color="auto" w:fill="auto"/>
            <w:vAlign w:val="center"/>
          </w:tcPr>
          <w:p w14:paraId="6327BD15" w14:textId="77777777" w:rsidR="00865A1D" w:rsidRPr="00145D5B" w:rsidRDefault="00865A1D" w:rsidP="009C58F7">
            <w:pPr>
              <w:rPr>
                <w:rFonts w:ascii="Arial" w:hAnsi="Arial" w:cs="Arial"/>
                <w:sz w:val="18"/>
                <w:szCs w:val="18"/>
                <w:lang w:val="es-UY" w:eastAsia="zh-CN"/>
              </w:rPr>
            </w:pPr>
            <w:r w:rsidRPr="00EC067C">
              <w:rPr>
                <w:rFonts w:ascii="Arial" w:hAnsi="Arial" w:cs="Arial"/>
                <w:color w:val="000000"/>
                <w:sz w:val="18"/>
                <w:szCs w:val="18"/>
                <w:lang w:val="es-ES_tradnl"/>
              </w:rPr>
              <w:t xml:space="preserve">                  </w:t>
            </w:r>
            <w:r w:rsidRPr="00145D5B">
              <w:rPr>
                <w:rFonts w:ascii="Arial" w:hAnsi="Arial" w:cs="Arial"/>
                <w:color w:val="000000"/>
                <w:sz w:val="18"/>
                <w:szCs w:val="18"/>
              </w:rPr>
              <w:t>Moron: 8</w:t>
            </w:r>
            <w:r>
              <w:rPr>
                <w:rFonts w:ascii="Arial" w:hAnsi="Arial" w:cs="Arial"/>
                <w:color w:val="000000"/>
                <w:sz w:val="18"/>
                <w:szCs w:val="18"/>
              </w:rPr>
              <w:t>95</w:t>
            </w:r>
            <w:r w:rsidRPr="00145D5B">
              <w:rPr>
                <w:rFonts w:ascii="Arial" w:hAnsi="Arial" w:cs="Arial"/>
                <w:color w:val="000000"/>
                <w:sz w:val="18"/>
                <w:szCs w:val="18"/>
              </w:rPr>
              <w:t xml:space="preserve"> </w:t>
            </w:r>
          </w:p>
        </w:tc>
        <w:tc>
          <w:tcPr>
            <w:tcW w:w="329" w:type="pct"/>
            <w:vMerge/>
            <w:tcBorders>
              <w:left w:val="single" w:sz="4" w:space="0" w:color="000000"/>
              <w:right w:val="single" w:sz="4" w:space="0" w:color="000000"/>
            </w:tcBorders>
            <w:vAlign w:val="center"/>
          </w:tcPr>
          <w:p w14:paraId="068DAE3E" w14:textId="77777777" w:rsidR="00865A1D" w:rsidRPr="00FE26D9" w:rsidRDefault="00865A1D" w:rsidP="009C58F7">
            <w:pPr>
              <w:jc w:val="center"/>
              <w:rPr>
                <w:rFonts w:ascii="Arial" w:hAnsi="Arial" w:cs="Arial"/>
                <w:sz w:val="18"/>
                <w:szCs w:val="18"/>
                <w:lang w:val="es-UY" w:eastAsia="zh-CN"/>
              </w:rPr>
            </w:pPr>
          </w:p>
        </w:tc>
        <w:tc>
          <w:tcPr>
            <w:tcW w:w="395" w:type="pct"/>
            <w:tcBorders>
              <w:top w:val="single" w:sz="4" w:space="0" w:color="auto"/>
              <w:left w:val="single" w:sz="4" w:space="0" w:color="auto"/>
              <w:bottom w:val="single" w:sz="4" w:space="0" w:color="auto"/>
              <w:right w:val="single" w:sz="4" w:space="0" w:color="000000"/>
            </w:tcBorders>
            <w:vAlign w:val="bottom"/>
          </w:tcPr>
          <w:p w14:paraId="04622B50" w14:textId="424F2582" w:rsidR="00865A1D" w:rsidRPr="001555BC" w:rsidRDefault="00865A1D" w:rsidP="009C58F7">
            <w:pPr>
              <w:jc w:val="center"/>
              <w:rPr>
                <w:rFonts w:ascii="Arial" w:hAnsi="Arial" w:cs="Arial"/>
                <w:color w:val="000000" w:themeColor="text1"/>
                <w:sz w:val="18"/>
                <w:szCs w:val="18"/>
                <w:highlight w:val="yellow"/>
                <w:lang w:val="es-UY" w:eastAsia="zh-CN"/>
              </w:rPr>
            </w:pPr>
            <w:r w:rsidRPr="001555BC">
              <w:rPr>
                <w:rFonts w:ascii="Arial" w:hAnsi="Arial" w:cs="Arial"/>
                <w:color w:val="000000" w:themeColor="text1"/>
                <w:sz w:val="18"/>
                <w:szCs w:val="18"/>
              </w:rPr>
              <w:t xml:space="preserve">                    806 </w:t>
            </w:r>
          </w:p>
        </w:tc>
        <w:tc>
          <w:tcPr>
            <w:tcW w:w="566" w:type="pct"/>
            <w:vMerge/>
            <w:tcBorders>
              <w:left w:val="single" w:sz="4" w:space="0" w:color="000000"/>
              <w:right w:val="single" w:sz="4" w:space="0" w:color="000000"/>
            </w:tcBorders>
          </w:tcPr>
          <w:p w14:paraId="452444AC" w14:textId="77777777" w:rsidR="00865A1D" w:rsidRPr="003C1E50" w:rsidRDefault="00865A1D" w:rsidP="009C58F7">
            <w:pPr>
              <w:jc w:val="center"/>
              <w:rPr>
                <w:rFonts w:ascii="Arial" w:hAnsi="Arial" w:cs="Arial"/>
                <w:sz w:val="18"/>
                <w:szCs w:val="18"/>
                <w:lang w:val="es-UY" w:eastAsia="zh-CN"/>
              </w:rPr>
            </w:pPr>
          </w:p>
        </w:tc>
        <w:tc>
          <w:tcPr>
            <w:tcW w:w="462" w:type="pct"/>
            <w:vMerge/>
            <w:tcBorders>
              <w:left w:val="single" w:sz="4" w:space="0" w:color="000000"/>
              <w:right w:val="single" w:sz="4" w:space="0" w:color="000000"/>
            </w:tcBorders>
          </w:tcPr>
          <w:p w14:paraId="1B6B658F" w14:textId="77777777" w:rsidR="00865A1D" w:rsidRPr="003C1E50" w:rsidRDefault="00865A1D" w:rsidP="009C58F7">
            <w:pPr>
              <w:jc w:val="center"/>
              <w:rPr>
                <w:rFonts w:ascii="Arial" w:hAnsi="Arial" w:cs="Arial"/>
                <w:sz w:val="18"/>
                <w:szCs w:val="18"/>
                <w:lang w:val="es-UY"/>
              </w:rPr>
            </w:pPr>
          </w:p>
        </w:tc>
        <w:tc>
          <w:tcPr>
            <w:tcW w:w="1522" w:type="pct"/>
            <w:vMerge/>
            <w:tcBorders>
              <w:left w:val="single" w:sz="4" w:space="0" w:color="000000"/>
              <w:right w:val="single" w:sz="4" w:space="0" w:color="000000"/>
            </w:tcBorders>
          </w:tcPr>
          <w:p w14:paraId="0223E815" w14:textId="77777777" w:rsidR="00865A1D" w:rsidRPr="003C1E50" w:rsidRDefault="00865A1D" w:rsidP="009C58F7">
            <w:pPr>
              <w:jc w:val="center"/>
              <w:rPr>
                <w:rFonts w:ascii="Arial" w:hAnsi="Arial" w:cs="Arial"/>
                <w:sz w:val="18"/>
                <w:szCs w:val="18"/>
                <w:lang w:val="es-UY"/>
              </w:rPr>
            </w:pPr>
          </w:p>
        </w:tc>
      </w:tr>
      <w:tr w:rsidR="00865A1D" w:rsidRPr="003C1E50" w14:paraId="73B88E9E" w14:textId="77777777" w:rsidTr="00731285">
        <w:trPr>
          <w:trHeight w:val="621"/>
        </w:trPr>
        <w:tc>
          <w:tcPr>
            <w:tcW w:w="699" w:type="pct"/>
            <w:vMerge/>
            <w:tcBorders>
              <w:left w:val="single" w:sz="4" w:space="0" w:color="000000"/>
              <w:right w:val="single" w:sz="4" w:space="0" w:color="000000"/>
            </w:tcBorders>
            <w:vAlign w:val="center"/>
          </w:tcPr>
          <w:p w14:paraId="141FC7DD" w14:textId="77777777" w:rsidR="00865A1D" w:rsidRPr="003C1E50" w:rsidRDefault="00865A1D" w:rsidP="009C58F7">
            <w:pPr>
              <w:pStyle w:val="ListParagraph"/>
              <w:spacing w:after="0" w:line="240" w:lineRule="auto"/>
              <w:ind w:left="0"/>
              <w:rPr>
                <w:rFonts w:ascii="Arial" w:hAnsi="Arial" w:cs="Arial"/>
                <w:sz w:val="18"/>
                <w:szCs w:val="18"/>
                <w:lang w:val="es-UY" w:eastAsia="zh-CN"/>
              </w:rPr>
            </w:pPr>
          </w:p>
        </w:tc>
        <w:tc>
          <w:tcPr>
            <w:tcW w:w="472" w:type="pct"/>
            <w:vMerge/>
            <w:tcBorders>
              <w:left w:val="single" w:sz="4" w:space="0" w:color="000000"/>
              <w:right w:val="single" w:sz="4" w:space="0" w:color="000000"/>
            </w:tcBorders>
            <w:vAlign w:val="center"/>
          </w:tcPr>
          <w:p w14:paraId="22432155" w14:textId="77777777" w:rsidR="00865A1D" w:rsidRPr="003C1E50" w:rsidRDefault="00865A1D" w:rsidP="009C58F7">
            <w:pPr>
              <w:jc w:val="center"/>
              <w:rPr>
                <w:rFonts w:ascii="Arial" w:hAnsi="Arial" w:cs="Arial"/>
                <w:color w:val="000000"/>
                <w:sz w:val="18"/>
                <w:szCs w:val="18"/>
                <w:lang w:val="es-UY" w:eastAsia="es-UY"/>
              </w:rPr>
            </w:pPr>
          </w:p>
        </w:tc>
        <w:tc>
          <w:tcPr>
            <w:tcW w:w="556" w:type="pct"/>
            <w:tcBorders>
              <w:top w:val="single" w:sz="4" w:space="0" w:color="auto"/>
              <w:left w:val="single" w:sz="4" w:space="0" w:color="000000"/>
              <w:bottom w:val="single" w:sz="4" w:space="0" w:color="auto"/>
              <w:right w:val="single" w:sz="4" w:space="0" w:color="000000"/>
            </w:tcBorders>
            <w:shd w:val="clear" w:color="auto" w:fill="auto"/>
            <w:vAlign w:val="center"/>
          </w:tcPr>
          <w:p w14:paraId="5406544F" w14:textId="77777777" w:rsidR="00865A1D" w:rsidRPr="00145D5B" w:rsidRDefault="00865A1D" w:rsidP="009C58F7">
            <w:pPr>
              <w:rPr>
                <w:rFonts w:ascii="Arial" w:hAnsi="Arial" w:cs="Arial"/>
                <w:sz w:val="18"/>
                <w:szCs w:val="18"/>
                <w:lang w:val="es-UY" w:eastAsia="zh-CN"/>
              </w:rPr>
            </w:pPr>
            <w:r w:rsidRPr="00145D5B">
              <w:rPr>
                <w:rFonts w:ascii="Arial" w:hAnsi="Arial" w:cs="Arial"/>
                <w:color w:val="000000"/>
                <w:sz w:val="18"/>
                <w:szCs w:val="18"/>
              </w:rPr>
              <w:t>Tres de Febrero: 1.58</w:t>
            </w:r>
            <w:r>
              <w:rPr>
                <w:rFonts w:ascii="Arial" w:hAnsi="Arial" w:cs="Arial"/>
                <w:color w:val="000000"/>
                <w:sz w:val="18"/>
                <w:szCs w:val="18"/>
              </w:rPr>
              <w:t>9</w:t>
            </w:r>
            <w:r w:rsidRPr="00145D5B">
              <w:rPr>
                <w:rFonts w:ascii="Arial" w:hAnsi="Arial" w:cs="Arial"/>
                <w:color w:val="000000"/>
                <w:sz w:val="18"/>
                <w:szCs w:val="18"/>
              </w:rPr>
              <w:t xml:space="preserve"> </w:t>
            </w:r>
          </w:p>
        </w:tc>
        <w:tc>
          <w:tcPr>
            <w:tcW w:w="329" w:type="pct"/>
            <w:vMerge/>
            <w:tcBorders>
              <w:left w:val="single" w:sz="4" w:space="0" w:color="000000"/>
              <w:right w:val="single" w:sz="4" w:space="0" w:color="000000"/>
            </w:tcBorders>
            <w:vAlign w:val="center"/>
          </w:tcPr>
          <w:p w14:paraId="11DD3FC8" w14:textId="77777777" w:rsidR="00865A1D" w:rsidRPr="00FE26D9" w:rsidRDefault="00865A1D" w:rsidP="009C58F7">
            <w:pPr>
              <w:jc w:val="center"/>
              <w:rPr>
                <w:rFonts w:ascii="Arial" w:hAnsi="Arial" w:cs="Arial"/>
                <w:sz w:val="18"/>
                <w:szCs w:val="18"/>
                <w:lang w:val="es-UY" w:eastAsia="zh-CN"/>
              </w:rPr>
            </w:pPr>
          </w:p>
        </w:tc>
        <w:tc>
          <w:tcPr>
            <w:tcW w:w="395" w:type="pct"/>
            <w:tcBorders>
              <w:top w:val="single" w:sz="4" w:space="0" w:color="auto"/>
              <w:left w:val="single" w:sz="4" w:space="0" w:color="auto"/>
              <w:bottom w:val="single" w:sz="4" w:space="0" w:color="auto"/>
              <w:right w:val="single" w:sz="4" w:space="0" w:color="000000"/>
            </w:tcBorders>
            <w:vAlign w:val="bottom"/>
          </w:tcPr>
          <w:p w14:paraId="6FE49067" w14:textId="5BBECD66" w:rsidR="00865A1D" w:rsidRPr="001555BC" w:rsidRDefault="00865A1D" w:rsidP="009C58F7">
            <w:pPr>
              <w:jc w:val="center"/>
              <w:rPr>
                <w:rFonts w:ascii="Arial" w:hAnsi="Arial" w:cs="Arial"/>
                <w:color w:val="000000" w:themeColor="text1"/>
                <w:sz w:val="18"/>
                <w:szCs w:val="18"/>
                <w:lang w:val="es-UY" w:eastAsia="zh-CN"/>
              </w:rPr>
            </w:pPr>
            <w:r w:rsidRPr="001555BC">
              <w:rPr>
                <w:rFonts w:ascii="Arial" w:hAnsi="Arial" w:cs="Arial"/>
                <w:color w:val="000000" w:themeColor="text1"/>
                <w:sz w:val="18"/>
                <w:szCs w:val="18"/>
              </w:rPr>
              <w:t xml:space="preserve">                 2.037</w:t>
            </w:r>
            <w:r w:rsidRPr="001555BC">
              <w:rPr>
                <w:rStyle w:val="FootnoteReference"/>
                <w:rFonts w:ascii="Arial" w:hAnsi="Arial" w:cs="Arial"/>
                <w:color w:val="000000" w:themeColor="text1"/>
                <w:sz w:val="18"/>
                <w:szCs w:val="18"/>
              </w:rPr>
              <w:footnoteReference w:id="23"/>
            </w:r>
            <w:r w:rsidRPr="001555BC">
              <w:rPr>
                <w:rFonts w:ascii="Arial" w:hAnsi="Arial" w:cs="Arial"/>
                <w:color w:val="000000" w:themeColor="text1"/>
                <w:sz w:val="18"/>
                <w:szCs w:val="18"/>
              </w:rPr>
              <w:t xml:space="preserve"> </w:t>
            </w:r>
          </w:p>
        </w:tc>
        <w:tc>
          <w:tcPr>
            <w:tcW w:w="566" w:type="pct"/>
            <w:vMerge/>
            <w:tcBorders>
              <w:left w:val="single" w:sz="4" w:space="0" w:color="000000"/>
              <w:right w:val="single" w:sz="4" w:space="0" w:color="000000"/>
            </w:tcBorders>
          </w:tcPr>
          <w:p w14:paraId="2E84BAD4" w14:textId="77777777" w:rsidR="00865A1D" w:rsidRPr="003C1E50" w:rsidRDefault="00865A1D" w:rsidP="009C58F7">
            <w:pPr>
              <w:jc w:val="center"/>
              <w:rPr>
                <w:rFonts w:ascii="Arial" w:hAnsi="Arial" w:cs="Arial"/>
                <w:sz w:val="18"/>
                <w:szCs w:val="18"/>
                <w:lang w:val="es-UY" w:eastAsia="zh-CN"/>
              </w:rPr>
            </w:pPr>
          </w:p>
        </w:tc>
        <w:tc>
          <w:tcPr>
            <w:tcW w:w="462" w:type="pct"/>
            <w:vMerge/>
            <w:tcBorders>
              <w:left w:val="single" w:sz="4" w:space="0" w:color="000000"/>
              <w:right w:val="single" w:sz="4" w:space="0" w:color="000000"/>
            </w:tcBorders>
          </w:tcPr>
          <w:p w14:paraId="350010C9" w14:textId="77777777" w:rsidR="00865A1D" w:rsidRPr="003C1E50" w:rsidRDefault="00865A1D" w:rsidP="009C58F7">
            <w:pPr>
              <w:jc w:val="center"/>
              <w:rPr>
                <w:rFonts w:ascii="Arial" w:hAnsi="Arial" w:cs="Arial"/>
                <w:sz w:val="18"/>
                <w:szCs w:val="18"/>
                <w:lang w:val="es-UY"/>
              </w:rPr>
            </w:pPr>
          </w:p>
        </w:tc>
        <w:tc>
          <w:tcPr>
            <w:tcW w:w="1522" w:type="pct"/>
            <w:vMerge/>
            <w:tcBorders>
              <w:left w:val="single" w:sz="4" w:space="0" w:color="000000"/>
              <w:right w:val="single" w:sz="4" w:space="0" w:color="000000"/>
            </w:tcBorders>
          </w:tcPr>
          <w:p w14:paraId="5E90CA95" w14:textId="77777777" w:rsidR="00865A1D" w:rsidRPr="003C1E50" w:rsidRDefault="00865A1D" w:rsidP="009C58F7">
            <w:pPr>
              <w:jc w:val="center"/>
              <w:rPr>
                <w:rFonts w:ascii="Arial" w:hAnsi="Arial" w:cs="Arial"/>
                <w:sz w:val="18"/>
                <w:szCs w:val="18"/>
                <w:lang w:val="es-UY"/>
              </w:rPr>
            </w:pPr>
          </w:p>
        </w:tc>
      </w:tr>
      <w:tr w:rsidR="00865A1D" w:rsidRPr="003C1E50" w14:paraId="7BCBFDC0" w14:textId="77777777" w:rsidTr="00731285">
        <w:trPr>
          <w:trHeight w:val="621"/>
        </w:trPr>
        <w:tc>
          <w:tcPr>
            <w:tcW w:w="699" w:type="pct"/>
            <w:vMerge/>
            <w:tcBorders>
              <w:left w:val="single" w:sz="4" w:space="0" w:color="000000"/>
              <w:right w:val="single" w:sz="4" w:space="0" w:color="000000"/>
            </w:tcBorders>
            <w:vAlign w:val="center"/>
          </w:tcPr>
          <w:p w14:paraId="0A443119" w14:textId="77777777" w:rsidR="00865A1D" w:rsidRPr="003C1E50" w:rsidRDefault="00865A1D" w:rsidP="009C58F7">
            <w:pPr>
              <w:pStyle w:val="ListParagraph"/>
              <w:spacing w:after="0" w:line="240" w:lineRule="auto"/>
              <w:ind w:left="0"/>
              <w:rPr>
                <w:rFonts w:ascii="Arial" w:hAnsi="Arial" w:cs="Arial"/>
                <w:sz w:val="18"/>
                <w:szCs w:val="18"/>
                <w:lang w:val="es-UY" w:eastAsia="zh-CN"/>
              </w:rPr>
            </w:pPr>
          </w:p>
        </w:tc>
        <w:tc>
          <w:tcPr>
            <w:tcW w:w="472" w:type="pct"/>
            <w:vMerge/>
            <w:tcBorders>
              <w:left w:val="single" w:sz="4" w:space="0" w:color="000000"/>
              <w:right w:val="single" w:sz="4" w:space="0" w:color="000000"/>
            </w:tcBorders>
            <w:vAlign w:val="center"/>
          </w:tcPr>
          <w:p w14:paraId="751C3C8F" w14:textId="77777777" w:rsidR="00865A1D" w:rsidRPr="003C1E50" w:rsidRDefault="00865A1D" w:rsidP="009C58F7">
            <w:pPr>
              <w:jc w:val="center"/>
              <w:rPr>
                <w:rFonts w:ascii="Arial" w:hAnsi="Arial" w:cs="Arial"/>
                <w:color w:val="000000"/>
                <w:sz w:val="18"/>
                <w:szCs w:val="18"/>
                <w:lang w:val="es-UY" w:eastAsia="es-UY"/>
              </w:rPr>
            </w:pPr>
          </w:p>
        </w:tc>
        <w:tc>
          <w:tcPr>
            <w:tcW w:w="556" w:type="pct"/>
            <w:tcBorders>
              <w:top w:val="single" w:sz="4" w:space="0" w:color="auto"/>
              <w:left w:val="single" w:sz="4" w:space="0" w:color="000000"/>
              <w:bottom w:val="single" w:sz="4" w:space="0" w:color="auto"/>
              <w:right w:val="single" w:sz="4" w:space="0" w:color="000000"/>
            </w:tcBorders>
            <w:shd w:val="clear" w:color="auto" w:fill="auto"/>
            <w:vAlign w:val="center"/>
          </w:tcPr>
          <w:p w14:paraId="1F9F7BAD" w14:textId="41DAA6AF" w:rsidR="00865A1D" w:rsidRPr="00145D5B" w:rsidRDefault="00865A1D" w:rsidP="009C58F7">
            <w:pPr>
              <w:rPr>
                <w:rFonts w:ascii="Arial" w:hAnsi="Arial" w:cs="Arial"/>
                <w:sz w:val="18"/>
                <w:szCs w:val="18"/>
                <w:lang w:val="es-UY" w:eastAsia="zh-CN"/>
              </w:rPr>
            </w:pPr>
            <w:r w:rsidRPr="00145D5B">
              <w:rPr>
                <w:rFonts w:ascii="Arial" w:hAnsi="Arial" w:cs="Arial"/>
                <w:color w:val="000000"/>
                <w:sz w:val="18"/>
                <w:szCs w:val="18"/>
              </w:rPr>
              <w:t xml:space="preserve">              Cordoba (cap): 3.</w:t>
            </w:r>
            <w:r>
              <w:rPr>
                <w:rFonts w:ascii="Arial" w:hAnsi="Arial" w:cs="Arial"/>
                <w:color w:val="000000"/>
                <w:sz w:val="18"/>
                <w:szCs w:val="18"/>
              </w:rPr>
              <w:t>597</w:t>
            </w:r>
            <w:r w:rsidRPr="00145D5B">
              <w:rPr>
                <w:rFonts w:ascii="Arial" w:hAnsi="Arial" w:cs="Arial"/>
                <w:color w:val="000000"/>
                <w:sz w:val="18"/>
                <w:szCs w:val="18"/>
              </w:rPr>
              <w:t xml:space="preserve"> </w:t>
            </w:r>
          </w:p>
        </w:tc>
        <w:tc>
          <w:tcPr>
            <w:tcW w:w="329" w:type="pct"/>
            <w:vMerge/>
            <w:tcBorders>
              <w:left w:val="single" w:sz="4" w:space="0" w:color="000000"/>
              <w:right w:val="single" w:sz="4" w:space="0" w:color="000000"/>
            </w:tcBorders>
            <w:vAlign w:val="center"/>
          </w:tcPr>
          <w:p w14:paraId="44586906" w14:textId="77777777" w:rsidR="00865A1D" w:rsidRPr="00FE26D9" w:rsidRDefault="00865A1D" w:rsidP="009C58F7">
            <w:pPr>
              <w:jc w:val="center"/>
              <w:rPr>
                <w:rFonts w:ascii="Arial" w:hAnsi="Arial" w:cs="Arial"/>
                <w:sz w:val="18"/>
                <w:szCs w:val="18"/>
                <w:lang w:val="es-UY" w:eastAsia="zh-CN"/>
              </w:rPr>
            </w:pPr>
          </w:p>
        </w:tc>
        <w:tc>
          <w:tcPr>
            <w:tcW w:w="395" w:type="pct"/>
            <w:tcBorders>
              <w:top w:val="single" w:sz="4" w:space="0" w:color="auto"/>
              <w:left w:val="single" w:sz="4" w:space="0" w:color="auto"/>
              <w:bottom w:val="single" w:sz="4" w:space="0" w:color="auto"/>
              <w:right w:val="single" w:sz="4" w:space="0" w:color="000000"/>
            </w:tcBorders>
            <w:vAlign w:val="bottom"/>
          </w:tcPr>
          <w:p w14:paraId="0EC1E878" w14:textId="7C395F3D" w:rsidR="00865A1D" w:rsidRPr="001555BC" w:rsidRDefault="00865A1D" w:rsidP="009C58F7">
            <w:pPr>
              <w:jc w:val="center"/>
              <w:rPr>
                <w:rFonts w:ascii="Arial" w:hAnsi="Arial" w:cs="Arial"/>
                <w:color w:val="000000" w:themeColor="text1"/>
                <w:sz w:val="18"/>
                <w:szCs w:val="18"/>
                <w:lang w:val="es-UY" w:eastAsia="zh-CN"/>
              </w:rPr>
            </w:pPr>
            <w:r w:rsidRPr="001555BC">
              <w:rPr>
                <w:rFonts w:ascii="Arial" w:hAnsi="Arial" w:cs="Arial"/>
                <w:color w:val="000000" w:themeColor="text1"/>
                <w:sz w:val="18"/>
                <w:szCs w:val="18"/>
              </w:rPr>
              <w:t xml:space="preserve">                 3.128 </w:t>
            </w:r>
          </w:p>
        </w:tc>
        <w:tc>
          <w:tcPr>
            <w:tcW w:w="566" w:type="pct"/>
            <w:vMerge/>
            <w:tcBorders>
              <w:left w:val="single" w:sz="4" w:space="0" w:color="000000"/>
              <w:right w:val="single" w:sz="4" w:space="0" w:color="000000"/>
            </w:tcBorders>
          </w:tcPr>
          <w:p w14:paraId="3FFFFC8A" w14:textId="77777777" w:rsidR="00865A1D" w:rsidRPr="003C1E50" w:rsidRDefault="00865A1D" w:rsidP="009C58F7">
            <w:pPr>
              <w:jc w:val="center"/>
              <w:rPr>
                <w:rFonts w:ascii="Arial" w:hAnsi="Arial" w:cs="Arial"/>
                <w:sz w:val="18"/>
                <w:szCs w:val="18"/>
                <w:lang w:val="es-UY" w:eastAsia="zh-CN"/>
              </w:rPr>
            </w:pPr>
          </w:p>
        </w:tc>
        <w:tc>
          <w:tcPr>
            <w:tcW w:w="462" w:type="pct"/>
            <w:vMerge/>
            <w:tcBorders>
              <w:left w:val="single" w:sz="4" w:space="0" w:color="000000"/>
              <w:right w:val="single" w:sz="4" w:space="0" w:color="000000"/>
            </w:tcBorders>
          </w:tcPr>
          <w:p w14:paraId="5A8815C5" w14:textId="77777777" w:rsidR="00865A1D" w:rsidRPr="003C1E50" w:rsidRDefault="00865A1D" w:rsidP="009C58F7">
            <w:pPr>
              <w:jc w:val="center"/>
              <w:rPr>
                <w:rFonts w:ascii="Arial" w:hAnsi="Arial" w:cs="Arial"/>
                <w:sz w:val="18"/>
                <w:szCs w:val="18"/>
                <w:lang w:val="es-UY"/>
              </w:rPr>
            </w:pPr>
          </w:p>
        </w:tc>
        <w:tc>
          <w:tcPr>
            <w:tcW w:w="1522" w:type="pct"/>
            <w:vMerge/>
            <w:tcBorders>
              <w:left w:val="single" w:sz="4" w:space="0" w:color="000000"/>
              <w:right w:val="single" w:sz="4" w:space="0" w:color="000000"/>
            </w:tcBorders>
          </w:tcPr>
          <w:p w14:paraId="31B80607" w14:textId="77777777" w:rsidR="00865A1D" w:rsidRPr="003C1E50" w:rsidRDefault="00865A1D" w:rsidP="009C58F7">
            <w:pPr>
              <w:jc w:val="center"/>
              <w:rPr>
                <w:rFonts w:ascii="Arial" w:hAnsi="Arial" w:cs="Arial"/>
                <w:sz w:val="18"/>
                <w:szCs w:val="18"/>
                <w:lang w:val="es-UY"/>
              </w:rPr>
            </w:pPr>
          </w:p>
        </w:tc>
      </w:tr>
      <w:tr w:rsidR="00865A1D" w:rsidRPr="003C1E50" w14:paraId="444DAD2D" w14:textId="77777777" w:rsidTr="00731285">
        <w:trPr>
          <w:trHeight w:val="621"/>
        </w:trPr>
        <w:tc>
          <w:tcPr>
            <w:tcW w:w="699" w:type="pct"/>
            <w:vMerge/>
            <w:tcBorders>
              <w:left w:val="single" w:sz="4" w:space="0" w:color="000000"/>
              <w:right w:val="single" w:sz="4" w:space="0" w:color="000000"/>
            </w:tcBorders>
            <w:vAlign w:val="center"/>
          </w:tcPr>
          <w:p w14:paraId="5BD2AC54" w14:textId="77777777" w:rsidR="00865A1D" w:rsidRPr="003C1E50" w:rsidRDefault="00865A1D" w:rsidP="009C58F7">
            <w:pPr>
              <w:pStyle w:val="ListParagraph"/>
              <w:spacing w:after="0" w:line="240" w:lineRule="auto"/>
              <w:ind w:left="0"/>
              <w:rPr>
                <w:rFonts w:ascii="Arial" w:hAnsi="Arial" w:cs="Arial"/>
                <w:sz w:val="18"/>
                <w:szCs w:val="18"/>
                <w:lang w:val="es-UY" w:eastAsia="zh-CN"/>
              </w:rPr>
            </w:pPr>
          </w:p>
        </w:tc>
        <w:tc>
          <w:tcPr>
            <w:tcW w:w="472" w:type="pct"/>
            <w:vMerge/>
            <w:tcBorders>
              <w:left w:val="single" w:sz="4" w:space="0" w:color="000000"/>
              <w:right w:val="single" w:sz="4" w:space="0" w:color="000000"/>
            </w:tcBorders>
            <w:vAlign w:val="center"/>
          </w:tcPr>
          <w:p w14:paraId="3C29FCD7" w14:textId="77777777" w:rsidR="00865A1D" w:rsidRPr="003C1E50" w:rsidRDefault="00865A1D" w:rsidP="009C58F7">
            <w:pPr>
              <w:jc w:val="center"/>
              <w:rPr>
                <w:rFonts w:ascii="Arial" w:hAnsi="Arial" w:cs="Arial"/>
                <w:color w:val="000000"/>
                <w:sz w:val="18"/>
                <w:szCs w:val="18"/>
                <w:lang w:val="es-UY" w:eastAsia="es-UY"/>
              </w:rPr>
            </w:pPr>
          </w:p>
        </w:tc>
        <w:tc>
          <w:tcPr>
            <w:tcW w:w="556" w:type="pct"/>
            <w:tcBorders>
              <w:top w:val="single" w:sz="4" w:space="0" w:color="auto"/>
              <w:left w:val="single" w:sz="4" w:space="0" w:color="000000"/>
              <w:bottom w:val="single" w:sz="4" w:space="0" w:color="auto"/>
              <w:right w:val="single" w:sz="4" w:space="0" w:color="000000"/>
            </w:tcBorders>
            <w:shd w:val="clear" w:color="auto" w:fill="auto"/>
            <w:vAlign w:val="center"/>
          </w:tcPr>
          <w:p w14:paraId="69A64F44" w14:textId="400794EE" w:rsidR="00865A1D" w:rsidRPr="00145D5B" w:rsidRDefault="00865A1D" w:rsidP="009C58F7">
            <w:pPr>
              <w:rPr>
                <w:rFonts w:ascii="Arial" w:hAnsi="Arial" w:cs="Arial"/>
                <w:sz w:val="18"/>
                <w:szCs w:val="18"/>
                <w:lang w:val="es-UY" w:eastAsia="zh-CN"/>
              </w:rPr>
            </w:pPr>
            <w:r w:rsidRPr="00145D5B">
              <w:rPr>
                <w:rFonts w:ascii="Arial" w:hAnsi="Arial" w:cs="Arial"/>
                <w:color w:val="000000"/>
                <w:sz w:val="18"/>
                <w:szCs w:val="18"/>
              </w:rPr>
              <w:t>Las Heras: 3.2</w:t>
            </w:r>
            <w:r>
              <w:rPr>
                <w:rFonts w:ascii="Arial" w:hAnsi="Arial" w:cs="Arial"/>
                <w:color w:val="000000"/>
                <w:sz w:val="18"/>
                <w:szCs w:val="18"/>
              </w:rPr>
              <w:t>77</w:t>
            </w:r>
            <w:r w:rsidRPr="00145D5B">
              <w:rPr>
                <w:rFonts w:ascii="Arial" w:hAnsi="Arial" w:cs="Arial"/>
                <w:color w:val="000000"/>
                <w:sz w:val="18"/>
                <w:szCs w:val="18"/>
              </w:rPr>
              <w:t xml:space="preserve"> </w:t>
            </w:r>
          </w:p>
        </w:tc>
        <w:tc>
          <w:tcPr>
            <w:tcW w:w="329" w:type="pct"/>
            <w:vMerge/>
            <w:tcBorders>
              <w:left w:val="single" w:sz="4" w:space="0" w:color="000000"/>
              <w:right w:val="single" w:sz="4" w:space="0" w:color="000000"/>
            </w:tcBorders>
            <w:vAlign w:val="center"/>
          </w:tcPr>
          <w:p w14:paraId="2C3BDDFD" w14:textId="77777777" w:rsidR="00865A1D" w:rsidRPr="00FE26D9" w:rsidRDefault="00865A1D" w:rsidP="009C58F7">
            <w:pPr>
              <w:jc w:val="center"/>
              <w:rPr>
                <w:rFonts w:ascii="Arial" w:hAnsi="Arial" w:cs="Arial"/>
                <w:sz w:val="18"/>
                <w:szCs w:val="18"/>
                <w:lang w:val="es-UY" w:eastAsia="zh-CN"/>
              </w:rPr>
            </w:pPr>
          </w:p>
        </w:tc>
        <w:tc>
          <w:tcPr>
            <w:tcW w:w="395" w:type="pct"/>
            <w:tcBorders>
              <w:top w:val="single" w:sz="4" w:space="0" w:color="auto"/>
              <w:left w:val="single" w:sz="4" w:space="0" w:color="auto"/>
              <w:bottom w:val="single" w:sz="4" w:space="0" w:color="auto"/>
              <w:right w:val="single" w:sz="4" w:space="0" w:color="000000"/>
            </w:tcBorders>
            <w:vAlign w:val="bottom"/>
          </w:tcPr>
          <w:p w14:paraId="0FBFF72C" w14:textId="7DE94C58" w:rsidR="00865A1D" w:rsidRPr="001555BC" w:rsidRDefault="00865A1D" w:rsidP="009C58F7">
            <w:pPr>
              <w:jc w:val="center"/>
              <w:rPr>
                <w:rFonts w:ascii="Arial" w:hAnsi="Arial" w:cs="Arial"/>
                <w:color w:val="000000" w:themeColor="text1"/>
                <w:sz w:val="18"/>
                <w:szCs w:val="18"/>
                <w:lang w:val="es-UY" w:eastAsia="zh-CN"/>
              </w:rPr>
            </w:pPr>
            <w:r w:rsidRPr="001555BC">
              <w:rPr>
                <w:rFonts w:ascii="Arial" w:hAnsi="Arial" w:cs="Arial"/>
                <w:color w:val="000000" w:themeColor="text1"/>
                <w:sz w:val="18"/>
                <w:szCs w:val="18"/>
              </w:rPr>
              <w:t xml:space="preserve">                 3.053 </w:t>
            </w:r>
          </w:p>
        </w:tc>
        <w:tc>
          <w:tcPr>
            <w:tcW w:w="566" w:type="pct"/>
            <w:vMerge/>
            <w:tcBorders>
              <w:left w:val="single" w:sz="4" w:space="0" w:color="000000"/>
              <w:right w:val="single" w:sz="4" w:space="0" w:color="000000"/>
            </w:tcBorders>
          </w:tcPr>
          <w:p w14:paraId="527A18AB" w14:textId="77777777" w:rsidR="00865A1D" w:rsidRPr="003C1E50" w:rsidRDefault="00865A1D" w:rsidP="009C58F7">
            <w:pPr>
              <w:jc w:val="center"/>
              <w:rPr>
                <w:rFonts w:ascii="Arial" w:hAnsi="Arial" w:cs="Arial"/>
                <w:sz w:val="18"/>
                <w:szCs w:val="18"/>
                <w:lang w:val="es-UY" w:eastAsia="zh-CN"/>
              </w:rPr>
            </w:pPr>
          </w:p>
        </w:tc>
        <w:tc>
          <w:tcPr>
            <w:tcW w:w="462" w:type="pct"/>
            <w:vMerge/>
            <w:tcBorders>
              <w:left w:val="single" w:sz="4" w:space="0" w:color="000000"/>
              <w:right w:val="single" w:sz="4" w:space="0" w:color="000000"/>
            </w:tcBorders>
          </w:tcPr>
          <w:p w14:paraId="31112F1D" w14:textId="77777777" w:rsidR="00865A1D" w:rsidRPr="003C1E50" w:rsidRDefault="00865A1D" w:rsidP="009C58F7">
            <w:pPr>
              <w:jc w:val="center"/>
              <w:rPr>
                <w:rFonts w:ascii="Arial" w:hAnsi="Arial" w:cs="Arial"/>
                <w:sz w:val="18"/>
                <w:szCs w:val="18"/>
                <w:lang w:val="es-UY"/>
              </w:rPr>
            </w:pPr>
          </w:p>
        </w:tc>
        <w:tc>
          <w:tcPr>
            <w:tcW w:w="1522" w:type="pct"/>
            <w:vMerge/>
            <w:tcBorders>
              <w:left w:val="single" w:sz="4" w:space="0" w:color="000000"/>
              <w:right w:val="single" w:sz="4" w:space="0" w:color="000000"/>
            </w:tcBorders>
          </w:tcPr>
          <w:p w14:paraId="7B4940F3" w14:textId="77777777" w:rsidR="00865A1D" w:rsidRPr="003C1E50" w:rsidRDefault="00865A1D" w:rsidP="009C58F7">
            <w:pPr>
              <w:jc w:val="center"/>
              <w:rPr>
                <w:rFonts w:ascii="Arial" w:hAnsi="Arial" w:cs="Arial"/>
                <w:sz w:val="18"/>
                <w:szCs w:val="18"/>
                <w:lang w:val="es-UY"/>
              </w:rPr>
            </w:pPr>
          </w:p>
        </w:tc>
      </w:tr>
      <w:tr w:rsidR="00865A1D" w:rsidRPr="003C1E50" w14:paraId="513BC21B" w14:textId="77777777" w:rsidTr="00731285">
        <w:trPr>
          <w:trHeight w:val="621"/>
        </w:trPr>
        <w:tc>
          <w:tcPr>
            <w:tcW w:w="699" w:type="pct"/>
            <w:vMerge/>
            <w:tcBorders>
              <w:left w:val="single" w:sz="4" w:space="0" w:color="000000"/>
              <w:bottom w:val="single" w:sz="4" w:space="0" w:color="000000"/>
              <w:right w:val="single" w:sz="4" w:space="0" w:color="000000"/>
            </w:tcBorders>
            <w:vAlign w:val="center"/>
          </w:tcPr>
          <w:p w14:paraId="72F97DC6" w14:textId="77777777" w:rsidR="00865A1D" w:rsidRPr="003C1E50" w:rsidRDefault="00865A1D" w:rsidP="009C58F7">
            <w:pPr>
              <w:pStyle w:val="ListParagraph"/>
              <w:spacing w:after="0" w:line="240" w:lineRule="auto"/>
              <w:ind w:left="0"/>
              <w:rPr>
                <w:rFonts w:ascii="Arial" w:hAnsi="Arial" w:cs="Arial"/>
                <w:sz w:val="18"/>
                <w:szCs w:val="18"/>
                <w:lang w:val="es-UY" w:eastAsia="zh-CN"/>
              </w:rPr>
            </w:pPr>
          </w:p>
        </w:tc>
        <w:tc>
          <w:tcPr>
            <w:tcW w:w="472" w:type="pct"/>
            <w:vMerge/>
            <w:tcBorders>
              <w:left w:val="single" w:sz="4" w:space="0" w:color="000000"/>
              <w:bottom w:val="single" w:sz="4" w:space="0" w:color="000000"/>
              <w:right w:val="single" w:sz="4" w:space="0" w:color="000000"/>
            </w:tcBorders>
            <w:vAlign w:val="center"/>
          </w:tcPr>
          <w:p w14:paraId="685AFA61" w14:textId="77777777" w:rsidR="00865A1D" w:rsidRPr="003C1E50" w:rsidRDefault="00865A1D" w:rsidP="009C58F7">
            <w:pPr>
              <w:jc w:val="center"/>
              <w:rPr>
                <w:rFonts w:ascii="Arial" w:hAnsi="Arial" w:cs="Arial"/>
                <w:color w:val="000000"/>
                <w:sz w:val="18"/>
                <w:szCs w:val="18"/>
                <w:lang w:val="es-UY" w:eastAsia="es-UY"/>
              </w:rPr>
            </w:pPr>
          </w:p>
        </w:tc>
        <w:tc>
          <w:tcPr>
            <w:tcW w:w="556" w:type="pct"/>
            <w:tcBorders>
              <w:top w:val="single" w:sz="4" w:space="0" w:color="auto"/>
              <w:left w:val="single" w:sz="4" w:space="0" w:color="000000"/>
              <w:bottom w:val="single" w:sz="4" w:space="0" w:color="000000"/>
              <w:right w:val="single" w:sz="4" w:space="0" w:color="000000"/>
            </w:tcBorders>
            <w:shd w:val="clear" w:color="auto" w:fill="auto"/>
            <w:vAlign w:val="center"/>
          </w:tcPr>
          <w:p w14:paraId="05445959" w14:textId="7A22BCA8" w:rsidR="00865A1D" w:rsidRPr="00145D5B" w:rsidRDefault="00865A1D" w:rsidP="009C58F7">
            <w:pPr>
              <w:rPr>
                <w:rFonts w:ascii="Arial" w:hAnsi="Arial" w:cs="Arial"/>
                <w:sz w:val="18"/>
                <w:szCs w:val="18"/>
                <w:lang w:val="es-UY" w:eastAsia="zh-CN"/>
              </w:rPr>
            </w:pPr>
            <w:r w:rsidRPr="00145D5B">
              <w:rPr>
                <w:rFonts w:ascii="Arial" w:hAnsi="Arial" w:cs="Arial"/>
                <w:color w:val="000000"/>
                <w:sz w:val="18"/>
                <w:szCs w:val="18"/>
              </w:rPr>
              <w:t>Santa Fe (cap):1.4</w:t>
            </w:r>
            <w:r>
              <w:rPr>
                <w:rFonts w:ascii="Arial" w:hAnsi="Arial" w:cs="Arial"/>
                <w:color w:val="000000"/>
                <w:sz w:val="18"/>
                <w:szCs w:val="18"/>
              </w:rPr>
              <w:t>40</w:t>
            </w:r>
            <w:r w:rsidRPr="00145D5B">
              <w:rPr>
                <w:rFonts w:ascii="Arial" w:hAnsi="Arial" w:cs="Arial"/>
                <w:color w:val="000000"/>
                <w:sz w:val="18"/>
                <w:szCs w:val="18"/>
              </w:rPr>
              <w:t xml:space="preserve"> </w:t>
            </w:r>
          </w:p>
        </w:tc>
        <w:tc>
          <w:tcPr>
            <w:tcW w:w="329" w:type="pct"/>
            <w:vMerge/>
            <w:tcBorders>
              <w:left w:val="single" w:sz="4" w:space="0" w:color="000000"/>
              <w:bottom w:val="single" w:sz="4" w:space="0" w:color="000000"/>
              <w:right w:val="single" w:sz="4" w:space="0" w:color="000000"/>
            </w:tcBorders>
            <w:vAlign w:val="center"/>
          </w:tcPr>
          <w:p w14:paraId="2A245358" w14:textId="77777777" w:rsidR="00865A1D" w:rsidRPr="00FE26D9" w:rsidRDefault="00865A1D" w:rsidP="009C58F7">
            <w:pPr>
              <w:jc w:val="center"/>
              <w:rPr>
                <w:rFonts w:ascii="Arial" w:hAnsi="Arial" w:cs="Arial"/>
                <w:sz w:val="18"/>
                <w:szCs w:val="18"/>
                <w:lang w:val="es-UY" w:eastAsia="zh-CN"/>
              </w:rPr>
            </w:pPr>
          </w:p>
        </w:tc>
        <w:tc>
          <w:tcPr>
            <w:tcW w:w="395" w:type="pct"/>
            <w:tcBorders>
              <w:top w:val="single" w:sz="4" w:space="0" w:color="auto"/>
              <w:left w:val="single" w:sz="4" w:space="0" w:color="auto"/>
              <w:bottom w:val="single" w:sz="4" w:space="0" w:color="000000"/>
              <w:right w:val="single" w:sz="4" w:space="0" w:color="000000"/>
            </w:tcBorders>
            <w:vAlign w:val="bottom"/>
          </w:tcPr>
          <w:p w14:paraId="4E9E30A8" w14:textId="21AC806E" w:rsidR="00865A1D" w:rsidRPr="001555BC" w:rsidRDefault="00865A1D" w:rsidP="009C58F7">
            <w:pPr>
              <w:jc w:val="center"/>
              <w:rPr>
                <w:rFonts w:ascii="Arial" w:hAnsi="Arial" w:cs="Arial"/>
                <w:color w:val="000000" w:themeColor="text1"/>
                <w:sz w:val="18"/>
                <w:szCs w:val="18"/>
                <w:lang w:val="es-UY" w:eastAsia="zh-CN"/>
              </w:rPr>
            </w:pPr>
            <w:r w:rsidRPr="001555BC">
              <w:rPr>
                <w:rFonts w:ascii="Arial" w:hAnsi="Arial" w:cs="Arial"/>
                <w:color w:val="000000" w:themeColor="text1"/>
                <w:sz w:val="18"/>
                <w:szCs w:val="18"/>
              </w:rPr>
              <w:t xml:space="preserve">                 1.080 </w:t>
            </w:r>
          </w:p>
        </w:tc>
        <w:tc>
          <w:tcPr>
            <w:tcW w:w="566" w:type="pct"/>
            <w:vMerge/>
            <w:tcBorders>
              <w:left w:val="single" w:sz="4" w:space="0" w:color="000000"/>
              <w:bottom w:val="single" w:sz="4" w:space="0" w:color="000000"/>
              <w:right w:val="single" w:sz="4" w:space="0" w:color="000000"/>
            </w:tcBorders>
          </w:tcPr>
          <w:p w14:paraId="25BD8722" w14:textId="77777777" w:rsidR="00865A1D" w:rsidRPr="003C1E50" w:rsidRDefault="00865A1D" w:rsidP="009C58F7">
            <w:pPr>
              <w:jc w:val="center"/>
              <w:rPr>
                <w:rFonts w:ascii="Arial" w:hAnsi="Arial" w:cs="Arial"/>
                <w:sz w:val="18"/>
                <w:szCs w:val="18"/>
                <w:lang w:val="es-UY" w:eastAsia="zh-CN"/>
              </w:rPr>
            </w:pPr>
          </w:p>
        </w:tc>
        <w:tc>
          <w:tcPr>
            <w:tcW w:w="462" w:type="pct"/>
            <w:vMerge/>
            <w:tcBorders>
              <w:left w:val="single" w:sz="4" w:space="0" w:color="000000"/>
              <w:bottom w:val="single" w:sz="4" w:space="0" w:color="000000"/>
              <w:right w:val="single" w:sz="4" w:space="0" w:color="000000"/>
            </w:tcBorders>
          </w:tcPr>
          <w:p w14:paraId="72F5DE9E" w14:textId="77777777" w:rsidR="00865A1D" w:rsidRPr="003C1E50" w:rsidRDefault="00865A1D" w:rsidP="009C58F7">
            <w:pPr>
              <w:jc w:val="center"/>
              <w:rPr>
                <w:rFonts w:ascii="Arial" w:hAnsi="Arial" w:cs="Arial"/>
                <w:sz w:val="18"/>
                <w:szCs w:val="18"/>
                <w:lang w:val="es-UY"/>
              </w:rPr>
            </w:pPr>
          </w:p>
        </w:tc>
        <w:tc>
          <w:tcPr>
            <w:tcW w:w="1522" w:type="pct"/>
            <w:vMerge/>
            <w:tcBorders>
              <w:left w:val="single" w:sz="4" w:space="0" w:color="000000"/>
              <w:bottom w:val="single" w:sz="4" w:space="0" w:color="000000"/>
              <w:right w:val="single" w:sz="4" w:space="0" w:color="000000"/>
            </w:tcBorders>
          </w:tcPr>
          <w:p w14:paraId="5D6A473C" w14:textId="77777777" w:rsidR="00865A1D" w:rsidRPr="003C1E50" w:rsidRDefault="00865A1D" w:rsidP="009C58F7">
            <w:pPr>
              <w:jc w:val="center"/>
              <w:rPr>
                <w:rFonts w:ascii="Arial" w:hAnsi="Arial" w:cs="Arial"/>
                <w:sz w:val="18"/>
                <w:szCs w:val="18"/>
                <w:lang w:val="es-UY"/>
              </w:rPr>
            </w:pPr>
          </w:p>
        </w:tc>
      </w:tr>
      <w:tr w:rsidR="00865A1D" w:rsidRPr="00EC067C" w14:paraId="69B1B24D" w14:textId="77777777" w:rsidTr="00731285">
        <w:trPr>
          <w:trHeight w:val="20"/>
        </w:trPr>
        <w:tc>
          <w:tcPr>
            <w:tcW w:w="699" w:type="pct"/>
            <w:tcBorders>
              <w:top w:val="single" w:sz="4" w:space="0" w:color="000000"/>
              <w:left w:val="single" w:sz="4" w:space="0" w:color="000000"/>
              <w:bottom w:val="single" w:sz="4" w:space="0" w:color="000000"/>
              <w:right w:val="single" w:sz="4" w:space="0" w:color="000000"/>
            </w:tcBorders>
            <w:vAlign w:val="center"/>
            <w:hideMark/>
          </w:tcPr>
          <w:p w14:paraId="7C926291" w14:textId="77777777" w:rsidR="00865A1D" w:rsidRPr="003C1E50" w:rsidRDefault="00865A1D" w:rsidP="009C58F7">
            <w:pPr>
              <w:pStyle w:val="ListParagraph"/>
              <w:spacing w:after="0" w:line="240" w:lineRule="auto"/>
              <w:ind w:left="0"/>
              <w:rPr>
                <w:rFonts w:ascii="Arial" w:hAnsi="Arial" w:cs="Arial"/>
                <w:sz w:val="18"/>
                <w:szCs w:val="18"/>
                <w:lang w:val="es-UY" w:eastAsia="zh-CN"/>
              </w:rPr>
            </w:pPr>
            <w:r w:rsidRPr="003C1E50">
              <w:rPr>
                <w:rFonts w:ascii="Arial" w:hAnsi="Arial" w:cs="Arial"/>
                <w:sz w:val="18"/>
                <w:szCs w:val="18"/>
                <w:lang w:val="es-UY" w:eastAsia="zh-CN"/>
              </w:rPr>
              <w:t xml:space="preserve">R1.3  </w:t>
            </w:r>
            <w:r w:rsidRPr="003C1E50">
              <w:rPr>
                <w:rFonts w:ascii="Arial" w:hAnsi="Arial" w:cs="Arial"/>
                <w:sz w:val="18"/>
                <w:szCs w:val="18"/>
                <w:lang w:val="es-UY" w:eastAsia="es-UY"/>
              </w:rPr>
              <w:t xml:space="preserve"> Población de 15 años o más que declara haber denunciado un robo sobre el total de personas que declaran haber sufrido un robo en los últimos 12 meses en los 6 departamentos priorizados </w:t>
            </w:r>
            <w:r w:rsidRPr="003C1E50">
              <w:rPr>
                <w:rFonts w:ascii="Arial" w:hAnsi="Arial" w:cs="Arial"/>
                <w:sz w:val="18"/>
                <w:szCs w:val="18"/>
                <w:lang w:val="es-UY" w:eastAsia="zh-CN"/>
              </w:rPr>
              <w:t xml:space="preserve"> </w:t>
            </w:r>
          </w:p>
        </w:tc>
        <w:tc>
          <w:tcPr>
            <w:tcW w:w="472" w:type="pct"/>
            <w:tcBorders>
              <w:top w:val="single" w:sz="4" w:space="0" w:color="000000"/>
              <w:left w:val="single" w:sz="4" w:space="0" w:color="000000"/>
              <w:bottom w:val="single" w:sz="4" w:space="0" w:color="000000"/>
              <w:right w:val="single" w:sz="4" w:space="0" w:color="000000"/>
            </w:tcBorders>
            <w:vAlign w:val="center"/>
          </w:tcPr>
          <w:p w14:paraId="03DD5CDB" w14:textId="5B1E913E" w:rsidR="00865A1D" w:rsidRPr="003C1E50" w:rsidRDefault="00865A1D" w:rsidP="009C58F7">
            <w:pPr>
              <w:jc w:val="center"/>
              <w:rPr>
                <w:rFonts w:ascii="Arial" w:hAnsi="Arial" w:cs="Arial"/>
                <w:sz w:val="18"/>
                <w:szCs w:val="18"/>
                <w:lang w:val="es-UY" w:eastAsia="zh-CN"/>
              </w:rPr>
            </w:pPr>
            <w:r w:rsidRPr="003C1E50">
              <w:rPr>
                <w:rFonts w:ascii="Arial" w:hAnsi="Arial" w:cs="Arial"/>
                <w:color w:val="000000"/>
                <w:sz w:val="18"/>
                <w:szCs w:val="18"/>
                <w:lang w:val="es-UY" w:eastAsia="es-UY"/>
              </w:rPr>
              <w:t>%</w:t>
            </w:r>
          </w:p>
        </w:tc>
        <w:tc>
          <w:tcPr>
            <w:tcW w:w="556" w:type="pct"/>
            <w:tcBorders>
              <w:top w:val="single" w:sz="4" w:space="0" w:color="000000"/>
              <w:left w:val="single" w:sz="4" w:space="0" w:color="000000"/>
              <w:bottom w:val="single" w:sz="4" w:space="0" w:color="000000"/>
              <w:right w:val="single" w:sz="4" w:space="0" w:color="000000"/>
            </w:tcBorders>
            <w:vAlign w:val="center"/>
          </w:tcPr>
          <w:p w14:paraId="5E3FE665" w14:textId="77777777" w:rsidR="00865A1D" w:rsidRPr="00145D5B" w:rsidRDefault="00865A1D" w:rsidP="009C58F7">
            <w:pPr>
              <w:jc w:val="center"/>
              <w:rPr>
                <w:rFonts w:ascii="Arial" w:hAnsi="Arial" w:cs="Arial"/>
                <w:sz w:val="18"/>
                <w:szCs w:val="18"/>
                <w:lang w:val="es-UY" w:eastAsia="zh-CN"/>
              </w:rPr>
            </w:pPr>
            <w:r w:rsidRPr="00145D5B">
              <w:rPr>
                <w:rFonts w:ascii="Arial" w:hAnsi="Arial" w:cs="Arial"/>
                <w:sz w:val="18"/>
                <w:szCs w:val="18"/>
                <w:lang w:val="es-UY" w:eastAsia="zh-CN"/>
              </w:rPr>
              <w:t>34,6%</w:t>
            </w:r>
            <w:r w:rsidRPr="00145D5B">
              <w:rPr>
                <w:rStyle w:val="FootnoteReference"/>
                <w:rFonts w:ascii="Arial" w:hAnsi="Arial" w:cs="Arial"/>
                <w:sz w:val="18"/>
                <w:szCs w:val="18"/>
                <w:lang w:val="es-UY" w:eastAsia="zh-CN"/>
              </w:rPr>
              <w:footnoteReference w:id="24"/>
            </w:r>
          </w:p>
        </w:tc>
        <w:tc>
          <w:tcPr>
            <w:tcW w:w="329" w:type="pct"/>
            <w:tcBorders>
              <w:top w:val="single" w:sz="4" w:space="0" w:color="000000"/>
              <w:left w:val="single" w:sz="4" w:space="0" w:color="000000"/>
              <w:bottom w:val="single" w:sz="4" w:space="0" w:color="000000"/>
              <w:right w:val="single" w:sz="4" w:space="0" w:color="000000"/>
            </w:tcBorders>
            <w:vAlign w:val="center"/>
          </w:tcPr>
          <w:p w14:paraId="54768A4E" w14:textId="77777777" w:rsidR="00865A1D" w:rsidRPr="003C1E50" w:rsidRDefault="00865A1D" w:rsidP="009C58F7">
            <w:pPr>
              <w:jc w:val="center"/>
              <w:rPr>
                <w:rFonts w:ascii="Arial" w:hAnsi="Arial" w:cs="Arial"/>
                <w:sz w:val="18"/>
                <w:szCs w:val="18"/>
                <w:lang w:val="es-UY" w:eastAsia="zh-CN"/>
              </w:rPr>
            </w:pPr>
            <w:r w:rsidRPr="003C1E50">
              <w:rPr>
                <w:rFonts w:ascii="Arial" w:hAnsi="Arial" w:cs="Arial"/>
                <w:sz w:val="18"/>
                <w:szCs w:val="18"/>
                <w:lang w:val="es-UY" w:eastAsia="zh-CN"/>
              </w:rPr>
              <w:t>2010</w:t>
            </w:r>
          </w:p>
        </w:tc>
        <w:tc>
          <w:tcPr>
            <w:tcW w:w="395" w:type="pct"/>
            <w:tcBorders>
              <w:top w:val="single" w:sz="4" w:space="0" w:color="000000"/>
              <w:left w:val="single" w:sz="4" w:space="0" w:color="auto"/>
              <w:bottom w:val="single" w:sz="4" w:space="0" w:color="000000"/>
              <w:right w:val="single" w:sz="4" w:space="0" w:color="000000"/>
            </w:tcBorders>
            <w:vAlign w:val="center"/>
          </w:tcPr>
          <w:p w14:paraId="62A4B577" w14:textId="3EB6EAD7" w:rsidR="00865A1D" w:rsidRPr="003C1E50" w:rsidRDefault="00865A1D" w:rsidP="009C58F7">
            <w:pPr>
              <w:jc w:val="center"/>
              <w:rPr>
                <w:rFonts w:ascii="Arial" w:hAnsi="Arial" w:cs="Arial"/>
                <w:sz w:val="18"/>
                <w:szCs w:val="18"/>
                <w:lang w:val="es-UY" w:eastAsia="zh-CN"/>
              </w:rPr>
            </w:pPr>
            <w:r>
              <w:rPr>
                <w:rFonts w:ascii="Arial" w:hAnsi="Arial" w:cs="Arial"/>
                <w:color w:val="000000"/>
                <w:sz w:val="18"/>
                <w:szCs w:val="18"/>
              </w:rPr>
              <w:t>35,3%</w:t>
            </w:r>
          </w:p>
        </w:tc>
        <w:tc>
          <w:tcPr>
            <w:tcW w:w="566" w:type="pct"/>
            <w:tcBorders>
              <w:top w:val="single" w:sz="4" w:space="0" w:color="000000"/>
              <w:left w:val="single" w:sz="4" w:space="0" w:color="000000"/>
              <w:bottom w:val="single" w:sz="4" w:space="0" w:color="000000"/>
              <w:right w:val="single" w:sz="4" w:space="0" w:color="000000"/>
            </w:tcBorders>
          </w:tcPr>
          <w:p w14:paraId="63D27BFB" w14:textId="77777777" w:rsidR="00865A1D" w:rsidRPr="003C1E50" w:rsidRDefault="00865A1D" w:rsidP="009C58F7">
            <w:pPr>
              <w:jc w:val="center"/>
              <w:rPr>
                <w:rFonts w:ascii="Arial" w:hAnsi="Arial" w:cs="Arial"/>
                <w:b/>
                <w:sz w:val="18"/>
                <w:szCs w:val="18"/>
                <w:lang w:val="es-UY" w:eastAsia="zh-CN"/>
              </w:rPr>
            </w:pPr>
            <w:r w:rsidRPr="003C1E50">
              <w:rPr>
                <w:rFonts w:ascii="Arial" w:hAnsi="Arial" w:cs="Arial"/>
                <w:sz w:val="18"/>
                <w:szCs w:val="18"/>
                <w:lang w:val="es-UY" w:eastAsia="zh-CN"/>
              </w:rPr>
              <w:t xml:space="preserve">ENV (MINSEG-INDEC), </w:t>
            </w:r>
            <w:r w:rsidRPr="003C1E50">
              <w:rPr>
                <w:rFonts w:ascii="Arial" w:hAnsi="Arial" w:cs="Arial"/>
                <w:sz w:val="18"/>
                <w:szCs w:val="18"/>
                <w:lang w:val="es-UY" w:eastAsia="es-UY"/>
              </w:rPr>
              <w:t xml:space="preserve"> a ser publicada en web MINSEG</w:t>
            </w:r>
          </w:p>
        </w:tc>
        <w:tc>
          <w:tcPr>
            <w:tcW w:w="462" w:type="pct"/>
            <w:tcBorders>
              <w:top w:val="single" w:sz="4" w:space="0" w:color="000000"/>
              <w:left w:val="single" w:sz="4" w:space="0" w:color="000000"/>
              <w:bottom w:val="single" w:sz="4" w:space="0" w:color="000000"/>
              <w:right w:val="single" w:sz="4" w:space="0" w:color="000000"/>
            </w:tcBorders>
          </w:tcPr>
          <w:p w14:paraId="1CEB3FA7" w14:textId="77777777" w:rsidR="00865A1D" w:rsidRDefault="00865A1D" w:rsidP="00865A1D">
            <w:pPr>
              <w:jc w:val="both"/>
              <w:rPr>
                <w:rFonts w:ascii="Arial" w:hAnsi="Arial" w:cs="Arial"/>
                <w:sz w:val="18"/>
                <w:szCs w:val="18"/>
                <w:lang w:val="es-ES_tradnl" w:eastAsia="zh-CN"/>
              </w:rPr>
            </w:pPr>
            <w:r>
              <w:rPr>
                <w:rFonts w:ascii="Arial" w:hAnsi="Arial" w:cs="Arial"/>
                <w:sz w:val="18"/>
                <w:szCs w:val="18"/>
                <w:lang w:val="es-ES_tradnl" w:eastAsia="zh-CN"/>
              </w:rPr>
              <w:t>Anual-</w:t>
            </w:r>
          </w:p>
          <w:p w14:paraId="07F599A0" w14:textId="77777777" w:rsidR="00865A1D" w:rsidRPr="003C1E50" w:rsidRDefault="00865A1D" w:rsidP="00865A1D">
            <w:pPr>
              <w:jc w:val="both"/>
              <w:rPr>
                <w:rFonts w:ascii="Arial" w:hAnsi="Arial" w:cs="Arial"/>
                <w:sz w:val="18"/>
                <w:szCs w:val="18"/>
                <w:lang w:val="es-UY" w:eastAsia="zh-CN"/>
              </w:rPr>
            </w:pPr>
            <w:r>
              <w:rPr>
                <w:rFonts w:ascii="Arial" w:hAnsi="Arial" w:cs="Arial"/>
                <w:sz w:val="18"/>
                <w:szCs w:val="18"/>
                <w:lang w:val="es-ES_tradnl" w:eastAsia="zh-CN"/>
              </w:rPr>
              <w:t>mente</w:t>
            </w:r>
          </w:p>
        </w:tc>
        <w:tc>
          <w:tcPr>
            <w:tcW w:w="1522" w:type="pct"/>
            <w:tcBorders>
              <w:top w:val="single" w:sz="4" w:space="0" w:color="000000"/>
              <w:left w:val="single" w:sz="4" w:space="0" w:color="000000"/>
              <w:bottom w:val="single" w:sz="4" w:space="0" w:color="000000"/>
              <w:right w:val="single" w:sz="4" w:space="0" w:color="000000"/>
            </w:tcBorders>
          </w:tcPr>
          <w:p w14:paraId="74134C30" w14:textId="77777777" w:rsidR="00731285" w:rsidRDefault="00731285" w:rsidP="00731285">
            <w:pPr>
              <w:jc w:val="both"/>
              <w:rPr>
                <w:rFonts w:ascii="Arial" w:hAnsi="Arial" w:cs="Arial"/>
                <w:sz w:val="18"/>
                <w:szCs w:val="18"/>
                <w:lang w:val="es-UY"/>
              </w:rPr>
            </w:pPr>
            <w:r w:rsidRPr="00E677F3">
              <w:rPr>
                <w:rFonts w:ascii="Arial" w:hAnsi="Arial" w:cs="Arial"/>
                <w:color w:val="000000"/>
                <w:sz w:val="18"/>
                <w:szCs w:val="18"/>
                <w:lang w:eastAsia="es-UY"/>
              </w:rPr>
              <w:t>Antes y después</w:t>
            </w:r>
          </w:p>
          <w:p w14:paraId="235ECF11" w14:textId="77777777" w:rsidR="00731285" w:rsidRDefault="00731285" w:rsidP="009C58F7">
            <w:pPr>
              <w:jc w:val="both"/>
              <w:rPr>
                <w:rFonts w:ascii="Arial" w:hAnsi="Arial" w:cs="Arial"/>
                <w:sz w:val="18"/>
                <w:szCs w:val="18"/>
                <w:lang w:val="es-UY" w:eastAsia="zh-CN"/>
              </w:rPr>
            </w:pPr>
          </w:p>
          <w:p w14:paraId="073A7BF2" w14:textId="0A5C027D" w:rsidR="00865A1D" w:rsidRPr="003C1E50" w:rsidRDefault="00865A1D" w:rsidP="009C58F7">
            <w:pPr>
              <w:jc w:val="both"/>
              <w:rPr>
                <w:rFonts w:ascii="Arial" w:hAnsi="Arial" w:cs="Arial"/>
                <w:sz w:val="18"/>
                <w:szCs w:val="18"/>
                <w:lang w:val="es-UY" w:eastAsia="zh-CN"/>
              </w:rPr>
            </w:pPr>
            <w:r w:rsidRPr="003C1E50">
              <w:rPr>
                <w:rFonts w:ascii="Arial" w:hAnsi="Arial" w:cs="Arial"/>
                <w:sz w:val="18"/>
                <w:szCs w:val="18"/>
                <w:lang w:val="es-UY" w:eastAsia="zh-CN"/>
              </w:rPr>
              <w:t>Tolsma et al (2012</w:t>
            </w:r>
            <w:r>
              <w:rPr>
                <w:rFonts w:ascii="Arial" w:hAnsi="Arial" w:cs="Arial"/>
                <w:sz w:val="18"/>
                <w:szCs w:val="18"/>
                <w:lang w:val="es-UY" w:eastAsia="zh-CN"/>
              </w:rPr>
              <w:t>)</w:t>
            </w:r>
            <w:r w:rsidRPr="003C1E50">
              <w:rPr>
                <w:rStyle w:val="FootnoteReference"/>
                <w:rFonts w:ascii="Arial" w:hAnsi="Arial" w:cs="Arial"/>
                <w:sz w:val="18"/>
                <w:szCs w:val="18"/>
                <w:lang w:val="es-UY" w:eastAsia="zh-CN"/>
              </w:rPr>
              <w:footnoteReference w:id="25"/>
            </w:r>
            <w:r w:rsidRPr="003C1E50">
              <w:rPr>
                <w:rFonts w:ascii="Arial" w:hAnsi="Arial" w:cs="Arial"/>
                <w:sz w:val="18"/>
                <w:szCs w:val="18"/>
                <w:lang w:val="es-UY" w:eastAsia="zh-CN"/>
              </w:rPr>
              <w:t xml:space="preserve">, encuentran que si se incrementa en un punto </w:t>
            </w:r>
            <w:r w:rsidRPr="003C1E50">
              <w:rPr>
                <w:rFonts w:ascii="Arial" w:hAnsi="Arial" w:cs="Arial"/>
                <w:color w:val="222222"/>
                <w:sz w:val="18"/>
                <w:szCs w:val="18"/>
                <w:shd w:val="clear" w:color="auto" w:fill="FFFFFF"/>
                <w:lang w:val="es-ES_tradnl"/>
              </w:rPr>
              <w:t xml:space="preserve">la confianza en la policía, el porcentaje de denuncia se incrementa en 0,084. Teniendo en cuenta las estimaciones hechas en R.1.5 para el indicador de confianza policial en esta misma Tabla, se estimaron los valores para el presente indicador del nivel de denuncia. </w:t>
            </w:r>
          </w:p>
        </w:tc>
      </w:tr>
      <w:tr w:rsidR="00865A1D" w:rsidRPr="00EC067C" w14:paraId="068F4ED3" w14:textId="77777777" w:rsidTr="00731285">
        <w:trPr>
          <w:trHeight w:val="1664"/>
        </w:trPr>
        <w:tc>
          <w:tcPr>
            <w:tcW w:w="69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12276F" w14:textId="77777777" w:rsidR="00865A1D" w:rsidRPr="003C1E50" w:rsidRDefault="00865A1D" w:rsidP="009C58F7">
            <w:pPr>
              <w:pStyle w:val="ListParagraph"/>
              <w:spacing w:after="0" w:line="240" w:lineRule="auto"/>
              <w:ind w:left="0"/>
              <w:rPr>
                <w:rFonts w:ascii="Arial" w:hAnsi="Arial" w:cs="Arial"/>
                <w:sz w:val="18"/>
                <w:szCs w:val="18"/>
                <w:lang w:val="es-UY" w:eastAsia="zh-CN"/>
              </w:rPr>
            </w:pPr>
            <w:r w:rsidRPr="003C1E50">
              <w:rPr>
                <w:rFonts w:ascii="Arial" w:hAnsi="Arial" w:cs="Arial"/>
                <w:sz w:val="18"/>
                <w:szCs w:val="18"/>
                <w:lang w:val="es-UY" w:eastAsia="zh-CN"/>
              </w:rPr>
              <w:t>R1.4 Casos de robos esclarecidos (con autor identificado) en los 6 departamentos priorizados</w:t>
            </w:r>
          </w:p>
          <w:p w14:paraId="107FCA02" w14:textId="77777777" w:rsidR="00865A1D" w:rsidRPr="003C1E50" w:rsidRDefault="00865A1D" w:rsidP="009C58F7">
            <w:pPr>
              <w:pStyle w:val="ListParagraph"/>
              <w:spacing w:after="0" w:line="240" w:lineRule="auto"/>
              <w:ind w:left="0"/>
              <w:rPr>
                <w:rFonts w:ascii="Arial" w:hAnsi="Arial" w:cs="Arial"/>
                <w:sz w:val="18"/>
                <w:szCs w:val="18"/>
                <w:lang w:val="es-UY" w:eastAsia="zh-CN"/>
              </w:rPr>
            </w:pPr>
          </w:p>
        </w:tc>
        <w:tc>
          <w:tcPr>
            <w:tcW w:w="4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756BCC" w14:textId="06D83AB9" w:rsidR="00865A1D" w:rsidRPr="003C1E50" w:rsidRDefault="00865A1D" w:rsidP="009C58F7">
            <w:pPr>
              <w:jc w:val="center"/>
              <w:rPr>
                <w:rFonts w:ascii="Arial" w:hAnsi="Arial" w:cs="Arial"/>
                <w:sz w:val="18"/>
                <w:szCs w:val="18"/>
                <w:lang w:val="es-UY" w:eastAsia="zh-CN"/>
              </w:rPr>
            </w:pPr>
            <w:r w:rsidRPr="003C1E50">
              <w:rPr>
                <w:rFonts w:ascii="Arial" w:hAnsi="Arial" w:cs="Arial"/>
                <w:sz w:val="18"/>
                <w:szCs w:val="18"/>
                <w:lang w:val="es-UY" w:eastAsia="zh-CN"/>
              </w:rPr>
              <w:t>%</w:t>
            </w:r>
          </w:p>
        </w:tc>
        <w:tc>
          <w:tcPr>
            <w:tcW w:w="55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B52602" w14:textId="77777777" w:rsidR="00865A1D" w:rsidRPr="003C1E50" w:rsidRDefault="00865A1D" w:rsidP="009C58F7">
            <w:pPr>
              <w:jc w:val="center"/>
              <w:rPr>
                <w:rFonts w:ascii="Arial" w:hAnsi="Arial" w:cs="Arial"/>
                <w:sz w:val="18"/>
                <w:szCs w:val="18"/>
                <w:lang w:val="es-UY" w:eastAsia="zh-CN"/>
              </w:rPr>
            </w:pPr>
            <w:r w:rsidRPr="003C1E50">
              <w:rPr>
                <w:rFonts w:ascii="Arial" w:hAnsi="Arial" w:cs="Arial"/>
                <w:sz w:val="18"/>
                <w:szCs w:val="18"/>
                <w:lang w:val="es-UY" w:eastAsia="zh-CN"/>
              </w:rPr>
              <w:t>3,8%</w:t>
            </w:r>
            <w:r w:rsidRPr="003C1E50">
              <w:rPr>
                <w:rStyle w:val="FootnoteReference"/>
                <w:rFonts w:ascii="Arial" w:hAnsi="Arial" w:cs="Arial"/>
                <w:sz w:val="18"/>
                <w:szCs w:val="18"/>
                <w:lang w:val="es-UY" w:eastAsia="zh-CN"/>
              </w:rPr>
              <w:footnoteReference w:id="26"/>
            </w:r>
          </w:p>
        </w:tc>
        <w:tc>
          <w:tcPr>
            <w:tcW w:w="32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7FFDB6" w14:textId="77777777" w:rsidR="00865A1D" w:rsidRPr="003C1E50" w:rsidRDefault="00865A1D" w:rsidP="009C58F7">
            <w:pPr>
              <w:jc w:val="center"/>
              <w:rPr>
                <w:rFonts w:ascii="Arial" w:hAnsi="Arial" w:cs="Arial"/>
                <w:sz w:val="18"/>
                <w:szCs w:val="18"/>
                <w:lang w:val="es-UY" w:eastAsia="zh-CN"/>
              </w:rPr>
            </w:pPr>
            <w:r w:rsidRPr="003C1E50">
              <w:rPr>
                <w:rFonts w:ascii="Arial" w:hAnsi="Arial" w:cs="Arial"/>
                <w:sz w:val="18"/>
                <w:szCs w:val="18"/>
                <w:lang w:val="es-UY" w:eastAsia="zh-CN"/>
              </w:rPr>
              <w:t>2015</w:t>
            </w:r>
          </w:p>
        </w:tc>
        <w:tc>
          <w:tcPr>
            <w:tcW w:w="395" w:type="pct"/>
            <w:tcBorders>
              <w:top w:val="single" w:sz="4" w:space="0" w:color="000000"/>
              <w:left w:val="single" w:sz="4" w:space="0" w:color="auto"/>
              <w:bottom w:val="single" w:sz="4" w:space="0" w:color="000000"/>
              <w:right w:val="single" w:sz="4" w:space="0" w:color="000000"/>
            </w:tcBorders>
            <w:shd w:val="clear" w:color="auto" w:fill="auto"/>
            <w:vAlign w:val="center"/>
          </w:tcPr>
          <w:p w14:paraId="6934E091" w14:textId="77777777" w:rsidR="00865A1D" w:rsidRPr="003C1E50" w:rsidRDefault="00865A1D" w:rsidP="009C58F7">
            <w:pPr>
              <w:jc w:val="center"/>
              <w:rPr>
                <w:rFonts w:ascii="Arial" w:hAnsi="Arial" w:cs="Arial"/>
                <w:sz w:val="18"/>
                <w:szCs w:val="18"/>
                <w:lang w:val="es-UY" w:eastAsia="zh-CN"/>
              </w:rPr>
            </w:pPr>
            <w:r w:rsidRPr="003C1E50">
              <w:rPr>
                <w:rFonts w:ascii="Arial" w:hAnsi="Arial" w:cs="Arial"/>
                <w:sz w:val="18"/>
                <w:szCs w:val="18"/>
                <w:lang w:val="es-UY" w:eastAsia="zh-CN"/>
              </w:rPr>
              <w:t>4,4%</w:t>
            </w:r>
          </w:p>
        </w:tc>
        <w:tc>
          <w:tcPr>
            <w:tcW w:w="566" w:type="pct"/>
            <w:tcBorders>
              <w:top w:val="single" w:sz="4" w:space="0" w:color="000000"/>
              <w:left w:val="single" w:sz="4" w:space="0" w:color="000000"/>
              <w:bottom w:val="single" w:sz="4" w:space="0" w:color="000000"/>
              <w:right w:val="single" w:sz="4" w:space="0" w:color="000000"/>
            </w:tcBorders>
            <w:shd w:val="clear" w:color="auto" w:fill="auto"/>
          </w:tcPr>
          <w:p w14:paraId="2C981662" w14:textId="77777777" w:rsidR="00865A1D" w:rsidRPr="003C1E50" w:rsidRDefault="00865A1D" w:rsidP="009C58F7">
            <w:pPr>
              <w:jc w:val="center"/>
              <w:rPr>
                <w:rFonts w:ascii="Arial" w:hAnsi="Arial" w:cs="Arial"/>
                <w:b/>
                <w:sz w:val="18"/>
                <w:szCs w:val="18"/>
                <w:lang w:val="es-UY" w:eastAsia="zh-CN"/>
              </w:rPr>
            </w:pPr>
            <w:r w:rsidRPr="003C1E50">
              <w:rPr>
                <w:rFonts w:ascii="Arial" w:hAnsi="Arial" w:cs="Arial"/>
                <w:sz w:val="18"/>
                <w:szCs w:val="18"/>
                <w:lang w:val="es-UY" w:eastAsia="zh-CN"/>
              </w:rPr>
              <w:t>Informes SNIC – SIIP, MINSEG,</w:t>
            </w:r>
            <w:r w:rsidRPr="003C1E50">
              <w:rPr>
                <w:rFonts w:ascii="Arial" w:hAnsi="Arial" w:cs="Arial"/>
                <w:sz w:val="18"/>
                <w:szCs w:val="18"/>
                <w:lang w:val="es-UY" w:eastAsia="es-UY"/>
              </w:rPr>
              <w:t xml:space="preserve"> a ser publicados en web MINSEG</w:t>
            </w:r>
          </w:p>
        </w:tc>
        <w:tc>
          <w:tcPr>
            <w:tcW w:w="462" w:type="pct"/>
            <w:tcBorders>
              <w:top w:val="single" w:sz="4" w:space="0" w:color="000000"/>
              <w:left w:val="single" w:sz="4" w:space="0" w:color="000000"/>
              <w:bottom w:val="single" w:sz="4" w:space="0" w:color="000000"/>
              <w:right w:val="single" w:sz="4" w:space="0" w:color="000000"/>
            </w:tcBorders>
          </w:tcPr>
          <w:p w14:paraId="619F832B" w14:textId="77777777" w:rsidR="00865A1D" w:rsidRDefault="00865A1D" w:rsidP="00865A1D">
            <w:pPr>
              <w:jc w:val="both"/>
              <w:rPr>
                <w:rFonts w:ascii="Arial" w:hAnsi="Arial" w:cs="Arial"/>
                <w:sz w:val="18"/>
                <w:szCs w:val="18"/>
                <w:lang w:val="es-ES_tradnl" w:eastAsia="zh-CN"/>
              </w:rPr>
            </w:pPr>
            <w:r>
              <w:rPr>
                <w:rFonts w:ascii="Arial" w:hAnsi="Arial" w:cs="Arial"/>
                <w:sz w:val="18"/>
                <w:szCs w:val="18"/>
                <w:lang w:val="es-ES_tradnl" w:eastAsia="zh-CN"/>
              </w:rPr>
              <w:t>Anual-</w:t>
            </w:r>
          </w:p>
          <w:p w14:paraId="3F77F318" w14:textId="77777777" w:rsidR="00865A1D" w:rsidRPr="003C1E50" w:rsidRDefault="00865A1D" w:rsidP="00865A1D">
            <w:pPr>
              <w:jc w:val="both"/>
              <w:rPr>
                <w:rFonts w:ascii="Arial" w:hAnsi="Arial" w:cs="Arial"/>
                <w:color w:val="000000"/>
                <w:sz w:val="18"/>
                <w:szCs w:val="18"/>
                <w:lang w:val="es-ES_tradnl"/>
              </w:rPr>
            </w:pPr>
            <w:r>
              <w:rPr>
                <w:rFonts w:ascii="Arial" w:hAnsi="Arial" w:cs="Arial"/>
                <w:sz w:val="18"/>
                <w:szCs w:val="18"/>
                <w:lang w:val="es-ES_tradnl" w:eastAsia="zh-CN"/>
              </w:rPr>
              <w:t>mente</w:t>
            </w:r>
          </w:p>
        </w:tc>
        <w:tc>
          <w:tcPr>
            <w:tcW w:w="1522" w:type="pct"/>
            <w:tcBorders>
              <w:top w:val="single" w:sz="4" w:space="0" w:color="000000"/>
              <w:left w:val="single" w:sz="4" w:space="0" w:color="000000"/>
              <w:bottom w:val="single" w:sz="4" w:space="0" w:color="000000"/>
              <w:right w:val="single" w:sz="4" w:space="0" w:color="000000"/>
            </w:tcBorders>
            <w:shd w:val="clear" w:color="auto" w:fill="auto"/>
          </w:tcPr>
          <w:p w14:paraId="77B5BDD3" w14:textId="77777777" w:rsidR="00731285" w:rsidRDefault="00731285" w:rsidP="00731285">
            <w:pPr>
              <w:jc w:val="both"/>
              <w:rPr>
                <w:rFonts w:ascii="Arial" w:hAnsi="Arial" w:cs="Arial"/>
                <w:sz w:val="18"/>
                <w:szCs w:val="18"/>
                <w:lang w:val="es-UY"/>
              </w:rPr>
            </w:pPr>
            <w:r w:rsidRPr="00E677F3">
              <w:rPr>
                <w:rFonts w:ascii="Arial" w:hAnsi="Arial" w:cs="Arial"/>
                <w:color w:val="000000"/>
                <w:sz w:val="18"/>
                <w:szCs w:val="18"/>
                <w:lang w:eastAsia="es-UY"/>
              </w:rPr>
              <w:t>Antes y después</w:t>
            </w:r>
          </w:p>
          <w:p w14:paraId="12404D41" w14:textId="77777777" w:rsidR="00731285" w:rsidRDefault="00731285" w:rsidP="009C58F7">
            <w:pPr>
              <w:jc w:val="both"/>
              <w:rPr>
                <w:rFonts w:ascii="Arial" w:hAnsi="Arial" w:cs="Arial"/>
                <w:color w:val="000000"/>
                <w:sz w:val="18"/>
                <w:szCs w:val="18"/>
                <w:lang w:val="es-ES_tradnl"/>
              </w:rPr>
            </w:pPr>
          </w:p>
          <w:p w14:paraId="47E064FE" w14:textId="77777777" w:rsidR="00865A1D" w:rsidRPr="003C1E50" w:rsidRDefault="00865A1D" w:rsidP="009C58F7">
            <w:pPr>
              <w:jc w:val="both"/>
              <w:rPr>
                <w:rFonts w:ascii="Arial" w:hAnsi="Arial" w:cs="Arial"/>
                <w:b/>
                <w:sz w:val="18"/>
                <w:szCs w:val="18"/>
                <w:lang w:val="es-UY" w:eastAsia="zh-CN"/>
              </w:rPr>
            </w:pPr>
            <w:r w:rsidRPr="003C1E50">
              <w:rPr>
                <w:rFonts w:ascii="Arial" w:hAnsi="Arial" w:cs="Arial"/>
                <w:color w:val="000000"/>
                <w:sz w:val="18"/>
                <w:szCs w:val="18"/>
                <w:lang w:val="es-ES_tradnl"/>
              </w:rPr>
              <w:t>En base a Garicano and Heaton (2010)</w:t>
            </w:r>
            <w:r>
              <w:rPr>
                <w:rStyle w:val="FootnoteReference"/>
                <w:rFonts w:ascii="Arial" w:hAnsi="Arial" w:cs="Arial"/>
                <w:color w:val="000000"/>
                <w:sz w:val="18"/>
                <w:szCs w:val="18"/>
                <w:lang w:val="es-ES_tradnl"/>
              </w:rPr>
              <w:footnoteReference w:id="27"/>
            </w:r>
            <w:r>
              <w:rPr>
                <w:rFonts w:ascii="Arial" w:hAnsi="Arial" w:cs="Arial"/>
                <w:color w:val="000000"/>
                <w:sz w:val="18"/>
                <w:szCs w:val="18"/>
                <w:lang w:val="es-ES_tradnl"/>
              </w:rPr>
              <w:t xml:space="preserve"> </w:t>
            </w:r>
            <w:r w:rsidRPr="003C1E50">
              <w:rPr>
                <w:rFonts w:ascii="Arial" w:hAnsi="Arial" w:cs="Arial"/>
                <w:color w:val="000000"/>
                <w:sz w:val="18"/>
                <w:szCs w:val="18"/>
                <w:lang w:val="es-ES_tradnl"/>
              </w:rPr>
              <w:t>se estima que la combinación de mejoras en la información e investigación puede tener un impacto de 15% en el esclarecimiento de delitos contra la propiedad, entre los que se destacan los robos.</w:t>
            </w:r>
          </w:p>
        </w:tc>
      </w:tr>
      <w:tr w:rsidR="00865A1D" w:rsidRPr="00EC067C" w14:paraId="085068DE" w14:textId="77777777" w:rsidTr="00731285">
        <w:trPr>
          <w:trHeight w:val="20"/>
        </w:trPr>
        <w:tc>
          <w:tcPr>
            <w:tcW w:w="699" w:type="pct"/>
            <w:tcBorders>
              <w:top w:val="single" w:sz="4" w:space="0" w:color="000000"/>
              <w:left w:val="single" w:sz="4" w:space="0" w:color="000000"/>
              <w:bottom w:val="single" w:sz="4" w:space="0" w:color="000000"/>
              <w:right w:val="single" w:sz="4" w:space="0" w:color="000000"/>
            </w:tcBorders>
            <w:vAlign w:val="center"/>
          </w:tcPr>
          <w:p w14:paraId="42CFB35E" w14:textId="77777777" w:rsidR="00865A1D" w:rsidRPr="003C1E50" w:rsidRDefault="00865A1D" w:rsidP="009C58F7">
            <w:pPr>
              <w:pStyle w:val="ListParagraph"/>
              <w:spacing w:after="0" w:line="240" w:lineRule="auto"/>
              <w:ind w:left="0"/>
              <w:rPr>
                <w:rFonts w:ascii="Arial" w:hAnsi="Arial" w:cs="Arial"/>
                <w:sz w:val="18"/>
                <w:szCs w:val="18"/>
                <w:lang w:val="es-UY" w:eastAsia="zh-CN"/>
              </w:rPr>
            </w:pPr>
            <w:r w:rsidRPr="003C1E50">
              <w:rPr>
                <w:rFonts w:ascii="Arial" w:hAnsi="Arial" w:cs="Arial"/>
                <w:sz w:val="18"/>
                <w:szCs w:val="18"/>
                <w:lang w:val="es-UY" w:eastAsia="zh-CN"/>
              </w:rPr>
              <w:t>R1.5 Población de 15 años o más que dice tener mucha o algo de confianza en la policía en los 6 departamentos priorizados</w:t>
            </w:r>
          </w:p>
        </w:tc>
        <w:tc>
          <w:tcPr>
            <w:tcW w:w="472" w:type="pct"/>
            <w:tcBorders>
              <w:top w:val="single" w:sz="4" w:space="0" w:color="000000"/>
              <w:left w:val="single" w:sz="4" w:space="0" w:color="000000"/>
              <w:bottom w:val="single" w:sz="4" w:space="0" w:color="000000"/>
              <w:right w:val="single" w:sz="4" w:space="0" w:color="000000"/>
            </w:tcBorders>
            <w:vAlign w:val="center"/>
          </w:tcPr>
          <w:p w14:paraId="3520F843" w14:textId="77777777" w:rsidR="00865A1D" w:rsidRPr="003C1E50" w:rsidRDefault="00865A1D" w:rsidP="009C58F7">
            <w:pPr>
              <w:jc w:val="center"/>
              <w:rPr>
                <w:rFonts w:ascii="Arial" w:hAnsi="Arial" w:cs="Arial"/>
                <w:sz w:val="18"/>
                <w:szCs w:val="18"/>
                <w:lang w:val="es-UY" w:eastAsia="zh-CN"/>
              </w:rPr>
            </w:pPr>
            <w:r w:rsidRPr="003C1E50">
              <w:rPr>
                <w:rFonts w:ascii="Arial" w:hAnsi="Arial" w:cs="Arial"/>
                <w:sz w:val="18"/>
                <w:szCs w:val="18"/>
                <w:lang w:val="es-UY" w:eastAsia="zh-CN"/>
              </w:rPr>
              <w:t xml:space="preserve">% </w:t>
            </w:r>
          </w:p>
        </w:tc>
        <w:tc>
          <w:tcPr>
            <w:tcW w:w="556" w:type="pct"/>
            <w:tcBorders>
              <w:top w:val="single" w:sz="4" w:space="0" w:color="000000"/>
              <w:left w:val="single" w:sz="4" w:space="0" w:color="000000"/>
              <w:bottom w:val="single" w:sz="4" w:space="0" w:color="000000"/>
              <w:right w:val="single" w:sz="4" w:space="0" w:color="000000"/>
            </w:tcBorders>
            <w:vAlign w:val="center"/>
          </w:tcPr>
          <w:p w14:paraId="4CE0F762" w14:textId="77777777" w:rsidR="00865A1D" w:rsidRPr="003C1E50" w:rsidRDefault="00865A1D" w:rsidP="009C58F7">
            <w:pPr>
              <w:jc w:val="center"/>
              <w:rPr>
                <w:rFonts w:ascii="Arial" w:hAnsi="Arial" w:cs="Arial"/>
                <w:sz w:val="18"/>
                <w:szCs w:val="18"/>
                <w:lang w:val="es-UY" w:eastAsia="zh-CN"/>
              </w:rPr>
            </w:pPr>
            <w:r w:rsidRPr="003C1E50">
              <w:rPr>
                <w:rFonts w:ascii="Arial" w:hAnsi="Arial" w:cs="Arial"/>
                <w:sz w:val="18"/>
                <w:szCs w:val="18"/>
                <w:lang w:val="es-UY" w:eastAsia="zh-CN"/>
              </w:rPr>
              <w:t>34%</w:t>
            </w:r>
            <w:r w:rsidRPr="003C1E50">
              <w:rPr>
                <w:rStyle w:val="FootnoteReference"/>
                <w:rFonts w:ascii="Arial" w:hAnsi="Arial" w:cs="Arial"/>
                <w:sz w:val="18"/>
                <w:szCs w:val="18"/>
                <w:lang w:val="es-UY" w:eastAsia="zh-CN"/>
              </w:rPr>
              <w:footnoteReference w:id="28"/>
            </w:r>
          </w:p>
        </w:tc>
        <w:tc>
          <w:tcPr>
            <w:tcW w:w="329" w:type="pct"/>
            <w:tcBorders>
              <w:top w:val="single" w:sz="4" w:space="0" w:color="000000"/>
              <w:left w:val="single" w:sz="4" w:space="0" w:color="000000"/>
              <w:bottom w:val="single" w:sz="4" w:space="0" w:color="000000"/>
              <w:right w:val="single" w:sz="4" w:space="0" w:color="000000"/>
            </w:tcBorders>
            <w:vAlign w:val="center"/>
          </w:tcPr>
          <w:p w14:paraId="6D7F4AA8" w14:textId="77777777" w:rsidR="00865A1D" w:rsidRPr="003C1E50" w:rsidRDefault="00865A1D" w:rsidP="009C58F7">
            <w:pPr>
              <w:jc w:val="center"/>
              <w:rPr>
                <w:rFonts w:ascii="Arial" w:hAnsi="Arial" w:cs="Arial"/>
                <w:sz w:val="18"/>
                <w:szCs w:val="18"/>
                <w:lang w:val="es-UY" w:eastAsia="zh-CN"/>
              </w:rPr>
            </w:pPr>
            <w:r w:rsidRPr="003C1E50">
              <w:rPr>
                <w:rFonts w:ascii="Arial" w:hAnsi="Arial" w:cs="Arial"/>
                <w:sz w:val="18"/>
                <w:szCs w:val="18"/>
                <w:lang w:val="es-UY" w:eastAsia="zh-CN"/>
              </w:rPr>
              <w:t>2015</w:t>
            </w:r>
          </w:p>
        </w:tc>
        <w:tc>
          <w:tcPr>
            <w:tcW w:w="395" w:type="pct"/>
            <w:tcBorders>
              <w:top w:val="single" w:sz="4" w:space="0" w:color="000000"/>
              <w:left w:val="single" w:sz="4" w:space="0" w:color="auto"/>
              <w:bottom w:val="single" w:sz="4" w:space="0" w:color="000000"/>
              <w:right w:val="single" w:sz="4" w:space="0" w:color="000000"/>
            </w:tcBorders>
            <w:vAlign w:val="center"/>
          </w:tcPr>
          <w:p w14:paraId="476009FD" w14:textId="30517F5C" w:rsidR="00865A1D" w:rsidRPr="003C1E50" w:rsidRDefault="00865A1D" w:rsidP="009C58F7">
            <w:pPr>
              <w:jc w:val="center"/>
              <w:rPr>
                <w:rFonts w:ascii="Arial" w:hAnsi="Arial" w:cs="Arial"/>
                <w:sz w:val="18"/>
                <w:szCs w:val="18"/>
                <w:lang w:val="es-UY" w:eastAsia="zh-CN"/>
              </w:rPr>
            </w:pPr>
            <w:r>
              <w:rPr>
                <w:rFonts w:ascii="Arial" w:hAnsi="Arial" w:cs="Arial"/>
                <w:color w:val="000000"/>
                <w:sz w:val="18"/>
                <w:szCs w:val="18"/>
              </w:rPr>
              <w:t xml:space="preserve">43% </w:t>
            </w:r>
          </w:p>
        </w:tc>
        <w:tc>
          <w:tcPr>
            <w:tcW w:w="566" w:type="pct"/>
            <w:tcBorders>
              <w:top w:val="single" w:sz="4" w:space="0" w:color="000000"/>
              <w:left w:val="single" w:sz="4" w:space="0" w:color="000000"/>
              <w:bottom w:val="single" w:sz="4" w:space="0" w:color="000000"/>
              <w:right w:val="single" w:sz="4" w:space="0" w:color="000000"/>
            </w:tcBorders>
          </w:tcPr>
          <w:p w14:paraId="4A6C0B99" w14:textId="77777777" w:rsidR="00865A1D" w:rsidRPr="003C1E50" w:rsidRDefault="00865A1D" w:rsidP="009C58F7">
            <w:pPr>
              <w:jc w:val="center"/>
              <w:rPr>
                <w:rFonts w:ascii="Arial" w:hAnsi="Arial" w:cs="Arial"/>
                <w:b/>
                <w:sz w:val="18"/>
                <w:szCs w:val="18"/>
                <w:lang w:val="pt-BR" w:eastAsia="zh-CN"/>
              </w:rPr>
            </w:pPr>
            <w:r w:rsidRPr="003C1E50">
              <w:rPr>
                <w:rFonts w:ascii="Arial" w:hAnsi="Arial" w:cs="Arial"/>
                <w:sz w:val="18"/>
                <w:szCs w:val="18"/>
                <w:lang w:val="pt-BR" w:eastAsia="zh-CN"/>
              </w:rPr>
              <w:t xml:space="preserve">LAPOP (a ser publicada en web LAPOP) o ENV (MINSEG-INDEC), </w:t>
            </w:r>
            <w:r w:rsidRPr="003C1E50">
              <w:rPr>
                <w:rFonts w:ascii="Arial" w:hAnsi="Arial" w:cs="Arial"/>
                <w:sz w:val="18"/>
                <w:szCs w:val="18"/>
                <w:lang w:val="es-UY" w:eastAsia="es-UY"/>
              </w:rPr>
              <w:t xml:space="preserve">a ser publicada </w:t>
            </w:r>
            <w:r w:rsidRPr="003C1E50">
              <w:rPr>
                <w:rFonts w:ascii="Arial" w:hAnsi="Arial" w:cs="Arial"/>
                <w:sz w:val="18"/>
                <w:szCs w:val="18"/>
                <w:lang w:val="es-UY" w:eastAsia="es-UY"/>
              </w:rPr>
              <w:lastRenderedPageBreak/>
              <w:t>en web MINSEG</w:t>
            </w:r>
          </w:p>
        </w:tc>
        <w:tc>
          <w:tcPr>
            <w:tcW w:w="462" w:type="pct"/>
            <w:tcBorders>
              <w:top w:val="single" w:sz="4" w:space="0" w:color="000000"/>
              <w:left w:val="single" w:sz="4" w:space="0" w:color="000000"/>
              <w:bottom w:val="single" w:sz="4" w:space="0" w:color="000000"/>
              <w:right w:val="single" w:sz="4" w:space="0" w:color="000000"/>
            </w:tcBorders>
          </w:tcPr>
          <w:p w14:paraId="2E05BA82" w14:textId="77777777" w:rsidR="00865A1D" w:rsidRDefault="00865A1D" w:rsidP="00865A1D">
            <w:pPr>
              <w:jc w:val="both"/>
              <w:rPr>
                <w:rFonts w:ascii="Arial" w:hAnsi="Arial" w:cs="Arial"/>
                <w:sz w:val="18"/>
                <w:szCs w:val="18"/>
                <w:lang w:val="es-ES_tradnl" w:eastAsia="zh-CN"/>
              </w:rPr>
            </w:pPr>
            <w:r>
              <w:rPr>
                <w:rFonts w:ascii="Arial" w:hAnsi="Arial" w:cs="Arial"/>
                <w:sz w:val="18"/>
                <w:szCs w:val="18"/>
                <w:lang w:val="es-ES_tradnl" w:eastAsia="zh-CN"/>
              </w:rPr>
              <w:lastRenderedPageBreak/>
              <w:t>Anual-</w:t>
            </w:r>
          </w:p>
          <w:p w14:paraId="2CD0E378" w14:textId="77777777" w:rsidR="00865A1D" w:rsidRPr="003C1E50" w:rsidRDefault="00865A1D" w:rsidP="00865A1D">
            <w:pPr>
              <w:jc w:val="both"/>
              <w:rPr>
                <w:rFonts w:ascii="Arial" w:hAnsi="Arial" w:cs="Arial"/>
                <w:sz w:val="18"/>
                <w:szCs w:val="18"/>
                <w:lang w:val="es-UY" w:eastAsia="zh-CN"/>
              </w:rPr>
            </w:pPr>
            <w:r>
              <w:rPr>
                <w:rFonts w:ascii="Arial" w:hAnsi="Arial" w:cs="Arial"/>
                <w:sz w:val="18"/>
                <w:szCs w:val="18"/>
                <w:lang w:val="es-ES_tradnl" w:eastAsia="zh-CN"/>
              </w:rPr>
              <w:t>mente</w:t>
            </w:r>
          </w:p>
        </w:tc>
        <w:tc>
          <w:tcPr>
            <w:tcW w:w="1522" w:type="pct"/>
            <w:tcBorders>
              <w:top w:val="single" w:sz="4" w:space="0" w:color="000000"/>
              <w:left w:val="single" w:sz="4" w:space="0" w:color="000000"/>
              <w:bottom w:val="single" w:sz="4" w:space="0" w:color="000000"/>
              <w:right w:val="single" w:sz="4" w:space="0" w:color="000000"/>
            </w:tcBorders>
          </w:tcPr>
          <w:p w14:paraId="64B34F0E" w14:textId="77777777" w:rsidR="00731285" w:rsidRDefault="00731285" w:rsidP="00731285">
            <w:pPr>
              <w:jc w:val="both"/>
              <w:rPr>
                <w:rFonts w:ascii="Arial" w:hAnsi="Arial" w:cs="Arial"/>
                <w:sz w:val="18"/>
                <w:szCs w:val="18"/>
                <w:lang w:val="es-UY"/>
              </w:rPr>
            </w:pPr>
            <w:bookmarkStart w:id="4" w:name="_Hlk483074652"/>
            <w:r w:rsidRPr="00E677F3">
              <w:rPr>
                <w:rFonts w:ascii="Arial" w:hAnsi="Arial" w:cs="Arial"/>
                <w:color w:val="000000"/>
                <w:sz w:val="18"/>
                <w:szCs w:val="18"/>
                <w:lang w:eastAsia="es-UY"/>
              </w:rPr>
              <w:t>Antes y después</w:t>
            </w:r>
          </w:p>
          <w:p w14:paraId="4DECAB78" w14:textId="77777777" w:rsidR="00731285" w:rsidRDefault="00731285" w:rsidP="009C58F7">
            <w:pPr>
              <w:jc w:val="both"/>
              <w:rPr>
                <w:rFonts w:ascii="Arial" w:hAnsi="Arial" w:cs="Arial"/>
                <w:sz w:val="18"/>
                <w:szCs w:val="18"/>
                <w:lang w:val="es-UY" w:eastAsia="zh-CN"/>
              </w:rPr>
            </w:pPr>
          </w:p>
          <w:p w14:paraId="0B7AFD34" w14:textId="07611B2E" w:rsidR="00865A1D" w:rsidRPr="003C1E50" w:rsidRDefault="00865A1D" w:rsidP="009C58F7">
            <w:pPr>
              <w:jc w:val="both"/>
              <w:rPr>
                <w:rFonts w:ascii="Arial" w:hAnsi="Arial" w:cs="Arial"/>
                <w:sz w:val="18"/>
                <w:szCs w:val="18"/>
                <w:lang w:val="es-UY" w:eastAsia="zh-CN"/>
              </w:rPr>
            </w:pPr>
            <w:r w:rsidRPr="003C1E50">
              <w:rPr>
                <w:rFonts w:ascii="Arial" w:hAnsi="Arial" w:cs="Arial"/>
                <w:sz w:val="18"/>
                <w:szCs w:val="18"/>
                <w:lang w:val="es-UY" w:eastAsia="zh-CN"/>
              </w:rPr>
              <w:t>Mazerolle et al (2013)</w:t>
            </w:r>
            <w:r w:rsidRPr="003C1E50">
              <w:rPr>
                <w:rStyle w:val="FootnoteReference"/>
                <w:rFonts w:ascii="Arial" w:hAnsi="Arial" w:cs="Arial"/>
                <w:sz w:val="18"/>
                <w:szCs w:val="18"/>
                <w:lang w:val="es-UY" w:eastAsia="zh-CN"/>
              </w:rPr>
              <w:footnoteReference w:id="29"/>
            </w:r>
            <w:r w:rsidRPr="003C1E50">
              <w:rPr>
                <w:rFonts w:ascii="Arial" w:hAnsi="Arial" w:cs="Arial"/>
                <w:sz w:val="18"/>
                <w:szCs w:val="18"/>
                <w:lang w:val="es-UY" w:eastAsia="zh-CN"/>
              </w:rPr>
              <w:t xml:space="preserve"> a partir del meta-análisis de 29 evaluaciones de impacto de intervenciones policiales d</w:t>
            </w:r>
            <w:r>
              <w:rPr>
                <w:rFonts w:ascii="Arial" w:hAnsi="Arial" w:cs="Arial"/>
                <w:sz w:val="18"/>
                <w:szCs w:val="18"/>
                <w:lang w:val="es-UY" w:eastAsia="zh-CN"/>
              </w:rPr>
              <w:t>e proximidad y mejora del trato</w:t>
            </w:r>
            <w:r w:rsidRPr="003C1E50">
              <w:rPr>
                <w:rFonts w:ascii="Arial" w:hAnsi="Arial" w:cs="Arial"/>
                <w:sz w:val="18"/>
                <w:szCs w:val="18"/>
                <w:lang w:val="es-UY" w:eastAsia="zh-CN"/>
              </w:rPr>
              <w:t xml:space="preserve">, obtienen un incremento significativo en las percepciones de confianza de la policía con un </w:t>
            </w:r>
            <w:r w:rsidRPr="003C1E50">
              <w:rPr>
                <w:rFonts w:ascii="Arial" w:hAnsi="Arial" w:cs="Arial"/>
                <w:sz w:val="18"/>
                <w:szCs w:val="18"/>
                <w:lang w:val="es-UY" w:eastAsia="zh-CN"/>
              </w:rPr>
              <w:lastRenderedPageBreak/>
              <w:t>95% de nivel de confianza, obteniendo una media ponderada OR (odds ratio) para las 29 evaluaciones combinadas de 1,75 utilizando el modelo de efectos aleatorios.</w:t>
            </w:r>
            <w:r>
              <w:rPr>
                <w:rFonts w:ascii="Arial" w:hAnsi="Arial" w:cs="Arial"/>
                <w:sz w:val="18"/>
                <w:szCs w:val="18"/>
                <w:lang w:val="es-UY" w:eastAsia="zh-CN"/>
              </w:rPr>
              <w:t xml:space="preserve"> </w:t>
            </w:r>
            <w:r w:rsidRPr="003C1E50">
              <w:rPr>
                <w:rFonts w:ascii="Arial" w:hAnsi="Arial" w:cs="Arial"/>
                <w:sz w:val="18"/>
                <w:szCs w:val="18"/>
                <w:lang w:val="es-UY" w:eastAsia="zh-CN"/>
              </w:rPr>
              <w:t>Siendo conservadores, se estima entonces un efecto de OR 1,</w:t>
            </w:r>
            <w:r>
              <w:rPr>
                <w:rFonts w:ascii="Arial" w:hAnsi="Arial" w:cs="Arial"/>
                <w:sz w:val="18"/>
                <w:szCs w:val="18"/>
                <w:lang w:val="es-UY" w:eastAsia="zh-CN"/>
              </w:rPr>
              <w:t>25</w:t>
            </w:r>
            <w:r w:rsidRPr="003C1E50">
              <w:rPr>
                <w:rFonts w:ascii="Arial" w:hAnsi="Arial" w:cs="Arial"/>
                <w:sz w:val="18"/>
                <w:szCs w:val="18"/>
                <w:lang w:val="es-UY" w:eastAsia="zh-CN"/>
              </w:rPr>
              <w:t xml:space="preserve"> para el primer año de la intervención</w:t>
            </w:r>
            <w:r>
              <w:rPr>
                <w:rFonts w:ascii="Arial" w:hAnsi="Arial" w:cs="Arial"/>
                <w:sz w:val="18"/>
                <w:szCs w:val="18"/>
                <w:lang w:val="es-UY" w:eastAsia="zh-CN"/>
              </w:rPr>
              <w:t xml:space="preserve"> y luego se mantiene estable. </w:t>
            </w:r>
            <w:bookmarkEnd w:id="4"/>
          </w:p>
        </w:tc>
      </w:tr>
    </w:tbl>
    <w:p w14:paraId="4BE8617E" w14:textId="77777777" w:rsidR="00865A1D" w:rsidRDefault="00865A1D" w:rsidP="00513F54">
      <w:pPr>
        <w:jc w:val="center"/>
        <w:rPr>
          <w:rFonts w:ascii="Arial" w:hAnsi="Arial" w:cs="Arial"/>
          <w:b/>
          <w:sz w:val="22"/>
          <w:szCs w:val="22"/>
          <w:lang w:eastAsia="es-ES"/>
        </w:rPr>
      </w:pPr>
    </w:p>
    <w:p w14:paraId="2CF0F47E" w14:textId="77777777" w:rsidR="009A5CC5" w:rsidRDefault="009A5CC5" w:rsidP="00513F54">
      <w:pPr>
        <w:jc w:val="center"/>
        <w:rPr>
          <w:rFonts w:ascii="Arial" w:hAnsi="Arial" w:cs="Arial"/>
          <w:b/>
          <w:sz w:val="22"/>
          <w:szCs w:val="22"/>
          <w:lang w:eastAsia="es-ES"/>
        </w:rPr>
      </w:pPr>
    </w:p>
    <w:p w14:paraId="32E057D2" w14:textId="77777777" w:rsidR="00BB5C55" w:rsidRPr="00F13540" w:rsidRDefault="00BB5C55" w:rsidP="00333C1D">
      <w:pPr>
        <w:numPr>
          <w:ilvl w:val="1"/>
          <w:numId w:val="25"/>
        </w:numPr>
        <w:spacing w:before="120" w:after="120"/>
        <w:jc w:val="both"/>
      </w:pPr>
      <w:r w:rsidRPr="00F13540">
        <w:rPr>
          <w:rFonts w:ascii="Arial" w:hAnsi="Arial" w:cs="Arial"/>
          <w:bCs/>
          <w:spacing w:val="-2"/>
          <w:sz w:val="22"/>
          <w:szCs w:val="22"/>
        </w:rPr>
        <w:t xml:space="preserve">Se utilizarán la metodología antes y después para los indicadores de resultados utilizando como fuente de información las </w:t>
      </w:r>
      <w:r w:rsidR="002A5D7A">
        <w:rPr>
          <w:rFonts w:ascii="Arial" w:hAnsi="Arial" w:cs="Arial"/>
          <w:bCs/>
          <w:spacing w:val="-2"/>
          <w:sz w:val="22"/>
          <w:szCs w:val="22"/>
        </w:rPr>
        <w:t>E</w:t>
      </w:r>
      <w:r w:rsidRPr="00F13540">
        <w:rPr>
          <w:rFonts w:ascii="Arial" w:hAnsi="Arial" w:cs="Arial"/>
          <w:bCs/>
          <w:spacing w:val="-2"/>
          <w:sz w:val="22"/>
          <w:szCs w:val="22"/>
        </w:rPr>
        <w:t xml:space="preserve">ncuestas </w:t>
      </w:r>
      <w:r w:rsidR="002A5D7A">
        <w:rPr>
          <w:rFonts w:ascii="Arial" w:hAnsi="Arial" w:cs="Arial"/>
          <w:bCs/>
          <w:spacing w:val="-2"/>
          <w:sz w:val="22"/>
          <w:szCs w:val="22"/>
        </w:rPr>
        <w:t>Nacionales de V</w:t>
      </w:r>
      <w:r w:rsidRPr="00F13540">
        <w:rPr>
          <w:rFonts w:ascii="Arial" w:hAnsi="Arial" w:cs="Arial"/>
          <w:bCs/>
          <w:spacing w:val="-2"/>
          <w:sz w:val="22"/>
          <w:szCs w:val="22"/>
        </w:rPr>
        <w:t>ictimización. Adicionalmente se tendrá acceso a los registros administrativos del Ministerio de Seguridad</w:t>
      </w:r>
      <w:r w:rsidR="002A5D7A">
        <w:rPr>
          <w:rFonts w:ascii="Arial" w:hAnsi="Arial" w:cs="Arial"/>
          <w:bCs/>
          <w:spacing w:val="-2"/>
          <w:sz w:val="22"/>
          <w:szCs w:val="22"/>
        </w:rPr>
        <w:t xml:space="preserve"> de la Nación</w:t>
      </w:r>
      <w:r w:rsidRPr="00F13540">
        <w:rPr>
          <w:rFonts w:ascii="Arial" w:hAnsi="Arial" w:cs="Arial"/>
          <w:bCs/>
          <w:spacing w:val="-2"/>
          <w:sz w:val="22"/>
          <w:szCs w:val="22"/>
        </w:rPr>
        <w:t xml:space="preserve">, lo que permitirá </w:t>
      </w:r>
      <w:r w:rsidR="002A5D7A">
        <w:rPr>
          <w:rFonts w:ascii="Arial" w:hAnsi="Arial" w:cs="Arial"/>
          <w:bCs/>
          <w:spacing w:val="-2"/>
          <w:sz w:val="22"/>
          <w:szCs w:val="22"/>
        </w:rPr>
        <w:t>obtener</w:t>
      </w:r>
      <w:r w:rsidRPr="00F13540">
        <w:rPr>
          <w:rFonts w:ascii="Arial" w:hAnsi="Arial" w:cs="Arial"/>
          <w:bCs/>
          <w:spacing w:val="-2"/>
          <w:sz w:val="22"/>
          <w:szCs w:val="22"/>
        </w:rPr>
        <w:t xml:space="preserve"> los restantes indicadores. </w:t>
      </w:r>
    </w:p>
    <w:p w14:paraId="6395E928" w14:textId="77777777" w:rsidR="00731285" w:rsidRDefault="001538C7">
      <w:pPr>
        <w:spacing w:before="120" w:after="120"/>
        <w:ind w:left="720"/>
        <w:jc w:val="center"/>
        <w:rPr>
          <w:rFonts w:ascii="Arial" w:hAnsi="Arial" w:cs="Arial"/>
          <w:b/>
          <w:sz w:val="22"/>
          <w:szCs w:val="22"/>
        </w:rPr>
      </w:pPr>
      <w:r>
        <w:rPr>
          <w:rFonts w:ascii="Arial" w:hAnsi="Arial" w:cs="Arial"/>
          <w:b/>
          <w:bCs/>
          <w:sz w:val="22"/>
          <w:szCs w:val="22"/>
          <w:lang w:eastAsia="es-ES"/>
        </w:rPr>
        <w:br w:type="page"/>
      </w:r>
      <w:r w:rsidR="00BB5C55" w:rsidRPr="00B55944">
        <w:rPr>
          <w:rFonts w:ascii="Arial" w:hAnsi="Arial" w:cs="Arial"/>
          <w:b/>
          <w:bCs/>
          <w:sz w:val="22"/>
          <w:szCs w:val="22"/>
          <w:lang w:eastAsia="es-ES"/>
        </w:rPr>
        <w:lastRenderedPageBreak/>
        <w:t>Cuadro</w:t>
      </w:r>
      <w:r w:rsidR="00BB5C55" w:rsidRPr="00B55944">
        <w:rPr>
          <w:rFonts w:ascii="Arial" w:hAnsi="Arial" w:cs="Arial"/>
          <w:b/>
          <w:sz w:val="22"/>
          <w:szCs w:val="22"/>
          <w:lang w:eastAsia="es-ES"/>
        </w:rPr>
        <w:t xml:space="preserve"> </w:t>
      </w:r>
      <w:r w:rsidR="00BB5C55" w:rsidRPr="00B55944">
        <w:rPr>
          <w:rFonts w:ascii="Arial" w:hAnsi="Arial" w:cs="Arial"/>
          <w:b/>
          <w:sz w:val="22"/>
          <w:szCs w:val="22"/>
        </w:rPr>
        <w:t>6.b:</w:t>
      </w:r>
      <w:r w:rsidR="00B55944" w:rsidRPr="00B55944">
        <w:rPr>
          <w:rFonts w:ascii="Arial" w:hAnsi="Arial" w:cs="Arial"/>
          <w:b/>
          <w:sz w:val="22"/>
          <w:szCs w:val="22"/>
        </w:rPr>
        <w:t xml:space="preserve"> Indicadores de</w:t>
      </w:r>
      <w:r w:rsidR="00BB5C55" w:rsidRPr="00B55944">
        <w:rPr>
          <w:rFonts w:ascii="Arial" w:hAnsi="Arial" w:cs="Arial"/>
          <w:b/>
          <w:sz w:val="22"/>
          <w:szCs w:val="22"/>
        </w:rPr>
        <w:t xml:space="preserve"> Resultados Esperados (R.2)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99"/>
        <w:gridCol w:w="936"/>
        <w:gridCol w:w="1522"/>
        <w:gridCol w:w="747"/>
        <w:gridCol w:w="747"/>
        <w:gridCol w:w="1122"/>
        <w:gridCol w:w="1017"/>
        <w:gridCol w:w="2321"/>
      </w:tblGrid>
      <w:tr w:rsidR="00923914" w:rsidRPr="00731285" w14:paraId="664B54AD" w14:textId="77777777" w:rsidTr="00923914">
        <w:trPr>
          <w:trHeight w:val="647"/>
        </w:trPr>
        <w:tc>
          <w:tcPr>
            <w:tcW w:w="756" w:type="pct"/>
            <w:tcBorders>
              <w:top w:val="single" w:sz="4" w:space="0" w:color="auto"/>
              <w:left w:val="single" w:sz="4" w:space="0" w:color="auto"/>
              <w:right w:val="single" w:sz="4" w:space="0" w:color="auto"/>
            </w:tcBorders>
            <w:shd w:val="clear" w:color="auto" w:fill="BFBFBF" w:themeFill="background1" w:themeFillShade="BF"/>
            <w:vAlign w:val="center"/>
          </w:tcPr>
          <w:p w14:paraId="72A82C93" w14:textId="77777777" w:rsidR="00731285" w:rsidRPr="00731285" w:rsidRDefault="00731285" w:rsidP="009C58F7">
            <w:pPr>
              <w:jc w:val="center"/>
              <w:rPr>
                <w:rFonts w:ascii="Arial" w:hAnsi="Arial" w:cs="Arial"/>
                <w:color w:val="000000"/>
                <w:sz w:val="18"/>
                <w:szCs w:val="18"/>
                <w:lang w:val="es-UY" w:eastAsia="es-UY"/>
              </w:rPr>
            </w:pPr>
            <w:r w:rsidRPr="00731285">
              <w:rPr>
                <w:rFonts w:ascii="Arial" w:hAnsi="Arial" w:cs="Arial"/>
                <w:sz w:val="18"/>
                <w:szCs w:val="18"/>
                <w:lang w:val="es-UY" w:eastAsia="zh-CN"/>
              </w:rPr>
              <w:t>Indicadores</w:t>
            </w:r>
          </w:p>
        </w:tc>
        <w:tc>
          <w:tcPr>
            <w:tcW w:w="472" w:type="pct"/>
            <w:tcBorders>
              <w:top w:val="single" w:sz="4" w:space="0" w:color="auto"/>
              <w:left w:val="single" w:sz="4" w:space="0" w:color="auto"/>
              <w:right w:val="single" w:sz="4" w:space="0" w:color="auto"/>
            </w:tcBorders>
            <w:shd w:val="clear" w:color="auto" w:fill="BFBFBF" w:themeFill="background1" w:themeFillShade="BF"/>
            <w:vAlign w:val="center"/>
          </w:tcPr>
          <w:p w14:paraId="38C30A80" w14:textId="77777777" w:rsidR="00731285" w:rsidRPr="00731285" w:rsidRDefault="00731285" w:rsidP="009C58F7">
            <w:pPr>
              <w:jc w:val="center"/>
              <w:rPr>
                <w:rFonts w:ascii="Arial" w:hAnsi="Arial" w:cs="Arial"/>
                <w:color w:val="000000"/>
                <w:sz w:val="18"/>
                <w:szCs w:val="18"/>
                <w:lang w:val="es-UY" w:eastAsia="es-UY"/>
              </w:rPr>
            </w:pPr>
            <w:r w:rsidRPr="00731285">
              <w:rPr>
                <w:rFonts w:ascii="Arial" w:hAnsi="Arial" w:cs="Arial"/>
                <w:sz w:val="18"/>
                <w:szCs w:val="18"/>
                <w:lang w:val="es-UY" w:eastAsia="zh-CN"/>
              </w:rPr>
              <w:t>Unidad de Medida</w:t>
            </w:r>
          </w:p>
        </w:tc>
        <w:tc>
          <w:tcPr>
            <w:tcW w:w="76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D769729" w14:textId="77777777" w:rsidR="00731285" w:rsidRPr="00731285" w:rsidRDefault="00731285" w:rsidP="009C58F7">
            <w:pPr>
              <w:contextualSpacing/>
              <w:jc w:val="center"/>
              <w:rPr>
                <w:rFonts w:ascii="Arial" w:hAnsi="Arial" w:cs="Arial"/>
                <w:sz w:val="18"/>
                <w:szCs w:val="18"/>
                <w:lang w:val="es-UY" w:eastAsia="zh-CN"/>
              </w:rPr>
            </w:pPr>
            <w:r w:rsidRPr="00731285">
              <w:rPr>
                <w:rFonts w:ascii="Arial" w:hAnsi="Arial" w:cs="Arial"/>
                <w:sz w:val="18"/>
                <w:szCs w:val="18"/>
                <w:lang w:val="es-UY" w:eastAsia="zh-CN"/>
              </w:rPr>
              <w:t>Línea de Base</w:t>
            </w:r>
          </w:p>
        </w:tc>
        <w:tc>
          <w:tcPr>
            <w:tcW w:w="377" w:type="pct"/>
            <w:tcBorders>
              <w:top w:val="single" w:sz="4" w:space="0" w:color="auto"/>
              <w:left w:val="single" w:sz="4" w:space="0" w:color="auto"/>
              <w:right w:val="single" w:sz="4" w:space="0" w:color="auto"/>
            </w:tcBorders>
            <w:shd w:val="clear" w:color="auto" w:fill="BFBFBF" w:themeFill="background1" w:themeFillShade="BF"/>
            <w:vAlign w:val="center"/>
          </w:tcPr>
          <w:p w14:paraId="3991BE63" w14:textId="77777777" w:rsidR="00731285" w:rsidRPr="00731285" w:rsidRDefault="00731285" w:rsidP="009C58F7">
            <w:pPr>
              <w:jc w:val="center"/>
              <w:rPr>
                <w:rFonts w:ascii="Arial" w:hAnsi="Arial" w:cs="Arial"/>
                <w:sz w:val="18"/>
                <w:szCs w:val="18"/>
                <w:lang w:val="es-UY" w:eastAsia="zh-CN"/>
              </w:rPr>
            </w:pPr>
            <w:r w:rsidRPr="00731285">
              <w:rPr>
                <w:rFonts w:ascii="Arial" w:hAnsi="Arial" w:cs="Arial"/>
                <w:sz w:val="18"/>
                <w:szCs w:val="18"/>
                <w:lang w:val="es-UY" w:eastAsia="zh-CN"/>
              </w:rPr>
              <w:t>Año</w:t>
            </w:r>
          </w:p>
          <w:p w14:paraId="2741A22D" w14:textId="77777777" w:rsidR="00731285" w:rsidRPr="00731285" w:rsidRDefault="00731285" w:rsidP="009C58F7">
            <w:pPr>
              <w:jc w:val="center"/>
              <w:rPr>
                <w:rFonts w:ascii="Arial" w:hAnsi="Arial" w:cs="Arial"/>
                <w:color w:val="000000"/>
                <w:sz w:val="18"/>
                <w:szCs w:val="18"/>
                <w:lang w:val="es-UY" w:eastAsia="es-UY"/>
              </w:rPr>
            </w:pPr>
            <w:r w:rsidRPr="00731285">
              <w:rPr>
                <w:rFonts w:ascii="Arial" w:hAnsi="Arial" w:cs="Arial"/>
                <w:sz w:val="18"/>
                <w:szCs w:val="18"/>
                <w:lang w:val="es-UY" w:eastAsia="zh-CN"/>
              </w:rPr>
              <w:t>Línea de Base</w:t>
            </w:r>
          </w:p>
        </w:tc>
        <w:tc>
          <w:tcPr>
            <w:tcW w:w="37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BF75365" w14:textId="77777777" w:rsidR="00731285" w:rsidRPr="00731285" w:rsidRDefault="00731285" w:rsidP="009C58F7">
            <w:pPr>
              <w:jc w:val="center"/>
              <w:rPr>
                <w:rFonts w:ascii="Arial" w:hAnsi="Arial" w:cs="Arial"/>
                <w:color w:val="000000"/>
                <w:sz w:val="18"/>
                <w:szCs w:val="18"/>
              </w:rPr>
            </w:pPr>
            <w:r w:rsidRPr="00731285">
              <w:rPr>
                <w:rFonts w:ascii="Arial" w:hAnsi="Arial" w:cs="Arial"/>
                <w:sz w:val="18"/>
                <w:szCs w:val="18"/>
                <w:lang w:val="es-UY" w:eastAsia="zh-CN"/>
              </w:rPr>
              <w:t>Meta Final 2021</w:t>
            </w:r>
          </w:p>
        </w:tc>
        <w:tc>
          <w:tcPr>
            <w:tcW w:w="566" w:type="pct"/>
            <w:tcBorders>
              <w:top w:val="single" w:sz="4" w:space="0" w:color="auto"/>
              <w:left w:val="single" w:sz="4" w:space="0" w:color="auto"/>
              <w:right w:val="single" w:sz="4" w:space="0" w:color="auto"/>
            </w:tcBorders>
            <w:shd w:val="clear" w:color="auto" w:fill="BFBFBF" w:themeFill="background1" w:themeFillShade="BF"/>
            <w:vAlign w:val="center"/>
          </w:tcPr>
          <w:p w14:paraId="7A470242" w14:textId="77777777" w:rsidR="00731285" w:rsidRPr="00731285" w:rsidRDefault="00731285" w:rsidP="009C58F7">
            <w:pPr>
              <w:jc w:val="center"/>
              <w:rPr>
                <w:rFonts w:ascii="Arial" w:hAnsi="Arial" w:cs="Arial"/>
                <w:color w:val="000000"/>
                <w:sz w:val="18"/>
                <w:szCs w:val="18"/>
                <w:lang w:val="es-UY" w:eastAsia="es-UY"/>
              </w:rPr>
            </w:pPr>
            <w:r w:rsidRPr="00731285">
              <w:rPr>
                <w:rFonts w:ascii="Arial" w:hAnsi="Arial" w:cs="Arial"/>
                <w:sz w:val="18"/>
                <w:szCs w:val="18"/>
                <w:lang w:val="es-UY" w:eastAsia="zh-CN"/>
              </w:rPr>
              <w:t>Medios de Verificación</w:t>
            </w:r>
          </w:p>
        </w:tc>
        <w:tc>
          <w:tcPr>
            <w:tcW w:w="513" w:type="pct"/>
            <w:tcBorders>
              <w:top w:val="single" w:sz="4" w:space="0" w:color="auto"/>
              <w:left w:val="single" w:sz="4" w:space="0" w:color="auto"/>
              <w:right w:val="single" w:sz="4" w:space="0" w:color="auto"/>
            </w:tcBorders>
            <w:shd w:val="clear" w:color="auto" w:fill="BFBFBF" w:themeFill="background1" w:themeFillShade="BF"/>
          </w:tcPr>
          <w:p w14:paraId="112EA381" w14:textId="2671C194" w:rsidR="00731285" w:rsidRDefault="00731285" w:rsidP="009C58F7">
            <w:pPr>
              <w:jc w:val="center"/>
              <w:rPr>
                <w:rFonts w:ascii="Arial" w:hAnsi="Arial" w:cs="Arial"/>
                <w:color w:val="000000"/>
                <w:sz w:val="18"/>
                <w:szCs w:val="18"/>
                <w:lang w:eastAsia="es-UY"/>
              </w:rPr>
            </w:pPr>
            <w:r w:rsidRPr="00731285">
              <w:rPr>
                <w:rFonts w:ascii="Arial" w:hAnsi="Arial" w:cs="Arial"/>
                <w:color w:val="000000"/>
                <w:sz w:val="18"/>
                <w:szCs w:val="18"/>
                <w:lang w:eastAsia="es-UY"/>
              </w:rPr>
              <w:t>Frecuen</w:t>
            </w:r>
            <w:r>
              <w:rPr>
                <w:rFonts w:ascii="Arial" w:hAnsi="Arial" w:cs="Arial"/>
                <w:color w:val="000000"/>
                <w:sz w:val="18"/>
                <w:szCs w:val="18"/>
                <w:lang w:eastAsia="es-UY"/>
              </w:rPr>
              <w:t>-</w:t>
            </w:r>
          </w:p>
          <w:p w14:paraId="4543335A" w14:textId="751C18D7" w:rsidR="00731285" w:rsidRPr="00731285" w:rsidRDefault="00731285" w:rsidP="009C58F7">
            <w:pPr>
              <w:jc w:val="center"/>
              <w:rPr>
                <w:rFonts w:ascii="Arial" w:hAnsi="Arial" w:cs="Arial"/>
                <w:color w:val="000000"/>
                <w:sz w:val="18"/>
                <w:szCs w:val="18"/>
                <w:lang w:eastAsia="es-UY"/>
              </w:rPr>
            </w:pPr>
            <w:r>
              <w:rPr>
                <w:rFonts w:ascii="Arial" w:hAnsi="Arial" w:cs="Arial"/>
                <w:color w:val="000000"/>
                <w:sz w:val="18"/>
                <w:szCs w:val="18"/>
                <w:lang w:eastAsia="es-UY"/>
              </w:rPr>
              <w:t>cia de r</w:t>
            </w:r>
            <w:r w:rsidRPr="00731285">
              <w:rPr>
                <w:rFonts w:ascii="Arial" w:hAnsi="Arial" w:cs="Arial"/>
                <w:color w:val="000000"/>
                <w:sz w:val="18"/>
                <w:szCs w:val="18"/>
                <w:lang w:eastAsia="es-UY"/>
              </w:rPr>
              <w:t>eleva</w:t>
            </w:r>
            <w:r>
              <w:rPr>
                <w:rFonts w:ascii="Arial" w:hAnsi="Arial" w:cs="Arial"/>
                <w:color w:val="000000"/>
                <w:sz w:val="18"/>
                <w:szCs w:val="18"/>
                <w:lang w:eastAsia="es-UY"/>
              </w:rPr>
              <w:t>-</w:t>
            </w:r>
            <w:r w:rsidRPr="00731285">
              <w:rPr>
                <w:rFonts w:ascii="Arial" w:hAnsi="Arial" w:cs="Arial"/>
                <w:color w:val="000000"/>
                <w:sz w:val="18"/>
                <w:szCs w:val="18"/>
                <w:lang w:eastAsia="es-UY"/>
              </w:rPr>
              <w:t>miento</w:t>
            </w:r>
          </w:p>
        </w:tc>
        <w:tc>
          <w:tcPr>
            <w:tcW w:w="1171" w:type="pct"/>
            <w:tcBorders>
              <w:top w:val="single" w:sz="4" w:space="0" w:color="auto"/>
              <w:left w:val="single" w:sz="4" w:space="0" w:color="auto"/>
              <w:right w:val="single" w:sz="4" w:space="0" w:color="auto"/>
            </w:tcBorders>
            <w:shd w:val="clear" w:color="auto" w:fill="BFBFBF" w:themeFill="background1" w:themeFillShade="BF"/>
            <w:vAlign w:val="center"/>
          </w:tcPr>
          <w:p w14:paraId="3E15D2F8" w14:textId="77777777" w:rsidR="00731285" w:rsidRPr="00731285" w:rsidRDefault="00731285" w:rsidP="009C58F7">
            <w:pPr>
              <w:jc w:val="center"/>
              <w:rPr>
                <w:rFonts w:ascii="Arial" w:hAnsi="Arial" w:cs="Arial"/>
                <w:color w:val="222222"/>
                <w:sz w:val="18"/>
                <w:szCs w:val="18"/>
                <w:shd w:val="clear" w:color="auto" w:fill="FFFFFF"/>
                <w:lang w:val="es-UY"/>
              </w:rPr>
            </w:pPr>
            <w:r w:rsidRPr="00731285">
              <w:rPr>
                <w:rFonts w:ascii="Arial" w:hAnsi="Arial" w:cs="Arial"/>
                <w:color w:val="000000"/>
                <w:sz w:val="18"/>
                <w:szCs w:val="18"/>
                <w:lang w:eastAsia="es-UY"/>
              </w:rPr>
              <w:t>Metodología de la evaluación</w:t>
            </w:r>
          </w:p>
        </w:tc>
      </w:tr>
      <w:tr w:rsidR="00731285" w:rsidRPr="00EC067C" w14:paraId="54906AAF" w14:textId="77777777" w:rsidTr="00731285">
        <w:trPr>
          <w:trHeight w:val="647"/>
        </w:trPr>
        <w:tc>
          <w:tcPr>
            <w:tcW w:w="5000" w:type="pct"/>
            <w:gridSpan w:val="8"/>
            <w:tcBorders>
              <w:top w:val="single" w:sz="4" w:space="0" w:color="auto"/>
              <w:left w:val="single" w:sz="4" w:space="0" w:color="auto"/>
              <w:right w:val="single" w:sz="4" w:space="0" w:color="auto"/>
            </w:tcBorders>
            <w:shd w:val="clear" w:color="auto" w:fill="auto"/>
            <w:vAlign w:val="center"/>
          </w:tcPr>
          <w:p w14:paraId="72FC4FDB" w14:textId="77777777" w:rsidR="00731285" w:rsidRDefault="00731285" w:rsidP="00923914">
            <w:pPr>
              <w:spacing w:before="120" w:after="120"/>
              <w:jc w:val="both"/>
              <w:rPr>
                <w:rFonts w:ascii="Arial" w:hAnsi="Arial" w:cs="Arial"/>
                <w:sz w:val="18"/>
                <w:szCs w:val="18"/>
                <w:shd w:val="clear" w:color="auto" w:fill="FFFFFF"/>
                <w:lang w:val="es-UY"/>
              </w:rPr>
            </w:pPr>
            <w:r w:rsidRPr="003C1E50">
              <w:rPr>
                <w:rFonts w:ascii="Arial" w:hAnsi="Arial" w:cs="Arial"/>
                <w:b/>
                <w:sz w:val="18"/>
                <w:szCs w:val="18"/>
                <w:lang w:val="es-UY" w:eastAsia="zh-CN"/>
              </w:rPr>
              <w:t xml:space="preserve">Objetivo específico 2. </w:t>
            </w:r>
            <w:r w:rsidRPr="003C1E50">
              <w:rPr>
                <w:rFonts w:ascii="Arial" w:hAnsi="Arial" w:cs="Arial"/>
                <w:sz w:val="18"/>
                <w:szCs w:val="18"/>
                <w:lang w:val="es-UY"/>
              </w:rPr>
              <w:t xml:space="preserve"> </w:t>
            </w:r>
            <w:r w:rsidRPr="003C1E50">
              <w:rPr>
                <w:rFonts w:ascii="Arial" w:hAnsi="Arial" w:cs="Arial"/>
                <w:sz w:val="18"/>
                <w:szCs w:val="18"/>
                <w:lang w:val="es-UY" w:eastAsia="zh-CN"/>
              </w:rPr>
              <w:t>Contribuir a mejorar la efectividad del MINSEG, las fuerzas federales, policías provinciales y gobiernos municipales para reducir homicidios dolosos en seis de los 38 departamentos elegibles de las 5 jurisdicciones priorizadas: Morón y Tres de Febrero (Provincia de Buenos Aires), Santa Fe de la Vera Cruz (Santa Fe), Córdoba Capital (Córdoba), Las Heras (Mendoza) y Comuna 7 – Bajo Flores (Ciudad Autónoma de Buenos Aires).</w:t>
            </w:r>
          </w:p>
        </w:tc>
      </w:tr>
      <w:tr w:rsidR="00731285" w:rsidRPr="00EC067C" w14:paraId="579FAB16" w14:textId="77777777" w:rsidTr="001555BC">
        <w:trPr>
          <w:trHeight w:val="647"/>
        </w:trPr>
        <w:tc>
          <w:tcPr>
            <w:tcW w:w="756" w:type="pct"/>
            <w:vMerge w:val="restart"/>
            <w:tcBorders>
              <w:top w:val="single" w:sz="4" w:space="0" w:color="auto"/>
              <w:left w:val="single" w:sz="4" w:space="0" w:color="auto"/>
              <w:right w:val="single" w:sz="4" w:space="0" w:color="auto"/>
            </w:tcBorders>
            <w:shd w:val="clear" w:color="auto" w:fill="auto"/>
            <w:vAlign w:val="center"/>
          </w:tcPr>
          <w:p w14:paraId="4359AB98" w14:textId="77777777" w:rsidR="00731285" w:rsidRPr="003C1E50" w:rsidRDefault="00731285" w:rsidP="009C58F7">
            <w:pPr>
              <w:rPr>
                <w:rFonts w:ascii="Arial" w:hAnsi="Arial" w:cs="Arial"/>
                <w:sz w:val="18"/>
                <w:szCs w:val="18"/>
                <w:lang w:val="es-UY"/>
              </w:rPr>
            </w:pPr>
            <w:r w:rsidRPr="003C1E50">
              <w:rPr>
                <w:rFonts w:ascii="Arial" w:hAnsi="Arial" w:cs="Arial"/>
                <w:color w:val="000000"/>
                <w:sz w:val="18"/>
                <w:szCs w:val="18"/>
                <w:lang w:val="es-UY" w:eastAsia="es-UY"/>
              </w:rPr>
              <w:t xml:space="preserve">R2.1 Tasa de homicidios cada 100.000 habitantes en los últimos 12 meses en los 6 departamentos priorizados </w:t>
            </w:r>
          </w:p>
        </w:tc>
        <w:tc>
          <w:tcPr>
            <w:tcW w:w="472" w:type="pct"/>
            <w:vMerge w:val="restart"/>
            <w:tcBorders>
              <w:top w:val="single" w:sz="4" w:space="0" w:color="auto"/>
              <w:left w:val="single" w:sz="4" w:space="0" w:color="auto"/>
              <w:right w:val="single" w:sz="4" w:space="0" w:color="auto"/>
            </w:tcBorders>
            <w:shd w:val="clear" w:color="auto" w:fill="auto"/>
            <w:vAlign w:val="center"/>
          </w:tcPr>
          <w:p w14:paraId="6218AEE6" w14:textId="77777777" w:rsidR="00731285" w:rsidRPr="003C1E50" w:rsidRDefault="00731285" w:rsidP="009C58F7">
            <w:pPr>
              <w:jc w:val="center"/>
              <w:rPr>
                <w:rFonts w:ascii="Arial" w:hAnsi="Arial" w:cs="Arial"/>
                <w:color w:val="000000"/>
                <w:sz w:val="18"/>
                <w:szCs w:val="18"/>
                <w:lang w:val="es-UY" w:eastAsia="es-UY"/>
              </w:rPr>
            </w:pPr>
            <w:r w:rsidRPr="003C1E50">
              <w:rPr>
                <w:rFonts w:ascii="Arial" w:hAnsi="Arial" w:cs="Arial"/>
                <w:color w:val="000000"/>
                <w:sz w:val="18"/>
                <w:szCs w:val="18"/>
                <w:lang w:val="es-UY" w:eastAsia="es-UY"/>
              </w:rPr>
              <w:t># de registros policiales</w:t>
            </w:r>
          </w:p>
        </w:tc>
        <w:tc>
          <w:tcPr>
            <w:tcW w:w="768" w:type="pct"/>
            <w:tcBorders>
              <w:top w:val="single" w:sz="4" w:space="0" w:color="auto"/>
              <w:left w:val="single" w:sz="4" w:space="0" w:color="auto"/>
              <w:bottom w:val="single" w:sz="4" w:space="0" w:color="auto"/>
              <w:right w:val="single" w:sz="4" w:space="0" w:color="auto"/>
            </w:tcBorders>
            <w:shd w:val="clear" w:color="auto" w:fill="auto"/>
            <w:vAlign w:val="bottom"/>
          </w:tcPr>
          <w:p w14:paraId="1242B2B1" w14:textId="0649BAAB" w:rsidR="00731285" w:rsidRPr="00145D5B" w:rsidRDefault="00731285" w:rsidP="009C58F7">
            <w:pPr>
              <w:contextualSpacing/>
              <w:rPr>
                <w:rFonts w:ascii="Arial" w:hAnsi="Arial" w:cs="Arial"/>
                <w:color w:val="000000"/>
                <w:sz w:val="18"/>
                <w:szCs w:val="18"/>
                <w:lang w:val="es-UY" w:eastAsia="es-UY"/>
              </w:rPr>
            </w:pPr>
            <w:r w:rsidRPr="00145D5B">
              <w:rPr>
                <w:rFonts w:ascii="Arial" w:hAnsi="Arial" w:cs="Arial"/>
                <w:sz w:val="18"/>
                <w:szCs w:val="18"/>
                <w:lang w:val="es-UY"/>
              </w:rPr>
              <w:t>Comuna 7–Bajo Flores: 15,9</w:t>
            </w:r>
          </w:p>
        </w:tc>
        <w:tc>
          <w:tcPr>
            <w:tcW w:w="377" w:type="pct"/>
            <w:vMerge w:val="restart"/>
            <w:tcBorders>
              <w:top w:val="single" w:sz="4" w:space="0" w:color="auto"/>
              <w:left w:val="single" w:sz="4" w:space="0" w:color="auto"/>
              <w:right w:val="single" w:sz="4" w:space="0" w:color="auto"/>
            </w:tcBorders>
            <w:shd w:val="clear" w:color="auto" w:fill="auto"/>
            <w:vAlign w:val="center"/>
          </w:tcPr>
          <w:p w14:paraId="23CDF576" w14:textId="77777777" w:rsidR="00731285" w:rsidRPr="00145D5B" w:rsidRDefault="00731285" w:rsidP="009C58F7">
            <w:pPr>
              <w:jc w:val="center"/>
              <w:rPr>
                <w:rFonts w:ascii="Arial" w:hAnsi="Arial" w:cs="Arial"/>
                <w:sz w:val="18"/>
                <w:szCs w:val="18"/>
                <w:lang w:val="es-UY"/>
              </w:rPr>
            </w:pPr>
            <w:r w:rsidRPr="00145D5B">
              <w:rPr>
                <w:rFonts w:ascii="Arial" w:hAnsi="Arial" w:cs="Arial"/>
                <w:color w:val="000000"/>
                <w:sz w:val="18"/>
                <w:szCs w:val="18"/>
                <w:lang w:val="es-UY" w:eastAsia="es-UY"/>
              </w:rPr>
              <w:t>2015</w:t>
            </w: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14:paraId="2F4E7C72" w14:textId="558AE333" w:rsidR="00731285" w:rsidRPr="001555BC" w:rsidRDefault="00731285" w:rsidP="001555BC">
            <w:pPr>
              <w:jc w:val="center"/>
              <w:rPr>
                <w:rFonts w:ascii="Arial" w:hAnsi="Arial" w:cs="Arial"/>
                <w:color w:val="000000" w:themeColor="text1"/>
                <w:sz w:val="18"/>
                <w:szCs w:val="18"/>
                <w:lang w:val="es-UY" w:eastAsia="zh-CN"/>
              </w:rPr>
            </w:pPr>
            <w:r w:rsidRPr="001555BC">
              <w:rPr>
                <w:rFonts w:ascii="Arial" w:hAnsi="Arial" w:cs="Arial"/>
                <w:color w:val="000000" w:themeColor="text1"/>
                <w:sz w:val="18"/>
                <w:szCs w:val="18"/>
              </w:rPr>
              <w:t>15,7</w:t>
            </w:r>
          </w:p>
        </w:tc>
        <w:tc>
          <w:tcPr>
            <w:tcW w:w="566" w:type="pct"/>
            <w:vMerge w:val="restart"/>
            <w:tcBorders>
              <w:top w:val="single" w:sz="4" w:space="0" w:color="auto"/>
              <w:left w:val="single" w:sz="4" w:space="0" w:color="auto"/>
              <w:right w:val="single" w:sz="4" w:space="0" w:color="auto"/>
            </w:tcBorders>
            <w:shd w:val="clear" w:color="auto" w:fill="auto"/>
            <w:vAlign w:val="center"/>
          </w:tcPr>
          <w:p w14:paraId="7108ED50" w14:textId="77777777" w:rsidR="00731285" w:rsidRDefault="00731285" w:rsidP="009C58F7">
            <w:pPr>
              <w:jc w:val="center"/>
              <w:rPr>
                <w:rFonts w:ascii="Arial" w:hAnsi="Arial" w:cs="Arial"/>
                <w:sz w:val="18"/>
                <w:szCs w:val="18"/>
                <w:lang w:val="es-UY" w:eastAsia="es-UY"/>
              </w:rPr>
            </w:pPr>
            <w:r w:rsidRPr="003C1E50">
              <w:rPr>
                <w:rFonts w:ascii="Arial" w:hAnsi="Arial" w:cs="Arial"/>
                <w:color w:val="000000"/>
                <w:sz w:val="18"/>
                <w:szCs w:val="18"/>
                <w:lang w:val="es-UY" w:eastAsia="es-UY"/>
              </w:rPr>
              <w:t xml:space="preserve">Informes SNIC/SAT, MINSEG, </w:t>
            </w:r>
            <w:r w:rsidRPr="003C1E50">
              <w:rPr>
                <w:rFonts w:ascii="Arial" w:hAnsi="Arial" w:cs="Arial"/>
                <w:sz w:val="18"/>
                <w:szCs w:val="18"/>
                <w:lang w:val="es-UY" w:eastAsia="es-UY"/>
              </w:rPr>
              <w:t>a ser publicados en web MINSEG</w:t>
            </w:r>
          </w:p>
          <w:p w14:paraId="7E851656" w14:textId="77777777" w:rsidR="00731285" w:rsidRPr="003C1E50" w:rsidRDefault="00731285" w:rsidP="009C58F7">
            <w:pPr>
              <w:jc w:val="center"/>
              <w:rPr>
                <w:rFonts w:ascii="Arial" w:hAnsi="Arial" w:cs="Arial"/>
                <w:sz w:val="18"/>
                <w:szCs w:val="18"/>
                <w:lang w:val="es-UY"/>
              </w:rPr>
            </w:pPr>
          </w:p>
          <w:p w14:paraId="52B6E03F" w14:textId="77777777" w:rsidR="00731285" w:rsidRPr="003C1E50" w:rsidRDefault="00731285" w:rsidP="009C58F7">
            <w:pPr>
              <w:jc w:val="center"/>
              <w:rPr>
                <w:rFonts w:ascii="Arial" w:hAnsi="Arial" w:cs="Arial"/>
                <w:sz w:val="18"/>
                <w:szCs w:val="18"/>
                <w:lang w:val="es-UY"/>
              </w:rPr>
            </w:pPr>
          </w:p>
        </w:tc>
        <w:tc>
          <w:tcPr>
            <w:tcW w:w="513" w:type="pct"/>
            <w:vMerge w:val="restart"/>
            <w:tcBorders>
              <w:top w:val="single" w:sz="4" w:space="0" w:color="auto"/>
              <w:left w:val="single" w:sz="4" w:space="0" w:color="auto"/>
              <w:right w:val="single" w:sz="4" w:space="0" w:color="auto"/>
            </w:tcBorders>
            <w:vAlign w:val="center"/>
          </w:tcPr>
          <w:p w14:paraId="4CC5A63B" w14:textId="4C3AF464" w:rsidR="00731285" w:rsidRDefault="00731285" w:rsidP="00731285">
            <w:pPr>
              <w:jc w:val="center"/>
              <w:rPr>
                <w:rFonts w:ascii="Arial" w:hAnsi="Arial" w:cs="Arial"/>
                <w:sz w:val="18"/>
                <w:szCs w:val="18"/>
                <w:shd w:val="clear" w:color="auto" w:fill="FFFFFF"/>
                <w:lang w:val="es-UY"/>
              </w:rPr>
            </w:pPr>
            <w:r>
              <w:rPr>
                <w:rFonts w:ascii="Arial" w:hAnsi="Arial" w:cs="Arial"/>
                <w:sz w:val="18"/>
                <w:szCs w:val="18"/>
                <w:shd w:val="clear" w:color="auto" w:fill="FFFFFF"/>
                <w:lang w:val="es-UY"/>
              </w:rPr>
              <w:t>Anual-</w:t>
            </w:r>
          </w:p>
          <w:p w14:paraId="5586FB00" w14:textId="77777777" w:rsidR="00731285" w:rsidRDefault="00731285" w:rsidP="00731285">
            <w:pPr>
              <w:jc w:val="center"/>
              <w:rPr>
                <w:rFonts w:ascii="Arial" w:hAnsi="Arial" w:cs="Arial"/>
                <w:sz w:val="18"/>
                <w:szCs w:val="18"/>
                <w:shd w:val="clear" w:color="auto" w:fill="FFFFFF"/>
                <w:lang w:val="es-UY"/>
              </w:rPr>
            </w:pPr>
            <w:r>
              <w:rPr>
                <w:rFonts w:ascii="Arial" w:hAnsi="Arial" w:cs="Arial"/>
                <w:sz w:val="18"/>
                <w:szCs w:val="18"/>
                <w:shd w:val="clear" w:color="auto" w:fill="FFFFFF"/>
                <w:lang w:val="es-UY"/>
              </w:rPr>
              <w:t>mente</w:t>
            </w:r>
          </w:p>
        </w:tc>
        <w:tc>
          <w:tcPr>
            <w:tcW w:w="1171" w:type="pct"/>
            <w:vMerge w:val="restart"/>
            <w:tcBorders>
              <w:top w:val="single" w:sz="4" w:space="0" w:color="auto"/>
              <w:left w:val="single" w:sz="4" w:space="0" w:color="auto"/>
              <w:right w:val="single" w:sz="4" w:space="0" w:color="auto"/>
            </w:tcBorders>
            <w:shd w:val="clear" w:color="auto" w:fill="auto"/>
          </w:tcPr>
          <w:p w14:paraId="36581979" w14:textId="77777777" w:rsidR="00731285" w:rsidRDefault="00731285" w:rsidP="009C58F7">
            <w:pPr>
              <w:jc w:val="both"/>
              <w:rPr>
                <w:rFonts w:ascii="Arial" w:hAnsi="Arial" w:cs="Arial"/>
                <w:sz w:val="18"/>
                <w:szCs w:val="18"/>
                <w:shd w:val="clear" w:color="auto" w:fill="FFFFFF"/>
                <w:lang w:val="es-UY"/>
              </w:rPr>
            </w:pPr>
            <w:r w:rsidRPr="001538C7">
              <w:rPr>
                <w:rFonts w:ascii="Arial" w:hAnsi="Arial" w:cs="Arial"/>
                <w:color w:val="000000"/>
                <w:sz w:val="18"/>
                <w:szCs w:val="18"/>
                <w:lang w:eastAsia="es-UY"/>
              </w:rPr>
              <w:t>Antes y después</w:t>
            </w:r>
          </w:p>
          <w:p w14:paraId="6CD61511" w14:textId="77777777" w:rsidR="00731285" w:rsidRDefault="00731285" w:rsidP="009C58F7">
            <w:pPr>
              <w:jc w:val="both"/>
              <w:rPr>
                <w:rFonts w:ascii="Arial" w:hAnsi="Arial" w:cs="Arial"/>
                <w:sz w:val="18"/>
                <w:szCs w:val="18"/>
                <w:shd w:val="clear" w:color="auto" w:fill="FFFFFF"/>
                <w:lang w:val="es-UY"/>
              </w:rPr>
            </w:pPr>
          </w:p>
          <w:p w14:paraId="6BF30C68" w14:textId="15F89166" w:rsidR="00731285" w:rsidRPr="003C1E50" w:rsidRDefault="00731285" w:rsidP="009C58F7">
            <w:pPr>
              <w:jc w:val="both"/>
              <w:rPr>
                <w:rFonts w:ascii="Arial" w:hAnsi="Arial" w:cs="Arial"/>
                <w:sz w:val="18"/>
                <w:szCs w:val="18"/>
                <w:lang w:val="es-UY" w:eastAsia="zh-CN"/>
              </w:rPr>
            </w:pPr>
            <w:r>
              <w:rPr>
                <w:rFonts w:ascii="Arial" w:hAnsi="Arial" w:cs="Arial"/>
                <w:sz w:val="18"/>
                <w:szCs w:val="18"/>
                <w:shd w:val="clear" w:color="auto" w:fill="FFFFFF"/>
                <w:lang w:val="es-UY"/>
              </w:rPr>
              <w:t>Basado en</w:t>
            </w:r>
            <w:r w:rsidRPr="00405209">
              <w:rPr>
                <w:rFonts w:ascii="Arial" w:hAnsi="Arial" w:cs="Arial"/>
                <w:sz w:val="18"/>
                <w:szCs w:val="18"/>
                <w:shd w:val="clear" w:color="auto" w:fill="FFFFFF"/>
                <w:lang w:val="es-UY"/>
              </w:rPr>
              <w:t xml:space="preserve"> Bulla et al (2012) que encuentran </w:t>
            </w:r>
            <w:r>
              <w:rPr>
                <w:rFonts w:ascii="Arial" w:hAnsi="Arial" w:cs="Arial"/>
                <w:sz w:val="18"/>
                <w:szCs w:val="18"/>
                <w:shd w:val="clear" w:color="auto" w:fill="FFFFFF"/>
                <w:lang w:val="es-UY"/>
              </w:rPr>
              <w:t>reducción del 18% en las tasas de homicidio con intervenciones territoriales focalizadas</w:t>
            </w:r>
            <w:r w:rsidRPr="00405209">
              <w:rPr>
                <w:rFonts w:ascii="Arial" w:hAnsi="Arial" w:cs="Arial"/>
                <w:sz w:val="18"/>
                <w:szCs w:val="18"/>
                <w:shd w:val="clear" w:color="auto" w:fill="FFFFFF"/>
                <w:lang w:val="es-UY"/>
              </w:rPr>
              <w:t xml:space="preserve">. </w:t>
            </w:r>
            <w:r w:rsidRPr="00405209">
              <w:rPr>
                <w:rFonts w:ascii="Arial" w:hAnsi="Arial" w:cs="Arial"/>
                <w:sz w:val="18"/>
                <w:szCs w:val="18"/>
                <w:lang w:val="es-ES_tradnl"/>
              </w:rPr>
              <w:t xml:space="preserve">Se asume que la intervención en cada departamento se </w:t>
            </w:r>
            <w:r w:rsidRPr="005F0E8C">
              <w:rPr>
                <w:rFonts w:ascii="Arial" w:hAnsi="Arial" w:cs="Arial"/>
                <w:sz w:val="18"/>
                <w:szCs w:val="18"/>
                <w:lang w:val="es-ES"/>
              </w:rPr>
              <w:t xml:space="preserve">centrará en </w:t>
            </w:r>
            <w:r>
              <w:rPr>
                <w:rFonts w:ascii="Arial" w:hAnsi="Arial" w:cs="Arial"/>
                <w:sz w:val="18"/>
                <w:szCs w:val="18"/>
                <w:lang w:val="es-ES"/>
              </w:rPr>
              <w:t>territorios con alta concentración de homicidios. Cada territorio</w:t>
            </w:r>
            <w:r w:rsidRPr="009B45B1">
              <w:rPr>
                <w:rFonts w:ascii="Arial" w:hAnsi="Arial" w:cs="Arial"/>
                <w:sz w:val="18"/>
                <w:szCs w:val="18"/>
                <w:lang w:val="es-ES"/>
              </w:rPr>
              <w:t xml:space="preserve"> representa una cuarta parte de los </w:t>
            </w:r>
            <w:r>
              <w:rPr>
                <w:rFonts w:ascii="Arial" w:hAnsi="Arial" w:cs="Arial"/>
                <w:sz w:val="18"/>
                <w:szCs w:val="18"/>
                <w:lang w:val="es-ES"/>
              </w:rPr>
              <w:t>homicidios</w:t>
            </w:r>
            <w:r w:rsidRPr="009B45B1">
              <w:rPr>
                <w:rFonts w:ascii="Arial" w:hAnsi="Arial" w:cs="Arial"/>
                <w:sz w:val="18"/>
                <w:szCs w:val="18"/>
                <w:lang w:val="es-ES"/>
              </w:rPr>
              <w:t xml:space="preserve"> del departamento, y son tratados de manera secuencial, uno por a</w:t>
            </w:r>
            <w:r>
              <w:rPr>
                <w:rFonts w:ascii="Arial" w:hAnsi="Arial" w:cs="Arial"/>
                <w:sz w:val="18"/>
                <w:szCs w:val="18"/>
                <w:lang w:val="es-ES"/>
              </w:rPr>
              <w:t>ñ</w:t>
            </w:r>
            <w:r w:rsidRPr="009B45B1">
              <w:rPr>
                <w:rFonts w:ascii="Arial" w:hAnsi="Arial" w:cs="Arial"/>
                <w:sz w:val="18"/>
                <w:szCs w:val="18"/>
                <w:lang w:val="es-ES"/>
              </w:rPr>
              <w:t xml:space="preserve">o, con un efecto de </w:t>
            </w:r>
            <w:r>
              <w:rPr>
                <w:rFonts w:ascii="Arial" w:hAnsi="Arial" w:cs="Arial"/>
                <w:sz w:val="18"/>
                <w:szCs w:val="18"/>
                <w:lang w:val="es-ES"/>
              </w:rPr>
              <w:t>1</w:t>
            </w:r>
            <w:r w:rsidRPr="009B45B1">
              <w:rPr>
                <w:rFonts w:ascii="Arial" w:hAnsi="Arial" w:cs="Arial"/>
                <w:sz w:val="18"/>
                <w:szCs w:val="18"/>
                <w:lang w:val="es-ES"/>
              </w:rPr>
              <w:t xml:space="preserve">0% en cada </w:t>
            </w:r>
            <w:r>
              <w:rPr>
                <w:rFonts w:ascii="Arial" w:hAnsi="Arial" w:cs="Arial"/>
                <w:sz w:val="18"/>
                <w:szCs w:val="18"/>
                <w:lang w:val="es-ES"/>
              </w:rPr>
              <w:t>territorio</w:t>
            </w:r>
            <w:r w:rsidRPr="009B45B1">
              <w:rPr>
                <w:rFonts w:ascii="Arial" w:hAnsi="Arial" w:cs="Arial"/>
                <w:sz w:val="18"/>
                <w:szCs w:val="18"/>
                <w:lang w:val="es-ES"/>
              </w:rPr>
              <w:t xml:space="preserve"> luego del primer a</w:t>
            </w:r>
            <w:r>
              <w:rPr>
                <w:rFonts w:ascii="Arial" w:hAnsi="Arial" w:cs="Arial"/>
                <w:sz w:val="18"/>
                <w:szCs w:val="18"/>
                <w:lang w:val="es-ES"/>
              </w:rPr>
              <w:t>ñ</w:t>
            </w:r>
            <w:r w:rsidRPr="009B45B1">
              <w:rPr>
                <w:rFonts w:ascii="Arial" w:hAnsi="Arial" w:cs="Arial"/>
                <w:sz w:val="18"/>
                <w:szCs w:val="18"/>
                <w:lang w:val="es-ES"/>
              </w:rPr>
              <w:t xml:space="preserve">o </w:t>
            </w:r>
            <w:r>
              <w:rPr>
                <w:rFonts w:ascii="Arial" w:hAnsi="Arial" w:cs="Arial"/>
                <w:sz w:val="18"/>
                <w:szCs w:val="18"/>
                <w:lang w:val="es-ES"/>
              </w:rPr>
              <w:t>de intervencion y un efecto del 3</w:t>
            </w:r>
            <w:r w:rsidRPr="009B45B1">
              <w:rPr>
                <w:rFonts w:ascii="Arial" w:hAnsi="Arial" w:cs="Arial"/>
                <w:sz w:val="18"/>
                <w:szCs w:val="18"/>
                <w:lang w:val="es-ES"/>
              </w:rPr>
              <w:t xml:space="preserve">% durante cada uno de los tres años siguientes, con un impacto global en cada </w:t>
            </w:r>
            <w:r>
              <w:rPr>
                <w:rFonts w:ascii="Arial" w:hAnsi="Arial" w:cs="Arial"/>
                <w:sz w:val="18"/>
                <w:szCs w:val="18"/>
                <w:lang w:val="es-ES"/>
              </w:rPr>
              <w:t>territorio</w:t>
            </w:r>
            <w:r w:rsidRPr="009B45B1">
              <w:rPr>
                <w:rFonts w:ascii="Arial" w:hAnsi="Arial" w:cs="Arial"/>
                <w:sz w:val="18"/>
                <w:szCs w:val="18"/>
                <w:lang w:val="es-ES"/>
              </w:rPr>
              <w:t xml:space="preserve"> igual o menor al sugerido por la literatura.</w:t>
            </w:r>
            <w:r w:rsidRPr="003C1E50">
              <w:rPr>
                <w:rStyle w:val="FootnoteReference"/>
                <w:rFonts w:ascii="Arial" w:hAnsi="Arial" w:cs="Arial"/>
                <w:color w:val="222222"/>
                <w:sz w:val="18"/>
                <w:szCs w:val="18"/>
                <w:shd w:val="clear" w:color="auto" w:fill="FFFFFF"/>
                <w:lang w:val="es-UY"/>
              </w:rPr>
              <w:footnoteReference w:id="30"/>
            </w:r>
          </w:p>
          <w:p w14:paraId="662FECE3" w14:textId="77777777" w:rsidR="00731285" w:rsidRPr="003C1E50" w:rsidRDefault="00731285" w:rsidP="009C58F7">
            <w:pPr>
              <w:jc w:val="both"/>
              <w:rPr>
                <w:rFonts w:ascii="Arial" w:hAnsi="Arial" w:cs="Arial"/>
                <w:sz w:val="18"/>
                <w:szCs w:val="18"/>
                <w:lang w:val="es-UY" w:eastAsia="zh-CN"/>
              </w:rPr>
            </w:pPr>
          </w:p>
        </w:tc>
      </w:tr>
      <w:tr w:rsidR="00731285" w:rsidRPr="003C1E50" w14:paraId="25636E43" w14:textId="77777777" w:rsidTr="001555BC">
        <w:trPr>
          <w:trHeight w:val="647"/>
        </w:trPr>
        <w:tc>
          <w:tcPr>
            <w:tcW w:w="756" w:type="pct"/>
            <w:vMerge/>
            <w:tcBorders>
              <w:left w:val="single" w:sz="4" w:space="0" w:color="auto"/>
              <w:right w:val="single" w:sz="4" w:space="0" w:color="auto"/>
            </w:tcBorders>
            <w:shd w:val="clear" w:color="auto" w:fill="auto"/>
            <w:vAlign w:val="center"/>
          </w:tcPr>
          <w:p w14:paraId="2373570A" w14:textId="77777777" w:rsidR="00731285" w:rsidRPr="003C1E50" w:rsidRDefault="00731285" w:rsidP="009C58F7">
            <w:pPr>
              <w:rPr>
                <w:rFonts w:ascii="Arial" w:hAnsi="Arial" w:cs="Arial"/>
                <w:color w:val="000000"/>
                <w:sz w:val="18"/>
                <w:szCs w:val="18"/>
                <w:lang w:val="es-UY" w:eastAsia="es-UY"/>
              </w:rPr>
            </w:pPr>
          </w:p>
        </w:tc>
        <w:tc>
          <w:tcPr>
            <w:tcW w:w="472" w:type="pct"/>
            <w:vMerge/>
            <w:tcBorders>
              <w:left w:val="single" w:sz="4" w:space="0" w:color="auto"/>
              <w:right w:val="single" w:sz="4" w:space="0" w:color="auto"/>
            </w:tcBorders>
            <w:shd w:val="clear" w:color="auto" w:fill="auto"/>
            <w:vAlign w:val="center"/>
          </w:tcPr>
          <w:p w14:paraId="1ADEF1A1" w14:textId="77777777" w:rsidR="00731285" w:rsidRPr="003C1E50" w:rsidRDefault="00731285" w:rsidP="009C58F7">
            <w:pPr>
              <w:jc w:val="center"/>
              <w:rPr>
                <w:rFonts w:ascii="Arial" w:hAnsi="Arial" w:cs="Arial"/>
                <w:color w:val="000000"/>
                <w:sz w:val="18"/>
                <w:szCs w:val="18"/>
                <w:lang w:val="es-UY" w:eastAsia="es-UY"/>
              </w:rPr>
            </w:pPr>
          </w:p>
        </w:tc>
        <w:tc>
          <w:tcPr>
            <w:tcW w:w="768" w:type="pct"/>
            <w:tcBorders>
              <w:top w:val="single" w:sz="4" w:space="0" w:color="auto"/>
              <w:left w:val="single" w:sz="4" w:space="0" w:color="auto"/>
              <w:bottom w:val="single" w:sz="4" w:space="0" w:color="auto"/>
              <w:right w:val="single" w:sz="4" w:space="0" w:color="auto"/>
            </w:tcBorders>
            <w:shd w:val="clear" w:color="auto" w:fill="auto"/>
            <w:vAlign w:val="bottom"/>
          </w:tcPr>
          <w:p w14:paraId="6E331D08" w14:textId="77777777" w:rsidR="00731285" w:rsidRPr="00145D5B" w:rsidRDefault="00731285" w:rsidP="009C58F7">
            <w:pPr>
              <w:contextualSpacing/>
              <w:rPr>
                <w:rFonts w:ascii="Arial" w:hAnsi="Arial" w:cs="Arial"/>
                <w:sz w:val="18"/>
                <w:szCs w:val="18"/>
                <w:lang w:val="es-UY" w:eastAsia="zh-CN"/>
              </w:rPr>
            </w:pPr>
            <w:r w:rsidRPr="00145D5B">
              <w:rPr>
                <w:rFonts w:ascii="Arial" w:hAnsi="Arial" w:cs="Arial"/>
                <w:color w:val="000000"/>
                <w:sz w:val="18"/>
                <w:szCs w:val="18"/>
                <w:lang w:val="es-UY"/>
              </w:rPr>
              <w:t>Morón: 6,8</w:t>
            </w:r>
          </w:p>
        </w:tc>
        <w:tc>
          <w:tcPr>
            <w:tcW w:w="377" w:type="pct"/>
            <w:vMerge/>
            <w:tcBorders>
              <w:left w:val="single" w:sz="4" w:space="0" w:color="auto"/>
              <w:right w:val="single" w:sz="4" w:space="0" w:color="auto"/>
            </w:tcBorders>
            <w:shd w:val="clear" w:color="auto" w:fill="auto"/>
            <w:vAlign w:val="center"/>
          </w:tcPr>
          <w:p w14:paraId="39EDA255" w14:textId="77777777" w:rsidR="00731285" w:rsidRPr="00145D5B" w:rsidRDefault="00731285" w:rsidP="009C58F7">
            <w:pPr>
              <w:jc w:val="center"/>
              <w:rPr>
                <w:rFonts w:ascii="Arial" w:hAnsi="Arial" w:cs="Arial"/>
                <w:color w:val="000000"/>
                <w:sz w:val="18"/>
                <w:szCs w:val="18"/>
                <w:lang w:val="es-UY" w:eastAsia="es-UY"/>
              </w:rPr>
            </w:pP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14:paraId="6C797C68" w14:textId="0CFC02D1" w:rsidR="00731285" w:rsidRPr="001555BC" w:rsidRDefault="00731285" w:rsidP="001555BC">
            <w:pPr>
              <w:jc w:val="center"/>
              <w:rPr>
                <w:rFonts w:ascii="Arial" w:hAnsi="Arial" w:cs="Arial"/>
                <w:color w:val="000000" w:themeColor="text1"/>
                <w:sz w:val="18"/>
                <w:szCs w:val="18"/>
                <w:lang w:val="es-UY" w:eastAsia="zh-CN"/>
              </w:rPr>
            </w:pPr>
            <w:r w:rsidRPr="001555BC">
              <w:rPr>
                <w:rFonts w:ascii="Arial" w:hAnsi="Arial" w:cs="Arial"/>
                <w:color w:val="000000" w:themeColor="text1"/>
                <w:sz w:val="18"/>
                <w:szCs w:val="18"/>
              </w:rPr>
              <w:t>6,4</w:t>
            </w:r>
          </w:p>
        </w:tc>
        <w:tc>
          <w:tcPr>
            <w:tcW w:w="566" w:type="pct"/>
            <w:vMerge/>
            <w:tcBorders>
              <w:left w:val="single" w:sz="4" w:space="0" w:color="auto"/>
              <w:right w:val="single" w:sz="4" w:space="0" w:color="auto"/>
            </w:tcBorders>
            <w:shd w:val="clear" w:color="auto" w:fill="auto"/>
            <w:vAlign w:val="center"/>
          </w:tcPr>
          <w:p w14:paraId="0BA68058" w14:textId="77777777" w:rsidR="00731285" w:rsidRPr="003C1E50" w:rsidRDefault="00731285" w:rsidP="009C58F7">
            <w:pPr>
              <w:jc w:val="center"/>
              <w:rPr>
                <w:rFonts w:ascii="Arial" w:hAnsi="Arial" w:cs="Arial"/>
                <w:color w:val="000000"/>
                <w:sz w:val="18"/>
                <w:szCs w:val="18"/>
                <w:lang w:val="es-UY" w:eastAsia="es-UY"/>
              </w:rPr>
            </w:pPr>
          </w:p>
        </w:tc>
        <w:tc>
          <w:tcPr>
            <w:tcW w:w="513" w:type="pct"/>
            <w:vMerge/>
            <w:tcBorders>
              <w:left w:val="single" w:sz="4" w:space="0" w:color="auto"/>
              <w:right w:val="single" w:sz="4" w:space="0" w:color="auto"/>
            </w:tcBorders>
          </w:tcPr>
          <w:p w14:paraId="0D966C70" w14:textId="77777777" w:rsidR="00731285" w:rsidRPr="003C1E50" w:rsidRDefault="00731285" w:rsidP="009C58F7">
            <w:pPr>
              <w:jc w:val="both"/>
              <w:rPr>
                <w:rFonts w:ascii="Arial" w:hAnsi="Arial" w:cs="Arial"/>
                <w:sz w:val="18"/>
                <w:szCs w:val="18"/>
                <w:lang w:val="es-UY" w:eastAsia="zh-CN"/>
              </w:rPr>
            </w:pPr>
          </w:p>
        </w:tc>
        <w:tc>
          <w:tcPr>
            <w:tcW w:w="1171" w:type="pct"/>
            <w:vMerge/>
            <w:tcBorders>
              <w:left w:val="single" w:sz="4" w:space="0" w:color="auto"/>
              <w:right w:val="single" w:sz="4" w:space="0" w:color="auto"/>
            </w:tcBorders>
            <w:shd w:val="clear" w:color="auto" w:fill="auto"/>
          </w:tcPr>
          <w:p w14:paraId="5ECACE91" w14:textId="77777777" w:rsidR="00731285" w:rsidRPr="003C1E50" w:rsidRDefault="00731285" w:rsidP="009C58F7">
            <w:pPr>
              <w:jc w:val="both"/>
              <w:rPr>
                <w:rFonts w:ascii="Arial" w:hAnsi="Arial" w:cs="Arial"/>
                <w:sz w:val="18"/>
                <w:szCs w:val="18"/>
                <w:lang w:val="es-UY" w:eastAsia="zh-CN"/>
              </w:rPr>
            </w:pPr>
          </w:p>
        </w:tc>
      </w:tr>
      <w:tr w:rsidR="00731285" w:rsidRPr="003C1E50" w14:paraId="1DFC5636" w14:textId="77777777" w:rsidTr="001555BC">
        <w:trPr>
          <w:trHeight w:val="647"/>
        </w:trPr>
        <w:tc>
          <w:tcPr>
            <w:tcW w:w="756" w:type="pct"/>
            <w:vMerge/>
            <w:tcBorders>
              <w:left w:val="single" w:sz="4" w:space="0" w:color="auto"/>
              <w:right w:val="single" w:sz="4" w:space="0" w:color="auto"/>
            </w:tcBorders>
            <w:shd w:val="clear" w:color="auto" w:fill="auto"/>
            <w:vAlign w:val="center"/>
          </w:tcPr>
          <w:p w14:paraId="7289D528" w14:textId="77777777" w:rsidR="00731285" w:rsidRPr="003C1E50" w:rsidRDefault="00731285" w:rsidP="009C58F7">
            <w:pPr>
              <w:rPr>
                <w:rFonts w:ascii="Arial" w:hAnsi="Arial" w:cs="Arial"/>
                <w:color w:val="000000"/>
                <w:sz w:val="18"/>
                <w:szCs w:val="18"/>
                <w:lang w:val="es-UY" w:eastAsia="es-UY"/>
              </w:rPr>
            </w:pPr>
          </w:p>
        </w:tc>
        <w:tc>
          <w:tcPr>
            <w:tcW w:w="472" w:type="pct"/>
            <w:vMerge/>
            <w:tcBorders>
              <w:left w:val="single" w:sz="4" w:space="0" w:color="auto"/>
              <w:right w:val="single" w:sz="4" w:space="0" w:color="auto"/>
            </w:tcBorders>
            <w:shd w:val="clear" w:color="auto" w:fill="auto"/>
            <w:vAlign w:val="center"/>
          </w:tcPr>
          <w:p w14:paraId="2CC3510D" w14:textId="77777777" w:rsidR="00731285" w:rsidRPr="003C1E50" w:rsidRDefault="00731285" w:rsidP="009C58F7">
            <w:pPr>
              <w:jc w:val="center"/>
              <w:rPr>
                <w:rFonts w:ascii="Arial" w:hAnsi="Arial" w:cs="Arial"/>
                <w:color w:val="000000"/>
                <w:sz w:val="18"/>
                <w:szCs w:val="18"/>
                <w:lang w:val="es-UY" w:eastAsia="es-UY"/>
              </w:rPr>
            </w:pPr>
          </w:p>
        </w:tc>
        <w:tc>
          <w:tcPr>
            <w:tcW w:w="768" w:type="pct"/>
            <w:tcBorders>
              <w:top w:val="single" w:sz="4" w:space="0" w:color="auto"/>
              <w:left w:val="single" w:sz="4" w:space="0" w:color="auto"/>
              <w:bottom w:val="single" w:sz="4" w:space="0" w:color="auto"/>
              <w:right w:val="single" w:sz="4" w:space="0" w:color="auto"/>
            </w:tcBorders>
            <w:shd w:val="clear" w:color="auto" w:fill="auto"/>
            <w:vAlign w:val="bottom"/>
          </w:tcPr>
          <w:p w14:paraId="644650C8" w14:textId="518304FE" w:rsidR="00731285" w:rsidRPr="00145D5B" w:rsidRDefault="00731285" w:rsidP="009C58F7">
            <w:pPr>
              <w:contextualSpacing/>
              <w:rPr>
                <w:rFonts w:ascii="Arial" w:hAnsi="Arial" w:cs="Arial"/>
                <w:sz w:val="18"/>
                <w:szCs w:val="18"/>
                <w:lang w:val="pt-BR" w:eastAsia="zh-CN"/>
              </w:rPr>
            </w:pPr>
            <w:r w:rsidRPr="00145D5B">
              <w:rPr>
                <w:rFonts w:ascii="Arial" w:hAnsi="Arial" w:cs="Arial"/>
                <w:color w:val="000000"/>
                <w:sz w:val="18"/>
                <w:szCs w:val="18"/>
                <w:lang w:val="es-UY"/>
              </w:rPr>
              <w:t>Tres de Febrero: 8,7</w:t>
            </w:r>
          </w:p>
        </w:tc>
        <w:tc>
          <w:tcPr>
            <w:tcW w:w="377" w:type="pct"/>
            <w:vMerge/>
            <w:tcBorders>
              <w:left w:val="single" w:sz="4" w:space="0" w:color="auto"/>
              <w:right w:val="single" w:sz="4" w:space="0" w:color="auto"/>
            </w:tcBorders>
            <w:shd w:val="clear" w:color="auto" w:fill="auto"/>
            <w:vAlign w:val="center"/>
          </w:tcPr>
          <w:p w14:paraId="7895FC6B" w14:textId="77777777" w:rsidR="00731285" w:rsidRPr="00145D5B" w:rsidRDefault="00731285" w:rsidP="009C58F7">
            <w:pPr>
              <w:jc w:val="center"/>
              <w:rPr>
                <w:rFonts w:ascii="Arial" w:hAnsi="Arial" w:cs="Arial"/>
                <w:color w:val="000000"/>
                <w:sz w:val="18"/>
                <w:szCs w:val="18"/>
                <w:lang w:val="pt-BR" w:eastAsia="es-UY"/>
              </w:rPr>
            </w:pP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14:paraId="2D018710" w14:textId="2A6366E1" w:rsidR="00731285" w:rsidRPr="001555BC" w:rsidRDefault="00731285" w:rsidP="001555BC">
            <w:pPr>
              <w:jc w:val="center"/>
              <w:rPr>
                <w:rFonts w:ascii="Arial" w:hAnsi="Arial" w:cs="Arial"/>
                <w:color w:val="000000" w:themeColor="text1"/>
                <w:sz w:val="18"/>
                <w:szCs w:val="18"/>
                <w:lang w:val="es-UY" w:eastAsia="zh-CN"/>
              </w:rPr>
            </w:pPr>
            <w:r w:rsidRPr="001555BC">
              <w:rPr>
                <w:rFonts w:ascii="Arial" w:hAnsi="Arial" w:cs="Arial"/>
                <w:color w:val="000000" w:themeColor="text1"/>
                <w:sz w:val="18"/>
                <w:szCs w:val="18"/>
              </w:rPr>
              <w:t>7,6</w:t>
            </w:r>
          </w:p>
        </w:tc>
        <w:tc>
          <w:tcPr>
            <w:tcW w:w="566" w:type="pct"/>
            <w:vMerge/>
            <w:tcBorders>
              <w:left w:val="single" w:sz="4" w:space="0" w:color="auto"/>
              <w:right w:val="single" w:sz="4" w:space="0" w:color="auto"/>
            </w:tcBorders>
            <w:shd w:val="clear" w:color="auto" w:fill="auto"/>
            <w:vAlign w:val="center"/>
          </w:tcPr>
          <w:p w14:paraId="2EA743C2" w14:textId="77777777" w:rsidR="00731285" w:rsidRPr="003C1E50" w:rsidRDefault="00731285" w:rsidP="009C58F7">
            <w:pPr>
              <w:jc w:val="center"/>
              <w:rPr>
                <w:rFonts w:ascii="Arial" w:hAnsi="Arial" w:cs="Arial"/>
                <w:color w:val="000000"/>
                <w:sz w:val="18"/>
                <w:szCs w:val="18"/>
                <w:lang w:val="es-UY" w:eastAsia="es-UY"/>
              </w:rPr>
            </w:pPr>
          </w:p>
        </w:tc>
        <w:tc>
          <w:tcPr>
            <w:tcW w:w="513" w:type="pct"/>
            <w:vMerge/>
            <w:tcBorders>
              <w:left w:val="single" w:sz="4" w:space="0" w:color="auto"/>
              <w:right w:val="single" w:sz="4" w:space="0" w:color="auto"/>
            </w:tcBorders>
          </w:tcPr>
          <w:p w14:paraId="61DF463C" w14:textId="77777777" w:rsidR="00731285" w:rsidRPr="003C1E50" w:rsidRDefault="00731285" w:rsidP="009C58F7">
            <w:pPr>
              <w:jc w:val="both"/>
              <w:rPr>
                <w:rFonts w:ascii="Arial" w:hAnsi="Arial" w:cs="Arial"/>
                <w:sz w:val="18"/>
                <w:szCs w:val="18"/>
                <w:lang w:val="es-UY" w:eastAsia="zh-CN"/>
              </w:rPr>
            </w:pPr>
          </w:p>
        </w:tc>
        <w:tc>
          <w:tcPr>
            <w:tcW w:w="1171" w:type="pct"/>
            <w:vMerge/>
            <w:tcBorders>
              <w:left w:val="single" w:sz="4" w:space="0" w:color="auto"/>
              <w:right w:val="single" w:sz="4" w:space="0" w:color="auto"/>
            </w:tcBorders>
            <w:shd w:val="clear" w:color="auto" w:fill="auto"/>
          </w:tcPr>
          <w:p w14:paraId="4D96670E" w14:textId="77777777" w:rsidR="00731285" w:rsidRPr="003C1E50" w:rsidRDefault="00731285" w:rsidP="009C58F7">
            <w:pPr>
              <w:jc w:val="both"/>
              <w:rPr>
                <w:rFonts w:ascii="Arial" w:hAnsi="Arial" w:cs="Arial"/>
                <w:sz w:val="18"/>
                <w:szCs w:val="18"/>
                <w:lang w:val="es-UY" w:eastAsia="zh-CN"/>
              </w:rPr>
            </w:pPr>
          </w:p>
        </w:tc>
      </w:tr>
      <w:tr w:rsidR="00731285" w:rsidRPr="003C1E50" w14:paraId="72C624E3" w14:textId="77777777" w:rsidTr="001555BC">
        <w:trPr>
          <w:trHeight w:val="647"/>
        </w:trPr>
        <w:tc>
          <w:tcPr>
            <w:tcW w:w="756" w:type="pct"/>
            <w:vMerge/>
            <w:tcBorders>
              <w:left w:val="single" w:sz="4" w:space="0" w:color="auto"/>
              <w:right w:val="single" w:sz="4" w:space="0" w:color="auto"/>
            </w:tcBorders>
            <w:shd w:val="clear" w:color="auto" w:fill="auto"/>
            <w:vAlign w:val="center"/>
          </w:tcPr>
          <w:p w14:paraId="74840C16" w14:textId="77777777" w:rsidR="00731285" w:rsidRPr="003C1E50" w:rsidRDefault="00731285" w:rsidP="009C58F7">
            <w:pPr>
              <w:rPr>
                <w:rFonts w:ascii="Arial" w:hAnsi="Arial" w:cs="Arial"/>
                <w:color w:val="000000"/>
                <w:sz w:val="18"/>
                <w:szCs w:val="18"/>
                <w:lang w:val="es-UY" w:eastAsia="es-UY"/>
              </w:rPr>
            </w:pPr>
          </w:p>
        </w:tc>
        <w:tc>
          <w:tcPr>
            <w:tcW w:w="472" w:type="pct"/>
            <w:vMerge/>
            <w:tcBorders>
              <w:left w:val="single" w:sz="4" w:space="0" w:color="auto"/>
              <w:right w:val="single" w:sz="4" w:space="0" w:color="auto"/>
            </w:tcBorders>
            <w:shd w:val="clear" w:color="auto" w:fill="auto"/>
            <w:vAlign w:val="center"/>
          </w:tcPr>
          <w:p w14:paraId="08D0AA39" w14:textId="77777777" w:rsidR="00731285" w:rsidRPr="003C1E50" w:rsidRDefault="00731285" w:rsidP="009C58F7">
            <w:pPr>
              <w:jc w:val="center"/>
              <w:rPr>
                <w:rFonts w:ascii="Arial" w:hAnsi="Arial" w:cs="Arial"/>
                <w:color w:val="000000"/>
                <w:sz w:val="18"/>
                <w:szCs w:val="18"/>
                <w:lang w:val="es-UY" w:eastAsia="es-UY"/>
              </w:rPr>
            </w:pPr>
          </w:p>
        </w:tc>
        <w:tc>
          <w:tcPr>
            <w:tcW w:w="768" w:type="pct"/>
            <w:tcBorders>
              <w:top w:val="single" w:sz="4" w:space="0" w:color="auto"/>
              <w:left w:val="single" w:sz="4" w:space="0" w:color="auto"/>
              <w:bottom w:val="single" w:sz="4" w:space="0" w:color="auto"/>
              <w:right w:val="single" w:sz="4" w:space="0" w:color="auto"/>
            </w:tcBorders>
            <w:shd w:val="clear" w:color="auto" w:fill="auto"/>
            <w:vAlign w:val="bottom"/>
          </w:tcPr>
          <w:p w14:paraId="481EF47E" w14:textId="77777777" w:rsidR="00731285" w:rsidRPr="00145D5B" w:rsidRDefault="00731285" w:rsidP="009C58F7">
            <w:pPr>
              <w:contextualSpacing/>
              <w:rPr>
                <w:rFonts w:ascii="Arial" w:hAnsi="Arial" w:cs="Arial"/>
                <w:sz w:val="18"/>
                <w:szCs w:val="18"/>
                <w:lang w:val="es-UY" w:eastAsia="zh-CN"/>
              </w:rPr>
            </w:pPr>
            <w:r w:rsidRPr="00145D5B">
              <w:rPr>
                <w:rFonts w:ascii="Arial" w:hAnsi="Arial" w:cs="Arial"/>
                <w:color w:val="000000"/>
                <w:sz w:val="18"/>
                <w:szCs w:val="18"/>
                <w:lang w:val="es-UY"/>
              </w:rPr>
              <w:t>Córdoba Capital: 6,4</w:t>
            </w:r>
          </w:p>
        </w:tc>
        <w:tc>
          <w:tcPr>
            <w:tcW w:w="377" w:type="pct"/>
            <w:vMerge/>
            <w:tcBorders>
              <w:left w:val="single" w:sz="4" w:space="0" w:color="auto"/>
              <w:right w:val="single" w:sz="4" w:space="0" w:color="auto"/>
            </w:tcBorders>
            <w:shd w:val="clear" w:color="auto" w:fill="auto"/>
            <w:vAlign w:val="center"/>
          </w:tcPr>
          <w:p w14:paraId="669670EB" w14:textId="77777777" w:rsidR="00731285" w:rsidRPr="00145D5B" w:rsidRDefault="00731285" w:rsidP="009C58F7">
            <w:pPr>
              <w:jc w:val="center"/>
              <w:rPr>
                <w:rFonts w:ascii="Arial" w:hAnsi="Arial" w:cs="Arial"/>
                <w:color w:val="000000"/>
                <w:sz w:val="18"/>
                <w:szCs w:val="18"/>
                <w:lang w:val="es-UY" w:eastAsia="es-UY"/>
              </w:rPr>
            </w:pP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14:paraId="3476DDD5" w14:textId="426EA113" w:rsidR="00731285" w:rsidRPr="001555BC" w:rsidRDefault="00731285" w:rsidP="001555BC">
            <w:pPr>
              <w:jc w:val="center"/>
              <w:rPr>
                <w:rFonts w:ascii="Arial" w:hAnsi="Arial" w:cs="Arial"/>
                <w:color w:val="000000" w:themeColor="text1"/>
                <w:sz w:val="18"/>
                <w:szCs w:val="18"/>
                <w:lang w:val="es-UY" w:eastAsia="zh-CN"/>
              </w:rPr>
            </w:pPr>
            <w:r w:rsidRPr="001555BC">
              <w:rPr>
                <w:rFonts w:ascii="Arial" w:hAnsi="Arial" w:cs="Arial"/>
                <w:color w:val="000000" w:themeColor="text1"/>
                <w:sz w:val="18"/>
                <w:szCs w:val="18"/>
              </w:rPr>
              <w:t>5,8</w:t>
            </w:r>
          </w:p>
        </w:tc>
        <w:tc>
          <w:tcPr>
            <w:tcW w:w="566" w:type="pct"/>
            <w:vMerge/>
            <w:tcBorders>
              <w:left w:val="single" w:sz="4" w:space="0" w:color="auto"/>
              <w:right w:val="single" w:sz="4" w:space="0" w:color="auto"/>
            </w:tcBorders>
            <w:shd w:val="clear" w:color="auto" w:fill="auto"/>
            <w:vAlign w:val="center"/>
          </w:tcPr>
          <w:p w14:paraId="4F2914E3" w14:textId="77777777" w:rsidR="00731285" w:rsidRPr="003C1E50" w:rsidRDefault="00731285" w:rsidP="009C58F7">
            <w:pPr>
              <w:jc w:val="center"/>
              <w:rPr>
                <w:rFonts w:ascii="Arial" w:hAnsi="Arial" w:cs="Arial"/>
                <w:color w:val="000000"/>
                <w:sz w:val="18"/>
                <w:szCs w:val="18"/>
                <w:lang w:val="es-UY" w:eastAsia="es-UY"/>
              </w:rPr>
            </w:pPr>
          </w:p>
        </w:tc>
        <w:tc>
          <w:tcPr>
            <w:tcW w:w="513" w:type="pct"/>
            <w:vMerge/>
            <w:tcBorders>
              <w:left w:val="single" w:sz="4" w:space="0" w:color="auto"/>
              <w:right w:val="single" w:sz="4" w:space="0" w:color="auto"/>
            </w:tcBorders>
          </w:tcPr>
          <w:p w14:paraId="76132081" w14:textId="77777777" w:rsidR="00731285" w:rsidRPr="003C1E50" w:rsidRDefault="00731285" w:rsidP="009C58F7">
            <w:pPr>
              <w:jc w:val="both"/>
              <w:rPr>
                <w:rFonts w:ascii="Arial" w:hAnsi="Arial" w:cs="Arial"/>
                <w:sz w:val="18"/>
                <w:szCs w:val="18"/>
                <w:lang w:val="es-UY" w:eastAsia="zh-CN"/>
              </w:rPr>
            </w:pPr>
          </w:p>
        </w:tc>
        <w:tc>
          <w:tcPr>
            <w:tcW w:w="1171" w:type="pct"/>
            <w:vMerge/>
            <w:tcBorders>
              <w:left w:val="single" w:sz="4" w:space="0" w:color="auto"/>
              <w:right w:val="single" w:sz="4" w:space="0" w:color="auto"/>
            </w:tcBorders>
            <w:shd w:val="clear" w:color="auto" w:fill="auto"/>
          </w:tcPr>
          <w:p w14:paraId="56D2DF1C" w14:textId="77777777" w:rsidR="00731285" w:rsidRPr="003C1E50" w:rsidRDefault="00731285" w:rsidP="009C58F7">
            <w:pPr>
              <w:jc w:val="both"/>
              <w:rPr>
                <w:rFonts w:ascii="Arial" w:hAnsi="Arial" w:cs="Arial"/>
                <w:sz w:val="18"/>
                <w:szCs w:val="18"/>
                <w:lang w:val="es-UY" w:eastAsia="zh-CN"/>
              </w:rPr>
            </w:pPr>
          </w:p>
        </w:tc>
      </w:tr>
      <w:tr w:rsidR="00731285" w:rsidRPr="003C1E50" w14:paraId="60F8C58C" w14:textId="77777777" w:rsidTr="001555BC">
        <w:trPr>
          <w:trHeight w:val="647"/>
        </w:trPr>
        <w:tc>
          <w:tcPr>
            <w:tcW w:w="756" w:type="pct"/>
            <w:vMerge/>
            <w:tcBorders>
              <w:left w:val="single" w:sz="4" w:space="0" w:color="auto"/>
              <w:right w:val="single" w:sz="4" w:space="0" w:color="auto"/>
            </w:tcBorders>
            <w:shd w:val="clear" w:color="auto" w:fill="auto"/>
            <w:vAlign w:val="center"/>
          </w:tcPr>
          <w:p w14:paraId="36821200" w14:textId="77777777" w:rsidR="00731285" w:rsidRPr="003C1E50" w:rsidRDefault="00731285" w:rsidP="009C58F7">
            <w:pPr>
              <w:rPr>
                <w:rFonts w:ascii="Arial" w:hAnsi="Arial" w:cs="Arial"/>
                <w:color w:val="000000"/>
                <w:sz w:val="18"/>
                <w:szCs w:val="18"/>
                <w:lang w:val="es-UY" w:eastAsia="es-UY"/>
              </w:rPr>
            </w:pPr>
          </w:p>
        </w:tc>
        <w:tc>
          <w:tcPr>
            <w:tcW w:w="472" w:type="pct"/>
            <w:vMerge/>
            <w:tcBorders>
              <w:left w:val="single" w:sz="4" w:space="0" w:color="auto"/>
              <w:right w:val="single" w:sz="4" w:space="0" w:color="auto"/>
            </w:tcBorders>
            <w:shd w:val="clear" w:color="auto" w:fill="auto"/>
            <w:vAlign w:val="center"/>
          </w:tcPr>
          <w:p w14:paraId="36F95574" w14:textId="77777777" w:rsidR="00731285" w:rsidRPr="003C1E50" w:rsidRDefault="00731285" w:rsidP="009C58F7">
            <w:pPr>
              <w:jc w:val="center"/>
              <w:rPr>
                <w:rFonts w:ascii="Arial" w:hAnsi="Arial" w:cs="Arial"/>
                <w:color w:val="000000"/>
                <w:sz w:val="18"/>
                <w:szCs w:val="18"/>
                <w:lang w:val="es-UY" w:eastAsia="es-UY"/>
              </w:rPr>
            </w:pPr>
          </w:p>
        </w:tc>
        <w:tc>
          <w:tcPr>
            <w:tcW w:w="768" w:type="pct"/>
            <w:tcBorders>
              <w:top w:val="single" w:sz="4" w:space="0" w:color="auto"/>
              <w:left w:val="single" w:sz="4" w:space="0" w:color="auto"/>
              <w:bottom w:val="single" w:sz="4" w:space="0" w:color="auto"/>
              <w:right w:val="single" w:sz="4" w:space="0" w:color="auto"/>
            </w:tcBorders>
            <w:shd w:val="clear" w:color="auto" w:fill="auto"/>
            <w:vAlign w:val="bottom"/>
          </w:tcPr>
          <w:p w14:paraId="1650199C" w14:textId="77777777" w:rsidR="00731285" w:rsidRPr="00145D5B" w:rsidRDefault="00731285" w:rsidP="009C58F7">
            <w:pPr>
              <w:contextualSpacing/>
              <w:rPr>
                <w:rFonts w:ascii="Arial" w:hAnsi="Arial" w:cs="Arial"/>
                <w:sz w:val="18"/>
                <w:szCs w:val="18"/>
                <w:lang w:val="es-UY" w:eastAsia="zh-CN"/>
              </w:rPr>
            </w:pPr>
            <w:r w:rsidRPr="00145D5B">
              <w:rPr>
                <w:rFonts w:ascii="Arial" w:hAnsi="Arial" w:cs="Arial"/>
                <w:sz w:val="18"/>
                <w:szCs w:val="18"/>
                <w:lang w:val="es-UY"/>
              </w:rPr>
              <w:t>Las Heras: 16,7</w:t>
            </w:r>
          </w:p>
        </w:tc>
        <w:tc>
          <w:tcPr>
            <w:tcW w:w="377" w:type="pct"/>
            <w:vMerge/>
            <w:tcBorders>
              <w:left w:val="single" w:sz="4" w:space="0" w:color="auto"/>
              <w:right w:val="single" w:sz="4" w:space="0" w:color="auto"/>
            </w:tcBorders>
            <w:shd w:val="clear" w:color="auto" w:fill="auto"/>
            <w:vAlign w:val="center"/>
          </w:tcPr>
          <w:p w14:paraId="19F340AE" w14:textId="77777777" w:rsidR="00731285" w:rsidRPr="00145D5B" w:rsidRDefault="00731285" w:rsidP="009C58F7">
            <w:pPr>
              <w:jc w:val="center"/>
              <w:rPr>
                <w:rFonts w:ascii="Arial" w:hAnsi="Arial" w:cs="Arial"/>
                <w:color w:val="000000"/>
                <w:sz w:val="18"/>
                <w:szCs w:val="18"/>
                <w:lang w:val="es-UY" w:eastAsia="es-UY"/>
              </w:rPr>
            </w:pP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14:paraId="2404FFDF" w14:textId="29263FDA" w:rsidR="00731285" w:rsidRPr="001555BC" w:rsidRDefault="00731285" w:rsidP="001555BC">
            <w:pPr>
              <w:jc w:val="center"/>
              <w:rPr>
                <w:rFonts w:ascii="Arial" w:hAnsi="Arial" w:cs="Arial"/>
                <w:color w:val="000000" w:themeColor="text1"/>
                <w:sz w:val="18"/>
                <w:szCs w:val="18"/>
                <w:lang w:val="es-UY" w:eastAsia="zh-CN"/>
              </w:rPr>
            </w:pPr>
            <w:r w:rsidRPr="001555BC">
              <w:rPr>
                <w:rFonts w:ascii="Arial" w:hAnsi="Arial" w:cs="Arial"/>
                <w:color w:val="000000" w:themeColor="text1"/>
                <w:sz w:val="18"/>
                <w:szCs w:val="18"/>
              </w:rPr>
              <w:t>14,9</w:t>
            </w:r>
          </w:p>
        </w:tc>
        <w:tc>
          <w:tcPr>
            <w:tcW w:w="566" w:type="pct"/>
            <w:vMerge/>
            <w:tcBorders>
              <w:left w:val="single" w:sz="4" w:space="0" w:color="auto"/>
              <w:right w:val="single" w:sz="4" w:space="0" w:color="auto"/>
            </w:tcBorders>
            <w:shd w:val="clear" w:color="auto" w:fill="auto"/>
            <w:vAlign w:val="center"/>
          </w:tcPr>
          <w:p w14:paraId="6ED8CB60" w14:textId="77777777" w:rsidR="00731285" w:rsidRPr="003C1E50" w:rsidRDefault="00731285" w:rsidP="009C58F7">
            <w:pPr>
              <w:jc w:val="center"/>
              <w:rPr>
                <w:rFonts w:ascii="Arial" w:hAnsi="Arial" w:cs="Arial"/>
                <w:color w:val="000000"/>
                <w:sz w:val="18"/>
                <w:szCs w:val="18"/>
                <w:lang w:val="es-UY" w:eastAsia="es-UY"/>
              </w:rPr>
            </w:pPr>
          </w:p>
        </w:tc>
        <w:tc>
          <w:tcPr>
            <w:tcW w:w="513" w:type="pct"/>
            <w:vMerge/>
            <w:tcBorders>
              <w:left w:val="single" w:sz="4" w:space="0" w:color="auto"/>
              <w:right w:val="single" w:sz="4" w:space="0" w:color="auto"/>
            </w:tcBorders>
          </w:tcPr>
          <w:p w14:paraId="0DFF1904" w14:textId="77777777" w:rsidR="00731285" w:rsidRPr="003C1E50" w:rsidRDefault="00731285" w:rsidP="009C58F7">
            <w:pPr>
              <w:jc w:val="both"/>
              <w:rPr>
                <w:rFonts w:ascii="Arial" w:hAnsi="Arial" w:cs="Arial"/>
                <w:sz w:val="18"/>
                <w:szCs w:val="18"/>
                <w:lang w:val="es-UY" w:eastAsia="zh-CN"/>
              </w:rPr>
            </w:pPr>
          </w:p>
        </w:tc>
        <w:tc>
          <w:tcPr>
            <w:tcW w:w="1171" w:type="pct"/>
            <w:vMerge/>
            <w:tcBorders>
              <w:left w:val="single" w:sz="4" w:space="0" w:color="auto"/>
              <w:right w:val="single" w:sz="4" w:space="0" w:color="auto"/>
            </w:tcBorders>
            <w:shd w:val="clear" w:color="auto" w:fill="auto"/>
          </w:tcPr>
          <w:p w14:paraId="0E6F5ABD" w14:textId="77777777" w:rsidR="00731285" w:rsidRPr="003C1E50" w:rsidRDefault="00731285" w:rsidP="009C58F7">
            <w:pPr>
              <w:jc w:val="both"/>
              <w:rPr>
                <w:rFonts w:ascii="Arial" w:hAnsi="Arial" w:cs="Arial"/>
                <w:sz w:val="18"/>
                <w:szCs w:val="18"/>
                <w:lang w:val="es-UY" w:eastAsia="zh-CN"/>
              </w:rPr>
            </w:pPr>
          </w:p>
        </w:tc>
      </w:tr>
      <w:tr w:rsidR="00731285" w:rsidRPr="003C1E50" w14:paraId="1655FEDE" w14:textId="77777777" w:rsidTr="001555BC">
        <w:trPr>
          <w:trHeight w:val="764"/>
        </w:trPr>
        <w:tc>
          <w:tcPr>
            <w:tcW w:w="756" w:type="pct"/>
            <w:vMerge/>
            <w:tcBorders>
              <w:left w:val="single" w:sz="4" w:space="0" w:color="auto"/>
              <w:bottom w:val="single" w:sz="4" w:space="0" w:color="auto"/>
              <w:right w:val="single" w:sz="4" w:space="0" w:color="auto"/>
            </w:tcBorders>
            <w:shd w:val="clear" w:color="auto" w:fill="auto"/>
            <w:vAlign w:val="center"/>
          </w:tcPr>
          <w:p w14:paraId="42BF713D" w14:textId="77777777" w:rsidR="00731285" w:rsidRPr="003C1E50" w:rsidRDefault="00731285" w:rsidP="009C58F7">
            <w:pPr>
              <w:rPr>
                <w:rFonts w:ascii="Arial" w:hAnsi="Arial" w:cs="Arial"/>
                <w:color w:val="000000"/>
                <w:sz w:val="18"/>
                <w:szCs w:val="18"/>
                <w:lang w:val="es-UY" w:eastAsia="es-UY"/>
              </w:rPr>
            </w:pPr>
          </w:p>
        </w:tc>
        <w:tc>
          <w:tcPr>
            <w:tcW w:w="472" w:type="pct"/>
            <w:vMerge/>
            <w:tcBorders>
              <w:left w:val="single" w:sz="4" w:space="0" w:color="auto"/>
              <w:bottom w:val="single" w:sz="4" w:space="0" w:color="auto"/>
              <w:right w:val="single" w:sz="4" w:space="0" w:color="auto"/>
            </w:tcBorders>
            <w:shd w:val="clear" w:color="auto" w:fill="auto"/>
            <w:vAlign w:val="center"/>
          </w:tcPr>
          <w:p w14:paraId="456801C8" w14:textId="77777777" w:rsidR="00731285" w:rsidRPr="003C1E50" w:rsidRDefault="00731285" w:rsidP="009C58F7">
            <w:pPr>
              <w:jc w:val="center"/>
              <w:rPr>
                <w:rFonts w:ascii="Arial" w:hAnsi="Arial" w:cs="Arial"/>
                <w:color w:val="000000"/>
                <w:sz w:val="18"/>
                <w:szCs w:val="18"/>
                <w:lang w:val="es-UY" w:eastAsia="es-UY"/>
              </w:rPr>
            </w:pPr>
          </w:p>
        </w:tc>
        <w:tc>
          <w:tcPr>
            <w:tcW w:w="768" w:type="pct"/>
            <w:tcBorders>
              <w:top w:val="single" w:sz="4" w:space="0" w:color="auto"/>
              <w:left w:val="single" w:sz="4" w:space="0" w:color="auto"/>
              <w:bottom w:val="single" w:sz="4" w:space="0" w:color="auto"/>
              <w:right w:val="single" w:sz="4" w:space="0" w:color="auto"/>
            </w:tcBorders>
            <w:shd w:val="clear" w:color="auto" w:fill="auto"/>
            <w:vAlign w:val="bottom"/>
          </w:tcPr>
          <w:p w14:paraId="42194094" w14:textId="51F1D449" w:rsidR="00731285" w:rsidRPr="00EC067C" w:rsidRDefault="00731285" w:rsidP="009C58F7">
            <w:pPr>
              <w:contextualSpacing/>
              <w:rPr>
                <w:rFonts w:ascii="Arial" w:hAnsi="Arial" w:cs="Arial"/>
                <w:sz w:val="18"/>
                <w:szCs w:val="18"/>
                <w:lang w:val="pt-BR" w:eastAsia="zh-CN"/>
              </w:rPr>
            </w:pPr>
            <w:r w:rsidRPr="00145D5B">
              <w:rPr>
                <w:rFonts w:ascii="Arial" w:hAnsi="Arial" w:cs="Arial"/>
                <w:color w:val="000000"/>
                <w:sz w:val="18"/>
                <w:szCs w:val="18"/>
                <w:lang w:val="pt-BR"/>
              </w:rPr>
              <w:t>Santa Fe de la Vera Cruz:19,7</w:t>
            </w:r>
          </w:p>
        </w:tc>
        <w:tc>
          <w:tcPr>
            <w:tcW w:w="377" w:type="pct"/>
            <w:vMerge/>
            <w:tcBorders>
              <w:left w:val="single" w:sz="4" w:space="0" w:color="auto"/>
              <w:bottom w:val="single" w:sz="4" w:space="0" w:color="auto"/>
              <w:right w:val="single" w:sz="4" w:space="0" w:color="auto"/>
            </w:tcBorders>
            <w:shd w:val="clear" w:color="auto" w:fill="auto"/>
            <w:vAlign w:val="center"/>
          </w:tcPr>
          <w:p w14:paraId="5DCF4F52" w14:textId="77777777" w:rsidR="00731285" w:rsidRPr="00EC067C" w:rsidRDefault="00731285" w:rsidP="009C58F7">
            <w:pPr>
              <w:jc w:val="center"/>
              <w:rPr>
                <w:rFonts w:ascii="Arial" w:hAnsi="Arial" w:cs="Arial"/>
                <w:color w:val="000000"/>
                <w:sz w:val="18"/>
                <w:szCs w:val="18"/>
                <w:lang w:val="pt-BR" w:eastAsia="es-UY"/>
              </w:rPr>
            </w:pP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14:paraId="7522E9A8" w14:textId="56EF7589" w:rsidR="00731285" w:rsidRPr="001555BC" w:rsidRDefault="00731285" w:rsidP="001555BC">
            <w:pPr>
              <w:jc w:val="center"/>
              <w:rPr>
                <w:rFonts w:ascii="Arial" w:hAnsi="Arial" w:cs="Arial"/>
                <w:color w:val="000000" w:themeColor="text1"/>
                <w:sz w:val="18"/>
                <w:szCs w:val="18"/>
                <w:lang w:val="es-UY" w:eastAsia="zh-CN"/>
              </w:rPr>
            </w:pPr>
            <w:r w:rsidRPr="001555BC">
              <w:rPr>
                <w:rFonts w:ascii="Arial" w:hAnsi="Arial" w:cs="Arial"/>
                <w:color w:val="000000" w:themeColor="text1"/>
                <w:sz w:val="18"/>
                <w:szCs w:val="18"/>
              </w:rPr>
              <w:t>17,7</w:t>
            </w:r>
          </w:p>
        </w:tc>
        <w:tc>
          <w:tcPr>
            <w:tcW w:w="566" w:type="pct"/>
            <w:vMerge/>
            <w:tcBorders>
              <w:left w:val="single" w:sz="4" w:space="0" w:color="auto"/>
              <w:right w:val="single" w:sz="4" w:space="0" w:color="auto"/>
            </w:tcBorders>
            <w:shd w:val="clear" w:color="auto" w:fill="auto"/>
            <w:vAlign w:val="center"/>
          </w:tcPr>
          <w:p w14:paraId="576ACF4F" w14:textId="77777777" w:rsidR="00731285" w:rsidRPr="003C1E50" w:rsidRDefault="00731285" w:rsidP="009C58F7">
            <w:pPr>
              <w:jc w:val="center"/>
              <w:rPr>
                <w:rFonts w:ascii="Arial" w:hAnsi="Arial" w:cs="Arial"/>
                <w:color w:val="000000"/>
                <w:sz w:val="18"/>
                <w:szCs w:val="18"/>
                <w:lang w:val="es-UY" w:eastAsia="es-UY"/>
              </w:rPr>
            </w:pPr>
          </w:p>
        </w:tc>
        <w:tc>
          <w:tcPr>
            <w:tcW w:w="513" w:type="pct"/>
            <w:vMerge/>
            <w:tcBorders>
              <w:left w:val="single" w:sz="4" w:space="0" w:color="auto"/>
              <w:right w:val="single" w:sz="4" w:space="0" w:color="auto"/>
            </w:tcBorders>
          </w:tcPr>
          <w:p w14:paraId="379FFE83" w14:textId="77777777" w:rsidR="00731285" w:rsidRPr="003C1E50" w:rsidRDefault="00731285" w:rsidP="009C58F7">
            <w:pPr>
              <w:jc w:val="both"/>
              <w:rPr>
                <w:rFonts w:ascii="Arial" w:hAnsi="Arial" w:cs="Arial"/>
                <w:sz w:val="18"/>
                <w:szCs w:val="18"/>
                <w:lang w:val="es-UY" w:eastAsia="zh-CN"/>
              </w:rPr>
            </w:pPr>
          </w:p>
        </w:tc>
        <w:tc>
          <w:tcPr>
            <w:tcW w:w="1171" w:type="pct"/>
            <w:vMerge/>
            <w:tcBorders>
              <w:left w:val="single" w:sz="4" w:space="0" w:color="auto"/>
              <w:right w:val="single" w:sz="4" w:space="0" w:color="auto"/>
            </w:tcBorders>
            <w:shd w:val="clear" w:color="auto" w:fill="auto"/>
          </w:tcPr>
          <w:p w14:paraId="0FF3C840" w14:textId="77777777" w:rsidR="00731285" w:rsidRPr="003C1E50" w:rsidRDefault="00731285" w:rsidP="009C58F7">
            <w:pPr>
              <w:jc w:val="both"/>
              <w:rPr>
                <w:rFonts w:ascii="Arial" w:hAnsi="Arial" w:cs="Arial"/>
                <w:sz w:val="18"/>
                <w:szCs w:val="18"/>
                <w:lang w:val="es-UY" w:eastAsia="zh-CN"/>
              </w:rPr>
            </w:pPr>
          </w:p>
        </w:tc>
      </w:tr>
      <w:tr w:rsidR="00731285" w:rsidRPr="003C1E50" w14:paraId="4948670B" w14:textId="77777777" w:rsidTr="00731285">
        <w:trPr>
          <w:trHeight w:val="647"/>
        </w:trPr>
        <w:tc>
          <w:tcPr>
            <w:tcW w:w="756" w:type="pct"/>
            <w:vMerge w:val="restart"/>
            <w:tcBorders>
              <w:top w:val="single" w:sz="4" w:space="0" w:color="auto"/>
              <w:left w:val="single" w:sz="4" w:space="0" w:color="auto"/>
              <w:right w:val="single" w:sz="4" w:space="0" w:color="auto"/>
            </w:tcBorders>
            <w:shd w:val="clear" w:color="auto" w:fill="auto"/>
            <w:vAlign w:val="center"/>
          </w:tcPr>
          <w:p w14:paraId="7C1F464A" w14:textId="3B7CDA84" w:rsidR="00731285" w:rsidRPr="003C1E50" w:rsidRDefault="00731285" w:rsidP="009C58F7">
            <w:pPr>
              <w:rPr>
                <w:rFonts w:ascii="Arial" w:hAnsi="Arial" w:cs="Arial"/>
                <w:color w:val="000000"/>
                <w:sz w:val="18"/>
                <w:szCs w:val="18"/>
                <w:lang w:val="es-UY" w:eastAsia="es-UY"/>
              </w:rPr>
            </w:pPr>
            <w:r w:rsidRPr="003C1E50">
              <w:rPr>
                <w:rFonts w:ascii="Arial" w:hAnsi="Arial" w:cs="Arial"/>
                <w:color w:val="000000"/>
                <w:sz w:val="18"/>
                <w:szCs w:val="18"/>
                <w:lang w:val="es-UY" w:eastAsia="es-UY"/>
              </w:rPr>
              <w:t xml:space="preserve">R2.1.a </w:t>
            </w:r>
            <w:r w:rsidRPr="003C1E50">
              <w:rPr>
                <w:rFonts w:ascii="Arial" w:hAnsi="Arial" w:cs="Arial"/>
                <w:sz w:val="18"/>
                <w:szCs w:val="18"/>
                <w:lang w:val="es-UY" w:eastAsia="es-UY"/>
              </w:rPr>
              <w:t xml:space="preserve">Tasa de homicidios, victimas masculinas cada 100.000 hombres en los últimos 12 meses en </w:t>
            </w:r>
            <w:r>
              <w:rPr>
                <w:rFonts w:ascii="Arial" w:hAnsi="Arial" w:cs="Arial"/>
                <w:sz w:val="18"/>
                <w:szCs w:val="18"/>
                <w:lang w:val="es-UY" w:eastAsia="es-UY"/>
              </w:rPr>
              <w:t>los 6 departamentos priorizados</w:t>
            </w:r>
            <w:r w:rsidRPr="003C1E50">
              <w:rPr>
                <w:rStyle w:val="FootnoteReference"/>
                <w:rFonts w:ascii="Arial" w:hAnsi="Arial" w:cs="Arial"/>
                <w:sz w:val="18"/>
                <w:szCs w:val="18"/>
                <w:lang w:val="es-UY"/>
              </w:rPr>
              <w:footnoteReference w:id="31"/>
            </w:r>
          </w:p>
        </w:tc>
        <w:tc>
          <w:tcPr>
            <w:tcW w:w="472" w:type="pct"/>
            <w:vMerge w:val="restart"/>
            <w:tcBorders>
              <w:top w:val="single" w:sz="4" w:space="0" w:color="auto"/>
              <w:left w:val="single" w:sz="4" w:space="0" w:color="auto"/>
              <w:right w:val="single" w:sz="4" w:space="0" w:color="auto"/>
            </w:tcBorders>
            <w:shd w:val="clear" w:color="auto" w:fill="auto"/>
            <w:vAlign w:val="center"/>
          </w:tcPr>
          <w:p w14:paraId="56D87533" w14:textId="77777777" w:rsidR="00731285" w:rsidRPr="003C1E50" w:rsidRDefault="00731285" w:rsidP="009C58F7">
            <w:pPr>
              <w:jc w:val="center"/>
              <w:rPr>
                <w:rFonts w:ascii="Arial" w:hAnsi="Arial" w:cs="Arial"/>
                <w:color w:val="000000"/>
                <w:sz w:val="18"/>
                <w:szCs w:val="18"/>
                <w:lang w:val="es-UY" w:eastAsia="es-UY"/>
              </w:rPr>
            </w:pPr>
            <w:r w:rsidRPr="003C1E50">
              <w:rPr>
                <w:rFonts w:ascii="Arial" w:hAnsi="Arial" w:cs="Arial"/>
                <w:color w:val="000000"/>
                <w:sz w:val="18"/>
                <w:szCs w:val="18"/>
                <w:lang w:val="es-UY" w:eastAsia="es-UY"/>
              </w:rPr>
              <w:t># de registros policiales</w:t>
            </w: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14:paraId="47337832" w14:textId="56DEF92A" w:rsidR="00731285" w:rsidRPr="003C1E50" w:rsidRDefault="00731285" w:rsidP="009C58F7">
            <w:pPr>
              <w:contextualSpacing/>
              <w:rPr>
                <w:rFonts w:ascii="Arial" w:hAnsi="Arial" w:cs="Arial"/>
                <w:sz w:val="18"/>
                <w:szCs w:val="18"/>
                <w:lang w:val="es-UY" w:eastAsia="zh-CN"/>
              </w:rPr>
            </w:pPr>
            <w:r w:rsidRPr="003C1E50">
              <w:rPr>
                <w:rFonts w:ascii="Arial" w:hAnsi="Arial" w:cs="Arial"/>
                <w:sz w:val="18"/>
                <w:szCs w:val="18"/>
                <w:lang w:val="es-UY" w:eastAsia="zh-CN"/>
              </w:rPr>
              <w:t>Comuna 7–Bajo Flores: 28,9</w:t>
            </w:r>
          </w:p>
        </w:tc>
        <w:tc>
          <w:tcPr>
            <w:tcW w:w="377" w:type="pct"/>
            <w:vMerge w:val="restart"/>
            <w:tcBorders>
              <w:top w:val="single" w:sz="4" w:space="0" w:color="auto"/>
              <w:left w:val="single" w:sz="4" w:space="0" w:color="auto"/>
              <w:right w:val="single" w:sz="4" w:space="0" w:color="auto"/>
            </w:tcBorders>
            <w:shd w:val="clear" w:color="auto" w:fill="auto"/>
            <w:vAlign w:val="center"/>
          </w:tcPr>
          <w:p w14:paraId="1C9703F0" w14:textId="77777777" w:rsidR="00731285" w:rsidRPr="003C1E50" w:rsidRDefault="00731285" w:rsidP="009C58F7">
            <w:pPr>
              <w:jc w:val="center"/>
              <w:rPr>
                <w:rFonts w:ascii="Arial" w:hAnsi="Arial" w:cs="Arial"/>
                <w:color w:val="000000"/>
                <w:sz w:val="18"/>
                <w:szCs w:val="18"/>
                <w:lang w:val="es-UY" w:eastAsia="es-UY"/>
              </w:rPr>
            </w:pPr>
            <w:r>
              <w:rPr>
                <w:rFonts w:ascii="Arial" w:hAnsi="Arial" w:cs="Arial"/>
                <w:color w:val="000000"/>
                <w:sz w:val="18"/>
                <w:szCs w:val="18"/>
                <w:lang w:val="es-UY" w:eastAsia="es-UY"/>
              </w:rPr>
              <w:t>2015</w:t>
            </w: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14:paraId="687EC5A2" w14:textId="4309B2C0" w:rsidR="00731285" w:rsidRDefault="00731285" w:rsidP="009C58F7">
            <w:pPr>
              <w:jc w:val="center"/>
              <w:rPr>
                <w:rFonts w:ascii="Arial" w:hAnsi="Arial" w:cs="Arial"/>
                <w:sz w:val="18"/>
                <w:szCs w:val="18"/>
                <w:lang w:val="es-UY" w:eastAsia="zh-CN"/>
              </w:rPr>
            </w:pPr>
            <w:r>
              <w:rPr>
                <w:rFonts w:ascii="Arial" w:hAnsi="Arial" w:cs="Arial"/>
                <w:sz w:val="18"/>
                <w:szCs w:val="18"/>
                <w:lang w:val="es-UY" w:eastAsia="zh-CN"/>
              </w:rPr>
              <w:t>28,4</w:t>
            </w:r>
          </w:p>
        </w:tc>
        <w:tc>
          <w:tcPr>
            <w:tcW w:w="566" w:type="pct"/>
            <w:vMerge/>
            <w:tcBorders>
              <w:left w:val="single" w:sz="4" w:space="0" w:color="auto"/>
              <w:right w:val="single" w:sz="4" w:space="0" w:color="auto"/>
            </w:tcBorders>
            <w:shd w:val="clear" w:color="auto" w:fill="auto"/>
            <w:vAlign w:val="center"/>
          </w:tcPr>
          <w:p w14:paraId="6270C193" w14:textId="77777777" w:rsidR="00731285" w:rsidRPr="003C1E50" w:rsidRDefault="00731285" w:rsidP="009C58F7">
            <w:pPr>
              <w:jc w:val="center"/>
              <w:rPr>
                <w:rFonts w:ascii="Arial" w:hAnsi="Arial" w:cs="Arial"/>
                <w:sz w:val="18"/>
                <w:szCs w:val="18"/>
                <w:lang w:val="es-UY"/>
              </w:rPr>
            </w:pPr>
          </w:p>
        </w:tc>
        <w:tc>
          <w:tcPr>
            <w:tcW w:w="513" w:type="pct"/>
            <w:vMerge/>
            <w:tcBorders>
              <w:left w:val="single" w:sz="4" w:space="0" w:color="auto"/>
              <w:right w:val="single" w:sz="4" w:space="0" w:color="auto"/>
            </w:tcBorders>
          </w:tcPr>
          <w:p w14:paraId="1ABF098F" w14:textId="77777777" w:rsidR="00731285" w:rsidRPr="003C1E50" w:rsidRDefault="00731285" w:rsidP="009C58F7">
            <w:pPr>
              <w:jc w:val="both"/>
              <w:rPr>
                <w:rFonts w:ascii="Arial" w:hAnsi="Arial" w:cs="Arial"/>
                <w:sz w:val="18"/>
                <w:szCs w:val="18"/>
                <w:lang w:val="es-UY" w:eastAsia="zh-CN"/>
              </w:rPr>
            </w:pPr>
          </w:p>
        </w:tc>
        <w:tc>
          <w:tcPr>
            <w:tcW w:w="1171" w:type="pct"/>
            <w:vMerge/>
            <w:tcBorders>
              <w:left w:val="single" w:sz="4" w:space="0" w:color="auto"/>
              <w:right w:val="single" w:sz="4" w:space="0" w:color="auto"/>
            </w:tcBorders>
            <w:shd w:val="clear" w:color="auto" w:fill="auto"/>
          </w:tcPr>
          <w:p w14:paraId="2DDE6EAB" w14:textId="77777777" w:rsidR="00731285" w:rsidRPr="003C1E50" w:rsidRDefault="00731285" w:rsidP="009C58F7">
            <w:pPr>
              <w:jc w:val="both"/>
              <w:rPr>
                <w:rFonts w:ascii="Arial" w:hAnsi="Arial" w:cs="Arial"/>
                <w:sz w:val="18"/>
                <w:szCs w:val="18"/>
                <w:lang w:val="es-UY" w:eastAsia="zh-CN"/>
              </w:rPr>
            </w:pPr>
          </w:p>
        </w:tc>
      </w:tr>
      <w:tr w:rsidR="00731285" w:rsidRPr="003C1E50" w14:paraId="1E19CFAC" w14:textId="77777777" w:rsidTr="00731285">
        <w:trPr>
          <w:trHeight w:val="647"/>
        </w:trPr>
        <w:tc>
          <w:tcPr>
            <w:tcW w:w="756" w:type="pct"/>
            <w:vMerge/>
            <w:tcBorders>
              <w:left w:val="single" w:sz="4" w:space="0" w:color="auto"/>
              <w:right w:val="single" w:sz="4" w:space="0" w:color="auto"/>
            </w:tcBorders>
            <w:shd w:val="clear" w:color="auto" w:fill="auto"/>
            <w:vAlign w:val="center"/>
          </w:tcPr>
          <w:p w14:paraId="79A5F16D" w14:textId="77777777" w:rsidR="00731285" w:rsidRPr="003C1E50" w:rsidRDefault="00731285" w:rsidP="009C58F7">
            <w:pPr>
              <w:rPr>
                <w:rFonts w:ascii="Arial" w:hAnsi="Arial" w:cs="Arial"/>
                <w:color w:val="000000"/>
                <w:sz w:val="18"/>
                <w:szCs w:val="18"/>
                <w:lang w:val="es-UY" w:eastAsia="es-UY"/>
              </w:rPr>
            </w:pPr>
          </w:p>
        </w:tc>
        <w:tc>
          <w:tcPr>
            <w:tcW w:w="472" w:type="pct"/>
            <w:vMerge/>
            <w:tcBorders>
              <w:left w:val="single" w:sz="4" w:space="0" w:color="auto"/>
              <w:right w:val="single" w:sz="4" w:space="0" w:color="auto"/>
            </w:tcBorders>
            <w:shd w:val="clear" w:color="auto" w:fill="auto"/>
            <w:vAlign w:val="center"/>
          </w:tcPr>
          <w:p w14:paraId="6E2BDA08" w14:textId="77777777" w:rsidR="00731285" w:rsidRPr="003C1E50" w:rsidRDefault="00731285" w:rsidP="009C58F7">
            <w:pPr>
              <w:jc w:val="center"/>
              <w:rPr>
                <w:rFonts w:ascii="Arial" w:hAnsi="Arial" w:cs="Arial"/>
                <w:color w:val="000000"/>
                <w:sz w:val="18"/>
                <w:szCs w:val="18"/>
                <w:lang w:val="es-UY" w:eastAsia="es-UY"/>
              </w:rPr>
            </w:pP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14:paraId="2358536D" w14:textId="77777777" w:rsidR="00731285" w:rsidRPr="003C1E50" w:rsidRDefault="00731285" w:rsidP="009C58F7">
            <w:pPr>
              <w:contextualSpacing/>
              <w:rPr>
                <w:rFonts w:ascii="Arial" w:hAnsi="Arial" w:cs="Arial"/>
                <w:sz w:val="18"/>
                <w:szCs w:val="18"/>
                <w:lang w:val="es-UY" w:eastAsia="zh-CN"/>
              </w:rPr>
            </w:pPr>
            <w:r w:rsidRPr="003C1E50">
              <w:rPr>
                <w:rFonts w:ascii="Arial" w:hAnsi="Arial" w:cs="Arial"/>
                <w:sz w:val="18"/>
                <w:szCs w:val="18"/>
                <w:lang w:val="es-UY" w:eastAsia="zh-CN"/>
              </w:rPr>
              <w:t>Morón: 11,8</w:t>
            </w:r>
          </w:p>
          <w:p w14:paraId="2BDEDD89" w14:textId="77777777" w:rsidR="00731285" w:rsidRPr="003C1E50" w:rsidRDefault="00731285" w:rsidP="009C58F7">
            <w:pPr>
              <w:contextualSpacing/>
              <w:rPr>
                <w:rFonts w:ascii="Arial" w:hAnsi="Arial" w:cs="Arial"/>
                <w:sz w:val="18"/>
                <w:szCs w:val="18"/>
                <w:lang w:val="es-UY" w:eastAsia="zh-CN"/>
              </w:rPr>
            </w:pPr>
          </w:p>
        </w:tc>
        <w:tc>
          <w:tcPr>
            <w:tcW w:w="377" w:type="pct"/>
            <w:vMerge/>
            <w:tcBorders>
              <w:left w:val="single" w:sz="4" w:space="0" w:color="auto"/>
              <w:right w:val="single" w:sz="4" w:space="0" w:color="auto"/>
            </w:tcBorders>
            <w:shd w:val="clear" w:color="auto" w:fill="auto"/>
            <w:vAlign w:val="center"/>
          </w:tcPr>
          <w:p w14:paraId="1FE58F30" w14:textId="77777777" w:rsidR="00731285" w:rsidRPr="003C1E50" w:rsidRDefault="00731285" w:rsidP="009C58F7">
            <w:pPr>
              <w:jc w:val="center"/>
              <w:rPr>
                <w:rFonts w:ascii="Arial" w:hAnsi="Arial" w:cs="Arial"/>
                <w:color w:val="000000"/>
                <w:sz w:val="18"/>
                <w:szCs w:val="18"/>
                <w:lang w:val="es-UY" w:eastAsia="es-UY"/>
              </w:rPr>
            </w:pP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14:paraId="44B2E3AD" w14:textId="3D481588" w:rsidR="00731285" w:rsidRDefault="00731285" w:rsidP="009C58F7">
            <w:pPr>
              <w:jc w:val="center"/>
              <w:rPr>
                <w:rFonts w:ascii="Arial" w:hAnsi="Arial" w:cs="Arial"/>
                <w:sz w:val="18"/>
                <w:szCs w:val="18"/>
                <w:lang w:val="es-UY" w:eastAsia="zh-CN"/>
              </w:rPr>
            </w:pPr>
            <w:r>
              <w:rPr>
                <w:rFonts w:ascii="Arial" w:hAnsi="Arial" w:cs="Arial"/>
                <w:sz w:val="18"/>
                <w:szCs w:val="18"/>
                <w:lang w:val="es-UY" w:eastAsia="zh-CN"/>
              </w:rPr>
              <w:t>11,1</w:t>
            </w:r>
          </w:p>
        </w:tc>
        <w:tc>
          <w:tcPr>
            <w:tcW w:w="566" w:type="pct"/>
            <w:vMerge/>
            <w:tcBorders>
              <w:left w:val="single" w:sz="4" w:space="0" w:color="auto"/>
              <w:right w:val="single" w:sz="4" w:space="0" w:color="auto"/>
            </w:tcBorders>
            <w:shd w:val="clear" w:color="auto" w:fill="auto"/>
            <w:vAlign w:val="center"/>
          </w:tcPr>
          <w:p w14:paraId="1DD54961" w14:textId="77777777" w:rsidR="00731285" w:rsidRPr="003C1E50" w:rsidRDefault="00731285" w:rsidP="009C58F7">
            <w:pPr>
              <w:jc w:val="center"/>
              <w:rPr>
                <w:rFonts w:ascii="Arial" w:hAnsi="Arial" w:cs="Arial"/>
                <w:sz w:val="18"/>
                <w:szCs w:val="18"/>
                <w:lang w:val="es-UY"/>
              </w:rPr>
            </w:pPr>
          </w:p>
        </w:tc>
        <w:tc>
          <w:tcPr>
            <w:tcW w:w="513" w:type="pct"/>
            <w:vMerge/>
            <w:tcBorders>
              <w:left w:val="single" w:sz="4" w:space="0" w:color="auto"/>
              <w:right w:val="single" w:sz="4" w:space="0" w:color="auto"/>
            </w:tcBorders>
          </w:tcPr>
          <w:p w14:paraId="1A6CC670" w14:textId="77777777" w:rsidR="00731285" w:rsidRPr="003C1E50" w:rsidRDefault="00731285" w:rsidP="009C58F7">
            <w:pPr>
              <w:jc w:val="both"/>
              <w:rPr>
                <w:rFonts w:ascii="Arial" w:hAnsi="Arial" w:cs="Arial"/>
                <w:sz w:val="18"/>
                <w:szCs w:val="18"/>
                <w:lang w:val="es-UY" w:eastAsia="zh-CN"/>
              </w:rPr>
            </w:pPr>
          </w:p>
        </w:tc>
        <w:tc>
          <w:tcPr>
            <w:tcW w:w="1171" w:type="pct"/>
            <w:vMerge/>
            <w:tcBorders>
              <w:left w:val="single" w:sz="4" w:space="0" w:color="auto"/>
              <w:right w:val="single" w:sz="4" w:space="0" w:color="auto"/>
            </w:tcBorders>
            <w:shd w:val="clear" w:color="auto" w:fill="auto"/>
          </w:tcPr>
          <w:p w14:paraId="5A057301" w14:textId="77777777" w:rsidR="00731285" w:rsidRPr="003C1E50" w:rsidRDefault="00731285" w:rsidP="009C58F7">
            <w:pPr>
              <w:jc w:val="both"/>
              <w:rPr>
                <w:rFonts w:ascii="Arial" w:hAnsi="Arial" w:cs="Arial"/>
                <w:sz w:val="18"/>
                <w:szCs w:val="18"/>
                <w:lang w:val="es-UY" w:eastAsia="zh-CN"/>
              </w:rPr>
            </w:pPr>
          </w:p>
        </w:tc>
      </w:tr>
      <w:tr w:rsidR="00731285" w:rsidRPr="003C1E50" w14:paraId="6DD6A4DB" w14:textId="77777777" w:rsidTr="00731285">
        <w:trPr>
          <w:trHeight w:val="647"/>
        </w:trPr>
        <w:tc>
          <w:tcPr>
            <w:tcW w:w="756" w:type="pct"/>
            <w:vMerge/>
            <w:tcBorders>
              <w:left w:val="single" w:sz="4" w:space="0" w:color="auto"/>
              <w:right w:val="single" w:sz="4" w:space="0" w:color="auto"/>
            </w:tcBorders>
            <w:shd w:val="clear" w:color="auto" w:fill="auto"/>
            <w:vAlign w:val="center"/>
          </w:tcPr>
          <w:p w14:paraId="5F40B8F2" w14:textId="77777777" w:rsidR="00731285" w:rsidRPr="003C1E50" w:rsidRDefault="00731285" w:rsidP="009C58F7">
            <w:pPr>
              <w:rPr>
                <w:rFonts w:ascii="Arial" w:hAnsi="Arial" w:cs="Arial"/>
                <w:color w:val="000000"/>
                <w:sz w:val="18"/>
                <w:szCs w:val="18"/>
                <w:lang w:val="es-UY" w:eastAsia="es-UY"/>
              </w:rPr>
            </w:pPr>
          </w:p>
        </w:tc>
        <w:tc>
          <w:tcPr>
            <w:tcW w:w="472" w:type="pct"/>
            <w:vMerge/>
            <w:tcBorders>
              <w:left w:val="single" w:sz="4" w:space="0" w:color="auto"/>
              <w:right w:val="single" w:sz="4" w:space="0" w:color="auto"/>
            </w:tcBorders>
            <w:shd w:val="clear" w:color="auto" w:fill="auto"/>
            <w:vAlign w:val="center"/>
          </w:tcPr>
          <w:p w14:paraId="51041659" w14:textId="77777777" w:rsidR="00731285" w:rsidRPr="003C1E50" w:rsidRDefault="00731285" w:rsidP="009C58F7">
            <w:pPr>
              <w:jc w:val="center"/>
              <w:rPr>
                <w:rFonts w:ascii="Arial" w:hAnsi="Arial" w:cs="Arial"/>
                <w:color w:val="000000"/>
                <w:sz w:val="18"/>
                <w:szCs w:val="18"/>
                <w:lang w:val="es-UY" w:eastAsia="es-UY"/>
              </w:rPr>
            </w:pP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14:paraId="24DA2688" w14:textId="647FF481" w:rsidR="00731285" w:rsidRPr="003C1E50" w:rsidRDefault="00731285" w:rsidP="009C58F7">
            <w:pPr>
              <w:contextualSpacing/>
              <w:rPr>
                <w:rFonts w:ascii="Arial" w:hAnsi="Arial" w:cs="Arial"/>
                <w:sz w:val="18"/>
                <w:szCs w:val="18"/>
                <w:lang w:val="es-UY" w:eastAsia="zh-CN"/>
              </w:rPr>
            </w:pPr>
            <w:r w:rsidRPr="003C1E50">
              <w:rPr>
                <w:rFonts w:ascii="Arial" w:hAnsi="Arial" w:cs="Arial"/>
                <w:sz w:val="18"/>
                <w:szCs w:val="18"/>
                <w:lang w:val="es-UY" w:eastAsia="zh-CN"/>
              </w:rPr>
              <w:t>Tres de Febrero: 15,1</w:t>
            </w:r>
          </w:p>
          <w:p w14:paraId="6004ECD9" w14:textId="77777777" w:rsidR="00731285" w:rsidRPr="003C1E50" w:rsidRDefault="00731285" w:rsidP="009C58F7">
            <w:pPr>
              <w:contextualSpacing/>
              <w:rPr>
                <w:rFonts w:ascii="Arial" w:hAnsi="Arial" w:cs="Arial"/>
                <w:sz w:val="18"/>
                <w:szCs w:val="18"/>
                <w:lang w:val="es-UY" w:eastAsia="zh-CN"/>
              </w:rPr>
            </w:pPr>
          </w:p>
        </w:tc>
        <w:tc>
          <w:tcPr>
            <w:tcW w:w="377" w:type="pct"/>
            <w:vMerge/>
            <w:tcBorders>
              <w:left w:val="single" w:sz="4" w:space="0" w:color="auto"/>
              <w:right w:val="single" w:sz="4" w:space="0" w:color="auto"/>
            </w:tcBorders>
            <w:shd w:val="clear" w:color="auto" w:fill="auto"/>
            <w:vAlign w:val="center"/>
          </w:tcPr>
          <w:p w14:paraId="37FF1893" w14:textId="77777777" w:rsidR="00731285" w:rsidRPr="003C1E50" w:rsidRDefault="00731285" w:rsidP="009C58F7">
            <w:pPr>
              <w:jc w:val="center"/>
              <w:rPr>
                <w:rFonts w:ascii="Arial" w:hAnsi="Arial" w:cs="Arial"/>
                <w:color w:val="000000"/>
                <w:sz w:val="18"/>
                <w:szCs w:val="18"/>
                <w:lang w:val="es-UY" w:eastAsia="es-UY"/>
              </w:rPr>
            </w:pP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14:paraId="505E8DC7" w14:textId="1BD3F65F" w:rsidR="00731285" w:rsidRDefault="00731285" w:rsidP="009C58F7">
            <w:pPr>
              <w:jc w:val="center"/>
              <w:rPr>
                <w:rFonts w:ascii="Arial" w:hAnsi="Arial" w:cs="Arial"/>
                <w:sz w:val="18"/>
                <w:szCs w:val="18"/>
                <w:lang w:val="es-UY" w:eastAsia="zh-CN"/>
              </w:rPr>
            </w:pPr>
            <w:r>
              <w:rPr>
                <w:rFonts w:ascii="Arial" w:hAnsi="Arial" w:cs="Arial"/>
                <w:sz w:val="18"/>
                <w:szCs w:val="18"/>
                <w:lang w:val="es-UY" w:eastAsia="zh-CN"/>
              </w:rPr>
              <w:t>13,2</w:t>
            </w:r>
          </w:p>
        </w:tc>
        <w:tc>
          <w:tcPr>
            <w:tcW w:w="566" w:type="pct"/>
            <w:vMerge/>
            <w:tcBorders>
              <w:left w:val="single" w:sz="4" w:space="0" w:color="auto"/>
              <w:right w:val="single" w:sz="4" w:space="0" w:color="auto"/>
            </w:tcBorders>
            <w:shd w:val="clear" w:color="auto" w:fill="auto"/>
            <w:vAlign w:val="center"/>
          </w:tcPr>
          <w:p w14:paraId="5671E4FB" w14:textId="77777777" w:rsidR="00731285" w:rsidRPr="003C1E50" w:rsidRDefault="00731285" w:rsidP="009C58F7">
            <w:pPr>
              <w:jc w:val="center"/>
              <w:rPr>
                <w:rFonts w:ascii="Arial" w:hAnsi="Arial" w:cs="Arial"/>
                <w:sz w:val="18"/>
                <w:szCs w:val="18"/>
                <w:lang w:val="es-UY"/>
              </w:rPr>
            </w:pPr>
          </w:p>
        </w:tc>
        <w:tc>
          <w:tcPr>
            <w:tcW w:w="513" w:type="pct"/>
            <w:vMerge/>
            <w:tcBorders>
              <w:left w:val="single" w:sz="4" w:space="0" w:color="auto"/>
              <w:right w:val="single" w:sz="4" w:space="0" w:color="auto"/>
            </w:tcBorders>
          </w:tcPr>
          <w:p w14:paraId="6A6A5B48" w14:textId="77777777" w:rsidR="00731285" w:rsidRPr="003C1E50" w:rsidRDefault="00731285" w:rsidP="009C58F7">
            <w:pPr>
              <w:jc w:val="both"/>
              <w:rPr>
                <w:rFonts w:ascii="Arial" w:hAnsi="Arial" w:cs="Arial"/>
                <w:sz w:val="18"/>
                <w:szCs w:val="18"/>
                <w:lang w:val="es-UY" w:eastAsia="zh-CN"/>
              </w:rPr>
            </w:pPr>
          </w:p>
        </w:tc>
        <w:tc>
          <w:tcPr>
            <w:tcW w:w="1171" w:type="pct"/>
            <w:vMerge/>
            <w:tcBorders>
              <w:left w:val="single" w:sz="4" w:space="0" w:color="auto"/>
              <w:right w:val="single" w:sz="4" w:space="0" w:color="auto"/>
            </w:tcBorders>
            <w:shd w:val="clear" w:color="auto" w:fill="auto"/>
          </w:tcPr>
          <w:p w14:paraId="0D3CBACB" w14:textId="77777777" w:rsidR="00731285" w:rsidRPr="003C1E50" w:rsidRDefault="00731285" w:rsidP="009C58F7">
            <w:pPr>
              <w:jc w:val="both"/>
              <w:rPr>
                <w:rFonts w:ascii="Arial" w:hAnsi="Arial" w:cs="Arial"/>
                <w:sz w:val="18"/>
                <w:szCs w:val="18"/>
                <w:lang w:val="es-UY" w:eastAsia="zh-CN"/>
              </w:rPr>
            </w:pPr>
          </w:p>
        </w:tc>
      </w:tr>
      <w:tr w:rsidR="00731285" w:rsidRPr="003C1E50" w14:paraId="25A3A249" w14:textId="77777777" w:rsidTr="00731285">
        <w:trPr>
          <w:trHeight w:val="647"/>
        </w:trPr>
        <w:tc>
          <w:tcPr>
            <w:tcW w:w="756" w:type="pct"/>
            <w:vMerge/>
            <w:tcBorders>
              <w:left w:val="single" w:sz="4" w:space="0" w:color="auto"/>
              <w:right w:val="single" w:sz="4" w:space="0" w:color="auto"/>
            </w:tcBorders>
            <w:shd w:val="clear" w:color="auto" w:fill="auto"/>
            <w:vAlign w:val="center"/>
          </w:tcPr>
          <w:p w14:paraId="5E7F5EB7" w14:textId="77777777" w:rsidR="00731285" w:rsidRPr="003C1E50" w:rsidRDefault="00731285" w:rsidP="009C58F7">
            <w:pPr>
              <w:rPr>
                <w:rFonts w:ascii="Arial" w:hAnsi="Arial" w:cs="Arial"/>
                <w:color w:val="000000"/>
                <w:sz w:val="18"/>
                <w:szCs w:val="18"/>
                <w:lang w:val="es-UY" w:eastAsia="es-UY"/>
              </w:rPr>
            </w:pPr>
          </w:p>
        </w:tc>
        <w:tc>
          <w:tcPr>
            <w:tcW w:w="472" w:type="pct"/>
            <w:vMerge/>
            <w:tcBorders>
              <w:left w:val="single" w:sz="4" w:space="0" w:color="auto"/>
              <w:right w:val="single" w:sz="4" w:space="0" w:color="auto"/>
            </w:tcBorders>
            <w:shd w:val="clear" w:color="auto" w:fill="auto"/>
            <w:vAlign w:val="center"/>
          </w:tcPr>
          <w:p w14:paraId="576187BE" w14:textId="77777777" w:rsidR="00731285" w:rsidRPr="003C1E50" w:rsidRDefault="00731285" w:rsidP="009C58F7">
            <w:pPr>
              <w:jc w:val="center"/>
              <w:rPr>
                <w:rFonts w:ascii="Arial" w:hAnsi="Arial" w:cs="Arial"/>
                <w:color w:val="000000"/>
                <w:sz w:val="18"/>
                <w:szCs w:val="18"/>
                <w:lang w:val="es-UY" w:eastAsia="es-UY"/>
              </w:rPr>
            </w:pP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14:paraId="53A16820" w14:textId="77777777" w:rsidR="00731285" w:rsidRPr="003C1E50" w:rsidRDefault="00731285" w:rsidP="009C58F7">
            <w:pPr>
              <w:contextualSpacing/>
              <w:rPr>
                <w:rFonts w:ascii="Arial" w:hAnsi="Arial" w:cs="Arial"/>
                <w:sz w:val="18"/>
                <w:szCs w:val="18"/>
                <w:lang w:val="es-UY" w:eastAsia="zh-CN"/>
              </w:rPr>
            </w:pPr>
            <w:r w:rsidRPr="003C1E50">
              <w:rPr>
                <w:rFonts w:ascii="Arial" w:hAnsi="Arial" w:cs="Arial"/>
                <w:sz w:val="18"/>
                <w:szCs w:val="18"/>
                <w:lang w:val="es-UY" w:eastAsia="zh-CN"/>
              </w:rPr>
              <w:t>Córdoba Capital: 11,1</w:t>
            </w:r>
          </w:p>
        </w:tc>
        <w:tc>
          <w:tcPr>
            <w:tcW w:w="377" w:type="pct"/>
            <w:vMerge/>
            <w:tcBorders>
              <w:left w:val="single" w:sz="4" w:space="0" w:color="auto"/>
              <w:right w:val="single" w:sz="4" w:space="0" w:color="auto"/>
            </w:tcBorders>
            <w:shd w:val="clear" w:color="auto" w:fill="auto"/>
            <w:vAlign w:val="center"/>
          </w:tcPr>
          <w:p w14:paraId="7224873D" w14:textId="77777777" w:rsidR="00731285" w:rsidRPr="003C1E50" w:rsidRDefault="00731285" w:rsidP="009C58F7">
            <w:pPr>
              <w:jc w:val="center"/>
              <w:rPr>
                <w:rFonts w:ascii="Arial" w:hAnsi="Arial" w:cs="Arial"/>
                <w:color w:val="000000"/>
                <w:sz w:val="18"/>
                <w:szCs w:val="18"/>
                <w:lang w:val="es-UY" w:eastAsia="es-UY"/>
              </w:rPr>
            </w:pP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14:paraId="7E651369" w14:textId="2D9F5781" w:rsidR="00731285" w:rsidRDefault="00731285" w:rsidP="009C58F7">
            <w:pPr>
              <w:jc w:val="center"/>
              <w:rPr>
                <w:rFonts w:ascii="Arial" w:hAnsi="Arial" w:cs="Arial"/>
                <w:sz w:val="18"/>
                <w:szCs w:val="18"/>
                <w:lang w:val="es-UY" w:eastAsia="zh-CN"/>
              </w:rPr>
            </w:pPr>
            <w:r>
              <w:rPr>
                <w:rFonts w:ascii="Arial" w:hAnsi="Arial" w:cs="Arial"/>
                <w:sz w:val="18"/>
                <w:szCs w:val="18"/>
                <w:lang w:val="es-UY" w:eastAsia="zh-CN"/>
              </w:rPr>
              <w:t>10,0</w:t>
            </w:r>
          </w:p>
        </w:tc>
        <w:tc>
          <w:tcPr>
            <w:tcW w:w="566" w:type="pct"/>
            <w:vMerge/>
            <w:tcBorders>
              <w:left w:val="single" w:sz="4" w:space="0" w:color="auto"/>
              <w:right w:val="single" w:sz="4" w:space="0" w:color="auto"/>
            </w:tcBorders>
            <w:shd w:val="clear" w:color="auto" w:fill="auto"/>
            <w:vAlign w:val="center"/>
          </w:tcPr>
          <w:p w14:paraId="06A6A4D9" w14:textId="77777777" w:rsidR="00731285" w:rsidRPr="003C1E50" w:rsidRDefault="00731285" w:rsidP="009C58F7">
            <w:pPr>
              <w:jc w:val="center"/>
              <w:rPr>
                <w:rFonts w:ascii="Arial" w:hAnsi="Arial" w:cs="Arial"/>
                <w:sz w:val="18"/>
                <w:szCs w:val="18"/>
                <w:lang w:val="es-UY"/>
              </w:rPr>
            </w:pPr>
          </w:p>
        </w:tc>
        <w:tc>
          <w:tcPr>
            <w:tcW w:w="513" w:type="pct"/>
            <w:vMerge/>
            <w:tcBorders>
              <w:left w:val="single" w:sz="4" w:space="0" w:color="auto"/>
              <w:right w:val="single" w:sz="4" w:space="0" w:color="auto"/>
            </w:tcBorders>
          </w:tcPr>
          <w:p w14:paraId="420EDC7E" w14:textId="77777777" w:rsidR="00731285" w:rsidRPr="003C1E50" w:rsidRDefault="00731285" w:rsidP="009C58F7">
            <w:pPr>
              <w:jc w:val="both"/>
              <w:rPr>
                <w:rFonts w:ascii="Arial" w:hAnsi="Arial" w:cs="Arial"/>
                <w:sz w:val="18"/>
                <w:szCs w:val="18"/>
                <w:lang w:val="es-UY" w:eastAsia="zh-CN"/>
              </w:rPr>
            </w:pPr>
          </w:p>
        </w:tc>
        <w:tc>
          <w:tcPr>
            <w:tcW w:w="1171" w:type="pct"/>
            <w:vMerge/>
            <w:tcBorders>
              <w:left w:val="single" w:sz="4" w:space="0" w:color="auto"/>
              <w:right w:val="single" w:sz="4" w:space="0" w:color="auto"/>
            </w:tcBorders>
            <w:shd w:val="clear" w:color="auto" w:fill="auto"/>
          </w:tcPr>
          <w:p w14:paraId="4F2DA870" w14:textId="77777777" w:rsidR="00731285" w:rsidRPr="003C1E50" w:rsidRDefault="00731285" w:rsidP="009C58F7">
            <w:pPr>
              <w:jc w:val="both"/>
              <w:rPr>
                <w:rFonts w:ascii="Arial" w:hAnsi="Arial" w:cs="Arial"/>
                <w:sz w:val="18"/>
                <w:szCs w:val="18"/>
                <w:lang w:val="es-UY" w:eastAsia="zh-CN"/>
              </w:rPr>
            </w:pPr>
          </w:p>
        </w:tc>
      </w:tr>
      <w:tr w:rsidR="00731285" w:rsidRPr="003C1E50" w14:paraId="0A2A4E31" w14:textId="77777777" w:rsidTr="00731285">
        <w:trPr>
          <w:trHeight w:val="647"/>
        </w:trPr>
        <w:tc>
          <w:tcPr>
            <w:tcW w:w="756" w:type="pct"/>
            <w:vMerge/>
            <w:tcBorders>
              <w:left w:val="single" w:sz="4" w:space="0" w:color="auto"/>
              <w:right w:val="single" w:sz="4" w:space="0" w:color="auto"/>
            </w:tcBorders>
            <w:shd w:val="clear" w:color="auto" w:fill="auto"/>
            <w:vAlign w:val="center"/>
          </w:tcPr>
          <w:p w14:paraId="11959CF2" w14:textId="77777777" w:rsidR="00731285" w:rsidRPr="003C1E50" w:rsidRDefault="00731285" w:rsidP="009C58F7">
            <w:pPr>
              <w:rPr>
                <w:rFonts w:ascii="Arial" w:hAnsi="Arial" w:cs="Arial"/>
                <w:color w:val="000000"/>
                <w:sz w:val="18"/>
                <w:szCs w:val="18"/>
                <w:lang w:val="es-UY" w:eastAsia="es-UY"/>
              </w:rPr>
            </w:pPr>
          </w:p>
        </w:tc>
        <w:tc>
          <w:tcPr>
            <w:tcW w:w="472" w:type="pct"/>
            <w:vMerge/>
            <w:tcBorders>
              <w:left w:val="single" w:sz="4" w:space="0" w:color="auto"/>
              <w:right w:val="single" w:sz="4" w:space="0" w:color="auto"/>
            </w:tcBorders>
            <w:shd w:val="clear" w:color="auto" w:fill="auto"/>
            <w:vAlign w:val="center"/>
          </w:tcPr>
          <w:p w14:paraId="33B29BE6" w14:textId="77777777" w:rsidR="00731285" w:rsidRPr="003C1E50" w:rsidRDefault="00731285" w:rsidP="009C58F7">
            <w:pPr>
              <w:jc w:val="center"/>
              <w:rPr>
                <w:rFonts w:ascii="Arial" w:hAnsi="Arial" w:cs="Arial"/>
                <w:color w:val="000000"/>
                <w:sz w:val="18"/>
                <w:szCs w:val="18"/>
                <w:lang w:val="es-UY" w:eastAsia="es-UY"/>
              </w:rPr>
            </w:pP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14:paraId="661391EE" w14:textId="77777777" w:rsidR="00731285" w:rsidRPr="003C1E50" w:rsidRDefault="00731285" w:rsidP="009C58F7">
            <w:pPr>
              <w:contextualSpacing/>
              <w:rPr>
                <w:rFonts w:ascii="Arial" w:hAnsi="Arial" w:cs="Arial"/>
                <w:sz w:val="18"/>
                <w:szCs w:val="18"/>
                <w:lang w:val="es-UY" w:eastAsia="zh-CN"/>
              </w:rPr>
            </w:pPr>
            <w:r w:rsidRPr="003C1E50">
              <w:rPr>
                <w:rFonts w:ascii="Arial" w:hAnsi="Arial" w:cs="Arial"/>
                <w:sz w:val="18"/>
                <w:szCs w:val="18"/>
                <w:lang w:val="es-UY" w:eastAsia="zh-CN"/>
              </w:rPr>
              <w:t>Las Heras: 28,9</w:t>
            </w:r>
          </w:p>
        </w:tc>
        <w:tc>
          <w:tcPr>
            <w:tcW w:w="377" w:type="pct"/>
            <w:vMerge/>
            <w:tcBorders>
              <w:left w:val="single" w:sz="4" w:space="0" w:color="auto"/>
              <w:right w:val="single" w:sz="4" w:space="0" w:color="auto"/>
            </w:tcBorders>
            <w:shd w:val="clear" w:color="auto" w:fill="auto"/>
            <w:vAlign w:val="center"/>
          </w:tcPr>
          <w:p w14:paraId="17D24D53" w14:textId="77777777" w:rsidR="00731285" w:rsidRPr="003C1E50" w:rsidRDefault="00731285" w:rsidP="009C58F7">
            <w:pPr>
              <w:jc w:val="center"/>
              <w:rPr>
                <w:rFonts w:ascii="Arial" w:hAnsi="Arial" w:cs="Arial"/>
                <w:color w:val="000000"/>
                <w:sz w:val="18"/>
                <w:szCs w:val="18"/>
                <w:lang w:val="es-UY" w:eastAsia="es-UY"/>
              </w:rPr>
            </w:pP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14:paraId="79ED3846" w14:textId="54ECC428" w:rsidR="00731285" w:rsidRDefault="00731285" w:rsidP="009C58F7">
            <w:pPr>
              <w:jc w:val="center"/>
              <w:rPr>
                <w:rFonts w:ascii="Arial" w:hAnsi="Arial" w:cs="Arial"/>
                <w:sz w:val="18"/>
                <w:szCs w:val="18"/>
                <w:lang w:val="es-UY" w:eastAsia="zh-CN"/>
              </w:rPr>
            </w:pPr>
            <w:r>
              <w:rPr>
                <w:rFonts w:ascii="Arial" w:hAnsi="Arial" w:cs="Arial"/>
                <w:sz w:val="18"/>
                <w:szCs w:val="18"/>
                <w:lang w:val="es-UY" w:eastAsia="zh-CN"/>
              </w:rPr>
              <w:t>25,8</w:t>
            </w:r>
          </w:p>
        </w:tc>
        <w:tc>
          <w:tcPr>
            <w:tcW w:w="566" w:type="pct"/>
            <w:vMerge/>
            <w:tcBorders>
              <w:left w:val="single" w:sz="4" w:space="0" w:color="auto"/>
              <w:right w:val="single" w:sz="4" w:space="0" w:color="auto"/>
            </w:tcBorders>
            <w:shd w:val="clear" w:color="auto" w:fill="auto"/>
            <w:vAlign w:val="center"/>
          </w:tcPr>
          <w:p w14:paraId="1C94CE71" w14:textId="77777777" w:rsidR="00731285" w:rsidRPr="003C1E50" w:rsidRDefault="00731285" w:rsidP="009C58F7">
            <w:pPr>
              <w:jc w:val="center"/>
              <w:rPr>
                <w:rFonts w:ascii="Arial" w:hAnsi="Arial" w:cs="Arial"/>
                <w:sz w:val="18"/>
                <w:szCs w:val="18"/>
                <w:lang w:val="es-UY"/>
              </w:rPr>
            </w:pPr>
          </w:p>
        </w:tc>
        <w:tc>
          <w:tcPr>
            <w:tcW w:w="513" w:type="pct"/>
            <w:vMerge/>
            <w:tcBorders>
              <w:left w:val="single" w:sz="4" w:space="0" w:color="auto"/>
              <w:right w:val="single" w:sz="4" w:space="0" w:color="auto"/>
            </w:tcBorders>
          </w:tcPr>
          <w:p w14:paraId="13C08604" w14:textId="77777777" w:rsidR="00731285" w:rsidRPr="003C1E50" w:rsidRDefault="00731285" w:rsidP="009C58F7">
            <w:pPr>
              <w:jc w:val="both"/>
              <w:rPr>
                <w:rFonts w:ascii="Arial" w:hAnsi="Arial" w:cs="Arial"/>
                <w:sz w:val="18"/>
                <w:szCs w:val="18"/>
                <w:lang w:val="es-UY" w:eastAsia="zh-CN"/>
              </w:rPr>
            </w:pPr>
          </w:p>
        </w:tc>
        <w:tc>
          <w:tcPr>
            <w:tcW w:w="1171" w:type="pct"/>
            <w:vMerge/>
            <w:tcBorders>
              <w:left w:val="single" w:sz="4" w:space="0" w:color="auto"/>
              <w:right w:val="single" w:sz="4" w:space="0" w:color="auto"/>
            </w:tcBorders>
            <w:shd w:val="clear" w:color="auto" w:fill="auto"/>
          </w:tcPr>
          <w:p w14:paraId="5BE20D6F" w14:textId="77777777" w:rsidR="00731285" w:rsidRPr="003C1E50" w:rsidRDefault="00731285" w:rsidP="009C58F7">
            <w:pPr>
              <w:jc w:val="both"/>
              <w:rPr>
                <w:rFonts w:ascii="Arial" w:hAnsi="Arial" w:cs="Arial"/>
                <w:sz w:val="18"/>
                <w:szCs w:val="18"/>
                <w:lang w:val="es-UY" w:eastAsia="zh-CN"/>
              </w:rPr>
            </w:pPr>
          </w:p>
        </w:tc>
      </w:tr>
      <w:tr w:rsidR="00731285" w:rsidRPr="003C1E50" w14:paraId="545AF6FC" w14:textId="77777777" w:rsidTr="00731285">
        <w:trPr>
          <w:trHeight w:val="647"/>
        </w:trPr>
        <w:tc>
          <w:tcPr>
            <w:tcW w:w="756" w:type="pct"/>
            <w:vMerge/>
            <w:tcBorders>
              <w:left w:val="single" w:sz="4" w:space="0" w:color="auto"/>
              <w:right w:val="single" w:sz="4" w:space="0" w:color="auto"/>
            </w:tcBorders>
            <w:shd w:val="clear" w:color="auto" w:fill="auto"/>
            <w:vAlign w:val="center"/>
          </w:tcPr>
          <w:p w14:paraId="140672BD" w14:textId="77777777" w:rsidR="00731285" w:rsidRPr="003C1E50" w:rsidRDefault="00731285" w:rsidP="009C58F7">
            <w:pPr>
              <w:rPr>
                <w:rFonts w:ascii="Arial" w:hAnsi="Arial" w:cs="Arial"/>
                <w:color w:val="000000"/>
                <w:sz w:val="18"/>
                <w:szCs w:val="18"/>
                <w:lang w:val="es-UY" w:eastAsia="es-UY"/>
              </w:rPr>
            </w:pPr>
          </w:p>
        </w:tc>
        <w:tc>
          <w:tcPr>
            <w:tcW w:w="472" w:type="pct"/>
            <w:vMerge/>
            <w:tcBorders>
              <w:left w:val="single" w:sz="4" w:space="0" w:color="auto"/>
              <w:right w:val="single" w:sz="4" w:space="0" w:color="auto"/>
            </w:tcBorders>
            <w:shd w:val="clear" w:color="auto" w:fill="auto"/>
            <w:vAlign w:val="center"/>
          </w:tcPr>
          <w:p w14:paraId="566C7455" w14:textId="77777777" w:rsidR="00731285" w:rsidRPr="003C1E50" w:rsidRDefault="00731285" w:rsidP="009C58F7">
            <w:pPr>
              <w:jc w:val="center"/>
              <w:rPr>
                <w:rFonts w:ascii="Arial" w:hAnsi="Arial" w:cs="Arial"/>
                <w:color w:val="000000"/>
                <w:sz w:val="18"/>
                <w:szCs w:val="18"/>
                <w:lang w:val="es-UY" w:eastAsia="es-UY"/>
              </w:rPr>
            </w:pP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14:paraId="19B7B926" w14:textId="77777777" w:rsidR="00731285" w:rsidRPr="003C1E50" w:rsidRDefault="00731285" w:rsidP="009C58F7">
            <w:pPr>
              <w:contextualSpacing/>
              <w:rPr>
                <w:rFonts w:ascii="Arial" w:hAnsi="Arial" w:cs="Arial"/>
                <w:sz w:val="18"/>
                <w:szCs w:val="18"/>
                <w:lang w:val="pt-BR" w:eastAsia="zh-CN"/>
              </w:rPr>
            </w:pPr>
            <w:r w:rsidRPr="003C1E50">
              <w:rPr>
                <w:rFonts w:ascii="Arial" w:hAnsi="Arial" w:cs="Arial"/>
                <w:sz w:val="18"/>
                <w:szCs w:val="18"/>
                <w:lang w:val="pt-BR" w:eastAsia="zh-CN"/>
              </w:rPr>
              <w:t>Santa Fe de la Vera Cruz:34,4</w:t>
            </w:r>
          </w:p>
          <w:p w14:paraId="3846993B" w14:textId="3FD7DA50" w:rsidR="00731285" w:rsidRPr="00EC067C" w:rsidRDefault="00731285" w:rsidP="009C58F7">
            <w:pPr>
              <w:contextualSpacing/>
              <w:rPr>
                <w:rFonts w:ascii="Arial" w:hAnsi="Arial" w:cs="Arial"/>
                <w:sz w:val="18"/>
                <w:szCs w:val="18"/>
                <w:lang w:val="pt-BR" w:eastAsia="zh-CN"/>
              </w:rPr>
            </w:pPr>
          </w:p>
        </w:tc>
        <w:tc>
          <w:tcPr>
            <w:tcW w:w="377" w:type="pct"/>
            <w:vMerge/>
            <w:tcBorders>
              <w:left w:val="single" w:sz="4" w:space="0" w:color="auto"/>
              <w:right w:val="single" w:sz="4" w:space="0" w:color="auto"/>
            </w:tcBorders>
            <w:shd w:val="clear" w:color="auto" w:fill="auto"/>
            <w:vAlign w:val="center"/>
          </w:tcPr>
          <w:p w14:paraId="07714FA4" w14:textId="77777777" w:rsidR="00731285" w:rsidRPr="00EC067C" w:rsidRDefault="00731285" w:rsidP="009C58F7">
            <w:pPr>
              <w:jc w:val="center"/>
              <w:rPr>
                <w:rFonts w:ascii="Arial" w:hAnsi="Arial" w:cs="Arial"/>
                <w:color w:val="000000"/>
                <w:sz w:val="18"/>
                <w:szCs w:val="18"/>
                <w:lang w:val="pt-BR" w:eastAsia="es-UY"/>
              </w:rPr>
            </w:pP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14:paraId="21090CF0" w14:textId="54406F25" w:rsidR="00731285" w:rsidRDefault="00731285" w:rsidP="009C58F7">
            <w:pPr>
              <w:jc w:val="center"/>
              <w:rPr>
                <w:rFonts w:ascii="Arial" w:hAnsi="Arial" w:cs="Arial"/>
                <w:sz w:val="18"/>
                <w:szCs w:val="18"/>
                <w:lang w:val="es-UY" w:eastAsia="zh-CN"/>
              </w:rPr>
            </w:pPr>
            <w:r>
              <w:rPr>
                <w:rFonts w:ascii="Arial" w:hAnsi="Arial" w:cs="Arial"/>
                <w:sz w:val="18"/>
                <w:szCs w:val="18"/>
                <w:lang w:val="es-UY" w:eastAsia="zh-CN"/>
              </w:rPr>
              <w:t>30,8</w:t>
            </w:r>
          </w:p>
        </w:tc>
        <w:tc>
          <w:tcPr>
            <w:tcW w:w="566" w:type="pct"/>
            <w:vMerge/>
            <w:tcBorders>
              <w:left w:val="single" w:sz="4" w:space="0" w:color="auto"/>
              <w:right w:val="single" w:sz="4" w:space="0" w:color="auto"/>
            </w:tcBorders>
            <w:shd w:val="clear" w:color="auto" w:fill="auto"/>
            <w:vAlign w:val="center"/>
          </w:tcPr>
          <w:p w14:paraId="73421C2A" w14:textId="77777777" w:rsidR="00731285" w:rsidRPr="003C1E50" w:rsidRDefault="00731285" w:rsidP="009C58F7">
            <w:pPr>
              <w:jc w:val="center"/>
              <w:rPr>
                <w:rFonts w:ascii="Arial" w:hAnsi="Arial" w:cs="Arial"/>
                <w:sz w:val="18"/>
                <w:szCs w:val="18"/>
                <w:lang w:val="es-UY"/>
              </w:rPr>
            </w:pPr>
          </w:p>
        </w:tc>
        <w:tc>
          <w:tcPr>
            <w:tcW w:w="513" w:type="pct"/>
            <w:vMerge/>
            <w:tcBorders>
              <w:left w:val="single" w:sz="4" w:space="0" w:color="auto"/>
              <w:right w:val="single" w:sz="4" w:space="0" w:color="auto"/>
            </w:tcBorders>
          </w:tcPr>
          <w:p w14:paraId="4A3F7450" w14:textId="77777777" w:rsidR="00731285" w:rsidRPr="003C1E50" w:rsidRDefault="00731285" w:rsidP="009C58F7">
            <w:pPr>
              <w:jc w:val="both"/>
              <w:rPr>
                <w:rFonts w:ascii="Arial" w:hAnsi="Arial" w:cs="Arial"/>
                <w:sz w:val="18"/>
                <w:szCs w:val="18"/>
                <w:lang w:val="es-UY" w:eastAsia="zh-CN"/>
              </w:rPr>
            </w:pPr>
          </w:p>
        </w:tc>
        <w:tc>
          <w:tcPr>
            <w:tcW w:w="1171" w:type="pct"/>
            <w:vMerge/>
            <w:tcBorders>
              <w:left w:val="single" w:sz="4" w:space="0" w:color="auto"/>
              <w:right w:val="single" w:sz="4" w:space="0" w:color="auto"/>
            </w:tcBorders>
            <w:shd w:val="clear" w:color="auto" w:fill="auto"/>
          </w:tcPr>
          <w:p w14:paraId="7F5E010B" w14:textId="77777777" w:rsidR="00731285" w:rsidRPr="003C1E50" w:rsidRDefault="00731285" w:rsidP="009C58F7">
            <w:pPr>
              <w:jc w:val="both"/>
              <w:rPr>
                <w:rFonts w:ascii="Arial" w:hAnsi="Arial" w:cs="Arial"/>
                <w:sz w:val="18"/>
                <w:szCs w:val="18"/>
                <w:lang w:val="es-UY" w:eastAsia="zh-CN"/>
              </w:rPr>
            </w:pPr>
          </w:p>
        </w:tc>
      </w:tr>
      <w:tr w:rsidR="00731285" w:rsidRPr="003C1E50" w14:paraId="3AAC17E9" w14:textId="77777777" w:rsidTr="00731285">
        <w:trPr>
          <w:trHeight w:val="647"/>
        </w:trPr>
        <w:tc>
          <w:tcPr>
            <w:tcW w:w="756" w:type="pct"/>
            <w:vMerge w:val="restart"/>
            <w:tcBorders>
              <w:top w:val="single" w:sz="4" w:space="0" w:color="auto"/>
              <w:left w:val="single" w:sz="4" w:space="0" w:color="auto"/>
              <w:right w:val="single" w:sz="4" w:space="0" w:color="auto"/>
            </w:tcBorders>
            <w:shd w:val="clear" w:color="auto" w:fill="auto"/>
            <w:vAlign w:val="center"/>
          </w:tcPr>
          <w:p w14:paraId="40C20248" w14:textId="46F4C4B8" w:rsidR="00731285" w:rsidRPr="003C1E50" w:rsidRDefault="00731285" w:rsidP="009C58F7">
            <w:pPr>
              <w:rPr>
                <w:rFonts w:ascii="Arial" w:hAnsi="Arial" w:cs="Arial"/>
                <w:sz w:val="18"/>
                <w:szCs w:val="18"/>
                <w:lang w:val="es-UY"/>
              </w:rPr>
            </w:pPr>
            <w:r w:rsidRPr="003C1E50">
              <w:rPr>
                <w:rFonts w:ascii="Arial" w:hAnsi="Arial" w:cs="Arial"/>
                <w:color w:val="000000"/>
                <w:sz w:val="18"/>
                <w:szCs w:val="18"/>
                <w:lang w:val="es-UY" w:eastAsia="es-UY"/>
              </w:rPr>
              <w:t>R2.1.b</w:t>
            </w:r>
            <w:r>
              <w:rPr>
                <w:rFonts w:ascii="Arial" w:hAnsi="Arial" w:cs="Arial"/>
                <w:color w:val="000000"/>
                <w:sz w:val="18"/>
                <w:szCs w:val="18"/>
                <w:lang w:val="es-UY" w:eastAsia="es-UY"/>
              </w:rPr>
              <w:t xml:space="preserve"> </w:t>
            </w:r>
            <w:r w:rsidRPr="003C1E50">
              <w:rPr>
                <w:rFonts w:ascii="Arial" w:hAnsi="Arial" w:cs="Arial"/>
                <w:sz w:val="18"/>
                <w:szCs w:val="18"/>
                <w:lang w:val="es-UY" w:eastAsia="es-UY"/>
              </w:rPr>
              <w:t xml:space="preserve">Tasa de homicidios, victimas femeninas cada 100.000 mujeres en los </w:t>
            </w:r>
            <w:r w:rsidRPr="003C1E50">
              <w:rPr>
                <w:rFonts w:ascii="Arial" w:hAnsi="Arial" w:cs="Arial"/>
                <w:sz w:val="18"/>
                <w:szCs w:val="18"/>
                <w:lang w:val="es-UY" w:eastAsia="es-UY"/>
              </w:rPr>
              <w:lastRenderedPageBreak/>
              <w:t>últimos 12 meses en</w:t>
            </w:r>
            <w:r>
              <w:rPr>
                <w:rFonts w:ascii="Arial" w:hAnsi="Arial" w:cs="Arial"/>
                <w:sz w:val="18"/>
                <w:szCs w:val="18"/>
                <w:lang w:val="es-UY" w:eastAsia="es-UY"/>
              </w:rPr>
              <w:t xml:space="preserve"> los 6 departamentos priorizados</w:t>
            </w:r>
          </w:p>
        </w:tc>
        <w:tc>
          <w:tcPr>
            <w:tcW w:w="472" w:type="pct"/>
            <w:vMerge w:val="restart"/>
            <w:tcBorders>
              <w:top w:val="single" w:sz="4" w:space="0" w:color="auto"/>
              <w:left w:val="single" w:sz="4" w:space="0" w:color="auto"/>
              <w:right w:val="single" w:sz="4" w:space="0" w:color="auto"/>
            </w:tcBorders>
            <w:shd w:val="clear" w:color="auto" w:fill="auto"/>
            <w:vAlign w:val="center"/>
          </w:tcPr>
          <w:p w14:paraId="6DDE4ABC" w14:textId="77777777" w:rsidR="00731285" w:rsidRPr="003C1E50" w:rsidRDefault="00731285" w:rsidP="009C58F7">
            <w:pPr>
              <w:jc w:val="center"/>
              <w:rPr>
                <w:rFonts w:ascii="Arial" w:hAnsi="Arial" w:cs="Arial"/>
                <w:color w:val="000000"/>
                <w:sz w:val="18"/>
                <w:szCs w:val="18"/>
                <w:lang w:val="es-UY" w:eastAsia="es-UY"/>
              </w:rPr>
            </w:pPr>
            <w:r w:rsidRPr="003C1E50">
              <w:rPr>
                <w:rFonts w:ascii="Arial" w:hAnsi="Arial" w:cs="Arial"/>
                <w:color w:val="000000"/>
                <w:sz w:val="18"/>
                <w:szCs w:val="18"/>
                <w:lang w:val="es-UY" w:eastAsia="es-UY"/>
              </w:rPr>
              <w:lastRenderedPageBreak/>
              <w:t># de registros policiales</w:t>
            </w: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14:paraId="2C624F44" w14:textId="4FC116AA" w:rsidR="00731285" w:rsidRPr="003C1E50" w:rsidRDefault="00731285" w:rsidP="009C58F7">
            <w:pPr>
              <w:contextualSpacing/>
              <w:rPr>
                <w:rFonts w:ascii="Arial" w:hAnsi="Arial" w:cs="Arial"/>
                <w:color w:val="000000"/>
                <w:sz w:val="18"/>
                <w:szCs w:val="18"/>
                <w:lang w:val="es-UY" w:eastAsia="es-UY"/>
              </w:rPr>
            </w:pPr>
            <w:r w:rsidRPr="004C5F9F">
              <w:rPr>
                <w:rFonts w:ascii="Arial" w:hAnsi="Arial" w:cs="Arial"/>
                <w:sz w:val="18"/>
                <w:szCs w:val="18"/>
                <w:lang w:val="es-UY" w:eastAsia="zh-CN"/>
              </w:rPr>
              <w:t>Comuna 7–Bajo Flores: 4,5</w:t>
            </w:r>
          </w:p>
        </w:tc>
        <w:tc>
          <w:tcPr>
            <w:tcW w:w="377" w:type="pct"/>
            <w:vMerge w:val="restart"/>
            <w:tcBorders>
              <w:top w:val="single" w:sz="4" w:space="0" w:color="auto"/>
              <w:left w:val="single" w:sz="4" w:space="0" w:color="auto"/>
              <w:right w:val="single" w:sz="4" w:space="0" w:color="auto"/>
            </w:tcBorders>
            <w:shd w:val="clear" w:color="auto" w:fill="auto"/>
            <w:vAlign w:val="center"/>
          </w:tcPr>
          <w:p w14:paraId="5287A557" w14:textId="3D8F60BC" w:rsidR="00731285" w:rsidRPr="003C1E50" w:rsidRDefault="00731285" w:rsidP="009C58F7">
            <w:pPr>
              <w:jc w:val="center"/>
              <w:rPr>
                <w:rFonts w:ascii="Arial" w:hAnsi="Arial" w:cs="Arial"/>
                <w:sz w:val="18"/>
                <w:szCs w:val="18"/>
                <w:lang w:val="es-UY"/>
              </w:rPr>
            </w:pP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14:paraId="38DED8F1" w14:textId="407ED221" w:rsidR="00731285" w:rsidRPr="003C1E50" w:rsidRDefault="00731285" w:rsidP="009C58F7">
            <w:pPr>
              <w:jc w:val="center"/>
              <w:rPr>
                <w:rFonts w:ascii="Arial" w:hAnsi="Arial" w:cs="Arial"/>
                <w:sz w:val="18"/>
                <w:szCs w:val="18"/>
                <w:lang w:val="es-UY" w:eastAsia="zh-CN"/>
              </w:rPr>
            </w:pPr>
            <w:r>
              <w:rPr>
                <w:rFonts w:ascii="Arial" w:hAnsi="Arial" w:cs="Arial"/>
                <w:sz w:val="18"/>
                <w:szCs w:val="18"/>
                <w:lang w:val="es-UY" w:eastAsia="zh-CN"/>
              </w:rPr>
              <w:t>4,4</w:t>
            </w:r>
          </w:p>
        </w:tc>
        <w:tc>
          <w:tcPr>
            <w:tcW w:w="566" w:type="pct"/>
            <w:vMerge/>
            <w:tcBorders>
              <w:left w:val="single" w:sz="4" w:space="0" w:color="auto"/>
              <w:right w:val="single" w:sz="4" w:space="0" w:color="auto"/>
            </w:tcBorders>
            <w:shd w:val="clear" w:color="auto" w:fill="auto"/>
            <w:vAlign w:val="center"/>
          </w:tcPr>
          <w:p w14:paraId="58356353" w14:textId="77777777" w:rsidR="00731285" w:rsidRPr="003C1E50" w:rsidRDefault="00731285" w:rsidP="009C58F7">
            <w:pPr>
              <w:jc w:val="center"/>
              <w:rPr>
                <w:rFonts w:ascii="Arial" w:hAnsi="Arial" w:cs="Arial"/>
                <w:sz w:val="18"/>
                <w:szCs w:val="18"/>
                <w:lang w:val="es-UY"/>
              </w:rPr>
            </w:pPr>
          </w:p>
        </w:tc>
        <w:tc>
          <w:tcPr>
            <w:tcW w:w="513" w:type="pct"/>
            <w:vMerge/>
            <w:tcBorders>
              <w:left w:val="single" w:sz="4" w:space="0" w:color="auto"/>
              <w:right w:val="single" w:sz="4" w:space="0" w:color="auto"/>
            </w:tcBorders>
          </w:tcPr>
          <w:p w14:paraId="133055D3" w14:textId="77777777" w:rsidR="00731285" w:rsidRPr="003C1E50" w:rsidRDefault="00731285" w:rsidP="009C58F7">
            <w:pPr>
              <w:jc w:val="both"/>
              <w:rPr>
                <w:rFonts w:ascii="Arial" w:hAnsi="Arial" w:cs="Arial"/>
                <w:sz w:val="18"/>
                <w:szCs w:val="18"/>
                <w:lang w:val="es-UY" w:eastAsia="zh-CN"/>
              </w:rPr>
            </w:pPr>
          </w:p>
        </w:tc>
        <w:tc>
          <w:tcPr>
            <w:tcW w:w="1171" w:type="pct"/>
            <w:vMerge/>
            <w:tcBorders>
              <w:left w:val="single" w:sz="4" w:space="0" w:color="auto"/>
              <w:right w:val="single" w:sz="4" w:space="0" w:color="auto"/>
            </w:tcBorders>
            <w:shd w:val="clear" w:color="auto" w:fill="auto"/>
          </w:tcPr>
          <w:p w14:paraId="40593DFE" w14:textId="77777777" w:rsidR="00731285" w:rsidRPr="003C1E50" w:rsidRDefault="00731285" w:rsidP="009C58F7">
            <w:pPr>
              <w:jc w:val="both"/>
              <w:rPr>
                <w:rFonts w:ascii="Arial" w:hAnsi="Arial" w:cs="Arial"/>
                <w:sz w:val="18"/>
                <w:szCs w:val="18"/>
                <w:lang w:val="es-UY" w:eastAsia="zh-CN"/>
              </w:rPr>
            </w:pPr>
          </w:p>
        </w:tc>
      </w:tr>
      <w:tr w:rsidR="00731285" w:rsidRPr="003C1E50" w14:paraId="76123673" w14:textId="77777777" w:rsidTr="00731285">
        <w:trPr>
          <w:trHeight w:val="647"/>
        </w:trPr>
        <w:tc>
          <w:tcPr>
            <w:tcW w:w="756" w:type="pct"/>
            <w:vMerge/>
            <w:tcBorders>
              <w:left w:val="single" w:sz="4" w:space="0" w:color="auto"/>
              <w:right w:val="single" w:sz="4" w:space="0" w:color="auto"/>
            </w:tcBorders>
            <w:shd w:val="clear" w:color="auto" w:fill="auto"/>
            <w:vAlign w:val="center"/>
          </w:tcPr>
          <w:p w14:paraId="771E08ED" w14:textId="77777777" w:rsidR="00731285" w:rsidRPr="003C1E50" w:rsidRDefault="00731285" w:rsidP="009C58F7">
            <w:pPr>
              <w:rPr>
                <w:rFonts w:ascii="Arial" w:hAnsi="Arial" w:cs="Arial"/>
                <w:color w:val="000000"/>
                <w:sz w:val="18"/>
                <w:szCs w:val="18"/>
                <w:lang w:val="es-UY" w:eastAsia="es-UY"/>
              </w:rPr>
            </w:pPr>
          </w:p>
        </w:tc>
        <w:tc>
          <w:tcPr>
            <w:tcW w:w="472" w:type="pct"/>
            <w:vMerge/>
            <w:tcBorders>
              <w:left w:val="single" w:sz="4" w:space="0" w:color="auto"/>
              <w:right w:val="single" w:sz="4" w:space="0" w:color="auto"/>
            </w:tcBorders>
            <w:shd w:val="clear" w:color="auto" w:fill="auto"/>
            <w:vAlign w:val="center"/>
          </w:tcPr>
          <w:p w14:paraId="564970A5" w14:textId="77777777" w:rsidR="00731285" w:rsidRPr="003C1E50" w:rsidRDefault="00731285" w:rsidP="009C58F7">
            <w:pPr>
              <w:jc w:val="center"/>
              <w:rPr>
                <w:rFonts w:ascii="Arial" w:hAnsi="Arial" w:cs="Arial"/>
                <w:color w:val="000000"/>
                <w:sz w:val="18"/>
                <w:szCs w:val="18"/>
                <w:lang w:val="es-UY" w:eastAsia="es-UY"/>
              </w:rPr>
            </w:pP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14:paraId="5A735038" w14:textId="090BA48D" w:rsidR="00731285" w:rsidRPr="003C1E50" w:rsidRDefault="00731285" w:rsidP="009C58F7">
            <w:pPr>
              <w:contextualSpacing/>
              <w:rPr>
                <w:rFonts w:ascii="Arial" w:hAnsi="Arial" w:cs="Arial"/>
                <w:sz w:val="18"/>
                <w:szCs w:val="18"/>
                <w:lang w:val="es-UY" w:eastAsia="zh-CN"/>
              </w:rPr>
            </w:pPr>
            <w:r w:rsidRPr="003C1E50">
              <w:rPr>
                <w:rFonts w:ascii="Arial" w:hAnsi="Arial" w:cs="Arial"/>
                <w:sz w:val="18"/>
                <w:szCs w:val="18"/>
                <w:lang w:val="es-UY" w:eastAsia="zh-CN"/>
              </w:rPr>
              <w:t>Morón: 2,0</w:t>
            </w:r>
          </w:p>
          <w:p w14:paraId="14D94BDD" w14:textId="77777777" w:rsidR="00731285" w:rsidRPr="003C1E50" w:rsidRDefault="00731285" w:rsidP="009C58F7">
            <w:pPr>
              <w:contextualSpacing/>
              <w:rPr>
                <w:rFonts w:ascii="Arial" w:hAnsi="Arial" w:cs="Arial"/>
                <w:sz w:val="18"/>
                <w:szCs w:val="18"/>
                <w:lang w:val="es-UY" w:eastAsia="zh-CN"/>
              </w:rPr>
            </w:pPr>
          </w:p>
        </w:tc>
        <w:tc>
          <w:tcPr>
            <w:tcW w:w="377" w:type="pct"/>
            <w:vMerge/>
            <w:tcBorders>
              <w:left w:val="single" w:sz="4" w:space="0" w:color="auto"/>
              <w:right w:val="single" w:sz="4" w:space="0" w:color="auto"/>
            </w:tcBorders>
            <w:shd w:val="clear" w:color="auto" w:fill="auto"/>
            <w:vAlign w:val="center"/>
          </w:tcPr>
          <w:p w14:paraId="6F4016C1" w14:textId="77777777" w:rsidR="00731285" w:rsidRPr="003C1E50" w:rsidRDefault="00731285" w:rsidP="009C58F7">
            <w:pPr>
              <w:jc w:val="center"/>
              <w:rPr>
                <w:rFonts w:ascii="Arial" w:hAnsi="Arial" w:cs="Arial"/>
                <w:color w:val="000000"/>
                <w:sz w:val="18"/>
                <w:szCs w:val="18"/>
                <w:lang w:val="es-UY" w:eastAsia="es-UY"/>
              </w:rPr>
            </w:pP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14:paraId="08B5D02B" w14:textId="1EB46C26" w:rsidR="00731285" w:rsidRPr="003C1E50" w:rsidRDefault="00731285" w:rsidP="009C58F7">
            <w:pPr>
              <w:jc w:val="center"/>
              <w:rPr>
                <w:rFonts w:ascii="Arial" w:hAnsi="Arial" w:cs="Arial"/>
                <w:sz w:val="18"/>
                <w:szCs w:val="18"/>
                <w:lang w:val="es-UY" w:eastAsia="zh-CN"/>
              </w:rPr>
            </w:pPr>
            <w:r>
              <w:rPr>
                <w:rFonts w:ascii="Arial" w:hAnsi="Arial" w:cs="Arial"/>
                <w:sz w:val="18"/>
                <w:szCs w:val="18"/>
                <w:lang w:val="es-UY" w:eastAsia="zh-CN"/>
              </w:rPr>
              <w:t>1,9</w:t>
            </w:r>
          </w:p>
        </w:tc>
        <w:tc>
          <w:tcPr>
            <w:tcW w:w="566" w:type="pct"/>
            <w:vMerge/>
            <w:tcBorders>
              <w:left w:val="single" w:sz="4" w:space="0" w:color="auto"/>
              <w:right w:val="single" w:sz="4" w:space="0" w:color="auto"/>
            </w:tcBorders>
            <w:shd w:val="clear" w:color="auto" w:fill="auto"/>
            <w:vAlign w:val="center"/>
          </w:tcPr>
          <w:p w14:paraId="41FFC462" w14:textId="77777777" w:rsidR="00731285" w:rsidRPr="003C1E50" w:rsidRDefault="00731285" w:rsidP="009C58F7">
            <w:pPr>
              <w:jc w:val="center"/>
              <w:rPr>
                <w:rFonts w:ascii="Arial" w:hAnsi="Arial" w:cs="Arial"/>
                <w:color w:val="000000"/>
                <w:sz w:val="18"/>
                <w:szCs w:val="18"/>
                <w:lang w:val="es-UY" w:eastAsia="es-UY"/>
              </w:rPr>
            </w:pPr>
          </w:p>
        </w:tc>
        <w:tc>
          <w:tcPr>
            <w:tcW w:w="513" w:type="pct"/>
            <w:vMerge/>
            <w:tcBorders>
              <w:left w:val="single" w:sz="4" w:space="0" w:color="auto"/>
              <w:right w:val="single" w:sz="4" w:space="0" w:color="auto"/>
            </w:tcBorders>
          </w:tcPr>
          <w:p w14:paraId="0C1DB760" w14:textId="77777777" w:rsidR="00731285" w:rsidRPr="003C1E50" w:rsidRDefault="00731285" w:rsidP="009C58F7">
            <w:pPr>
              <w:jc w:val="both"/>
              <w:rPr>
                <w:rFonts w:ascii="Arial" w:hAnsi="Arial" w:cs="Arial"/>
                <w:sz w:val="18"/>
                <w:szCs w:val="18"/>
                <w:lang w:val="es-UY" w:eastAsia="zh-CN"/>
              </w:rPr>
            </w:pPr>
          </w:p>
        </w:tc>
        <w:tc>
          <w:tcPr>
            <w:tcW w:w="1171" w:type="pct"/>
            <w:vMerge/>
            <w:tcBorders>
              <w:left w:val="single" w:sz="4" w:space="0" w:color="auto"/>
              <w:right w:val="single" w:sz="4" w:space="0" w:color="auto"/>
            </w:tcBorders>
            <w:shd w:val="clear" w:color="auto" w:fill="auto"/>
          </w:tcPr>
          <w:p w14:paraId="6B109432" w14:textId="77777777" w:rsidR="00731285" w:rsidRPr="003C1E50" w:rsidRDefault="00731285" w:rsidP="009C58F7">
            <w:pPr>
              <w:jc w:val="both"/>
              <w:rPr>
                <w:rFonts w:ascii="Arial" w:hAnsi="Arial" w:cs="Arial"/>
                <w:sz w:val="18"/>
                <w:szCs w:val="18"/>
                <w:lang w:val="es-UY" w:eastAsia="zh-CN"/>
              </w:rPr>
            </w:pPr>
          </w:p>
        </w:tc>
      </w:tr>
      <w:tr w:rsidR="00731285" w:rsidRPr="003C1E50" w14:paraId="49289AAC" w14:textId="77777777" w:rsidTr="00731285">
        <w:trPr>
          <w:trHeight w:val="647"/>
        </w:trPr>
        <w:tc>
          <w:tcPr>
            <w:tcW w:w="756" w:type="pct"/>
            <w:vMerge/>
            <w:tcBorders>
              <w:left w:val="single" w:sz="4" w:space="0" w:color="auto"/>
              <w:right w:val="single" w:sz="4" w:space="0" w:color="auto"/>
            </w:tcBorders>
            <w:shd w:val="clear" w:color="auto" w:fill="auto"/>
            <w:vAlign w:val="center"/>
          </w:tcPr>
          <w:p w14:paraId="33BFD662" w14:textId="77777777" w:rsidR="00731285" w:rsidRPr="003C1E50" w:rsidRDefault="00731285" w:rsidP="009C58F7">
            <w:pPr>
              <w:rPr>
                <w:rFonts w:ascii="Arial" w:hAnsi="Arial" w:cs="Arial"/>
                <w:color w:val="000000"/>
                <w:sz w:val="18"/>
                <w:szCs w:val="18"/>
                <w:lang w:val="es-UY" w:eastAsia="es-UY"/>
              </w:rPr>
            </w:pPr>
          </w:p>
        </w:tc>
        <w:tc>
          <w:tcPr>
            <w:tcW w:w="472" w:type="pct"/>
            <w:vMerge/>
            <w:tcBorders>
              <w:left w:val="single" w:sz="4" w:space="0" w:color="auto"/>
              <w:right w:val="single" w:sz="4" w:space="0" w:color="auto"/>
            </w:tcBorders>
            <w:shd w:val="clear" w:color="auto" w:fill="auto"/>
            <w:vAlign w:val="center"/>
          </w:tcPr>
          <w:p w14:paraId="61904A23" w14:textId="77777777" w:rsidR="00731285" w:rsidRPr="003C1E50" w:rsidRDefault="00731285" w:rsidP="009C58F7">
            <w:pPr>
              <w:jc w:val="center"/>
              <w:rPr>
                <w:rFonts w:ascii="Arial" w:hAnsi="Arial" w:cs="Arial"/>
                <w:color w:val="000000"/>
                <w:sz w:val="18"/>
                <w:szCs w:val="18"/>
                <w:lang w:val="es-UY" w:eastAsia="es-UY"/>
              </w:rPr>
            </w:pP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14:paraId="77790710" w14:textId="28BE886D" w:rsidR="00731285" w:rsidRPr="003C1E50" w:rsidRDefault="00731285" w:rsidP="009C58F7">
            <w:pPr>
              <w:contextualSpacing/>
              <w:rPr>
                <w:rFonts w:ascii="Arial" w:hAnsi="Arial" w:cs="Arial"/>
                <w:sz w:val="18"/>
                <w:szCs w:val="18"/>
                <w:lang w:val="es-UY" w:eastAsia="zh-CN"/>
              </w:rPr>
            </w:pPr>
            <w:r w:rsidRPr="003C1E50">
              <w:rPr>
                <w:rFonts w:ascii="Arial" w:hAnsi="Arial" w:cs="Arial"/>
                <w:sz w:val="18"/>
                <w:szCs w:val="18"/>
                <w:lang w:val="es-UY" w:eastAsia="zh-CN"/>
              </w:rPr>
              <w:t>Tres de Febrero: 2,6</w:t>
            </w:r>
          </w:p>
          <w:p w14:paraId="7910F5A8" w14:textId="77777777" w:rsidR="00731285" w:rsidRPr="003C1E50" w:rsidRDefault="00731285" w:rsidP="009C58F7">
            <w:pPr>
              <w:contextualSpacing/>
              <w:rPr>
                <w:rFonts w:ascii="Arial" w:hAnsi="Arial" w:cs="Arial"/>
                <w:sz w:val="18"/>
                <w:szCs w:val="18"/>
                <w:lang w:val="pt-BR" w:eastAsia="zh-CN"/>
              </w:rPr>
            </w:pPr>
          </w:p>
        </w:tc>
        <w:tc>
          <w:tcPr>
            <w:tcW w:w="377" w:type="pct"/>
            <w:vMerge/>
            <w:tcBorders>
              <w:left w:val="single" w:sz="4" w:space="0" w:color="auto"/>
              <w:right w:val="single" w:sz="4" w:space="0" w:color="auto"/>
            </w:tcBorders>
            <w:shd w:val="clear" w:color="auto" w:fill="auto"/>
            <w:vAlign w:val="center"/>
          </w:tcPr>
          <w:p w14:paraId="1AAD302F" w14:textId="77777777" w:rsidR="00731285" w:rsidRPr="003C1E50" w:rsidRDefault="00731285" w:rsidP="009C58F7">
            <w:pPr>
              <w:jc w:val="center"/>
              <w:rPr>
                <w:rFonts w:ascii="Arial" w:hAnsi="Arial" w:cs="Arial"/>
                <w:color w:val="000000"/>
                <w:sz w:val="18"/>
                <w:szCs w:val="18"/>
                <w:lang w:val="pt-BR" w:eastAsia="es-UY"/>
              </w:rPr>
            </w:pP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14:paraId="011E422F" w14:textId="308480CF" w:rsidR="00731285" w:rsidRPr="003C1E50" w:rsidRDefault="00731285" w:rsidP="009C58F7">
            <w:pPr>
              <w:jc w:val="center"/>
              <w:rPr>
                <w:rFonts w:ascii="Arial" w:hAnsi="Arial" w:cs="Arial"/>
                <w:sz w:val="18"/>
                <w:szCs w:val="18"/>
                <w:lang w:val="es-UY" w:eastAsia="zh-CN"/>
              </w:rPr>
            </w:pPr>
            <w:r>
              <w:rPr>
                <w:rFonts w:ascii="Arial" w:hAnsi="Arial" w:cs="Arial"/>
                <w:sz w:val="18"/>
                <w:szCs w:val="18"/>
                <w:lang w:val="es-UY" w:eastAsia="zh-CN"/>
              </w:rPr>
              <w:t>2,3</w:t>
            </w:r>
          </w:p>
        </w:tc>
        <w:tc>
          <w:tcPr>
            <w:tcW w:w="566" w:type="pct"/>
            <w:vMerge/>
            <w:tcBorders>
              <w:left w:val="single" w:sz="4" w:space="0" w:color="auto"/>
              <w:right w:val="single" w:sz="4" w:space="0" w:color="auto"/>
            </w:tcBorders>
            <w:shd w:val="clear" w:color="auto" w:fill="auto"/>
            <w:vAlign w:val="center"/>
          </w:tcPr>
          <w:p w14:paraId="00DDC704" w14:textId="77777777" w:rsidR="00731285" w:rsidRPr="003C1E50" w:rsidRDefault="00731285" w:rsidP="009C58F7">
            <w:pPr>
              <w:jc w:val="center"/>
              <w:rPr>
                <w:rFonts w:ascii="Arial" w:hAnsi="Arial" w:cs="Arial"/>
                <w:color w:val="000000"/>
                <w:sz w:val="18"/>
                <w:szCs w:val="18"/>
                <w:lang w:val="es-UY" w:eastAsia="es-UY"/>
              </w:rPr>
            </w:pPr>
          </w:p>
        </w:tc>
        <w:tc>
          <w:tcPr>
            <w:tcW w:w="513" w:type="pct"/>
            <w:vMerge/>
            <w:tcBorders>
              <w:left w:val="single" w:sz="4" w:space="0" w:color="auto"/>
              <w:right w:val="single" w:sz="4" w:space="0" w:color="auto"/>
            </w:tcBorders>
          </w:tcPr>
          <w:p w14:paraId="572891EF" w14:textId="77777777" w:rsidR="00731285" w:rsidRPr="003C1E50" w:rsidRDefault="00731285" w:rsidP="009C58F7">
            <w:pPr>
              <w:jc w:val="both"/>
              <w:rPr>
                <w:rFonts w:ascii="Arial" w:hAnsi="Arial" w:cs="Arial"/>
                <w:sz w:val="18"/>
                <w:szCs w:val="18"/>
                <w:lang w:val="es-UY" w:eastAsia="zh-CN"/>
              </w:rPr>
            </w:pPr>
          </w:p>
        </w:tc>
        <w:tc>
          <w:tcPr>
            <w:tcW w:w="1171" w:type="pct"/>
            <w:vMerge/>
            <w:tcBorders>
              <w:left w:val="single" w:sz="4" w:space="0" w:color="auto"/>
              <w:right w:val="single" w:sz="4" w:space="0" w:color="auto"/>
            </w:tcBorders>
            <w:shd w:val="clear" w:color="auto" w:fill="auto"/>
          </w:tcPr>
          <w:p w14:paraId="4A736CFA" w14:textId="77777777" w:rsidR="00731285" w:rsidRPr="003C1E50" w:rsidRDefault="00731285" w:rsidP="009C58F7">
            <w:pPr>
              <w:jc w:val="both"/>
              <w:rPr>
                <w:rFonts w:ascii="Arial" w:hAnsi="Arial" w:cs="Arial"/>
                <w:sz w:val="18"/>
                <w:szCs w:val="18"/>
                <w:lang w:val="es-UY" w:eastAsia="zh-CN"/>
              </w:rPr>
            </w:pPr>
          </w:p>
        </w:tc>
      </w:tr>
      <w:tr w:rsidR="00731285" w:rsidRPr="003C1E50" w14:paraId="49E8BE1F" w14:textId="77777777" w:rsidTr="00731285">
        <w:trPr>
          <w:trHeight w:val="647"/>
        </w:trPr>
        <w:tc>
          <w:tcPr>
            <w:tcW w:w="756" w:type="pct"/>
            <w:vMerge/>
            <w:tcBorders>
              <w:left w:val="single" w:sz="4" w:space="0" w:color="auto"/>
              <w:right w:val="single" w:sz="4" w:space="0" w:color="auto"/>
            </w:tcBorders>
            <w:shd w:val="clear" w:color="auto" w:fill="auto"/>
            <w:vAlign w:val="center"/>
          </w:tcPr>
          <w:p w14:paraId="35C288E2" w14:textId="77777777" w:rsidR="00731285" w:rsidRPr="003C1E50" w:rsidRDefault="00731285" w:rsidP="009C58F7">
            <w:pPr>
              <w:rPr>
                <w:rFonts w:ascii="Arial" w:hAnsi="Arial" w:cs="Arial"/>
                <w:color w:val="000000"/>
                <w:sz w:val="18"/>
                <w:szCs w:val="18"/>
                <w:lang w:val="es-UY" w:eastAsia="es-UY"/>
              </w:rPr>
            </w:pPr>
          </w:p>
        </w:tc>
        <w:tc>
          <w:tcPr>
            <w:tcW w:w="472" w:type="pct"/>
            <w:vMerge/>
            <w:tcBorders>
              <w:left w:val="single" w:sz="4" w:space="0" w:color="auto"/>
              <w:right w:val="single" w:sz="4" w:space="0" w:color="auto"/>
            </w:tcBorders>
            <w:shd w:val="clear" w:color="auto" w:fill="auto"/>
            <w:vAlign w:val="center"/>
          </w:tcPr>
          <w:p w14:paraId="030A1C20" w14:textId="77777777" w:rsidR="00731285" w:rsidRPr="003C1E50" w:rsidRDefault="00731285" w:rsidP="009C58F7">
            <w:pPr>
              <w:jc w:val="center"/>
              <w:rPr>
                <w:rFonts w:ascii="Arial" w:hAnsi="Arial" w:cs="Arial"/>
                <w:color w:val="000000"/>
                <w:sz w:val="18"/>
                <w:szCs w:val="18"/>
                <w:lang w:val="es-UY" w:eastAsia="es-UY"/>
              </w:rPr>
            </w:pP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14:paraId="35E598D2" w14:textId="77777777" w:rsidR="00731285" w:rsidRPr="003C1E50" w:rsidRDefault="00731285" w:rsidP="009C58F7">
            <w:pPr>
              <w:contextualSpacing/>
              <w:rPr>
                <w:rFonts w:ascii="Arial" w:hAnsi="Arial" w:cs="Arial"/>
                <w:sz w:val="18"/>
                <w:szCs w:val="18"/>
                <w:lang w:val="es-UY" w:eastAsia="zh-CN"/>
              </w:rPr>
            </w:pPr>
            <w:r w:rsidRPr="003C1E50">
              <w:rPr>
                <w:rFonts w:ascii="Arial" w:hAnsi="Arial" w:cs="Arial"/>
                <w:sz w:val="18"/>
                <w:szCs w:val="18"/>
                <w:lang w:val="es-UY" w:eastAsia="zh-CN"/>
              </w:rPr>
              <w:t>Córdoba Capital: 1,9</w:t>
            </w:r>
          </w:p>
        </w:tc>
        <w:tc>
          <w:tcPr>
            <w:tcW w:w="377" w:type="pct"/>
            <w:vMerge/>
            <w:tcBorders>
              <w:left w:val="single" w:sz="4" w:space="0" w:color="auto"/>
              <w:right w:val="single" w:sz="4" w:space="0" w:color="auto"/>
            </w:tcBorders>
            <w:shd w:val="clear" w:color="auto" w:fill="auto"/>
            <w:vAlign w:val="center"/>
          </w:tcPr>
          <w:p w14:paraId="442475AD" w14:textId="77777777" w:rsidR="00731285" w:rsidRPr="003C1E50" w:rsidRDefault="00731285" w:rsidP="009C58F7">
            <w:pPr>
              <w:jc w:val="center"/>
              <w:rPr>
                <w:rFonts w:ascii="Arial" w:hAnsi="Arial" w:cs="Arial"/>
                <w:color w:val="000000"/>
                <w:sz w:val="18"/>
                <w:szCs w:val="18"/>
                <w:lang w:val="es-UY" w:eastAsia="es-UY"/>
              </w:rPr>
            </w:pP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14:paraId="45C33FF8" w14:textId="664E5C6A" w:rsidR="00731285" w:rsidRPr="003C1E50" w:rsidRDefault="00731285" w:rsidP="009C58F7">
            <w:pPr>
              <w:jc w:val="center"/>
              <w:rPr>
                <w:rFonts w:ascii="Arial" w:hAnsi="Arial" w:cs="Arial"/>
                <w:sz w:val="18"/>
                <w:szCs w:val="18"/>
                <w:lang w:val="es-UY" w:eastAsia="zh-CN"/>
              </w:rPr>
            </w:pPr>
            <w:r>
              <w:rPr>
                <w:rFonts w:ascii="Arial" w:hAnsi="Arial" w:cs="Arial"/>
                <w:sz w:val="18"/>
                <w:szCs w:val="18"/>
                <w:lang w:val="es-UY" w:eastAsia="zh-CN"/>
              </w:rPr>
              <w:t>1,7</w:t>
            </w:r>
          </w:p>
        </w:tc>
        <w:tc>
          <w:tcPr>
            <w:tcW w:w="566" w:type="pct"/>
            <w:vMerge/>
            <w:tcBorders>
              <w:left w:val="single" w:sz="4" w:space="0" w:color="auto"/>
              <w:right w:val="single" w:sz="4" w:space="0" w:color="auto"/>
            </w:tcBorders>
            <w:shd w:val="clear" w:color="auto" w:fill="auto"/>
            <w:vAlign w:val="center"/>
          </w:tcPr>
          <w:p w14:paraId="6E79E9ED" w14:textId="77777777" w:rsidR="00731285" w:rsidRPr="003C1E50" w:rsidRDefault="00731285" w:rsidP="009C58F7">
            <w:pPr>
              <w:jc w:val="center"/>
              <w:rPr>
                <w:rFonts w:ascii="Arial" w:hAnsi="Arial" w:cs="Arial"/>
                <w:color w:val="000000"/>
                <w:sz w:val="18"/>
                <w:szCs w:val="18"/>
                <w:lang w:val="es-UY" w:eastAsia="es-UY"/>
              </w:rPr>
            </w:pPr>
          </w:p>
        </w:tc>
        <w:tc>
          <w:tcPr>
            <w:tcW w:w="513" w:type="pct"/>
            <w:vMerge/>
            <w:tcBorders>
              <w:left w:val="single" w:sz="4" w:space="0" w:color="auto"/>
              <w:right w:val="single" w:sz="4" w:space="0" w:color="auto"/>
            </w:tcBorders>
          </w:tcPr>
          <w:p w14:paraId="56102B52" w14:textId="77777777" w:rsidR="00731285" w:rsidRPr="003C1E50" w:rsidRDefault="00731285" w:rsidP="009C58F7">
            <w:pPr>
              <w:jc w:val="both"/>
              <w:rPr>
                <w:rFonts w:ascii="Arial" w:hAnsi="Arial" w:cs="Arial"/>
                <w:sz w:val="18"/>
                <w:szCs w:val="18"/>
                <w:lang w:val="es-UY" w:eastAsia="zh-CN"/>
              </w:rPr>
            </w:pPr>
          </w:p>
        </w:tc>
        <w:tc>
          <w:tcPr>
            <w:tcW w:w="1171" w:type="pct"/>
            <w:vMerge/>
            <w:tcBorders>
              <w:left w:val="single" w:sz="4" w:space="0" w:color="auto"/>
              <w:right w:val="single" w:sz="4" w:space="0" w:color="auto"/>
            </w:tcBorders>
            <w:shd w:val="clear" w:color="auto" w:fill="auto"/>
          </w:tcPr>
          <w:p w14:paraId="455ADD4D" w14:textId="77777777" w:rsidR="00731285" w:rsidRPr="003C1E50" w:rsidRDefault="00731285" w:rsidP="009C58F7">
            <w:pPr>
              <w:jc w:val="both"/>
              <w:rPr>
                <w:rFonts w:ascii="Arial" w:hAnsi="Arial" w:cs="Arial"/>
                <w:sz w:val="18"/>
                <w:szCs w:val="18"/>
                <w:lang w:val="es-UY" w:eastAsia="zh-CN"/>
              </w:rPr>
            </w:pPr>
          </w:p>
        </w:tc>
      </w:tr>
      <w:tr w:rsidR="00731285" w:rsidRPr="003C1E50" w14:paraId="059C6A84" w14:textId="77777777" w:rsidTr="00731285">
        <w:trPr>
          <w:trHeight w:val="647"/>
        </w:trPr>
        <w:tc>
          <w:tcPr>
            <w:tcW w:w="756" w:type="pct"/>
            <w:vMerge/>
            <w:tcBorders>
              <w:left w:val="single" w:sz="4" w:space="0" w:color="auto"/>
              <w:right w:val="single" w:sz="4" w:space="0" w:color="auto"/>
            </w:tcBorders>
            <w:shd w:val="clear" w:color="auto" w:fill="auto"/>
            <w:vAlign w:val="center"/>
          </w:tcPr>
          <w:p w14:paraId="00D27B5D" w14:textId="77777777" w:rsidR="00731285" w:rsidRPr="003C1E50" w:rsidRDefault="00731285" w:rsidP="009C58F7">
            <w:pPr>
              <w:rPr>
                <w:rFonts w:ascii="Arial" w:hAnsi="Arial" w:cs="Arial"/>
                <w:color w:val="000000"/>
                <w:sz w:val="18"/>
                <w:szCs w:val="18"/>
                <w:lang w:val="es-UY" w:eastAsia="es-UY"/>
              </w:rPr>
            </w:pPr>
          </w:p>
        </w:tc>
        <w:tc>
          <w:tcPr>
            <w:tcW w:w="472" w:type="pct"/>
            <w:vMerge/>
            <w:tcBorders>
              <w:left w:val="single" w:sz="4" w:space="0" w:color="auto"/>
              <w:right w:val="single" w:sz="4" w:space="0" w:color="auto"/>
            </w:tcBorders>
            <w:shd w:val="clear" w:color="auto" w:fill="auto"/>
            <w:vAlign w:val="center"/>
          </w:tcPr>
          <w:p w14:paraId="25D358EE" w14:textId="77777777" w:rsidR="00731285" w:rsidRPr="003C1E50" w:rsidRDefault="00731285" w:rsidP="009C58F7">
            <w:pPr>
              <w:jc w:val="center"/>
              <w:rPr>
                <w:rFonts w:ascii="Arial" w:hAnsi="Arial" w:cs="Arial"/>
                <w:color w:val="000000"/>
                <w:sz w:val="18"/>
                <w:szCs w:val="18"/>
                <w:lang w:val="es-UY" w:eastAsia="es-UY"/>
              </w:rPr>
            </w:pP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14:paraId="38077A81" w14:textId="77777777" w:rsidR="00731285" w:rsidRPr="003C1E50" w:rsidRDefault="00731285" w:rsidP="009C58F7">
            <w:pPr>
              <w:contextualSpacing/>
              <w:rPr>
                <w:rFonts w:ascii="Arial" w:hAnsi="Arial" w:cs="Arial"/>
                <w:sz w:val="18"/>
                <w:szCs w:val="18"/>
                <w:lang w:val="es-UY" w:eastAsia="zh-CN"/>
              </w:rPr>
            </w:pPr>
            <w:r w:rsidRPr="003C1E50">
              <w:rPr>
                <w:rFonts w:ascii="Arial" w:hAnsi="Arial" w:cs="Arial"/>
                <w:sz w:val="18"/>
                <w:szCs w:val="18"/>
                <w:lang w:val="es-UY" w:eastAsia="zh-CN"/>
              </w:rPr>
              <w:t>Las Heras: 4,9</w:t>
            </w:r>
          </w:p>
        </w:tc>
        <w:tc>
          <w:tcPr>
            <w:tcW w:w="377" w:type="pct"/>
            <w:vMerge/>
            <w:tcBorders>
              <w:left w:val="single" w:sz="4" w:space="0" w:color="auto"/>
              <w:right w:val="single" w:sz="4" w:space="0" w:color="auto"/>
            </w:tcBorders>
            <w:shd w:val="clear" w:color="auto" w:fill="auto"/>
            <w:vAlign w:val="center"/>
          </w:tcPr>
          <w:p w14:paraId="11F37641" w14:textId="77777777" w:rsidR="00731285" w:rsidRPr="003C1E50" w:rsidRDefault="00731285" w:rsidP="009C58F7">
            <w:pPr>
              <w:jc w:val="center"/>
              <w:rPr>
                <w:rFonts w:ascii="Arial" w:hAnsi="Arial" w:cs="Arial"/>
                <w:color w:val="000000"/>
                <w:sz w:val="18"/>
                <w:szCs w:val="18"/>
                <w:lang w:val="es-UY" w:eastAsia="es-UY"/>
              </w:rPr>
            </w:pP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14:paraId="440C4D11" w14:textId="673C38D4" w:rsidR="00731285" w:rsidRPr="003C1E50" w:rsidRDefault="00731285" w:rsidP="009C58F7">
            <w:pPr>
              <w:jc w:val="center"/>
              <w:rPr>
                <w:rFonts w:ascii="Arial" w:hAnsi="Arial" w:cs="Arial"/>
                <w:sz w:val="18"/>
                <w:szCs w:val="18"/>
                <w:lang w:val="es-UY" w:eastAsia="zh-CN"/>
              </w:rPr>
            </w:pPr>
            <w:r>
              <w:rPr>
                <w:rFonts w:ascii="Arial" w:hAnsi="Arial" w:cs="Arial"/>
                <w:sz w:val="18"/>
                <w:szCs w:val="18"/>
                <w:lang w:val="es-UY" w:eastAsia="zh-CN"/>
              </w:rPr>
              <w:t>4,4</w:t>
            </w:r>
          </w:p>
        </w:tc>
        <w:tc>
          <w:tcPr>
            <w:tcW w:w="566" w:type="pct"/>
            <w:vMerge/>
            <w:tcBorders>
              <w:left w:val="single" w:sz="4" w:space="0" w:color="auto"/>
              <w:right w:val="single" w:sz="4" w:space="0" w:color="auto"/>
            </w:tcBorders>
            <w:shd w:val="clear" w:color="auto" w:fill="auto"/>
            <w:vAlign w:val="center"/>
          </w:tcPr>
          <w:p w14:paraId="26F55A85" w14:textId="77777777" w:rsidR="00731285" w:rsidRPr="003C1E50" w:rsidRDefault="00731285" w:rsidP="009C58F7">
            <w:pPr>
              <w:jc w:val="center"/>
              <w:rPr>
                <w:rFonts w:ascii="Arial" w:hAnsi="Arial" w:cs="Arial"/>
                <w:color w:val="000000"/>
                <w:sz w:val="18"/>
                <w:szCs w:val="18"/>
                <w:lang w:val="es-UY" w:eastAsia="es-UY"/>
              </w:rPr>
            </w:pPr>
          </w:p>
        </w:tc>
        <w:tc>
          <w:tcPr>
            <w:tcW w:w="513" w:type="pct"/>
            <w:vMerge/>
            <w:tcBorders>
              <w:left w:val="single" w:sz="4" w:space="0" w:color="auto"/>
              <w:right w:val="single" w:sz="4" w:space="0" w:color="auto"/>
            </w:tcBorders>
          </w:tcPr>
          <w:p w14:paraId="2D9E75E3" w14:textId="77777777" w:rsidR="00731285" w:rsidRPr="003C1E50" w:rsidRDefault="00731285" w:rsidP="009C58F7">
            <w:pPr>
              <w:jc w:val="both"/>
              <w:rPr>
                <w:rFonts w:ascii="Arial" w:hAnsi="Arial" w:cs="Arial"/>
                <w:sz w:val="18"/>
                <w:szCs w:val="18"/>
                <w:lang w:val="es-UY" w:eastAsia="zh-CN"/>
              </w:rPr>
            </w:pPr>
          </w:p>
        </w:tc>
        <w:tc>
          <w:tcPr>
            <w:tcW w:w="1171" w:type="pct"/>
            <w:vMerge/>
            <w:tcBorders>
              <w:left w:val="single" w:sz="4" w:space="0" w:color="auto"/>
              <w:right w:val="single" w:sz="4" w:space="0" w:color="auto"/>
            </w:tcBorders>
            <w:shd w:val="clear" w:color="auto" w:fill="auto"/>
          </w:tcPr>
          <w:p w14:paraId="331D4993" w14:textId="77777777" w:rsidR="00731285" w:rsidRPr="003C1E50" w:rsidRDefault="00731285" w:rsidP="009C58F7">
            <w:pPr>
              <w:jc w:val="both"/>
              <w:rPr>
                <w:rFonts w:ascii="Arial" w:hAnsi="Arial" w:cs="Arial"/>
                <w:sz w:val="18"/>
                <w:szCs w:val="18"/>
                <w:lang w:val="es-UY" w:eastAsia="zh-CN"/>
              </w:rPr>
            </w:pPr>
          </w:p>
        </w:tc>
      </w:tr>
      <w:tr w:rsidR="00731285" w:rsidRPr="003C1E50" w14:paraId="6014E59D" w14:textId="77777777" w:rsidTr="00731285">
        <w:trPr>
          <w:trHeight w:val="683"/>
        </w:trPr>
        <w:tc>
          <w:tcPr>
            <w:tcW w:w="756" w:type="pct"/>
            <w:vMerge/>
            <w:tcBorders>
              <w:left w:val="single" w:sz="4" w:space="0" w:color="auto"/>
              <w:bottom w:val="single" w:sz="4" w:space="0" w:color="auto"/>
              <w:right w:val="single" w:sz="4" w:space="0" w:color="auto"/>
            </w:tcBorders>
            <w:shd w:val="clear" w:color="auto" w:fill="auto"/>
            <w:vAlign w:val="center"/>
          </w:tcPr>
          <w:p w14:paraId="5CAF02D3" w14:textId="77777777" w:rsidR="00731285" w:rsidRPr="003C1E50" w:rsidRDefault="00731285" w:rsidP="009C58F7">
            <w:pPr>
              <w:rPr>
                <w:rFonts w:ascii="Arial" w:hAnsi="Arial" w:cs="Arial"/>
                <w:color w:val="000000"/>
                <w:sz w:val="18"/>
                <w:szCs w:val="18"/>
                <w:lang w:val="es-UY" w:eastAsia="es-UY"/>
              </w:rPr>
            </w:pPr>
          </w:p>
        </w:tc>
        <w:tc>
          <w:tcPr>
            <w:tcW w:w="472" w:type="pct"/>
            <w:vMerge/>
            <w:tcBorders>
              <w:left w:val="single" w:sz="4" w:space="0" w:color="auto"/>
              <w:bottom w:val="single" w:sz="4" w:space="0" w:color="auto"/>
              <w:right w:val="single" w:sz="4" w:space="0" w:color="auto"/>
            </w:tcBorders>
            <w:shd w:val="clear" w:color="auto" w:fill="auto"/>
            <w:vAlign w:val="center"/>
          </w:tcPr>
          <w:p w14:paraId="410C2D52" w14:textId="77777777" w:rsidR="00731285" w:rsidRPr="003C1E50" w:rsidRDefault="00731285" w:rsidP="009C58F7">
            <w:pPr>
              <w:jc w:val="center"/>
              <w:rPr>
                <w:rFonts w:ascii="Arial" w:hAnsi="Arial" w:cs="Arial"/>
                <w:color w:val="000000"/>
                <w:sz w:val="18"/>
                <w:szCs w:val="18"/>
                <w:lang w:val="es-UY" w:eastAsia="es-UY"/>
              </w:rPr>
            </w:pP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14:paraId="0B33865F" w14:textId="77777777" w:rsidR="00731285" w:rsidRPr="003C1E50" w:rsidRDefault="00731285" w:rsidP="009C58F7">
            <w:pPr>
              <w:contextualSpacing/>
              <w:rPr>
                <w:rFonts w:ascii="Arial" w:hAnsi="Arial" w:cs="Arial"/>
                <w:sz w:val="18"/>
                <w:szCs w:val="18"/>
                <w:lang w:val="pt-BR" w:eastAsia="zh-CN"/>
              </w:rPr>
            </w:pPr>
            <w:r w:rsidRPr="003C1E50">
              <w:rPr>
                <w:rFonts w:ascii="Arial" w:hAnsi="Arial" w:cs="Arial"/>
                <w:sz w:val="18"/>
                <w:szCs w:val="18"/>
                <w:lang w:val="pt-BR" w:eastAsia="zh-CN"/>
              </w:rPr>
              <w:t>Santa Fe de la Vera Cruz:5,8</w:t>
            </w:r>
          </w:p>
          <w:p w14:paraId="52B6AD59" w14:textId="372B9E5C" w:rsidR="00731285" w:rsidRPr="00EC067C" w:rsidRDefault="00731285" w:rsidP="009C58F7">
            <w:pPr>
              <w:contextualSpacing/>
              <w:rPr>
                <w:rFonts w:ascii="Arial" w:hAnsi="Arial" w:cs="Arial"/>
                <w:sz w:val="18"/>
                <w:szCs w:val="18"/>
                <w:lang w:val="pt-BR" w:eastAsia="zh-CN"/>
              </w:rPr>
            </w:pPr>
          </w:p>
        </w:tc>
        <w:tc>
          <w:tcPr>
            <w:tcW w:w="377" w:type="pct"/>
            <w:vMerge/>
            <w:tcBorders>
              <w:left w:val="single" w:sz="4" w:space="0" w:color="auto"/>
              <w:bottom w:val="single" w:sz="4" w:space="0" w:color="auto"/>
              <w:right w:val="single" w:sz="4" w:space="0" w:color="auto"/>
            </w:tcBorders>
            <w:shd w:val="clear" w:color="auto" w:fill="auto"/>
            <w:vAlign w:val="center"/>
          </w:tcPr>
          <w:p w14:paraId="45250A12" w14:textId="77777777" w:rsidR="00731285" w:rsidRPr="00EC067C" w:rsidRDefault="00731285" w:rsidP="009C58F7">
            <w:pPr>
              <w:jc w:val="center"/>
              <w:rPr>
                <w:rFonts w:ascii="Arial" w:hAnsi="Arial" w:cs="Arial"/>
                <w:color w:val="000000"/>
                <w:sz w:val="18"/>
                <w:szCs w:val="18"/>
                <w:lang w:val="pt-BR" w:eastAsia="es-UY"/>
              </w:rPr>
            </w:pP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14:paraId="39002D1B" w14:textId="6C8F863E" w:rsidR="00731285" w:rsidRPr="003C1E50" w:rsidRDefault="00731285" w:rsidP="009C58F7">
            <w:pPr>
              <w:jc w:val="center"/>
              <w:rPr>
                <w:rFonts w:ascii="Arial" w:hAnsi="Arial" w:cs="Arial"/>
                <w:sz w:val="18"/>
                <w:szCs w:val="18"/>
                <w:lang w:val="es-UY" w:eastAsia="zh-CN"/>
              </w:rPr>
            </w:pPr>
            <w:r>
              <w:rPr>
                <w:rFonts w:ascii="Arial" w:hAnsi="Arial" w:cs="Arial"/>
                <w:sz w:val="18"/>
                <w:szCs w:val="18"/>
                <w:lang w:val="es-UY" w:eastAsia="zh-CN"/>
              </w:rPr>
              <w:t>5,2</w:t>
            </w:r>
          </w:p>
        </w:tc>
        <w:tc>
          <w:tcPr>
            <w:tcW w:w="566" w:type="pct"/>
            <w:vMerge/>
            <w:tcBorders>
              <w:left w:val="single" w:sz="4" w:space="0" w:color="auto"/>
              <w:right w:val="single" w:sz="4" w:space="0" w:color="auto"/>
            </w:tcBorders>
            <w:shd w:val="clear" w:color="auto" w:fill="auto"/>
            <w:vAlign w:val="center"/>
          </w:tcPr>
          <w:p w14:paraId="56CF331C" w14:textId="77777777" w:rsidR="00731285" w:rsidRPr="003C1E50" w:rsidRDefault="00731285" w:rsidP="009C58F7">
            <w:pPr>
              <w:jc w:val="center"/>
              <w:rPr>
                <w:rFonts w:ascii="Arial" w:hAnsi="Arial" w:cs="Arial"/>
                <w:color w:val="000000"/>
                <w:sz w:val="18"/>
                <w:szCs w:val="18"/>
                <w:lang w:val="es-UY" w:eastAsia="es-UY"/>
              </w:rPr>
            </w:pPr>
          </w:p>
        </w:tc>
        <w:tc>
          <w:tcPr>
            <w:tcW w:w="513" w:type="pct"/>
            <w:vMerge/>
            <w:tcBorders>
              <w:left w:val="single" w:sz="4" w:space="0" w:color="auto"/>
              <w:right w:val="single" w:sz="4" w:space="0" w:color="auto"/>
            </w:tcBorders>
          </w:tcPr>
          <w:p w14:paraId="65E88BE4" w14:textId="77777777" w:rsidR="00731285" w:rsidRPr="003C1E50" w:rsidRDefault="00731285" w:rsidP="009C58F7">
            <w:pPr>
              <w:jc w:val="both"/>
              <w:rPr>
                <w:rFonts w:ascii="Arial" w:hAnsi="Arial" w:cs="Arial"/>
                <w:sz w:val="18"/>
                <w:szCs w:val="18"/>
                <w:lang w:val="es-UY" w:eastAsia="zh-CN"/>
              </w:rPr>
            </w:pPr>
          </w:p>
        </w:tc>
        <w:tc>
          <w:tcPr>
            <w:tcW w:w="1171" w:type="pct"/>
            <w:vMerge/>
            <w:tcBorders>
              <w:left w:val="single" w:sz="4" w:space="0" w:color="auto"/>
              <w:right w:val="single" w:sz="4" w:space="0" w:color="auto"/>
            </w:tcBorders>
            <w:shd w:val="clear" w:color="auto" w:fill="auto"/>
          </w:tcPr>
          <w:p w14:paraId="254B980D" w14:textId="77777777" w:rsidR="00731285" w:rsidRPr="003C1E50" w:rsidRDefault="00731285" w:rsidP="009C58F7">
            <w:pPr>
              <w:jc w:val="both"/>
              <w:rPr>
                <w:rFonts w:ascii="Arial" w:hAnsi="Arial" w:cs="Arial"/>
                <w:sz w:val="18"/>
                <w:szCs w:val="18"/>
                <w:lang w:val="es-UY" w:eastAsia="zh-CN"/>
              </w:rPr>
            </w:pPr>
          </w:p>
        </w:tc>
      </w:tr>
      <w:tr w:rsidR="00731285" w:rsidRPr="00EC067C" w14:paraId="745CD022" w14:textId="77777777" w:rsidTr="00731285">
        <w:trPr>
          <w:trHeight w:val="20"/>
        </w:trPr>
        <w:tc>
          <w:tcPr>
            <w:tcW w:w="756" w:type="pct"/>
            <w:tcBorders>
              <w:top w:val="single" w:sz="4" w:space="0" w:color="auto"/>
              <w:left w:val="single" w:sz="4" w:space="0" w:color="auto"/>
              <w:bottom w:val="single" w:sz="4" w:space="0" w:color="auto"/>
              <w:right w:val="single" w:sz="4" w:space="0" w:color="auto"/>
            </w:tcBorders>
            <w:shd w:val="clear" w:color="auto" w:fill="auto"/>
            <w:vAlign w:val="center"/>
          </w:tcPr>
          <w:p w14:paraId="1CB9AF66" w14:textId="77777777" w:rsidR="00731285" w:rsidRPr="003C1E50" w:rsidRDefault="00731285" w:rsidP="009C58F7">
            <w:pPr>
              <w:rPr>
                <w:rFonts w:ascii="Arial" w:hAnsi="Arial" w:cs="Arial"/>
                <w:sz w:val="18"/>
                <w:szCs w:val="18"/>
                <w:lang w:val="es-UY" w:eastAsia="zh-CN"/>
              </w:rPr>
            </w:pPr>
            <w:r w:rsidRPr="003C1E50">
              <w:rPr>
                <w:rFonts w:ascii="Arial" w:hAnsi="Arial" w:cs="Arial"/>
                <w:sz w:val="18"/>
                <w:szCs w:val="18"/>
                <w:lang w:val="es-UY" w:eastAsia="zh-CN"/>
              </w:rPr>
              <w:t>R2.2</w:t>
            </w:r>
            <w:r w:rsidRPr="003C1E50">
              <w:rPr>
                <w:rFonts w:ascii="Arial" w:hAnsi="Arial" w:cs="Arial"/>
                <w:sz w:val="18"/>
                <w:szCs w:val="18"/>
                <w:lang w:val="es-UY"/>
              </w:rPr>
              <w:t xml:space="preserve"> C</w:t>
            </w:r>
            <w:r w:rsidRPr="003C1E50">
              <w:rPr>
                <w:rFonts w:ascii="Arial" w:hAnsi="Arial" w:cs="Arial"/>
                <w:sz w:val="18"/>
                <w:szCs w:val="18"/>
                <w:lang w:val="es-UY" w:eastAsia="zh-CN"/>
              </w:rPr>
              <w:t>asos de homicidios esclarecidos (con autor identificado) en los 6 departamentos priorizados</w:t>
            </w:r>
          </w:p>
        </w:tc>
        <w:tc>
          <w:tcPr>
            <w:tcW w:w="472" w:type="pct"/>
            <w:tcBorders>
              <w:top w:val="single" w:sz="4" w:space="0" w:color="auto"/>
              <w:left w:val="single" w:sz="4" w:space="0" w:color="auto"/>
              <w:bottom w:val="single" w:sz="4" w:space="0" w:color="auto"/>
              <w:right w:val="single" w:sz="4" w:space="0" w:color="auto"/>
            </w:tcBorders>
            <w:shd w:val="clear" w:color="auto" w:fill="auto"/>
            <w:vAlign w:val="center"/>
          </w:tcPr>
          <w:p w14:paraId="1A8A9D18" w14:textId="77777777" w:rsidR="00731285" w:rsidRPr="003C1E50" w:rsidRDefault="00731285" w:rsidP="009C58F7">
            <w:pPr>
              <w:jc w:val="center"/>
              <w:rPr>
                <w:rFonts w:ascii="Arial" w:hAnsi="Arial" w:cs="Arial"/>
                <w:sz w:val="18"/>
                <w:szCs w:val="18"/>
                <w:lang w:val="es-UY" w:eastAsia="zh-CN"/>
              </w:rPr>
            </w:pPr>
            <w:r w:rsidRPr="003C1E50">
              <w:rPr>
                <w:rFonts w:ascii="Arial" w:hAnsi="Arial" w:cs="Arial"/>
                <w:sz w:val="18"/>
                <w:szCs w:val="18"/>
                <w:lang w:val="es-UY" w:eastAsia="zh-CN"/>
              </w:rPr>
              <w:t>%</w:t>
            </w: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14:paraId="52B96EAB" w14:textId="591DD8A8" w:rsidR="00731285" w:rsidRPr="003C1E50" w:rsidRDefault="00731285" w:rsidP="009C58F7">
            <w:pPr>
              <w:jc w:val="center"/>
              <w:rPr>
                <w:rFonts w:ascii="Arial" w:hAnsi="Arial" w:cs="Arial"/>
                <w:sz w:val="18"/>
                <w:szCs w:val="18"/>
                <w:lang w:val="es-UY" w:eastAsia="zh-CN"/>
              </w:rPr>
            </w:pPr>
            <w:r>
              <w:rPr>
                <w:rFonts w:ascii="Arial" w:hAnsi="Arial" w:cs="Arial"/>
                <w:sz w:val="18"/>
                <w:szCs w:val="18"/>
                <w:lang w:val="es-UY" w:eastAsia="zh-CN"/>
              </w:rPr>
              <w:t>62,</w:t>
            </w:r>
            <w:r w:rsidRPr="003C1E50">
              <w:rPr>
                <w:rFonts w:ascii="Arial" w:hAnsi="Arial" w:cs="Arial"/>
                <w:sz w:val="18"/>
                <w:szCs w:val="18"/>
                <w:lang w:val="es-UY" w:eastAsia="zh-CN"/>
              </w:rPr>
              <w:t>0%</w:t>
            </w:r>
            <w:r w:rsidRPr="003C1E50">
              <w:rPr>
                <w:rStyle w:val="FootnoteReference"/>
                <w:rFonts w:ascii="Arial" w:hAnsi="Arial" w:cs="Arial"/>
                <w:sz w:val="18"/>
                <w:szCs w:val="18"/>
                <w:lang w:val="es-UY" w:eastAsia="zh-CN"/>
              </w:rPr>
              <w:footnoteReference w:id="32"/>
            </w: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14:paraId="2ED784DE" w14:textId="77777777" w:rsidR="00731285" w:rsidRPr="003C1E50" w:rsidRDefault="00731285" w:rsidP="009C58F7">
            <w:pPr>
              <w:jc w:val="center"/>
              <w:rPr>
                <w:rFonts w:ascii="Arial" w:hAnsi="Arial" w:cs="Arial"/>
                <w:sz w:val="18"/>
                <w:szCs w:val="18"/>
                <w:lang w:val="es-UY" w:eastAsia="zh-CN"/>
              </w:rPr>
            </w:pPr>
            <w:r w:rsidRPr="003C1E50">
              <w:rPr>
                <w:rFonts w:ascii="Arial" w:hAnsi="Arial" w:cs="Arial"/>
                <w:sz w:val="18"/>
                <w:szCs w:val="18"/>
                <w:lang w:val="es-UY" w:eastAsia="zh-CN"/>
              </w:rPr>
              <w:t>2015</w:t>
            </w: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14:paraId="1D10FDF6" w14:textId="690D80AB" w:rsidR="00731285" w:rsidRPr="003C1E50" w:rsidRDefault="00731285" w:rsidP="009C58F7">
            <w:pPr>
              <w:jc w:val="center"/>
              <w:rPr>
                <w:rFonts w:ascii="Arial" w:hAnsi="Arial" w:cs="Arial"/>
                <w:sz w:val="18"/>
                <w:szCs w:val="18"/>
                <w:lang w:val="es-UY" w:eastAsia="zh-CN"/>
              </w:rPr>
            </w:pPr>
            <w:r>
              <w:rPr>
                <w:rFonts w:ascii="Arial" w:hAnsi="Arial" w:cs="Arial"/>
                <w:sz w:val="18"/>
                <w:szCs w:val="18"/>
                <w:lang w:val="es-UY" w:eastAsia="zh-CN"/>
              </w:rPr>
              <w:t>65,</w:t>
            </w:r>
            <w:r w:rsidRPr="003C1E50">
              <w:rPr>
                <w:rFonts w:ascii="Arial" w:hAnsi="Arial" w:cs="Arial"/>
                <w:sz w:val="18"/>
                <w:szCs w:val="18"/>
                <w:lang w:val="es-UY" w:eastAsia="zh-CN"/>
              </w:rPr>
              <w:t>1%</w:t>
            </w: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14:paraId="2FEB7A85" w14:textId="77777777" w:rsidR="00731285" w:rsidRPr="003C1E50" w:rsidRDefault="00731285" w:rsidP="009C58F7">
            <w:pPr>
              <w:jc w:val="center"/>
              <w:rPr>
                <w:rFonts w:ascii="Arial" w:hAnsi="Arial" w:cs="Arial"/>
                <w:sz w:val="18"/>
                <w:szCs w:val="18"/>
                <w:lang w:val="es-UY" w:eastAsia="zh-CN"/>
              </w:rPr>
            </w:pPr>
            <w:r w:rsidRPr="003C1E50">
              <w:rPr>
                <w:rFonts w:ascii="Arial" w:hAnsi="Arial" w:cs="Arial"/>
                <w:sz w:val="18"/>
                <w:szCs w:val="18"/>
                <w:lang w:val="es-UY" w:eastAsia="zh-CN"/>
              </w:rPr>
              <w:t xml:space="preserve">Informes SNIC – SIIP, MINSEG, </w:t>
            </w:r>
            <w:r w:rsidRPr="003C1E50">
              <w:rPr>
                <w:rFonts w:ascii="Arial" w:hAnsi="Arial" w:cs="Arial"/>
                <w:sz w:val="18"/>
                <w:szCs w:val="18"/>
                <w:lang w:val="es-UY" w:eastAsia="es-UY"/>
              </w:rPr>
              <w:t>a ser publicados en web MINSEG</w:t>
            </w:r>
          </w:p>
        </w:tc>
        <w:tc>
          <w:tcPr>
            <w:tcW w:w="513" w:type="pct"/>
            <w:tcBorders>
              <w:top w:val="single" w:sz="4" w:space="0" w:color="auto"/>
              <w:left w:val="single" w:sz="4" w:space="0" w:color="auto"/>
              <w:bottom w:val="single" w:sz="4" w:space="0" w:color="auto"/>
              <w:right w:val="single" w:sz="4" w:space="0" w:color="auto"/>
            </w:tcBorders>
            <w:vAlign w:val="center"/>
          </w:tcPr>
          <w:p w14:paraId="77C803F9" w14:textId="460DFF94" w:rsidR="00731285" w:rsidRDefault="00731285" w:rsidP="00731285">
            <w:pPr>
              <w:jc w:val="center"/>
              <w:rPr>
                <w:rFonts w:ascii="Arial" w:hAnsi="Arial" w:cs="Arial"/>
                <w:sz w:val="18"/>
                <w:szCs w:val="18"/>
                <w:shd w:val="clear" w:color="auto" w:fill="FFFFFF"/>
                <w:lang w:val="es-UY"/>
              </w:rPr>
            </w:pPr>
            <w:r>
              <w:rPr>
                <w:rFonts w:ascii="Arial" w:hAnsi="Arial" w:cs="Arial"/>
                <w:sz w:val="18"/>
                <w:szCs w:val="18"/>
                <w:shd w:val="clear" w:color="auto" w:fill="FFFFFF"/>
                <w:lang w:val="es-UY"/>
              </w:rPr>
              <w:t>Anual-</w:t>
            </w:r>
          </w:p>
          <w:p w14:paraId="4F4D687C" w14:textId="77777777" w:rsidR="00731285" w:rsidRPr="003C1E50" w:rsidRDefault="00731285" w:rsidP="00731285">
            <w:pPr>
              <w:jc w:val="center"/>
              <w:rPr>
                <w:rFonts w:ascii="Arial" w:hAnsi="Arial" w:cs="Arial"/>
                <w:color w:val="000000"/>
                <w:sz w:val="18"/>
                <w:szCs w:val="18"/>
                <w:lang w:val="es-ES_tradnl"/>
              </w:rPr>
            </w:pPr>
            <w:r>
              <w:rPr>
                <w:rFonts w:ascii="Arial" w:hAnsi="Arial" w:cs="Arial"/>
                <w:sz w:val="18"/>
                <w:szCs w:val="18"/>
                <w:shd w:val="clear" w:color="auto" w:fill="FFFFFF"/>
                <w:lang w:val="es-UY"/>
              </w:rPr>
              <w:t>mente</w:t>
            </w:r>
          </w:p>
        </w:tc>
        <w:tc>
          <w:tcPr>
            <w:tcW w:w="1171" w:type="pct"/>
            <w:tcBorders>
              <w:top w:val="single" w:sz="4" w:space="0" w:color="auto"/>
              <w:left w:val="single" w:sz="4" w:space="0" w:color="auto"/>
              <w:bottom w:val="single" w:sz="4" w:space="0" w:color="auto"/>
              <w:right w:val="single" w:sz="4" w:space="0" w:color="auto"/>
            </w:tcBorders>
            <w:shd w:val="clear" w:color="auto" w:fill="auto"/>
          </w:tcPr>
          <w:p w14:paraId="67AE2ECB" w14:textId="77777777" w:rsidR="00731285" w:rsidRDefault="00731285" w:rsidP="009C58F7">
            <w:pPr>
              <w:jc w:val="both"/>
              <w:rPr>
                <w:rFonts w:ascii="Arial" w:hAnsi="Arial" w:cs="Arial"/>
                <w:color w:val="000000"/>
                <w:sz w:val="18"/>
                <w:szCs w:val="18"/>
                <w:lang w:val="es-ES_tradnl"/>
              </w:rPr>
            </w:pPr>
            <w:bookmarkStart w:id="5" w:name="_Hlk483074413"/>
            <w:r w:rsidRPr="001538C7">
              <w:rPr>
                <w:rFonts w:ascii="Arial" w:hAnsi="Arial" w:cs="Arial"/>
                <w:color w:val="000000"/>
                <w:sz w:val="18"/>
                <w:szCs w:val="18"/>
                <w:lang w:eastAsia="es-UY"/>
              </w:rPr>
              <w:t>Antes y después</w:t>
            </w:r>
          </w:p>
          <w:p w14:paraId="2046021B" w14:textId="77777777" w:rsidR="00731285" w:rsidRDefault="00731285" w:rsidP="009C58F7">
            <w:pPr>
              <w:jc w:val="both"/>
              <w:rPr>
                <w:rFonts w:ascii="Arial" w:hAnsi="Arial" w:cs="Arial"/>
                <w:color w:val="000000"/>
                <w:sz w:val="18"/>
                <w:szCs w:val="18"/>
                <w:lang w:val="es-ES_tradnl"/>
              </w:rPr>
            </w:pPr>
          </w:p>
          <w:p w14:paraId="38CB8FEA" w14:textId="77777777" w:rsidR="00731285" w:rsidRPr="003C1E50" w:rsidRDefault="00731285" w:rsidP="009C58F7">
            <w:pPr>
              <w:jc w:val="both"/>
              <w:rPr>
                <w:rFonts w:ascii="Arial" w:hAnsi="Arial" w:cs="Arial"/>
                <w:i/>
                <w:sz w:val="18"/>
                <w:szCs w:val="18"/>
                <w:lang w:val="es-UY" w:eastAsia="zh-CN"/>
              </w:rPr>
            </w:pPr>
            <w:r w:rsidRPr="003C1E50">
              <w:rPr>
                <w:rFonts w:ascii="Arial" w:hAnsi="Arial" w:cs="Arial"/>
                <w:color w:val="000000"/>
                <w:sz w:val="18"/>
                <w:szCs w:val="18"/>
                <w:lang w:val="es-ES_tradnl"/>
              </w:rPr>
              <w:t>En base a Garicano and Heaton (2010) se estima que la combinación de mejoras en la información e investigación puede tener un impacto de 5% en el esclarecimiento de homicidios</w:t>
            </w:r>
            <w:bookmarkEnd w:id="5"/>
          </w:p>
        </w:tc>
      </w:tr>
    </w:tbl>
    <w:p w14:paraId="27A9972C" w14:textId="77777777" w:rsidR="00731285" w:rsidRDefault="00731285">
      <w:pPr>
        <w:spacing w:before="120" w:after="120"/>
        <w:ind w:left="720"/>
        <w:jc w:val="center"/>
        <w:rPr>
          <w:rFonts w:ascii="Arial" w:hAnsi="Arial" w:cs="Arial"/>
          <w:b/>
          <w:sz w:val="22"/>
          <w:szCs w:val="22"/>
        </w:rPr>
      </w:pPr>
    </w:p>
    <w:p w14:paraId="30193F56" w14:textId="77777777" w:rsidR="00BB5C55" w:rsidRDefault="00BB5C55" w:rsidP="00D35BBA">
      <w:pPr>
        <w:numPr>
          <w:ilvl w:val="1"/>
          <w:numId w:val="25"/>
        </w:numPr>
        <w:spacing w:before="120" w:after="120"/>
        <w:ind w:hanging="522"/>
        <w:jc w:val="both"/>
      </w:pPr>
      <w:r w:rsidRPr="00093A61">
        <w:rPr>
          <w:rFonts w:ascii="Arial" w:hAnsi="Arial" w:cs="Arial"/>
          <w:bCs/>
          <w:spacing w:val="-2"/>
          <w:sz w:val="22"/>
          <w:szCs w:val="22"/>
        </w:rPr>
        <w:t>Se plantea utilizar la metodología antes y después para los indicadores de resultados</w:t>
      </w:r>
      <w:r w:rsidR="00093A61" w:rsidRPr="00093A61">
        <w:rPr>
          <w:rFonts w:ascii="Arial" w:hAnsi="Arial" w:cs="Arial"/>
          <w:bCs/>
          <w:spacing w:val="-2"/>
          <w:sz w:val="22"/>
          <w:szCs w:val="22"/>
        </w:rPr>
        <w:t xml:space="preserve"> a partir del análisis de los</w:t>
      </w:r>
      <w:r w:rsidR="00093A61" w:rsidRPr="00F13540">
        <w:rPr>
          <w:rFonts w:ascii="Arial" w:hAnsi="Arial" w:cs="Arial"/>
          <w:bCs/>
          <w:spacing w:val="-2"/>
          <w:sz w:val="22"/>
          <w:szCs w:val="22"/>
        </w:rPr>
        <w:t xml:space="preserve"> registros administrativos del Ministerio de Seguridad</w:t>
      </w:r>
      <w:r w:rsidR="00093A61">
        <w:rPr>
          <w:rFonts w:ascii="Arial" w:hAnsi="Arial" w:cs="Arial"/>
          <w:bCs/>
          <w:spacing w:val="-2"/>
          <w:sz w:val="22"/>
          <w:szCs w:val="22"/>
        </w:rPr>
        <w:t xml:space="preserve"> de la Nación y de los </w:t>
      </w:r>
      <w:r w:rsidR="00093A61" w:rsidRPr="00E54189">
        <w:rPr>
          <w:rFonts w:ascii="Arial" w:hAnsi="Arial" w:cs="Arial"/>
          <w:bCs/>
          <w:spacing w:val="-2"/>
          <w:sz w:val="22"/>
          <w:szCs w:val="22"/>
        </w:rPr>
        <w:t>informes provinciales tanto judiciales como policiales.</w:t>
      </w:r>
    </w:p>
    <w:p w14:paraId="539FA39A" w14:textId="77777777" w:rsidR="00BB5C55" w:rsidRDefault="00A73727" w:rsidP="002100C7">
      <w:pPr>
        <w:pStyle w:val="Heading4"/>
        <w:numPr>
          <w:ilvl w:val="0"/>
          <w:numId w:val="0"/>
        </w:numPr>
        <w:tabs>
          <w:tab w:val="clear" w:pos="1440"/>
          <w:tab w:val="left" w:pos="720"/>
          <w:tab w:val="left" w:pos="1620"/>
        </w:tabs>
      </w:pPr>
      <w:r>
        <w:rPr>
          <w:rFonts w:ascii="Arial" w:hAnsi="Arial" w:cs="Arial"/>
          <w:lang w:val="es-AR"/>
        </w:rPr>
        <w:br w:type="page"/>
      </w:r>
      <w:r w:rsidR="002100C7">
        <w:rPr>
          <w:rFonts w:ascii="Arial" w:hAnsi="Arial" w:cs="Arial"/>
          <w:lang w:val="es-AR"/>
        </w:rPr>
        <w:lastRenderedPageBreak/>
        <w:t xml:space="preserve">c. </w:t>
      </w:r>
      <w:r w:rsidR="00F603CF" w:rsidRPr="00F603CF">
        <w:rPr>
          <w:rFonts w:ascii="Arial" w:hAnsi="Arial" w:cs="Arial"/>
          <w:lang w:val="es-AR"/>
        </w:rPr>
        <w:t>Evaluación Intermedia y Final</w:t>
      </w:r>
    </w:p>
    <w:p w14:paraId="2E543139" w14:textId="522A9CDA" w:rsidR="005A77B4" w:rsidRDefault="005A77B4" w:rsidP="00D35BBA">
      <w:pPr>
        <w:numPr>
          <w:ilvl w:val="1"/>
          <w:numId w:val="25"/>
        </w:numPr>
        <w:spacing w:before="120" w:after="120"/>
        <w:ind w:hanging="612"/>
        <w:jc w:val="both"/>
      </w:pPr>
      <w:r>
        <w:rPr>
          <w:rFonts w:ascii="Arial" w:hAnsi="Arial" w:cs="Arial"/>
          <w:bCs/>
          <w:spacing w:val="-2"/>
          <w:sz w:val="22"/>
          <w:szCs w:val="22"/>
        </w:rPr>
        <w:t xml:space="preserve">Se plantea una </w:t>
      </w:r>
      <w:r w:rsidRPr="00744689">
        <w:rPr>
          <w:rFonts w:ascii="Arial" w:hAnsi="Arial" w:cs="Arial"/>
          <w:b/>
          <w:bCs/>
          <w:spacing w:val="-2"/>
          <w:sz w:val="22"/>
          <w:szCs w:val="22"/>
        </w:rPr>
        <w:t>evaluación intermedia</w:t>
      </w:r>
      <w:r>
        <w:rPr>
          <w:rFonts w:ascii="Arial" w:hAnsi="Arial" w:cs="Arial"/>
          <w:bCs/>
          <w:spacing w:val="-2"/>
          <w:sz w:val="22"/>
          <w:szCs w:val="22"/>
        </w:rPr>
        <w:t xml:space="preserve"> al haber desembolsado el 50% del monto del préstamo o</w:t>
      </w:r>
      <w:r w:rsidR="003B2561" w:rsidRPr="003B2561">
        <w:rPr>
          <w:rFonts w:ascii="Arial" w:eastAsia="Arial" w:hAnsi="Arial" w:cs="Arial"/>
          <w:sz w:val="22"/>
          <w:szCs w:val="22"/>
        </w:rPr>
        <w:t xml:space="preserve"> </w:t>
      </w:r>
      <w:r w:rsidR="003B2561" w:rsidRPr="000052BA">
        <w:rPr>
          <w:rFonts w:ascii="Arial" w:eastAsia="Arial" w:hAnsi="Arial" w:cs="Arial"/>
          <w:sz w:val="22"/>
          <w:szCs w:val="22"/>
        </w:rPr>
        <w:t>hayan transcurrido dos años y medio desde la entrada en vigencia del contrato de préstamo (lo que ocurra primero).</w:t>
      </w:r>
      <w:r w:rsidRPr="005A77B4">
        <w:t xml:space="preserve"> </w:t>
      </w:r>
    </w:p>
    <w:p w14:paraId="6EF12F39" w14:textId="77777777" w:rsidR="00744689" w:rsidRPr="00744689" w:rsidRDefault="00BB5C55" w:rsidP="00D35BBA">
      <w:pPr>
        <w:numPr>
          <w:ilvl w:val="1"/>
          <w:numId w:val="25"/>
        </w:numPr>
        <w:spacing w:before="120" w:after="120"/>
        <w:ind w:hanging="612"/>
        <w:jc w:val="both"/>
      </w:pPr>
      <w:r>
        <w:rPr>
          <w:rFonts w:ascii="Arial" w:hAnsi="Arial" w:cs="Arial"/>
          <w:bCs/>
          <w:spacing w:val="-2"/>
          <w:sz w:val="22"/>
          <w:szCs w:val="22"/>
        </w:rPr>
        <w:t>E</w:t>
      </w:r>
      <w:r w:rsidR="001072A2">
        <w:rPr>
          <w:rFonts w:ascii="Arial" w:hAnsi="Arial" w:cs="Arial"/>
          <w:bCs/>
          <w:spacing w:val="-2"/>
          <w:sz w:val="22"/>
          <w:szCs w:val="22"/>
        </w:rPr>
        <w:t xml:space="preserve">l Banco desarrollará una </w:t>
      </w:r>
      <w:r w:rsidR="001072A2" w:rsidRPr="001072A2">
        <w:rPr>
          <w:rFonts w:ascii="Arial" w:hAnsi="Arial" w:cs="Arial"/>
          <w:b/>
          <w:bCs/>
          <w:spacing w:val="-2"/>
          <w:sz w:val="22"/>
          <w:szCs w:val="22"/>
        </w:rPr>
        <w:t>evaluación final</w:t>
      </w:r>
      <w:r w:rsidR="001072A2">
        <w:rPr>
          <w:rFonts w:ascii="Arial" w:hAnsi="Arial" w:cs="Arial"/>
          <w:bCs/>
          <w:spacing w:val="-2"/>
          <w:sz w:val="22"/>
          <w:szCs w:val="22"/>
        </w:rPr>
        <w:t xml:space="preserve"> como para del informe </w:t>
      </w:r>
      <w:r>
        <w:rPr>
          <w:rFonts w:ascii="Arial" w:hAnsi="Arial" w:cs="Arial"/>
          <w:bCs/>
          <w:spacing w:val="-2"/>
          <w:sz w:val="22"/>
          <w:szCs w:val="22"/>
        </w:rPr>
        <w:t>de conclusión del programa (PCR) a iniciarse una vez que el proyecto alcance el 95% de su desembolso y presentado en los siguientes 180 días. Este informe contara como insumo los informes de avance periódicos, los indicadores de la matriz de resultado, estados financieros auditados, los resultados de la</w:t>
      </w:r>
      <w:r w:rsidR="006B01EC">
        <w:rPr>
          <w:rFonts w:ascii="Arial" w:hAnsi="Arial" w:cs="Arial"/>
          <w:bCs/>
          <w:spacing w:val="-2"/>
          <w:sz w:val="22"/>
          <w:szCs w:val="22"/>
        </w:rPr>
        <w:t xml:space="preserve"> evaluación</w:t>
      </w:r>
      <w:r>
        <w:rPr>
          <w:rFonts w:ascii="Arial" w:hAnsi="Arial" w:cs="Arial"/>
          <w:bCs/>
          <w:spacing w:val="-2"/>
          <w:sz w:val="22"/>
          <w:szCs w:val="22"/>
        </w:rPr>
        <w:t xml:space="preserve"> de impacto y los resultados obtenidos de las encuestas.</w:t>
      </w:r>
      <w:r w:rsidR="005A77B4">
        <w:rPr>
          <w:rFonts w:ascii="Arial" w:hAnsi="Arial" w:cs="Arial"/>
          <w:bCs/>
          <w:spacing w:val="-2"/>
          <w:sz w:val="22"/>
          <w:szCs w:val="22"/>
        </w:rPr>
        <w:t xml:space="preserve"> </w:t>
      </w:r>
    </w:p>
    <w:p w14:paraId="35AD7D8B" w14:textId="77777777" w:rsidR="00BB5C55" w:rsidRDefault="00744689" w:rsidP="00D35BBA">
      <w:pPr>
        <w:numPr>
          <w:ilvl w:val="1"/>
          <w:numId w:val="25"/>
        </w:numPr>
        <w:spacing w:before="120" w:after="120"/>
        <w:ind w:hanging="612"/>
        <w:jc w:val="both"/>
      </w:pPr>
      <w:r>
        <w:rPr>
          <w:rFonts w:ascii="Arial" w:hAnsi="Arial" w:cs="Arial"/>
          <w:bCs/>
          <w:spacing w:val="-2"/>
          <w:sz w:val="22"/>
          <w:szCs w:val="22"/>
        </w:rPr>
        <w:t xml:space="preserve">La evaluación final incluye una </w:t>
      </w:r>
      <w:r w:rsidR="00981178" w:rsidRPr="00744689">
        <w:rPr>
          <w:rFonts w:ascii="Arial" w:hAnsi="Arial" w:cs="Arial"/>
          <w:b/>
          <w:bCs/>
          <w:spacing w:val="-2"/>
          <w:sz w:val="22"/>
          <w:szCs w:val="22"/>
        </w:rPr>
        <w:t>evaluación económica ex_post</w:t>
      </w:r>
      <w:r w:rsidRPr="00744689">
        <w:rPr>
          <w:rFonts w:ascii="Arial" w:hAnsi="Arial" w:cs="Arial"/>
          <w:b/>
          <w:bCs/>
          <w:spacing w:val="-2"/>
          <w:sz w:val="22"/>
          <w:szCs w:val="22"/>
        </w:rPr>
        <w:t>,</w:t>
      </w:r>
      <w:r>
        <w:rPr>
          <w:rFonts w:ascii="Arial" w:hAnsi="Arial" w:cs="Arial"/>
          <w:bCs/>
          <w:spacing w:val="-2"/>
          <w:sz w:val="22"/>
          <w:szCs w:val="22"/>
        </w:rPr>
        <w:t xml:space="preserve"> donde se calculará el costo-beneficio real de la intervención replicando la metodología desarrollada para el análisis económico ex ante</w:t>
      </w:r>
    </w:p>
    <w:p w14:paraId="5BB5FD42" w14:textId="77777777" w:rsidR="00BB5C55" w:rsidRDefault="002100C7" w:rsidP="002100C7">
      <w:pPr>
        <w:pStyle w:val="Heading4"/>
        <w:numPr>
          <w:ilvl w:val="0"/>
          <w:numId w:val="0"/>
        </w:numPr>
        <w:tabs>
          <w:tab w:val="clear" w:pos="1440"/>
          <w:tab w:val="left" w:pos="720"/>
          <w:tab w:val="left" w:pos="1620"/>
        </w:tabs>
      </w:pPr>
      <w:r>
        <w:rPr>
          <w:rFonts w:ascii="Arial" w:hAnsi="Arial" w:cs="Arial"/>
          <w:lang w:val="es-AR"/>
        </w:rPr>
        <w:t xml:space="preserve">d. </w:t>
      </w:r>
      <w:r w:rsidR="00BB5C55">
        <w:rPr>
          <w:rFonts w:ascii="Arial" w:hAnsi="Arial" w:cs="Arial"/>
          <w:lang w:val="es-AR"/>
        </w:rPr>
        <w:t>Evaluaciones complementarias</w:t>
      </w:r>
    </w:p>
    <w:p w14:paraId="6FC1BCEB" w14:textId="77777777" w:rsidR="00BB5C55" w:rsidRDefault="00BB5C55" w:rsidP="00D35BBA">
      <w:pPr>
        <w:numPr>
          <w:ilvl w:val="1"/>
          <w:numId w:val="25"/>
        </w:numPr>
        <w:spacing w:before="120" w:after="120"/>
        <w:ind w:hanging="522"/>
        <w:jc w:val="both"/>
      </w:pPr>
      <w:r>
        <w:rPr>
          <w:rFonts w:ascii="Arial" w:hAnsi="Arial" w:cs="Arial"/>
          <w:bCs/>
          <w:spacing w:val="-2"/>
          <w:sz w:val="22"/>
          <w:szCs w:val="22"/>
        </w:rPr>
        <w:t>Adicionalmente, el proyecto prevé realizar evaluaciones complementarias del programa. Estas serán de particular interés a la hora de explorar mecanismos que puedan estar detrás de los impactos que se encuentren a partir de evaluaciones de impacto más rigurosas</w:t>
      </w:r>
      <w:r w:rsidR="006B01EC">
        <w:rPr>
          <w:rFonts w:ascii="Arial" w:hAnsi="Arial" w:cs="Arial"/>
          <w:bCs/>
          <w:spacing w:val="-2"/>
          <w:sz w:val="22"/>
          <w:szCs w:val="22"/>
        </w:rPr>
        <w:t>.</w:t>
      </w:r>
    </w:p>
    <w:p w14:paraId="76796B72" w14:textId="77777777" w:rsidR="00BB5C55" w:rsidRDefault="00BB5C55" w:rsidP="00D35BBA">
      <w:pPr>
        <w:numPr>
          <w:ilvl w:val="1"/>
          <w:numId w:val="25"/>
        </w:numPr>
        <w:spacing w:before="120" w:after="120"/>
        <w:ind w:hanging="522"/>
        <w:jc w:val="both"/>
      </w:pPr>
      <w:r w:rsidRPr="00093A61">
        <w:rPr>
          <w:rFonts w:ascii="Arial" w:hAnsi="Arial" w:cs="Arial"/>
          <w:spacing w:val="-2"/>
          <w:sz w:val="22"/>
          <w:szCs w:val="22"/>
          <w:u w:val="single"/>
          <w:lang w:eastAsia="es-UY"/>
        </w:rPr>
        <w:t xml:space="preserve">Evaluación de proceso </w:t>
      </w:r>
      <w:r w:rsidR="00093A61" w:rsidRPr="00093A61">
        <w:rPr>
          <w:rFonts w:ascii="Arial" w:hAnsi="Arial" w:cs="Arial"/>
          <w:spacing w:val="-2"/>
          <w:sz w:val="22"/>
          <w:szCs w:val="22"/>
          <w:u w:val="single"/>
          <w:lang w:eastAsia="es-UY"/>
        </w:rPr>
        <w:t>de policiamiento de puntos calientes</w:t>
      </w:r>
      <w:r w:rsidR="00053C4E">
        <w:rPr>
          <w:rFonts w:ascii="Arial" w:hAnsi="Arial" w:cs="Arial"/>
          <w:spacing w:val="-2"/>
          <w:sz w:val="22"/>
          <w:szCs w:val="22"/>
          <w:u w:val="single"/>
          <w:lang w:eastAsia="es-UY"/>
        </w:rPr>
        <w:t xml:space="preserve"> (ver Anexo 3)</w:t>
      </w:r>
      <w:r w:rsidRPr="00093A61">
        <w:rPr>
          <w:rFonts w:ascii="Arial" w:hAnsi="Arial" w:cs="Arial"/>
          <w:spacing w:val="-2"/>
          <w:sz w:val="22"/>
          <w:szCs w:val="22"/>
          <w:lang w:eastAsia="es-UY"/>
        </w:rPr>
        <w:t>: Una evaluación de proceso permitirá determinar si las actividades recomendadas para la implementación de</w:t>
      </w:r>
      <w:r w:rsidR="00093A61" w:rsidRPr="00093A61">
        <w:rPr>
          <w:rFonts w:ascii="Arial" w:hAnsi="Arial" w:cs="Arial"/>
          <w:spacing w:val="-2"/>
          <w:sz w:val="22"/>
          <w:szCs w:val="22"/>
          <w:lang w:eastAsia="es-UY"/>
        </w:rPr>
        <w:t>l programa de policiamiento de puntos calientes</w:t>
      </w:r>
      <w:r w:rsidRPr="00093A61">
        <w:rPr>
          <w:rFonts w:ascii="Arial" w:hAnsi="Arial" w:cs="Arial"/>
          <w:spacing w:val="-2"/>
          <w:sz w:val="22"/>
          <w:szCs w:val="22"/>
          <w:lang w:eastAsia="es-UY"/>
        </w:rPr>
        <w:t xml:space="preserve"> fueron seguidas en la secuencia correcta, pudiendo detectar las barreras para la correcta impl</w:t>
      </w:r>
      <w:r w:rsidR="00422CC7">
        <w:rPr>
          <w:rFonts w:ascii="Arial" w:hAnsi="Arial" w:cs="Arial"/>
          <w:spacing w:val="-2"/>
          <w:sz w:val="22"/>
          <w:szCs w:val="22"/>
          <w:lang w:eastAsia="es-UY"/>
        </w:rPr>
        <w:t>eme</w:t>
      </w:r>
      <w:r w:rsidRPr="00093A61">
        <w:rPr>
          <w:rFonts w:ascii="Arial" w:hAnsi="Arial" w:cs="Arial"/>
          <w:spacing w:val="-2"/>
          <w:sz w:val="22"/>
          <w:szCs w:val="22"/>
          <w:lang w:eastAsia="es-UY"/>
        </w:rPr>
        <w:t>ntación del programa</w:t>
      </w:r>
      <w:r>
        <w:rPr>
          <w:rFonts w:ascii="Arial" w:hAnsi="Arial" w:cs="Arial"/>
          <w:spacing w:val="-2"/>
          <w:sz w:val="22"/>
          <w:szCs w:val="22"/>
          <w:lang w:eastAsia="es-UY"/>
        </w:rPr>
        <w:t xml:space="preserve">. </w:t>
      </w:r>
    </w:p>
    <w:p w14:paraId="2B1BD9CB" w14:textId="77777777" w:rsidR="00BB5C55" w:rsidRDefault="00BB5C55" w:rsidP="00D35BBA">
      <w:pPr>
        <w:numPr>
          <w:ilvl w:val="1"/>
          <w:numId w:val="25"/>
        </w:numPr>
        <w:spacing w:before="120" w:after="120"/>
        <w:ind w:hanging="522"/>
        <w:jc w:val="both"/>
      </w:pPr>
      <w:r w:rsidRPr="00093A61">
        <w:rPr>
          <w:rFonts w:ascii="Arial" w:hAnsi="Arial" w:cs="Arial"/>
          <w:spacing w:val="-2"/>
          <w:sz w:val="22"/>
          <w:szCs w:val="22"/>
          <w:lang w:eastAsia="es-UY"/>
        </w:rPr>
        <w:t xml:space="preserve">Si bien la implementación del programa </w:t>
      </w:r>
      <w:r w:rsidR="00093A61" w:rsidRPr="00093A61">
        <w:rPr>
          <w:rFonts w:ascii="Arial" w:hAnsi="Arial" w:cs="Arial"/>
          <w:spacing w:val="-2"/>
          <w:sz w:val="22"/>
          <w:szCs w:val="22"/>
          <w:lang w:eastAsia="es-UY"/>
        </w:rPr>
        <w:t>de puntos calientes</w:t>
      </w:r>
      <w:r w:rsidRPr="00093A61">
        <w:rPr>
          <w:rFonts w:ascii="Arial" w:hAnsi="Arial" w:cs="Arial"/>
          <w:spacing w:val="-2"/>
          <w:sz w:val="22"/>
          <w:szCs w:val="22"/>
          <w:lang w:eastAsia="es-UY"/>
        </w:rPr>
        <w:t xml:space="preserve"> plantea la existencia de un coordinador responsable de asegurar que los procesos auxiliares se cumplan correctamente, la</w:t>
      </w:r>
      <w:r w:rsidR="00422CC7">
        <w:rPr>
          <w:rFonts w:ascii="Arial" w:hAnsi="Arial" w:cs="Arial"/>
          <w:spacing w:val="-2"/>
          <w:sz w:val="22"/>
          <w:szCs w:val="22"/>
          <w:lang w:eastAsia="es-UY"/>
        </w:rPr>
        <w:t>s</w:t>
      </w:r>
      <w:r w:rsidRPr="00093A61">
        <w:rPr>
          <w:rFonts w:ascii="Arial" w:hAnsi="Arial" w:cs="Arial"/>
          <w:spacing w:val="-2"/>
          <w:sz w:val="22"/>
          <w:szCs w:val="22"/>
          <w:lang w:eastAsia="es-UY"/>
        </w:rPr>
        <w:t xml:space="preserve"> evaluaciones de procesos permitirá</w:t>
      </w:r>
      <w:r w:rsidR="001072A2">
        <w:rPr>
          <w:rFonts w:ascii="Arial" w:hAnsi="Arial" w:cs="Arial"/>
          <w:spacing w:val="-2"/>
          <w:sz w:val="22"/>
          <w:szCs w:val="22"/>
          <w:lang w:eastAsia="es-UY"/>
        </w:rPr>
        <w:t>n</w:t>
      </w:r>
      <w:r w:rsidRPr="00093A61">
        <w:rPr>
          <w:rFonts w:ascii="Arial" w:hAnsi="Arial" w:cs="Arial"/>
          <w:spacing w:val="-2"/>
          <w:sz w:val="22"/>
          <w:szCs w:val="22"/>
          <w:lang w:eastAsia="es-UY"/>
        </w:rPr>
        <w:t xml:space="preserve"> contar con una visión independiente</w:t>
      </w:r>
      <w:r>
        <w:rPr>
          <w:rFonts w:ascii="Arial" w:hAnsi="Arial" w:cs="Arial"/>
          <w:spacing w:val="-2"/>
          <w:sz w:val="22"/>
          <w:szCs w:val="22"/>
          <w:lang w:eastAsia="es-UY"/>
        </w:rPr>
        <w:t xml:space="preserve"> en cuanto al éxito de una implementación y cómo es posible fortalecerla.</w:t>
      </w:r>
    </w:p>
    <w:p w14:paraId="667F1171" w14:textId="77777777" w:rsidR="00BB5C55" w:rsidRPr="00622EF2" w:rsidRDefault="00BB5C55" w:rsidP="00D35BBA">
      <w:pPr>
        <w:numPr>
          <w:ilvl w:val="1"/>
          <w:numId w:val="25"/>
        </w:numPr>
        <w:spacing w:before="120" w:after="120"/>
        <w:ind w:hanging="522"/>
        <w:jc w:val="both"/>
      </w:pPr>
      <w:r w:rsidRPr="003E06D1">
        <w:rPr>
          <w:rFonts w:ascii="Arial" w:hAnsi="Arial" w:cs="Arial"/>
          <w:bCs/>
          <w:spacing w:val="-2"/>
          <w:sz w:val="22"/>
          <w:szCs w:val="22"/>
        </w:rPr>
        <w:t xml:space="preserve">Como parte de estas evaluaciones de </w:t>
      </w:r>
      <w:r w:rsidRPr="00006381">
        <w:rPr>
          <w:rFonts w:ascii="Arial" w:hAnsi="Arial" w:cs="Arial"/>
          <w:bCs/>
          <w:spacing w:val="-2"/>
          <w:sz w:val="22"/>
          <w:szCs w:val="22"/>
        </w:rPr>
        <w:t>proceso se realizarán</w:t>
      </w:r>
      <w:r w:rsidR="00422CC7">
        <w:rPr>
          <w:rFonts w:ascii="Arial" w:hAnsi="Arial" w:cs="Arial"/>
          <w:bCs/>
          <w:spacing w:val="-2"/>
          <w:sz w:val="22"/>
          <w:szCs w:val="22"/>
        </w:rPr>
        <w:t xml:space="preserve"> </w:t>
      </w:r>
      <w:r w:rsidR="00422CC7" w:rsidRPr="00422CC7">
        <w:rPr>
          <w:rFonts w:ascii="Arial" w:hAnsi="Arial" w:cs="Arial"/>
          <w:bCs/>
          <w:spacing w:val="-2"/>
          <w:sz w:val="22"/>
          <w:szCs w:val="22"/>
          <w:u w:val="single"/>
        </w:rPr>
        <w:t>visitas de observación</w:t>
      </w:r>
      <w:r w:rsidR="00622EF2">
        <w:rPr>
          <w:rFonts w:ascii="Arial" w:hAnsi="Arial" w:cs="Arial"/>
          <w:bCs/>
          <w:spacing w:val="-2"/>
          <w:sz w:val="22"/>
          <w:szCs w:val="22"/>
          <w:u w:val="single"/>
        </w:rPr>
        <w:t xml:space="preserve"> en los lugares de puntos calientes</w:t>
      </w:r>
      <w:r w:rsidR="00422CC7" w:rsidRPr="00422CC7">
        <w:rPr>
          <w:rFonts w:ascii="Arial" w:hAnsi="Arial" w:cs="Arial"/>
          <w:bCs/>
          <w:spacing w:val="-2"/>
          <w:sz w:val="22"/>
          <w:szCs w:val="22"/>
          <w:u w:val="single"/>
        </w:rPr>
        <w:t xml:space="preserve"> y</w:t>
      </w:r>
      <w:r w:rsidRPr="00422CC7">
        <w:rPr>
          <w:rFonts w:ascii="Arial" w:hAnsi="Arial" w:cs="Arial"/>
          <w:bCs/>
          <w:spacing w:val="-2"/>
          <w:sz w:val="22"/>
          <w:szCs w:val="22"/>
          <w:u w:val="single"/>
        </w:rPr>
        <w:t xml:space="preserve"> </w:t>
      </w:r>
      <w:r w:rsidRPr="00006381">
        <w:rPr>
          <w:rFonts w:ascii="Arial" w:hAnsi="Arial" w:cs="Arial"/>
          <w:bCs/>
          <w:spacing w:val="-2"/>
          <w:sz w:val="22"/>
          <w:szCs w:val="22"/>
          <w:u w:val="single"/>
        </w:rPr>
        <w:t>entrevistas anuales</w:t>
      </w:r>
      <w:r w:rsidR="000836C5" w:rsidRPr="00006381">
        <w:rPr>
          <w:rFonts w:ascii="Arial" w:hAnsi="Arial" w:cs="Arial"/>
          <w:bCs/>
          <w:spacing w:val="-2"/>
          <w:sz w:val="22"/>
          <w:szCs w:val="22"/>
          <w:u w:val="single"/>
        </w:rPr>
        <w:t xml:space="preserve"> semi-estructuradas</w:t>
      </w:r>
      <w:r w:rsidRPr="00006381">
        <w:rPr>
          <w:rFonts w:ascii="Arial" w:hAnsi="Arial" w:cs="Arial"/>
          <w:bCs/>
          <w:spacing w:val="-2"/>
          <w:sz w:val="22"/>
          <w:szCs w:val="22"/>
          <w:u w:val="single"/>
        </w:rPr>
        <w:t xml:space="preserve"> a los actores de la comunidad</w:t>
      </w:r>
      <w:r w:rsidRPr="00006381">
        <w:rPr>
          <w:rFonts w:ascii="Arial" w:hAnsi="Arial" w:cs="Arial"/>
          <w:bCs/>
          <w:spacing w:val="-2"/>
          <w:sz w:val="22"/>
          <w:szCs w:val="22"/>
        </w:rPr>
        <w:t xml:space="preserve"> (personas</w:t>
      </w:r>
      <w:r w:rsidR="00622EF2">
        <w:rPr>
          <w:rFonts w:ascii="Arial" w:hAnsi="Arial" w:cs="Arial"/>
          <w:bCs/>
          <w:spacing w:val="-2"/>
          <w:sz w:val="22"/>
          <w:szCs w:val="22"/>
        </w:rPr>
        <w:t xml:space="preserve"> comunes</w:t>
      </w:r>
      <w:r w:rsidRPr="003E06D1">
        <w:rPr>
          <w:rFonts w:ascii="Arial" w:hAnsi="Arial" w:cs="Arial"/>
          <w:bCs/>
          <w:spacing w:val="-2"/>
          <w:sz w:val="22"/>
          <w:szCs w:val="22"/>
        </w:rPr>
        <w:t xml:space="preserve"> </w:t>
      </w:r>
      <w:r w:rsidR="000836C5">
        <w:rPr>
          <w:rFonts w:ascii="Arial" w:hAnsi="Arial" w:cs="Arial"/>
          <w:bCs/>
          <w:spacing w:val="-2"/>
          <w:sz w:val="22"/>
          <w:szCs w:val="22"/>
        </w:rPr>
        <w:t>y representantes d</w:t>
      </w:r>
      <w:r w:rsidRPr="003E06D1">
        <w:rPr>
          <w:rFonts w:ascii="Arial" w:hAnsi="Arial" w:cs="Arial"/>
          <w:bCs/>
          <w:spacing w:val="-2"/>
          <w:sz w:val="22"/>
          <w:szCs w:val="22"/>
        </w:rPr>
        <w:t xml:space="preserve">e instituciones) sobre percepciones </w:t>
      </w:r>
      <w:r w:rsidR="00132BB1">
        <w:rPr>
          <w:rFonts w:ascii="Arial" w:hAnsi="Arial" w:cs="Arial"/>
          <w:bCs/>
          <w:spacing w:val="-2"/>
          <w:sz w:val="22"/>
          <w:szCs w:val="22"/>
        </w:rPr>
        <w:t>d</w:t>
      </w:r>
      <w:r w:rsidRPr="003E06D1">
        <w:rPr>
          <w:rFonts w:ascii="Arial" w:hAnsi="Arial" w:cs="Arial"/>
          <w:bCs/>
          <w:spacing w:val="-2"/>
          <w:sz w:val="22"/>
          <w:szCs w:val="22"/>
        </w:rPr>
        <w:t xml:space="preserve">el </w:t>
      </w:r>
      <w:r w:rsidR="003E06D1">
        <w:rPr>
          <w:rFonts w:ascii="Arial" w:hAnsi="Arial" w:cs="Arial"/>
          <w:bCs/>
          <w:spacing w:val="-2"/>
          <w:sz w:val="22"/>
          <w:szCs w:val="22"/>
        </w:rPr>
        <w:t>p</w:t>
      </w:r>
      <w:r w:rsidR="00622EF2">
        <w:rPr>
          <w:rFonts w:ascii="Arial" w:hAnsi="Arial" w:cs="Arial"/>
          <w:bCs/>
          <w:spacing w:val="-2"/>
          <w:sz w:val="22"/>
          <w:szCs w:val="22"/>
        </w:rPr>
        <w:t xml:space="preserve">oliciamiento </w:t>
      </w:r>
      <w:r w:rsidRPr="003E06D1">
        <w:rPr>
          <w:rFonts w:ascii="Arial" w:hAnsi="Arial" w:cs="Arial"/>
          <w:bCs/>
          <w:spacing w:val="-2"/>
          <w:sz w:val="22"/>
          <w:szCs w:val="22"/>
        </w:rPr>
        <w:t xml:space="preserve">que tiene la población. </w:t>
      </w:r>
      <w:r w:rsidR="00622EF2">
        <w:rPr>
          <w:rFonts w:ascii="Arial" w:hAnsi="Arial" w:cs="Arial"/>
          <w:bCs/>
          <w:spacing w:val="-2"/>
          <w:sz w:val="22"/>
          <w:szCs w:val="22"/>
        </w:rPr>
        <w:t xml:space="preserve">Además, si hay disponibilidad de fondos, se prevé una </w:t>
      </w:r>
      <w:r w:rsidR="00622EF2" w:rsidRPr="00622EF2">
        <w:rPr>
          <w:rFonts w:ascii="Arial" w:hAnsi="Arial" w:cs="Arial"/>
          <w:bCs/>
          <w:spacing w:val="-2"/>
          <w:sz w:val="22"/>
          <w:szCs w:val="22"/>
          <w:u w:val="single"/>
        </w:rPr>
        <w:t>encuesta de oficiales de puntos calientes</w:t>
      </w:r>
      <w:r w:rsidR="00622EF2">
        <w:rPr>
          <w:rFonts w:ascii="Arial" w:hAnsi="Arial" w:cs="Arial"/>
          <w:bCs/>
          <w:spacing w:val="-2"/>
          <w:sz w:val="22"/>
          <w:szCs w:val="22"/>
        </w:rPr>
        <w:t xml:space="preserve">, la primera a los 6 meses de implementación del programa y luego de manera anual. </w:t>
      </w:r>
      <w:r w:rsidRPr="003E06D1">
        <w:rPr>
          <w:rFonts w:ascii="Arial" w:hAnsi="Arial" w:cs="Arial"/>
          <w:bCs/>
          <w:spacing w:val="-2"/>
          <w:sz w:val="22"/>
          <w:szCs w:val="22"/>
        </w:rPr>
        <w:t>Este análisis es de primordial importancia porque una parte clave de la sostenibilidad de</w:t>
      </w:r>
      <w:r w:rsidR="003E06D1">
        <w:rPr>
          <w:rFonts w:ascii="Arial" w:hAnsi="Arial" w:cs="Arial"/>
          <w:bCs/>
          <w:spacing w:val="-2"/>
          <w:sz w:val="22"/>
          <w:szCs w:val="22"/>
        </w:rPr>
        <w:t>l programa</w:t>
      </w:r>
      <w:r w:rsidRPr="003E06D1">
        <w:rPr>
          <w:rFonts w:ascii="Arial" w:hAnsi="Arial" w:cs="Arial"/>
          <w:bCs/>
          <w:spacing w:val="-2"/>
          <w:sz w:val="22"/>
          <w:szCs w:val="22"/>
        </w:rPr>
        <w:t xml:space="preserve"> es garantizar un alto nivel de satisfacción en el trabajo por parte de los oficiales de policía (Chainey, 2016). </w:t>
      </w:r>
      <w:r w:rsidR="003E06D1">
        <w:rPr>
          <w:rFonts w:ascii="Arial" w:hAnsi="Arial" w:cs="Arial"/>
          <w:bCs/>
          <w:spacing w:val="-2"/>
          <w:sz w:val="22"/>
          <w:szCs w:val="22"/>
        </w:rPr>
        <w:t>Si bien</w:t>
      </w:r>
      <w:r w:rsidRPr="003E06D1">
        <w:rPr>
          <w:rFonts w:ascii="Arial" w:hAnsi="Arial" w:cs="Arial"/>
          <w:bCs/>
          <w:spacing w:val="-2"/>
          <w:sz w:val="22"/>
          <w:szCs w:val="22"/>
        </w:rPr>
        <w:t xml:space="preserve"> la presencia de una patrulla puede disuadir que se produzca </w:t>
      </w:r>
      <w:r w:rsidR="003E06D1">
        <w:rPr>
          <w:rFonts w:ascii="Arial" w:hAnsi="Arial" w:cs="Arial"/>
          <w:bCs/>
          <w:spacing w:val="-2"/>
          <w:sz w:val="22"/>
          <w:szCs w:val="22"/>
        </w:rPr>
        <w:t>el robo</w:t>
      </w:r>
      <w:r w:rsidRPr="003E06D1">
        <w:rPr>
          <w:rFonts w:ascii="Arial" w:hAnsi="Arial" w:cs="Arial"/>
          <w:bCs/>
          <w:spacing w:val="-2"/>
          <w:sz w:val="22"/>
          <w:szCs w:val="22"/>
        </w:rPr>
        <w:t xml:space="preserve">, es el compromiso con las personas de la comunidad local lo que </w:t>
      </w:r>
      <w:r w:rsidR="003E06D1">
        <w:rPr>
          <w:rFonts w:ascii="Arial" w:hAnsi="Arial" w:cs="Arial"/>
          <w:bCs/>
          <w:spacing w:val="-2"/>
          <w:sz w:val="22"/>
          <w:szCs w:val="22"/>
        </w:rPr>
        <w:t xml:space="preserve">permitirá mantener </w:t>
      </w:r>
      <w:r w:rsidRPr="003E06D1">
        <w:rPr>
          <w:rFonts w:ascii="Arial" w:hAnsi="Arial" w:cs="Arial"/>
          <w:bCs/>
          <w:spacing w:val="-2"/>
          <w:sz w:val="22"/>
          <w:szCs w:val="22"/>
        </w:rPr>
        <w:t xml:space="preserve">altos niveles de satisfacción </w:t>
      </w:r>
      <w:r w:rsidR="003E06D1">
        <w:rPr>
          <w:rFonts w:ascii="Arial" w:hAnsi="Arial" w:cs="Arial"/>
          <w:bCs/>
          <w:spacing w:val="-2"/>
          <w:sz w:val="22"/>
          <w:szCs w:val="22"/>
        </w:rPr>
        <w:t>con</w:t>
      </w:r>
      <w:r w:rsidRPr="003E06D1">
        <w:rPr>
          <w:rFonts w:ascii="Arial" w:hAnsi="Arial" w:cs="Arial"/>
          <w:bCs/>
          <w:spacing w:val="-2"/>
          <w:sz w:val="22"/>
          <w:szCs w:val="22"/>
        </w:rPr>
        <w:t xml:space="preserve"> el trabajo para el oficial de policía. </w:t>
      </w:r>
    </w:p>
    <w:p w14:paraId="196F0269" w14:textId="77777777" w:rsidR="00D35BBA" w:rsidRDefault="00622EF2" w:rsidP="00D35BBA">
      <w:pPr>
        <w:numPr>
          <w:ilvl w:val="1"/>
          <w:numId w:val="25"/>
        </w:numPr>
        <w:spacing w:before="120" w:after="120"/>
        <w:ind w:hanging="522"/>
        <w:jc w:val="both"/>
      </w:pPr>
      <w:r w:rsidRPr="00622EF2">
        <w:rPr>
          <w:rFonts w:ascii="Arial" w:hAnsi="Arial" w:cs="Arial"/>
          <w:spacing w:val="-2"/>
          <w:sz w:val="22"/>
          <w:szCs w:val="22"/>
          <w:lang w:eastAsia="es-UY"/>
        </w:rPr>
        <w:t xml:space="preserve">Adicionalmente, se explotará la Encuesta Nacional de Victimización anual y representativa a nivel nacional y provincial desde 2017 a 2021, para analizar las percepciones que tienen los argentinos sobre las policías, incluyendo la evaluación de su actuación, integridad e imagen, y la confianza en ellas. </w:t>
      </w:r>
    </w:p>
    <w:p w14:paraId="5C9CB3FC" w14:textId="19241CBB" w:rsidR="00BE6D40" w:rsidRPr="00D35BBA" w:rsidRDefault="00BE6D40" w:rsidP="00D35BBA">
      <w:pPr>
        <w:numPr>
          <w:ilvl w:val="1"/>
          <w:numId w:val="25"/>
        </w:numPr>
        <w:spacing w:before="120" w:after="120"/>
        <w:ind w:hanging="522"/>
        <w:jc w:val="both"/>
      </w:pPr>
      <w:r w:rsidRPr="00D35BBA">
        <w:rPr>
          <w:rFonts w:ascii="Arial" w:hAnsi="Arial" w:cs="Arial"/>
          <w:sz w:val="22"/>
          <w:szCs w:val="22"/>
        </w:rPr>
        <w:t xml:space="preserve">En cuanto a los Programas </w:t>
      </w:r>
      <w:r w:rsidR="00B539ED" w:rsidRPr="00D35BBA">
        <w:rPr>
          <w:rFonts w:ascii="Arial" w:hAnsi="Arial" w:cs="Arial"/>
          <w:sz w:val="22"/>
          <w:szCs w:val="22"/>
        </w:rPr>
        <w:t>del Componente 3 (BAM, SASA!, Triple P, NFP) se trabajará</w:t>
      </w:r>
      <w:r w:rsidRPr="00D35BBA">
        <w:rPr>
          <w:rFonts w:ascii="Arial" w:hAnsi="Arial" w:cs="Arial"/>
          <w:sz w:val="22"/>
          <w:szCs w:val="22"/>
        </w:rPr>
        <w:t xml:space="preserve"> con el </w:t>
      </w:r>
      <w:r w:rsidR="00B539ED" w:rsidRPr="00D35BBA">
        <w:rPr>
          <w:rFonts w:ascii="Arial" w:hAnsi="Arial" w:cs="Arial"/>
          <w:sz w:val="22"/>
          <w:szCs w:val="22"/>
        </w:rPr>
        <w:t>MINSEG</w:t>
      </w:r>
      <w:r w:rsidRPr="00D35BBA">
        <w:rPr>
          <w:rFonts w:ascii="Arial" w:hAnsi="Arial" w:cs="Arial"/>
          <w:sz w:val="22"/>
          <w:szCs w:val="22"/>
        </w:rPr>
        <w:t xml:space="preserve"> para desarrollar planes de evaluaci</w:t>
      </w:r>
      <w:r w:rsidR="00B539ED" w:rsidRPr="00D35BBA">
        <w:rPr>
          <w:rFonts w:ascii="Arial" w:hAnsi="Arial" w:cs="Arial"/>
          <w:sz w:val="22"/>
          <w:szCs w:val="22"/>
        </w:rPr>
        <w:t>ón como parte del trabajo del nú</w:t>
      </w:r>
      <w:r w:rsidRPr="00D35BBA">
        <w:rPr>
          <w:rFonts w:ascii="Arial" w:hAnsi="Arial" w:cs="Arial"/>
          <w:sz w:val="22"/>
          <w:szCs w:val="22"/>
        </w:rPr>
        <w:t>cleo de investigación del ICCE, y los llamados a concurso con el CONICET.</w:t>
      </w:r>
    </w:p>
    <w:p w14:paraId="02B1B7CC" w14:textId="77777777" w:rsidR="00BB5C55" w:rsidRDefault="002100C7" w:rsidP="002100C7">
      <w:pPr>
        <w:tabs>
          <w:tab w:val="num" w:pos="709"/>
        </w:tabs>
        <w:spacing w:before="240"/>
        <w:jc w:val="both"/>
        <w:rPr>
          <w:rFonts w:ascii="Arial" w:hAnsi="Arial" w:cs="Arial"/>
          <w:b/>
          <w:lang w:eastAsia="es-ES"/>
        </w:rPr>
      </w:pPr>
      <w:r>
        <w:rPr>
          <w:rFonts w:ascii="Arial" w:hAnsi="Arial" w:cs="Arial"/>
          <w:b/>
          <w:lang w:eastAsia="es-ES"/>
        </w:rPr>
        <w:lastRenderedPageBreak/>
        <w:t xml:space="preserve">e. </w:t>
      </w:r>
      <w:r w:rsidR="00BB5C55">
        <w:rPr>
          <w:rFonts w:ascii="Arial" w:hAnsi="Arial" w:cs="Arial"/>
          <w:b/>
          <w:lang w:eastAsia="es-ES"/>
        </w:rPr>
        <w:t>Reporte de los resultados</w:t>
      </w:r>
    </w:p>
    <w:p w14:paraId="76E4BA23" w14:textId="77777777" w:rsidR="00BB5C55" w:rsidRDefault="006B01EC" w:rsidP="00D35BBA">
      <w:pPr>
        <w:numPr>
          <w:ilvl w:val="1"/>
          <w:numId w:val="25"/>
        </w:numPr>
        <w:spacing w:before="120" w:after="120"/>
        <w:ind w:hanging="522"/>
        <w:jc w:val="both"/>
      </w:pPr>
      <w:r>
        <w:rPr>
          <w:rFonts w:ascii="Arial" w:hAnsi="Arial" w:cs="Arial"/>
          <w:spacing w:val="-2"/>
          <w:sz w:val="22"/>
          <w:szCs w:val="22"/>
          <w:lang w:eastAsia="es-UY"/>
        </w:rPr>
        <w:t>El C</w:t>
      </w:r>
      <w:r w:rsidR="00BB5C55">
        <w:rPr>
          <w:rFonts w:ascii="Arial" w:hAnsi="Arial" w:cs="Arial"/>
          <w:spacing w:val="-2"/>
          <w:sz w:val="22"/>
          <w:szCs w:val="22"/>
          <w:lang w:eastAsia="es-UY"/>
        </w:rPr>
        <w:t>uadro 7 plantea un cronograma de activida</w:t>
      </w:r>
      <w:r>
        <w:rPr>
          <w:rFonts w:ascii="Arial" w:hAnsi="Arial" w:cs="Arial"/>
          <w:spacing w:val="-2"/>
          <w:sz w:val="22"/>
          <w:szCs w:val="22"/>
          <w:lang w:eastAsia="es-UY"/>
        </w:rPr>
        <w:t>des para las evaluaciones y el C</w:t>
      </w:r>
      <w:r w:rsidR="00BB5C55">
        <w:rPr>
          <w:rFonts w:ascii="Arial" w:hAnsi="Arial" w:cs="Arial"/>
          <w:spacing w:val="-2"/>
          <w:sz w:val="22"/>
          <w:szCs w:val="22"/>
          <w:lang w:eastAsia="es-UY"/>
        </w:rPr>
        <w:t>uadro 8 presenta el costo anual de las actividades.</w:t>
      </w:r>
    </w:p>
    <w:p w14:paraId="3FC5D74A" w14:textId="77777777" w:rsidR="00BB5C55" w:rsidRPr="00B7478D" w:rsidRDefault="00BB5C55" w:rsidP="00D35BBA">
      <w:pPr>
        <w:numPr>
          <w:ilvl w:val="1"/>
          <w:numId w:val="25"/>
        </w:numPr>
        <w:spacing w:before="120" w:after="120"/>
        <w:ind w:hanging="522"/>
        <w:jc w:val="both"/>
      </w:pPr>
      <w:r>
        <w:rPr>
          <w:rFonts w:ascii="Arial" w:hAnsi="Arial" w:cs="Arial"/>
          <w:spacing w:val="-2"/>
          <w:sz w:val="22"/>
          <w:szCs w:val="22"/>
          <w:lang w:eastAsia="es-UY"/>
        </w:rPr>
        <w:t xml:space="preserve">Se plantea que los documentos de evaluación sean publicados </w:t>
      </w:r>
      <w:r w:rsidRPr="00B7478D">
        <w:rPr>
          <w:rFonts w:ascii="Arial" w:hAnsi="Arial" w:cs="Arial"/>
          <w:spacing w:val="-2"/>
          <w:sz w:val="22"/>
          <w:szCs w:val="22"/>
          <w:lang w:eastAsia="es-UY"/>
        </w:rPr>
        <w:t xml:space="preserve">por la </w:t>
      </w:r>
      <w:r w:rsidR="00E54189" w:rsidRPr="00B7478D">
        <w:rPr>
          <w:rFonts w:ascii="Arial" w:hAnsi="Arial" w:cs="Arial"/>
          <w:spacing w:val="-2"/>
          <w:sz w:val="22"/>
          <w:szCs w:val="22"/>
          <w:lang w:eastAsia="es-UY"/>
        </w:rPr>
        <w:t>UE</w:t>
      </w:r>
      <w:r w:rsidRPr="00B7478D">
        <w:rPr>
          <w:rFonts w:ascii="Arial" w:hAnsi="Arial" w:cs="Arial"/>
          <w:spacing w:val="-2"/>
          <w:sz w:val="22"/>
          <w:szCs w:val="22"/>
          <w:lang w:eastAsia="es-UY"/>
        </w:rPr>
        <w:t xml:space="preserve"> como documentos de trabajo. Adicionalmente se propone la generación de resúmenes ejecutivos para divulgación no académica de los resultados.</w:t>
      </w:r>
    </w:p>
    <w:p w14:paraId="23E10521" w14:textId="77777777" w:rsidR="00BB5C55" w:rsidRPr="00B7478D" w:rsidRDefault="00BB5C55" w:rsidP="00D35BBA">
      <w:pPr>
        <w:numPr>
          <w:ilvl w:val="1"/>
          <w:numId w:val="25"/>
        </w:numPr>
        <w:spacing w:before="120" w:after="120"/>
        <w:ind w:hanging="522"/>
        <w:jc w:val="both"/>
      </w:pPr>
      <w:r w:rsidRPr="00B7478D">
        <w:rPr>
          <w:rFonts w:ascii="Arial" w:hAnsi="Arial" w:cs="Arial"/>
          <w:spacing w:val="-2"/>
          <w:sz w:val="22"/>
          <w:szCs w:val="22"/>
          <w:lang w:eastAsia="es-UY"/>
        </w:rPr>
        <w:t>Se espera que los tomadores de decisiones se vean beneficiados por la generación de co</w:t>
      </w:r>
      <w:r w:rsidR="00CA25C7" w:rsidRPr="00B7478D">
        <w:rPr>
          <w:rFonts w:ascii="Arial" w:hAnsi="Arial" w:cs="Arial"/>
          <w:spacing w:val="-2"/>
          <w:sz w:val="22"/>
          <w:szCs w:val="22"/>
          <w:lang w:eastAsia="es-UY"/>
        </w:rPr>
        <w:t>nocimiento científico aplicado en</w:t>
      </w:r>
      <w:r w:rsidRPr="00B7478D">
        <w:rPr>
          <w:rFonts w:ascii="Arial" w:hAnsi="Arial" w:cs="Arial"/>
          <w:spacing w:val="-2"/>
          <w:sz w:val="22"/>
          <w:szCs w:val="22"/>
          <w:lang w:eastAsia="es-UY"/>
        </w:rPr>
        <w:t xml:space="preserve"> Argentina. Adicionalmente, el éxito de estrategias de patrullaje supone una revisión continua de la eficacia y los procesos implementados. Las evaluaciones de impacto</w:t>
      </w:r>
      <w:r w:rsidR="00422CC7" w:rsidRPr="00B7478D">
        <w:rPr>
          <w:rFonts w:ascii="Arial" w:hAnsi="Arial" w:cs="Arial"/>
          <w:spacing w:val="-2"/>
          <w:sz w:val="22"/>
          <w:szCs w:val="22"/>
          <w:lang w:eastAsia="es-UY"/>
        </w:rPr>
        <w:t xml:space="preserve"> y de </w:t>
      </w:r>
      <w:r w:rsidRPr="00B7478D">
        <w:rPr>
          <w:rFonts w:ascii="Arial" w:hAnsi="Arial" w:cs="Arial"/>
          <w:spacing w:val="-2"/>
          <w:sz w:val="22"/>
          <w:szCs w:val="22"/>
          <w:lang w:eastAsia="es-UY"/>
        </w:rPr>
        <w:t>procesos</w:t>
      </w:r>
      <w:r w:rsidR="00132BB1" w:rsidRPr="00B7478D">
        <w:rPr>
          <w:rFonts w:ascii="Arial" w:hAnsi="Arial" w:cs="Arial"/>
          <w:spacing w:val="-2"/>
          <w:sz w:val="22"/>
          <w:szCs w:val="22"/>
          <w:lang w:eastAsia="es-UY"/>
        </w:rPr>
        <w:t xml:space="preserve"> colaborará</w:t>
      </w:r>
      <w:r w:rsidRPr="00B7478D">
        <w:rPr>
          <w:rFonts w:ascii="Arial" w:hAnsi="Arial" w:cs="Arial"/>
          <w:spacing w:val="-2"/>
          <w:sz w:val="22"/>
          <w:szCs w:val="22"/>
          <w:lang w:eastAsia="es-UY"/>
        </w:rPr>
        <w:t xml:space="preserve">n a </w:t>
      </w:r>
      <w:r w:rsidR="00132BB1" w:rsidRPr="00B7478D">
        <w:rPr>
          <w:rFonts w:ascii="Arial" w:hAnsi="Arial" w:cs="Arial"/>
          <w:spacing w:val="-2"/>
          <w:sz w:val="22"/>
          <w:szCs w:val="22"/>
          <w:lang w:eastAsia="es-UY"/>
        </w:rPr>
        <w:t>una estrategia de mejora continua</w:t>
      </w:r>
      <w:r w:rsidRPr="00B7478D">
        <w:rPr>
          <w:rFonts w:ascii="Arial" w:hAnsi="Arial" w:cs="Arial"/>
          <w:spacing w:val="-2"/>
          <w:sz w:val="22"/>
          <w:szCs w:val="22"/>
          <w:lang w:eastAsia="es-UY"/>
        </w:rPr>
        <w:t>.</w:t>
      </w:r>
    </w:p>
    <w:p w14:paraId="0A8E9543" w14:textId="77777777" w:rsidR="00BB5C55" w:rsidRPr="00B7478D" w:rsidRDefault="00BB5C55">
      <w:pPr>
        <w:jc w:val="both"/>
        <w:rPr>
          <w:rFonts w:ascii="Arial" w:hAnsi="Arial" w:cs="Arial"/>
          <w:b/>
          <w:sz w:val="22"/>
          <w:szCs w:val="22"/>
          <w:lang w:eastAsia="es-ES"/>
        </w:rPr>
      </w:pPr>
    </w:p>
    <w:p w14:paraId="1B00EFC1" w14:textId="77777777" w:rsidR="00BB5C55" w:rsidRPr="00B7478D" w:rsidRDefault="002100C7" w:rsidP="002100C7">
      <w:pPr>
        <w:tabs>
          <w:tab w:val="num" w:pos="709"/>
        </w:tabs>
        <w:jc w:val="both"/>
        <w:rPr>
          <w:rFonts w:ascii="Arial" w:hAnsi="Arial" w:cs="Arial"/>
          <w:b/>
          <w:lang w:eastAsia="es-ES"/>
        </w:rPr>
      </w:pPr>
      <w:r w:rsidRPr="00B7478D">
        <w:rPr>
          <w:rFonts w:ascii="Arial" w:hAnsi="Arial" w:cs="Arial"/>
          <w:b/>
          <w:lang w:eastAsia="es-ES"/>
        </w:rPr>
        <w:t xml:space="preserve">f. </w:t>
      </w:r>
      <w:r w:rsidR="00BB5C55" w:rsidRPr="00B7478D">
        <w:rPr>
          <w:rFonts w:ascii="Arial" w:hAnsi="Arial" w:cs="Arial"/>
          <w:b/>
          <w:lang w:eastAsia="es-ES"/>
        </w:rPr>
        <w:t>Coordinación de las evaluaciones, plan de trabajo y Presupuesto</w:t>
      </w:r>
    </w:p>
    <w:p w14:paraId="0DFA6C60" w14:textId="77777777" w:rsidR="00894A46" w:rsidRPr="00B7478D" w:rsidRDefault="00894A46" w:rsidP="00894A46">
      <w:pPr>
        <w:ind w:left="1800"/>
        <w:jc w:val="both"/>
      </w:pPr>
    </w:p>
    <w:p w14:paraId="5B1C4743" w14:textId="77777777" w:rsidR="00BB5C55" w:rsidRPr="00B7478D" w:rsidRDefault="00BB5C55" w:rsidP="00D35BBA">
      <w:pPr>
        <w:numPr>
          <w:ilvl w:val="1"/>
          <w:numId w:val="25"/>
        </w:numPr>
        <w:spacing w:before="120" w:after="120"/>
        <w:ind w:hanging="522"/>
        <w:jc w:val="both"/>
      </w:pPr>
      <w:r w:rsidRPr="00B7478D">
        <w:rPr>
          <w:rFonts w:ascii="Arial" w:hAnsi="Arial" w:cs="Arial"/>
          <w:spacing w:val="-2"/>
          <w:sz w:val="22"/>
          <w:szCs w:val="22"/>
          <w:lang w:eastAsia="es-UY"/>
        </w:rPr>
        <w:t xml:space="preserve">La </w:t>
      </w:r>
      <w:r w:rsidR="000E017E" w:rsidRPr="00B7478D">
        <w:rPr>
          <w:rFonts w:ascii="Arial" w:hAnsi="Arial" w:cs="Arial"/>
          <w:spacing w:val="-2"/>
          <w:sz w:val="22"/>
          <w:szCs w:val="22"/>
          <w:lang w:eastAsia="es-UY"/>
        </w:rPr>
        <w:t xml:space="preserve">UE </w:t>
      </w:r>
      <w:r w:rsidRPr="00B7478D">
        <w:rPr>
          <w:rFonts w:ascii="Arial" w:hAnsi="Arial" w:cs="Arial"/>
          <w:spacing w:val="-2"/>
          <w:sz w:val="22"/>
          <w:szCs w:val="22"/>
          <w:lang w:eastAsia="es-UY"/>
        </w:rPr>
        <w:t>será la encargada de coordinar las evaluaciones y de las contrataciones de consultores/investigadores que serán responsables de las distintas evaluaciones.</w:t>
      </w:r>
    </w:p>
    <w:p w14:paraId="66E6AB81" w14:textId="77777777" w:rsidR="00BB5C55" w:rsidRPr="00B7478D" w:rsidRDefault="000E017E" w:rsidP="00D35BBA">
      <w:pPr>
        <w:numPr>
          <w:ilvl w:val="1"/>
          <w:numId w:val="25"/>
        </w:numPr>
        <w:spacing w:before="120" w:after="120"/>
        <w:ind w:hanging="522"/>
        <w:jc w:val="both"/>
      </w:pPr>
      <w:r w:rsidRPr="00B7478D">
        <w:rPr>
          <w:rFonts w:ascii="Arial" w:hAnsi="Arial" w:cs="Arial"/>
          <w:spacing w:val="-2"/>
          <w:sz w:val="22"/>
          <w:szCs w:val="22"/>
          <w:lang w:eastAsia="es-UY"/>
        </w:rPr>
        <w:t>La UE tr</w:t>
      </w:r>
      <w:r w:rsidR="00BB5C55" w:rsidRPr="00B7478D">
        <w:rPr>
          <w:rFonts w:ascii="Arial" w:hAnsi="Arial" w:cs="Arial"/>
          <w:spacing w:val="-2"/>
          <w:sz w:val="22"/>
          <w:szCs w:val="22"/>
          <w:lang w:eastAsia="es-UY"/>
        </w:rPr>
        <w:t xml:space="preserve">abajará estrechamente con la </w:t>
      </w:r>
      <w:r w:rsidRPr="00B7478D">
        <w:rPr>
          <w:rFonts w:ascii="Arial" w:hAnsi="Arial" w:cs="Arial"/>
          <w:spacing w:val="-2"/>
          <w:sz w:val="22"/>
          <w:szCs w:val="22"/>
          <w:lang w:eastAsia="es-UY"/>
        </w:rPr>
        <w:t>Dirección Nacional de Información Operacional y Mapa del Delito (DNIO) y con la Dirección Nacional de Estadística Criminal (DNEC)</w:t>
      </w:r>
      <w:r w:rsidR="00BB5C55" w:rsidRPr="00B7478D">
        <w:rPr>
          <w:rFonts w:ascii="Arial" w:hAnsi="Arial" w:cs="Arial"/>
          <w:spacing w:val="-2"/>
          <w:sz w:val="22"/>
          <w:szCs w:val="22"/>
          <w:lang w:eastAsia="es-UY"/>
        </w:rPr>
        <w:t xml:space="preserve"> del Ministerio de</w:t>
      </w:r>
      <w:r w:rsidRPr="00B7478D">
        <w:rPr>
          <w:rFonts w:ascii="Arial" w:hAnsi="Arial" w:cs="Arial"/>
          <w:spacing w:val="-2"/>
          <w:sz w:val="22"/>
          <w:szCs w:val="22"/>
          <w:lang w:eastAsia="es-UY"/>
        </w:rPr>
        <w:t xml:space="preserve"> Seguridad de la Nación </w:t>
      </w:r>
      <w:r w:rsidR="00BB5C55" w:rsidRPr="00B7478D">
        <w:rPr>
          <w:rFonts w:ascii="Arial" w:hAnsi="Arial" w:cs="Arial"/>
          <w:spacing w:val="-2"/>
          <w:sz w:val="22"/>
          <w:szCs w:val="22"/>
          <w:lang w:eastAsia="es-UY"/>
        </w:rPr>
        <w:t xml:space="preserve">permitiendo explotar la información de los registros administrativos del Sistema </w:t>
      </w:r>
      <w:r w:rsidRPr="00B7478D">
        <w:rPr>
          <w:rFonts w:ascii="Arial" w:hAnsi="Arial" w:cs="Arial"/>
          <w:spacing w:val="-2"/>
          <w:sz w:val="22"/>
          <w:szCs w:val="22"/>
          <w:lang w:eastAsia="es-UY"/>
        </w:rPr>
        <w:t>Nacional de Información Criminal (SNIC) y del Sistema de Alerta Temprana (SAT)</w:t>
      </w:r>
      <w:r w:rsidR="00BB5C55" w:rsidRPr="00B7478D">
        <w:rPr>
          <w:rFonts w:ascii="Arial" w:hAnsi="Arial" w:cs="Arial"/>
          <w:spacing w:val="-2"/>
          <w:sz w:val="22"/>
          <w:szCs w:val="22"/>
          <w:lang w:eastAsia="es-UY"/>
        </w:rPr>
        <w:t xml:space="preserve">, así como información geográfica de delitos y despliegue de personal policial en terreno. </w:t>
      </w:r>
    </w:p>
    <w:p w14:paraId="3A4E6FB8" w14:textId="77777777" w:rsidR="00BB5C55" w:rsidRPr="00B7478D" w:rsidRDefault="00BB5C55" w:rsidP="00D35BBA">
      <w:pPr>
        <w:numPr>
          <w:ilvl w:val="1"/>
          <w:numId w:val="25"/>
        </w:numPr>
        <w:spacing w:before="120" w:after="120"/>
        <w:ind w:hanging="522"/>
        <w:jc w:val="both"/>
      </w:pPr>
      <w:r w:rsidRPr="00B7478D">
        <w:rPr>
          <w:rFonts w:ascii="Arial" w:eastAsia="Arial" w:hAnsi="Arial" w:cs="Arial"/>
          <w:spacing w:val="-2"/>
          <w:sz w:val="22"/>
          <w:szCs w:val="22"/>
          <w:lang w:eastAsia="es-UY"/>
        </w:rPr>
        <w:t xml:space="preserve"> </w:t>
      </w:r>
      <w:r w:rsidR="00CA25C7" w:rsidRPr="00B7478D">
        <w:rPr>
          <w:rFonts w:ascii="Arial" w:hAnsi="Arial" w:cs="Arial"/>
          <w:spacing w:val="-2"/>
          <w:sz w:val="22"/>
          <w:szCs w:val="22"/>
          <w:lang w:eastAsia="es-UY"/>
        </w:rPr>
        <w:t>Los C</w:t>
      </w:r>
      <w:r w:rsidRPr="00B7478D">
        <w:rPr>
          <w:rFonts w:ascii="Arial" w:hAnsi="Arial" w:cs="Arial"/>
          <w:spacing w:val="-2"/>
          <w:sz w:val="22"/>
          <w:szCs w:val="22"/>
          <w:lang w:eastAsia="es-UY"/>
        </w:rPr>
        <w:t>uadros 7 y 8 presentan el plan de trabajo, los responsables y el presupuesto destinado a cada actividad.</w:t>
      </w:r>
    </w:p>
    <w:p w14:paraId="6E20C959" w14:textId="77777777" w:rsidR="00BB5C55" w:rsidRDefault="00BB5C55" w:rsidP="00D35BBA">
      <w:pPr>
        <w:spacing w:before="120" w:after="120"/>
        <w:ind w:left="720" w:hanging="522"/>
        <w:jc w:val="both"/>
        <w:rPr>
          <w:rFonts w:ascii="Arial" w:eastAsia="Arial" w:hAnsi="Arial" w:cs="Arial"/>
          <w:spacing w:val="-2"/>
          <w:sz w:val="22"/>
          <w:szCs w:val="22"/>
          <w:lang w:eastAsia="es-UY"/>
        </w:rPr>
      </w:pPr>
      <w:r>
        <w:rPr>
          <w:rFonts w:ascii="Arial" w:eastAsia="Arial" w:hAnsi="Arial" w:cs="Arial"/>
          <w:spacing w:val="-2"/>
          <w:sz w:val="22"/>
          <w:szCs w:val="22"/>
          <w:lang w:eastAsia="es-UY"/>
        </w:rPr>
        <w:t xml:space="preserve"> </w:t>
      </w:r>
    </w:p>
    <w:p w14:paraId="7AD93D8F" w14:textId="77777777" w:rsidR="000E017E" w:rsidRDefault="000E017E" w:rsidP="00D35BBA">
      <w:pPr>
        <w:spacing w:before="120" w:after="120"/>
        <w:ind w:left="720" w:hanging="522"/>
        <w:jc w:val="both"/>
        <w:rPr>
          <w:rFonts w:ascii="Arial" w:eastAsia="Arial" w:hAnsi="Arial" w:cs="Arial"/>
          <w:spacing w:val="-2"/>
          <w:sz w:val="22"/>
          <w:szCs w:val="22"/>
          <w:lang w:eastAsia="es-UY"/>
        </w:rPr>
      </w:pPr>
    </w:p>
    <w:p w14:paraId="7B1B9C3E" w14:textId="77777777" w:rsidR="000E017E" w:rsidRDefault="000E017E" w:rsidP="00D35BBA">
      <w:pPr>
        <w:spacing w:before="120" w:after="120"/>
        <w:ind w:left="720" w:hanging="522"/>
        <w:jc w:val="both"/>
        <w:sectPr w:rsidR="000E017E">
          <w:footerReference w:type="even" r:id="rId35"/>
          <w:footerReference w:type="default" r:id="rId36"/>
          <w:footerReference w:type="first" r:id="rId37"/>
          <w:pgSz w:w="12240" w:h="15840"/>
          <w:pgMar w:top="1440" w:right="1038" w:bottom="1440" w:left="1281" w:header="720" w:footer="720" w:gutter="0"/>
          <w:cols w:space="720"/>
          <w:docGrid w:linePitch="360"/>
        </w:sectPr>
      </w:pPr>
    </w:p>
    <w:p w14:paraId="6D45FC1E" w14:textId="77777777" w:rsidR="00BB5C55" w:rsidRDefault="00BB5C55">
      <w:pPr>
        <w:jc w:val="both"/>
        <w:rPr>
          <w:rFonts w:ascii="Arial" w:hAnsi="Arial" w:cs="Arial"/>
          <w:b/>
          <w:color w:val="000000"/>
          <w:sz w:val="22"/>
          <w:szCs w:val="22"/>
        </w:rPr>
      </w:pPr>
      <w:r>
        <w:rPr>
          <w:rFonts w:ascii="Arial" w:hAnsi="Arial" w:cs="Arial"/>
          <w:b/>
          <w:color w:val="000000"/>
          <w:sz w:val="22"/>
          <w:szCs w:val="22"/>
        </w:rPr>
        <w:lastRenderedPageBreak/>
        <w:t>Cuadro 7. Plan de Trabajo de la Evaluación</w:t>
      </w:r>
    </w:p>
    <w:p w14:paraId="30E60602" w14:textId="77777777" w:rsidR="00894A46" w:rsidRDefault="00894A46">
      <w:pPr>
        <w:jc w:val="both"/>
        <w:rPr>
          <w:rFonts w:ascii="Arial" w:hAnsi="Arial" w:cs="Arial"/>
          <w:b/>
          <w:color w:val="000000"/>
          <w:sz w:val="22"/>
          <w:szCs w:val="22"/>
        </w:rPr>
      </w:pPr>
    </w:p>
    <w:tbl>
      <w:tblPr>
        <w:tblW w:w="13448" w:type="dxa"/>
        <w:tblInd w:w="70" w:type="dxa"/>
        <w:tblLayout w:type="fixed"/>
        <w:tblCellMar>
          <w:left w:w="70" w:type="dxa"/>
          <w:right w:w="70" w:type="dxa"/>
        </w:tblCellMar>
        <w:tblLook w:val="0000" w:firstRow="0" w:lastRow="0" w:firstColumn="0" w:lastColumn="0" w:noHBand="0" w:noVBand="0"/>
      </w:tblPr>
      <w:tblGrid>
        <w:gridCol w:w="5759"/>
        <w:gridCol w:w="376"/>
        <w:gridCol w:w="390"/>
        <w:gridCol w:w="8"/>
        <w:gridCol w:w="346"/>
        <w:gridCol w:w="265"/>
        <w:gridCol w:w="9"/>
        <w:gridCol w:w="292"/>
        <w:gridCol w:w="319"/>
        <w:gridCol w:w="9"/>
        <w:gridCol w:w="336"/>
        <w:gridCol w:w="305"/>
        <w:gridCol w:w="9"/>
        <w:gridCol w:w="306"/>
        <w:gridCol w:w="353"/>
        <w:gridCol w:w="1628"/>
        <w:gridCol w:w="1210"/>
        <w:gridCol w:w="1528"/>
      </w:tblGrid>
      <w:tr w:rsidR="00626FC3" w:rsidRPr="00626FC3" w14:paraId="1D761874" w14:textId="77777777" w:rsidTr="00BF2BF6">
        <w:trPr>
          <w:cantSplit/>
          <w:trHeight w:val="322"/>
        </w:trPr>
        <w:tc>
          <w:tcPr>
            <w:tcW w:w="5759" w:type="dxa"/>
            <w:vMerge w:val="restart"/>
            <w:tcBorders>
              <w:top w:val="single" w:sz="8" w:space="0" w:color="000000"/>
              <w:left w:val="single" w:sz="8" w:space="0" w:color="000000"/>
            </w:tcBorders>
            <w:shd w:val="clear" w:color="auto" w:fill="auto"/>
            <w:vAlign w:val="center"/>
          </w:tcPr>
          <w:p w14:paraId="03813EFE" w14:textId="77777777" w:rsidR="00626FC3" w:rsidRPr="00626FC3" w:rsidRDefault="00626FC3">
            <w:pPr>
              <w:jc w:val="center"/>
              <w:rPr>
                <w:rFonts w:ascii="Arial" w:hAnsi="Arial" w:cs="Arial"/>
                <w:sz w:val="18"/>
                <w:szCs w:val="18"/>
              </w:rPr>
            </w:pPr>
            <w:r w:rsidRPr="00626FC3">
              <w:rPr>
                <w:rFonts w:ascii="Arial" w:hAnsi="Arial" w:cs="Arial"/>
                <w:b/>
                <w:color w:val="000000"/>
                <w:sz w:val="18"/>
                <w:szCs w:val="18"/>
                <w:lang w:val="es-ES"/>
              </w:rPr>
              <w:t>Principales actividades de evaluación/Productos por actividad</w:t>
            </w:r>
          </w:p>
        </w:tc>
        <w:tc>
          <w:tcPr>
            <w:tcW w:w="774" w:type="dxa"/>
            <w:gridSpan w:val="3"/>
            <w:tcBorders>
              <w:top w:val="single" w:sz="8" w:space="0" w:color="000000"/>
              <w:left w:val="single" w:sz="8" w:space="0" w:color="000000"/>
              <w:bottom w:val="single" w:sz="8" w:space="0" w:color="000000"/>
            </w:tcBorders>
            <w:shd w:val="clear" w:color="auto" w:fill="auto"/>
          </w:tcPr>
          <w:p w14:paraId="105A3599" w14:textId="77777777" w:rsidR="00626FC3" w:rsidRPr="00626FC3" w:rsidRDefault="00626FC3" w:rsidP="00626FC3">
            <w:pPr>
              <w:jc w:val="center"/>
              <w:rPr>
                <w:rFonts w:ascii="Arial" w:hAnsi="Arial" w:cs="Arial"/>
                <w:b/>
                <w:sz w:val="18"/>
                <w:szCs w:val="18"/>
              </w:rPr>
            </w:pPr>
            <w:r w:rsidRPr="00626FC3">
              <w:rPr>
                <w:rFonts w:ascii="Arial" w:hAnsi="Arial" w:cs="Arial"/>
                <w:b/>
                <w:sz w:val="18"/>
                <w:szCs w:val="18"/>
              </w:rPr>
              <w:t>2017</w:t>
            </w:r>
          </w:p>
        </w:tc>
        <w:tc>
          <w:tcPr>
            <w:tcW w:w="620" w:type="dxa"/>
            <w:gridSpan w:val="3"/>
            <w:tcBorders>
              <w:top w:val="single" w:sz="8" w:space="0" w:color="000000"/>
              <w:left w:val="single" w:sz="8" w:space="0" w:color="000000"/>
              <w:bottom w:val="single" w:sz="8" w:space="0" w:color="000000"/>
            </w:tcBorders>
            <w:shd w:val="clear" w:color="auto" w:fill="auto"/>
          </w:tcPr>
          <w:p w14:paraId="6FC6DF35" w14:textId="77777777" w:rsidR="00626FC3" w:rsidRPr="00626FC3" w:rsidRDefault="00626FC3" w:rsidP="00CD3597">
            <w:pPr>
              <w:jc w:val="center"/>
              <w:rPr>
                <w:rFonts w:ascii="Arial" w:hAnsi="Arial" w:cs="Arial"/>
                <w:sz w:val="18"/>
                <w:szCs w:val="18"/>
              </w:rPr>
            </w:pPr>
            <w:r w:rsidRPr="00626FC3">
              <w:rPr>
                <w:rFonts w:ascii="Arial" w:hAnsi="Arial" w:cs="Arial"/>
                <w:b/>
                <w:sz w:val="18"/>
                <w:szCs w:val="18"/>
              </w:rPr>
              <w:t>2018</w:t>
            </w:r>
          </w:p>
        </w:tc>
        <w:tc>
          <w:tcPr>
            <w:tcW w:w="620" w:type="dxa"/>
            <w:gridSpan w:val="3"/>
            <w:tcBorders>
              <w:top w:val="single" w:sz="8" w:space="0" w:color="000000"/>
              <w:left w:val="single" w:sz="8" w:space="0" w:color="000000"/>
              <w:bottom w:val="single" w:sz="8" w:space="0" w:color="000000"/>
            </w:tcBorders>
            <w:shd w:val="clear" w:color="auto" w:fill="auto"/>
          </w:tcPr>
          <w:p w14:paraId="3B6DF009" w14:textId="77777777" w:rsidR="00626FC3" w:rsidRPr="00626FC3" w:rsidRDefault="00626FC3" w:rsidP="00CD3597">
            <w:pPr>
              <w:jc w:val="center"/>
              <w:rPr>
                <w:rFonts w:ascii="Arial" w:hAnsi="Arial" w:cs="Arial"/>
                <w:sz w:val="18"/>
                <w:szCs w:val="18"/>
              </w:rPr>
            </w:pPr>
            <w:r w:rsidRPr="00626FC3">
              <w:rPr>
                <w:rFonts w:ascii="Arial" w:hAnsi="Arial" w:cs="Arial"/>
                <w:b/>
                <w:sz w:val="18"/>
                <w:szCs w:val="18"/>
              </w:rPr>
              <w:t>2019</w:t>
            </w:r>
          </w:p>
        </w:tc>
        <w:tc>
          <w:tcPr>
            <w:tcW w:w="650" w:type="dxa"/>
            <w:gridSpan w:val="3"/>
            <w:tcBorders>
              <w:top w:val="single" w:sz="8" w:space="0" w:color="000000"/>
              <w:left w:val="single" w:sz="8" w:space="0" w:color="000000"/>
              <w:bottom w:val="single" w:sz="8" w:space="0" w:color="000000"/>
            </w:tcBorders>
            <w:shd w:val="clear" w:color="auto" w:fill="auto"/>
          </w:tcPr>
          <w:p w14:paraId="039E65CF" w14:textId="77777777" w:rsidR="00626FC3" w:rsidRPr="00626FC3" w:rsidRDefault="00626FC3" w:rsidP="00CD3597">
            <w:pPr>
              <w:jc w:val="center"/>
              <w:rPr>
                <w:rFonts w:ascii="Arial" w:hAnsi="Arial" w:cs="Arial"/>
                <w:sz w:val="18"/>
                <w:szCs w:val="18"/>
              </w:rPr>
            </w:pPr>
            <w:r w:rsidRPr="00626FC3">
              <w:rPr>
                <w:rFonts w:ascii="Arial" w:hAnsi="Arial" w:cs="Arial"/>
                <w:b/>
                <w:sz w:val="18"/>
                <w:szCs w:val="18"/>
              </w:rPr>
              <w:t>2020</w:t>
            </w:r>
          </w:p>
        </w:tc>
        <w:tc>
          <w:tcPr>
            <w:tcW w:w="659" w:type="dxa"/>
            <w:gridSpan w:val="2"/>
            <w:tcBorders>
              <w:top w:val="single" w:sz="8" w:space="0" w:color="000000"/>
              <w:left w:val="single" w:sz="8" w:space="0" w:color="000000"/>
              <w:bottom w:val="single" w:sz="8" w:space="0" w:color="000000"/>
            </w:tcBorders>
            <w:shd w:val="clear" w:color="auto" w:fill="auto"/>
          </w:tcPr>
          <w:p w14:paraId="6EB4762F" w14:textId="77777777" w:rsidR="00626FC3" w:rsidRPr="00626FC3" w:rsidRDefault="00626FC3" w:rsidP="00CD3597">
            <w:pPr>
              <w:jc w:val="center"/>
              <w:rPr>
                <w:rFonts w:ascii="Arial" w:hAnsi="Arial" w:cs="Arial"/>
                <w:b/>
                <w:sz w:val="18"/>
                <w:szCs w:val="18"/>
              </w:rPr>
            </w:pPr>
            <w:r w:rsidRPr="00626FC3">
              <w:rPr>
                <w:rFonts w:ascii="Arial" w:hAnsi="Arial" w:cs="Arial"/>
                <w:b/>
                <w:sz w:val="18"/>
                <w:szCs w:val="18"/>
              </w:rPr>
              <w:t>2021</w:t>
            </w:r>
          </w:p>
        </w:tc>
        <w:tc>
          <w:tcPr>
            <w:tcW w:w="1628" w:type="dxa"/>
            <w:tcBorders>
              <w:top w:val="single" w:sz="8" w:space="0" w:color="000000"/>
              <w:left w:val="single" w:sz="8" w:space="0" w:color="000000"/>
              <w:bottom w:val="single" w:sz="8" w:space="0" w:color="000000"/>
            </w:tcBorders>
            <w:shd w:val="clear" w:color="auto" w:fill="auto"/>
            <w:vAlign w:val="center"/>
          </w:tcPr>
          <w:p w14:paraId="1C26EDED" w14:textId="77777777" w:rsidR="00626FC3" w:rsidRPr="00626FC3" w:rsidRDefault="00626FC3">
            <w:pPr>
              <w:jc w:val="center"/>
              <w:rPr>
                <w:rFonts w:ascii="Arial" w:hAnsi="Arial" w:cs="Arial"/>
                <w:sz w:val="18"/>
                <w:szCs w:val="18"/>
              </w:rPr>
            </w:pPr>
            <w:r w:rsidRPr="00626FC3">
              <w:rPr>
                <w:rFonts w:ascii="Arial" w:hAnsi="Arial" w:cs="Arial"/>
                <w:b/>
                <w:color w:val="000000"/>
                <w:sz w:val="18"/>
                <w:szCs w:val="18"/>
              </w:rPr>
              <w:t xml:space="preserve">Responsable </w:t>
            </w:r>
          </w:p>
        </w:tc>
        <w:tc>
          <w:tcPr>
            <w:tcW w:w="1210" w:type="dxa"/>
            <w:tcBorders>
              <w:top w:val="single" w:sz="8" w:space="0" w:color="000000"/>
              <w:left w:val="single" w:sz="8" w:space="0" w:color="000000"/>
              <w:bottom w:val="single" w:sz="8" w:space="0" w:color="000000"/>
            </w:tcBorders>
            <w:shd w:val="clear" w:color="auto" w:fill="auto"/>
            <w:vAlign w:val="center"/>
          </w:tcPr>
          <w:p w14:paraId="1C825286" w14:textId="77777777" w:rsidR="00626FC3" w:rsidRPr="00626FC3" w:rsidRDefault="00626FC3">
            <w:pPr>
              <w:jc w:val="center"/>
              <w:rPr>
                <w:rFonts w:ascii="Arial" w:hAnsi="Arial" w:cs="Arial"/>
                <w:sz w:val="18"/>
                <w:szCs w:val="18"/>
              </w:rPr>
            </w:pPr>
            <w:r w:rsidRPr="00626FC3">
              <w:rPr>
                <w:rFonts w:ascii="Arial" w:hAnsi="Arial" w:cs="Arial"/>
                <w:b/>
                <w:color w:val="000000"/>
                <w:sz w:val="18"/>
                <w:szCs w:val="18"/>
              </w:rPr>
              <w:t>Costo</w:t>
            </w:r>
          </w:p>
        </w:tc>
        <w:tc>
          <w:tcPr>
            <w:tcW w:w="152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EA4A5B6" w14:textId="77777777" w:rsidR="00626FC3" w:rsidRPr="00626FC3" w:rsidRDefault="00626FC3">
            <w:pPr>
              <w:jc w:val="center"/>
              <w:rPr>
                <w:rFonts w:ascii="Arial" w:hAnsi="Arial" w:cs="Arial"/>
                <w:sz w:val="18"/>
                <w:szCs w:val="18"/>
              </w:rPr>
            </w:pPr>
            <w:r w:rsidRPr="00626FC3">
              <w:rPr>
                <w:rFonts w:ascii="Arial" w:hAnsi="Arial" w:cs="Arial"/>
                <w:b/>
                <w:color w:val="000000"/>
                <w:sz w:val="18"/>
                <w:szCs w:val="18"/>
                <w:lang w:val="en-US"/>
              </w:rPr>
              <w:t>Financiamiento</w:t>
            </w:r>
          </w:p>
        </w:tc>
      </w:tr>
      <w:tr w:rsidR="00626FC3" w:rsidRPr="00626FC3" w14:paraId="78AD4EA0" w14:textId="77777777" w:rsidTr="00BF2BF6">
        <w:trPr>
          <w:cantSplit/>
          <w:trHeight w:val="218"/>
        </w:trPr>
        <w:tc>
          <w:tcPr>
            <w:tcW w:w="5759" w:type="dxa"/>
            <w:vMerge/>
            <w:tcBorders>
              <w:top w:val="single" w:sz="8" w:space="0" w:color="000000"/>
              <w:left w:val="single" w:sz="8" w:space="0" w:color="000000"/>
              <w:bottom w:val="single" w:sz="4" w:space="0" w:color="000000"/>
            </w:tcBorders>
            <w:shd w:val="clear" w:color="auto" w:fill="auto"/>
            <w:vAlign w:val="center"/>
          </w:tcPr>
          <w:p w14:paraId="5694CBBE" w14:textId="77777777" w:rsidR="00626FC3" w:rsidRPr="00626FC3" w:rsidRDefault="00626FC3">
            <w:pPr>
              <w:snapToGrid w:val="0"/>
              <w:rPr>
                <w:rFonts w:ascii="Arial" w:hAnsi="Arial" w:cs="Arial"/>
                <w:b/>
                <w:color w:val="000000"/>
                <w:sz w:val="18"/>
                <w:szCs w:val="18"/>
              </w:rPr>
            </w:pPr>
          </w:p>
        </w:tc>
        <w:tc>
          <w:tcPr>
            <w:tcW w:w="376" w:type="dxa"/>
            <w:tcBorders>
              <w:left w:val="single" w:sz="8" w:space="0" w:color="000000"/>
              <w:bottom w:val="single" w:sz="8" w:space="0" w:color="000000"/>
            </w:tcBorders>
            <w:shd w:val="clear" w:color="auto" w:fill="auto"/>
            <w:vAlign w:val="center"/>
          </w:tcPr>
          <w:p w14:paraId="25591B4E" w14:textId="77777777" w:rsidR="00626FC3" w:rsidRPr="00626FC3" w:rsidRDefault="00626FC3">
            <w:pPr>
              <w:jc w:val="center"/>
              <w:rPr>
                <w:rFonts w:ascii="Arial" w:hAnsi="Arial" w:cs="Arial"/>
                <w:sz w:val="18"/>
                <w:szCs w:val="18"/>
              </w:rPr>
            </w:pPr>
            <w:r w:rsidRPr="00626FC3">
              <w:rPr>
                <w:rFonts w:ascii="Arial" w:hAnsi="Arial" w:cs="Arial"/>
                <w:color w:val="000000"/>
                <w:sz w:val="18"/>
                <w:szCs w:val="18"/>
              </w:rPr>
              <w:t>1</w:t>
            </w:r>
          </w:p>
        </w:tc>
        <w:tc>
          <w:tcPr>
            <w:tcW w:w="390" w:type="dxa"/>
            <w:tcBorders>
              <w:left w:val="single" w:sz="8" w:space="0" w:color="000000"/>
              <w:bottom w:val="single" w:sz="8" w:space="0" w:color="000000"/>
            </w:tcBorders>
            <w:shd w:val="clear" w:color="auto" w:fill="auto"/>
            <w:vAlign w:val="center"/>
          </w:tcPr>
          <w:p w14:paraId="66794CA9" w14:textId="77777777" w:rsidR="00626FC3" w:rsidRPr="00626FC3" w:rsidRDefault="00626FC3">
            <w:pPr>
              <w:jc w:val="center"/>
              <w:rPr>
                <w:rFonts w:ascii="Arial" w:hAnsi="Arial" w:cs="Arial"/>
                <w:sz w:val="18"/>
                <w:szCs w:val="18"/>
              </w:rPr>
            </w:pPr>
            <w:r w:rsidRPr="00626FC3">
              <w:rPr>
                <w:rFonts w:ascii="Arial" w:hAnsi="Arial" w:cs="Arial"/>
                <w:color w:val="000000"/>
                <w:sz w:val="18"/>
                <w:szCs w:val="18"/>
              </w:rPr>
              <w:t>2</w:t>
            </w:r>
          </w:p>
        </w:tc>
        <w:tc>
          <w:tcPr>
            <w:tcW w:w="354" w:type="dxa"/>
            <w:gridSpan w:val="2"/>
            <w:tcBorders>
              <w:left w:val="single" w:sz="8" w:space="0" w:color="000000"/>
              <w:bottom w:val="single" w:sz="8" w:space="0" w:color="000000"/>
            </w:tcBorders>
            <w:shd w:val="clear" w:color="auto" w:fill="auto"/>
            <w:vAlign w:val="center"/>
          </w:tcPr>
          <w:p w14:paraId="567EDA9E" w14:textId="77777777" w:rsidR="00626FC3" w:rsidRPr="00626FC3" w:rsidRDefault="00626FC3">
            <w:pPr>
              <w:jc w:val="center"/>
              <w:rPr>
                <w:rFonts w:ascii="Arial" w:hAnsi="Arial" w:cs="Arial"/>
                <w:sz w:val="18"/>
                <w:szCs w:val="18"/>
              </w:rPr>
            </w:pPr>
            <w:r w:rsidRPr="00626FC3">
              <w:rPr>
                <w:rFonts w:ascii="Arial" w:hAnsi="Arial" w:cs="Arial"/>
                <w:color w:val="000000"/>
                <w:sz w:val="18"/>
                <w:szCs w:val="18"/>
              </w:rPr>
              <w:t>1</w:t>
            </w:r>
          </w:p>
        </w:tc>
        <w:tc>
          <w:tcPr>
            <w:tcW w:w="265" w:type="dxa"/>
            <w:tcBorders>
              <w:left w:val="single" w:sz="8" w:space="0" w:color="000000"/>
              <w:bottom w:val="single" w:sz="8" w:space="0" w:color="000000"/>
            </w:tcBorders>
            <w:shd w:val="clear" w:color="auto" w:fill="auto"/>
            <w:vAlign w:val="center"/>
          </w:tcPr>
          <w:p w14:paraId="5B95B677" w14:textId="77777777" w:rsidR="00626FC3" w:rsidRPr="00626FC3" w:rsidRDefault="00626FC3">
            <w:pPr>
              <w:jc w:val="center"/>
              <w:rPr>
                <w:rFonts w:ascii="Arial" w:hAnsi="Arial" w:cs="Arial"/>
                <w:sz w:val="18"/>
                <w:szCs w:val="18"/>
              </w:rPr>
            </w:pPr>
            <w:r w:rsidRPr="00626FC3">
              <w:rPr>
                <w:rFonts w:ascii="Arial" w:hAnsi="Arial" w:cs="Arial"/>
                <w:color w:val="000000"/>
                <w:sz w:val="18"/>
                <w:szCs w:val="18"/>
              </w:rPr>
              <w:t>2</w:t>
            </w:r>
          </w:p>
        </w:tc>
        <w:tc>
          <w:tcPr>
            <w:tcW w:w="301" w:type="dxa"/>
            <w:gridSpan w:val="2"/>
            <w:tcBorders>
              <w:left w:val="single" w:sz="8" w:space="0" w:color="000000"/>
              <w:bottom w:val="single" w:sz="8" w:space="0" w:color="000000"/>
            </w:tcBorders>
            <w:shd w:val="clear" w:color="auto" w:fill="auto"/>
            <w:vAlign w:val="center"/>
          </w:tcPr>
          <w:p w14:paraId="1985CF9F" w14:textId="77777777" w:rsidR="00626FC3" w:rsidRPr="00626FC3" w:rsidRDefault="00626FC3">
            <w:pPr>
              <w:jc w:val="center"/>
              <w:rPr>
                <w:rFonts w:ascii="Arial" w:hAnsi="Arial" w:cs="Arial"/>
                <w:sz w:val="18"/>
                <w:szCs w:val="18"/>
              </w:rPr>
            </w:pPr>
            <w:r w:rsidRPr="00626FC3">
              <w:rPr>
                <w:rFonts w:ascii="Arial" w:hAnsi="Arial" w:cs="Arial"/>
                <w:color w:val="000000"/>
                <w:sz w:val="18"/>
                <w:szCs w:val="18"/>
              </w:rPr>
              <w:t>1</w:t>
            </w:r>
          </w:p>
        </w:tc>
        <w:tc>
          <w:tcPr>
            <w:tcW w:w="319" w:type="dxa"/>
            <w:tcBorders>
              <w:left w:val="single" w:sz="8" w:space="0" w:color="000000"/>
              <w:bottom w:val="single" w:sz="8" w:space="0" w:color="000000"/>
            </w:tcBorders>
            <w:shd w:val="clear" w:color="auto" w:fill="auto"/>
            <w:vAlign w:val="center"/>
          </w:tcPr>
          <w:p w14:paraId="3D7AB8D0" w14:textId="77777777" w:rsidR="00626FC3" w:rsidRPr="00626FC3" w:rsidRDefault="00626FC3">
            <w:pPr>
              <w:jc w:val="center"/>
              <w:rPr>
                <w:rFonts w:ascii="Arial" w:hAnsi="Arial" w:cs="Arial"/>
                <w:sz w:val="18"/>
                <w:szCs w:val="18"/>
              </w:rPr>
            </w:pPr>
            <w:r w:rsidRPr="00626FC3">
              <w:rPr>
                <w:rFonts w:ascii="Arial" w:hAnsi="Arial" w:cs="Arial"/>
                <w:color w:val="000000"/>
                <w:sz w:val="18"/>
                <w:szCs w:val="18"/>
              </w:rPr>
              <w:t>2</w:t>
            </w:r>
          </w:p>
        </w:tc>
        <w:tc>
          <w:tcPr>
            <w:tcW w:w="345" w:type="dxa"/>
            <w:gridSpan w:val="2"/>
            <w:tcBorders>
              <w:left w:val="single" w:sz="8" w:space="0" w:color="000000"/>
              <w:bottom w:val="single" w:sz="8" w:space="0" w:color="000000"/>
            </w:tcBorders>
            <w:shd w:val="clear" w:color="auto" w:fill="auto"/>
            <w:vAlign w:val="center"/>
          </w:tcPr>
          <w:p w14:paraId="2810EA4A" w14:textId="77777777" w:rsidR="00626FC3" w:rsidRPr="00626FC3" w:rsidRDefault="00626FC3">
            <w:pPr>
              <w:jc w:val="center"/>
              <w:rPr>
                <w:rFonts w:ascii="Arial" w:hAnsi="Arial" w:cs="Arial"/>
                <w:sz w:val="18"/>
                <w:szCs w:val="18"/>
              </w:rPr>
            </w:pPr>
            <w:r w:rsidRPr="00626FC3">
              <w:rPr>
                <w:rFonts w:ascii="Arial" w:hAnsi="Arial" w:cs="Arial"/>
                <w:color w:val="000000"/>
                <w:sz w:val="18"/>
                <w:szCs w:val="18"/>
              </w:rPr>
              <w:t>1</w:t>
            </w:r>
          </w:p>
        </w:tc>
        <w:tc>
          <w:tcPr>
            <w:tcW w:w="305" w:type="dxa"/>
            <w:tcBorders>
              <w:left w:val="single" w:sz="8" w:space="0" w:color="000000"/>
              <w:bottom w:val="single" w:sz="8" w:space="0" w:color="000000"/>
            </w:tcBorders>
            <w:shd w:val="clear" w:color="auto" w:fill="auto"/>
            <w:vAlign w:val="center"/>
          </w:tcPr>
          <w:p w14:paraId="2BF8F3D9" w14:textId="77777777" w:rsidR="00626FC3" w:rsidRPr="00626FC3" w:rsidRDefault="00626FC3">
            <w:pPr>
              <w:jc w:val="center"/>
              <w:rPr>
                <w:rFonts w:ascii="Arial" w:hAnsi="Arial" w:cs="Arial"/>
                <w:sz w:val="18"/>
                <w:szCs w:val="18"/>
              </w:rPr>
            </w:pPr>
            <w:r w:rsidRPr="00626FC3">
              <w:rPr>
                <w:rFonts w:ascii="Arial" w:hAnsi="Arial" w:cs="Arial"/>
                <w:color w:val="000000"/>
                <w:sz w:val="18"/>
                <w:szCs w:val="18"/>
              </w:rPr>
              <w:t>2</w:t>
            </w:r>
          </w:p>
        </w:tc>
        <w:tc>
          <w:tcPr>
            <w:tcW w:w="315" w:type="dxa"/>
            <w:gridSpan w:val="2"/>
            <w:tcBorders>
              <w:left w:val="single" w:sz="8" w:space="0" w:color="000000"/>
              <w:bottom w:val="single" w:sz="8" w:space="0" w:color="000000"/>
            </w:tcBorders>
            <w:shd w:val="clear" w:color="auto" w:fill="auto"/>
            <w:vAlign w:val="center"/>
          </w:tcPr>
          <w:p w14:paraId="08AF92F1" w14:textId="77777777" w:rsidR="00626FC3" w:rsidRPr="00626FC3" w:rsidRDefault="00626FC3">
            <w:pPr>
              <w:jc w:val="center"/>
              <w:rPr>
                <w:rFonts w:ascii="Arial" w:hAnsi="Arial" w:cs="Arial"/>
                <w:sz w:val="18"/>
                <w:szCs w:val="18"/>
              </w:rPr>
            </w:pPr>
            <w:r w:rsidRPr="00626FC3">
              <w:rPr>
                <w:rFonts w:ascii="Arial" w:hAnsi="Arial" w:cs="Arial"/>
                <w:color w:val="000000"/>
                <w:sz w:val="18"/>
                <w:szCs w:val="18"/>
                <w:lang w:val="en-US"/>
              </w:rPr>
              <w:t>1</w:t>
            </w:r>
          </w:p>
        </w:tc>
        <w:tc>
          <w:tcPr>
            <w:tcW w:w="353" w:type="dxa"/>
            <w:tcBorders>
              <w:left w:val="single" w:sz="8" w:space="0" w:color="000000"/>
              <w:bottom w:val="single" w:sz="8" w:space="0" w:color="000000"/>
            </w:tcBorders>
            <w:shd w:val="clear" w:color="auto" w:fill="auto"/>
            <w:vAlign w:val="center"/>
          </w:tcPr>
          <w:p w14:paraId="52A4E97D" w14:textId="77777777" w:rsidR="00626FC3" w:rsidRPr="00626FC3" w:rsidRDefault="00626FC3">
            <w:pPr>
              <w:jc w:val="center"/>
              <w:rPr>
                <w:rFonts w:ascii="Arial" w:hAnsi="Arial" w:cs="Arial"/>
                <w:sz w:val="18"/>
                <w:szCs w:val="18"/>
              </w:rPr>
            </w:pPr>
            <w:r w:rsidRPr="00626FC3">
              <w:rPr>
                <w:rFonts w:ascii="Arial" w:hAnsi="Arial" w:cs="Arial"/>
                <w:color w:val="000000"/>
                <w:sz w:val="18"/>
                <w:szCs w:val="18"/>
                <w:lang w:val="en-US"/>
              </w:rPr>
              <w:t>2</w:t>
            </w:r>
          </w:p>
        </w:tc>
        <w:tc>
          <w:tcPr>
            <w:tcW w:w="1628" w:type="dxa"/>
            <w:tcBorders>
              <w:top w:val="single" w:sz="8" w:space="0" w:color="000000"/>
              <w:left w:val="single" w:sz="8" w:space="0" w:color="000000"/>
              <w:bottom w:val="single" w:sz="8" w:space="0" w:color="000000"/>
            </w:tcBorders>
            <w:shd w:val="clear" w:color="auto" w:fill="auto"/>
            <w:vAlign w:val="center"/>
          </w:tcPr>
          <w:p w14:paraId="1B9E3442" w14:textId="77777777" w:rsidR="00626FC3" w:rsidRPr="00626FC3" w:rsidRDefault="00626FC3">
            <w:pPr>
              <w:snapToGrid w:val="0"/>
              <w:rPr>
                <w:rFonts w:ascii="Arial" w:hAnsi="Arial" w:cs="Arial"/>
                <w:color w:val="000000"/>
                <w:sz w:val="18"/>
                <w:szCs w:val="18"/>
              </w:rPr>
            </w:pPr>
          </w:p>
        </w:tc>
        <w:tc>
          <w:tcPr>
            <w:tcW w:w="1210" w:type="dxa"/>
            <w:tcBorders>
              <w:top w:val="single" w:sz="8" w:space="0" w:color="000000"/>
              <w:left w:val="single" w:sz="8" w:space="0" w:color="000000"/>
              <w:bottom w:val="single" w:sz="8" w:space="0" w:color="000000"/>
            </w:tcBorders>
            <w:shd w:val="clear" w:color="auto" w:fill="auto"/>
            <w:vAlign w:val="center"/>
          </w:tcPr>
          <w:p w14:paraId="1F478545" w14:textId="77777777" w:rsidR="00626FC3" w:rsidRPr="00626FC3" w:rsidRDefault="00626FC3">
            <w:pPr>
              <w:snapToGrid w:val="0"/>
              <w:rPr>
                <w:rFonts w:ascii="Arial" w:hAnsi="Arial" w:cs="Arial"/>
                <w:color w:val="000000"/>
                <w:sz w:val="18"/>
                <w:szCs w:val="18"/>
              </w:rPr>
            </w:pPr>
          </w:p>
        </w:tc>
        <w:tc>
          <w:tcPr>
            <w:tcW w:w="152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5D071E0" w14:textId="77777777" w:rsidR="00626FC3" w:rsidRPr="00626FC3" w:rsidRDefault="00626FC3">
            <w:pPr>
              <w:snapToGrid w:val="0"/>
              <w:rPr>
                <w:rFonts w:ascii="Arial" w:hAnsi="Arial" w:cs="Arial"/>
                <w:color w:val="000000"/>
                <w:sz w:val="18"/>
                <w:szCs w:val="18"/>
              </w:rPr>
            </w:pPr>
          </w:p>
        </w:tc>
      </w:tr>
      <w:tr w:rsidR="00626FC3" w:rsidRPr="00626FC3" w14:paraId="5929F9D0" w14:textId="77777777" w:rsidTr="00B539ED">
        <w:trPr>
          <w:trHeight w:val="20"/>
        </w:trPr>
        <w:tc>
          <w:tcPr>
            <w:tcW w:w="13448" w:type="dxa"/>
            <w:gridSpan w:val="18"/>
            <w:tcBorders>
              <w:top w:val="single" w:sz="4" w:space="0" w:color="000000"/>
              <w:left w:val="single" w:sz="8" w:space="0" w:color="000000"/>
              <w:bottom w:val="single" w:sz="8" w:space="0" w:color="000000"/>
              <w:right w:val="single" w:sz="8" w:space="0" w:color="000000"/>
            </w:tcBorders>
            <w:shd w:val="clear" w:color="auto" w:fill="auto"/>
            <w:vAlign w:val="center"/>
          </w:tcPr>
          <w:p w14:paraId="2BAE4F6E" w14:textId="77777777" w:rsidR="00626FC3" w:rsidRPr="00AC0102" w:rsidRDefault="00B539ED" w:rsidP="00333C1D">
            <w:pPr>
              <w:numPr>
                <w:ilvl w:val="0"/>
                <w:numId w:val="15"/>
              </w:numPr>
              <w:ind w:left="214" w:hanging="214"/>
              <w:rPr>
                <w:rFonts w:ascii="Arial" w:hAnsi="Arial" w:cs="Arial"/>
                <w:sz w:val="18"/>
                <w:szCs w:val="18"/>
              </w:rPr>
            </w:pPr>
            <w:r>
              <w:rPr>
                <w:rFonts w:ascii="Arial" w:hAnsi="Arial" w:cs="Arial"/>
                <w:b/>
                <w:color w:val="000000"/>
                <w:sz w:val="18"/>
                <w:szCs w:val="18"/>
              </w:rPr>
              <w:t>Encuestas</w:t>
            </w:r>
          </w:p>
        </w:tc>
      </w:tr>
      <w:tr w:rsidR="00AC0102" w:rsidRPr="00626FC3" w14:paraId="6EA98B9D" w14:textId="77777777" w:rsidTr="00BF2BF6">
        <w:trPr>
          <w:trHeight w:val="20"/>
        </w:trPr>
        <w:tc>
          <w:tcPr>
            <w:tcW w:w="5759" w:type="dxa"/>
            <w:tcBorders>
              <w:left w:val="single" w:sz="8" w:space="0" w:color="000000"/>
              <w:bottom w:val="single" w:sz="8" w:space="0" w:color="000000"/>
            </w:tcBorders>
            <w:shd w:val="clear" w:color="auto" w:fill="auto"/>
            <w:vAlign w:val="center"/>
          </w:tcPr>
          <w:p w14:paraId="3A618C03" w14:textId="77777777" w:rsidR="00AC0102" w:rsidRDefault="00AC0102" w:rsidP="00333C1D">
            <w:pPr>
              <w:numPr>
                <w:ilvl w:val="2"/>
                <w:numId w:val="6"/>
              </w:numPr>
              <w:tabs>
                <w:tab w:val="clear" w:pos="1332"/>
                <w:tab w:val="num" w:pos="639"/>
              </w:tabs>
              <w:ind w:left="639" w:hanging="283"/>
              <w:rPr>
                <w:rFonts w:ascii="Arial" w:hAnsi="Arial" w:cs="Arial"/>
                <w:color w:val="000000"/>
                <w:sz w:val="18"/>
                <w:szCs w:val="18"/>
              </w:rPr>
            </w:pPr>
            <w:r w:rsidRPr="00AC0102">
              <w:rPr>
                <w:rFonts w:ascii="Arial" w:hAnsi="Arial" w:cs="Arial"/>
                <w:color w:val="000000"/>
                <w:sz w:val="18"/>
                <w:szCs w:val="18"/>
              </w:rPr>
              <w:t>Encuesta Nacional de Victimización</w:t>
            </w:r>
            <w:r w:rsidR="00F47C75">
              <w:rPr>
                <w:rFonts w:ascii="Arial" w:hAnsi="Arial" w:cs="Arial"/>
                <w:color w:val="000000"/>
                <w:sz w:val="18"/>
                <w:szCs w:val="18"/>
              </w:rPr>
              <w:t xml:space="preserve"> (ENV)</w:t>
            </w:r>
            <w:r w:rsidR="00B539ED">
              <w:rPr>
                <w:rFonts w:ascii="Arial" w:hAnsi="Arial" w:cs="Arial"/>
                <w:color w:val="000000"/>
                <w:sz w:val="18"/>
                <w:szCs w:val="18"/>
              </w:rPr>
              <w:t xml:space="preserve"> </w:t>
            </w:r>
          </w:p>
          <w:p w14:paraId="4B4514B3" w14:textId="77777777" w:rsidR="00B539ED" w:rsidRPr="00AC0102" w:rsidRDefault="00B539ED" w:rsidP="00B539ED">
            <w:pPr>
              <w:ind w:left="1332"/>
              <w:rPr>
                <w:rFonts w:ascii="Arial" w:hAnsi="Arial" w:cs="Arial"/>
                <w:sz w:val="18"/>
                <w:szCs w:val="18"/>
              </w:rPr>
            </w:pPr>
          </w:p>
        </w:tc>
        <w:tc>
          <w:tcPr>
            <w:tcW w:w="376" w:type="dxa"/>
            <w:tcBorders>
              <w:left w:val="single" w:sz="8" w:space="0" w:color="000000"/>
              <w:bottom w:val="single" w:sz="8" w:space="0" w:color="000000"/>
            </w:tcBorders>
            <w:shd w:val="clear" w:color="auto" w:fill="808080"/>
            <w:vAlign w:val="center"/>
          </w:tcPr>
          <w:p w14:paraId="3437E70D" w14:textId="77777777" w:rsidR="00AC0102" w:rsidRPr="00AC0102" w:rsidRDefault="00AC0102">
            <w:pPr>
              <w:jc w:val="center"/>
              <w:rPr>
                <w:rFonts w:ascii="Arial" w:hAnsi="Arial" w:cs="Arial"/>
                <w:sz w:val="18"/>
                <w:szCs w:val="18"/>
              </w:rPr>
            </w:pPr>
            <w:r w:rsidRPr="00AC0102">
              <w:rPr>
                <w:rFonts w:ascii="Arial" w:hAnsi="Arial" w:cs="Arial"/>
                <w:color w:val="808080"/>
                <w:sz w:val="18"/>
                <w:szCs w:val="18"/>
              </w:rPr>
              <w:t> </w:t>
            </w:r>
          </w:p>
        </w:tc>
        <w:tc>
          <w:tcPr>
            <w:tcW w:w="390" w:type="dxa"/>
            <w:tcBorders>
              <w:left w:val="single" w:sz="8" w:space="0" w:color="000000"/>
              <w:bottom w:val="single" w:sz="8" w:space="0" w:color="000000"/>
            </w:tcBorders>
            <w:shd w:val="clear" w:color="auto" w:fill="auto"/>
            <w:vAlign w:val="center"/>
          </w:tcPr>
          <w:p w14:paraId="5FA7B743" w14:textId="77777777" w:rsidR="00AC0102" w:rsidRPr="00AC0102" w:rsidRDefault="00AC0102">
            <w:pPr>
              <w:jc w:val="center"/>
              <w:rPr>
                <w:rFonts w:ascii="Arial" w:hAnsi="Arial" w:cs="Arial"/>
                <w:sz w:val="18"/>
                <w:szCs w:val="18"/>
              </w:rPr>
            </w:pPr>
            <w:r w:rsidRPr="00AC0102">
              <w:rPr>
                <w:rFonts w:ascii="Arial" w:hAnsi="Arial" w:cs="Arial"/>
                <w:color w:val="808080"/>
                <w:sz w:val="18"/>
                <w:szCs w:val="18"/>
              </w:rPr>
              <w:t> </w:t>
            </w:r>
          </w:p>
        </w:tc>
        <w:tc>
          <w:tcPr>
            <w:tcW w:w="354" w:type="dxa"/>
            <w:gridSpan w:val="2"/>
            <w:tcBorders>
              <w:left w:val="single" w:sz="8" w:space="0" w:color="000000"/>
              <w:bottom w:val="single" w:sz="8" w:space="0" w:color="000000"/>
            </w:tcBorders>
            <w:shd w:val="clear" w:color="auto" w:fill="808080"/>
            <w:vAlign w:val="center"/>
          </w:tcPr>
          <w:p w14:paraId="402E6181" w14:textId="77777777" w:rsidR="00AC0102" w:rsidRPr="00AC0102" w:rsidRDefault="00AC0102">
            <w:pPr>
              <w:jc w:val="center"/>
              <w:rPr>
                <w:rFonts w:ascii="Arial" w:hAnsi="Arial" w:cs="Arial"/>
                <w:sz w:val="18"/>
                <w:szCs w:val="18"/>
              </w:rPr>
            </w:pPr>
            <w:r w:rsidRPr="00AC0102">
              <w:rPr>
                <w:rFonts w:ascii="Arial" w:hAnsi="Arial" w:cs="Arial"/>
                <w:color w:val="000000"/>
                <w:sz w:val="18"/>
                <w:szCs w:val="18"/>
              </w:rPr>
              <w:t> </w:t>
            </w:r>
          </w:p>
        </w:tc>
        <w:tc>
          <w:tcPr>
            <w:tcW w:w="265" w:type="dxa"/>
            <w:tcBorders>
              <w:left w:val="single" w:sz="8" w:space="0" w:color="000000"/>
              <w:bottom w:val="single" w:sz="8" w:space="0" w:color="000000"/>
            </w:tcBorders>
            <w:shd w:val="clear" w:color="auto" w:fill="auto"/>
            <w:vAlign w:val="center"/>
          </w:tcPr>
          <w:p w14:paraId="4E5F5560" w14:textId="77777777" w:rsidR="00AC0102" w:rsidRPr="00AC0102" w:rsidRDefault="00AC0102">
            <w:pPr>
              <w:jc w:val="center"/>
              <w:rPr>
                <w:rFonts w:ascii="Arial" w:hAnsi="Arial" w:cs="Arial"/>
                <w:sz w:val="18"/>
                <w:szCs w:val="18"/>
              </w:rPr>
            </w:pPr>
            <w:r w:rsidRPr="00AC0102">
              <w:rPr>
                <w:rFonts w:ascii="Arial" w:hAnsi="Arial" w:cs="Arial"/>
                <w:color w:val="000000"/>
                <w:sz w:val="18"/>
                <w:szCs w:val="18"/>
              </w:rPr>
              <w:t> </w:t>
            </w:r>
          </w:p>
        </w:tc>
        <w:tc>
          <w:tcPr>
            <w:tcW w:w="301" w:type="dxa"/>
            <w:gridSpan w:val="2"/>
            <w:tcBorders>
              <w:left w:val="single" w:sz="8" w:space="0" w:color="000000"/>
              <w:bottom w:val="single" w:sz="8" w:space="0" w:color="000000"/>
            </w:tcBorders>
            <w:shd w:val="clear" w:color="auto" w:fill="808080"/>
            <w:vAlign w:val="center"/>
          </w:tcPr>
          <w:p w14:paraId="3A5B109A" w14:textId="77777777" w:rsidR="00AC0102" w:rsidRPr="00AC0102" w:rsidRDefault="00AC0102">
            <w:pPr>
              <w:jc w:val="center"/>
              <w:rPr>
                <w:rFonts w:ascii="Arial" w:hAnsi="Arial" w:cs="Arial"/>
                <w:sz w:val="18"/>
                <w:szCs w:val="18"/>
              </w:rPr>
            </w:pPr>
            <w:r w:rsidRPr="00AC0102">
              <w:rPr>
                <w:rFonts w:ascii="Arial" w:hAnsi="Arial" w:cs="Arial"/>
                <w:color w:val="000000"/>
                <w:sz w:val="18"/>
                <w:szCs w:val="18"/>
              </w:rPr>
              <w:t> </w:t>
            </w:r>
          </w:p>
        </w:tc>
        <w:tc>
          <w:tcPr>
            <w:tcW w:w="319" w:type="dxa"/>
            <w:tcBorders>
              <w:left w:val="single" w:sz="8" w:space="0" w:color="000000"/>
              <w:bottom w:val="single" w:sz="8" w:space="0" w:color="000000"/>
            </w:tcBorders>
            <w:shd w:val="clear" w:color="auto" w:fill="auto"/>
            <w:vAlign w:val="center"/>
          </w:tcPr>
          <w:p w14:paraId="5298BDC9" w14:textId="77777777" w:rsidR="00AC0102" w:rsidRPr="00AC0102" w:rsidRDefault="00AC0102">
            <w:pPr>
              <w:jc w:val="center"/>
              <w:rPr>
                <w:rFonts w:ascii="Arial" w:hAnsi="Arial" w:cs="Arial"/>
                <w:sz w:val="18"/>
                <w:szCs w:val="18"/>
              </w:rPr>
            </w:pPr>
            <w:r w:rsidRPr="00AC0102">
              <w:rPr>
                <w:rFonts w:ascii="Arial" w:hAnsi="Arial" w:cs="Arial"/>
                <w:color w:val="000000"/>
                <w:sz w:val="18"/>
                <w:szCs w:val="18"/>
              </w:rPr>
              <w:t> </w:t>
            </w:r>
          </w:p>
        </w:tc>
        <w:tc>
          <w:tcPr>
            <w:tcW w:w="345" w:type="dxa"/>
            <w:gridSpan w:val="2"/>
            <w:tcBorders>
              <w:left w:val="single" w:sz="8" w:space="0" w:color="000000"/>
              <w:bottom w:val="single" w:sz="8" w:space="0" w:color="000000"/>
            </w:tcBorders>
            <w:shd w:val="clear" w:color="auto" w:fill="808080"/>
            <w:vAlign w:val="center"/>
          </w:tcPr>
          <w:p w14:paraId="48B599B1" w14:textId="77777777" w:rsidR="00AC0102" w:rsidRPr="00AC0102" w:rsidRDefault="00AC0102">
            <w:pPr>
              <w:jc w:val="center"/>
              <w:rPr>
                <w:rFonts w:ascii="Arial" w:hAnsi="Arial" w:cs="Arial"/>
                <w:sz w:val="18"/>
                <w:szCs w:val="18"/>
              </w:rPr>
            </w:pPr>
            <w:r w:rsidRPr="00AC0102">
              <w:rPr>
                <w:rFonts w:ascii="Arial" w:hAnsi="Arial" w:cs="Arial"/>
                <w:color w:val="000000"/>
                <w:sz w:val="18"/>
                <w:szCs w:val="18"/>
              </w:rPr>
              <w:t> </w:t>
            </w:r>
          </w:p>
        </w:tc>
        <w:tc>
          <w:tcPr>
            <w:tcW w:w="305" w:type="dxa"/>
            <w:tcBorders>
              <w:left w:val="single" w:sz="8" w:space="0" w:color="000000"/>
              <w:bottom w:val="single" w:sz="8" w:space="0" w:color="000000"/>
            </w:tcBorders>
            <w:shd w:val="clear" w:color="auto" w:fill="auto"/>
            <w:vAlign w:val="center"/>
          </w:tcPr>
          <w:p w14:paraId="79D5F4B0" w14:textId="77777777" w:rsidR="00AC0102" w:rsidRPr="00AC0102" w:rsidRDefault="00AC0102">
            <w:pPr>
              <w:jc w:val="center"/>
              <w:rPr>
                <w:rFonts w:ascii="Arial" w:hAnsi="Arial" w:cs="Arial"/>
                <w:sz w:val="18"/>
                <w:szCs w:val="18"/>
              </w:rPr>
            </w:pPr>
            <w:r w:rsidRPr="00AC0102">
              <w:rPr>
                <w:rFonts w:ascii="Arial" w:hAnsi="Arial" w:cs="Arial"/>
                <w:color w:val="000000"/>
                <w:sz w:val="18"/>
                <w:szCs w:val="18"/>
              </w:rPr>
              <w:t> </w:t>
            </w:r>
          </w:p>
        </w:tc>
        <w:tc>
          <w:tcPr>
            <w:tcW w:w="315" w:type="dxa"/>
            <w:gridSpan w:val="2"/>
            <w:tcBorders>
              <w:left w:val="single" w:sz="8" w:space="0" w:color="000000"/>
              <w:bottom w:val="single" w:sz="8" w:space="0" w:color="000000"/>
            </w:tcBorders>
            <w:shd w:val="clear" w:color="auto" w:fill="808080"/>
            <w:vAlign w:val="center"/>
          </w:tcPr>
          <w:p w14:paraId="2018F887" w14:textId="77777777" w:rsidR="00AC0102" w:rsidRPr="00AC0102" w:rsidRDefault="00AC0102">
            <w:pPr>
              <w:jc w:val="center"/>
              <w:rPr>
                <w:rFonts w:ascii="Arial" w:hAnsi="Arial" w:cs="Arial"/>
                <w:sz w:val="18"/>
                <w:szCs w:val="18"/>
              </w:rPr>
            </w:pPr>
            <w:r w:rsidRPr="00AC0102">
              <w:rPr>
                <w:rFonts w:ascii="Arial" w:hAnsi="Arial" w:cs="Arial"/>
                <w:color w:val="000000"/>
                <w:sz w:val="18"/>
                <w:szCs w:val="18"/>
              </w:rPr>
              <w:t> </w:t>
            </w:r>
          </w:p>
        </w:tc>
        <w:tc>
          <w:tcPr>
            <w:tcW w:w="353" w:type="dxa"/>
            <w:tcBorders>
              <w:left w:val="single" w:sz="8" w:space="0" w:color="000000"/>
              <w:bottom w:val="single" w:sz="8" w:space="0" w:color="000000"/>
            </w:tcBorders>
            <w:shd w:val="clear" w:color="auto" w:fill="auto"/>
            <w:vAlign w:val="center"/>
          </w:tcPr>
          <w:p w14:paraId="79031ECB" w14:textId="77777777" w:rsidR="00AC0102" w:rsidRPr="00AC0102" w:rsidRDefault="00AC0102">
            <w:pPr>
              <w:jc w:val="center"/>
              <w:rPr>
                <w:rFonts w:ascii="Arial" w:hAnsi="Arial" w:cs="Arial"/>
                <w:sz w:val="18"/>
                <w:szCs w:val="18"/>
              </w:rPr>
            </w:pPr>
            <w:r w:rsidRPr="00AC0102">
              <w:rPr>
                <w:rFonts w:ascii="Arial" w:hAnsi="Arial" w:cs="Arial"/>
                <w:color w:val="000000"/>
                <w:sz w:val="18"/>
                <w:szCs w:val="18"/>
              </w:rPr>
              <w:t> </w:t>
            </w:r>
          </w:p>
        </w:tc>
        <w:tc>
          <w:tcPr>
            <w:tcW w:w="1628" w:type="dxa"/>
            <w:tcBorders>
              <w:left w:val="single" w:sz="8" w:space="0" w:color="000000"/>
              <w:bottom w:val="single" w:sz="8" w:space="0" w:color="000000"/>
            </w:tcBorders>
            <w:shd w:val="clear" w:color="auto" w:fill="auto"/>
            <w:vAlign w:val="center"/>
          </w:tcPr>
          <w:p w14:paraId="07C14417" w14:textId="77777777" w:rsidR="00AC0102" w:rsidRPr="00AC0102" w:rsidRDefault="00AC0102">
            <w:pPr>
              <w:jc w:val="center"/>
              <w:rPr>
                <w:rFonts w:ascii="Arial" w:hAnsi="Arial" w:cs="Arial"/>
                <w:sz w:val="18"/>
                <w:szCs w:val="18"/>
              </w:rPr>
            </w:pPr>
            <w:r w:rsidRPr="00AC0102">
              <w:rPr>
                <w:rFonts w:ascii="Arial" w:hAnsi="Arial" w:cs="Arial"/>
                <w:color w:val="000000"/>
                <w:sz w:val="18"/>
                <w:szCs w:val="18"/>
              </w:rPr>
              <w:t>MINSEG-INDEC</w:t>
            </w:r>
          </w:p>
        </w:tc>
        <w:tc>
          <w:tcPr>
            <w:tcW w:w="1210" w:type="dxa"/>
            <w:tcBorders>
              <w:left w:val="single" w:sz="8" w:space="0" w:color="000000"/>
              <w:bottom w:val="single" w:sz="8" w:space="0" w:color="000000"/>
            </w:tcBorders>
            <w:shd w:val="clear" w:color="auto" w:fill="auto"/>
            <w:vAlign w:val="center"/>
          </w:tcPr>
          <w:p w14:paraId="1C5DE107" w14:textId="77777777" w:rsidR="00AC0102" w:rsidRPr="00006381" w:rsidRDefault="008375F6" w:rsidP="00CD3597">
            <w:pPr>
              <w:autoSpaceDE w:val="0"/>
              <w:jc w:val="center"/>
              <w:rPr>
                <w:rFonts w:ascii="Arial" w:hAnsi="Arial" w:cs="Arial"/>
                <w:sz w:val="18"/>
                <w:szCs w:val="18"/>
              </w:rPr>
            </w:pPr>
            <w:r w:rsidRPr="008375F6">
              <w:rPr>
                <w:rFonts w:ascii="Arial" w:hAnsi="Arial" w:cs="Arial"/>
                <w:sz w:val="18"/>
                <w:szCs w:val="18"/>
              </w:rPr>
              <w:t>2.580.000</w:t>
            </w:r>
          </w:p>
        </w:tc>
        <w:tc>
          <w:tcPr>
            <w:tcW w:w="1528" w:type="dxa"/>
            <w:tcBorders>
              <w:left w:val="single" w:sz="8" w:space="0" w:color="000000"/>
              <w:bottom w:val="single" w:sz="8" w:space="0" w:color="000000"/>
              <w:right w:val="single" w:sz="8" w:space="0" w:color="000000"/>
            </w:tcBorders>
            <w:shd w:val="clear" w:color="auto" w:fill="auto"/>
            <w:vAlign w:val="center"/>
          </w:tcPr>
          <w:p w14:paraId="588E85A2" w14:textId="77777777" w:rsidR="00AC0102" w:rsidRPr="00006381" w:rsidRDefault="00AC0102" w:rsidP="00CD3597">
            <w:pPr>
              <w:jc w:val="center"/>
              <w:rPr>
                <w:rFonts w:ascii="Arial" w:hAnsi="Arial" w:cs="Arial"/>
                <w:sz w:val="18"/>
                <w:szCs w:val="18"/>
              </w:rPr>
            </w:pPr>
            <w:r>
              <w:rPr>
                <w:rFonts w:ascii="Arial" w:hAnsi="Arial" w:cs="Arial"/>
                <w:sz w:val="18"/>
                <w:szCs w:val="18"/>
              </w:rPr>
              <w:t>AR-L1255</w:t>
            </w:r>
            <w:r w:rsidR="00DC4367">
              <w:rPr>
                <w:rStyle w:val="FootnoteReference"/>
                <w:rFonts w:ascii="Arial" w:hAnsi="Arial" w:cs="Arial"/>
                <w:sz w:val="18"/>
                <w:szCs w:val="18"/>
              </w:rPr>
              <w:footnoteReference w:id="33"/>
            </w:r>
          </w:p>
        </w:tc>
      </w:tr>
      <w:tr w:rsidR="00AC0102" w:rsidRPr="00626FC3" w14:paraId="354C1EA8" w14:textId="77777777" w:rsidTr="00BF2BF6">
        <w:trPr>
          <w:trHeight w:val="414"/>
        </w:trPr>
        <w:tc>
          <w:tcPr>
            <w:tcW w:w="5759" w:type="dxa"/>
            <w:tcBorders>
              <w:left w:val="single" w:sz="8" w:space="0" w:color="000000"/>
              <w:bottom w:val="single" w:sz="8" w:space="0" w:color="000000"/>
            </w:tcBorders>
            <w:shd w:val="clear" w:color="auto" w:fill="auto"/>
            <w:vAlign w:val="center"/>
          </w:tcPr>
          <w:p w14:paraId="795DF839" w14:textId="77777777" w:rsidR="00AC0102" w:rsidRPr="00AC0102" w:rsidRDefault="00AC0102" w:rsidP="00333C1D">
            <w:pPr>
              <w:numPr>
                <w:ilvl w:val="0"/>
                <w:numId w:val="23"/>
              </w:numPr>
              <w:ind w:left="639" w:hanging="283"/>
              <w:rPr>
                <w:rFonts w:ascii="Arial" w:hAnsi="Arial" w:cs="Arial"/>
                <w:sz w:val="18"/>
                <w:szCs w:val="18"/>
              </w:rPr>
            </w:pPr>
            <w:r w:rsidRPr="00AC0102">
              <w:rPr>
                <w:rFonts w:ascii="Arial" w:hAnsi="Arial" w:cs="Arial"/>
                <w:color w:val="000000"/>
                <w:sz w:val="18"/>
                <w:szCs w:val="18"/>
              </w:rPr>
              <w:t>Encuesta de Victimización en puntos calientes</w:t>
            </w:r>
            <w:r w:rsidR="00F47C75">
              <w:rPr>
                <w:rFonts w:ascii="Arial" w:hAnsi="Arial" w:cs="Arial"/>
                <w:color w:val="000000"/>
                <w:sz w:val="18"/>
                <w:szCs w:val="18"/>
              </w:rPr>
              <w:t xml:space="preserve"> (EV)</w:t>
            </w:r>
          </w:p>
        </w:tc>
        <w:tc>
          <w:tcPr>
            <w:tcW w:w="376" w:type="dxa"/>
            <w:tcBorders>
              <w:left w:val="single" w:sz="8" w:space="0" w:color="000000"/>
              <w:bottom w:val="single" w:sz="8" w:space="0" w:color="000000"/>
            </w:tcBorders>
            <w:shd w:val="clear" w:color="auto" w:fill="808080"/>
            <w:vAlign w:val="center"/>
          </w:tcPr>
          <w:p w14:paraId="25089C05" w14:textId="77777777" w:rsidR="00AC0102" w:rsidRPr="00AC0102" w:rsidRDefault="00AC0102">
            <w:pPr>
              <w:jc w:val="center"/>
              <w:rPr>
                <w:rFonts w:ascii="Arial" w:hAnsi="Arial" w:cs="Arial"/>
                <w:sz w:val="18"/>
                <w:szCs w:val="18"/>
              </w:rPr>
            </w:pPr>
            <w:r w:rsidRPr="00AC0102">
              <w:rPr>
                <w:rFonts w:ascii="Arial" w:hAnsi="Arial" w:cs="Arial"/>
                <w:color w:val="000000"/>
                <w:sz w:val="18"/>
                <w:szCs w:val="18"/>
              </w:rPr>
              <w:t> </w:t>
            </w:r>
          </w:p>
        </w:tc>
        <w:tc>
          <w:tcPr>
            <w:tcW w:w="390" w:type="dxa"/>
            <w:tcBorders>
              <w:left w:val="single" w:sz="8" w:space="0" w:color="000000"/>
              <w:bottom w:val="single" w:sz="8" w:space="0" w:color="000000"/>
            </w:tcBorders>
            <w:shd w:val="clear" w:color="auto" w:fill="808080"/>
            <w:vAlign w:val="center"/>
          </w:tcPr>
          <w:p w14:paraId="5656224A" w14:textId="77777777" w:rsidR="00AC0102" w:rsidRPr="00AC0102" w:rsidRDefault="00AC0102">
            <w:pPr>
              <w:jc w:val="center"/>
              <w:rPr>
                <w:rFonts w:ascii="Arial" w:hAnsi="Arial" w:cs="Arial"/>
                <w:sz w:val="18"/>
                <w:szCs w:val="18"/>
              </w:rPr>
            </w:pPr>
            <w:r w:rsidRPr="00AC0102">
              <w:rPr>
                <w:rFonts w:ascii="Arial" w:hAnsi="Arial" w:cs="Arial"/>
                <w:color w:val="000000"/>
                <w:sz w:val="18"/>
                <w:szCs w:val="18"/>
              </w:rPr>
              <w:t> </w:t>
            </w:r>
          </w:p>
        </w:tc>
        <w:tc>
          <w:tcPr>
            <w:tcW w:w="354" w:type="dxa"/>
            <w:gridSpan w:val="2"/>
            <w:tcBorders>
              <w:left w:val="single" w:sz="8" w:space="0" w:color="000000"/>
              <w:bottom w:val="single" w:sz="8" w:space="0" w:color="000000"/>
            </w:tcBorders>
            <w:shd w:val="clear" w:color="auto" w:fill="auto"/>
            <w:vAlign w:val="center"/>
          </w:tcPr>
          <w:p w14:paraId="416E4CBF" w14:textId="77777777" w:rsidR="00AC0102" w:rsidRPr="00AC0102" w:rsidRDefault="00AC0102">
            <w:pPr>
              <w:jc w:val="center"/>
              <w:rPr>
                <w:rFonts w:ascii="Arial" w:hAnsi="Arial" w:cs="Arial"/>
                <w:sz w:val="18"/>
                <w:szCs w:val="18"/>
              </w:rPr>
            </w:pPr>
            <w:r w:rsidRPr="00AC0102">
              <w:rPr>
                <w:rFonts w:ascii="Arial" w:hAnsi="Arial" w:cs="Arial"/>
                <w:color w:val="000000"/>
                <w:sz w:val="18"/>
                <w:szCs w:val="18"/>
              </w:rPr>
              <w:t> </w:t>
            </w:r>
          </w:p>
        </w:tc>
        <w:tc>
          <w:tcPr>
            <w:tcW w:w="265" w:type="dxa"/>
            <w:tcBorders>
              <w:left w:val="single" w:sz="8" w:space="0" w:color="000000"/>
              <w:bottom w:val="single" w:sz="8" w:space="0" w:color="000000"/>
            </w:tcBorders>
            <w:shd w:val="clear" w:color="auto" w:fill="auto"/>
            <w:vAlign w:val="center"/>
          </w:tcPr>
          <w:p w14:paraId="3F830963" w14:textId="77777777" w:rsidR="00AC0102" w:rsidRPr="00AC0102" w:rsidRDefault="00AC0102">
            <w:pPr>
              <w:jc w:val="center"/>
              <w:rPr>
                <w:rFonts w:ascii="Arial" w:hAnsi="Arial" w:cs="Arial"/>
                <w:sz w:val="18"/>
                <w:szCs w:val="18"/>
              </w:rPr>
            </w:pPr>
            <w:r w:rsidRPr="00AC0102">
              <w:rPr>
                <w:rFonts w:ascii="Arial" w:hAnsi="Arial" w:cs="Arial"/>
                <w:color w:val="000000"/>
                <w:sz w:val="18"/>
                <w:szCs w:val="18"/>
              </w:rPr>
              <w:t> </w:t>
            </w:r>
          </w:p>
        </w:tc>
        <w:tc>
          <w:tcPr>
            <w:tcW w:w="301" w:type="dxa"/>
            <w:gridSpan w:val="2"/>
            <w:tcBorders>
              <w:left w:val="single" w:sz="8" w:space="0" w:color="000000"/>
              <w:bottom w:val="single" w:sz="8" w:space="0" w:color="000000"/>
            </w:tcBorders>
            <w:shd w:val="clear" w:color="auto" w:fill="auto"/>
            <w:vAlign w:val="center"/>
          </w:tcPr>
          <w:p w14:paraId="210BF82E" w14:textId="77777777" w:rsidR="00AC0102" w:rsidRPr="00AC0102" w:rsidRDefault="00AC0102">
            <w:pPr>
              <w:jc w:val="center"/>
              <w:rPr>
                <w:rFonts w:ascii="Arial" w:hAnsi="Arial" w:cs="Arial"/>
                <w:sz w:val="18"/>
                <w:szCs w:val="18"/>
              </w:rPr>
            </w:pPr>
            <w:r w:rsidRPr="00AC0102">
              <w:rPr>
                <w:rFonts w:ascii="Arial" w:hAnsi="Arial" w:cs="Arial"/>
                <w:color w:val="000000"/>
                <w:sz w:val="18"/>
                <w:szCs w:val="18"/>
              </w:rPr>
              <w:t> </w:t>
            </w:r>
          </w:p>
        </w:tc>
        <w:tc>
          <w:tcPr>
            <w:tcW w:w="319" w:type="dxa"/>
            <w:tcBorders>
              <w:left w:val="single" w:sz="8" w:space="0" w:color="000000"/>
              <w:bottom w:val="single" w:sz="8" w:space="0" w:color="000000"/>
            </w:tcBorders>
            <w:shd w:val="clear" w:color="auto" w:fill="auto"/>
            <w:vAlign w:val="center"/>
          </w:tcPr>
          <w:p w14:paraId="633CAEB0" w14:textId="77777777" w:rsidR="00AC0102" w:rsidRPr="00AC0102" w:rsidRDefault="00AC0102">
            <w:pPr>
              <w:jc w:val="center"/>
              <w:rPr>
                <w:rFonts w:ascii="Arial" w:hAnsi="Arial" w:cs="Arial"/>
                <w:sz w:val="18"/>
                <w:szCs w:val="18"/>
              </w:rPr>
            </w:pPr>
            <w:r w:rsidRPr="00AC0102">
              <w:rPr>
                <w:rFonts w:ascii="Arial" w:hAnsi="Arial" w:cs="Arial"/>
                <w:color w:val="000000"/>
                <w:sz w:val="18"/>
                <w:szCs w:val="18"/>
              </w:rPr>
              <w:t> </w:t>
            </w:r>
          </w:p>
        </w:tc>
        <w:tc>
          <w:tcPr>
            <w:tcW w:w="345" w:type="dxa"/>
            <w:gridSpan w:val="2"/>
            <w:tcBorders>
              <w:left w:val="single" w:sz="8" w:space="0" w:color="000000"/>
              <w:bottom w:val="single" w:sz="8" w:space="0" w:color="000000"/>
            </w:tcBorders>
            <w:shd w:val="clear" w:color="auto" w:fill="808080"/>
            <w:vAlign w:val="center"/>
          </w:tcPr>
          <w:p w14:paraId="2A0675B3" w14:textId="77777777" w:rsidR="00AC0102" w:rsidRPr="00AC0102" w:rsidRDefault="00AC0102">
            <w:pPr>
              <w:jc w:val="center"/>
              <w:rPr>
                <w:rFonts w:ascii="Arial" w:hAnsi="Arial" w:cs="Arial"/>
                <w:sz w:val="18"/>
                <w:szCs w:val="18"/>
              </w:rPr>
            </w:pPr>
            <w:r w:rsidRPr="00AC0102">
              <w:rPr>
                <w:rFonts w:ascii="Arial" w:hAnsi="Arial" w:cs="Arial"/>
                <w:color w:val="000000"/>
                <w:sz w:val="18"/>
                <w:szCs w:val="18"/>
              </w:rPr>
              <w:t> </w:t>
            </w:r>
          </w:p>
        </w:tc>
        <w:tc>
          <w:tcPr>
            <w:tcW w:w="305" w:type="dxa"/>
            <w:tcBorders>
              <w:left w:val="single" w:sz="8" w:space="0" w:color="000000"/>
              <w:bottom w:val="single" w:sz="8" w:space="0" w:color="000000"/>
            </w:tcBorders>
            <w:shd w:val="clear" w:color="auto" w:fill="808080"/>
            <w:vAlign w:val="center"/>
          </w:tcPr>
          <w:p w14:paraId="54DE0CBF" w14:textId="77777777" w:rsidR="00AC0102" w:rsidRPr="00AC0102" w:rsidRDefault="00AC0102">
            <w:pPr>
              <w:jc w:val="center"/>
              <w:rPr>
                <w:rFonts w:ascii="Arial" w:hAnsi="Arial" w:cs="Arial"/>
                <w:sz w:val="18"/>
                <w:szCs w:val="18"/>
              </w:rPr>
            </w:pPr>
            <w:r w:rsidRPr="00AC0102">
              <w:rPr>
                <w:rFonts w:ascii="Arial" w:hAnsi="Arial" w:cs="Arial"/>
                <w:color w:val="000000"/>
                <w:sz w:val="18"/>
                <w:szCs w:val="18"/>
              </w:rPr>
              <w:t> </w:t>
            </w:r>
          </w:p>
        </w:tc>
        <w:tc>
          <w:tcPr>
            <w:tcW w:w="315" w:type="dxa"/>
            <w:gridSpan w:val="2"/>
            <w:tcBorders>
              <w:left w:val="single" w:sz="8" w:space="0" w:color="000000"/>
              <w:bottom w:val="single" w:sz="8" w:space="0" w:color="000000"/>
            </w:tcBorders>
            <w:shd w:val="clear" w:color="auto" w:fill="auto"/>
            <w:vAlign w:val="center"/>
          </w:tcPr>
          <w:p w14:paraId="659BE87B" w14:textId="77777777" w:rsidR="00AC0102" w:rsidRPr="00AC0102" w:rsidRDefault="00AC0102">
            <w:pPr>
              <w:jc w:val="center"/>
              <w:rPr>
                <w:rFonts w:ascii="Arial" w:hAnsi="Arial" w:cs="Arial"/>
                <w:sz w:val="18"/>
                <w:szCs w:val="18"/>
              </w:rPr>
            </w:pPr>
            <w:r w:rsidRPr="00AC0102">
              <w:rPr>
                <w:rFonts w:ascii="Arial" w:hAnsi="Arial" w:cs="Arial"/>
                <w:color w:val="000000"/>
                <w:sz w:val="18"/>
                <w:szCs w:val="18"/>
              </w:rPr>
              <w:t> </w:t>
            </w:r>
          </w:p>
        </w:tc>
        <w:tc>
          <w:tcPr>
            <w:tcW w:w="353" w:type="dxa"/>
            <w:tcBorders>
              <w:left w:val="single" w:sz="8" w:space="0" w:color="000000"/>
              <w:bottom w:val="single" w:sz="8" w:space="0" w:color="000000"/>
            </w:tcBorders>
            <w:shd w:val="clear" w:color="auto" w:fill="auto"/>
            <w:vAlign w:val="center"/>
          </w:tcPr>
          <w:p w14:paraId="2932A282" w14:textId="77777777" w:rsidR="00AC0102" w:rsidRPr="00AC0102" w:rsidRDefault="00AC0102">
            <w:pPr>
              <w:jc w:val="center"/>
              <w:rPr>
                <w:rFonts w:ascii="Arial" w:hAnsi="Arial" w:cs="Arial"/>
                <w:sz w:val="18"/>
                <w:szCs w:val="18"/>
              </w:rPr>
            </w:pPr>
            <w:r w:rsidRPr="00AC0102">
              <w:rPr>
                <w:rFonts w:ascii="Arial" w:hAnsi="Arial" w:cs="Arial"/>
                <w:color w:val="000000"/>
                <w:sz w:val="18"/>
                <w:szCs w:val="18"/>
              </w:rPr>
              <w:t> </w:t>
            </w:r>
          </w:p>
        </w:tc>
        <w:tc>
          <w:tcPr>
            <w:tcW w:w="1628" w:type="dxa"/>
            <w:tcBorders>
              <w:left w:val="single" w:sz="8" w:space="0" w:color="000000"/>
              <w:bottom w:val="single" w:sz="8" w:space="0" w:color="000000"/>
            </w:tcBorders>
            <w:shd w:val="clear" w:color="auto" w:fill="auto"/>
            <w:vAlign w:val="center"/>
          </w:tcPr>
          <w:p w14:paraId="16911751" w14:textId="77777777" w:rsidR="00AC0102" w:rsidRPr="00B7478D" w:rsidRDefault="00B7478D" w:rsidP="00AC0102">
            <w:pPr>
              <w:jc w:val="center"/>
              <w:rPr>
                <w:rFonts w:ascii="Arial" w:hAnsi="Arial" w:cs="Arial"/>
                <w:sz w:val="18"/>
                <w:szCs w:val="18"/>
              </w:rPr>
            </w:pPr>
            <w:r w:rsidRPr="00B7478D">
              <w:rPr>
                <w:rFonts w:ascii="Arial" w:hAnsi="Arial" w:cs="Arial"/>
                <w:sz w:val="18"/>
                <w:szCs w:val="18"/>
              </w:rPr>
              <w:t>SEC</w:t>
            </w:r>
          </w:p>
        </w:tc>
        <w:tc>
          <w:tcPr>
            <w:tcW w:w="1210" w:type="dxa"/>
            <w:tcBorders>
              <w:left w:val="single" w:sz="8" w:space="0" w:color="000000"/>
              <w:bottom w:val="single" w:sz="8" w:space="0" w:color="000000"/>
            </w:tcBorders>
            <w:shd w:val="clear" w:color="auto" w:fill="auto"/>
            <w:vAlign w:val="center"/>
          </w:tcPr>
          <w:p w14:paraId="573839D8" w14:textId="77777777" w:rsidR="00AC0102" w:rsidRPr="00B7478D" w:rsidRDefault="00A927BC">
            <w:pPr>
              <w:jc w:val="center"/>
              <w:rPr>
                <w:rFonts w:ascii="Arial" w:hAnsi="Arial" w:cs="Arial"/>
                <w:sz w:val="18"/>
                <w:szCs w:val="18"/>
              </w:rPr>
            </w:pPr>
            <w:r>
              <w:rPr>
                <w:rFonts w:ascii="Arial" w:hAnsi="Arial" w:cs="Arial"/>
                <w:sz w:val="18"/>
                <w:szCs w:val="18"/>
              </w:rPr>
              <w:t>60.</w:t>
            </w:r>
            <w:r w:rsidR="008752B4">
              <w:rPr>
                <w:rFonts w:ascii="Arial" w:hAnsi="Arial" w:cs="Arial"/>
                <w:sz w:val="18"/>
                <w:szCs w:val="18"/>
              </w:rPr>
              <w:t>000</w:t>
            </w:r>
          </w:p>
        </w:tc>
        <w:tc>
          <w:tcPr>
            <w:tcW w:w="1528" w:type="dxa"/>
            <w:tcBorders>
              <w:left w:val="single" w:sz="8" w:space="0" w:color="000000"/>
              <w:bottom w:val="single" w:sz="8" w:space="0" w:color="000000"/>
              <w:right w:val="single" w:sz="8" w:space="0" w:color="000000"/>
            </w:tcBorders>
            <w:shd w:val="clear" w:color="auto" w:fill="auto"/>
            <w:vAlign w:val="center"/>
          </w:tcPr>
          <w:p w14:paraId="230FEEE2" w14:textId="77777777" w:rsidR="00AC0102" w:rsidRPr="00B7478D" w:rsidRDefault="008752B4">
            <w:pPr>
              <w:jc w:val="center"/>
              <w:rPr>
                <w:rFonts w:ascii="Arial" w:hAnsi="Arial" w:cs="Arial"/>
                <w:sz w:val="18"/>
                <w:szCs w:val="18"/>
              </w:rPr>
            </w:pPr>
            <w:r>
              <w:rPr>
                <w:rFonts w:ascii="Arial" w:hAnsi="Arial" w:cs="Arial"/>
                <w:sz w:val="18"/>
                <w:szCs w:val="18"/>
              </w:rPr>
              <w:t>AR-L1255</w:t>
            </w:r>
          </w:p>
        </w:tc>
      </w:tr>
      <w:tr w:rsidR="00AC0102" w:rsidRPr="003A79BA" w14:paraId="08422A68" w14:textId="77777777" w:rsidTr="00B539ED">
        <w:trPr>
          <w:trHeight w:val="20"/>
        </w:trPr>
        <w:tc>
          <w:tcPr>
            <w:tcW w:w="13448" w:type="dxa"/>
            <w:gridSpan w:val="18"/>
            <w:tcBorders>
              <w:left w:val="single" w:sz="8" w:space="0" w:color="000000"/>
              <w:bottom w:val="single" w:sz="8" w:space="0" w:color="000000"/>
              <w:right w:val="single" w:sz="8" w:space="0" w:color="000000"/>
            </w:tcBorders>
            <w:shd w:val="clear" w:color="auto" w:fill="auto"/>
            <w:vAlign w:val="center"/>
          </w:tcPr>
          <w:p w14:paraId="4440E29B" w14:textId="77777777" w:rsidR="00AC0102" w:rsidRPr="00B7478D" w:rsidRDefault="00AC0102" w:rsidP="00333C1D">
            <w:pPr>
              <w:numPr>
                <w:ilvl w:val="0"/>
                <w:numId w:val="15"/>
              </w:numPr>
              <w:ind w:left="214" w:hanging="214"/>
              <w:rPr>
                <w:rFonts w:ascii="Arial" w:hAnsi="Arial" w:cs="Arial"/>
                <w:sz w:val="18"/>
                <w:szCs w:val="18"/>
              </w:rPr>
            </w:pPr>
            <w:r w:rsidRPr="00B7478D">
              <w:rPr>
                <w:rFonts w:ascii="Arial" w:hAnsi="Arial" w:cs="Arial"/>
                <w:b/>
                <w:color w:val="000000"/>
                <w:sz w:val="18"/>
                <w:szCs w:val="18"/>
              </w:rPr>
              <w:t>Evaluaciones de impacto</w:t>
            </w:r>
          </w:p>
        </w:tc>
      </w:tr>
      <w:tr w:rsidR="00AC0102" w:rsidRPr="003A79BA" w14:paraId="169E5764" w14:textId="77777777" w:rsidTr="00BF2BF6">
        <w:trPr>
          <w:trHeight w:val="414"/>
        </w:trPr>
        <w:tc>
          <w:tcPr>
            <w:tcW w:w="5759" w:type="dxa"/>
            <w:tcBorders>
              <w:left w:val="single" w:sz="8" w:space="0" w:color="000000"/>
              <w:bottom w:val="single" w:sz="8" w:space="0" w:color="000000"/>
            </w:tcBorders>
            <w:shd w:val="clear" w:color="auto" w:fill="auto"/>
            <w:vAlign w:val="center"/>
          </w:tcPr>
          <w:p w14:paraId="6D617FF1" w14:textId="77777777" w:rsidR="00AC0102" w:rsidRPr="003A79BA" w:rsidRDefault="00B539ED" w:rsidP="00B539ED">
            <w:pPr>
              <w:rPr>
                <w:rFonts w:ascii="Arial" w:hAnsi="Arial" w:cs="Arial"/>
                <w:sz w:val="18"/>
                <w:szCs w:val="18"/>
              </w:rPr>
            </w:pPr>
            <w:r>
              <w:rPr>
                <w:rFonts w:ascii="Arial" w:hAnsi="Arial" w:cs="Arial"/>
                <w:color w:val="000000"/>
                <w:sz w:val="18"/>
                <w:szCs w:val="18"/>
              </w:rPr>
              <w:t xml:space="preserve">             </w:t>
            </w:r>
            <w:r w:rsidR="00AC0102" w:rsidRPr="003A79BA">
              <w:rPr>
                <w:rFonts w:ascii="Arial" w:hAnsi="Arial" w:cs="Arial"/>
                <w:color w:val="000000"/>
                <w:sz w:val="18"/>
                <w:szCs w:val="18"/>
              </w:rPr>
              <w:t>Evaluación de impacto</w:t>
            </w:r>
            <w:r w:rsidR="003A79BA" w:rsidRPr="003A79BA">
              <w:rPr>
                <w:rFonts w:ascii="Arial" w:hAnsi="Arial" w:cs="Arial"/>
                <w:color w:val="000000"/>
                <w:sz w:val="18"/>
                <w:szCs w:val="18"/>
              </w:rPr>
              <w:t xml:space="preserve"> de puntos calientes</w:t>
            </w:r>
          </w:p>
        </w:tc>
        <w:tc>
          <w:tcPr>
            <w:tcW w:w="376" w:type="dxa"/>
            <w:tcBorders>
              <w:left w:val="single" w:sz="8" w:space="0" w:color="000000"/>
              <w:bottom w:val="single" w:sz="8" w:space="0" w:color="000000"/>
            </w:tcBorders>
            <w:shd w:val="clear" w:color="auto" w:fill="808080"/>
            <w:vAlign w:val="center"/>
          </w:tcPr>
          <w:p w14:paraId="5076282D" w14:textId="77777777" w:rsidR="00AC0102" w:rsidRPr="003A79BA" w:rsidRDefault="00AC0102">
            <w:pPr>
              <w:jc w:val="center"/>
              <w:rPr>
                <w:rFonts w:ascii="Arial" w:hAnsi="Arial" w:cs="Arial"/>
                <w:sz w:val="18"/>
                <w:szCs w:val="18"/>
              </w:rPr>
            </w:pPr>
            <w:r w:rsidRPr="003A79BA">
              <w:rPr>
                <w:rFonts w:ascii="Arial" w:hAnsi="Arial" w:cs="Arial"/>
                <w:color w:val="808080"/>
                <w:sz w:val="18"/>
                <w:szCs w:val="18"/>
              </w:rPr>
              <w:t> </w:t>
            </w:r>
          </w:p>
        </w:tc>
        <w:tc>
          <w:tcPr>
            <w:tcW w:w="390" w:type="dxa"/>
            <w:tcBorders>
              <w:left w:val="single" w:sz="8" w:space="0" w:color="000000"/>
              <w:bottom w:val="single" w:sz="8" w:space="0" w:color="000000"/>
            </w:tcBorders>
            <w:shd w:val="clear" w:color="auto" w:fill="808080"/>
            <w:vAlign w:val="center"/>
          </w:tcPr>
          <w:p w14:paraId="5FF02847" w14:textId="77777777" w:rsidR="00AC0102" w:rsidRPr="003A79BA" w:rsidRDefault="00AC0102">
            <w:pPr>
              <w:jc w:val="center"/>
              <w:rPr>
                <w:rFonts w:ascii="Arial" w:hAnsi="Arial" w:cs="Arial"/>
                <w:sz w:val="18"/>
                <w:szCs w:val="18"/>
              </w:rPr>
            </w:pPr>
            <w:r w:rsidRPr="003A79BA">
              <w:rPr>
                <w:rFonts w:ascii="Arial" w:hAnsi="Arial" w:cs="Arial"/>
                <w:color w:val="808080"/>
                <w:sz w:val="18"/>
                <w:szCs w:val="18"/>
              </w:rPr>
              <w:t> </w:t>
            </w:r>
          </w:p>
        </w:tc>
        <w:tc>
          <w:tcPr>
            <w:tcW w:w="354" w:type="dxa"/>
            <w:gridSpan w:val="2"/>
            <w:tcBorders>
              <w:left w:val="single" w:sz="8" w:space="0" w:color="000000"/>
              <w:bottom w:val="single" w:sz="8" w:space="0" w:color="000000"/>
            </w:tcBorders>
            <w:shd w:val="clear" w:color="auto" w:fill="auto"/>
            <w:vAlign w:val="center"/>
          </w:tcPr>
          <w:p w14:paraId="1B461525" w14:textId="77777777" w:rsidR="00AC0102" w:rsidRPr="003A79BA" w:rsidRDefault="00AC0102">
            <w:pPr>
              <w:jc w:val="center"/>
              <w:rPr>
                <w:rFonts w:ascii="Arial" w:hAnsi="Arial" w:cs="Arial"/>
                <w:sz w:val="18"/>
                <w:szCs w:val="18"/>
              </w:rPr>
            </w:pPr>
            <w:r w:rsidRPr="003A79BA">
              <w:rPr>
                <w:rFonts w:ascii="Arial" w:hAnsi="Arial" w:cs="Arial"/>
                <w:color w:val="000000"/>
                <w:sz w:val="18"/>
                <w:szCs w:val="18"/>
              </w:rPr>
              <w:t> </w:t>
            </w:r>
          </w:p>
        </w:tc>
        <w:tc>
          <w:tcPr>
            <w:tcW w:w="265" w:type="dxa"/>
            <w:tcBorders>
              <w:left w:val="single" w:sz="8" w:space="0" w:color="000000"/>
              <w:bottom w:val="single" w:sz="8" w:space="0" w:color="000000"/>
            </w:tcBorders>
            <w:shd w:val="clear" w:color="auto" w:fill="auto"/>
            <w:vAlign w:val="center"/>
          </w:tcPr>
          <w:p w14:paraId="6AA5EEC0" w14:textId="77777777" w:rsidR="00AC0102" w:rsidRPr="003A79BA" w:rsidRDefault="00AC0102">
            <w:pPr>
              <w:jc w:val="center"/>
              <w:rPr>
                <w:rFonts w:ascii="Arial" w:hAnsi="Arial" w:cs="Arial"/>
                <w:sz w:val="18"/>
                <w:szCs w:val="18"/>
              </w:rPr>
            </w:pPr>
            <w:r w:rsidRPr="003A79BA">
              <w:rPr>
                <w:rFonts w:ascii="Arial" w:hAnsi="Arial" w:cs="Arial"/>
                <w:color w:val="000000"/>
                <w:sz w:val="18"/>
                <w:szCs w:val="18"/>
              </w:rPr>
              <w:t> </w:t>
            </w:r>
          </w:p>
        </w:tc>
        <w:tc>
          <w:tcPr>
            <w:tcW w:w="301" w:type="dxa"/>
            <w:gridSpan w:val="2"/>
            <w:tcBorders>
              <w:left w:val="single" w:sz="8" w:space="0" w:color="000000"/>
              <w:bottom w:val="single" w:sz="8" w:space="0" w:color="000000"/>
            </w:tcBorders>
            <w:shd w:val="clear" w:color="auto" w:fill="auto"/>
            <w:vAlign w:val="center"/>
          </w:tcPr>
          <w:p w14:paraId="7AC5326F" w14:textId="77777777" w:rsidR="00AC0102" w:rsidRPr="003A79BA" w:rsidRDefault="00AC0102">
            <w:pPr>
              <w:jc w:val="center"/>
              <w:rPr>
                <w:rFonts w:ascii="Arial" w:hAnsi="Arial" w:cs="Arial"/>
                <w:sz w:val="18"/>
                <w:szCs w:val="18"/>
              </w:rPr>
            </w:pPr>
            <w:r w:rsidRPr="003A79BA">
              <w:rPr>
                <w:rFonts w:ascii="Arial" w:hAnsi="Arial" w:cs="Arial"/>
                <w:color w:val="000000"/>
                <w:sz w:val="18"/>
                <w:szCs w:val="18"/>
              </w:rPr>
              <w:t> </w:t>
            </w:r>
          </w:p>
        </w:tc>
        <w:tc>
          <w:tcPr>
            <w:tcW w:w="319" w:type="dxa"/>
            <w:tcBorders>
              <w:left w:val="single" w:sz="8" w:space="0" w:color="000000"/>
              <w:bottom w:val="single" w:sz="8" w:space="0" w:color="000000"/>
            </w:tcBorders>
            <w:shd w:val="clear" w:color="auto" w:fill="auto"/>
            <w:vAlign w:val="center"/>
          </w:tcPr>
          <w:p w14:paraId="7A2CC1BC" w14:textId="77777777" w:rsidR="00AC0102" w:rsidRPr="003A79BA" w:rsidRDefault="00AC0102">
            <w:pPr>
              <w:jc w:val="center"/>
              <w:rPr>
                <w:rFonts w:ascii="Arial" w:hAnsi="Arial" w:cs="Arial"/>
                <w:sz w:val="18"/>
                <w:szCs w:val="18"/>
              </w:rPr>
            </w:pPr>
            <w:r w:rsidRPr="003A79BA">
              <w:rPr>
                <w:rFonts w:ascii="Arial" w:hAnsi="Arial" w:cs="Arial"/>
                <w:color w:val="000000"/>
                <w:sz w:val="18"/>
                <w:szCs w:val="18"/>
              </w:rPr>
              <w:t> </w:t>
            </w:r>
          </w:p>
        </w:tc>
        <w:tc>
          <w:tcPr>
            <w:tcW w:w="345" w:type="dxa"/>
            <w:gridSpan w:val="2"/>
            <w:tcBorders>
              <w:left w:val="single" w:sz="8" w:space="0" w:color="000000"/>
              <w:bottom w:val="single" w:sz="8" w:space="0" w:color="000000"/>
            </w:tcBorders>
            <w:shd w:val="clear" w:color="auto" w:fill="auto"/>
            <w:vAlign w:val="center"/>
          </w:tcPr>
          <w:p w14:paraId="22113B6A" w14:textId="77777777" w:rsidR="00AC0102" w:rsidRPr="003A79BA" w:rsidRDefault="00AC0102">
            <w:pPr>
              <w:jc w:val="center"/>
              <w:rPr>
                <w:rFonts w:ascii="Arial" w:hAnsi="Arial" w:cs="Arial"/>
                <w:sz w:val="18"/>
                <w:szCs w:val="18"/>
              </w:rPr>
            </w:pPr>
            <w:r w:rsidRPr="003A79BA">
              <w:rPr>
                <w:rFonts w:ascii="Arial" w:hAnsi="Arial" w:cs="Arial"/>
                <w:color w:val="000000"/>
                <w:sz w:val="18"/>
                <w:szCs w:val="18"/>
              </w:rPr>
              <w:t> </w:t>
            </w:r>
          </w:p>
        </w:tc>
        <w:tc>
          <w:tcPr>
            <w:tcW w:w="305" w:type="dxa"/>
            <w:tcBorders>
              <w:left w:val="single" w:sz="8" w:space="0" w:color="000000"/>
              <w:bottom w:val="single" w:sz="8" w:space="0" w:color="000000"/>
            </w:tcBorders>
            <w:shd w:val="clear" w:color="auto" w:fill="auto"/>
            <w:vAlign w:val="center"/>
          </w:tcPr>
          <w:p w14:paraId="0A211D90" w14:textId="77777777" w:rsidR="00AC0102" w:rsidRPr="003A79BA" w:rsidRDefault="00AC0102">
            <w:pPr>
              <w:jc w:val="center"/>
              <w:rPr>
                <w:rFonts w:ascii="Arial" w:hAnsi="Arial" w:cs="Arial"/>
                <w:sz w:val="18"/>
                <w:szCs w:val="18"/>
              </w:rPr>
            </w:pPr>
            <w:r w:rsidRPr="003A79BA">
              <w:rPr>
                <w:rFonts w:ascii="Arial" w:hAnsi="Arial" w:cs="Arial"/>
                <w:color w:val="000000"/>
                <w:sz w:val="18"/>
                <w:szCs w:val="18"/>
              </w:rPr>
              <w:t> </w:t>
            </w:r>
          </w:p>
        </w:tc>
        <w:tc>
          <w:tcPr>
            <w:tcW w:w="315" w:type="dxa"/>
            <w:gridSpan w:val="2"/>
            <w:tcBorders>
              <w:left w:val="single" w:sz="8" w:space="0" w:color="000000"/>
              <w:bottom w:val="single" w:sz="8" w:space="0" w:color="000000"/>
            </w:tcBorders>
            <w:shd w:val="clear" w:color="auto" w:fill="808080"/>
            <w:vAlign w:val="center"/>
          </w:tcPr>
          <w:p w14:paraId="3377DECD" w14:textId="77777777" w:rsidR="00AC0102" w:rsidRPr="003A79BA" w:rsidRDefault="00AC0102">
            <w:pPr>
              <w:jc w:val="center"/>
              <w:rPr>
                <w:rFonts w:ascii="Arial" w:hAnsi="Arial" w:cs="Arial"/>
                <w:sz w:val="18"/>
                <w:szCs w:val="18"/>
              </w:rPr>
            </w:pPr>
            <w:r w:rsidRPr="003A79BA">
              <w:rPr>
                <w:rFonts w:ascii="Arial" w:hAnsi="Arial" w:cs="Arial"/>
                <w:color w:val="000000"/>
                <w:sz w:val="18"/>
                <w:szCs w:val="18"/>
              </w:rPr>
              <w:t> </w:t>
            </w:r>
          </w:p>
        </w:tc>
        <w:tc>
          <w:tcPr>
            <w:tcW w:w="353" w:type="dxa"/>
            <w:tcBorders>
              <w:left w:val="single" w:sz="8" w:space="0" w:color="000000"/>
              <w:bottom w:val="single" w:sz="8" w:space="0" w:color="000000"/>
            </w:tcBorders>
            <w:shd w:val="clear" w:color="auto" w:fill="808080"/>
            <w:vAlign w:val="center"/>
          </w:tcPr>
          <w:p w14:paraId="18AB2EE0" w14:textId="77777777" w:rsidR="00AC0102" w:rsidRPr="003A79BA" w:rsidRDefault="00AC0102">
            <w:pPr>
              <w:jc w:val="center"/>
              <w:rPr>
                <w:rFonts w:ascii="Arial" w:hAnsi="Arial" w:cs="Arial"/>
                <w:sz w:val="18"/>
                <w:szCs w:val="18"/>
              </w:rPr>
            </w:pPr>
            <w:r w:rsidRPr="003A79BA">
              <w:rPr>
                <w:rFonts w:ascii="Arial" w:hAnsi="Arial" w:cs="Arial"/>
                <w:color w:val="000000"/>
                <w:sz w:val="18"/>
                <w:szCs w:val="18"/>
              </w:rPr>
              <w:t> </w:t>
            </w:r>
          </w:p>
        </w:tc>
        <w:tc>
          <w:tcPr>
            <w:tcW w:w="1628" w:type="dxa"/>
            <w:tcBorders>
              <w:left w:val="single" w:sz="8" w:space="0" w:color="000000"/>
              <w:bottom w:val="single" w:sz="8" w:space="0" w:color="000000"/>
            </w:tcBorders>
            <w:shd w:val="clear" w:color="auto" w:fill="auto"/>
            <w:vAlign w:val="center"/>
          </w:tcPr>
          <w:p w14:paraId="7A31F707" w14:textId="77777777" w:rsidR="00AC0102" w:rsidRPr="00B7478D" w:rsidRDefault="008752B4">
            <w:pPr>
              <w:jc w:val="center"/>
              <w:rPr>
                <w:rFonts w:ascii="Arial" w:hAnsi="Arial" w:cs="Arial"/>
                <w:sz w:val="18"/>
                <w:szCs w:val="18"/>
              </w:rPr>
            </w:pPr>
            <w:r>
              <w:rPr>
                <w:rFonts w:ascii="Arial" w:hAnsi="Arial" w:cs="Arial"/>
                <w:sz w:val="18"/>
                <w:szCs w:val="18"/>
              </w:rPr>
              <w:t>SEC</w:t>
            </w:r>
          </w:p>
        </w:tc>
        <w:tc>
          <w:tcPr>
            <w:tcW w:w="1210" w:type="dxa"/>
            <w:tcBorders>
              <w:left w:val="single" w:sz="8" w:space="0" w:color="000000"/>
              <w:bottom w:val="single" w:sz="8" w:space="0" w:color="000000"/>
            </w:tcBorders>
            <w:shd w:val="clear" w:color="auto" w:fill="auto"/>
            <w:vAlign w:val="center"/>
          </w:tcPr>
          <w:p w14:paraId="69DEB576" w14:textId="77777777" w:rsidR="00AC0102" w:rsidRPr="00B7478D" w:rsidRDefault="00A927BC">
            <w:pPr>
              <w:jc w:val="center"/>
              <w:rPr>
                <w:rFonts w:ascii="Arial" w:hAnsi="Arial" w:cs="Arial"/>
                <w:sz w:val="18"/>
                <w:szCs w:val="18"/>
              </w:rPr>
            </w:pPr>
            <w:r>
              <w:rPr>
                <w:rFonts w:ascii="Arial" w:hAnsi="Arial" w:cs="Arial"/>
                <w:sz w:val="18"/>
                <w:szCs w:val="18"/>
              </w:rPr>
              <w:t>60.</w:t>
            </w:r>
            <w:r w:rsidR="008752B4">
              <w:rPr>
                <w:rFonts w:ascii="Arial" w:hAnsi="Arial" w:cs="Arial"/>
                <w:sz w:val="18"/>
                <w:szCs w:val="18"/>
              </w:rPr>
              <w:t>000</w:t>
            </w:r>
          </w:p>
        </w:tc>
        <w:tc>
          <w:tcPr>
            <w:tcW w:w="1528" w:type="dxa"/>
            <w:tcBorders>
              <w:left w:val="single" w:sz="8" w:space="0" w:color="000000"/>
              <w:bottom w:val="single" w:sz="8" w:space="0" w:color="000000"/>
              <w:right w:val="single" w:sz="8" w:space="0" w:color="000000"/>
            </w:tcBorders>
            <w:shd w:val="clear" w:color="auto" w:fill="auto"/>
            <w:vAlign w:val="center"/>
          </w:tcPr>
          <w:p w14:paraId="1FE45BB1" w14:textId="77777777" w:rsidR="00AC0102" w:rsidRPr="00B7478D" w:rsidRDefault="008752B4">
            <w:pPr>
              <w:jc w:val="center"/>
              <w:rPr>
                <w:rFonts w:ascii="Arial" w:hAnsi="Arial" w:cs="Arial"/>
                <w:sz w:val="18"/>
                <w:szCs w:val="18"/>
              </w:rPr>
            </w:pPr>
            <w:r>
              <w:rPr>
                <w:rFonts w:ascii="Arial" w:hAnsi="Arial" w:cs="Arial"/>
                <w:sz w:val="18"/>
                <w:szCs w:val="18"/>
              </w:rPr>
              <w:t>AR-L1255</w:t>
            </w:r>
          </w:p>
        </w:tc>
      </w:tr>
      <w:tr w:rsidR="00AC0102" w:rsidRPr="003A79BA" w14:paraId="22F244CD" w14:textId="77777777" w:rsidTr="00B539ED">
        <w:trPr>
          <w:trHeight w:val="20"/>
        </w:trPr>
        <w:tc>
          <w:tcPr>
            <w:tcW w:w="13448" w:type="dxa"/>
            <w:gridSpan w:val="18"/>
            <w:tcBorders>
              <w:left w:val="single" w:sz="8" w:space="0" w:color="000000"/>
              <w:bottom w:val="single" w:sz="8" w:space="0" w:color="000000"/>
              <w:right w:val="single" w:sz="8" w:space="0" w:color="000000"/>
            </w:tcBorders>
            <w:shd w:val="clear" w:color="auto" w:fill="auto"/>
            <w:vAlign w:val="center"/>
          </w:tcPr>
          <w:p w14:paraId="538B52BF" w14:textId="77777777" w:rsidR="00AC0102" w:rsidRPr="00B7478D" w:rsidRDefault="00AC0102" w:rsidP="00333C1D">
            <w:pPr>
              <w:numPr>
                <w:ilvl w:val="0"/>
                <w:numId w:val="15"/>
              </w:numPr>
              <w:ind w:left="214" w:hanging="214"/>
              <w:rPr>
                <w:rFonts w:ascii="Arial" w:hAnsi="Arial" w:cs="Arial"/>
                <w:sz w:val="18"/>
                <w:szCs w:val="18"/>
              </w:rPr>
            </w:pPr>
            <w:r w:rsidRPr="00B7478D">
              <w:rPr>
                <w:rFonts w:ascii="Arial" w:hAnsi="Arial" w:cs="Arial"/>
                <w:b/>
                <w:bCs/>
                <w:color w:val="000000"/>
                <w:sz w:val="18"/>
                <w:szCs w:val="18"/>
              </w:rPr>
              <w:t>Evaluaciones complementarias</w:t>
            </w:r>
          </w:p>
        </w:tc>
      </w:tr>
      <w:tr w:rsidR="003A79BA" w:rsidRPr="008B69C9" w14:paraId="4255BFC0" w14:textId="77777777" w:rsidTr="00BF2BF6">
        <w:trPr>
          <w:trHeight w:val="20"/>
        </w:trPr>
        <w:tc>
          <w:tcPr>
            <w:tcW w:w="5759" w:type="dxa"/>
            <w:tcBorders>
              <w:left w:val="single" w:sz="8" w:space="0" w:color="000000"/>
              <w:bottom w:val="single" w:sz="8" w:space="0" w:color="000000"/>
            </w:tcBorders>
            <w:shd w:val="clear" w:color="auto" w:fill="auto"/>
            <w:vAlign w:val="center"/>
          </w:tcPr>
          <w:p w14:paraId="43463707" w14:textId="77777777" w:rsidR="003A79BA" w:rsidRPr="008B69C9" w:rsidRDefault="003A79BA" w:rsidP="00333C1D">
            <w:pPr>
              <w:numPr>
                <w:ilvl w:val="0"/>
                <w:numId w:val="2"/>
              </w:numPr>
              <w:ind w:left="639" w:hanging="283"/>
              <w:rPr>
                <w:rFonts w:ascii="Arial" w:hAnsi="Arial" w:cs="Arial"/>
                <w:sz w:val="18"/>
                <w:szCs w:val="18"/>
              </w:rPr>
            </w:pPr>
            <w:r w:rsidRPr="008B69C9">
              <w:rPr>
                <w:rFonts w:ascii="Arial" w:hAnsi="Arial" w:cs="Arial"/>
                <w:sz w:val="18"/>
                <w:szCs w:val="18"/>
              </w:rPr>
              <w:t>Encuesta a los oficiales de los puntos calientes</w:t>
            </w:r>
          </w:p>
        </w:tc>
        <w:tc>
          <w:tcPr>
            <w:tcW w:w="376" w:type="dxa"/>
            <w:tcBorders>
              <w:left w:val="single" w:sz="8" w:space="0" w:color="000000"/>
              <w:bottom w:val="single" w:sz="8" w:space="0" w:color="000000"/>
            </w:tcBorders>
            <w:shd w:val="clear" w:color="auto" w:fill="auto"/>
            <w:vAlign w:val="center"/>
          </w:tcPr>
          <w:p w14:paraId="77B9D71D" w14:textId="77777777" w:rsidR="003A79BA" w:rsidRPr="008B69C9" w:rsidRDefault="003A79BA">
            <w:pPr>
              <w:jc w:val="center"/>
              <w:rPr>
                <w:rFonts w:ascii="Arial" w:hAnsi="Arial" w:cs="Arial"/>
                <w:sz w:val="18"/>
                <w:szCs w:val="18"/>
              </w:rPr>
            </w:pPr>
            <w:r w:rsidRPr="008B69C9">
              <w:rPr>
                <w:rFonts w:ascii="Arial" w:hAnsi="Arial" w:cs="Arial"/>
                <w:color w:val="000000"/>
                <w:sz w:val="18"/>
                <w:szCs w:val="18"/>
              </w:rPr>
              <w:t> </w:t>
            </w:r>
          </w:p>
        </w:tc>
        <w:tc>
          <w:tcPr>
            <w:tcW w:w="390" w:type="dxa"/>
            <w:tcBorders>
              <w:left w:val="single" w:sz="8" w:space="0" w:color="000000"/>
              <w:bottom w:val="single" w:sz="8" w:space="0" w:color="000000"/>
            </w:tcBorders>
            <w:shd w:val="clear" w:color="auto" w:fill="auto"/>
            <w:vAlign w:val="center"/>
          </w:tcPr>
          <w:p w14:paraId="2F7E6FFE" w14:textId="77777777" w:rsidR="003A79BA" w:rsidRPr="008B69C9" w:rsidRDefault="003A79BA">
            <w:pPr>
              <w:jc w:val="center"/>
              <w:rPr>
                <w:rFonts w:ascii="Arial" w:hAnsi="Arial" w:cs="Arial"/>
                <w:sz w:val="18"/>
                <w:szCs w:val="18"/>
              </w:rPr>
            </w:pPr>
            <w:r w:rsidRPr="008B69C9">
              <w:rPr>
                <w:rFonts w:ascii="Arial" w:hAnsi="Arial" w:cs="Arial"/>
                <w:color w:val="000000"/>
                <w:sz w:val="18"/>
                <w:szCs w:val="18"/>
              </w:rPr>
              <w:t> </w:t>
            </w:r>
          </w:p>
        </w:tc>
        <w:tc>
          <w:tcPr>
            <w:tcW w:w="354" w:type="dxa"/>
            <w:gridSpan w:val="2"/>
            <w:tcBorders>
              <w:left w:val="single" w:sz="8" w:space="0" w:color="000000"/>
              <w:bottom w:val="single" w:sz="8" w:space="0" w:color="000000"/>
            </w:tcBorders>
            <w:shd w:val="clear" w:color="auto" w:fill="auto"/>
            <w:vAlign w:val="center"/>
          </w:tcPr>
          <w:p w14:paraId="209B31E0" w14:textId="77777777" w:rsidR="003A79BA" w:rsidRPr="008B69C9" w:rsidRDefault="003A79BA">
            <w:pPr>
              <w:jc w:val="center"/>
              <w:rPr>
                <w:rFonts w:ascii="Arial" w:hAnsi="Arial" w:cs="Arial"/>
                <w:sz w:val="18"/>
                <w:szCs w:val="18"/>
              </w:rPr>
            </w:pPr>
            <w:r w:rsidRPr="008B69C9">
              <w:rPr>
                <w:rFonts w:ascii="Arial" w:hAnsi="Arial" w:cs="Arial"/>
                <w:color w:val="000000"/>
                <w:sz w:val="18"/>
                <w:szCs w:val="18"/>
              </w:rPr>
              <w:t> </w:t>
            </w:r>
          </w:p>
        </w:tc>
        <w:tc>
          <w:tcPr>
            <w:tcW w:w="265" w:type="dxa"/>
            <w:tcBorders>
              <w:left w:val="single" w:sz="8" w:space="0" w:color="000000"/>
              <w:bottom w:val="single" w:sz="8" w:space="0" w:color="000000"/>
            </w:tcBorders>
            <w:shd w:val="clear" w:color="auto" w:fill="808080"/>
            <w:vAlign w:val="center"/>
          </w:tcPr>
          <w:p w14:paraId="7CD5269A" w14:textId="77777777" w:rsidR="003A79BA" w:rsidRPr="008B69C9" w:rsidRDefault="003A79BA">
            <w:pPr>
              <w:jc w:val="center"/>
              <w:rPr>
                <w:rFonts w:ascii="Arial" w:hAnsi="Arial" w:cs="Arial"/>
                <w:sz w:val="18"/>
                <w:szCs w:val="18"/>
              </w:rPr>
            </w:pPr>
            <w:r w:rsidRPr="008B69C9">
              <w:rPr>
                <w:rFonts w:ascii="Arial" w:hAnsi="Arial" w:cs="Arial"/>
                <w:color w:val="000000"/>
                <w:sz w:val="18"/>
                <w:szCs w:val="18"/>
              </w:rPr>
              <w:t> </w:t>
            </w:r>
          </w:p>
        </w:tc>
        <w:tc>
          <w:tcPr>
            <w:tcW w:w="301" w:type="dxa"/>
            <w:gridSpan w:val="2"/>
            <w:tcBorders>
              <w:left w:val="single" w:sz="8" w:space="0" w:color="000000"/>
              <w:bottom w:val="single" w:sz="8" w:space="0" w:color="000000"/>
            </w:tcBorders>
            <w:shd w:val="clear" w:color="auto" w:fill="808080"/>
            <w:vAlign w:val="center"/>
          </w:tcPr>
          <w:p w14:paraId="1836E60C" w14:textId="77777777" w:rsidR="003A79BA" w:rsidRPr="008B69C9" w:rsidRDefault="003A79BA">
            <w:pPr>
              <w:jc w:val="center"/>
              <w:rPr>
                <w:rFonts w:ascii="Arial" w:hAnsi="Arial" w:cs="Arial"/>
                <w:sz w:val="18"/>
                <w:szCs w:val="18"/>
              </w:rPr>
            </w:pPr>
            <w:r w:rsidRPr="008B69C9">
              <w:rPr>
                <w:rFonts w:ascii="Arial" w:hAnsi="Arial" w:cs="Arial"/>
                <w:color w:val="000000"/>
                <w:sz w:val="18"/>
                <w:szCs w:val="18"/>
              </w:rPr>
              <w:t> </w:t>
            </w:r>
          </w:p>
        </w:tc>
        <w:tc>
          <w:tcPr>
            <w:tcW w:w="319" w:type="dxa"/>
            <w:tcBorders>
              <w:left w:val="single" w:sz="8" w:space="0" w:color="000000"/>
              <w:bottom w:val="single" w:sz="8" w:space="0" w:color="000000"/>
            </w:tcBorders>
            <w:shd w:val="clear" w:color="auto" w:fill="auto"/>
            <w:vAlign w:val="center"/>
          </w:tcPr>
          <w:p w14:paraId="0D2416D4" w14:textId="77777777" w:rsidR="003A79BA" w:rsidRPr="008B69C9" w:rsidRDefault="003A79BA">
            <w:pPr>
              <w:jc w:val="center"/>
              <w:rPr>
                <w:rFonts w:ascii="Arial" w:hAnsi="Arial" w:cs="Arial"/>
                <w:sz w:val="18"/>
                <w:szCs w:val="18"/>
              </w:rPr>
            </w:pPr>
            <w:r w:rsidRPr="008B69C9">
              <w:rPr>
                <w:rFonts w:ascii="Arial" w:hAnsi="Arial" w:cs="Arial"/>
                <w:color w:val="000000"/>
                <w:sz w:val="18"/>
                <w:szCs w:val="18"/>
              </w:rPr>
              <w:t> </w:t>
            </w:r>
          </w:p>
        </w:tc>
        <w:tc>
          <w:tcPr>
            <w:tcW w:w="345" w:type="dxa"/>
            <w:gridSpan w:val="2"/>
            <w:tcBorders>
              <w:left w:val="single" w:sz="8" w:space="0" w:color="000000"/>
              <w:bottom w:val="single" w:sz="8" w:space="0" w:color="000000"/>
            </w:tcBorders>
            <w:shd w:val="clear" w:color="auto" w:fill="808080"/>
            <w:vAlign w:val="center"/>
          </w:tcPr>
          <w:p w14:paraId="3C8C8CE5" w14:textId="77777777" w:rsidR="003A79BA" w:rsidRPr="008B69C9" w:rsidRDefault="003A79BA">
            <w:pPr>
              <w:jc w:val="center"/>
              <w:rPr>
                <w:rFonts w:ascii="Arial" w:hAnsi="Arial" w:cs="Arial"/>
                <w:sz w:val="18"/>
                <w:szCs w:val="18"/>
              </w:rPr>
            </w:pPr>
            <w:r w:rsidRPr="008B69C9">
              <w:rPr>
                <w:rFonts w:ascii="Arial" w:hAnsi="Arial" w:cs="Arial"/>
                <w:color w:val="000000"/>
                <w:sz w:val="18"/>
                <w:szCs w:val="18"/>
              </w:rPr>
              <w:t> </w:t>
            </w:r>
          </w:p>
        </w:tc>
        <w:tc>
          <w:tcPr>
            <w:tcW w:w="305" w:type="dxa"/>
            <w:tcBorders>
              <w:left w:val="single" w:sz="8" w:space="0" w:color="000000"/>
              <w:bottom w:val="single" w:sz="8" w:space="0" w:color="000000"/>
            </w:tcBorders>
            <w:shd w:val="clear" w:color="auto" w:fill="auto"/>
            <w:vAlign w:val="center"/>
          </w:tcPr>
          <w:p w14:paraId="77060AC6" w14:textId="77777777" w:rsidR="003A79BA" w:rsidRPr="008B69C9" w:rsidRDefault="003A79BA">
            <w:pPr>
              <w:jc w:val="center"/>
              <w:rPr>
                <w:rFonts w:ascii="Arial" w:hAnsi="Arial" w:cs="Arial"/>
                <w:sz w:val="18"/>
                <w:szCs w:val="18"/>
              </w:rPr>
            </w:pPr>
            <w:r w:rsidRPr="008B69C9">
              <w:rPr>
                <w:rFonts w:ascii="Arial" w:hAnsi="Arial" w:cs="Arial"/>
                <w:color w:val="000000"/>
                <w:sz w:val="18"/>
                <w:szCs w:val="18"/>
              </w:rPr>
              <w:t> </w:t>
            </w:r>
          </w:p>
        </w:tc>
        <w:tc>
          <w:tcPr>
            <w:tcW w:w="315" w:type="dxa"/>
            <w:gridSpan w:val="2"/>
            <w:tcBorders>
              <w:left w:val="single" w:sz="8" w:space="0" w:color="000000"/>
              <w:bottom w:val="single" w:sz="8" w:space="0" w:color="000000"/>
            </w:tcBorders>
            <w:shd w:val="clear" w:color="auto" w:fill="808080"/>
            <w:vAlign w:val="center"/>
          </w:tcPr>
          <w:p w14:paraId="3DD8491D" w14:textId="77777777" w:rsidR="003A79BA" w:rsidRPr="008B69C9" w:rsidRDefault="003A79BA">
            <w:pPr>
              <w:jc w:val="center"/>
              <w:rPr>
                <w:rFonts w:ascii="Arial" w:hAnsi="Arial" w:cs="Arial"/>
                <w:sz w:val="18"/>
                <w:szCs w:val="18"/>
              </w:rPr>
            </w:pPr>
            <w:r w:rsidRPr="008B69C9">
              <w:rPr>
                <w:rFonts w:ascii="Arial" w:hAnsi="Arial" w:cs="Arial"/>
                <w:color w:val="000000"/>
                <w:sz w:val="18"/>
                <w:szCs w:val="18"/>
              </w:rPr>
              <w:t> </w:t>
            </w:r>
          </w:p>
        </w:tc>
        <w:tc>
          <w:tcPr>
            <w:tcW w:w="353" w:type="dxa"/>
            <w:tcBorders>
              <w:left w:val="single" w:sz="8" w:space="0" w:color="000000"/>
              <w:bottom w:val="single" w:sz="8" w:space="0" w:color="000000"/>
            </w:tcBorders>
            <w:shd w:val="clear" w:color="auto" w:fill="auto"/>
            <w:vAlign w:val="center"/>
          </w:tcPr>
          <w:p w14:paraId="2D79A8B1" w14:textId="77777777" w:rsidR="003A79BA" w:rsidRPr="008B69C9" w:rsidRDefault="003A79BA">
            <w:pPr>
              <w:jc w:val="center"/>
              <w:rPr>
                <w:rFonts w:ascii="Arial" w:hAnsi="Arial" w:cs="Arial"/>
                <w:sz w:val="18"/>
                <w:szCs w:val="18"/>
              </w:rPr>
            </w:pPr>
            <w:r w:rsidRPr="008B69C9">
              <w:rPr>
                <w:rFonts w:ascii="Arial" w:hAnsi="Arial" w:cs="Arial"/>
                <w:color w:val="000000"/>
                <w:sz w:val="18"/>
                <w:szCs w:val="18"/>
              </w:rPr>
              <w:t> </w:t>
            </w:r>
          </w:p>
        </w:tc>
        <w:tc>
          <w:tcPr>
            <w:tcW w:w="1628" w:type="dxa"/>
            <w:tcBorders>
              <w:left w:val="single" w:sz="8" w:space="0" w:color="000000"/>
              <w:bottom w:val="single" w:sz="8" w:space="0" w:color="000000"/>
            </w:tcBorders>
            <w:shd w:val="clear" w:color="auto" w:fill="auto"/>
            <w:vAlign w:val="center"/>
          </w:tcPr>
          <w:p w14:paraId="2F4948E5" w14:textId="77777777" w:rsidR="003A79BA" w:rsidRPr="00B7478D" w:rsidRDefault="00B7478D" w:rsidP="00BE6D40">
            <w:pPr>
              <w:jc w:val="center"/>
              <w:rPr>
                <w:rFonts w:ascii="Arial" w:hAnsi="Arial" w:cs="Arial"/>
                <w:sz w:val="18"/>
                <w:szCs w:val="18"/>
              </w:rPr>
            </w:pPr>
            <w:r w:rsidRPr="00B7478D">
              <w:rPr>
                <w:rFonts w:ascii="Arial" w:hAnsi="Arial" w:cs="Arial"/>
                <w:sz w:val="18"/>
                <w:szCs w:val="18"/>
              </w:rPr>
              <w:t>SEC</w:t>
            </w:r>
          </w:p>
        </w:tc>
        <w:tc>
          <w:tcPr>
            <w:tcW w:w="1210" w:type="dxa"/>
            <w:tcBorders>
              <w:left w:val="single" w:sz="8" w:space="0" w:color="000000"/>
              <w:bottom w:val="single" w:sz="8" w:space="0" w:color="000000"/>
            </w:tcBorders>
            <w:shd w:val="clear" w:color="auto" w:fill="auto"/>
            <w:vAlign w:val="center"/>
          </w:tcPr>
          <w:p w14:paraId="297E54AE" w14:textId="77777777" w:rsidR="003A79BA" w:rsidRPr="00B7478D" w:rsidRDefault="00A927BC" w:rsidP="00CD3597">
            <w:pPr>
              <w:jc w:val="center"/>
              <w:rPr>
                <w:rFonts w:ascii="Arial" w:hAnsi="Arial" w:cs="Arial"/>
                <w:sz w:val="18"/>
                <w:szCs w:val="18"/>
              </w:rPr>
            </w:pPr>
            <w:r>
              <w:rPr>
                <w:rFonts w:ascii="Arial" w:hAnsi="Arial" w:cs="Arial"/>
                <w:sz w:val="18"/>
                <w:szCs w:val="18"/>
              </w:rPr>
              <w:t>10.</w:t>
            </w:r>
            <w:r w:rsidR="00BF2BF6">
              <w:rPr>
                <w:rFonts w:ascii="Arial" w:hAnsi="Arial" w:cs="Arial"/>
                <w:sz w:val="18"/>
                <w:szCs w:val="18"/>
              </w:rPr>
              <w:t>000</w:t>
            </w:r>
          </w:p>
        </w:tc>
        <w:tc>
          <w:tcPr>
            <w:tcW w:w="1528" w:type="dxa"/>
            <w:tcBorders>
              <w:left w:val="single" w:sz="8" w:space="0" w:color="000000"/>
              <w:bottom w:val="single" w:sz="8" w:space="0" w:color="000000"/>
              <w:right w:val="single" w:sz="8" w:space="0" w:color="000000"/>
            </w:tcBorders>
            <w:shd w:val="clear" w:color="auto" w:fill="auto"/>
            <w:vAlign w:val="center"/>
          </w:tcPr>
          <w:p w14:paraId="6E8368BB" w14:textId="77777777" w:rsidR="003A79BA" w:rsidRPr="00B7478D" w:rsidRDefault="00BF2BF6" w:rsidP="00CD3597">
            <w:pPr>
              <w:jc w:val="center"/>
              <w:rPr>
                <w:rFonts w:ascii="Arial" w:hAnsi="Arial" w:cs="Arial"/>
                <w:sz w:val="18"/>
                <w:szCs w:val="18"/>
              </w:rPr>
            </w:pPr>
            <w:r>
              <w:rPr>
                <w:rFonts w:ascii="Arial" w:hAnsi="Arial" w:cs="Arial"/>
                <w:sz w:val="18"/>
                <w:szCs w:val="18"/>
              </w:rPr>
              <w:t>MINSEG</w:t>
            </w:r>
          </w:p>
        </w:tc>
      </w:tr>
      <w:tr w:rsidR="003A79BA" w:rsidRPr="008B69C9" w14:paraId="094458B4" w14:textId="77777777" w:rsidTr="00BF2BF6">
        <w:trPr>
          <w:trHeight w:val="20"/>
        </w:trPr>
        <w:tc>
          <w:tcPr>
            <w:tcW w:w="5759" w:type="dxa"/>
            <w:tcBorders>
              <w:left w:val="single" w:sz="8" w:space="0" w:color="000000"/>
              <w:bottom w:val="single" w:sz="8" w:space="0" w:color="000000"/>
            </w:tcBorders>
            <w:shd w:val="clear" w:color="auto" w:fill="auto"/>
            <w:vAlign w:val="center"/>
          </w:tcPr>
          <w:p w14:paraId="6EA9FF4A" w14:textId="77777777" w:rsidR="003A79BA" w:rsidRPr="008B69C9" w:rsidRDefault="003A79BA" w:rsidP="00333C1D">
            <w:pPr>
              <w:numPr>
                <w:ilvl w:val="0"/>
                <w:numId w:val="2"/>
              </w:numPr>
              <w:ind w:left="639" w:hanging="283"/>
              <w:rPr>
                <w:rFonts w:ascii="Arial" w:hAnsi="Arial" w:cs="Arial"/>
                <w:sz w:val="18"/>
                <w:szCs w:val="18"/>
              </w:rPr>
            </w:pPr>
            <w:r w:rsidRPr="008B69C9">
              <w:rPr>
                <w:rFonts w:ascii="Arial" w:hAnsi="Arial" w:cs="Arial"/>
                <w:sz w:val="18"/>
                <w:szCs w:val="18"/>
              </w:rPr>
              <w:t>Visitas de observación a las áreas de puntos calientes</w:t>
            </w:r>
          </w:p>
        </w:tc>
        <w:tc>
          <w:tcPr>
            <w:tcW w:w="376" w:type="dxa"/>
            <w:tcBorders>
              <w:left w:val="single" w:sz="8" w:space="0" w:color="000000"/>
              <w:bottom w:val="single" w:sz="8" w:space="0" w:color="000000"/>
            </w:tcBorders>
            <w:shd w:val="clear" w:color="auto" w:fill="auto"/>
            <w:vAlign w:val="center"/>
          </w:tcPr>
          <w:p w14:paraId="0AB3B239" w14:textId="77777777" w:rsidR="003A79BA" w:rsidRPr="008B69C9" w:rsidRDefault="003A79BA">
            <w:pPr>
              <w:jc w:val="center"/>
              <w:rPr>
                <w:rFonts w:ascii="Arial" w:hAnsi="Arial" w:cs="Arial"/>
                <w:sz w:val="18"/>
                <w:szCs w:val="18"/>
              </w:rPr>
            </w:pPr>
            <w:r w:rsidRPr="008B69C9">
              <w:rPr>
                <w:rFonts w:ascii="Arial" w:hAnsi="Arial" w:cs="Arial"/>
                <w:color w:val="000000"/>
                <w:sz w:val="18"/>
                <w:szCs w:val="18"/>
              </w:rPr>
              <w:t> </w:t>
            </w:r>
          </w:p>
        </w:tc>
        <w:tc>
          <w:tcPr>
            <w:tcW w:w="390" w:type="dxa"/>
            <w:tcBorders>
              <w:left w:val="single" w:sz="8" w:space="0" w:color="000000"/>
              <w:bottom w:val="single" w:sz="8" w:space="0" w:color="000000"/>
            </w:tcBorders>
            <w:shd w:val="clear" w:color="auto" w:fill="auto"/>
            <w:vAlign w:val="center"/>
          </w:tcPr>
          <w:p w14:paraId="2AC8DD65" w14:textId="77777777" w:rsidR="003A79BA" w:rsidRPr="008B69C9" w:rsidRDefault="003A79BA">
            <w:pPr>
              <w:jc w:val="center"/>
              <w:rPr>
                <w:rFonts w:ascii="Arial" w:hAnsi="Arial" w:cs="Arial"/>
                <w:sz w:val="18"/>
                <w:szCs w:val="18"/>
              </w:rPr>
            </w:pPr>
            <w:r w:rsidRPr="008B69C9">
              <w:rPr>
                <w:rFonts w:ascii="Arial" w:hAnsi="Arial" w:cs="Arial"/>
                <w:color w:val="000000"/>
                <w:sz w:val="18"/>
                <w:szCs w:val="18"/>
              </w:rPr>
              <w:t> </w:t>
            </w:r>
          </w:p>
        </w:tc>
        <w:tc>
          <w:tcPr>
            <w:tcW w:w="354" w:type="dxa"/>
            <w:gridSpan w:val="2"/>
            <w:tcBorders>
              <w:top w:val="single" w:sz="4" w:space="0" w:color="000000"/>
              <w:left w:val="single" w:sz="8" w:space="0" w:color="000000"/>
              <w:bottom w:val="single" w:sz="8" w:space="0" w:color="000000"/>
            </w:tcBorders>
            <w:shd w:val="clear" w:color="auto" w:fill="auto"/>
            <w:vAlign w:val="center"/>
          </w:tcPr>
          <w:p w14:paraId="76E2375E" w14:textId="77777777" w:rsidR="003A79BA" w:rsidRPr="008B69C9" w:rsidRDefault="003A79BA">
            <w:pPr>
              <w:jc w:val="center"/>
              <w:rPr>
                <w:rFonts w:ascii="Arial" w:hAnsi="Arial" w:cs="Arial"/>
                <w:sz w:val="18"/>
                <w:szCs w:val="18"/>
              </w:rPr>
            </w:pPr>
            <w:r w:rsidRPr="008B69C9">
              <w:rPr>
                <w:rFonts w:ascii="Arial" w:hAnsi="Arial" w:cs="Arial"/>
                <w:color w:val="000000"/>
                <w:sz w:val="18"/>
                <w:szCs w:val="18"/>
              </w:rPr>
              <w:t> </w:t>
            </w:r>
          </w:p>
        </w:tc>
        <w:tc>
          <w:tcPr>
            <w:tcW w:w="265" w:type="dxa"/>
            <w:tcBorders>
              <w:left w:val="single" w:sz="8" w:space="0" w:color="000000"/>
              <w:bottom w:val="single" w:sz="8" w:space="0" w:color="000000"/>
            </w:tcBorders>
            <w:shd w:val="clear" w:color="auto" w:fill="auto"/>
            <w:vAlign w:val="center"/>
          </w:tcPr>
          <w:p w14:paraId="5F72FC85" w14:textId="77777777" w:rsidR="003A79BA" w:rsidRPr="008B69C9" w:rsidRDefault="003A79BA">
            <w:pPr>
              <w:jc w:val="center"/>
              <w:rPr>
                <w:rFonts w:ascii="Arial" w:hAnsi="Arial" w:cs="Arial"/>
                <w:sz w:val="18"/>
                <w:szCs w:val="18"/>
              </w:rPr>
            </w:pPr>
            <w:r w:rsidRPr="008B69C9">
              <w:rPr>
                <w:rFonts w:ascii="Arial" w:hAnsi="Arial" w:cs="Arial"/>
                <w:color w:val="000000"/>
                <w:sz w:val="18"/>
                <w:szCs w:val="18"/>
              </w:rPr>
              <w:t> </w:t>
            </w:r>
          </w:p>
        </w:tc>
        <w:tc>
          <w:tcPr>
            <w:tcW w:w="301" w:type="dxa"/>
            <w:gridSpan w:val="2"/>
            <w:tcBorders>
              <w:left w:val="single" w:sz="8" w:space="0" w:color="000000"/>
              <w:bottom w:val="single" w:sz="8" w:space="0" w:color="000000"/>
            </w:tcBorders>
            <w:shd w:val="clear" w:color="auto" w:fill="808080"/>
            <w:vAlign w:val="center"/>
          </w:tcPr>
          <w:p w14:paraId="594E5F65" w14:textId="77777777" w:rsidR="003A79BA" w:rsidRPr="008B69C9" w:rsidRDefault="003A79BA">
            <w:pPr>
              <w:jc w:val="center"/>
              <w:rPr>
                <w:rFonts w:ascii="Arial" w:hAnsi="Arial" w:cs="Arial"/>
                <w:sz w:val="18"/>
                <w:szCs w:val="18"/>
              </w:rPr>
            </w:pPr>
            <w:r w:rsidRPr="008B69C9">
              <w:rPr>
                <w:rFonts w:ascii="Arial" w:hAnsi="Arial" w:cs="Arial"/>
                <w:color w:val="000000"/>
                <w:sz w:val="18"/>
                <w:szCs w:val="18"/>
              </w:rPr>
              <w:t> </w:t>
            </w:r>
          </w:p>
        </w:tc>
        <w:tc>
          <w:tcPr>
            <w:tcW w:w="319" w:type="dxa"/>
            <w:tcBorders>
              <w:left w:val="single" w:sz="8" w:space="0" w:color="000000"/>
              <w:bottom w:val="single" w:sz="8" w:space="0" w:color="000000"/>
            </w:tcBorders>
            <w:shd w:val="clear" w:color="auto" w:fill="auto"/>
            <w:vAlign w:val="center"/>
          </w:tcPr>
          <w:p w14:paraId="2EAE80CE" w14:textId="77777777" w:rsidR="003A79BA" w:rsidRPr="008B69C9" w:rsidRDefault="003A79BA">
            <w:pPr>
              <w:jc w:val="center"/>
              <w:rPr>
                <w:rFonts w:ascii="Arial" w:hAnsi="Arial" w:cs="Arial"/>
                <w:sz w:val="18"/>
                <w:szCs w:val="18"/>
              </w:rPr>
            </w:pPr>
            <w:r w:rsidRPr="008B69C9">
              <w:rPr>
                <w:rFonts w:ascii="Arial" w:hAnsi="Arial" w:cs="Arial"/>
                <w:color w:val="000000"/>
                <w:sz w:val="18"/>
                <w:szCs w:val="18"/>
              </w:rPr>
              <w:t> </w:t>
            </w:r>
          </w:p>
        </w:tc>
        <w:tc>
          <w:tcPr>
            <w:tcW w:w="345" w:type="dxa"/>
            <w:gridSpan w:val="2"/>
            <w:tcBorders>
              <w:left w:val="single" w:sz="8" w:space="0" w:color="000000"/>
              <w:bottom w:val="single" w:sz="8" w:space="0" w:color="000000"/>
            </w:tcBorders>
            <w:shd w:val="clear" w:color="auto" w:fill="808080"/>
            <w:vAlign w:val="center"/>
          </w:tcPr>
          <w:p w14:paraId="779033E0" w14:textId="77777777" w:rsidR="003A79BA" w:rsidRPr="008B69C9" w:rsidRDefault="003A79BA">
            <w:pPr>
              <w:jc w:val="center"/>
              <w:rPr>
                <w:rFonts w:ascii="Arial" w:hAnsi="Arial" w:cs="Arial"/>
                <w:sz w:val="18"/>
                <w:szCs w:val="18"/>
              </w:rPr>
            </w:pPr>
            <w:r w:rsidRPr="008B69C9">
              <w:rPr>
                <w:rFonts w:ascii="Arial" w:hAnsi="Arial" w:cs="Arial"/>
                <w:color w:val="000000"/>
                <w:sz w:val="18"/>
                <w:szCs w:val="18"/>
              </w:rPr>
              <w:t> </w:t>
            </w:r>
          </w:p>
        </w:tc>
        <w:tc>
          <w:tcPr>
            <w:tcW w:w="305" w:type="dxa"/>
            <w:tcBorders>
              <w:left w:val="single" w:sz="8" w:space="0" w:color="000000"/>
              <w:bottom w:val="single" w:sz="8" w:space="0" w:color="000000"/>
            </w:tcBorders>
            <w:shd w:val="clear" w:color="auto" w:fill="auto"/>
            <w:vAlign w:val="center"/>
          </w:tcPr>
          <w:p w14:paraId="72231ECB" w14:textId="77777777" w:rsidR="003A79BA" w:rsidRPr="008B69C9" w:rsidRDefault="003A79BA">
            <w:pPr>
              <w:jc w:val="center"/>
              <w:rPr>
                <w:rFonts w:ascii="Arial" w:hAnsi="Arial" w:cs="Arial"/>
                <w:sz w:val="18"/>
                <w:szCs w:val="18"/>
              </w:rPr>
            </w:pPr>
            <w:r w:rsidRPr="008B69C9">
              <w:rPr>
                <w:rFonts w:ascii="Arial" w:hAnsi="Arial" w:cs="Arial"/>
                <w:color w:val="000000"/>
                <w:sz w:val="18"/>
                <w:szCs w:val="18"/>
              </w:rPr>
              <w:t> </w:t>
            </w:r>
          </w:p>
        </w:tc>
        <w:tc>
          <w:tcPr>
            <w:tcW w:w="315" w:type="dxa"/>
            <w:gridSpan w:val="2"/>
            <w:tcBorders>
              <w:left w:val="single" w:sz="8" w:space="0" w:color="000000"/>
              <w:bottom w:val="single" w:sz="8" w:space="0" w:color="000000"/>
            </w:tcBorders>
            <w:shd w:val="clear" w:color="auto" w:fill="808080"/>
            <w:vAlign w:val="center"/>
          </w:tcPr>
          <w:p w14:paraId="48614CDA" w14:textId="77777777" w:rsidR="003A79BA" w:rsidRPr="008B69C9" w:rsidRDefault="003A79BA">
            <w:pPr>
              <w:jc w:val="center"/>
              <w:rPr>
                <w:rFonts w:ascii="Arial" w:hAnsi="Arial" w:cs="Arial"/>
                <w:sz w:val="18"/>
                <w:szCs w:val="18"/>
              </w:rPr>
            </w:pPr>
            <w:r w:rsidRPr="008B69C9">
              <w:rPr>
                <w:rFonts w:ascii="Arial" w:hAnsi="Arial" w:cs="Arial"/>
                <w:color w:val="000000"/>
                <w:sz w:val="18"/>
                <w:szCs w:val="18"/>
              </w:rPr>
              <w:t> </w:t>
            </w:r>
          </w:p>
        </w:tc>
        <w:tc>
          <w:tcPr>
            <w:tcW w:w="353" w:type="dxa"/>
            <w:tcBorders>
              <w:left w:val="single" w:sz="8" w:space="0" w:color="000000"/>
              <w:bottom w:val="single" w:sz="8" w:space="0" w:color="000000"/>
            </w:tcBorders>
            <w:shd w:val="clear" w:color="auto" w:fill="auto"/>
            <w:vAlign w:val="center"/>
          </w:tcPr>
          <w:p w14:paraId="57CE31D1" w14:textId="77777777" w:rsidR="003A79BA" w:rsidRPr="008B69C9" w:rsidRDefault="003A79BA">
            <w:pPr>
              <w:jc w:val="center"/>
              <w:rPr>
                <w:rFonts w:ascii="Arial" w:hAnsi="Arial" w:cs="Arial"/>
                <w:sz w:val="18"/>
                <w:szCs w:val="18"/>
              </w:rPr>
            </w:pPr>
            <w:r w:rsidRPr="008B69C9">
              <w:rPr>
                <w:rFonts w:ascii="Arial" w:hAnsi="Arial" w:cs="Arial"/>
                <w:color w:val="000000"/>
                <w:sz w:val="18"/>
                <w:szCs w:val="18"/>
              </w:rPr>
              <w:t> </w:t>
            </w:r>
          </w:p>
        </w:tc>
        <w:tc>
          <w:tcPr>
            <w:tcW w:w="1628" w:type="dxa"/>
            <w:tcBorders>
              <w:left w:val="single" w:sz="8" w:space="0" w:color="000000"/>
              <w:bottom w:val="single" w:sz="8" w:space="0" w:color="000000"/>
            </w:tcBorders>
            <w:shd w:val="clear" w:color="auto" w:fill="auto"/>
            <w:vAlign w:val="center"/>
          </w:tcPr>
          <w:p w14:paraId="1C5A0AFA" w14:textId="77777777" w:rsidR="003A79BA" w:rsidRPr="00B7478D" w:rsidRDefault="00B7478D" w:rsidP="00BE6D40">
            <w:pPr>
              <w:jc w:val="center"/>
              <w:rPr>
                <w:rFonts w:ascii="Arial" w:hAnsi="Arial" w:cs="Arial"/>
                <w:sz w:val="18"/>
                <w:szCs w:val="18"/>
              </w:rPr>
            </w:pPr>
            <w:r w:rsidRPr="00B7478D">
              <w:rPr>
                <w:rFonts w:ascii="Arial" w:hAnsi="Arial" w:cs="Arial"/>
                <w:sz w:val="18"/>
                <w:szCs w:val="18"/>
              </w:rPr>
              <w:t>SEC</w:t>
            </w:r>
          </w:p>
        </w:tc>
        <w:tc>
          <w:tcPr>
            <w:tcW w:w="1210" w:type="dxa"/>
            <w:tcBorders>
              <w:left w:val="single" w:sz="8" w:space="0" w:color="000000"/>
              <w:bottom w:val="single" w:sz="8" w:space="0" w:color="000000"/>
            </w:tcBorders>
            <w:shd w:val="clear" w:color="auto" w:fill="auto"/>
            <w:vAlign w:val="center"/>
          </w:tcPr>
          <w:p w14:paraId="4563C973" w14:textId="77777777" w:rsidR="003A79BA" w:rsidRPr="00B7478D" w:rsidRDefault="00A927BC" w:rsidP="00CD3597">
            <w:pPr>
              <w:jc w:val="center"/>
              <w:rPr>
                <w:rFonts w:ascii="Arial" w:hAnsi="Arial" w:cs="Arial"/>
                <w:sz w:val="18"/>
                <w:szCs w:val="18"/>
              </w:rPr>
            </w:pPr>
            <w:r>
              <w:rPr>
                <w:rFonts w:ascii="Arial" w:hAnsi="Arial" w:cs="Arial"/>
                <w:sz w:val="18"/>
                <w:szCs w:val="18"/>
              </w:rPr>
              <w:t>10.</w:t>
            </w:r>
            <w:r w:rsidR="00BF2BF6">
              <w:rPr>
                <w:rFonts w:ascii="Arial" w:hAnsi="Arial" w:cs="Arial"/>
                <w:sz w:val="18"/>
                <w:szCs w:val="18"/>
              </w:rPr>
              <w:t>000</w:t>
            </w:r>
          </w:p>
        </w:tc>
        <w:tc>
          <w:tcPr>
            <w:tcW w:w="1528" w:type="dxa"/>
            <w:tcBorders>
              <w:left w:val="single" w:sz="8" w:space="0" w:color="000000"/>
              <w:bottom w:val="single" w:sz="8" w:space="0" w:color="000000"/>
              <w:right w:val="single" w:sz="8" w:space="0" w:color="000000"/>
            </w:tcBorders>
            <w:shd w:val="clear" w:color="auto" w:fill="auto"/>
            <w:vAlign w:val="center"/>
          </w:tcPr>
          <w:p w14:paraId="20341633" w14:textId="77777777" w:rsidR="003A79BA" w:rsidRPr="00B7478D" w:rsidRDefault="00BF2BF6" w:rsidP="00CD3597">
            <w:pPr>
              <w:jc w:val="center"/>
              <w:rPr>
                <w:rFonts w:ascii="Arial" w:hAnsi="Arial" w:cs="Arial"/>
                <w:sz w:val="18"/>
                <w:szCs w:val="18"/>
              </w:rPr>
            </w:pPr>
            <w:r>
              <w:rPr>
                <w:rFonts w:ascii="Arial" w:hAnsi="Arial" w:cs="Arial"/>
                <w:sz w:val="18"/>
                <w:szCs w:val="18"/>
              </w:rPr>
              <w:t>MINSEG</w:t>
            </w:r>
          </w:p>
        </w:tc>
      </w:tr>
      <w:tr w:rsidR="003A79BA" w:rsidRPr="008B69C9" w14:paraId="766F208F" w14:textId="77777777" w:rsidTr="00BF2BF6">
        <w:trPr>
          <w:trHeight w:val="414"/>
        </w:trPr>
        <w:tc>
          <w:tcPr>
            <w:tcW w:w="5759" w:type="dxa"/>
            <w:tcBorders>
              <w:left w:val="single" w:sz="8" w:space="0" w:color="000000"/>
              <w:bottom w:val="single" w:sz="8" w:space="0" w:color="000000"/>
            </w:tcBorders>
            <w:shd w:val="clear" w:color="auto" w:fill="auto"/>
            <w:vAlign w:val="center"/>
          </w:tcPr>
          <w:p w14:paraId="1E0BB162" w14:textId="77777777" w:rsidR="003A79BA" w:rsidRPr="008B69C9" w:rsidRDefault="003A79BA" w:rsidP="00333C1D">
            <w:pPr>
              <w:numPr>
                <w:ilvl w:val="0"/>
                <w:numId w:val="2"/>
              </w:numPr>
              <w:ind w:left="639" w:hanging="283"/>
              <w:rPr>
                <w:rFonts w:ascii="Arial" w:hAnsi="Arial" w:cs="Arial"/>
                <w:sz w:val="18"/>
                <w:szCs w:val="18"/>
              </w:rPr>
            </w:pPr>
            <w:r w:rsidRPr="008B69C9">
              <w:rPr>
                <w:rFonts w:ascii="Arial" w:hAnsi="Arial" w:cs="Arial"/>
                <w:color w:val="000000"/>
                <w:sz w:val="18"/>
                <w:szCs w:val="18"/>
              </w:rPr>
              <w:t>Entrevistas semi-estructuradas a los actores de la comunidad</w:t>
            </w:r>
          </w:p>
        </w:tc>
        <w:tc>
          <w:tcPr>
            <w:tcW w:w="376" w:type="dxa"/>
            <w:tcBorders>
              <w:left w:val="single" w:sz="8" w:space="0" w:color="000000"/>
              <w:bottom w:val="single" w:sz="8" w:space="0" w:color="000000"/>
            </w:tcBorders>
            <w:shd w:val="clear" w:color="auto" w:fill="auto"/>
            <w:vAlign w:val="center"/>
          </w:tcPr>
          <w:p w14:paraId="41A0B4B9" w14:textId="77777777" w:rsidR="003A79BA" w:rsidRPr="008B69C9" w:rsidRDefault="003A79BA">
            <w:pPr>
              <w:jc w:val="center"/>
              <w:rPr>
                <w:rFonts w:ascii="Arial" w:hAnsi="Arial" w:cs="Arial"/>
                <w:color w:val="000000"/>
                <w:sz w:val="18"/>
                <w:szCs w:val="18"/>
              </w:rPr>
            </w:pPr>
          </w:p>
        </w:tc>
        <w:tc>
          <w:tcPr>
            <w:tcW w:w="390" w:type="dxa"/>
            <w:tcBorders>
              <w:left w:val="single" w:sz="8" w:space="0" w:color="000000"/>
              <w:bottom w:val="single" w:sz="8" w:space="0" w:color="000000"/>
            </w:tcBorders>
            <w:shd w:val="clear" w:color="auto" w:fill="auto"/>
            <w:vAlign w:val="center"/>
          </w:tcPr>
          <w:p w14:paraId="4D41F8EB" w14:textId="77777777" w:rsidR="003A79BA" w:rsidRPr="008B69C9" w:rsidRDefault="003A79BA">
            <w:pPr>
              <w:jc w:val="center"/>
              <w:rPr>
                <w:rFonts w:ascii="Arial" w:hAnsi="Arial" w:cs="Arial"/>
                <w:color w:val="000000"/>
                <w:sz w:val="18"/>
                <w:szCs w:val="18"/>
              </w:rPr>
            </w:pPr>
          </w:p>
        </w:tc>
        <w:tc>
          <w:tcPr>
            <w:tcW w:w="354" w:type="dxa"/>
            <w:gridSpan w:val="2"/>
            <w:tcBorders>
              <w:top w:val="single" w:sz="4" w:space="0" w:color="000000"/>
              <w:left w:val="single" w:sz="8" w:space="0" w:color="000000"/>
              <w:bottom w:val="single" w:sz="8" w:space="0" w:color="000000"/>
            </w:tcBorders>
            <w:shd w:val="clear" w:color="auto" w:fill="auto"/>
            <w:vAlign w:val="center"/>
          </w:tcPr>
          <w:p w14:paraId="76F735CC" w14:textId="77777777" w:rsidR="003A79BA" w:rsidRPr="008B69C9" w:rsidRDefault="003A79BA">
            <w:pPr>
              <w:jc w:val="center"/>
              <w:rPr>
                <w:rFonts w:ascii="Arial" w:hAnsi="Arial" w:cs="Arial"/>
                <w:color w:val="000000"/>
                <w:sz w:val="18"/>
                <w:szCs w:val="18"/>
              </w:rPr>
            </w:pPr>
          </w:p>
        </w:tc>
        <w:tc>
          <w:tcPr>
            <w:tcW w:w="265" w:type="dxa"/>
            <w:tcBorders>
              <w:left w:val="single" w:sz="8" w:space="0" w:color="000000"/>
              <w:bottom w:val="single" w:sz="8" w:space="0" w:color="000000"/>
            </w:tcBorders>
            <w:shd w:val="clear" w:color="auto" w:fill="auto"/>
            <w:vAlign w:val="center"/>
          </w:tcPr>
          <w:p w14:paraId="04D7B891" w14:textId="77777777" w:rsidR="003A79BA" w:rsidRPr="008B69C9" w:rsidRDefault="003A79BA">
            <w:pPr>
              <w:jc w:val="center"/>
              <w:rPr>
                <w:rFonts w:ascii="Arial" w:hAnsi="Arial" w:cs="Arial"/>
                <w:color w:val="000000"/>
                <w:sz w:val="18"/>
                <w:szCs w:val="18"/>
              </w:rPr>
            </w:pPr>
          </w:p>
        </w:tc>
        <w:tc>
          <w:tcPr>
            <w:tcW w:w="301" w:type="dxa"/>
            <w:gridSpan w:val="2"/>
            <w:tcBorders>
              <w:left w:val="single" w:sz="8" w:space="0" w:color="000000"/>
              <w:bottom w:val="single" w:sz="8" w:space="0" w:color="000000"/>
            </w:tcBorders>
            <w:shd w:val="clear" w:color="auto" w:fill="808080"/>
            <w:vAlign w:val="center"/>
          </w:tcPr>
          <w:p w14:paraId="62D0440D" w14:textId="77777777" w:rsidR="003A79BA" w:rsidRPr="008B69C9" w:rsidRDefault="003A79BA">
            <w:pPr>
              <w:jc w:val="center"/>
              <w:rPr>
                <w:rFonts w:ascii="Arial" w:hAnsi="Arial" w:cs="Arial"/>
                <w:color w:val="000000"/>
                <w:sz w:val="18"/>
                <w:szCs w:val="18"/>
              </w:rPr>
            </w:pPr>
          </w:p>
        </w:tc>
        <w:tc>
          <w:tcPr>
            <w:tcW w:w="319" w:type="dxa"/>
            <w:tcBorders>
              <w:left w:val="single" w:sz="8" w:space="0" w:color="000000"/>
              <w:bottom w:val="single" w:sz="8" w:space="0" w:color="000000"/>
            </w:tcBorders>
            <w:shd w:val="clear" w:color="auto" w:fill="auto"/>
            <w:vAlign w:val="center"/>
          </w:tcPr>
          <w:p w14:paraId="6ACF9B75" w14:textId="77777777" w:rsidR="003A79BA" w:rsidRPr="008B69C9" w:rsidRDefault="003A79BA">
            <w:pPr>
              <w:jc w:val="center"/>
              <w:rPr>
                <w:rFonts w:ascii="Arial" w:hAnsi="Arial" w:cs="Arial"/>
                <w:color w:val="000000"/>
                <w:sz w:val="18"/>
                <w:szCs w:val="18"/>
              </w:rPr>
            </w:pPr>
          </w:p>
        </w:tc>
        <w:tc>
          <w:tcPr>
            <w:tcW w:w="345" w:type="dxa"/>
            <w:gridSpan w:val="2"/>
            <w:tcBorders>
              <w:left w:val="single" w:sz="8" w:space="0" w:color="000000"/>
              <w:bottom w:val="single" w:sz="8" w:space="0" w:color="000000"/>
            </w:tcBorders>
            <w:shd w:val="clear" w:color="auto" w:fill="808080"/>
            <w:vAlign w:val="center"/>
          </w:tcPr>
          <w:p w14:paraId="398BD78F" w14:textId="77777777" w:rsidR="003A79BA" w:rsidRPr="008B69C9" w:rsidRDefault="003A79BA">
            <w:pPr>
              <w:jc w:val="center"/>
              <w:rPr>
                <w:rFonts w:ascii="Arial" w:hAnsi="Arial" w:cs="Arial"/>
                <w:color w:val="000000"/>
                <w:sz w:val="18"/>
                <w:szCs w:val="18"/>
              </w:rPr>
            </w:pPr>
          </w:p>
        </w:tc>
        <w:tc>
          <w:tcPr>
            <w:tcW w:w="305" w:type="dxa"/>
            <w:tcBorders>
              <w:left w:val="single" w:sz="8" w:space="0" w:color="000000"/>
              <w:bottom w:val="single" w:sz="8" w:space="0" w:color="000000"/>
            </w:tcBorders>
            <w:shd w:val="clear" w:color="auto" w:fill="auto"/>
            <w:vAlign w:val="center"/>
          </w:tcPr>
          <w:p w14:paraId="44D94CC2" w14:textId="77777777" w:rsidR="003A79BA" w:rsidRPr="008B69C9" w:rsidRDefault="003A79BA">
            <w:pPr>
              <w:jc w:val="center"/>
              <w:rPr>
                <w:rFonts w:ascii="Arial" w:hAnsi="Arial" w:cs="Arial"/>
                <w:color w:val="000000"/>
                <w:sz w:val="18"/>
                <w:szCs w:val="18"/>
              </w:rPr>
            </w:pPr>
          </w:p>
        </w:tc>
        <w:tc>
          <w:tcPr>
            <w:tcW w:w="315" w:type="dxa"/>
            <w:gridSpan w:val="2"/>
            <w:tcBorders>
              <w:left w:val="single" w:sz="8" w:space="0" w:color="000000"/>
              <w:bottom w:val="single" w:sz="8" w:space="0" w:color="000000"/>
            </w:tcBorders>
            <w:shd w:val="clear" w:color="auto" w:fill="808080"/>
            <w:vAlign w:val="center"/>
          </w:tcPr>
          <w:p w14:paraId="5F629713" w14:textId="77777777" w:rsidR="003A79BA" w:rsidRPr="008B69C9" w:rsidRDefault="003A79BA">
            <w:pPr>
              <w:jc w:val="center"/>
              <w:rPr>
                <w:rFonts w:ascii="Arial" w:hAnsi="Arial" w:cs="Arial"/>
                <w:color w:val="000000"/>
                <w:sz w:val="18"/>
                <w:szCs w:val="18"/>
              </w:rPr>
            </w:pPr>
          </w:p>
        </w:tc>
        <w:tc>
          <w:tcPr>
            <w:tcW w:w="353" w:type="dxa"/>
            <w:tcBorders>
              <w:left w:val="single" w:sz="8" w:space="0" w:color="000000"/>
              <w:bottom w:val="single" w:sz="8" w:space="0" w:color="000000"/>
            </w:tcBorders>
            <w:shd w:val="clear" w:color="auto" w:fill="auto"/>
            <w:vAlign w:val="center"/>
          </w:tcPr>
          <w:p w14:paraId="644AA39E" w14:textId="77777777" w:rsidR="003A79BA" w:rsidRPr="008B69C9" w:rsidRDefault="003A79BA">
            <w:pPr>
              <w:jc w:val="center"/>
              <w:rPr>
                <w:rFonts w:ascii="Arial" w:hAnsi="Arial" w:cs="Arial"/>
                <w:color w:val="000000"/>
                <w:sz w:val="18"/>
                <w:szCs w:val="18"/>
              </w:rPr>
            </w:pPr>
          </w:p>
        </w:tc>
        <w:tc>
          <w:tcPr>
            <w:tcW w:w="1628" w:type="dxa"/>
            <w:tcBorders>
              <w:left w:val="single" w:sz="8" w:space="0" w:color="000000"/>
              <w:bottom w:val="single" w:sz="8" w:space="0" w:color="000000"/>
            </w:tcBorders>
            <w:shd w:val="clear" w:color="auto" w:fill="auto"/>
            <w:vAlign w:val="center"/>
          </w:tcPr>
          <w:p w14:paraId="1E73DDEF" w14:textId="77777777" w:rsidR="003A79BA" w:rsidRPr="00B7478D" w:rsidRDefault="00B7478D" w:rsidP="00BE6D40">
            <w:pPr>
              <w:jc w:val="center"/>
              <w:rPr>
                <w:rFonts w:ascii="Arial" w:hAnsi="Arial" w:cs="Arial"/>
                <w:sz w:val="18"/>
                <w:szCs w:val="18"/>
              </w:rPr>
            </w:pPr>
            <w:r w:rsidRPr="00B7478D">
              <w:rPr>
                <w:rFonts w:ascii="Arial" w:hAnsi="Arial" w:cs="Arial"/>
                <w:sz w:val="18"/>
                <w:szCs w:val="18"/>
              </w:rPr>
              <w:t>SEC</w:t>
            </w:r>
          </w:p>
        </w:tc>
        <w:tc>
          <w:tcPr>
            <w:tcW w:w="1210" w:type="dxa"/>
            <w:tcBorders>
              <w:left w:val="single" w:sz="8" w:space="0" w:color="000000"/>
              <w:bottom w:val="single" w:sz="8" w:space="0" w:color="000000"/>
            </w:tcBorders>
            <w:shd w:val="clear" w:color="auto" w:fill="auto"/>
            <w:vAlign w:val="center"/>
          </w:tcPr>
          <w:p w14:paraId="5E15E520" w14:textId="77777777" w:rsidR="003A79BA" w:rsidRPr="00B7478D" w:rsidRDefault="00A927BC" w:rsidP="00CD3597">
            <w:pPr>
              <w:jc w:val="center"/>
              <w:rPr>
                <w:rFonts w:ascii="Arial" w:hAnsi="Arial" w:cs="Arial"/>
                <w:sz w:val="18"/>
                <w:szCs w:val="18"/>
              </w:rPr>
            </w:pPr>
            <w:r>
              <w:rPr>
                <w:rFonts w:ascii="Arial" w:hAnsi="Arial" w:cs="Arial"/>
                <w:sz w:val="18"/>
                <w:szCs w:val="18"/>
              </w:rPr>
              <w:t>10.</w:t>
            </w:r>
            <w:r w:rsidR="00BF2BF6">
              <w:rPr>
                <w:rFonts w:ascii="Arial" w:hAnsi="Arial" w:cs="Arial"/>
                <w:sz w:val="18"/>
                <w:szCs w:val="18"/>
              </w:rPr>
              <w:t>000</w:t>
            </w:r>
          </w:p>
        </w:tc>
        <w:tc>
          <w:tcPr>
            <w:tcW w:w="1528" w:type="dxa"/>
            <w:tcBorders>
              <w:left w:val="single" w:sz="8" w:space="0" w:color="000000"/>
              <w:bottom w:val="single" w:sz="8" w:space="0" w:color="000000"/>
              <w:right w:val="single" w:sz="8" w:space="0" w:color="000000"/>
            </w:tcBorders>
            <w:shd w:val="clear" w:color="auto" w:fill="auto"/>
            <w:vAlign w:val="center"/>
          </w:tcPr>
          <w:p w14:paraId="0903EB86" w14:textId="77777777" w:rsidR="003A79BA" w:rsidRPr="00B7478D" w:rsidRDefault="00BF2BF6">
            <w:pPr>
              <w:jc w:val="center"/>
              <w:rPr>
                <w:rFonts w:ascii="Arial" w:hAnsi="Arial" w:cs="Arial"/>
                <w:color w:val="000000"/>
                <w:sz w:val="18"/>
                <w:szCs w:val="18"/>
              </w:rPr>
            </w:pPr>
            <w:r>
              <w:rPr>
                <w:rFonts w:ascii="Arial" w:hAnsi="Arial" w:cs="Arial"/>
                <w:color w:val="000000"/>
                <w:sz w:val="18"/>
                <w:szCs w:val="18"/>
              </w:rPr>
              <w:t>MINSEG</w:t>
            </w:r>
          </w:p>
        </w:tc>
      </w:tr>
      <w:tr w:rsidR="003A79BA" w:rsidRPr="003A79BA" w14:paraId="79A66D0C" w14:textId="77777777" w:rsidTr="00B539ED">
        <w:trPr>
          <w:trHeight w:val="20"/>
        </w:trPr>
        <w:tc>
          <w:tcPr>
            <w:tcW w:w="13448" w:type="dxa"/>
            <w:gridSpan w:val="18"/>
            <w:tcBorders>
              <w:left w:val="single" w:sz="8" w:space="0" w:color="000000"/>
              <w:bottom w:val="single" w:sz="8" w:space="0" w:color="000000"/>
              <w:right w:val="single" w:sz="8" w:space="0" w:color="000000"/>
            </w:tcBorders>
            <w:shd w:val="clear" w:color="auto" w:fill="auto"/>
            <w:vAlign w:val="center"/>
          </w:tcPr>
          <w:p w14:paraId="20410696" w14:textId="77777777" w:rsidR="003A79BA" w:rsidRPr="00B7478D" w:rsidRDefault="003A79BA" w:rsidP="00923BD9">
            <w:pPr>
              <w:numPr>
                <w:ilvl w:val="0"/>
                <w:numId w:val="15"/>
              </w:numPr>
              <w:ind w:left="214" w:hanging="214"/>
              <w:rPr>
                <w:rFonts w:ascii="Arial" w:hAnsi="Arial" w:cs="Arial"/>
                <w:sz w:val="18"/>
                <w:szCs w:val="18"/>
              </w:rPr>
            </w:pPr>
            <w:r w:rsidRPr="00B7478D">
              <w:rPr>
                <w:rFonts w:ascii="Arial" w:hAnsi="Arial" w:cs="Arial"/>
                <w:b/>
                <w:bCs/>
                <w:color w:val="000000"/>
                <w:sz w:val="18"/>
                <w:szCs w:val="18"/>
                <w:lang w:val="es-ES"/>
              </w:rPr>
              <w:t xml:space="preserve">Evaluaciones </w:t>
            </w:r>
            <w:r w:rsidR="00923BD9" w:rsidRPr="00923BD9">
              <w:rPr>
                <w:rFonts w:ascii="Arial" w:hAnsi="Arial" w:cs="Arial"/>
                <w:b/>
                <w:bCs/>
                <w:color w:val="000000"/>
                <w:sz w:val="18"/>
                <w:szCs w:val="18"/>
                <w:lang w:val="es-ES"/>
              </w:rPr>
              <w:t>I</w:t>
            </w:r>
            <w:r w:rsidR="00923BD9" w:rsidRPr="00923BD9">
              <w:rPr>
                <w:rFonts w:ascii="Arial" w:hAnsi="Arial" w:cs="Arial"/>
                <w:b/>
                <w:color w:val="000000"/>
                <w:sz w:val="18"/>
                <w:szCs w:val="18"/>
              </w:rPr>
              <w:t>ntermedia y Final</w:t>
            </w:r>
            <w:r w:rsidR="00923BD9" w:rsidRPr="00923BD9">
              <w:rPr>
                <w:rFonts w:ascii="Arial" w:hAnsi="Arial" w:cs="Arial"/>
                <w:color w:val="000000"/>
                <w:sz w:val="18"/>
                <w:szCs w:val="18"/>
              </w:rPr>
              <w:t xml:space="preserve"> </w:t>
            </w:r>
          </w:p>
        </w:tc>
      </w:tr>
      <w:tr w:rsidR="003A79BA" w:rsidRPr="003A79BA" w14:paraId="27DC41FB" w14:textId="77777777" w:rsidTr="00BF2BF6">
        <w:trPr>
          <w:trHeight w:val="414"/>
        </w:trPr>
        <w:tc>
          <w:tcPr>
            <w:tcW w:w="5759" w:type="dxa"/>
            <w:tcBorders>
              <w:left w:val="single" w:sz="8" w:space="0" w:color="000000"/>
              <w:bottom w:val="single" w:sz="8" w:space="0" w:color="000000"/>
            </w:tcBorders>
            <w:shd w:val="clear" w:color="auto" w:fill="auto"/>
            <w:vAlign w:val="center"/>
          </w:tcPr>
          <w:p w14:paraId="00B26D49" w14:textId="77777777" w:rsidR="003A79BA" w:rsidRPr="003A79BA" w:rsidRDefault="003A79BA" w:rsidP="00333C1D">
            <w:pPr>
              <w:numPr>
                <w:ilvl w:val="4"/>
                <w:numId w:val="11"/>
              </w:numPr>
              <w:ind w:left="639" w:hanging="283"/>
              <w:rPr>
                <w:rFonts w:ascii="Arial" w:hAnsi="Arial" w:cs="Arial"/>
                <w:sz w:val="18"/>
                <w:szCs w:val="18"/>
              </w:rPr>
            </w:pPr>
            <w:r w:rsidRPr="003A79BA">
              <w:rPr>
                <w:rFonts w:ascii="Arial" w:hAnsi="Arial" w:cs="Arial"/>
                <w:color w:val="000000"/>
                <w:sz w:val="18"/>
                <w:szCs w:val="18"/>
                <w:lang w:val="es-ES"/>
              </w:rPr>
              <w:t>Evaluación Intermedia</w:t>
            </w:r>
          </w:p>
        </w:tc>
        <w:tc>
          <w:tcPr>
            <w:tcW w:w="376" w:type="dxa"/>
            <w:tcBorders>
              <w:left w:val="single" w:sz="8" w:space="0" w:color="000000"/>
              <w:bottom w:val="single" w:sz="8" w:space="0" w:color="000000"/>
            </w:tcBorders>
            <w:shd w:val="clear" w:color="auto" w:fill="auto"/>
            <w:vAlign w:val="center"/>
          </w:tcPr>
          <w:p w14:paraId="581729D0" w14:textId="77777777" w:rsidR="003A79BA" w:rsidRPr="003A79BA" w:rsidRDefault="003A79BA">
            <w:pPr>
              <w:jc w:val="center"/>
              <w:rPr>
                <w:rFonts w:ascii="Arial" w:hAnsi="Arial" w:cs="Arial"/>
                <w:sz w:val="18"/>
                <w:szCs w:val="18"/>
              </w:rPr>
            </w:pPr>
            <w:r w:rsidRPr="003A79BA">
              <w:rPr>
                <w:rFonts w:ascii="Arial" w:hAnsi="Arial" w:cs="Arial"/>
                <w:color w:val="000000"/>
                <w:sz w:val="18"/>
                <w:szCs w:val="18"/>
              </w:rPr>
              <w:t> </w:t>
            </w:r>
          </w:p>
        </w:tc>
        <w:tc>
          <w:tcPr>
            <w:tcW w:w="390" w:type="dxa"/>
            <w:tcBorders>
              <w:left w:val="single" w:sz="8" w:space="0" w:color="000000"/>
              <w:bottom w:val="single" w:sz="8" w:space="0" w:color="000000"/>
            </w:tcBorders>
            <w:shd w:val="clear" w:color="auto" w:fill="auto"/>
            <w:vAlign w:val="center"/>
          </w:tcPr>
          <w:p w14:paraId="0BABF56C" w14:textId="77777777" w:rsidR="003A79BA" w:rsidRPr="003A79BA" w:rsidRDefault="003A79BA">
            <w:pPr>
              <w:jc w:val="center"/>
              <w:rPr>
                <w:rFonts w:ascii="Arial" w:hAnsi="Arial" w:cs="Arial"/>
                <w:sz w:val="18"/>
                <w:szCs w:val="18"/>
              </w:rPr>
            </w:pPr>
            <w:r w:rsidRPr="003A79BA">
              <w:rPr>
                <w:rFonts w:ascii="Arial" w:hAnsi="Arial" w:cs="Arial"/>
                <w:color w:val="000000"/>
                <w:sz w:val="18"/>
                <w:szCs w:val="18"/>
              </w:rPr>
              <w:t> </w:t>
            </w:r>
          </w:p>
        </w:tc>
        <w:tc>
          <w:tcPr>
            <w:tcW w:w="354" w:type="dxa"/>
            <w:gridSpan w:val="2"/>
            <w:tcBorders>
              <w:left w:val="single" w:sz="8" w:space="0" w:color="000000"/>
              <w:bottom w:val="single" w:sz="8" w:space="0" w:color="000000"/>
            </w:tcBorders>
            <w:shd w:val="clear" w:color="auto" w:fill="auto"/>
            <w:vAlign w:val="center"/>
          </w:tcPr>
          <w:p w14:paraId="5EF2DB8B" w14:textId="77777777" w:rsidR="003A79BA" w:rsidRPr="003A79BA" w:rsidRDefault="003A79BA">
            <w:pPr>
              <w:jc w:val="center"/>
              <w:rPr>
                <w:rFonts w:ascii="Arial" w:hAnsi="Arial" w:cs="Arial"/>
                <w:sz w:val="18"/>
                <w:szCs w:val="18"/>
              </w:rPr>
            </w:pPr>
            <w:r w:rsidRPr="003A79BA">
              <w:rPr>
                <w:rFonts w:ascii="Arial" w:hAnsi="Arial" w:cs="Arial"/>
                <w:color w:val="000000"/>
                <w:sz w:val="18"/>
                <w:szCs w:val="18"/>
              </w:rPr>
              <w:t> </w:t>
            </w:r>
          </w:p>
        </w:tc>
        <w:tc>
          <w:tcPr>
            <w:tcW w:w="265" w:type="dxa"/>
            <w:tcBorders>
              <w:left w:val="single" w:sz="8" w:space="0" w:color="000000"/>
              <w:bottom w:val="single" w:sz="8" w:space="0" w:color="000000"/>
            </w:tcBorders>
            <w:shd w:val="clear" w:color="auto" w:fill="auto"/>
            <w:vAlign w:val="center"/>
          </w:tcPr>
          <w:p w14:paraId="25DD3CE3" w14:textId="77777777" w:rsidR="003A79BA" w:rsidRPr="003A79BA" w:rsidRDefault="003A79BA">
            <w:pPr>
              <w:jc w:val="center"/>
              <w:rPr>
                <w:rFonts w:ascii="Arial" w:hAnsi="Arial" w:cs="Arial"/>
                <w:sz w:val="18"/>
                <w:szCs w:val="18"/>
              </w:rPr>
            </w:pPr>
            <w:r w:rsidRPr="003A79BA">
              <w:rPr>
                <w:rFonts w:ascii="Arial" w:hAnsi="Arial" w:cs="Arial"/>
                <w:color w:val="000000"/>
                <w:sz w:val="18"/>
                <w:szCs w:val="18"/>
              </w:rPr>
              <w:t> </w:t>
            </w:r>
          </w:p>
        </w:tc>
        <w:tc>
          <w:tcPr>
            <w:tcW w:w="301" w:type="dxa"/>
            <w:gridSpan w:val="2"/>
            <w:tcBorders>
              <w:left w:val="single" w:sz="8" w:space="0" w:color="000000"/>
              <w:bottom w:val="single" w:sz="8" w:space="0" w:color="000000"/>
            </w:tcBorders>
            <w:shd w:val="clear" w:color="auto" w:fill="808080"/>
            <w:vAlign w:val="center"/>
          </w:tcPr>
          <w:p w14:paraId="33759EB1" w14:textId="77777777" w:rsidR="003A79BA" w:rsidRPr="003A79BA" w:rsidRDefault="003A79BA">
            <w:pPr>
              <w:jc w:val="center"/>
              <w:rPr>
                <w:rFonts w:ascii="Arial" w:hAnsi="Arial" w:cs="Arial"/>
                <w:sz w:val="18"/>
                <w:szCs w:val="18"/>
              </w:rPr>
            </w:pPr>
            <w:r w:rsidRPr="003A79BA">
              <w:rPr>
                <w:rFonts w:ascii="Arial" w:hAnsi="Arial" w:cs="Arial"/>
                <w:color w:val="000000"/>
                <w:sz w:val="18"/>
                <w:szCs w:val="18"/>
              </w:rPr>
              <w:t> </w:t>
            </w:r>
          </w:p>
        </w:tc>
        <w:tc>
          <w:tcPr>
            <w:tcW w:w="319" w:type="dxa"/>
            <w:tcBorders>
              <w:left w:val="single" w:sz="8" w:space="0" w:color="000000"/>
              <w:bottom w:val="single" w:sz="8" w:space="0" w:color="000000"/>
            </w:tcBorders>
            <w:shd w:val="clear" w:color="auto" w:fill="auto"/>
            <w:vAlign w:val="center"/>
          </w:tcPr>
          <w:p w14:paraId="4255B80E" w14:textId="77777777" w:rsidR="003A79BA" w:rsidRPr="003A79BA" w:rsidRDefault="003A79BA">
            <w:pPr>
              <w:jc w:val="center"/>
              <w:rPr>
                <w:rFonts w:ascii="Arial" w:hAnsi="Arial" w:cs="Arial"/>
                <w:sz w:val="18"/>
                <w:szCs w:val="18"/>
              </w:rPr>
            </w:pPr>
            <w:r w:rsidRPr="003A79BA">
              <w:rPr>
                <w:rFonts w:ascii="Arial" w:hAnsi="Arial" w:cs="Arial"/>
                <w:color w:val="000000"/>
                <w:sz w:val="18"/>
                <w:szCs w:val="18"/>
              </w:rPr>
              <w:t> </w:t>
            </w:r>
          </w:p>
        </w:tc>
        <w:tc>
          <w:tcPr>
            <w:tcW w:w="345" w:type="dxa"/>
            <w:gridSpan w:val="2"/>
            <w:tcBorders>
              <w:left w:val="single" w:sz="8" w:space="0" w:color="000000"/>
              <w:bottom w:val="single" w:sz="8" w:space="0" w:color="000000"/>
            </w:tcBorders>
            <w:shd w:val="clear" w:color="auto" w:fill="auto"/>
            <w:vAlign w:val="center"/>
          </w:tcPr>
          <w:p w14:paraId="6D82BD10" w14:textId="77777777" w:rsidR="003A79BA" w:rsidRPr="003A79BA" w:rsidRDefault="003A79BA">
            <w:pPr>
              <w:jc w:val="center"/>
              <w:rPr>
                <w:rFonts w:ascii="Arial" w:hAnsi="Arial" w:cs="Arial"/>
                <w:sz w:val="18"/>
                <w:szCs w:val="18"/>
              </w:rPr>
            </w:pPr>
            <w:r w:rsidRPr="003A79BA">
              <w:rPr>
                <w:rFonts w:ascii="Arial" w:hAnsi="Arial" w:cs="Arial"/>
                <w:color w:val="000000"/>
                <w:sz w:val="18"/>
                <w:szCs w:val="18"/>
              </w:rPr>
              <w:t> </w:t>
            </w:r>
          </w:p>
        </w:tc>
        <w:tc>
          <w:tcPr>
            <w:tcW w:w="305" w:type="dxa"/>
            <w:tcBorders>
              <w:left w:val="single" w:sz="8" w:space="0" w:color="000000"/>
              <w:bottom w:val="single" w:sz="8" w:space="0" w:color="000000"/>
            </w:tcBorders>
            <w:shd w:val="clear" w:color="auto" w:fill="auto"/>
            <w:vAlign w:val="center"/>
          </w:tcPr>
          <w:p w14:paraId="4B9BEFB2" w14:textId="77777777" w:rsidR="003A79BA" w:rsidRPr="003A79BA" w:rsidRDefault="003A79BA">
            <w:pPr>
              <w:jc w:val="center"/>
              <w:rPr>
                <w:rFonts w:ascii="Arial" w:hAnsi="Arial" w:cs="Arial"/>
                <w:sz w:val="18"/>
                <w:szCs w:val="18"/>
              </w:rPr>
            </w:pPr>
            <w:r w:rsidRPr="003A79BA">
              <w:rPr>
                <w:rFonts w:ascii="Arial" w:hAnsi="Arial" w:cs="Arial"/>
                <w:color w:val="000000"/>
                <w:sz w:val="18"/>
                <w:szCs w:val="18"/>
              </w:rPr>
              <w:t> </w:t>
            </w:r>
          </w:p>
        </w:tc>
        <w:tc>
          <w:tcPr>
            <w:tcW w:w="315" w:type="dxa"/>
            <w:gridSpan w:val="2"/>
            <w:tcBorders>
              <w:left w:val="single" w:sz="8" w:space="0" w:color="000000"/>
              <w:bottom w:val="single" w:sz="8" w:space="0" w:color="000000"/>
            </w:tcBorders>
            <w:shd w:val="clear" w:color="auto" w:fill="auto"/>
            <w:vAlign w:val="center"/>
          </w:tcPr>
          <w:p w14:paraId="38475442" w14:textId="77777777" w:rsidR="003A79BA" w:rsidRPr="003A79BA" w:rsidRDefault="003A79BA">
            <w:pPr>
              <w:jc w:val="center"/>
              <w:rPr>
                <w:rFonts w:ascii="Arial" w:hAnsi="Arial" w:cs="Arial"/>
                <w:sz w:val="18"/>
                <w:szCs w:val="18"/>
              </w:rPr>
            </w:pPr>
            <w:r w:rsidRPr="003A79BA">
              <w:rPr>
                <w:rFonts w:ascii="Arial" w:hAnsi="Arial" w:cs="Arial"/>
                <w:color w:val="000000"/>
                <w:sz w:val="18"/>
                <w:szCs w:val="18"/>
              </w:rPr>
              <w:t> </w:t>
            </w:r>
          </w:p>
        </w:tc>
        <w:tc>
          <w:tcPr>
            <w:tcW w:w="353" w:type="dxa"/>
            <w:tcBorders>
              <w:left w:val="single" w:sz="8" w:space="0" w:color="000000"/>
              <w:bottom w:val="single" w:sz="8" w:space="0" w:color="000000"/>
            </w:tcBorders>
            <w:shd w:val="clear" w:color="auto" w:fill="auto"/>
            <w:vAlign w:val="center"/>
          </w:tcPr>
          <w:p w14:paraId="23784497" w14:textId="77777777" w:rsidR="003A79BA" w:rsidRPr="003A79BA" w:rsidRDefault="003A79BA">
            <w:pPr>
              <w:jc w:val="center"/>
              <w:rPr>
                <w:rFonts w:ascii="Arial" w:hAnsi="Arial" w:cs="Arial"/>
                <w:sz w:val="18"/>
                <w:szCs w:val="18"/>
              </w:rPr>
            </w:pPr>
            <w:r w:rsidRPr="003A79BA">
              <w:rPr>
                <w:rFonts w:ascii="Arial" w:hAnsi="Arial" w:cs="Arial"/>
                <w:color w:val="000000"/>
                <w:sz w:val="18"/>
                <w:szCs w:val="18"/>
              </w:rPr>
              <w:t> </w:t>
            </w:r>
          </w:p>
        </w:tc>
        <w:tc>
          <w:tcPr>
            <w:tcW w:w="1628" w:type="dxa"/>
            <w:tcBorders>
              <w:left w:val="single" w:sz="8" w:space="0" w:color="000000"/>
              <w:bottom w:val="single" w:sz="8" w:space="0" w:color="000000"/>
            </w:tcBorders>
            <w:shd w:val="clear" w:color="auto" w:fill="auto"/>
            <w:vAlign w:val="center"/>
          </w:tcPr>
          <w:p w14:paraId="57EC1BD0" w14:textId="77777777" w:rsidR="003A79BA" w:rsidRPr="003A79BA" w:rsidRDefault="008752B4">
            <w:pPr>
              <w:jc w:val="center"/>
              <w:rPr>
                <w:rFonts w:ascii="Arial" w:hAnsi="Arial" w:cs="Arial"/>
                <w:sz w:val="18"/>
                <w:szCs w:val="18"/>
              </w:rPr>
            </w:pPr>
            <w:r>
              <w:rPr>
                <w:rFonts w:ascii="Arial" w:hAnsi="Arial" w:cs="Arial"/>
                <w:sz w:val="18"/>
                <w:szCs w:val="18"/>
              </w:rPr>
              <w:t>UEP</w:t>
            </w:r>
          </w:p>
        </w:tc>
        <w:tc>
          <w:tcPr>
            <w:tcW w:w="1210" w:type="dxa"/>
            <w:tcBorders>
              <w:left w:val="single" w:sz="8" w:space="0" w:color="000000"/>
              <w:bottom w:val="single" w:sz="8" w:space="0" w:color="000000"/>
            </w:tcBorders>
            <w:shd w:val="clear" w:color="auto" w:fill="auto"/>
            <w:vAlign w:val="center"/>
          </w:tcPr>
          <w:p w14:paraId="17F3D4EE" w14:textId="77777777" w:rsidR="003A79BA" w:rsidRPr="003A79BA" w:rsidRDefault="00A927BC">
            <w:pPr>
              <w:jc w:val="center"/>
              <w:rPr>
                <w:rFonts w:ascii="Arial" w:hAnsi="Arial" w:cs="Arial"/>
                <w:sz w:val="18"/>
                <w:szCs w:val="18"/>
              </w:rPr>
            </w:pPr>
            <w:r>
              <w:rPr>
                <w:rFonts w:ascii="Arial" w:hAnsi="Arial" w:cs="Arial"/>
                <w:sz w:val="18"/>
                <w:szCs w:val="18"/>
              </w:rPr>
              <w:t>50.</w:t>
            </w:r>
            <w:r w:rsidR="00BF2BF6">
              <w:rPr>
                <w:rFonts w:ascii="Arial" w:hAnsi="Arial" w:cs="Arial"/>
                <w:sz w:val="18"/>
                <w:szCs w:val="18"/>
              </w:rPr>
              <w:t>000</w:t>
            </w:r>
          </w:p>
        </w:tc>
        <w:tc>
          <w:tcPr>
            <w:tcW w:w="1528" w:type="dxa"/>
            <w:tcBorders>
              <w:left w:val="single" w:sz="8" w:space="0" w:color="000000"/>
              <w:bottom w:val="single" w:sz="8" w:space="0" w:color="000000"/>
              <w:right w:val="single" w:sz="8" w:space="0" w:color="000000"/>
            </w:tcBorders>
            <w:shd w:val="clear" w:color="auto" w:fill="auto"/>
            <w:vAlign w:val="center"/>
          </w:tcPr>
          <w:p w14:paraId="003C6430" w14:textId="77777777" w:rsidR="003A79BA" w:rsidRPr="003A79BA" w:rsidRDefault="00BF2BF6">
            <w:pPr>
              <w:jc w:val="center"/>
              <w:rPr>
                <w:rFonts w:ascii="Arial" w:hAnsi="Arial" w:cs="Arial"/>
                <w:sz w:val="18"/>
                <w:szCs w:val="18"/>
              </w:rPr>
            </w:pPr>
            <w:r>
              <w:rPr>
                <w:rFonts w:ascii="Arial" w:hAnsi="Arial" w:cs="Arial"/>
                <w:sz w:val="18"/>
                <w:szCs w:val="18"/>
              </w:rPr>
              <w:t>AR-L1255</w:t>
            </w:r>
          </w:p>
        </w:tc>
      </w:tr>
      <w:tr w:rsidR="003A79BA" w:rsidRPr="003A79BA" w14:paraId="48CF0B1E" w14:textId="77777777" w:rsidTr="00BF2BF6">
        <w:trPr>
          <w:trHeight w:val="414"/>
        </w:trPr>
        <w:tc>
          <w:tcPr>
            <w:tcW w:w="5759" w:type="dxa"/>
            <w:tcBorders>
              <w:left w:val="single" w:sz="8" w:space="0" w:color="000000"/>
              <w:bottom w:val="single" w:sz="8" w:space="0" w:color="000000"/>
            </w:tcBorders>
            <w:shd w:val="clear" w:color="auto" w:fill="auto"/>
            <w:vAlign w:val="center"/>
          </w:tcPr>
          <w:p w14:paraId="47DC0B08" w14:textId="77777777" w:rsidR="003A79BA" w:rsidRPr="003A79BA" w:rsidRDefault="003A79BA" w:rsidP="00333C1D">
            <w:pPr>
              <w:numPr>
                <w:ilvl w:val="4"/>
                <w:numId w:val="11"/>
              </w:numPr>
              <w:ind w:left="639" w:hanging="283"/>
              <w:rPr>
                <w:rFonts w:ascii="Arial" w:hAnsi="Arial" w:cs="Arial"/>
                <w:sz w:val="18"/>
                <w:szCs w:val="18"/>
              </w:rPr>
            </w:pPr>
            <w:r w:rsidRPr="003A79BA">
              <w:rPr>
                <w:rFonts w:ascii="Arial" w:hAnsi="Arial" w:cs="Arial"/>
                <w:color w:val="000000"/>
                <w:sz w:val="18"/>
                <w:szCs w:val="18"/>
                <w:lang w:val="es-ES"/>
              </w:rPr>
              <w:t>Evaluación Final</w:t>
            </w:r>
            <w:r w:rsidR="00B377E1">
              <w:rPr>
                <w:rFonts w:ascii="Arial" w:hAnsi="Arial" w:cs="Arial"/>
                <w:color w:val="000000"/>
                <w:sz w:val="18"/>
                <w:szCs w:val="18"/>
                <w:lang w:val="es-ES"/>
              </w:rPr>
              <w:t xml:space="preserve"> (incluye evaluación económica ex_post)</w:t>
            </w:r>
          </w:p>
        </w:tc>
        <w:tc>
          <w:tcPr>
            <w:tcW w:w="376" w:type="dxa"/>
            <w:tcBorders>
              <w:left w:val="single" w:sz="8" w:space="0" w:color="000000"/>
              <w:bottom w:val="single" w:sz="8" w:space="0" w:color="000000"/>
            </w:tcBorders>
            <w:shd w:val="clear" w:color="auto" w:fill="auto"/>
            <w:vAlign w:val="center"/>
          </w:tcPr>
          <w:p w14:paraId="5FA019C1" w14:textId="77777777" w:rsidR="003A79BA" w:rsidRPr="003A79BA" w:rsidRDefault="003A79BA">
            <w:pPr>
              <w:jc w:val="center"/>
              <w:rPr>
                <w:rFonts w:ascii="Arial" w:hAnsi="Arial" w:cs="Arial"/>
                <w:sz w:val="18"/>
                <w:szCs w:val="18"/>
              </w:rPr>
            </w:pPr>
            <w:r w:rsidRPr="003A79BA">
              <w:rPr>
                <w:rFonts w:ascii="Arial" w:hAnsi="Arial" w:cs="Arial"/>
                <w:color w:val="000000"/>
                <w:sz w:val="18"/>
                <w:szCs w:val="18"/>
              </w:rPr>
              <w:t> </w:t>
            </w:r>
          </w:p>
        </w:tc>
        <w:tc>
          <w:tcPr>
            <w:tcW w:w="390" w:type="dxa"/>
            <w:tcBorders>
              <w:left w:val="single" w:sz="8" w:space="0" w:color="000000"/>
              <w:bottom w:val="single" w:sz="8" w:space="0" w:color="000000"/>
            </w:tcBorders>
            <w:shd w:val="clear" w:color="auto" w:fill="auto"/>
            <w:vAlign w:val="center"/>
          </w:tcPr>
          <w:p w14:paraId="1C08F7E1" w14:textId="77777777" w:rsidR="003A79BA" w:rsidRPr="003A79BA" w:rsidRDefault="003A79BA">
            <w:pPr>
              <w:jc w:val="center"/>
              <w:rPr>
                <w:rFonts w:ascii="Arial" w:hAnsi="Arial" w:cs="Arial"/>
                <w:sz w:val="18"/>
                <w:szCs w:val="18"/>
              </w:rPr>
            </w:pPr>
            <w:r w:rsidRPr="003A79BA">
              <w:rPr>
                <w:rFonts w:ascii="Arial" w:hAnsi="Arial" w:cs="Arial"/>
                <w:color w:val="000000"/>
                <w:sz w:val="18"/>
                <w:szCs w:val="18"/>
              </w:rPr>
              <w:t> </w:t>
            </w:r>
          </w:p>
        </w:tc>
        <w:tc>
          <w:tcPr>
            <w:tcW w:w="354" w:type="dxa"/>
            <w:gridSpan w:val="2"/>
            <w:tcBorders>
              <w:left w:val="single" w:sz="8" w:space="0" w:color="000000"/>
              <w:bottom w:val="single" w:sz="8" w:space="0" w:color="000000"/>
            </w:tcBorders>
            <w:shd w:val="clear" w:color="auto" w:fill="auto"/>
            <w:vAlign w:val="center"/>
          </w:tcPr>
          <w:p w14:paraId="1F1A2265" w14:textId="77777777" w:rsidR="003A79BA" w:rsidRPr="003A79BA" w:rsidRDefault="003A79BA">
            <w:pPr>
              <w:jc w:val="center"/>
              <w:rPr>
                <w:rFonts w:ascii="Arial" w:hAnsi="Arial" w:cs="Arial"/>
                <w:sz w:val="18"/>
                <w:szCs w:val="18"/>
              </w:rPr>
            </w:pPr>
            <w:r w:rsidRPr="003A79BA">
              <w:rPr>
                <w:rFonts w:ascii="Arial" w:hAnsi="Arial" w:cs="Arial"/>
                <w:color w:val="000000"/>
                <w:sz w:val="18"/>
                <w:szCs w:val="18"/>
              </w:rPr>
              <w:t> </w:t>
            </w:r>
          </w:p>
        </w:tc>
        <w:tc>
          <w:tcPr>
            <w:tcW w:w="265" w:type="dxa"/>
            <w:tcBorders>
              <w:left w:val="single" w:sz="8" w:space="0" w:color="000000"/>
              <w:bottom w:val="single" w:sz="8" w:space="0" w:color="000000"/>
            </w:tcBorders>
            <w:shd w:val="clear" w:color="auto" w:fill="auto"/>
            <w:vAlign w:val="center"/>
          </w:tcPr>
          <w:p w14:paraId="48A6443F" w14:textId="77777777" w:rsidR="003A79BA" w:rsidRPr="003A79BA" w:rsidRDefault="003A79BA">
            <w:pPr>
              <w:jc w:val="center"/>
              <w:rPr>
                <w:rFonts w:ascii="Arial" w:hAnsi="Arial" w:cs="Arial"/>
                <w:sz w:val="18"/>
                <w:szCs w:val="18"/>
              </w:rPr>
            </w:pPr>
            <w:r w:rsidRPr="003A79BA">
              <w:rPr>
                <w:rFonts w:ascii="Arial" w:hAnsi="Arial" w:cs="Arial"/>
                <w:color w:val="000000"/>
                <w:sz w:val="18"/>
                <w:szCs w:val="18"/>
              </w:rPr>
              <w:t> </w:t>
            </w:r>
          </w:p>
        </w:tc>
        <w:tc>
          <w:tcPr>
            <w:tcW w:w="301" w:type="dxa"/>
            <w:gridSpan w:val="2"/>
            <w:tcBorders>
              <w:left w:val="single" w:sz="8" w:space="0" w:color="000000"/>
              <w:bottom w:val="single" w:sz="8" w:space="0" w:color="000000"/>
            </w:tcBorders>
            <w:shd w:val="clear" w:color="auto" w:fill="auto"/>
            <w:vAlign w:val="center"/>
          </w:tcPr>
          <w:p w14:paraId="2D9510A3" w14:textId="77777777" w:rsidR="003A79BA" w:rsidRPr="003A79BA" w:rsidRDefault="003A79BA">
            <w:pPr>
              <w:jc w:val="center"/>
              <w:rPr>
                <w:rFonts w:ascii="Arial" w:hAnsi="Arial" w:cs="Arial"/>
                <w:sz w:val="18"/>
                <w:szCs w:val="18"/>
              </w:rPr>
            </w:pPr>
            <w:r w:rsidRPr="003A79BA">
              <w:rPr>
                <w:rFonts w:ascii="Arial" w:hAnsi="Arial" w:cs="Arial"/>
                <w:color w:val="000000"/>
                <w:sz w:val="18"/>
                <w:szCs w:val="18"/>
              </w:rPr>
              <w:t> </w:t>
            </w:r>
          </w:p>
        </w:tc>
        <w:tc>
          <w:tcPr>
            <w:tcW w:w="319" w:type="dxa"/>
            <w:tcBorders>
              <w:left w:val="single" w:sz="8" w:space="0" w:color="000000"/>
              <w:bottom w:val="single" w:sz="8" w:space="0" w:color="000000"/>
            </w:tcBorders>
            <w:shd w:val="clear" w:color="auto" w:fill="auto"/>
            <w:vAlign w:val="center"/>
          </w:tcPr>
          <w:p w14:paraId="4AABF855" w14:textId="77777777" w:rsidR="003A79BA" w:rsidRPr="003A79BA" w:rsidRDefault="003A79BA">
            <w:pPr>
              <w:jc w:val="center"/>
              <w:rPr>
                <w:rFonts w:ascii="Arial" w:hAnsi="Arial" w:cs="Arial"/>
                <w:sz w:val="18"/>
                <w:szCs w:val="18"/>
              </w:rPr>
            </w:pPr>
            <w:r w:rsidRPr="003A79BA">
              <w:rPr>
                <w:rFonts w:ascii="Arial" w:hAnsi="Arial" w:cs="Arial"/>
                <w:color w:val="000000"/>
                <w:sz w:val="18"/>
                <w:szCs w:val="18"/>
              </w:rPr>
              <w:t> </w:t>
            </w:r>
          </w:p>
        </w:tc>
        <w:tc>
          <w:tcPr>
            <w:tcW w:w="345" w:type="dxa"/>
            <w:gridSpan w:val="2"/>
            <w:tcBorders>
              <w:left w:val="single" w:sz="8" w:space="0" w:color="000000"/>
              <w:bottom w:val="single" w:sz="8" w:space="0" w:color="000000"/>
            </w:tcBorders>
            <w:shd w:val="clear" w:color="auto" w:fill="auto"/>
            <w:vAlign w:val="center"/>
          </w:tcPr>
          <w:p w14:paraId="4262BAC8" w14:textId="77777777" w:rsidR="003A79BA" w:rsidRPr="003A79BA" w:rsidRDefault="003A79BA">
            <w:pPr>
              <w:jc w:val="center"/>
              <w:rPr>
                <w:rFonts w:ascii="Arial" w:hAnsi="Arial" w:cs="Arial"/>
                <w:sz w:val="18"/>
                <w:szCs w:val="18"/>
              </w:rPr>
            </w:pPr>
            <w:r w:rsidRPr="003A79BA">
              <w:rPr>
                <w:rFonts w:ascii="Arial" w:hAnsi="Arial" w:cs="Arial"/>
                <w:color w:val="000000"/>
                <w:sz w:val="18"/>
                <w:szCs w:val="18"/>
              </w:rPr>
              <w:t> </w:t>
            </w:r>
          </w:p>
        </w:tc>
        <w:tc>
          <w:tcPr>
            <w:tcW w:w="305" w:type="dxa"/>
            <w:tcBorders>
              <w:left w:val="single" w:sz="8" w:space="0" w:color="000000"/>
              <w:bottom w:val="single" w:sz="8" w:space="0" w:color="000000"/>
            </w:tcBorders>
            <w:shd w:val="clear" w:color="auto" w:fill="auto"/>
            <w:vAlign w:val="center"/>
          </w:tcPr>
          <w:p w14:paraId="60A465B1" w14:textId="77777777" w:rsidR="003A79BA" w:rsidRPr="003A79BA" w:rsidRDefault="003A79BA">
            <w:pPr>
              <w:jc w:val="center"/>
              <w:rPr>
                <w:rFonts w:ascii="Arial" w:hAnsi="Arial" w:cs="Arial"/>
                <w:sz w:val="18"/>
                <w:szCs w:val="18"/>
              </w:rPr>
            </w:pPr>
            <w:r w:rsidRPr="003A79BA">
              <w:rPr>
                <w:rFonts w:ascii="Arial" w:hAnsi="Arial" w:cs="Arial"/>
                <w:color w:val="000000"/>
                <w:sz w:val="18"/>
                <w:szCs w:val="18"/>
              </w:rPr>
              <w:t> </w:t>
            </w:r>
          </w:p>
        </w:tc>
        <w:tc>
          <w:tcPr>
            <w:tcW w:w="315" w:type="dxa"/>
            <w:gridSpan w:val="2"/>
            <w:tcBorders>
              <w:left w:val="single" w:sz="8" w:space="0" w:color="000000"/>
              <w:bottom w:val="single" w:sz="8" w:space="0" w:color="000000"/>
            </w:tcBorders>
            <w:shd w:val="clear" w:color="auto" w:fill="F2F2F2"/>
            <w:vAlign w:val="center"/>
          </w:tcPr>
          <w:p w14:paraId="1DDE2BBE" w14:textId="77777777" w:rsidR="003A79BA" w:rsidRPr="003A79BA" w:rsidRDefault="003A79BA">
            <w:pPr>
              <w:jc w:val="center"/>
              <w:rPr>
                <w:rFonts w:ascii="Arial" w:hAnsi="Arial" w:cs="Arial"/>
                <w:sz w:val="18"/>
                <w:szCs w:val="18"/>
              </w:rPr>
            </w:pPr>
            <w:r w:rsidRPr="003A79BA">
              <w:rPr>
                <w:rFonts w:ascii="Arial" w:hAnsi="Arial" w:cs="Arial"/>
                <w:color w:val="000000"/>
                <w:sz w:val="18"/>
                <w:szCs w:val="18"/>
              </w:rPr>
              <w:t> </w:t>
            </w:r>
          </w:p>
        </w:tc>
        <w:tc>
          <w:tcPr>
            <w:tcW w:w="353" w:type="dxa"/>
            <w:tcBorders>
              <w:left w:val="single" w:sz="8" w:space="0" w:color="000000"/>
              <w:bottom w:val="single" w:sz="8" w:space="0" w:color="000000"/>
            </w:tcBorders>
            <w:shd w:val="clear" w:color="auto" w:fill="808080"/>
            <w:vAlign w:val="center"/>
          </w:tcPr>
          <w:p w14:paraId="6F40D5D6" w14:textId="77777777" w:rsidR="003A79BA" w:rsidRPr="003A79BA" w:rsidRDefault="003A79BA">
            <w:pPr>
              <w:jc w:val="center"/>
              <w:rPr>
                <w:rFonts w:ascii="Arial" w:hAnsi="Arial" w:cs="Arial"/>
                <w:sz w:val="18"/>
                <w:szCs w:val="18"/>
              </w:rPr>
            </w:pPr>
            <w:r w:rsidRPr="003A79BA">
              <w:rPr>
                <w:rFonts w:ascii="Arial" w:hAnsi="Arial" w:cs="Arial"/>
                <w:color w:val="000000"/>
                <w:sz w:val="18"/>
                <w:szCs w:val="18"/>
              </w:rPr>
              <w:t> </w:t>
            </w:r>
          </w:p>
        </w:tc>
        <w:tc>
          <w:tcPr>
            <w:tcW w:w="1628" w:type="dxa"/>
            <w:tcBorders>
              <w:left w:val="single" w:sz="8" w:space="0" w:color="000000"/>
              <w:bottom w:val="single" w:sz="8" w:space="0" w:color="000000"/>
            </w:tcBorders>
            <w:shd w:val="clear" w:color="auto" w:fill="auto"/>
            <w:vAlign w:val="center"/>
          </w:tcPr>
          <w:p w14:paraId="25586D54" w14:textId="77777777" w:rsidR="003A79BA" w:rsidRPr="003A79BA" w:rsidRDefault="008752B4">
            <w:pPr>
              <w:jc w:val="center"/>
              <w:rPr>
                <w:rFonts w:ascii="Arial" w:hAnsi="Arial" w:cs="Arial"/>
                <w:sz w:val="18"/>
                <w:szCs w:val="18"/>
              </w:rPr>
            </w:pPr>
            <w:r>
              <w:rPr>
                <w:rFonts w:ascii="Arial" w:hAnsi="Arial" w:cs="Arial"/>
                <w:sz w:val="18"/>
                <w:szCs w:val="18"/>
              </w:rPr>
              <w:t>UEP</w:t>
            </w:r>
          </w:p>
        </w:tc>
        <w:tc>
          <w:tcPr>
            <w:tcW w:w="1210" w:type="dxa"/>
            <w:tcBorders>
              <w:left w:val="single" w:sz="8" w:space="0" w:color="000000"/>
              <w:bottom w:val="single" w:sz="8" w:space="0" w:color="000000"/>
            </w:tcBorders>
            <w:shd w:val="clear" w:color="auto" w:fill="auto"/>
            <w:vAlign w:val="center"/>
          </w:tcPr>
          <w:p w14:paraId="4C66E949" w14:textId="77777777" w:rsidR="003A79BA" w:rsidRPr="003A79BA" w:rsidRDefault="00A927BC">
            <w:pPr>
              <w:jc w:val="center"/>
              <w:rPr>
                <w:rFonts w:ascii="Arial" w:hAnsi="Arial" w:cs="Arial"/>
                <w:sz w:val="18"/>
                <w:szCs w:val="18"/>
              </w:rPr>
            </w:pPr>
            <w:r>
              <w:rPr>
                <w:rFonts w:ascii="Arial" w:hAnsi="Arial" w:cs="Arial"/>
                <w:sz w:val="18"/>
                <w:szCs w:val="18"/>
              </w:rPr>
              <w:t>50.</w:t>
            </w:r>
            <w:r w:rsidR="00BF2BF6">
              <w:rPr>
                <w:rFonts w:ascii="Arial" w:hAnsi="Arial" w:cs="Arial"/>
                <w:sz w:val="18"/>
                <w:szCs w:val="18"/>
              </w:rPr>
              <w:t>000</w:t>
            </w:r>
          </w:p>
        </w:tc>
        <w:tc>
          <w:tcPr>
            <w:tcW w:w="1528" w:type="dxa"/>
            <w:tcBorders>
              <w:left w:val="single" w:sz="8" w:space="0" w:color="000000"/>
              <w:bottom w:val="single" w:sz="8" w:space="0" w:color="000000"/>
              <w:right w:val="single" w:sz="8" w:space="0" w:color="000000"/>
            </w:tcBorders>
            <w:shd w:val="clear" w:color="auto" w:fill="auto"/>
            <w:vAlign w:val="center"/>
          </w:tcPr>
          <w:p w14:paraId="23107116" w14:textId="77777777" w:rsidR="003A79BA" w:rsidRPr="003A79BA" w:rsidRDefault="00BF2BF6">
            <w:pPr>
              <w:jc w:val="center"/>
              <w:rPr>
                <w:rFonts w:ascii="Arial" w:hAnsi="Arial" w:cs="Arial"/>
                <w:sz w:val="18"/>
                <w:szCs w:val="18"/>
              </w:rPr>
            </w:pPr>
            <w:r>
              <w:rPr>
                <w:rFonts w:ascii="Arial" w:hAnsi="Arial" w:cs="Arial"/>
                <w:sz w:val="18"/>
                <w:szCs w:val="18"/>
              </w:rPr>
              <w:t>AR-L1255</w:t>
            </w:r>
          </w:p>
        </w:tc>
      </w:tr>
      <w:tr w:rsidR="003A79BA" w:rsidRPr="00626FC3" w14:paraId="2F80964C" w14:textId="77777777" w:rsidTr="00BF2BF6">
        <w:trPr>
          <w:trHeight w:val="20"/>
        </w:trPr>
        <w:tc>
          <w:tcPr>
            <w:tcW w:w="10710" w:type="dxa"/>
            <w:gridSpan w:val="16"/>
            <w:tcBorders>
              <w:top w:val="single" w:sz="8" w:space="0" w:color="000000"/>
              <w:left w:val="single" w:sz="8" w:space="0" w:color="000000"/>
              <w:bottom w:val="single" w:sz="8" w:space="0" w:color="000000"/>
            </w:tcBorders>
            <w:shd w:val="clear" w:color="auto" w:fill="auto"/>
            <w:vAlign w:val="bottom"/>
          </w:tcPr>
          <w:p w14:paraId="49EA6B98" w14:textId="77777777" w:rsidR="003A79BA" w:rsidRPr="00E912B7" w:rsidRDefault="003A79BA">
            <w:pPr>
              <w:jc w:val="center"/>
              <w:rPr>
                <w:rFonts w:ascii="Arial" w:hAnsi="Arial" w:cs="Arial"/>
                <w:sz w:val="18"/>
                <w:szCs w:val="18"/>
              </w:rPr>
            </w:pPr>
            <w:r w:rsidRPr="00E912B7">
              <w:rPr>
                <w:rFonts w:ascii="Arial" w:hAnsi="Arial" w:cs="Arial"/>
                <w:color w:val="000000"/>
                <w:sz w:val="18"/>
                <w:szCs w:val="18"/>
              </w:rPr>
              <w:t>COSTO TOTAL</w:t>
            </w:r>
          </w:p>
        </w:tc>
        <w:tc>
          <w:tcPr>
            <w:tcW w:w="2738" w:type="dxa"/>
            <w:gridSpan w:val="2"/>
            <w:tcBorders>
              <w:top w:val="single" w:sz="8" w:space="0" w:color="000000"/>
              <w:left w:val="single" w:sz="8" w:space="0" w:color="000000"/>
              <w:bottom w:val="single" w:sz="8" w:space="0" w:color="000000"/>
              <w:right w:val="single" w:sz="8" w:space="0" w:color="000000"/>
            </w:tcBorders>
            <w:shd w:val="clear" w:color="auto" w:fill="auto"/>
            <w:vAlign w:val="bottom"/>
          </w:tcPr>
          <w:p w14:paraId="412E7D10" w14:textId="77777777" w:rsidR="003A79BA" w:rsidRPr="00626FC3" w:rsidRDefault="00A927BC" w:rsidP="00BF2BF6">
            <w:pPr>
              <w:rPr>
                <w:rFonts w:ascii="Arial" w:hAnsi="Arial" w:cs="Arial"/>
                <w:sz w:val="18"/>
                <w:szCs w:val="18"/>
              </w:rPr>
            </w:pPr>
            <w:r>
              <w:rPr>
                <w:rFonts w:ascii="Arial" w:hAnsi="Arial" w:cs="Arial"/>
                <w:sz w:val="18"/>
                <w:szCs w:val="18"/>
              </w:rPr>
              <w:t xml:space="preserve">   2.830.000</w:t>
            </w:r>
          </w:p>
        </w:tc>
      </w:tr>
    </w:tbl>
    <w:p w14:paraId="7312A006" w14:textId="77777777" w:rsidR="00BB5C55" w:rsidRDefault="00BB5C55">
      <w:pPr>
        <w:spacing w:before="120" w:after="120"/>
        <w:jc w:val="both"/>
        <w:rPr>
          <w:rFonts w:ascii="Arial" w:hAnsi="Arial" w:cs="Arial"/>
          <w:b/>
          <w:color w:val="000000"/>
          <w:sz w:val="22"/>
          <w:szCs w:val="22"/>
        </w:rPr>
      </w:pPr>
    </w:p>
    <w:p w14:paraId="2C91EBC9" w14:textId="77777777" w:rsidR="00F47C75" w:rsidRDefault="00F47C75">
      <w:pPr>
        <w:spacing w:before="120" w:after="120"/>
        <w:jc w:val="both"/>
        <w:rPr>
          <w:rFonts w:ascii="Arial" w:hAnsi="Arial" w:cs="Arial"/>
          <w:b/>
          <w:color w:val="000000"/>
          <w:sz w:val="22"/>
          <w:szCs w:val="22"/>
        </w:rPr>
      </w:pPr>
    </w:p>
    <w:p w14:paraId="750F3D2E" w14:textId="77777777" w:rsidR="00F47C75" w:rsidRDefault="00F47C75">
      <w:pPr>
        <w:spacing w:before="120" w:after="120"/>
        <w:jc w:val="both"/>
        <w:rPr>
          <w:rFonts w:ascii="Arial" w:hAnsi="Arial" w:cs="Arial"/>
          <w:b/>
          <w:color w:val="000000"/>
          <w:sz w:val="22"/>
          <w:szCs w:val="22"/>
        </w:rPr>
      </w:pPr>
    </w:p>
    <w:p w14:paraId="64AB12A2" w14:textId="77777777" w:rsidR="00F47C75" w:rsidRDefault="00F47C75">
      <w:pPr>
        <w:spacing w:before="120" w:after="120"/>
        <w:jc w:val="both"/>
        <w:rPr>
          <w:rFonts w:ascii="Arial" w:hAnsi="Arial" w:cs="Arial"/>
          <w:b/>
          <w:color w:val="000000"/>
          <w:sz w:val="22"/>
          <w:szCs w:val="22"/>
        </w:rPr>
      </w:pPr>
    </w:p>
    <w:p w14:paraId="11F6B3AF" w14:textId="77777777" w:rsidR="00F47C75" w:rsidRDefault="00F47C75">
      <w:pPr>
        <w:spacing w:before="120" w:after="120"/>
        <w:jc w:val="both"/>
        <w:rPr>
          <w:rFonts w:ascii="Arial" w:hAnsi="Arial" w:cs="Arial"/>
          <w:b/>
          <w:color w:val="000000"/>
          <w:sz w:val="22"/>
          <w:szCs w:val="22"/>
        </w:rPr>
      </w:pPr>
    </w:p>
    <w:p w14:paraId="40580A74" w14:textId="77777777" w:rsidR="00BB5C55" w:rsidRDefault="00BE6D40">
      <w:pPr>
        <w:spacing w:before="120" w:after="120"/>
        <w:jc w:val="both"/>
        <w:rPr>
          <w:rFonts w:ascii="Arial" w:eastAsia="Calibri" w:hAnsi="Arial" w:cs="Arial"/>
          <w:b/>
          <w:color w:val="000000"/>
          <w:sz w:val="17"/>
          <w:szCs w:val="17"/>
          <w:lang w:val="es-UY" w:eastAsia="es-UY"/>
        </w:rPr>
      </w:pPr>
      <w:r>
        <w:rPr>
          <w:rFonts w:ascii="Arial" w:hAnsi="Arial" w:cs="Arial"/>
          <w:b/>
          <w:color w:val="000000"/>
          <w:sz w:val="22"/>
          <w:szCs w:val="22"/>
        </w:rPr>
        <w:br w:type="page"/>
      </w:r>
      <w:r w:rsidR="00BB5C55">
        <w:rPr>
          <w:rFonts w:ascii="Arial" w:hAnsi="Arial" w:cs="Arial"/>
          <w:b/>
          <w:color w:val="000000"/>
          <w:sz w:val="22"/>
          <w:szCs w:val="22"/>
        </w:rPr>
        <w:lastRenderedPageBreak/>
        <w:t>Cuadro 8. Costo Anual Plan de Evaluación</w:t>
      </w:r>
    </w:p>
    <w:tbl>
      <w:tblPr>
        <w:tblW w:w="5000" w:type="pct"/>
        <w:tblCellMar>
          <w:left w:w="70" w:type="dxa"/>
          <w:right w:w="70" w:type="dxa"/>
        </w:tblCellMar>
        <w:tblLook w:val="0000" w:firstRow="0" w:lastRow="0" w:firstColumn="0" w:lastColumn="0" w:noHBand="0" w:noVBand="0"/>
      </w:tblPr>
      <w:tblGrid>
        <w:gridCol w:w="5317"/>
        <w:gridCol w:w="997"/>
        <w:gridCol w:w="941"/>
        <w:gridCol w:w="941"/>
        <w:gridCol w:w="998"/>
        <w:gridCol w:w="998"/>
        <w:gridCol w:w="1371"/>
        <w:gridCol w:w="1387"/>
      </w:tblGrid>
      <w:tr w:rsidR="00626FC3" w14:paraId="6E062372" w14:textId="77777777" w:rsidTr="00D66C32">
        <w:trPr>
          <w:trHeight w:val="305"/>
        </w:trPr>
        <w:tc>
          <w:tcPr>
            <w:tcW w:w="2056" w:type="pct"/>
            <w:tcBorders>
              <w:top w:val="single" w:sz="4" w:space="0" w:color="000000"/>
              <w:left w:val="single" w:sz="4" w:space="0" w:color="000000"/>
              <w:bottom w:val="single" w:sz="4" w:space="0" w:color="000000"/>
            </w:tcBorders>
            <w:shd w:val="clear" w:color="auto" w:fill="auto"/>
            <w:vAlign w:val="center"/>
          </w:tcPr>
          <w:p w14:paraId="0C95E1BB" w14:textId="77777777" w:rsidR="00626FC3" w:rsidRDefault="00626FC3">
            <w:pPr>
              <w:autoSpaceDE w:val="0"/>
              <w:jc w:val="center"/>
            </w:pPr>
            <w:r>
              <w:rPr>
                <w:rFonts w:ascii="Arial" w:eastAsia="Calibri" w:hAnsi="Arial" w:cs="Arial"/>
                <w:b/>
                <w:color w:val="000000"/>
                <w:sz w:val="17"/>
                <w:szCs w:val="17"/>
                <w:lang w:val="es-UY" w:eastAsia="es-UY"/>
              </w:rPr>
              <w:t>Principales actividades de evaluación/Productos por actividad</w:t>
            </w:r>
          </w:p>
        </w:tc>
        <w:tc>
          <w:tcPr>
            <w:tcW w:w="388" w:type="pct"/>
            <w:tcBorders>
              <w:top w:val="single" w:sz="4" w:space="0" w:color="000000"/>
              <w:left w:val="single" w:sz="4" w:space="0" w:color="000000"/>
              <w:bottom w:val="single" w:sz="4" w:space="0" w:color="000000"/>
            </w:tcBorders>
            <w:shd w:val="clear" w:color="auto" w:fill="auto"/>
          </w:tcPr>
          <w:p w14:paraId="6D017163" w14:textId="77777777" w:rsidR="00626FC3" w:rsidRPr="00626FC3" w:rsidRDefault="00626FC3" w:rsidP="00CD3597">
            <w:pPr>
              <w:jc w:val="center"/>
              <w:rPr>
                <w:rFonts w:ascii="Arial" w:hAnsi="Arial" w:cs="Arial"/>
                <w:b/>
                <w:sz w:val="18"/>
                <w:szCs w:val="18"/>
              </w:rPr>
            </w:pPr>
            <w:r w:rsidRPr="00626FC3">
              <w:rPr>
                <w:rFonts w:ascii="Arial" w:hAnsi="Arial" w:cs="Arial"/>
                <w:b/>
                <w:sz w:val="18"/>
                <w:szCs w:val="18"/>
              </w:rPr>
              <w:t>2017</w:t>
            </w:r>
          </w:p>
        </w:tc>
        <w:tc>
          <w:tcPr>
            <w:tcW w:w="359" w:type="pct"/>
            <w:tcBorders>
              <w:top w:val="single" w:sz="4" w:space="0" w:color="000000"/>
              <w:left w:val="single" w:sz="4" w:space="0" w:color="000000"/>
              <w:bottom w:val="single" w:sz="4" w:space="0" w:color="000000"/>
            </w:tcBorders>
            <w:shd w:val="clear" w:color="auto" w:fill="auto"/>
          </w:tcPr>
          <w:p w14:paraId="6B67D47B" w14:textId="77777777" w:rsidR="00626FC3" w:rsidRPr="00626FC3" w:rsidRDefault="00626FC3" w:rsidP="00CD3597">
            <w:pPr>
              <w:jc w:val="center"/>
              <w:rPr>
                <w:rFonts w:ascii="Arial" w:hAnsi="Arial" w:cs="Arial"/>
                <w:sz w:val="18"/>
                <w:szCs w:val="18"/>
              </w:rPr>
            </w:pPr>
            <w:r w:rsidRPr="00626FC3">
              <w:rPr>
                <w:rFonts w:ascii="Arial" w:hAnsi="Arial" w:cs="Arial"/>
                <w:b/>
                <w:sz w:val="18"/>
                <w:szCs w:val="18"/>
              </w:rPr>
              <w:t>2018</w:t>
            </w:r>
          </w:p>
        </w:tc>
        <w:tc>
          <w:tcPr>
            <w:tcW w:w="359" w:type="pct"/>
            <w:tcBorders>
              <w:top w:val="single" w:sz="4" w:space="0" w:color="000000"/>
              <w:left w:val="single" w:sz="4" w:space="0" w:color="000000"/>
              <w:bottom w:val="single" w:sz="4" w:space="0" w:color="000000"/>
            </w:tcBorders>
            <w:shd w:val="clear" w:color="auto" w:fill="auto"/>
          </w:tcPr>
          <w:p w14:paraId="094F53B8" w14:textId="77777777" w:rsidR="00626FC3" w:rsidRPr="00626FC3" w:rsidRDefault="00626FC3" w:rsidP="00CD3597">
            <w:pPr>
              <w:jc w:val="center"/>
              <w:rPr>
                <w:rFonts w:ascii="Arial" w:hAnsi="Arial" w:cs="Arial"/>
                <w:sz w:val="18"/>
                <w:szCs w:val="18"/>
              </w:rPr>
            </w:pPr>
            <w:r w:rsidRPr="00626FC3">
              <w:rPr>
                <w:rFonts w:ascii="Arial" w:hAnsi="Arial" w:cs="Arial"/>
                <w:b/>
                <w:sz w:val="18"/>
                <w:szCs w:val="18"/>
              </w:rPr>
              <w:t>2019</w:t>
            </w:r>
          </w:p>
        </w:tc>
        <w:tc>
          <w:tcPr>
            <w:tcW w:w="388" w:type="pct"/>
            <w:tcBorders>
              <w:top w:val="single" w:sz="4" w:space="0" w:color="000000"/>
              <w:left w:val="single" w:sz="4" w:space="0" w:color="000000"/>
              <w:bottom w:val="single" w:sz="4" w:space="0" w:color="000000"/>
            </w:tcBorders>
            <w:shd w:val="clear" w:color="auto" w:fill="auto"/>
          </w:tcPr>
          <w:p w14:paraId="434B7603" w14:textId="77777777" w:rsidR="00626FC3" w:rsidRPr="00626FC3" w:rsidRDefault="00626FC3" w:rsidP="00CD3597">
            <w:pPr>
              <w:jc w:val="center"/>
              <w:rPr>
                <w:rFonts w:ascii="Arial" w:hAnsi="Arial" w:cs="Arial"/>
                <w:sz w:val="18"/>
                <w:szCs w:val="18"/>
              </w:rPr>
            </w:pPr>
            <w:r w:rsidRPr="00626FC3">
              <w:rPr>
                <w:rFonts w:ascii="Arial" w:hAnsi="Arial" w:cs="Arial"/>
                <w:b/>
                <w:sz w:val="18"/>
                <w:szCs w:val="18"/>
              </w:rPr>
              <w:t>2020</w:t>
            </w:r>
          </w:p>
        </w:tc>
        <w:tc>
          <w:tcPr>
            <w:tcW w:w="388" w:type="pct"/>
            <w:tcBorders>
              <w:top w:val="single" w:sz="4" w:space="0" w:color="000000"/>
              <w:left w:val="single" w:sz="4" w:space="0" w:color="000000"/>
              <w:bottom w:val="single" w:sz="4" w:space="0" w:color="000000"/>
            </w:tcBorders>
            <w:shd w:val="clear" w:color="auto" w:fill="auto"/>
          </w:tcPr>
          <w:p w14:paraId="40FB2576" w14:textId="77777777" w:rsidR="00626FC3" w:rsidRPr="00626FC3" w:rsidRDefault="00626FC3" w:rsidP="00CD3597">
            <w:pPr>
              <w:jc w:val="center"/>
              <w:rPr>
                <w:rFonts w:ascii="Arial" w:hAnsi="Arial" w:cs="Arial"/>
                <w:b/>
                <w:sz w:val="18"/>
                <w:szCs w:val="18"/>
              </w:rPr>
            </w:pPr>
            <w:r w:rsidRPr="00626FC3">
              <w:rPr>
                <w:rFonts w:ascii="Arial" w:hAnsi="Arial" w:cs="Arial"/>
                <w:b/>
                <w:sz w:val="18"/>
                <w:szCs w:val="18"/>
              </w:rPr>
              <w:t>2021</w:t>
            </w:r>
          </w:p>
        </w:tc>
        <w:tc>
          <w:tcPr>
            <w:tcW w:w="532" w:type="pct"/>
            <w:tcBorders>
              <w:top w:val="single" w:sz="4" w:space="0" w:color="000000"/>
              <w:left w:val="single" w:sz="4" w:space="0" w:color="000000"/>
              <w:bottom w:val="single" w:sz="4" w:space="0" w:color="000000"/>
            </w:tcBorders>
            <w:shd w:val="clear" w:color="auto" w:fill="auto"/>
            <w:vAlign w:val="center"/>
          </w:tcPr>
          <w:p w14:paraId="7DD8E792" w14:textId="77777777" w:rsidR="00626FC3" w:rsidRDefault="00626FC3">
            <w:pPr>
              <w:autoSpaceDE w:val="0"/>
              <w:jc w:val="center"/>
            </w:pPr>
            <w:r>
              <w:rPr>
                <w:rFonts w:ascii="Arial" w:eastAsia="Calibri" w:hAnsi="Arial" w:cs="Arial"/>
                <w:b/>
                <w:color w:val="000000"/>
                <w:sz w:val="17"/>
                <w:szCs w:val="17"/>
                <w:lang w:val="es-UY" w:eastAsia="es-UY"/>
              </w:rPr>
              <w:t>Costo</w:t>
            </w:r>
          </w:p>
        </w:tc>
        <w:tc>
          <w:tcPr>
            <w:tcW w:w="53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38C5BA" w14:textId="77777777" w:rsidR="00626FC3" w:rsidRDefault="00626FC3">
            <w:pPr>
              <w:autoSpaceDE w:val="0"/>
              <w:jc w:val="center"/>
            </w:pPr>
            <w:r>
              <w:rPr>
                <w:rFonts w:ascii="Arial" w:eastAsia="Calibri" w:hAnsi="Arial" w:cs="Arial"/>
                <w:b/>
                <w:color w:val="000000"/>
                <w:sz w:val="17"/>
                <w:szCs w:val="17"/>
                <w:lang w:val="es-UY" w:eastAsia="es-UY"/>
              </w:rPr>
              <w:t>Financiamiento</w:t>
            </w:r>
          </w:p>
        </w:tc>
      </w:tr>
      <w:tr w:rsidR="003B2561" w14:paraId="70046751" w14:textId="77777777" w:rsidTr="009C58F7">
        <w:trPr>
          <w:trHeight w:val="305"/>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D9D9D9"/>
            <w:vAlign w:val="center"/>
          </w:tcPr>
          <w:p w14:paraId="7C8AB310" w14:textId="77777777" w:rsidR="003B2561" w:rsidRPr="00006381" w:rsidRDefault="003B2561" w:rsidP="00D66C32">
            <w:pPr>
              <w:autoSpaceDE w:val="0"/>
              <w:snapToGrid w:val="0"/>
              <w:rPr>
                <w:rFonts w:ascii="Arial" w:eastAsia="Calibri" w:hAnsi="Arial" w:cs="Arial"/>
                <w:b/>
                <w:bCs/>
                <w:color w:val="000000"/>
                <w:sz w:val="18"/>
                <w:szCs w:val="18"/>
                <w:highlight w:val="yellow"/>
                <w:lang w:val="es-UY" w:eastAsia="es-UY"/>
              </w:rPr>
            </w:pPr>
            <w:r>
              <w:rPr>
                <w:rFonts w:ascii="Arial" w:hAnsi="Arial" w:cs="Arial"/>
                <w:b/>
                <w:color w:val="000000"/>
                <w:sz w:val="18"/>
                <w:szCs w:val="18"/>
              </w:rPr>
              <w:t>Encuestas</w:t>
            </w:r>
          </w:p>
        </w:tc>
      </w:tr>
      <w:tr w:rsidR="00D66C32" w14:paraId="1DB03D1D" w14:textId="77777777" w:rsidTr="00D66C32">
        <w:trPr>
          <w:trHeight w:val="305"/>
        </w:trPr>
        <w:tc>
          <w:tcPr>
            <w:tcW w:w="2056" w:type="pct"/>
            <w:tcBorders>
              <w:top w:val="single" w:sz="4" w:space="0" w:color="000000"/>
              <w:left w:val="single" w:sz="4" w:space="0" w:color="000000"/>
              <w:bottom w:val="single" w:sz="4" w:space="0" w:color="000000"/>
            </w:tcBorders>
            <w:shd w:val="clear" w:color="auto" w:fill="auto"/>
            <w:vAlign w:val="center"/>
          </w:tcPr>
          <w:p w14:paraId="73FC8E07" w14:textId="77777777" w:rsidR="00D66C32" w:rsidRPr="00AC0102" w:rsidRDefault="00D66C32" w:rsidP="009F5B9F">
            <w:pPr>
              <w:rPr>
                <w:rFonts w:ascii="Arial" w:hAnsi="Arial" w:cs="Arial"/>
                <w:sz w:val="18"/>
                <w:szCs w:val="18"/>
              </w:rPr>
            </w:pPr>
            <w:r w:rsidRPr="00AC0102">
              <w:rPr>
                <w:rFonts w:ascii="Arial" w:hAnsi="Arial" w:cs="Arial"/>
                <w:color w:val="000000"/>
                <w:sz w:val="18"/>
                <w:szCs w:val="18"/>
              </w:rPr>
              <w:t>Encuesta Nacional de Victimización</w:t>
            </w:r>
            <w:r>
              <w:rPr>
                <w:rFonts w:ascii="Arial" w:hAnsi="Arial" w:cs="Arial"/>
                <w:color w:val="000000"/>
                <w:sz w:val="18"/>
                <w:szCs w:val="18"/>
              </w:rPr>
              <w:t xml:space="preserve"> (ENV)</w:t>
            </w:r>
          </w:p>
        </w:tc>
        <w:tc>
          <w:tcPr>
            <w:tcW w:w="388" w:type="pct"/>
            <w:tcBorders>
              <w:top w:val="single" w:sz="4" w:space="0" w:color="000000"/>
              <w:left w:val="single" w:sz="4" w:space="0" w:color="000000"/>
              <w:bottom w:val="single" w:sz="4" w:space="0" w:color="000000"/>
            </w:tcBorders>
            <w:shd w:val="clear" w:color="auto" w:fill="auto"/>
            <w:vAlign w:val="center"/>
          </w:tcPr>
          <w:p w14:paraId="3AE18945" w14:textId="77777777" w:rsidR="00D66C32" w:rsidRPr="00D66C32" w:rsidRDefault="00D66C32">
            <w:pPr>
              <w:autoSpaceDE w:val="0"/>
              <w:jc w:val="center"/>
              <w:rPr>
                <w:rFonts w:ascii="Arial" w:hAnsi="Arial" w:cs="Arial"/>
                <w:sz w:val="18"/>
                <w:szCs w:val="18"/>
              </w:rPr>
            </w:pPr>
            <w:r w:rsidRPr="00D66C32">
              <w:rPr>
                <w:rFonts w:ascii="Arial" w:hAnsi="Arial" w:cs="Arial"/>
                <w:bCs/>
                <w:sz w:val="18"/>
                <w:szCs w:val="18"/>
              </w:rPr>
              <w:t>80.000</w:t>
            </w:r>
          </w:p>
        </w:tc>
        <w:tc>
          <w:tcPr>
            <w:tcW w:w="359" w:type="pct"/>
            <w:tcBorders>
              <w:top w:val="single" w:sz="4" w:space="0" w:color="000000"/>
              <w:left w:val="single" w:sz="4" w:space="0" w:color="000000"/>
              <w:bottom w:val="single" w:sz="4" w:space="0" w:color="000000"/>
            </w:tcBorders>
            <w:shd w:val="clear" w:color="auto" w:fill="auto"/>
            <w:vAlign w:val="center"/>
          </w:tcPr>
          <w:p w14:paraId="795BF71A" w14:textId="77777777" w:rsidR="00D66C32" w:rsidRPr="00D66C32" w:rsidRDefault="00D66C32">
            <w:pPr>
              <w:autoSpaceDE w:val="0"/>
              <w:jc w:val="center"/>
              <w:rPr>
                <w:rFonts w:ascii="Arial" w:hAnsi="Arial" w:cs="Arial"/>
                <w:sz w:val="18"/>
                <w:szCs w:val="18"/>
              </w:rPr>
            </w:pPr>
            <w:r w:rsidRPr="00D66C32">
              <w:rPr>
                <w:rFonts w:ascii="Arial" w:hAnsi="Arial" w:cs="Arial"/>
                <w:bCs/>
                <w:sz w:val="18"/>
                <w:szCs w:val="18"/>
              </w:rPr>
              <w:t>1.390.000</w:t>
            </w:r>
          </w:p>
        </w:tc>
        <w:tc>
          <w:tcPr>
            <w:tcW w:w="359" w:type="pct"/>
            <w:tcBorders>
              <w:top w:val="single" w:sz="4" w:space="0" w:color="000000"/>
              <w:left w:val="single" w:sz="4" w:space="0" w:color="000000"/>
              <w:bottom w:val="single" w:sz="4" w:space="0" w:color="000000"/>
            </w:tcBorders>
            <w:shd w:val="clear" w:color="auto" w:fill="auto"/>
            <w:vAlign w:val="center"/>
          </w:tcPr>
          <w:p w14:paraId="582394E2" w14:textId="77777777" w:rsidR="00D66C32" w:rsidRPr="00D66C32" w:rsidRDefault="00D66C32">
            <w:pPr>
              <w:autoSpaceDE w:val="0"/>
              <w:jc w:val="center"/>
              <w:rPr>
                <w:rFonts w:ascii="Arial" w:hAnsi="Arial" w:cs="Arial"/>
                <w:sz w:val="18"/>
                <w:szCs w:val="18"/>
              </w:rPr>
            </w:pPr>
            <w:r w:rsidRPr="00D66C32">
              <w:rPr>
                <w:rFonts w:ascii="Arial" w:hAnsi="Arial" w:cs="Arial"/>
                <w:bCs/>
                <w:sz w:val="18"/>
                <w:szCs w:val="18"/>
              </w:rPr>
              <w:t>1.070.000</w:t>
            </w:r>
          </w:p>
        </w:tc>
        <w:tc>
          <w:tcPr>
            <w:tcW w:w="388" w:type="pct"/>
            <w:tcBorders>
              <w:top w:val="single" w:sz="4" w:space="0" w:color="000000"/>
              <w:left w:val="single" w:sz="4" w:space="0" w:color="000000"/>
              <w:bottom w:val="single" w:sz="4" w:space="0" w:color="000000"/>
            </w:tcBorders>
            <w:shd w:val="clear" w:color="auto" w:fill="auto"/>
            <w:vAlign w:val="center"/>
          </w:tcPr>
          <w:p w14:paraId="6813866E" w14:textId="77777777" w:rsidR="00D66C32" w:rsidRPr="00D66C32" w:rsidRDefault="00D66C32">
            <w:pPr>
              <w:autoSpaceDE w:val="0"/>
              <w:jc w:val="center"/>
              <w:rPr>
                <w:rFonts w:ascii="Arial" w:hAnsi="Arial" w:cs="Arial"/>
                <w:sz w:val="18"/>
                <w:szCs w:val="18"/>
              </w:rPr>
            </w:pPr>
            <w:r w:rsidRPr="00D66C32">
              <w:rPr>
                <w:rFonts w:ascii="Arial" w:hAnsi="Arial" w:cs="Arial"/>
                <w:bCs/>
                <w:sz w:val="18"/>
                <w:szCs w:val="18"/>
              </w:rPr>
              <w:t>20.000</w:t>
            </w:r>
          </w:p>
        </w:tc>
        <w:tc>
          <w:tcPr>
            <w:tcW w:w="388" w:type="pct"/>
            <w:tcBorders>
              <w:top w:val="single" w:sz="4" w:space="0" w:color="000000"/>
              <w:left w:val="single" w:sz="4" w:space="0" w:color="000000"/>
              <w:bottom w:val="single" w:sz="4" w:space="0" w:color="000000"/>
            </w:tcBorders>
            <w:shd w:val="clear" w:color="auto" w:fill="auto"/>
            <w:vAlign w:val="center"/>
          </w:tcPr>
          <w:p w14:paraId="50190C1E" w14:textId="77777777" w:rsidR="00D66C32" w:rsidRPr="00D66C32" w:rsidRDefault="00D66C32">
            <w:pPr>
              <w:autoSpaceDE w:val="0"/>
              <w:jc w:val="center"/>
              <w:rPr>
                <w:rFonts w:ascii="Arial" w:hAnsi="Arial" w:cs="Arial"/>
                <w:sz w:val="18"/>
                <w:szCs w:val="18"/>
              </w:rPr>
            </w:pPr>
            <w:r w:rsidRPr="00D66C32">
              <w:rPr>
                <w:rFonts w:ascii="Arial" w:hAnsi="Arial" w:cs="Arial"/>
                <w:bCs/>
                <w:sz w:val="18"/>
                <w:szCs w:val="18"/>
              </w:rPr>
              <w:t>20.000</w:t>
            </w:r>
          </w:p>
        </w:tc>
        <w:tc>
          <w:tcPr>
            <w:tcW w:w="532" w:type="pct"/>
            <w:tcBorders>
              <w:top w:val="single" w:sz="4" w:space="0" w:color="000000"/>
              <w:left w:val="single" w:sz="4" w:space="0" w:color="000000"/>
              <w:bottom w:val="single" w:sz="4" w:space="0" w:color="000000"/>
            </w:tcBorders>
            <w:shd w:val="clear" w:color="auto" w:fill="auto"/>
            <w:vAlign w:val="center"/>
          </w:tcPr>
          <w:p w14:paraId="6BF2B2C9" w14:textId="77777777" w:rsidR="00D66C32" w:rsidRPr="00006381" w:rsidRDefault="00D66C32">
            <w:pPr>
              <w:autoSpaceDE w:val="0"/>
              <w:jc w:val="center"/>
              <w:rPr>
                <w:rFonts w:ascii="Arial" w:hAnsi="Arial" w:cs="Arial"/>
                <w:sz w:val="18"/>
                <w:szCs w:val="18"/>
              </w:rPr>
            </w:pPr>
            <w:r w:rsidRPr="00D66C32">
              <w:rPr>
                <w:rFonts w:ascii="Arial" w:hAnsi="Arial" w:cs="Arial"/>
                <w:sz w:val="18"/>
                <w:szCs w:val="18"/>
              </w:rPr>
              <w:t>2.580.000</w:t>
            </w:r>
          </w:p>
        </w:tc>
        <w:tc>
          <w:tcPr>
            <w:tcW w:w="53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C1CBB1" w14:textId="77777777" w:rsidR="00D66C32" w:rsidRPr="00006381" w:rsidRDefault="00D66C32">
            <w:pPr>
              <w:jc w:val="center"/>
              <w:rPr>
                <w:rFonts w:ascii="Arial" w:hAnsi="Arial" w:cs="Arial"/>
                <w:sz w:val="18"/>
                <w:szCs w:val="18"/>
              </w:rPr>
            </w:pPr>
            <w:r>
              <w:rPr>
                <w:rFonts w:ascii="Arial" w:hAnsi="Arial" w:cs="Arial"/>
                <w:sz w:val="18"/>
                <w:szCs w:val="18"/>
              </w:rPr>
              <w:t>AR-L1255</w:t>
            </w:r>
            <w:r>
              <w:rPr>
                <w:rStyle w:val="FootnoteReference"/>
                <w:rFonts w:ascii="Arial" w:hAnsi="Arial" w:cs="Arial"/>
                <w:sz w:val="18"/>
                <w:szCs w:val="18"/>
              </w:rPr>
              <w:footnoteReference w:id="34"/>
            </w:r>
          </w:p>
        </w:tc>
      </w:tr>
      <w:tr w:rsidR="00D66C32" w14:paraId="032F07D4" w14:textId="77777777" w:rsidTr="00D66C32">
        <w:trPr>
          <w:trHeight w:val="305"/>
        </w:trPr>
        <w:tc>
          <w:tcPr>
            <w:tcW w:w="2056" w:type="pct"/>
            <w:tcBorders>
              <w:top w:val="single" w:sz="4" w:space="0" w:color="000000"/>
              <w:left w:val="single" w:sz="4" w:space="0" w:color="000000"/>
              <w:bottom w:val="single" w:sz="4" w:space="0" w:color="000000"/>
            </w:tcBorders>
            <w:shd w:val="clear" w:color="auto" w:fill="auto"/>
            <w:vAlign w:val="center"/>
          </w:tcPr>
          <w:p w14:paraId="0D254606" w14:textId="77777777" w:rsidR="00D66C32" w:rsidRPr="00AC0102" w:rsidRDefault="00D66C32" w:rsidP="009F5B9F">
            <w:pPr>
              <w:rPr>
                <w:rFonts w:ascii="Arial" w:hAnsi="Arial" w:cs="Arial"/>
                <w:sz w:val="18"/>
                <w:szCs w:val="18"/>
              </w:rPr>
            </w:pPr>
            <w:r w:rsidRPr="00AC0102">
              <w:rPr>
                <w:rFonts w:ascii="Arial" w:hAnsi="Arial" w:cs="Arial"/>
                <w:color w:val="000000"/>
                <w:sz w:val="18"/>
                <w:szCs w:val="18"/>
              </w:rPr>
              <w:t>Encuesta de Victimización en puntos calientes</w:t>
            </w:r>
            <w:r>
              <w:rPr>
                <w:rFonts w:ascii="Arial" w:hAnsi="Arial" w:cs="Arial"/>
                <w:color w:val="000000"/>
                <w:sz w:val="18"/>
                <w:szCs w:val="18"/>
              </w:rPr>
              <w:t xml:space="preserve"> (EV)</w:t>
            </w:r>
          </w:p>
        </w:tc>
        <w:tc>
          <w:tcPr>
            <w:tcW w:w="388" w:type="pct"/>
            <w:tcBorders>
              <w:top w:val="single" w:sz="4" w:space="0" w:color="000000"/>
              <w:left w:val="single" w:sz="4" w:space="0" w:color="000000"/>
              <w:bottom w:val="single" w:sz="4" w:space="0" w:color="000000"/>
            </w:tcBorders>
            <w:shd w:val="clear" w:color="auto" w:fill="auto"/>
            <w:vAlign w:val="center"/>
          </w:tcPr>
          <w:p w14:paraId="69FC0867" w14:textId="77777777" w:rsidR="00D66C32" w:rsidRPr="00006381" w:rsidRDefault="00D66C32">
            <w:pPr>
              <w:autoSpaceDE w:val="0"/>
              <w:jc w:val="center"/>
              <w:rPr>
                <w:rFonts w:ascii="Arial" w:hAnsi="Arial" w:cs="Arial"/>
                <w:sz w:val="18"/>
                <w:szCs w:val="18"/>
              </w:rPr>
            </w:pPr>
            <w:r>
              <w:rPr>
                <w:rFonts w:ascii="Arial" w:hAnsi="Arial" w:cs="Arial"/>
                <w:sz w:val="18"/>
                <w:szCs w:val="18"/>
              </w:rPr>
              <w:t>30.000</w:t>
            </w:r>
          </w:p>
        </w:tc>
        <w:tc>
          <w:tcPr>
            <w:tcW w:w="359" w:type="pct"/>
            <w:tcBorders>
              <w:top w:val="single" w:sz="4" w:space="0" w:color="000000"/>
              <w:left w:val="single" w:sz="4" w:space="0" w:color="000000"/>
              <w:bottom w:val="single" w:sz="4" w:space="0" w:color="000000"/>
            </w:tcBorders>
            <w:shd w:val="clear" w:color="auto" w:fill="auto"/>
            <w:vAlign w:val="center"/>
          </w:tcPr>
          <w:p w14:paraId="04DB486A" w14:textId="77777777" w:rsidR="00D66C32" w:rsidRPr="00006381" w:rsidRDefault="00D66C32">
            <w:pPr>
              <w:autoSpaceDE w:val="0"/>
              <w:jc w:val="center"/>
              <w:rPr>
                <w:rFonts w:ascii="Arial" w:hAnsi="Arial" w:cs="Arial"/>
                <w:sz w:val="18"/>
                <w:szCs w:val="18"/>
              </w:rPr>
            </w:pPr>
          </w:p>
        </w:tc>
        <w:tc>
          <w:tcPr>
            <w:tcW w:w="359" w:type="pct"/>
            <w:tcBorders>
              <w:top w:val="single" w:sz="4" w:space="0" w:color="000000"/>
              <w:left w:val="single" w:sz="4" w:space="0" w:color="000000"/>
              <w:bottom w:val="single" w:sz="4" w:space="0" w:color="000000"/>
            </w:tcBorders>
            <w:shd w:val="clear" w:color="auto" w:fill="auto"/>
            <w:vAlign w:val="center"/>
          </w:tcPr>
          <w:p w14:paraId="6B75BAAF" w14:textId="77777777" w:rsidR="00D66C32" w:rsidRPr="00006381" w:rsidRDefault="00D66C32">
            <w:pPr>
              <w:autoSpaceDE w:val="0"/>
              <w:jc w:val="center"/>
              <w:rPr>
                <w:rFonts w:ascii="Arial" w:hAnsi="Arial" w:cs="Arial"/>
                <w:sz w:val="18"/>
                <w:szCs w:val="18"/>
              </w:rPr>
            </w:pPr>
          </w:p>
        </w:tc>
        <w:tc>
          <w:tcPr>
            <w:tcW w:w="388" w:type="pct"/>
            <w:tcBorders>
              <w:top w:val="single" w:sz="4" w:space="0" w:color="000000"/>
              <w:left w:val="single" w:sz="4" w:space="0" w:color="000000"/>
              <w:bottom w:val="single" w:sz="4" w:space="0" w:color="000000"/>
            </w:tcBorders>
            <w:shd w:val="clear" w:color="auto" w:fill="auto"/>
            <w:vAlign w:val="center"/>
          </w:tcPr>
          <w:p w14:paraId="1E87C3E9" w14:textId="77777777" w:rsidR="00D66C32" w:rsidRPr="00006381" w:rsidRDefault="00D66C32">
            <w:pPr>
              <w:autoSpaceDE w:val="0"/>
              <w:jc w:val="center"/>
              <w:rPr>
                <w:rFonts w:ascii="Arial" w:hAnsi="Arial" w:cs="Arial"/>
                <w:sz w:val="18"/>
                <w:szCs w:val="18"/>
              </w:rPr>
            </w:pPr>
          </w:p>
        </w:tc>
        <w:tc>
          <w:tcPr>
            <w:tcW w:w="388" w:type="pct"/>
            <w:tcBorders>
              <w:top w:val="single" w:sz="4" w:space="0" w:color="000000"/>
              <w:left w:val="single" w:sz="4" w:space="0" w:color="000000"/>
              <w:bottom w:val="single" w:sz="4" w:space="0" w:color="000000"/>
            </w:tcBorders>
            <w:shd w:val="clear" w:color="auto" w:fill="auto"/>
            <w:vAlign w:val="center"/>
          </w:tcPr>
          <w:p w14:paraId="597390B1" w14:textId="77777777" w:rsidR="00D66C32" w:rsidRPr="00006381" w:rsidRDefault="00D66C32">
            <w:pPr>
              <w:autoSpaceDE w:val="0"/>
              <w:jc w:val="center"/>
              <w:rPr>
                <w:rFonts w:ascii="Arial" w:hAnsi="Arial" w:cs="Arial"/>
                <w:sz w:val="18"/>
                <w:szCs w:val="18"/>
              </w:rPr>
            </w:pPr>
            <w:r>
              <w:rPr>
                <w:rFonts w:ascii="Arial" w:hAnsi="Arial" w:cs="Arial"/>
                <w:sz w:val="18"/>
                <w:szCs w:val="18"/>
              </w:rPr>
              <w:t>30.000</w:t>
            </w:r>
          </w:p>
        </w:tc>
        <w:tc>
          <w:tcPr>
            <w:tcW w:w="532" w:type="pct"/>
            <w:tcBorders>
              <w:top w:val="single" w:sz="4" w:space="0" w:color="000000"/>
              <w:left w:val="single" w:sz="4" w:space="0" w:color="000000"/>
              <w:bottom w:val="single" w:sz="4" w:space="0" w:color="000000"/>
            </w:tcBorders>
            <w:shd w:val="clear" w:color="auto" w:fill="auto"/>
            <w:vAlign w:val="center"/>
          </w:tcPr>
          <w:p w14:paraId="4182C858" w14:textId="77777777" w:rsidR="00D66C32" w:rsidRPr="00006381" w:rsidRDefault="00D66C32">
            <w:pPr>
              <w:autoSpaceDE w:val="0"/>
              <w:jc w:val="center"/>
              <w:rPr>
                <w:rFonts w:ascii="Arial" w:hAnsi="Arial" w:cs="Arial"/>
                <w:sz w:val="18"/>
                <w:szCs w:val="18"/>
              </w:rPr>
            </w:pPr>
            <w:r>
              <w:rPr>
                <w:rFonts w:ascii="Arial" w:hAnsi="Arial" w:cs="Arial"/>
                <w:sz w:val="18"/>
                <w:szCs w:val="18"/>
              </w:rPr>
              <w:t>60.000</w:t>
            </w:r>
          </w:p>
        </w:tc>
        <w:tc>
          <w:tcPr>
            <w:tcW w:w="53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4C9CFA" w14:textId="77777777" w:rsidR="00D66C32" w:rsidRPr="00006381" w:rsidRDefault="00D66C32">
            <w:pPr>
              <w:autoSpaceDE w:val="0"/>
              <w:jc w:val="center"/>
              <w:rPr>
                <w:rFonts w:ascii="Arial" w:hAnsi="Arial" w:cs="Arial"/>
                <w:sz w:val="18"/>
                <w:szCs w:val="18"/>
              </w:rPr>
            </w:pPr>
            <w:r>
              <w:rPr>
                <w:rFonts w:ascii="Arial" w:hAnsi="Arial" w:cs="Arial"/>
                <w:sz w:val="18"/>
                <w:szCs w:val="18"/>
              </w:rPr>
              <w:t>AR-L1255</w:t>
            </w:r>
          </w:p>
        </w:tc>
      </w:tr>
      <w:tr w:rsidR="003B2561" w14:paraId="04545448" w14:textId="77777777" w:rsidTr="009C58F7">
        <w:trPr>
          <w:trHeight w:val="305"/>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D9D9D9"/>
            <w:vAlign w:val="center"/>
          </w:tcPr>
          <w:p w14:paraId="3E4BFDCC" w14:textId="77777777" w:rsidR="003B2561" w:rsidRPr="00006381" w:rsidRDefault="003B2561" w:rsidP="00D66C32">
            <w:pPr>
              <w:autoSpaceDE w:val="0"/>
              <w:rPr>
                <w:rFonts w:ascii="Arial" w:hAnsi="Arial" w:cs="Arial"/>
                <w:sz w:val="18"/>
                <w:szCs w:val="18"/>
              </w:rPr>
            </w:pPr>
            <w:r w:rsidRPr="003A79BA">
              <w:rPr>
                <w:rFonts w:ascii="Arial" w:hAnsi="Arial" w:cs="Arial"/>
                <w:b/>
                <w:color w:val="000000"/>
                <w:sz w:val="18"/>
                <w:szCs w:val="18"/>
              </w:rPr>
              <w:t>Evaluaciones de impacto</w:t>
            </w:r>
          </w:p>
        </w:tc>
      </w:tr>
      <w:tr w:rsidR="00D66C32" w:rsidRPr="008752B4" w14:paraId="4A1A7AFC" w14:textId="77777777" w:rsidTr="00D66C32">
        <w:trPr>
          <w:trHeight w:val="305"/>
        </w:trPr>
        <w:tc>
          <w:tcPr>
            <w:tcW w:w="2056" w:type="pct"/>
            <w:tcBorders>
              <w:top w:val="single" w:sz="4" w:space="0" w:color="000000"/>
              <w:left w:val="single" w:sz="4" w:space="0" w:color="000000"/>
              <w:bottom w:val="single" w:sz="4" w:space="0" w:color="000000"/>
            </w:tcBorders>
            <w:shd w:val="clear" w:color="auto" w:fill="auto"/>
            <w:vAlign w:val="center"/>
          </w:tcPr>
          <w:p w14:paraId="3231F81E" w14:textId="77777777" w:rsidR="00D66C32" w:rsidRPr="008752B4" w:rsidRDefault="00D66C32">
            <w:pPr>
              <w:autoSpaceDE w:val="0"/>
            </w:pPr>
            <w:r w:rsidRPr="008752B4">
              <w:rPr>
                <w:rFonts w:ascii="Arial" w:hAnsi="Arial" w:cs="Arial"/>
                <w:color w:val="000000"/>
                <w:sz w:val="18"/>
                <w:szCs w:val="18"/>
              </w:rPr>
              <w:t>Evaluación de impacto de puntos calientes</w:t>
            </w:r>
          </w:p>
        </w:tc>
        <w:tc>
          <w:tcPr>
            <w:tcW w:w="388" w:type="pct"/>
            <w:tcBorders>
              <w:top w:val="single" w:sz="4" w:space="0" w:color="000000"/>
              <w:left w:val="single" w:sz="4" w:space="0" w:color="000000"/>
              <w:bottom w:val="single" w:sz="4" w:space="0" w:color="000000"/>
            </w:tcBorders>
            <w:shd w:val="clear" w:color="auto" w:fill="auto"/>
            <w:vAlign w:val="center"/>
          </w:tcPr>
          <w:p w14:paraId="420865F3" w14:textId="77777777" w:rsidR="00D66C32" w:rsidRPr="008752B4" w:rsidRDefault="00D66C32">
            <w:pPr>
              <w:autoSpaceDE w:val="0"/>
              <w:snapToGrid w:val="0"/>
              <w:jc w:val="center"/>
              <w:rPr>
                <w:rFonts w:ascii="Arial" w:eastAsia="Calibri" w:hAnsi="Arial" w:cs="Arial"/>
                <w:bCs/>
                <w:color w:val="000000"/>
                <w:sz w:val="18"/>
                <w:szCs w:val="18"/>
                <w:lang w:val="es-UY" w:eastAsia="es-UY"/>
              </w:rPr>
            </w:pPr>
            <w:r>
              <w:rPr>
                <w:rFonts w:ascii="Arial" w:eastAsia="Calibri" w:hAnsi="Arial" w:cs="Arial"/>
                <w:bCs/>
                <w:color w:val="000000"/>
                <w:sz w:val="18"/>
                <w:szCs w:val="18"/>
                <w:lang w:val="es-UY" w:eastAsia="es-UY"/>
              </w:rPr>
              <w:t>20.</w:t>
            </w:r>
            <w:r w:rsidRPr="008752B4">
              <w:rPr>
                <w:rFonts w:ascii="Arial" w:eastAsia="Calibri" w:hAnsi="Arial" w:cs="Arial"/>
                <w:bCs/>
                <w:color w:val="000000"/>
                <w:sz w:val="18"/>
                <w:szCs w:val="18"/>
                <w:lang w:val="es-UY" w:eastAsia="es-UY"/>
              </w:rPr>
              <w:t>000</w:t>
            </w:r>
          </w:p>
        </w:tc>
        <w:tc>
          <w:tcPr>
            <w:tcW w:w="359" w:type="pct"/>
            <w:tcBorders>
              <w:top w:val="single" w:sz="4" w:space="0" w:color="000000"/>
              <w:left w:val="single" w:sz="4" w:space="0" w:color="000000"/>
              <w:bottom w:val="single" w:sz="4" w:space="0" w:color="000000"/>
            </w:tcBorders>
            <w:shd w:val="clear" w:color="auto" w:fill="auto"/>
            <w:vAlign w:val="center"/>
          </w:tcPr>
          <w:p w14:paraId="573BE6F4" w14:textId="77777777" w:rsidR="00D66C32" w:rsidRPr="008752B4" w:rsidRDefault="00D66C32">
            <w:pPr>
              <w:autoSpaceDE w:val="0"/>
              <w:snapToGrid w:val="0"/>
              <w:jc w:val="center"/>
              <w:rPr>
                <w:rFonts w:ascii="Arial" w:eastAsia="Calibri" w:hAnsi="Arial" w:cs="Arial"/>
                <w:bCs/>
                <w:color w:val="000000"/>
                <w:sz w:val="18"/>
                <w:szCs w:val="18"/>
                <w:lang w:val="es-UY" w:eastAsia="es-UY"/>
              </w:rPr>
            </w:pPr>
          </w:p>
        </w:tc>
        <w:tc>
          <w:tcPr>
            <w:tcW w:w="359" w:type="pct"/>
            <w:tcBorders>
              <w:top w:val="single" w:sz="4" w:space="0" w:color="000000"/>
              <w:left w:val="single" w:sz="4" w:space="0" w:color="000000"/>
              <w:bottom w:val="single" w:sz="4" w:space="0" w:color="000000"/>
            </w:tcBorders>
            <w:shd w:val="clear" w:color="auto" w:fill="auto"/>
            <w:vAlign w:val="center"/>
          </w:tcPr>
          <w:p w14:paraId="30180A04" w14:textId="77777777" w:rsidR="00D66C32" w:rsidRPr="008752B4" w:rsidRDefault="00D66C32">
            <w:pPr>
              <w:autoSpaceDE w:val="0"/>
              <w:snapToGrid w:val="0"/>
              <w:jc w:val="center"/>
              <w:rPr>
                <w:rFonts w:ascii="Arial" w:eastAsia="Calibri" w:hAnsi="Arial" w:cs="Arial"/>
                <w:bCs/>
                <w:color w:val="000000"/>
                <w:sz w:val="18"/>
                <w:szCs w:val="18"/>
                <w:lang w:val="es-UY" w:eastAsia="es-UY"/>
              </w:rPr>
            </w:pPr>
            <w:r>
              <w:rPr>
                <w:rFonts w:ascii="Arial" w:eastAsia="Calibri" w:hAnsi="Arial" w:cs="Arial"/>
                <w:bCs/>
                <w:color w:val="000000"/>
                <w:sz w:val="18"/>
                <w:szCs w:val="18"/>
                <w:lang w:val="es-UY" w:eastAsia="es-UY"/>
              </w:rPr>
              <w:t>20.</w:t>
            </w:r>
            <w:r w:rsidRPr="008752B4">
              <w:rPr>
                <w:rFonts w:ascii="Arial" w:eastAsia="Calibri" w:hAnsi="Arial" w:cs="Arial"/>
                <w:bCs/>
                <w:color w:val="000000"/>
                <w:sz w:val="18"/>
                <w:szCs w:val="18"/>
                <w:lang w:val="es-UY" w:eastAsia="es-UY"/>
              </w:rPr>
              <w:t>000</w:t>
            </w:r>
          </w:p>
        </w:tc>
        <w:tc>
          <w:tcPr>
            <w:tcW w:w="388" w:type="pct"/>
            <w:tcBorders>
              <w:top w:val="single" w:sz="4" w:space="0" w:color="000000"/>
              <w:left w:val="single" w:sz="4" w:space="0" w:color="000000"/>
              <w:bottom w:val="single" w:sz="4" w:space="0" w:color="000000"/>
            </w:tcBorders>
            <w:shd w:val="clear" w:color="auto" w:fill="auto"/>
            <w:vAlign w:val="center"/>
          </w:tcPr>
          <w:p w14:paraId="2544FA18" w14:textId="77777777" w:rsidR="00D66C32" w:rsidRPr="008752B4" w:rsidRDefault="00D66C32">
            <w:pPr>
              <w:autoSpaceDE w:val="0"/>
              <w:snapToGrid w:val="0"/>
              <w:jc w:val="center"/>
              <w:rPr>
                <w:rFonts w:ascii="Arial" w:eastAsia="Calibri" w:hAnsi="Arial" w:cs="Arial"/>
                <w:bCs/>
                <w:color w:val="000000"/>
                <w:sz w:val="18"/>
                <w:szCs w:val="18"/>
                <w:lang w:val="es-UY" w:eastAsia="es-UY"/>
              </w:rPr>
            </w:pPr>
          </w:p>
        </w:tc>
        <w:tc>
          <w:tcPr>
            <w:tcW w:w="388" w:type="pct"/>
            <w:tcBorders>
              <w:top w:val="single" w:sz="4" w:space="0" w:color="000000"/>
              <w:left w:val="single" w:sz="4" w:space="0" w:color="000000"/>
              <w:bottom w:val="single" w:sz="4" w:space="0" w:color="000000"/>
            </w:tcBorders>
            <w:shd w:val="clear" w:color="auto" w:fill="auto"/>
            <w:vAlign w:val="center"/>
          </w:tcPr>
          <w:p w14:paraId="623B3EDD" w14:textId="77777777" w:rsidR="00D66C32" w:rsidRPr="008752B4" w:rsidRDefault="00D66C32">
            <w:pPr>
              <w:autoSpaceDE w:val="0"/>
              <w:snapToGrid w:val="0"/>
              <w:jc w:val="center"/>
              <w:rPr>
                <w:rFonts w:ascii="Arial" w:eastAsia="Calibri" w:hAnsi="Arial" w:cs="Arial"/>
                <w:bCs/>
                <w:color w:val="000000"/>
                <w:sz w:val="18"/>
                <w:szCs w:val="18"/>
                <w:lang w:val="es-UY" w:eastAsia="es-UY"/>
              </w:rPr>
            </w:pPr>
            <w:r>
              <w:rPr>
                <w:rFonts w:ascii="Arial" w:eastAsia="Calibri" w:hAnsi="Arial" w:cs="Arial"/>
                <w:bCs/>
                <w:color w:val="000000"/>
                <w:sz w:val="18"/>
                <w:szCs w:val="18"/>
                <w:lang w:val="es-UY" w:eastAsia="es-UY"/>
              </w:rPr>
              <w:t>20.</w:t>
            </w:r>
            <w:r w:rsidRPr="008752B4">
              <w:rPr>
                <w:rFonts w:ascii="Arial" w:eastAsia="Calibri" w:hAnsi="Arial" w:cs="Arial"/>
                <w:bCs/>
                <w:color w:val="000000"/>
                <w:sz w:val="18"/>
                <w:szCs w:val="18"/>
                <w:lang w:val="es-UY" w:eastAsia="es-UY"/>
              </w:rPr>
              <w:t>000</w:t>
            </w:r>
          </w:p>
        </w:tc>
        <w:tc>
          <w:tcPr>
            <w:tcW w:w="532" w:type="pct"/>
            <w:tcBorders>
              <w:top w:val="single" w:sz="4" w:space="0" w:color="000000"/>
              <w:left w:val="single" w:sz="4" w:space="0" w:color="000000"/>
              <w:bottom w:val="single" w:sz="4" w:space="0" w:color="000000"/>
            </w:tcBorders>
            <w:shd w:val="clear" w:color="auto" w:fill="auto"/>
            <w:vAlign w:val="center"/>
          </w:tcPr>
          <w:p w14:paraId="15E77D74" w14:textId="77777777" w:rsidR="00D66C32" w:rsidRPr="008752B4" w:rsidRDefault="00D66C32">
            <w:pPr>
              <w:autoSpaceDE w:val="0"/>
              <w:snapToGrid w:val="0"/>
              <w:jc w:val="center"/>
              <w:rPr>
                <w:rFonts w:ascii="Arial" w:eastAsia="Calibri" w:hAnsi="Arial" w:cs="Arial"/>
                <w:bCs/>
                <w:color w:val="000000"/>
                <w:sz w:val="18"/>
                <w:szCs w:val="18"/>
                <w:lang w:val="es-UY" w:eastAsia="es-UY"/>
              </w:rPr>
            </w:pPr>
            <w:r>
              <w:rPr>
                <w:rFonts w:ascii="Arial" w:eastAsia="Calibri" w:hAnsi="Arial" w:cs="Arial"/>
                <w:bCs/>
                <w:color w:val="000000"/>
                <w:sz w:val="18"/>
                <w:szCs w:val="18"/>
                <w:lang w:val="es-UY" w:eastAsia="es-UY"/>
              </w:rPr>
              <w:t>60.</w:t>
            </w:r>
            <w:r w:rsidRPr="008752B4">
              <w:rPr>
                <w:rFonts w:ascii="Arial" w:eastAsia="Calibri" w:hAnsi="Arial" w:cs="Arial"/>
                <w:bCs/>
                <w:color w:val="000000"/>
                <w:sz w:val="18"/>
                <w:szCs w:val="18"/>
                <w:lang w:val="es-UY" w:eastAsia="es-UY"/>
              </w:rPr>
              <w:t>000</w:t>
            </w:r>
          </w:p>
        </w:tc>
        <w:tc>
          <w:tcPr>
            <w:tcW w:w="53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C48475" w14:textId="77777777" w:rsidR="00D66C32" w:rsidRPr="008752B4" w:rsidRDefault="00D66C32">
            <w:pPr>
              <w:autoSpaceDE w:val="0"/>
              <w:snapToGrid w:val="0"/>
              <w:jc w:val="center"/>
              <w:rPr>
                <w:rFonts w:ascii="Arial" w:eastAsia="Calibri" w:hAnsi="Arial" w:cs="Arial"/>
                <w:bCs/>
                <w:color w:val="000000"/>
                <w:sz w:val="18"/>
                <w:szCs w:val="18"/>
                <w:lang w:val="es-UY" w:eastAsia="es-UY"/>
              </w:rPr>
            </w:pPr>
            <w:r w:rsidRPr="008752B4">
              <w:rPr>
                <w:rFonts w:ascii="Arial" w:eastAsia="Calibri" w:hAnsi="Arial" w:cs="Arial"/>
                <w:bCs/>
                <w:color w:val="000000"/>
                <w:sz w:val="18"/>
                <w:szCs w:val="18"/>
                <w:lang w:val="es-UY" w:eastAsia="es-UY"/>
              </w:rPr>
              <w:t>AR-L1255</w:t>
            </w:r>
          </w:p>
        </w:tc>
      </w:tr>
      <w:tr w:rsidR="003B2561" w14:paraId="3E699481" w14:textId="77777777" w:rsidTr="009C58F7">
        <w:trPr>
          <w:trHeight w:val="319"/>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D9D9D9"/>
            <w:vAlign w:val="center"/>
          </w:tcPr>
          <w:p w14:paraId="74ECE066" w14:textId="77777777" w:rsidR="003B2561" w:rsidRPr="00006381" w:rsidRDefault="003B2561" w:rsidP="00D66C32">
            <w:pPr>
              <w:autoSpaceDE w:val="0"/>
              <w:snapToGrid w:val="0"/>
              <w:rPr>
                <w:rFonts w:ascii="Arial" w:eastAsia="Calibri" w:hAnsi="Arial" w:cs="Arial"/>
                <w:color w:val="000000"/>
                <w:sz w:val="18"/>
                <w:szCs w:val="18"/>
                <w:highlight w:val="yellow"/>
                <w:lang w:val="es-UY" w:eastAsia="es-UY"/>
              </w:rPr>
            </w:pPr>
            <w:r w:rsidRPr="003A79BA">
              <w:rPr>
                <w:rFonts w:ascii="Arial" w:hAnsi="Arial" w:cs="Arial"/>
                <w:b/>
                <w:bCs/>
                <w:color w:val="000000"/>
                <w:sz w:val="18"/>
                <w:szCs w:val="18"/>
              </w:rPr>
              <w:t>Evaluaciones complementarias</w:t>
            </w:r>
          </w:p>
        </w:tc>
      </w:tr>
      <w:tr w:rsidR="00D66C32" w:rsidRPr="008752B4" w14:paraId="38283522" w14:textId="77777777" w:rsidTr="00D66C32">
        <w:trPr>
          <w:trHeight w:val="319"/>
        </w:trPr>
        <w:tc>
          <w:tcPr>
            <w:tcW w:w="2056" w:type="pct"/>
            <w:tcBorders>
              <w:top w:val="single" w:sz="4" w:space="0" w:color="000000"/>
              <w:left w:val="single" w:sz="4" w:space="0" w:color="000000"/>
              <w:bottom w:val="single" w:sz="4" w:space="0" w:color="000000"/>
            </w:tcBorders>
            <w:shd w:val="clear" w:color="auto" w:fill="auto"/>
            <w:vAlign w:val="center"/>
          </w:tcPr>
          <w:p w14:paraId="7372DE9E" w14:textId="77777777" w:rsidR="00D66C32" w:rsidRPr="008752B4" w:rsidRDefault="00D66C32" w:rsidP="009F5B9F">
            <w:pPr>
              <w:rPr>
                <w:rFonts w:ascii="Arial" w:hAnsi="Arial" w:cs="Arial"/>
                <w:sz w:val="18"/>
                <w:szCs w:val="18"/>
              </w:rPr>
            </w:pPr>
            <w:r w:rsidRPr="008752B4">
              <w:rPr>
                <w:rFonts w:ascii="Arial" w:hAnsi="Arial" w:cs="Arial"/>
                <w:sz w:val="18"/>
                <w:szCs w:val="18"/>
              </w:rPr>
              <w:t>Encuesta a los oficiales de los puntos calientes</w:t>
            </w:r>
          </w:p>
        </w:tc>
        <w:tc>
          <w:tcPr>
            <w:tcW w:w="388" w:type="pct"/>
            <w:tcBorders>
              <w:top w:val="single" w:sz="4" w:space="0" w:color="000000"/>
              <w:left w:val="single" w:sz="4" w:space="0" w:color="000000"/>
              <w:bottom w:val="single" w:sz="4" w:space="0" w:color="000000"/>
            </w:tcBorders>
            <w:shd w:val="clear" w:color="auto" w:fill="auto"/>
            <w:vAlign w:val="center"/>
          </w:tcPr>
          <w:p w14:paraId="18D357B9" w14:textId="77777777" w:rsidR="00D66C32" w:rsidRPr="008752B4" w:rsidRDefault="00D66C32">
            <w:pPr>
              <w:autoSpaceDE w:val="0"/>
              <w:snapToGrid w:val="0"/>
              <w:jc w:val="center"/>
              <w:rPr>
                <w:rFonts w:ascii="Arial" w:eastAsia="Calibri" w:hAnsi="Arial" w:cs="Arial"/>
                <w:color w:val="000000"/>
                <w:sz w:val="18"/>
                <w:szCs w:val="18"/>
                <w:lang w:val="es-UY" w:eastAsia="es-UY"/>
              </w:rPr>
            </w:pPr>
          </w:p>
        </w:tc>
        <w:tc>
          <w:tcPr>
            <w:tcW w:w="359" w:type="pct"/>
            <w:tcBorders>
              <w:top w:val="single" w:sz="4" w:space="0" w:color="000000"/>
              <w:left w:val="single" w:sz="4" w:space="0" w:color="000000"/>
              <w:bottom w:val="single" w:sz="4" w:space="0" w:color="000000"/>
            </w:tcBorders>
            <w:shd w:val="clear" w:color="auto" w:fill="auto"/>
            <w:vAlign w:val="center"/>
          </w:tcPr>
          <w:p w14:paraId="7ED925A7" w14:textId="77777777" w:rsidR="00D66C32" w:rsidRPr="008752B4" w:rsidRDefault="00D66C32">
            <w:pPr>
              <w:autoSpaceDE w:val="0"/>
              <w:snapToGrid w:val="0"/>
              <w:jc w:val="center"/>
              <w:rPr>
                <w:rFonts w:ascii="Arial" w:eastAsia="Calibri" w:hAnsi="Arial" w:cs="Arial"/>
                <w:color w:val="000000"/>
                <w:sz w:val="18"/>
                <w:szCs w:val="18"/>
                <w:lang w:val="es-UY" w:eastAsia="es-UY"/>
              </w:rPr>
            </w:pPr>
            <w:r w:rsidRPr="008752B4">
              <w:rPr>
                <w:rFonts w:ascii="Arial" w:eastAsia="Calibri" w:hAnsi="Arial" w:cs="Arial"/>
                <w:color w:val="000000"/>
                <w:sz w:val="18"/>
                <w:szCs w:val="18"/>
                <w:lang w:val="es-UY" w:eastAsia="es-UY"/>
              </w:rPr>
              <w:t>5</w:t>
            </w:r>
            <w:r>
              <w:rPr>
                <w:rFonts w:ascii="Arial" w:eastAsia="Calibri" w:hAnsi="Arial" w:cs="Arial"/>
                <w:color w:val="000000"/>
                <w:sz w:val="18"/>
                <w:szCs w:val="18"/>
                <w:lang w:val="es-UY" w:eastAsia="es-UY"/>
              </w:rPr>
              <w:t>.</w:t>
            </w:r>
            <w:r w:rsidRPr="008752B4">
              <w:rPr>
                <w:rFonts w:ascii="Arial" w:eastAsia="Calibri" w:hAnsi="Arial" w:cs="Arial"/>
                <w:color w:val="000000"/>
                <w:sz w:val="18"/>
                <w:szCs w:val="18"/>
                <w:lang w:val="es-UY" w:eastAsia="es-UY"/>
              </w:rPr>
              <w:t>000</w:t>
            </w:r>
          </w:p>
        </w:tc>
        <w:tc>
          <w:tcPr>
            <w:tcW w:w="359" w:type="pct"/>
            <w:tcBorders>
              <w:top w:val="single" w:sz="4" w:space="0" w:color="000000"/>
              <w:left w:val="single" w:sz="4" w:space="0" w:color="000000"/>
              <w:bottom w:val="single" w:sz="4" w:space="0" w:color="000000"/>
            </w:tcBorders>
            <w:shd w:val="clear" w:color="auto" w:fill="auto"/>
            <w:vAlign w:val="center"/>
          </w:tcPr>
          <w:p w14:paraId="6B866283" w14:textId="77777777" w:rsidR="00D66C32" w:rsidRPr="008752B4" w:rsidRDefault="00D66C32">
            <w:pPr>
              <w:autoSpaceDE w:val="0"/>
              <w:snapToGrid w:val="0"/>
              <w:jc w:val="center"/>
              <w:rPr>
                <w:rFonts w:ascii="Arial" w:eastAsia="Calibri" w:hAnsi="Arial" w:cs="Arial"/>
                <w:color w:val="000000"/>
                <w:sz w:val="18"/>
                <w:szCs w:val="18"/>
                <w:lang w:val="es-UY" w:eastAsia="es-UY"/>
              </w:rPr>
            </w:pPr>
          </w:p>
        </w:tc>
        <w:tc>
          <w:tcPr>
            <w:tcW w:w="388" w:type="pct"/>
            <w:tcBorders>
              <w:top w:val="single" w:sz="4" w:space="0" w:color="000000"/>
              <w:left w:val="single" w:sz="4" w:space="0" w:color="000000"/>
              <w:bottom w:val="single" w:sz="4" w:space="0" w:color="000000"/>
            </w:tcBorders>
            <w:shd w:val="clear" w:color="auto" w:fill="auto"/>
            <w:vAlign w:val="center"/>
          </w:tcPr>
          <w:p w14:paraId="1D7E3CB2" w14:textId="77777777" w:rsidR="00D66C32" w:rsidRPr="008752B4" w:rsidRDefault="00D66C32">
            <w:pPr>
              <w:autoSpaceDE w:val="0"/>
              <w:snapToGrid w:val="0"/>
              <w:jc w:val="center"/>
              <w:rPr>
                <w:rFonts w:ascii="Arial" w:eastAsia="Calibri" w:hAnsi="Arial" w:cs="Arial"/>
                <w:color w:val="000000"/>
                <w:sz w:val="18"/>
                <w:szCs w:val="18"/>
                <w:lang w:val="es-UY" w:eastAsia="es-UY"/>
              </w:rPr>
            </w:pPr>
            <w:r w:rsidRPr="008752B4">
              <w:rPr>
                <w:rFonts w:ascii="Arial" w:eastAsia="Calibri" w:hAnsi="Arial" w:cs="Arial"/>
                <w:color w:val="000000"/>
                <w:sz w:val="18"/>
                <w:szCs w:val="18"/>
                <w:lang w:val="es-UY" w:eastAsia="es-UY"/>
              </w:rPr>
              <w:t>5</w:t>
            </w:r>
            <w:r>
              <w:rPr>
                <w:rFonts w:ascii="Arial" w:eastAsia="Calibri" w:hAnsi="Arial" w:cs="Arial"/>
                <w:color w:val="000000"/>
                <w:sz w:val="18"/>
                <w:szCs w:val="18"/>
                <w:lang w:val="es-UY" w:eastAsia="es-UY"/>
              </w:rPr>
              <w:t>.</w:t>
            </w:r>
            <w:r w:rsidRPr="008752B4">
              <w:rPr>
                <w:rFonts w:ascii="Arial" w:eastAsia="Calibri" w:hAnsi="Arial" w:cs="Arial"/>
                <w:color w:val="000000"/>
                <w:sz w:val="18"/>
                <w:szCs w:val="18"/>
                <w:lang w:val="es-UY" w:eastAsia="es-UY"/>
              </w:rPr>
              <w:t>000</w:t>
            </w:r>
          </w:p>
        </w:tc>
        <w:tc>
          <w:tcPr>
            <w:tcW w:w="388" w:type="pct"/>
            <w:tcBorders>
              <w:top w:val="single" w:sz="4" w:space="0" w:color="000000"/>
              <w:left w:val="single" w:sz="4" w:space="0" w:color="000000"/>
              <w:bottom w:val="single" w:sz="4" w:space="0" w:color="000000"/>
            </w:tcBorders>
            <w:shd w:val="clear" w:color="auto" w:fill="auto"/>
            <w:vAlign w:val="center"/>
          </w:tcPr>
          <w:p w14:paraId="0EEB2AF2" w14:textId="77777777" w:rsidR="00D66C32" w:rsidRPr="008752B4" w:rsidRDefault="00D66C32">
            <w:pPr>
              <w:autoSpaceDE w:val="0"/>
              <w:snapToGrid w:val="0"/>
              <w:jc w:val="center"/>
              <w:rPr>
                <w:rFonts w:ascii="Arial" w:eastAsia="Calibri" w:hAnsi="Arial" w:cs="Arial"/>
                <w:color w:val="000000"/>
                <w:sz w:val="18"/>
                <w:szCs w:val="18"/>
                <w:lang w:val="es-UY" w:eastAsia="es-UY"/>
              </w:rPr>
            </w:pPr>
          </w:p>
        </w:tc>
        <w:tc>
          <w:tcPr>
            <w:tcW w:w="532" w:type="pct"/>
            <w:tcBorders>
              <w:top w:val="single" w:sz="4" w:space="0" w:color="000000"/>
              <w:left w:val="single" w:sz="4" w:space="0" w:color="000000"/>
              <w:bottom w:val="single" w:sz="4" w:space="0" w:color="000000"/>
            </w:tcBorders>
            <w:shd w:val="clear" w:color="auto" w:fill="auto"/>
            <w:vAlign w:val="center"/>
          </w:tcPr>
          <w:p w14:paraId="6EDB34D1" w14:textId="77777777" w:rsidR="00D66C32" w:rsidRPr="008752B4" w:rsidRDefault="00D66C32">
            <w:pPr>
              <w:autoSpaceDE w:val="0"/>
              <w:snapToGrid w:val="0"/>
              <w:jc w:val="center"/>
              <w:rPr>
                <w:rFonts w:ascii="Arial" w:eastAsia="Calibri" w:hAnsi="Arial" w:cs="Arial"/>
                <w:color w:val="000000"/>
                <w:sz w:val="18"/>
                <w:szCs w:val="18"/>
                <w:lang w:val="es-UY" w:eastAsia="es-UY"/>
              </w:rPr>
            </w:pPr>
            <w:r>
              <w:rPr>
                <w:rFonts w:ascii="Arial" w:eastAsia="Calibri" w:hAnsi="Arial" w:cs="Arial"/>
                <w:color w:val="000000"/>
                <w:sz w:val="18"/>
                <w:szCs w:val="18"/>
                <w:lang w:val="es-UY" w:eastAsia="es-UY"/>
              </w:rPr>
              <w:t>10.000</w:t>
            </w:r>
          </w:p>
        </w:tc>
        <w:tc>
          <w:tcPr>
            <w:tcW w:w="53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862AE3" w14:textId="77777777" w:rsidR="00D66C32" w:rsidRPr="008752B4" w:rsidRDefault="00D66C32">
            <w:pPr>
              <w:autoSpaceDE w:val="0"/>
              <w:snapToGrid w:val="0"/>
              <w:jc w:val="center"/>
              <w:rPr>
                <w:rFonts w:ascii="Arial" w:eastAsia="Calibri" w:hAnsi="Arial" w:cs="Arial"/>
                <w:color w:val="000000"/>
                <w:sz w:val="18"/>
                <w:szCs w:val="18"/>
                <w:lang w:val="es-UY" w:eastAsia="es-UY"/>
              </w:rPr>
            </w:pPr>
            <w:r w:rsidRPr="008752B4">
              <w:rPr>
                <w:rFonts w:ascii="Arial" w:eastAsia="Calibri" w:hAnsi="Arial" w:cs="Arial"/>
                <w:color w:val="000000"/>
                <w:sz w:val="18"/>
                <w:szCs w:val="18"/>
                <w:lang w:val="es-UY" w:eastAsia="es-UY"/>
              </w:rPr>
              <w:t>MINSEG</w:t>
            </w:r>
          </w:p>
        </w:tc>
      </w:tr>
      <w:tr w:rsidR="00D66C32" w:rsidRPr="008752B4" w14:paraId="1CE979FD" w14:textId="77777777" w:rsidTr="00D66C32">
        <w:trPr>
          <w:trHeight w:val="305"/>
        </w:trPr>
        <w:tc>
          <w:tcPr>
            <w:tcW w:w="2056" w:type="pct"/>
            <w:tcBorders>
              <w:top w:val="single" w:sz="4" w:space="0" w:color="000000"/>
              <w:left w:val="single" w:sz="4" w:space="0" w:color="000000"/>
              <w:bottom w:val="single" w:sz="4" w:space="0" w:color="000000"/>
            </w:tcBorders>
            <w:shd w:val="clear" w:color="auto" w:fill="auto"/>
            <w:vAlign w:val="center"/>
          </w:tcPr>
          <w:p w14:paraId="798B3E0D" w14:textId="77777777" w:rsidR="00D66C32" w:rsidRPr="008752B4" w:rsidRDefault="00D66C32" w:rsidP="009F5B9F">
            <w:pPr>
              <w:rPr>
                <w:rFonts w:ascii="Arial" w:hAnsi="Arial" w:cs="Arial"/>
                <w:sz w:val="18"/>
                <w:szCs w:val="18"/>
              </w:rPr>
            </w:pPr>
            <w:r w:rsidRPr="008752B4">
              <w:rPr>
                <w:rFonts w:ascii="Arial" w:hAnsi="Arial" w:cs="Arial"/>
                <w:sz w:val="18"/>
                <w:szCs w:val="18"/>
              </w:rPr>
              <w:t>Visitas de observación a las áreas de puntos calientes</w:t>
            </w:r>
          </w:p>
        </w:tc>
        <w:tc>
          <w:tcPr>
            <w:tcW w:w="388" w:type="pct"/>
            <w:tcBorders>
              <w:top w:val="single" w:sz="4" w:space="0" w:color="000000"/>
              <w:left w:val="single" w:sz="4" w:space="0" w:color="000000"/>
              <w:bottom w:val="single" w:sz="4" w:space="0" w:color="000000"/>
            </w:tcBorders>
            <w:shd w:val="clear" w:color="auto" w:fill="auto"/>
            <w:vAlign w:val="center"/>
          </w:tcPr>
          <w:p w14:paraId="6DD87DB8" w14:textId="77777777" w:rsidR="00D66C32" w:rsidRPr="008752B4" w:rsidRDefault="00D66C32">
            <w:pPr>
              <w:autoSpaceDE w:val="0"/>
              <w:snapToGrid w:val="0"/>
              <w:jc w:val="center"/>
              <w:rPr>
                <w:rFonts w:ascii="Arial" w:eastAsia="Calibri" w:hAnsi="Arial" w:cs="Arial"/>
                <w:color w:val="000000"/>
                <w:sz w:val="18"/>
                <w:szCs w:val="18"/>
                <w:lang w:val="es-UY" w:eastAsia="es-UY"/>
              </w:rPr>
            </w:pPr>
          </w:p>
        </w:tc>
        <w:tc>
          <w:tcPr>
            <w:tcW w:w="359" w:type="pct"/>
            <w:tcBorders>
              <w:top w:val="single" w:sz="4" w:space="0" w:color="000000"/>
              <w:left w:val="single" w:sz="4" w:space="0" w:color="000000"/>
              <w:bottom w:val="single" w:sz="4" w:space="0" w:color="000000"/>
            </w:tcBorders>
            <w:shd w:val="clear" w:color="auto" w:fill="auto"/>
            <w:vAlign w:val="center"/>
          </w:tcPr>
          <w:p w14:paraId="255BE592" w14:textId="77777777" w:rsidR="00D66C32" w:rsidRPr="008752B4" w:rsidRDefault="00D66C32">
            <w:pPr>
              <w:autoSpaceDE w:val="0"/>
              <w:snapToGrid w:val="0"/>
              <w:jc w:val="center"/>
              <w:rPr>
                <w:rFonts w:ascii="Arial" w:eastAsia="Calibri" w:hAnsi="Arial" w:cs="Arial"/>
                <w:color w:val="000000"/>
                <w:sz w:val="18"/>
                <w:szCs w:val="18"/>
                <w:lang w:val="es-UY" w:eastAsia="es-UY"/>
              </w:rPr>
            </w:pPr>
            <w:r w:rsidRPr="008752B4">
              <w:rPr>
                <w:rFonts w:ascii="Arial" w:eastAsia="Calibri" w:hAnsi="Arial" w:cs="Arial"/>
                <w:color w:val="000000"/>
                <w:sz w:val="18"/>
                <w:szCs w:val="18"/>
                <w:lang w:val="es-UY" w:eastAsia="es-UY"/>
              </w:rPr>
              <w:t>5</w:t>
            </w:r>
            <w:r>
              <w:rPr>
                <w:rFonts w:ascii="Arial" w:eastAsia="Calibri" w:hAnsi="Arial" w:cs="Arial"/>
                <w:color w:val="000000"/>
                <w:sz w:val="18"/>
                <w:szCs w:val="18"/>
                <w:lang w:val="es-UY" w:eastAsia="es-UY"/>
              </w:rPr>
              <w:t>.</w:t>
            </w:r>
            <w:r w:rsidRPr="008752B4">
              <w:rPr>
                <w:rFonts w:ascii="Arial" w:eastAsia="Calibri" w:hAnsi="Arial" w:cs="Arial"/>
                <w:color w:val="000000"/>
                <w:sz w:val="18"/>
                <w:szCs w:val="18"/>
                <w:lang w:val="es-UY" w:eastAsia="es-UY"/>
              </w:rPr>
              <w:t>000</w:t>
            </w:r>
          </w:p>
        </w:tc>
        <w:tc>
          <w:tcPr>
            <w:tcW w:w="359" w:type="pct"/>
            <w:tcBorders>
              <w:top w:val="single" w:sz="4" w:space="0" w:color="000000"/>
              <w:left w:val="single" w:sz="4" w:space="0" w:color="000000"/>
              <w:bottom w:val="single" w:sz="4" w:space="0" w:color="000000"/>
            </w:tcBorders>
            <w:shd w:val="clear" w:color="auto" w:fill="auto"/>
            <w:vAlign w:val="center"/>
          </w:tcPr>
          <w:p w14:paraId="5182D0E7" w14:textId="77777777" w:rsidR="00D66C32" w:rsidRPr="008752B4" w:rsidRDefault="00D66C32">
            <w:pPr>
              <w:autoSpaceDE w:val="0"/>
              <w:snapToGrid w:val="0"/>
              <w:jc w:val="center"/>
              <w:rPr>
                <w:rFonts w:ascii="Arial" w:eastAsia="Calibri" w:hAnsi="Arial" w:cs="Arial"/>
                <w:color w:val="000000"/>
                <w:sz w:val="18"/>
                <w:szCs w:val="18"/>
                <w:lang w:val="es-UY" w:eastAsia="es-UY"/>
              </w:rPr>
            </w:pPr>
          </w:p>
        </w:tc>
        <w:tc>
          <w:tcPr>
            <w:tcW w:w="388" w:type="pct"/>
            <w:tcBorders>
              <w:top w:val="single" w:sz="4" w:space="0" w:color="000000"/>
              <w:left w:val="single" w:sz="4" w:space="0" w:color="000000"/>
              <w:bottom w:val="single" w:sz="4" w:space="0" w:color="000000"/>
            </w:tcBorders>
            <w:shd w:val="clear" w:color="auto" w:fill="auto"/>
            <w:vAlign w:val="center"/>
          </w:tcPr>
          <w:p w14:paraId="229516F8" w14:textId="77777777" w:rsidR="00D66C32" w:rsidRPr="008752B4" w:rsidRDefault="00D66C32">
            <w:pPr>
              <w:autoSpaceDE w:val="0"/>
              <w:snapToGrid w:val="0"/>
              <w:jc w:val="center"/>
              <w:rPr>
                <w:rFonts w:ascii="Arial" w:eastAsia="Calibri" w:hAnsi="Arial" w:cs="Arial"/>
                <w:color w:val="000000"/>
                <w:sz w:val="18"/>
                <w:szCs w:val="18"/>
                <w:lang w:val="es-UY" w:eastAsia="es-UY"/>
              </w:rPr>
            </w:pPr>
            <w:r w:rsidRPr="008752B4">
              <w:rPr>
                <w:rFonts w:ascii="Arial" w:eastAsia="Calibri" w:hAnsi="Arial" w:cs="Arial"/>
                <w:color w:val="000000"/>
                <w:sz w:val="18"/>
                <w:szCs w:val="18"/>
                <w:lang w:val="es-UY" w:eastAsia="es-UY"/>
              </w:rPr>
              <w:t>5</w:t>
            </w:r>
            <w:r>
              <w:rPr>
                <w:rFonts w:ascii="Arial" w:eastAsia="Calibri" w:hAnsi="Arial" w:cs="Arial"/>
                <w:color w:val="000000"/>
                <w:sz w:val="18"/>
                <w:szCs w:val="18"/>
                <w:lang w:val="es-UY" w:eastAsia="es-UY"/>
              </w:rPr>
              <w:t>.</w:t>
            </w:r>
            <w:r w:rsidRPr="008752B4">
              <w:rPr>
                <w:rFonts w:ascii="Arial" w:eastAsia="Calibri" w:hAnsi="Arial" w:cs="Arial"/>
                <w:color w:val="000000"/>
                <w:sz w:val="18"/>
                <w:szCs w:val="18"/>
                <w:lang w:val="es-UY" w:eastAsia="es-UY"/>
              </w:rPr>
              <w:t>000</w:t>
            </w:r>
          </w:p>
        </w:tc>
        <w:tc>
          <w:tcPr>
            <w:tcW w:w="388" w:type="pct"/>
            <w:tcBorders>
              <w:top w:val="single" w:sz="4" w:space="0" w:color="000000"/>
              <w:left w:val="single" w:sz="4" w:space="0" w:color="000000"/>
              <w:bottom w:val="single" w:sz="4" w:space="0" w:color="000000"/>
            </w:tcBorders>
            <w:shd w:val="clear" w:color="auto" w:fill="auto"/>
            <w:vAlign w:val="center"/>
          </w:tcPr>
          <w:p w14:paraId="4C9EF4E5" w14:textId="77777777" w:rsidR="00D66C32" w:rsidRPr="008752B4" w:rsidRDefault="00D66C32">
            <w:pPr>
              <w:autoSpaceDE w:val="0"/>
              <w:snapToGrid w:val="0"/>
              <w:jc w:val="center"/>
              <w:rPr>
                <w:rFonts w:ascii="Arial" w:eastAsia="Calibri" w:hAnsi="Arial" w:cs="Arial"/>
                <w:color w:val="000000"/>
                <w:sz w:val="18"/>
                <w:szCs w:val="18"/>
                <w:lang w:val="es-UY" w:eastAsia="es-UY"/>
              </w:rPr>
            </w:pPr>
          </w:p>
        </w:tc>
        <w:tc>
          <w:tcPr>
            <w:tcW w:w="532" w:type="pct"/>
            <w:tcBorders>
              <w:top w:val="single" w:sz="4" w:space="0" w:color="000000"/>
              <w:left w:val="single" w:sz="4" w:space="0" w:color="000000"/>
              <w:bottom w:val="single" w:sz="4" w:space="0" w:color="000000"/>
            </w:tcBorders>
            <w:shd w:val="clear" w:color="auto" w:fill="auto"/>
            <w:vAlign w:val="center"/>
          </w:tcPr>
          <w:p w14:paraId="0925D601" w14:textId="77777777" w:rsidR="00D66C32" w:rsidRPr="008752B4" w:rsidRDefault="00D66C32">
            <w:pPr>
              <w:autoSpaceDE w:val="0"/>
              <w:snapToGrid w:val="0"/>
              <w:jc w:val="center"/>
              <w:rPr>
                <w:rFonts w:ascii="Arial" w:eastAsia="Calibri" w:hAnsi="Arial" w:cs="Arial"/>
                <w:color w:val="000000"/>
                <w:sz w:val="18"/>
                <w:szCs w:val="18"/>
                <w:lang w:val="es-UY" w:eastAsia="es-UY"/>
              </w:rPr>
            </w:pPr>
            <w:r>
              <w:rPr>
                <w:rFonts w:ascii="Arial" w:eastAsia="Calibri" w:hAnsi="Arial" w:cs="Arial"/>
                <w:color w:val="000000"/>
                <w:sz w:val="18"/>
                <w:szCs w:val="18"/>
                <w:lang w:val="es-UY" w:eastAsia="es-UY"/>
              </w:rPr>
              <w:t>10.000</w:t>
            </w:r>
          </w:p>
        </w:tc>
        <w:tc>
          <w:tcPr>
            <w:tcW w:w="53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8F8B8E" w14:textId="77777777" w:rsidR="00D66C32" w:rsidRPr="008752B4" w:rsidRDefault="00D66C32">
            <w:pPr>
              <w:autoSpaceDE w:val="0"/>
              <w:snapToGrid w:val="0"/>
              <w:jc w:val="center"/>
              <w:rPr>
                <w:rFonts w:ascii="Arial" w:eastAsia="Calibri" w:hAnsi="Arial" w:cs="Arial"/>
                <w:color w:val="000000"/>
                <w:sz w:val="18"/>
                <w:szCs w:val="18"/>
                <w:lang w:val="es-UY" w:eastAsia="es-UY"/>
              </w:rPr>
            </w:pPr>
            <w:r w:rsidRPr="008752B4">
              <w:rPr>
                <w:rFonts w:ascii="Arial" w:eastAsia="Calibri" w:hAnsi="Arial" w:cs="Arial"/>
                <w:color w:val="000000"/>
                <w:sz w:val="18"/>
                <w:szCs w:val="18"/>
                <w:lang w:val="es-UY" w:eastAsia="es-UY"/>
              </w:rPr>
              <w:t>MINSEG</w:t>
            </w:r>
          </w:p>
        </w:tc>
      </w:tr>
      <w:tr w:rsidR="00D66C32" w:rsidRPr="008752B4" w14:paraId="26B8F238" w14:textId="77777777" w:rsidTr="00D66C32">
        <w:trPr>
          <w:trHeight w:val="305"/>
        </w:trPr>
        <w:tc>
          <w:tcPr>
            <w:tcW w:w="2056" w:type="pct"/>
            <w:tcBorders>
              <w:top w:val="single" w:sz="4" w:space="0" w:color="000000"/>
              <w:left w:val="single" w:sz="4" w:space="0" w:color="000000"/>
              <w:bottom w:val="single" w:sz="4" w:space="0" w:color="000000"/>
            </w:tcBorders>
            <w:shd w:val="clear" w:color="auto" w:fill="auto"/>
            <w:vAlign w:val="center"/>
          </w:tcPr>
          <w:p w14:paraId="43F9A99D" w14:textId="77777777" w:rsidR="00D66C32" w:rsidRPr="008752B4" w:rsidRDefault="00D66C32" w:rsidP="009F5B9F">
            <w:pPr>
              <w:rPr>
                <w:rFonts w:ascii="Arial" w:hAnsi="Arial" w:cs="Arial"/>
                <w:sz w:val="18"/>
                <w:szCs w:val="18"/>
              </w:rPr>
            </w:pPr>
            <w:r w:rsidRPr="008752B4">
              <w:rPr>
                <w:rFonts w:ascii="Arial" w:hAnsi="Arial" w:cs="Arial"/>
                <w:color w:val="000000"/>
                <w:sz w:val="18"/>
                <w:szCs w:val="18"/>
              </w:rPr>
              <w:t>Entrevistas semi-estructuradas a los actores de la comunidad</w:t>
            </w:r>
          </w:p>
        </w:tc>
        <w:tc>
          <w:tcPr>
            <w:tcW w:w="388" w:type="pct"/>
            <w:tcBorders>
              <w:top w:val="single" w:sz="4" w:space="0" w:color="000000"/>
              <w:left w:val="single" w:sz="4" w:space="0" w:color="000000"/>
              <w:bottom w:val="single" w:sz="4" w:space="0" w:color="000000"/>
            </w:tcBorders>
            <w:shd w:val="clear" w:color="auto" w:fill="auto"/>
            <w:vAlign w:val="center"/>
          </w:tcPr>
          <w:p w14:paraId="5BECC98B" w14:textId="77777777" w:rsidR="00D66C32" w:rsidRPr="008752B4" w:rsidRDefault="00D66C32">
            <w:pPr>
              <w:autoSpaceDE w:val="0"/>
              <w:snapToGrid w:val="0"/>
              <w:jc w:val="center"/>
              <w:rPr>
                <w:rFonts w:ascii="Arial" w:eastAsia="Calibri" w:hAnsi="Arial" w:cs="Arial"/>
                <w:bCs/>
                <w:color w:val="000000"/>
                <w:sz w:val="18"/>
                <w:szCs w:val="18"/>
                <w:lang w:val="es-UY" w:eastAsia="es-UY"/>
              </w:rPr>
            </w:pPr>
          </w:p>
        </w:tc>
        <w:tc>
          <w:tcPr>
            <w:tcW w:w="359" w:type="pct"/>
            <w:tcBorders>
              <w:top w:val="single" w:sz="4" w:space="0" w:color="000000"/>
              <w:left w:val="single" w:sz="4" w:space="0" w:color="000000"/>
              <w:bottom w:val="single" w:sz="4" w:space="0" w:color="000000"/>
            </w:tcBorders>
            <w:shd w:val="clear" w:color="auto" w:fill="auto"/>
            <w:vAlign w:val="center"/>
          </w:tcPr>
          <w:p w14:paraId="25FCCDB6" w14:textId="77777777" w:rsidR="00D66C32" w:rsidRPr="008752B4" w:rsidRDefault="00D66C32">
            <w:pPr>
              <w:autoSpaceDE w:val="0"/>
              <w:snapToGrid w:val="0"/>
              <w:jc w:val="center"/>
              <w:rPr>
                <w:rFonts w:ascii="Arial" w:eastAsia="Calibri" w:hAnsi="Arial" w:cs="Arial"/>
                <w:bCs/>
                <w:color w:val="000000"/>
                <w:sz w:val="18"/>
                <w:szCs w:val="18"/>
                <w:lang w:val="es-UY" w:eastAsia="es-UY"/>
              </w:rPr>
            </w:pPr>
            <w:r w:rsidRPr="008752B4">
              <w:rPr>
                <w:rFonts w:ascii="Arial" w:eastAsia="Calibri" w:hAnsi="Arial" w:cs="Arial"/>
                <w:bCs/>
                <w:color w:val="000000"/>
                <w:sz w:val="18"/>
                <w:szCs w:val="18"/>
                <w:lang w:val="es-UY" w:eastAsia="es-UY"/>
              </w:rPr>
              <w:t>5</w:t>
            </w:r>
            <w:r>
              <w:rPr>
                <w:rFonts w:ascii="Arial" w:eastAsia="Calibri" w:hAnsi="Arial" w:cs="Arial"/>
                <w:bCs/>
                <w:color w:val="000000"/>
                <w:sz w:val="18"/>
                <w:szCs w:val="18"/>
                <w:lang w:val="es-UY" w:eastAsia="es-UY"/>
              </w:rPr>
              <w:t>.</w:t>
            </w:r>
            <w:r w:rsidRPr="008752B4">
              <w:rPr>
                <w:rFonts w:ascii="Arial" w:eastAsia="Calibri" w:hAnsi="Arial" w:cs="Arial"/>
                <w:bCs/>
                <w:color w:val="000000"/>
                <w:sz w:val="18"/>
                <w:szCs w:val="18"/>
                <w:lang w:val="es-UY" w:eastAsia="es-UY"/>
              </w:rPr>
              <w:t>000</w:t>
            </w:r>
          </w:p>
        </w:tc>
        <w:tc>
          <w:tcPr>
            <w:tcW w:w="359" w:type="pct"/>
            <w:tcBorders>
              <w:top w:val="single" w:sz="4" w:space="0" w:color="000000"/>
              <w:left w:val="single" w:sz="4" w:space="0" w:color="000000"/>
              <w:bottom w:val="single" w:sz="4" w:space="0" w:color="000000"/>
            </w:tcBorders>
            <w:shd w:val="clear" w:color="auto" w:fill="auto"/>
            <w:vAlign w:val="center"/>
          </w:tcPr>
          <w:p w14:paraId="6E6C8E64" w14:textId="77777777" w:rsidR="00D66C32" w:rsidRPr="008752B4" w:rsidRDefault="00D66C32">
            <w:pPr>
              <w:autoSpaceDE w:val="0"/>
              <w:snapToGrid w:val="0"/>
              <w:jc w:val="center"/>
              <w:rPr>
                <w:rFonts w:ascii="Arial" w:eastAsia="Calibri" w:hAnsi="Arial" w:cs="Arial"/>
                <w:bCs/>
                <w:color w:val="000000"/>
                <w:sz w:val="18"/>
                <w:szCs w:val="18"/>
                <w:lang w:val="es-UY" w:eastAsia="es-UY"/>
              </w:rPr>
            </w:pPr>
          </w:p>
        </w:tc>
        <w:tc>
          <w:tcPr>
            <w:tcW w:w="388" w:type="pct"/>
            <w:tcBorders>
              <w:top w:val="single" w:sz="4" w:space="0" w:color="000000"/>
              <w:left w:val="single" w:sz="4" w:space="0" w:color="000000"/>
              <w:bottom w:val="single" w:sz="4" w:space="0" w:color="000000"/>
            </w:tcBorders>
            <w:shd w:val="clear" w:color="auto" w:fill="auto"/>
            <w:vAlign w:val="center"/>
          </w:tcPr>
          <w:p w14:paraId="559F72E9" w14:textId="77777777" w:rsidR="00D66C32" w:rsidRPr="008752B4" w:rsidRDefault="00D66C32">
            <w:pPr>
              <w:autoSpaceDE w:val="0"/>
              <w:snapToGrid w:val="0"/>
              <w:jc w:val="center"/>
              <w:rPr>
                <w:rFonts w:ascii="Arial" w:eastAsia="Calibri" w:hAnsi="Arial" w:cs="Arial"/>
                <w:bCs/>
                <w:color w:val="000000"/>
                <w:sz w:val="18"/>
                <w:szCs w:val="18"/>
                <w:lang w:val="es-UY" w:eastAsia="es-UY"/>
              </w:rPr>
            </w:pPr>
            <w:r w:rsidRPr="008752B4">
              <w:rPr>
                <w:rFonts w:ascii="Arial" w:eastAsia="Calibri" w:hAnsi="Arial" w:cs="Arial"/>
                <w:bCs/>
                <w:color w:val="000000"/>
                <w:sz w:val="18"/>
                <w:szCs w:val="18"/>
                <w:lang w:val="es-UY" w:eastAsia="es-UY"/>
              </w:rPr>
              <w:t>5</w:t>
            </w:r>
            <w:r>
              <w:rPr>
                <w:rFonts w:ascii="Arial" w:eastAsia="Calibri" w:hAnsi="Arial" w:cs="Arial"/>
                <w:bCs/>
                <w:color w:val="000000"/>
                <w:sz w:val="18"/>
                <w:szCs w:val="18"/>
                <w:lang w:val="es-UY" w:eastAsia="es-UY"/>
              </w:rPr>
              <w:t>.</w:t>
            </w:r>
            <w:r w:rsidRPr="008752B4">
              <w:rPr>
                <w:rFonts w:ascii="Arial" w:eastAsia="Calibri" w:hAnsi="Arial" w:cs="Arial"/>
                <w:bCs/>
                <w:color w:val="000000"/>
                <w:sz w:val="18"/>
                <w:szCs w:val="18"/>
                <w:lang w:val="es-UY" w:eastAsia="es-UY"/>
              </w:rPr>
              <w:t>000</w:t>
            </w:r>
          </w:p>
        </w:tc>
        <w:tc>
          <w:tcPr>
            <w:tcW w:w="388" w:type="pct"/>
            <w:tcBorders>
              <w:top w:val="single" w:sz="4" w:space="0" w:color="000000"/>
              <w:left w:val="single" w:sz="4" w:space="0" w:color="000000"/>
              <w:bottom w:val="single" w:sz="4" w:space="0" w:color="000000"/>
            </w:tcBorders>
            <w:shd w:val="clear" w:color="auto" w:fill="auto"/>
            <w:vAlign w:val="center"/>
          </w:tcPr>
          <w:p w14:paraId="610833BA" w14:textId="77777777" w:rsidR="00D66C32" w:rsidRPr="008752B4" w:rsidRDefault="00D66C32">
            <w:pPr>
              <w:autoSpaceDE w:val="0"/>
              <w:snapToGrid w:val="0"/>
              <w:jc w:val="center"/>
              <w:rPr>
                <w:rFonts w:ascii="Arial" w:eastAsia="Calibri" w:hAnsi="Arial" w:cs="Arial"/>
                <w:bCs/>
                <w:color w:val="000000"/>
                <w:sz w:val="18"/>
                <w:szCs w:val="18"/>
                <w:lang w:val="es-UY" w:eastAsia="es-UY"/>
              </w:rPr>
            </w:pPr>
          </w:p>
        </w:tc>
        <w:tc>
          <w:tcPr>
            <w:tcW w:w="532" w:type="pct"/>
            <w:tcBorders>
              <w:top w:val="single" w:sz="4" w:space="0" w:color="000000"/>
              <w:left w:val="single" w:sz="4" w:space="0" w:color="000000"/>
              <w:bottom w:val="single" w:sz="4" w:space="0" w:color="000000"/>
            </w:tcBorders>
            <w:shd w:val="clear" w:color="auto" w:fill="auto"/>
            <w:vAlign w:val="center"/>
          </w:tcPr>
          <w:p w14:paraId="12B553AB" w14:textId="77777777" w:rsidR="00D66C32" w:rsidRPr="008752B4" w:rsidRDefault="00D66C32">
            <w:pPr>
              <w:autoSpaceDE w:val="0"/>
              <w:snapToGrid w:val="0"/>
              <w:jc w:val="center"/>
              <w:rPr>
                <w:rFonts w:ascii="Arial" w:eastAsia="Calibri" w:hAnsi="Arial" w:cs="Arial"/>
                <w:bCs/>
                <w:color w:val="000000"/>
                <w:sz w:val="18"/>
                <w:szCs w:val="18"/>
                <w:lang w:val="es-UY" w:eastAsia="es-UY"/>
              </w:rPr>
            </w:pPr>
            <w:r>
              <w:rPr>
                <w:rFonts w:ascii="Arial" w:eastAsia="Calibri" w:hAnsi="Arial" w:cs="Arial"/>
                <w:bCs/>
                <w:color w:val="000000"/>
                <w:sz w:val="18"/>
                <w:szCs w:val="18"/>
                <w:lang w:val="es-UY" w:eastAsia="es-UY"/>
              </w:rPr>
              <w:t>10.000</w:t>
            </w:r>
          </w:p>
        </w:tc>
        <w:tc>
          <w:tcPr>
            <w:tcW w:w="53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578C94" w14:textId="77777777" w:rsidR="00D66C32" w:rsidRPr="008752B4" w:rsidRDefault="00D66C32">
            <w:pPr>
              <w:autoSpaceDE w:val="0"/>
              <w:snapToGrid w:val="0"/>
              <w:jc w:val="center"/>
              <w:rPr>
                <w:rFonts w:ascii="Arial" w:eastAsia="Calibri" w:hAnsi="Arial" w:cs="Arial"/>
                <w:bCs/>
                <w:color w:val="000000"/>
                <w:sz w:val="18"/>
                <w:szCs w:val="18"/>
                <w:lang w:val="es-UY" w:eastAsia="es-UY"/>
              </w:rPr>
            </w:pPr>
            <w:r w:rsidRPr="008752B4">
              <w:rPr>
                <w:rFonts w:ascii="Arial" w:eastAsia="Calibri" w:hAnsi="Arial" w:cs="Arial"/>
                <w:bCs/>
                <w:color w:val="000000"/>
                <w:sz w:val="18"/>
                <w:szCs w:val="18"/>
                <w:lang w:val="es-UY" w:eastAsia="es-UY"/>
              </w:rPr>
              <w:t>MINSEG</w:t>
            </w:r>
          </w:p>
        </w:tc>
      </w:tr>
      <w:tr w:rsidR="003B2561" w14:paraId="14505941" w14:textId="77777777" w:rsidTr="009C58F7">
        <w:trPr>
          <w:trHeight w:val="305"/>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D9D9D9"/>
            <w:vAlign w:val="center"/>
          </w:tcPr>
          <w:p w14:paraId="203109C4" w14:textId="77777777" w:rsidR="003B2561" w:rsidRPr="00006381" w:rsidRDefault="003B2561" w:rsidP="00D66C32">
            <w:pPr>
              <w:autoSpaceDE w:val="0"/>
              <w:rPr>
                <w:rFonts w:ascii="Arial" w:hAnsi="Arial" w:cs="Arial"/>
                <w:sz w:val="18"/>
                <w:szCs w:val="18"/>
              </w:rPr>
            </w:pPr>
            <w:r w:rsidRPr="003A79BA">
              <w:rPr>
                <w:rFonts w:ascii="Arial" w:hAnsi="Arial" w:cs="Arial"/>
                <w:b/>
                <w:bCs/>
                <w:color w:val="000000"/>
                <w:sz w:val="18"/>
                <w:szCs w:val="18"/>
                <w:lang w:val="es-ES"/>
              </w:rPr>
              <w:t>Evaluaciones</w:t>
            </w:r>
            <w:r>
              <w:rPr>
                <w:rFonts w:ascii="Arial" w:hAnsi="Arial" w:cs="Arial"/>
                <w:b/>
                <w:bCs/>
                <w:color w:val="000000"/>
                <w:sz w:val="18"/>
                <w:szCs w:val="18"/>
                <w:lang w:val="es-ES"/>
              </w:rPr>
              <w:t xml:space="preserve"> Intermedia y Final</w:t>
            </w:r>
            <w:r w:rsidRPr="003A79BA">
              <w:rPr>
                <w:rFonts w:ascii="Arial" w:hAnsi="Arial" w:cs="Arial"/>
                <w:b/>
                <w:bCs/>
                <w:color w:val="000000"/>
                <w:sz w:val="18"/>
                <w:szCs w:val="18"/>
                <w:lang w:val="es-ES"/>
              </w:rPr>
              <w:t xml:space="preserve"> </w:t>
            </w:r>
            <w:r w:rsidRPr="003A79BA">
              <w:rPr>
                <w:rFonts w:ascii="Arial" w:hAnsi="Arial" w:cs="Arial"/>
                <w:color w:val="000000"/>
                <w:sz w:val="18"/>
                <w:szCs w:val="18"/>
              </w:rPr>
              <w:t> </w:t>
            </w:r>
          </w:p>
        </w:tc>
      </w:tr>
      <w:tr w:rsidR="00D66C32" w14:paraId="4BD07D87" w14:textId="77777777" w:rsidTr="00D66C32">
        <w:trPr>
          <w:trHeight w:val="305"/>
        </w:trPr>
        <w:tc>
          <w:tcPr>
            <w:tcW w:w="2056" w:type="pct"/>
            <w:tcBorders>
              <w:top w:val="single" w:sz="4" w:space="0" w:color="000000"/>
              <w:left w:val="single" w:sz="4" w:space="0" w:color="000000"/>
              <w:bottom w:val="single" w:sz="4" w:space="0" w:color="000000"/>
            </w:tcBorders>
            <w:shd w:val="clear" w:color="auto" w:fill="auto"/>
            <w:vAlign w:val="center"/>
          </w:tcPr>
          <w:p w14:paraId="697CDD2A" w14:textId="77777777" w:rsidR="00D66C32" w:rsidRPr="003A79BA" w:rsidRDefault="00D66C32" w:rsidP="00CD3597">
            <w:pPr>
              <w:rPr>
                <w:rFonts w:ascii="Arial" w:hAnsi="Arial" w:cs="Arial"/>
                <w:sz w:val="18"/>
                <w:szCs w:val="18"/>
              </w:rPr>
            </w:pPr>
            <w:r w:rsidRPr="003A79BA">
              <w:rPr>
                <w:rFonts w:ascii="Arial" w:hAnsi="Arial" w:cs="Arial"/>
                <w:color w:val="000000"/>
                <w:sz w:val="18"/>
                <w:szCs w:val="18"/>
                <w:lang w:val="es-ES"/>
              </w:rPr>
              <w:t>Evaluación Intermedia</w:t>
            </w:r>
          </w:p>
        </w:tc>
        <w:tc>
          <w:tcPr>
            <w:tcW w:w="388" w:type="pct"/>
            <w:tcBorders>
              <w:top w:val="single" w:sz="4" w:space="0" w:color="000000"/>
              <w:left w:val="single" w:sz="4" w:space="0" w:color="000000"/>
              <w:bottom w:val="single" w:sz="4" w:space="0" w:color="000000"/>
            </w:tcBorders>
            <w:shd w:val="clear" w:color="auto" w:fill="auto"/>
            <w:vAlign w:val="center"/>
          </w:tcPr>
          <w:p w14:paraId="763D8A31" w14:textId="77777777" w:rsidR="00D66C32" w:rsidRPr="00006381" w:rsidRDefault="00D66C32">
            <w:pPr>
              <w:autoSpaceDE w:val="0"/>
              <w:jc w:val="center"/>
              <w:rPr>
                <w:rFonts w:ascii="Arial" w:hAnsi="Arial" w:cs="Arial"/>
                <w:sz w:val="18"/>
                <w:szCs w:val="18"/>
              </w:rPr>
            </w:pPr>
          </w:p>
        </w:tc>
        <w:tc>
          <w:tcPr>
            <w:tcW w:w="359" w:type="pct"/>
            <w:tcBorders>
              <w:top w:val="single" w:sz="4" w:space="0" w:color="000000"/>
              <w:left w:val="single" w:sz="4" w:space="0" w:color="000000"/>
              <w:bottom w:val="single" w:sz="4" w:space="0" w:color="000000"/>
            </w:tcBorders>
            <w:shd w:val="clear" w:color="auto" w:fill="auto"/>
            <w:vAlign w:val="center"/>
          </w:tcPr>
          <w:p w14:paraId="31EB7642" w14:textId="77777777" w:rsidR="00D66C32" w:rsidRPr="00006381" w:rsidRDefault="00D66C32">
            <w:pPr>
              <w:autoSpaceDE w:val="0"/>
              <w:jc w:val="center"/>
              <w:rPr>
                <w:rFonts w:ascii="Arial" w:hAnsi="Arial" w:cs="Arial"/>
                <w:sz w:val="18"/>
                <w:szCs w:val="18"/>
              </w:rPr>
            </w:pPr>
          </w:p>
        </w:tc>
        <w:tc>
          <w:tcPr>
            <w:tcW w:w="359" w:type="pct"/>
            <w:tcBorders>
              <w:top w:val="single" w:sz="4" w:space="0" w:color="000000"/>
              <w:left w:val="single" w:sz="4" w:space="0" w:color="000000"/>
              <w:bottom w:val="single" w:sz="4" w:space="0" w:color="000000"/>
            </w:tcBorders>
            <w:shd w:val="clear" w:color="auto" w:fill="auto"/>
            <w:vAlign w:val="center"/>
          </w:tcPr>
          <w:p w14:paraId="31249094" w14:textId="77777777" w:rsidR="00D66C32" w:rsidRPr="00006381" w:rsidRDefault="00D66C32">
            <w:pPr>
              <w:autoSpaceDE w:val="0"/>
              <w:jc w:val="center"/>
              <w:rPr>
                <w:rFonts w:ascii="Arial" w:hAnsi="Arial" w:cs="Arial"/>
                <w:sz w:val="18"/>
                <w:szCs w:val="18"/>
              </w:rPr>
            </w:pPr>
            <w:r>
              <w:rPr>
                <w:rFonts w:ascii="Arial" w:hAnsi="Arial" w:cs="Arial"/>
                <w:sz w:val="18"/>
                <w:szCs w:val="18"/>
              </w:rPr>
              <w:t>50.000</w:t>
            </w:r>
          </w:p>
        </w:tc>
        <w:tc>
          <w:tcPr>
            <w:tcW w:w="388" w:type="pct"/>
            <w:tcBorders>
              <w:top w:val="single" w:sz="4" w:space="0" w:color="000000"/>
              <w:left w:val="single" w:sz="4" w:space="0" w:color="000000"/>
              <w:bottom w:val="single" w:sz="4" w:space="0" w:color="000000"/>
            </w:tcBorders>
            <w:shd w:val="clear" w:color="auto" w:fill="auto"/>
            <w:vAlign w:val="center"/>
          </w:tcPr>
          <w:p w14:paraId="62CB45FF" w14:textId="77777777" w:rsidR="00D66C32" w:rsidRPr="00006381" w:rsidRDefault="00D66C32">
            <w:pPr>
              <w:autoSpaceDE w:val="0"/>
              <w:jc w:val="center"/>
              <w:rPr>
                <w:rFonts w:ascii="Arial" w:hAnsi="Arial" w:cs="Arial"/>
                <w:sz w:val="18"/>
                <w:szCs w:val="18"/>
              </w:rPr>
            </w:pPr>
          </w:p>
        </w:tc>
        <w:tc>
          <w:tcPr>
            <w:tcW w:w="388" w:type="pct"/>
            <w:tcBorders>
              <w:top w:val="single" w:sz="4" w:space="0" w:color="000000"/>
              <w:left w:val="single" w:sz="4" w:space="0" w:color="000000"/>
              <w:bottom w:val="single" w:sz="4" w:space="0" w:color="000000"/>
            </w:tcBorders>
            <w:shd w:val="clear" w:color="auto" w:fill="auto"/>
            <w:vAlign w:val="center"/>
          </w:tcPr>
          <w:p w14:paraId="2B492560" w14:textId="77777777" w:rsidR="00D66C32" w:rsidRPr="00006381" w:rsidRDefault="00D66C32">
            <w:pPr>
              <w:autoSpaceDE w:val="0"/>
              <w:jc w:val="center"/>
              <w:rPr>
                <w:rFonts w:ascii="Arial" w:hAnsi="Arial" w:cs="Arial"/>
                <w:sz w:val="18"/>
                <w:szCs w:val="18"/>
              </w:rPr>
            </w:pPr>
          </w:p>
        </w:tc>
        <w:tc>
          <w:tcPr>
            <w:tcW w:w="532" w:type="pct"/>
            <w:tcBorders>
              <w:top w:val="single" w:sz="4" w:space="0" w:color="000000"/>
              <w:left w:val="single" w:sz="4" w:space="0" w:color="000000"/>
              <w:bottom w:val="single" w:sz="4" w:space="0" w:color="000000"/>
            </w:tcBorders>
            <w:shd w:val="clear" w:color="auto" w:fill="auto"/>
            <w:vAlign w:val="center"/>
          </w:tcPr>
          <w:p w14:paraId="302B9045" w14:textId="77777777" w:rsidR="00D66C32" w:rsidRPr="00006381" w:rsidRDefault="00D66C32">
            <w:pPr>
              <w:autoSpaceDE w:val="0"/>
              <w:jc w:val="center"/>
              <w:rPr>
                <w:rFonts w:ascii="Arial" w:hAnsi="Arial" w:cs="Arial"/>
                <w:sz w:val="18"/>
                <w:szCs w:val="18"/>
              </w:rPr>
            </w:pPr>
            <w:r>
              <w:rPr>
                <w:rFonts w:ascii="Arial" w:hAnsi="Arial" w:cs="Arial"/>
                <w:sz w:val="18"/>
                <w:szCs w:val="18"/>
              </w:rPr>
              <w:t>50.000</w:t>
            </w:r>
          </w:p>
        </w:tc>
        <w:tc>
          <w:tcPr>
            <w:tcW w:w="53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4A69FB" w14:textId="77777777" w:rsidR="00D66C32" w:rsidRPr="00006381" w:rsidRDefault="00D66C32">
            <w:pPr>
              <w:autoSpaceDE w:val="0"/>
              <w:jc w:val="center"/>
              <w:rPr>
                <w:rFonts w:ascii="Arial" w:hAnsi="Arial" w:cs="Arial"/>
                <w:sz w:val="18"/>
                <w:szCs w:val="18"/>
              </w:rPr>
            </w:pPr>
            <w:r>
              <w:rPr>
                <w:rFonts w:ascii="Arial" w:hAnsi="Arial" w:cs="Arial"/>
                <w:sz w:val="18"/>
                <w:szCs w:val="18"/>
              </w:rPr>
              <w:t>AR-L1255</w:t>
            </w:r>
          </w:p>
        </w:tc>
      </w:tr>
      <w:tr w:rsidR="00D66C32" w14:paraId="1F3A4E52" w14:textId="77777777" w:rsidTr="00D66C32">
        <w:trPr>
          <w:trHeight w:val="305"/>
        </w:trPr>
        <w:tc>
          <w:tcPr>
            <w:tcW w:w="2056" w:type="pct"/>
            <w:tcBorders>
              <w:top w:val="single" w:sz="4" w:space="0" w:color="000000"/>
              <w:left w:val="single" w:sz="4" w:space="0" w:color="000000"/>
              <w:bottom w:val="single" w:sz="4" w:space="0" w:color="000000"/>
            </w:tcBorders>
            <w:shd w:val="clear" w:color="auto" w:fill="auto"/>
            <w:vAlign w:val="center"/>
          </w:tcPr>
          <w:p w14:paraId="186C787D" w14:textId="77777777" w:rsidR="00D66C32" w:rsidRPr="003A79BA" w:rsidRDefault="00D66C32" w:rsidP="00B377E1">
            <w:pPr>
              <w:rPr>
                <w:rFonts w:ascii="Arial" w:hAnsi="Arial" w:cs="Arial"/>
                <w:sz w:val="18"/>
                <w:szCs w:val="18"/>
              </w:rPr>
            </w:pPr>
            <w:r w:rsidRPr="003A79BA">
              <w:rPr>
                <w:rFonts w:ascii="Arial" w:hAnsi="Arial" w:cs="Arial"/>
                <w:color w:val="000000"/>
                <w:sz w:val="18"/>
                <w:szCs w:val="18"/>
                <w:lang w:val="es-ES"/>
              </w:rPr>
              <w:t>Evaluación Final</w:t>
            </w:r>
            <w:r>
              <w:rPr>
                <w:rFonts w:ascii="Arial" w:hAnsi="Arial" w:cs="Arial"/>
                <w:color w:val="000000"/>
                <w:sz w:val="18"/>
                <w:szCs w:val="18"/>
                <w:lang w:val="es-ES"/>
              </w:rPr>
              <w:t xml:space="preserve"> (incluye evaluación económica ex_post)</w:t>
            </w:r>
          </w:p>
        </w:tc>
        <w:tc>
          <w:tcPr>
            <w:tcW w:w="388" w:type="pct"/>
            <w:tcBorders>
              <w:top w:val="single" w:sz="4" w:space="0" w:color="000000"/>
              <w:left w:val="single" w:sz="4" w:space="0" w:color="000000"/>
              <w:bottom w:val="single" w:sz="4" w:space="0" w:color="000000"/>
            </w:tcBorders>
            <w:shd w:val="clear" w:color="auto" w:fill="auto"/>
            <w:vAlign w:val="center"/>
          </w:tcPr>
          <w:p w14:paraId="14572216" w14:textId="77777777" w:rsidR="00D66C32" w:rsidRPr="00006381" w:rsidRDefault="00D66C32">
            <w:pPr>
              <w:autoSpaceDE w:val="0"/>
              <w:jc w:val="center"/>
              <w:rPr>
                <w:rFonts w:ascii="Arial" w:hAnsi="Arial" w:cs="Arial"/>
                <w:sz w:val="18"/>
                <w:szCs w:val="18"/>
              </w:rPr>
            </w:pPr>
          </w:p>
        </w:tc>
        <w:tc>
          <w:tcPr>
            <w:tcW w:w="359" w:type="pct"/>
            <w:tcBorders>
              <w:top w:val="single" w:sz="4" w:space="0" w:color="000000"/>
              <w:left w:val="single" w:sz="4" w:space="0" w:color="000000"/>
              <w:bottom w:val="single" w:sz="4" w:space="0" w:color="000000"/>
            </w:tcBorders>
            <w:shd w:val="clear" w:color="auto" w:fill="auto"/>
            <w:vAlign w:val="center"/>
          </w:tcPr>
          <w:p w14:paraId="6DC37530" w14:textId="77777777" w:rsidR="00D66C32" w:rsidRPr="00006381" w:rsidRDefault="00D66C32">
            <w:pPr>
              <w:autoSpaceDE w:val="0"/>
              <w:jc w:val="center"/>
              <w:rPr>
                <w:rFonts w:ascii="Arial" w:hAnsi="Arial" w:cs="Arial"/>
                <w:sz w:val="18"/>
                <w:szCs w:val="18"/>
              </w:rPr>
            </w:pPr>
          </w:p>
        </w:tc>
        <w:tc>
          <w:tcPr>
            <w:tcW w:w="359" w:type="pct"/>
            <w:tcBorders>
              <w:top w:val="single" w:sz="4" w:space="0" w:color="000000"/>
              <w:left w:val="single" w:sz="4" w:space="0" w:color="000000"/>
              <w:bottom w:val="single" w:sz="4" w:space="0" w:color="000000"/>
            </w:tcBorders>
            <w:shd w:val="clear" w:color="auto" w:fill="auto"/>
            <w:vAlign w:val="center"/>
          </w:tcPr>
          <w:p w14:paraId="7E73B269" w14:textId="77777777" w:rsidR="00D66C32" w:rsidRPr="00006381" w:rsidRDefault="00D66C32">
            <w:pPr>
              <w:autoSpaceDE w:val="0"/>
              <w:jc w:val="center"/>
              <w:rPr>
                <w:rFonts w:ascii="Arial" w:hAnsi="Arial" w:cs="Arial"/>
                <w:sz w:val="18"/>
                <w:szCs w:val="18"/>
              </w:rPr>
            </w:pPr>
          </w:p>
        </w:tc>
        <w:tc>
          <w:tcPr>
            <w:tcW w:w="388" w:type="pct"/>
            <w:tcBorders>
              <w:top w:val="single" w:sz="4" w:space="0" w:color="000000"/>
              <w:left w:val="single" w:sz="4" w:space="0" w:color="000000"/>
              <w:bottom w:val="single" w:sz="4" w:space="0" w:color="000000"/>
            </w:tcBorders>
            <w:shd w:val="clear" w:color="auto" w:fill="auto"/>
            <w:vAlign w:val="center"/>
          </w:tcPr>
          <w:p w14:paraId="37906FA4" w14:textId="77777777" w:rsidR="00D66C32" w:rsidRPr="00006381" w:rsidRDefault="00D66C32">
            <w:pPr>
              <w:autoSpaceDE w:val="0"/>
              <w:jc w:val="center"/>
              <w:rPr>
                <w:rFonts w:ascii="Arial" w:hAnsi="Arial" w:cs="Arial"/>
                <w:sz w:val="18"/>
                <w:szCs w:val="18"/>
              </w:rPr>
            </w:pPr>
          </w:p>
        </w:tc>
        <w:tc>
          <w:tcPr>
            <w:tcW w:w="388" w:type="pct"/>
            <w:tcBorders>
              <w:top w:val="single" w:sz="4" w:space="0" w:color="000000"/>
              <w:left w:val="single" w:sz="4" w:space="0" w:color="000000"/>
              <w:bottom w:val="single" w:sz="4" w:space="0" w:color="000000"/>
            </w:tcBorders>
            <w:shd w:val="clear" w:color="auto" w:fill="auto"/>
            <w:vAlign w:val="center"/>
          </w:tcPr>
          <w:p w14:paraId="3B17A60B" w14:textId="77777777" w:rsidR="00D66C32" w:rsidRPr="00006381" w:rsidRDefault="00D66C32">
            <w:pPr>
              <w:autoSpaceDE w:val="0"/>
              <w:jc w:val="center"/>
              <w:rPr>
                <w:rFonts w:ascii="Arial" w:hAnsi="Arial" w:cs="Arial"/>
                <w:sz w:val="18"/>
                <w:szCs w:val="18"/>
              </w:rPr>
            </w:pPr>
            <w:r>
              <w:rPr>
                <w:rFonts w:ascii="Arial" w:hAnsi="Arial" w:cs="Arial"/>
                <w:sz w:val="18"/>
                <w:szCs w:val="18"/>
              </w:rPr>
              <w:t>50.000</w:t>
            </w:r>
          </w:p>
        </w:tc>
        <w:tc>
          <w:tcPr>
            <w:tcW w:w="532" w:type="pct"/>
            <w:tcBorders>
              <w:top w:val="single" w:sz="4" w:space="0" w:color="000000"/>
              <w:left w:val="single" w:sz="4" w:space="0" w:color="000000"/>
              <w:bottom w:val="single" w:sz="4" w:space="0" w:color="000000"/>
            </w:tcBorders>
            <w:shd w:val="clear" w:color="auto" w:fill="auto"/>
            <w:vAlign w:val="center"/>
          </w:tcPr>
          <w:p w14:paraId="1549C812" w14:textId="77777777" w:rsidR="00D66C32" w:rsidRPr="00006381" w:rsidRDefault="00D66C32">
            <w:pPr>
              <w:autoSpaceDE w:val="0"/>
              <w:jc w:val="center"/>
              <w:rPr>
                <w:rFonts w:ascii="Arial" w:hAnsi="Arial" w:cs="Arial"/>
                <w:sz w:val="18"/>
                <w:szCs w:val="18"/>
              </w:rPr>
            </w:pPr>
            <w:r>
              <w:rPr>
                <w:rFonts w:ascii="Arial" w:hAnsi="Arial" w:cs="Arial"/>
                <w:sz w:val="18"/>
                <w:szCs w:val="18"/>
              </w:rPr>
              <w:t>50.000</w:t>
            </w:r>
          </w:p>
        </w:tc>
        <w:tc>
          <w:tcPr>
            <w:tcW w:w="53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8D065F" w14:textId="77777777" w:rsidR="00D66C32" w:rsidRPr="00006381" w:rsidRDefault="00D66C32">
            <w:pPr>
              <w:autoSpaceDE w:val="0"/>
              <w:jc w:val="center"/>
              <w:rPr>
                <w:rFonts w:ascii="Arial" w:hAnsi="Arial" w:cs="Arial"/>
                <w:sz w:val="18"/>
                <w:szCs w:val="18"/>
              </w:rPr>
            </w:pPr>
            <w:r>
              <w:rPr>
                <w:rFonts w:ascii="Arial" w:hAnsi="Arial" w:cs="Arial"/>
                <w:sz w:val="18"/>
                <w:szCs w:val="18"/>
              </w:rPr>
              <w:t>AR-L1255</w:t>
            </w:r>
          </w:p>
        </w:tc>
      </w:tr>
      <w:tr w:rsidR="00D66C32" w:rsidRPr="008752B4" w14:paraId="1B630CCD" w14:textId="77777777" w:rsidTr="00D66C32">
        <w:trPr>
          <w:trHeight w:val="305"/>
        </w:trPr>
        <w:tc>
          <w:tcPr>
            <w:tcW w:w="2056" w:type="pct"/>
            <w:tcBorders>
              <w:top w:val="single" w:sz="4" w:space="0" w:color="000000"/>
              <w:left w:val="single" w:sz="4" w:space="0" w:color="000000"/>
              <w:bottom w:val="single" w:sz="4" w:space="0" w:color="000000"/>
            </w:tcBorders>
            <w:shd w:val="clear" w:color="auto" w:fill="auto"/>
            <w:vAlign w:val="center"/>
          </w:tcPr>
          <w:p w14:paraId="1ADB512B" w14:textId="77777777" w:rsidR="00D66C32" w:rsidRPr="008752B4" w:rsidRDefault="00D66C32">
            <w:pPr>
              <w:autoSpaceDE w:val="0"/>
            </w:pPr>
            <w:r w:rsidRPr="008752B4">
              <w:rPr>
                <w:rFonts w:ascii="Arial" w:eastAsia="Calibri" w:hAnsi="Arial" w:cs="Arial"/>
                <w:color w:val="000000"/>
                <w:sz w:val="17"/>
                <w:szCs w:val="17"/>
                <w:lang w:val="es-UY" w:eastAsia="es-UY"/>
              </w:rPr>
              <w:t>COSTO TOTAL</w:t>
            </w:r>
          </w:p>
        </w:tc>
        <w:tc>
          <w:tcPr>
            <w:tcW w:w="388" w:type="pct"/>
            <w:tcBorders>
              <w:top w:val="single" w:sz="4" w:space="0" w:color="000000"/>
              <w:left w:val="single" w:sz="4" w:space="0" w:color="000000"/>
              <w:bottom w:val="single" w:sz="4" w:space="0" w:color="000000"/>
            </w:tcBorders>
            <w:shd w:val="clear" w:color="auto" w:fill="auto"/>
            <w:vAlign w:val="center"/>
          </w:tcPr>
          <w:p w14:paraId="6AC5ACFE" w14:textId="77777777" w:rsidR="00D66C32" w:rsidRPr="008752B4" w:rsidRDefault="00D66C32">
            <w:pPr>
              <w:autoSpaceDE w:val="0"/>
              <w:snapToGrid w:val="0"/>
              <w:jc w:val="center"/>
              <w:rPr>
                <w:rFonts w:ascii="Arial" w:eastAsia="Calibri" w:hAnsi="Arial" w:cs="Arial"/>
                <w:color w:val="000000"/>
                <w:sz w:val="18"/>
                <w:szCs w:val="18"/>
                <w:lang w:val="es-UY" w:eastAsia="es-UY"/>
              </w:rPr>
            </w:pPr>
            <w:r>
              <w:rPr>
                <w:rFonts w:ascii="Arial" w:eastAsia="Calibri" w:hAnsi="Arial" w:cs="Arial"/>
                <w:color w:val="000000"/>
                <w:sz w:val="18"/>
                <w:szCs w:val="18"/>
                <w:lang w:val="es-UY" w:eastAsia="es-UY"/>
              </w:rPr>
              <w:t>130.000</w:t>
            </w:r>
          </w:p>
        </w:tc>
        <w:tc>
          <w:tcPr>
            <w:tcW w:w="359" w:type="pct"/>
            <w:tcBorders>
              <w:top w:val="single" w:sz="4" w:space="0" w:color="000000"/>
              <w:left w:val="single" w:sz="4" w:space="0" w:color="000000"/>
              <w:bottom w:val="single" w:sz="4" w:space="0" w:color="000000"/>
            </w:tcBorders>
            <w:shd w:val="clear" w:color="auto" w:fill="auto"/>
            <w:vAlign w:val="center"/>
          </w:tcPr>
          <w:p w14:paraId="3C8A8C54" w14:textId="77777777" w:rsidR="00D66C32" w:rsidRPr="008752B4" w:rsidRDefault="00EE0303">
            <w:pPr>
              <w:autoSpaceDE w:val="0"/>
              <w:snapToGrid w:val="0"/>
              <w:jc w:val="center"/>
              <w:rPr>
                <w:rFonts w:ascii="Arial" w:eastAsia="Calibri" w:hAnsi="Arial" w:cs="Arial"/>
                <w:color w:val="000000"/>
                <w:sz w:val="18"/>
                <w:szCs w:val="18"/>
                <w:lang w:val="es-UY" w:eastAsia="es-UY"/>
              </w:rPr>
            </w:pPr>
            <w:r w:rsidRPr="00EE0303">
              <w:rPr>
                <w:rFonts w:ascii="Arial" w:eastAsia="Calibri" w:hAnsi="Arial" w:cs="Arial"/>
                <w:color w:val="000000"/>
                <w:sz w:val="18"/>
                <w:szCs w:val="18"/>
                <w:lang w:val="es-UY" w:eastAsia="es-UY"/>
              </w:rPr>
              <w:t>1.405.000</w:t>
            </w:r>
          </w:p>
        </w:tc>
        <w:tc>
          <w:tcPr>
            <w:tcW w:w="359" w:type="pct"/>
            <w:tcBorders>
              <w:top w:val="single" w:sz="4" w:space="0" w:color="000000"/>
              <w:left w:val="single" w:sz="4" w:space="0" w:color="000000"/>
              <w:bottom w:val="single" w:sz="4" w:space="0" w:color="000000"/>
            </w:tcBorders>
            <w:shd w:val="clear" w:color="auto" w:fill="auto"/>
            <w:vAlign w:val="center"/>
          </w:tcPr>
          <w:p w14:paraId="2A363654" w14:textId="77777777" w:rsidR="00D66C32" w:rsidRPr="008752B4" w:rsidRDefault="00EE0303">
            <w:pPr>
              <w:autoSpaceDE w:val="0"/>
              <w:snapToGrid w:val="0"/>
              <w:jc w:val="center"/>
              <w:rPr>
                <w:rFonts w:ascii="Arial" w:eastAsia="Calibri" w:hAnsi="Arial" w:cs="Arial"/>
                <w:color w:val="000000"/>
                <w:sz w:val="18"/>
                <w:szCs w:val="18"/>
                <w:lang w:val="es-UY" w:eastAsia="es-UY"/>
              </w:rPr>
            </w:pPr>
            <w:r w:rsidRPr="00EE0303">
              <w:rPr>
                <w:rFonts w:ascii="Arial" w:eastAsia="Calibri" w:hAnsi="Arial" w:cs="Arial"/>
                <w:color w:val="000000"/>
                <w:sz w:val="18"/>
                <w:szCs w:val="18"/>
                <w:lang w:val="es-UY" w:eastAsia="es-UY"/>
              </w:rPr>
              <w:t>1.140.000</w:t>
            </w:r>
          </w:p>
        </w:tc>
        <w:tc>
          <w:tcPr>
            <w:tcW w:w="388" w:type="pct"/>
            <w:tcBorders>
              <w:top w:val="single" w:sz="4" w:space="0" w:color="000000"/>
              <w:left w:val="single" w:sz="4" w:space="0" w:color="000000"/>
              <w:bottom w:val="single" w:sz="4" w:space="0" w:color="000000"/>
            </w:tcBorders>
            <w:shd w:val="clear" w:color="auto" w:fill="auto"/>
            <w:vAlign w:val="center"/>
          </w:tcPr>
          <w:p w14:paraId="7CCEF6C0" w14:textId="77777777" w:rsidR="00D66C32" w:rsidRPr="008752B4" w:rsidRDefault="00EE0303">
            <w:pPr>
              <w:autoSpaceDE w:val="0"/>
              <w:snapToGrid w:val="0"/>
              <w:jc w:val="center"/>
              <w:rPr>
                <w:rFonts w:ascii="Arial" w:eastAsia="Calibri" w:hAnsi="Arial" w:cs="Arial"/>
                <w:color w:val="000000"/>
                <w:sz w:val="18"/>
                <w:szCs w:val="18"/>
                <w:lang w:val="es-UY" w:eastAsia="es-UY"/>
              </w:rPr>
            </w:pPr>
            <w:r>
              <w:rPr>
                <w:rFonts w:ascii="Arial" w:eastAsia="Calibri" w:hAnsi="Arial" w:cs="Arial"/>
                <w:color w:val="000000"/>
                <w:sz w:val="18"/>
                <w:szCs w:val="18"/>
                <w:lang w:val="es-UY" w:eastAsia="es-UY"/>
              </w:rPr>
              <w:t>35.000</w:t>
            </w:r>
          </w:p>
        </w:tc>
        <w:tc>
          <w:tcPr>
            <w:tcW w:w="388" w:type="pct"/>
            <w:tcBorders>
              <w:top w:val="single" w:sz="4" w:space="0" w:color="000000"/>
              <w:left w:val="single" w:sz="4" w:space="0" w:color="000000"/>
              <w:bottom w:val="single" w:sz="4" w:space="0" w:color="000000"/>
            </w:tcBorders>
            <w:shd w:val="clear" w:color="auto" w:fill="auto"/>
            <w:vAlign w:val="center"/>
          </w:tcPr>
          <w:p w14:paraId="2ADD1378" w14:textId="77777777" w:rsidR="00D66C32" w:rsidRPr="008752B4" w:rsidRDefault="00EE0303">
            <w:pPr>
              <w:autoSpaceDE w:val="0"/>
              <w:snapToGrid w:val="0"/>
              <w:jc w:val="center"/>
              <w:rPr>
                <w:rFonts w:ascii="Arial" w:eastAsia="Calibri" w:hAnsi="Arial" w:cs="Arial"/>
                <w:color w:val="000000"/>
                <w:sz w:val="18"/>
                <w:szCs w:val="18"/>
                <w:lang w:val="es-UY" w:eastAsia="es-UY"/>
              </w:rPr>
            </w:pPr>
            <w:r>
              <w:rPr>
                <w:rFonts w:ascii="Arial" w:eastAsia="Calibri" w:hAnsi="Arial" w:cs="Arial"/>
                <w:color w:val="000000"/>
                <w:sz w:val="18"/>
                <w:szCs w:val="18"/>
                <w:lang w:val="es-UY" w:eastAsia="es-UY"/>
              </w:rPr>
              <w:t>120.000</w:t>
            </w:r>
          </w:p>
        </w:tc>
        <w:tc>
          <w:tcPr>
            <w:tcW w:w="532" w:type="pct"/>
            <w:tcBorders>
              <w:top w:val="single" w:sz="4" w:space="0" w:color="000000"/>
              <w:left w:val="single" w:sz="4" w:space="0" w:color="000000"/>
              <w:bottom w:val="single" w:sz="4" w:space="0" w:color="000000"/>
            </w:tcBorders>
            <w:shd w:val="clear" w:color="auto" w:fill="auto"/>
            <w:vAlign w:val="center"/>
          </w:tcPr>
          <w:p w14:paraId="7E40B5D6" w14:textId="77777777" w:rsidR="00D66C32" w:rsidRPr="008752B4" w:rsidRDefault="00EE0303">
            <w:pPr>
              <w:autoSpaceDE w:val="0"/>
              <w:jc w:val="center"/>
              <w:rPr>
                <w:rFonts w:ascii="Arial" w:hAnsi="Arial" w:cs="Arial"/>
                <w:sz w:val="18"/>
                <w:szCs w:val="18"/>
              </w:rPr>
            </w:pPr>
            <w:r>
              <w:rPr>
                <w:rFonts w:ascii="Arial" w:hAnsi="Arial" w:cs="Arial"/>
                <w:sz w:val="18"/>
                <w:szCs w:val="18"/>
              </w:rPr>
              <w:t>2.83</w:t>
            </w:r>
            <w:r w:rsidRPr="00EE0303">
              <w:rPr>
                <w:rFonts w:ascii="Arial" w:hAnsi="Arial" w:cs="Arial"/>
                <w:sz w:val="18"/>
                <w:szCs w:val="18"/>
              </w:rPr>
              <w:t>0.000</w:t>
            </w:r>
          </w:p>
        </w:tc>
        <w:tc>
          <w:tcPr>
            <w:tcW w:w="53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8CCB61" w14:textId="77777777" w:rsidR="00D66C32" w:rsidRPr="008752B4" w:rsidRDefault="00D66C32">
            <w:pPr>
              <w:autoSpaceDE w:val="0"/>
              <w:snapToGrid w:val="0"/>
              <w:jc w:val="center"/>
              <w:rPr>
                <w:rFonts w:ascii="Arial" w:eastAsia="Calibri" w:hAnsi="Arial" w:cs="Arial"/>
                <w:color w:val="000000"/>
                <w:sz w:val="18"/>
                <w:szCs w:val="18"/>
                <w:lang w:val="es-UY" w:eastAsia="es-UY"/>
              </w:rPr>
            </w:pPr>
          </w:p>
        </w:tc>
      </w:tr>
    </w:tbl>
    <w:p w14:paraId="41EECFAB" w14:textId="77777777" w:rsidR="00BB5C55" w:rsidRDefault="00BB5C55">
      <w:pPr>
        <w:sectPr w:rsidR="00BB5C55">
          <w:footerReference w:type="even" r:id="rId38"/>
          <w:footerReference w:type="default" r:id="rId39"/>
          <w:footerReference w:type="first" r:id="rId40"/>
          <w:pgSz w:w="15840" w:h="12240" w:orient="landscape"/>
          <w:pgMar w:top="1281" w:right="1440" w:bottom="1038" w:left="1440" w:header="720" w:footer="720" w:gutter="0"/>
          <w:cols w:space="720"/>
          <w:docGrid w:linePitch="360"/>
        </w:sectPr>
      </w:pPr>
    </w:p>
    <w:p w14:paraId="310A403C" w14:textId="77777777" w:rsidR="009C58F7" w:rsidRPr="009C58F7" w:rsidRDefault="00C14A9A" w:rsidP="009C58F7">
      <w:pPr>
        <w:spacing w:before="120" w:after="120"/>
        <w:ind w:left="720" w:hanging="720"/>
        <w:jc w:val="both"/>
        <w:rPr>
          <w:rFonts w:ascii="Arial" w:eastAsia="Arial" w:hAnsi="Arial" w:cs="Arial"/>
          <w:sz w:val="22"/>
          <w:szCs w:val="22"/>
        </w:rPr>
      </w:pPr>
      <w:r w:rsidRPr="009C58F7">
        <w:rPr>
          <w:rFonts w:ascii="Arial" w:hAnsi="Arial" w:cs="Arial"/>
          <w:b/>
          <w:bCs/>
          <w:spacing w:val="-2"/>
          <w:sz w:val="22"/>
          <w:szCs w:val="22"/>
        </w:rPr>
        <w:lastRenderedPageBreak/>
        <w:t xml:space="preserve">Anexo </w:t>
      </w:r>
      <w:r w:rsidR="001C4624" w:rsidRPr="009C58F7">
        <w:rPr>
          <w:rFonts w:ascii="Arial" w:hAnsi="Arial" w:cs="Arial"/>
          <w:b/>
          <w:bCs/>
          <w:spacing w:val="-2"/>
          <w:sz w:val="22"/>
          <w:szCs w:val="22"/>
        </w:rPr>
        <w:t>1</w:t>
      </w:r>
      <w:r w:rsidRPr="009C58F7">
        <w:rPr>
          <w:rFonts w:ascii="Arial" w:hAnsi="Arial" w:cs="Arial"/>
          <w:b/>
          <w:bCs/>
          <w:spacing w:val="-2"/>
          <w:sz w:val="22"/>
          <w:szCs w:val="22"/>
        </w:rPr>
        <w:t xml:space="preserve"> – </w:t>
      </w:r>
      <w:hyperlink r:id="rId41">
        <w:r w:rsidR="009C58F7" w:rsidRPr="009C58F7">
          <w:rPr>
            <w:rFonts w:ascii="Arial" w:eastAsia="Arial" w:hAnsi="Arial" w:cs="Arial"/>
            <w:color w:val="0000FF"/>
            <w:sz w:val="22"/>
            <w:szCs w:val="22"/>
            <w:u w:val="single"/>
          </w:rPr>
          <w:t>Criterios de Selección de los Departamentos</w:t>
        </w:r>
      </w:hyperlink>
      <w:r w:rsidR="009C58F7" w:rsidRPr="009C58F7">
        <w:rPr>
          <w:rFonts w:ascii="Arial" w:eastAsia="Arial" w:hAnsi="Arial" w:cs="Arial"/>
          <w:sz w:val="22"/>
          <w:szCs w:val="22"/>
        </w:rPr>
        <w:tab/>
      </w:r>
    </w:p>
    <w:p w14:paraId="714F0397" w14:textId="77777777" w:rsidR="00C14A9A" w:rsidRPr="009C58F7" w:rsidRDefault="0027664B" w:rsidP="009C58F7">
      <w:pPr>
        <w:spacing w:before="120" w:after="120"/>
        <w:ind w:left="720" w:hanging="720"/>
        <w:jc w:val="both"/>
        <w:rPr>
          <w:rFonts w:ascii="Arial" w:hAnsi="Arial" w:cs="Arial"/>
          <w:sz w:val="22"/>
          <w:szCs w:val="22"/>
          <w:u w:val="single"/>
        </w:rPr>
      </w:pPr>
      <w:r w:rsidRPr="009C58F7">
        <w:rPr>
          <w:rFonts w:ascii="Arial" w:hAnsi="Arial" w:cs="Arial"/>
          <w:b/>
          <w:bCs/>
          <w:spacing w:val="-2"/>
          <w:sz w:val="22"/>
          <w:szCs w:val="22"/>
        </w:rPr>
        <w:t>Anexo 2</w:t>
      </w:r>
      <w:r w:rsidR="00C14A9A" w:rsidRPr="009C58F7">
        <w:rPr>
          <w:rFonts w:ascii="Arial" w:hAnsi="Arial" w:cs="Arial"/>
          <w:b/>
          <w:bCs/>
          <w:spacing w:val="-2"/>
          <w:sz w:val="22"/>
          <w:szCs w:val="22"/>
        </w:rPr>
        <w:t xml:space="preserve"> – </w:t>
      </w:r>
      <w:hyperlink r:id="rId42" w:history="1">
        <w:r w:rsidR="009C58F7" w:rsidRPr="009C58F7">
          <w:rPr>
            <w:rStyle w:val="Hyperlink"/>
            <w:rFonts w:ascii="Arial" w:hAnsi="Arial" w:cs="Arial"/>
            <w:sz w:val="22"/>
            <w:szCs w:val="22"/>
          </w:rPr>
          <w:t>Encuesta Nacional de Victimización 2017</w:t>
        </w:r>
      </w:hyperlink>
    </w:p>
    <w:p w14:paraId="7F49AC7A" w14:textId="77777777" w:rsidR="00C14A9A" w:rsidRDefault="00C14A9A" w:rsidP="00C14A9A">
      <w:pPr>
        <w:spacing w:before="120" w:after="120"/>
        <w:ind w:left="720" w:hanging="720"/>
        <w:jc w:val="both"/>
        <w:rPr>
          <w:rFonts w:ascii="Arial" w:hAnsi="Arial" w:cs="Arial"/>
          <w:b/>
          <w:bCs/>
          <w:spacing w:val="-2"/>
          <w:sz w:val="22"/>
          <w:szCs w:val="22"/>
        </w:rPr>
      </w:pPr>
    </w:p>
    <w:p w14:paraId="486ACD37" w14:textId="77777777" w:rsidR="00C14A9A" w:rsidRDefault="00C14A9A">
      <w:pPr>
        <w:spacing w:before="120" w:after="120"/>
        <w:ind w:left="720" w:hanging="720"/>
        <w:jc w:val="both"/>
        <w:rPr>
          <w:rFonts w:ascii="Arial" w:hAnsi="Arial" w:cs="Arial"/>
          <w:b/>
          <w:bCs/>
          <w:spacing w:val="-2"/>
          <w:sz w:val="22"/>
          <w:szCs w:val="22"/>
          <w:u w:val="single"/>
        </w:rPr>
      </w:pPr>
    </w:p>
    <w:p w14:paraId="444F8B6D" w14:textId="77777777" w:rsidR="00A44123" w:rsidRPr="001559D8" w:rsidRDefault="00C14A9A" w:rsidP="00A44123">
      <w:pPr>
        <w:spacing w:before="120" w:after="120"/>
        <w:jc w:val="both"/>
        <w:rPr>
          <w:rFonts w:ascii="Arial" w:hAnsi="Arial" w:cs="Arial"/>
          <w:b/>
          <w:bCs/>
          <w:spacing w:val="-2"/>
          <w:sz w:val="22"/>
          <w:szCs w:val="22"/>
          <w:u w:val="single"/>
        </w:rPr>
      </w:pPr>
      <w:r>
        <w:rPr>
          <w:rFonts w:ascii="Arial" w:hAnsi="Arial" w:cs="Arial"/>
          <w:b/>
          <w:bCs/>
          <w:spacing w:val="-2"/>
          <w:sz w:val="22"/>
          <w:szCs w:val="22"/>
          <w:u w:val="single"/>
        </w:rPr>
        <w:br w:type="page"/>
      </w:r>
      <w:r w:rsidR="0027664B">
        <w:rPr>
          <w:rFonts w:ascii="Arial" w:hAnsi="Arial" w:cs="Arial"/>
          <w:b/>
          <w:bCs/>
          <w:spacing w:val="-2"/>
          <w:sz w:val="22"/>
          <w:szCs w:val="22"/>
        </w:rPr>
        <w:lastRenderedPageBreak/>
        <w:t>Anexo 3</w:t>
      </w:r>
      <w:r w:rsidRPr="001559D8">
        <w:rPr>
          <w:rFonts w:ascii="Arial" w:hAnsi="Arial" w:cs="Arial"/>
          <w:b/>
          <w:bCs/>
          <w:spacing w:val="-2"/>
          <w:sz w:val="22"/>
          <w:szCs w:val="22"/>
        </w:rPr>
        <w:t xml:space="preserve"> </w:t>
      </w:r>
      <w:r w:rsidR="001559D8">
        <w:rPr>
          <w:rFonts w:ascii="Arial" w:hAnsi="Arial" w:cs="Arial"/>
          <w:b/>
          <w:bCs/>
          <w:spacing w:val="-2"/>
          <w:sz w:val="22"/>
          <w:szCs w:val="22"/>
        </w:rPr>
        <w:t xml:space="preserve">- </w:t>
      </w:r>
      <w:r w:rsidR="004511E1" w:rsidRPr="001559D8">
        <w:rPr>
          <w:rFonts w:ascii="Arial" w:hAnsi="Arial" w:cs="Arial"/>
          <w:b/>
          <w:bCs/>
          <w:spacing w:val="-2"/>
          <w:sz w:val="22"/>
          <w:szCs w:val="22"/>
          <w:u w:val="single"/>
        </w:rPr>
        <w:t xml:space="preserve">Evaluación de impacto </w:t>
      </w:r>
      <w:r w:rsidR="00A44123">
        <w:rPr>
          <w:rFonts w:ascii="Arial" w:hAnsi="Arial" w:cs="Arial"/>
          <w:b/>
          <w:bCs/>
          <w:spacing w:val="-2"/>
          <w:sz w:val="22"/>
          <w:szCs w:val="22"/>
          <w:u w:val="single"/>
        </w:rPr>
        <w:t xml:space="preserve">y de procesos </w:t>
      </w:r>
      <w:r w:rsidR="004511E1" w:rsidRPr="001559D8">
        <w:rPr>
          <w:rFonts w:ascii="Arial" w:hAnsi="Arial" w:cs="Arial"/>
          <w:b/>
          <w:bCs/>
          <w:spacing w:val="-2"/>
          <w:sz w:val="22"/>
          <w:szCs w:val="22"/>
          <w:u w:val="single"/>
        </w:rPr>
        <w:t>de</w:t>
      </w:r>
      <w:r w:rsidR="00A44123">
        <w:rPr>
          <w:rFonts w:ascii="Arial" w:hAnsi="Arial" w:cs="Arial"/>
          <w:b/>
          <w:bCs/>
          <w:spacing w:val="-2"/>
          <w:sz w:val="22"/>
          <w:szCs w:val="22"/>
          <w:u w:val="single"/>
        </w:rPr>
        <w:t>l</w:t>
      </w:r>
      <w:r w:rsidR="004511E1" w:rsidRPr="001559D8">
        <w:rPr>
          <w:rFonts w:ascii="Arial" w:hAnsi="Arial" w:cs="Arial"/>
          <w:b/>
          <w:bCs/>
          <w:spacing w:val="-2"/>
          <w:sz w:val="22"/>
          <w:szCs w:val="22"/>
          <w:u w:val="single"/>
        </w:rPr>
        <w:t xml:space="preserve"> programa de policiamiento de puntos calientes (hotspot policing)</w:t>
      </w:r>
    </w:p>
    <w:p w14:paraId="3AA4A346" w14:textId="77777777" w:rsidR="00382F91" w:rsidRPr="00173DE7" w:rsidRDefault="00BB5C55" w:rsidP="00333C1D">
      <w:pPr>
        <w:numPr>
          <w:ilvl w:val="0"/>
          <w:numId w:val="19"/>
        </w:numPr>
        <w:spacing w:before="120" w:after="120"/>
        <w:ind w:hanging="720"/>
        <w:jc w:val="both"/>
        <w:rPr>
          <w:rFonts w:ascii="Arial" w:hAnsi="Arial" w:cs="Arial"/>
          <w:sz w:val="22"/>
          <w:szCs w:val="22"/>
          <w:lang w:val="es-ES"/>
        </w:rPr>
      </w:pPr>
      <w:r w:rsidRPr="00A60C2D">
        <w:rPr>
          <w:rFonts w:ascii="Arial" w:hAnsi="Arial" w:cs="Arial"/>
          <w:spacing w:val="-2"/>
          <w:sz w:val="22"/>
          <w:szCs w:val="22"/>
          <w:u w:val="single"/>
        </w:rPr>
        <w:t>Objetivo</w:t>
      </w:r>
      <w:r w:rsidRPr="00A60C2D">
        <w:rPr>
          <w:rFonts w:ascii="Arial" w:hAnsi="Arial" w:cs="Arial"/>
          <w:spacing w:val="-2"/>
          <w:sz w:val="22"/>
          <w:szCs w:val="22"/>
        </w:rPr>
        <w:t xml:space="preserve">: </w:t>
      </w:r>
      <w:r w:rsidR="00B53781" w:rsidRPr="00A60C2D">
        <w:rPr>
          <w:rFonts w:ascii="Arial" w:hAnsi="Arial" w:cs="Arial"/>
          <w:sz w:val="22"/>
          <w:szCs w:val="22"/>
        </w:rPr>
        <w:t>Se llevarán a cabo dos tipos de evaluación de los programas de policiamiento de puntos calientes: una evaluación de impacto y una evaluación de proceso</w:t>
      </w:r>
      <w:r w:rsidR="00F47C75">
        <w:rPr>
          <w:rFonts w:ascii="Arial" w:hAnsi="Arial" w:cs="Arial"/>
          <w:sz w:val="22"/>
          <w:szCs w:val="22"/>
        </w:rPr>
        <w:t>s</w:t>
      </w:r>
      <w:r w:rsidR="00B53781" w:rsidRPr="00A60C2D">
        <w:rPr>
          <w:rFonts w:ascii="Arial" w:hAnsi="Arial" w:cs="Arial"/>
          <w:sz w:val="22"/>
          <w:szCs w:val="22"/>
        </w:rPr>
        <w:t xml:space="preserve">. </w:t>
      </w:r>
      <w:r w:rsidR="00B53781" w:rsidRPr="00B53781">
        <w:rPr>
          <w:rFonts w:ascii="Arial" w:hAnsi="Arial" w:cs="Arial"/>
          <w:sz w:val="22"/>
          <w:szCs w:val="22"/>
          <w:lang w:val="es-ES"/>
        </w:rPr>
        <w:t>La evaluación de impacto determinar</w:t>
      </w:r>
      <w:r w:rsidR="00B53781" w:rsidRPr="00A60C2D">
        <w:rPr>
          <w:rFonts w:ascii="Arial" w:hAnsi="Arial" w:cs="Arial"/>
          <w:sz w:val="22"/>
          <w:szCs w:val="22"/>
          <w:lang w:val="es-ES"/>
        </w:rPr>
        <w:t>á</w:t>
      </w:r>
      <w:r w:rsidR="00B53781" w:rsidRPr="00B53781">
        <w:rPr>
          <w:rFonts w:ascii="Arial" w:hAnsi="Arial" w:cs="Arial"/>
          <w:sz w:val="22"/>
          <w:szCs w:val="22"/>
          <w:lang w:val="es-ES"/>
        </w:rPr>
        <w:t xml:space="preserve"> si el programa </w:t>
      </w:r>
      <w:r w:rsidR="00B53781" w:rsidRPr="00A60C2D">
        <w:rPr>
          <w:rFonts w:ascii="Arial" w:hAnsi="Arial" w:cs="Arial"/>
          <w:sz w:val="22"/>
          <w:szCs w:val="22"/>
          <w:lang w:val="es-ES"/>
        </w:rPr>
        <w:t xml:space="preserve">de policiamiento </w:t>
      </w:r>
      <w:r w:rsidR="00B53781" w:rsidRPr="00B53781">
        <w:rPr>
          <w:rFonts w:ascii="Arial" w:hAnsi="Arial" w:cs="Arial"/>
          <w:sz w:val="22"/>
          <w:szCs w:val="22"/>
          <w:lang w:val="es-ES"/>
        </w:rPr>
        <w:t>fue eficaz para cumplir sus objetivos</w:t>
      </w:r>
      <w:r w:rsidR="00AF1802" w:rsidRPr="00A60C2D">
        <w:rPr>
          <w:rFonts w:ascii="Arial" w:hAnsi="Arial" w:cs="Arial"/>
          <w:sz w:val="22"/>
          <w:szCs w:val="22"/>
          <w:lang w:val="es-ES"/>
        </w:rPr>
        <w:t xml:space="preserve"> de reducción de robos en 6 departamentos de la Argentina y </w:t>
      </w:r>
      <w:r w:rsidR="00B53781" w:rsidRPr="00B53781">
        <w:rPr>
          <w:rFonts w:ascii="Arial" w:hAnsi="Arial" w:cs="Arial"/>
          <w:sz w:val="22"/>
          <w:szCs w:val="22"/>
          <w:lang w:val="es-ES"/>
        </w:rPr>
        <w:t>si el efecto observado se puede atribuir</w:t>
      </w:r>
      <w:r w:rsidR="00087102">
        <w:rPr>
          <w:rFonts w:ascii="Arial" w:hAnsi="Arial" w:cs="Arial"/>
          <w:sz w:val="22"/>
          <w:szCs w:val="22"/>
          <w:lang w:val="es-ES"/>
        </w:rPr>
        <w:t>,</w:t>
      </w:r>
      <w:r w:rsidR="00B53781" w:rsidRPr="00B53781">
        <w:rPr>
          <w:rFonts w:ascii="Arial" w:hAnsi="Arial" w:cs="Arial"/>
          <w:sz w:val="22"/>
          <w:szCs w:val="22"/>
          <w:lang w:val="es-ES"/>
        </w:rPr>
        <w:t xml:space="preserve"> con </w:t>
      </w:r>
      <w:r w:rsidR="00626EF2">
        <w:rPr>
          <w:rFonts w:ascii="Arial" w:hAnsi="Arial" w:cs="Arial"/>
          <w:sz w:val="22"/>
          <w:szCs w:val="22"/>
          <w:lang w:val="es-ES"/>
        </w:rPr>
        <w:t xml:space="preserve">cierto nivel de </w:t>
      </w:r>
      <w:r w:rsidR="00B53781" w:rsidRPr="00B53781">
        <w:rPr>
          <w:rFonts w:ascii="Arial" w:hAnsi="Arial" w:cs="Arial"/>
          <w:sz w:val="22"/>
          <w:szCs w:val="22"/>
          <w:lang w:val="es-ES"/>
        </w:rPr>
        <w:t>confianza</w:t>
      </w:r>
      <w:r w:rsidR="00087102">
        <w:rPr>
          <w:rFonts w:ascii="Arial" w:hAnsi="Arial" w:cs="Arial"/>
          <w:sz w:val="22"/>
          <w:szCs w:val="22"/>
          <w:lang w:val="es-ES"/>
        </w:rPr>
        <w:t>,</w:t>
      </w:r>
      <w:r w:rsidR="00B53781" w:rsidRPr="00B53781">
        <w:rPr>
          <w:rFonts w:ascii="Arial" w:hAnsi="Arial" w:cs="Arial"/>
          <w:sz w:val="22"/>
          <w:szCs w:val="22"/>
          <w:lang w:val="es-ES"/>
        </w:rPr>
        <w:t xml:space="preserve"> a las actividades del programa.</w:t>
      </w:r>
      <w:r w:rsidR="00B53781" w:rsidRPr="00A60C2D">
        <w:rPr>
          <w:rFonts w:ascii="Arial" w:hAnsi="Arial" w:cs="Arial"/>
          <w:sz w:val="22"/>
          <w:szCs w:val="22"/>
          <w:lang w:val="es-ES"/>
        </w:rPr>
        <w:t xml:space="preserve"> </w:t>
      </w:r>
      <w:r w:rsidR="00FB4BBB" w:rsidRPr="00FB4BBB">
        <w:rPr>
          <w:rFonts w:ascii="Arial" w:hAnsi="Arial" w:cs="Arial"/>
          <w:b/>
          <w:sz w:val="22"/>
          <w:szCs w:val="22"/>
          <w:lang w:val="es-ES"/>
        </w:rPr>
        <w:t>La pregunta de investigaci</w:t>
      </w:r>
      <w:r w:rsidR="00FB4BBB">
        <w:rPr>
          <w:rFonts w:ascii="Arial" w:hAnsi="Arial" w:cs="Arial"/>
          <w:b/>
          <w:sz w:val="22"/>
          <w:szCs w:val="22"/>
          <w:lang w:val="es-ES"/>
        </w:rPr>
        <w:t xml:space="preserve">ón </w:t>
      </w:r>
      <w:r w:rsidR="00FB4BBB" w:rsidRPr="00FB4BBB">
        <w:rPr>
          <w:rFonts w:ascii="Arial" w:hAnsi="Arial" w:cs="Arial"/>
          <w:b/>
          <w:sz w:val="22"/>
          <w:szCs w:val="22"/>
          <w:lang w:val="es-ES"/>
        </w:rPr>
        <w:t>busca determinar si el programa de policiamiento de puntos calientes implementado en los 6 departamentos priorizados reduce la incidencia de robos en esos departamentos.</w:t>
      </w:r>
      <w:r w:rsidR="00FB4BBB">
        <w:rPr>
          <w:rFonts w:ascii="Arial" w:hAnsi="Arial" w:cs="Arial"/>
          <w:sz w:val="22"/>
          <w:szCs w:val="22"/>
          <w:lang w:val="es-ES"/>
        </w:rPr>
        <w:t xml:space="preserve">  </w:t>
      </w:r>
      <w:r w:rsidR="00B245BF" w:rsidRPr="00A60C2D">
        <w:rPr>
          <w:rFonts w:ascii="Arial" w:hAnsi="Arial" w:cs="Arial"/>
          <w:sz w:val="22"/>
          <w:szCs w:val="22"/>
          <w:lang w:val="es-ES"/>
        </w:rPr>
        <w:t>La evaluación del proceso medirá cómo se implementó el programa de policiamiento</w:t>
      </w:r>
      <w:r w:rsidR="00AF1802" w:rsidRPr="00A60C2D">
        <w:rPr>
          <w:rFonts w:ascii="Arial" w:hAnsi="Arial" w:cs="Arial"/>
          <w:sz w:val="22"/>
          <w:szCs w:val="22"/>
          <w:lang w:val="es-ES"/>
        </w:rPr>
        <w:t xml:space="preserve"> de puntos calientes a fin de monitorear y abordar cualquier obstáculo para la implementación efectiva del programa entre cada evaluación de impacto.</w:t>
      </w:r>
    </w:p>
    <w:p w14:paraId="591883A1" w14:textId="77777777" w:rsidR="00087102" w:rsidRDefault="00FB4BBB" w:rsidP="00087102">
      <w:pPr>
        <w:spacing w:before="120" w:after="120"/>
        <w:ind w:left="720"/>
        <w:jc w:val="both"/>
        <w:rPr>
          <w:rFonts w:ascii="Arial" w:hAnsi="Arial" w:cs="Arial"/>
          <w:sz w:val="22"/>
          <w:szCs w:val="22"/>
          <w:lang w:val="es-ES"/>
        </w:rPr>
      </w:pPr>
      <w:r>
        <w:rPr>
          <w:rFonts w:ascii="Arial" w:hAnsi="Arial" w:cs="Arial"/>
          <w:sz w:val="22"/>
          <w:szCs w:val="22"/>
          <w:lang w:val="es-ES"/>
        </w:rPr>
        <w:t>La</w:t>
      </w:r>
      <w:r w:rsidR="00173DE7" w:rsidRPr="00A44123">
        <w:rPr>
          <w:rFonts w:ascii="Arial" w:hAnsi="Arial" w:cs="Arial"/>
          <w:sz w:val="22"/>
          <w:szCs w:val="22"/>
          <w:lang w:val="es-ES"/>
        </w:rPr>
        <w:t xml:space="preserve"> evaluación de impacto</w:t>
      </w:r>
      <w:r>
        <w:rPr>
          <w:rFonts w:ascii="Arial" w:hAnsi="Arial" w:cs="Arial"/>
          <w:sz w:val="22"/>
          <w:szCs w:val="22"/>
          <w:lang w:val="es-ES"/>
        </w:rPr>
        <w:t xml:space="preserve"> tomará mediciones </w:t>
      </w:r>
      <w:r w:rsidR="005E6F64">
        <w:rPr>
          <w:rFonts w:ascii="Arial" w:hAnsi="Arial" w:cs="Arial"/>
          <w:sz w:val="22"/>
          <w:szCs w:val="22"/>
          <w:lang w:val="es-ES"/>
        </w:rPr>
        <w:t>frecuentes a lo largo de la implementación del programa (explotando la disponibilidad de datos administrativos) y hará mediciones más en profundidad con las encuestas de victimización que se apliquen en los departamentos. La primera medición</w:t>
      </w:r>
      <w:r w:rsidR="00173DE7" w:rsidRPr="00A44123">
        <w:rPr>
          <w:rFonts w:ascii="Arial" w:hAnsi="Arial" w:cs="Arial"/>
          <w:sz w:val="22"/>
          <w:szCs w:val="22"/>
          <w:lang w:val="es-ES"/>
        </w:rPr>
        <w:t xml:space="preserve"> se realizará luego de tres meses de implementación del programa para medir si está produciendo reducciones iniciales en la delincuencia comparando departamentos tratados y otros similares de control. Después de seis meses de comenzar el programa, se llevará a cabo una evaluación de impacto adicional que examinará los cambios en la delincuencia con más detalle: cambios en los niveles de robo para cada segmento de calle para determinar la evolución en la concentración de robos al interior del departamento; cambios en los niveles de robo (tanto geográfica como temporalmente) en comparación con las áreas de control; cambios en los niveles de robos (tanto geográfica como temporalmente) en áreas inmediatamente cercanas a las áreas de policiamiento de puntos calientes para determinar el desplazamiento local o la difusión de los efectos beneficiosos; cambios en otros tipos de delitos en las áreas de policiamiento de puntos calientes, y en comparación con las áreas de control, el departamento y la provincia y </w:t>
      </w:r>
      <w:r w:rsidR="00832B2B" w:rsidRPr="00A44123">
        <w:rPr>
          <w:rFonts w:ascii="Arial" w:hAnsi="Arial" w:cs="Arial"/>
          <w:sz w:val="22"/>
          <w:szCs w:val="22"/>
          <w:lang w:val="es-ES"/>
        </w:rPr>
        <w:t xml:space="preserve">en el </w:t>
      </w:r>
      <w:r w:rsidR="00173DE7" w:rsidRPr="00A44123">
        <w:rPr>
          <w:rFonts w:ascii="Arial" w:hAnsi="Arial" w:cs="Arial"/>
          <w:sz w:val="22"/>
          <w:szCs w:val="22"/>
          <w:lang w:val="es-ES"/>
        </w:rPr>
        <w:t>departamento/provincia</w:t>
      </w:r>
      <w:r w:rsidR="00832B2B" w:rsidRPr="00A44123">
        <w:rPr>
          <w:rFonts w:ascii="Arial" w:hAnsi="Arial" w:cs="Arial"/>
          <w:sz w:val="22"/>
          <w:szCs w:val="22"/>
          <w:lang w:val="es-ES"/>
        </w:rPr>
        <w:t xml:space="preserve"> más similar</w:t>
      </w:r>
      <w:r w:rsidR="00173DE7" w:rsidRPr="00A44123">
        <w:rPr>
          <w:rFonts w:ascii="Arial" w:hAnsi="Arial" w:cs="Arial"/>
          <w:sz w:val="22"/>
          <w:szCs w:val="22"/>
          <w:lang w:val="es-ES"/>
        </w:rPr>
        <w:t xml:space="preserve">; y análisis de </w:t>
      </w:r>
      <w:r w:rsidR="00832B2B" w:rsidRPr="00A44123">
        <w:rPr>
          <w:rFonts w:ascii="Arial" w:hAnsi="Arial" w:cs="Arial"/>
          <w:sz w:val="22"/>
          <w:szCs w:val="22"/>
          <w:lang w:val="es-ES"/>
        </w:rPr>
        <w:t xml:space="preserve">las </w:t>
      </w:r>
      <w:r w:rsidR="00173DE7" w:rsidRPr="00A44123">
        <w:rPr>
          <w:rFonts w:ascii="Arial" w:hAnsi="Arial" w:cs="Arial"/>
          <w:sz w:val="22"/>
          <w:szCs w:val="22"/>
          <w:lang w:val="es-ES"/>
        </w:rPr>
        <w:t>áreas donde los niveles de concentración de robo siguen siendo estadísticamente significativos</w:t>
      </w:r>
      <w:r w:rsidR="00832B2B" w:rsidRPr="00A44123">
        <w:rPr>
          <w:rFonts w:ascii="Arial" w:hAnsi="Arial" w:cs="Arial"/>
          <w:sz w:val="22"/>
          <w:szCs w:val="22"/>
          <w:lang w:val="es-ES"/>
        </w:rPr>
        <w:t>,</w:t>
      </w:r>
      <w:r w:rsidR="00173DE7" w:rsidRPr="00A44123">
        <w:rPr>
          <w:rFonts w:ascii="Arial" w:hAnsi="Arial" w:cs="Arial"/>
          <w:sz w:val="22"/>
          <w:szCs w:val="22"/>
          <w:lang w:val="es-ES"/>
        </w:rPr>
        <w:t xml:space="preserve"> y de las áreas que contribuyen más a limitar reducciones adicionales en los niveles de robo.</w:t>
      </w:r>
      <w:r w:rsidR="00087102" w:rsidRPr="00A44123">
        <w:rPr>
          <w:rFonts w:ascii="Arial" w:hAnsi="Arial" w:cs="Arial"/>
          <w:sz w:val="22"/>
          <w:szCs w:val="22"/>
          <w:lang w:val="es-ES"/>
        </w:rPr>
        <w:t xml:space="preserve"> Esta evaluación de impacto más exhaustiva se repetirá nuevamente seis meses después y luego se repetirá anualmente.</w:t>
      </w:r>
      <w:r w:rsidR="00ED773B">
        <w:rPr>
          <w:rFonts w:ascii="Arial" w:hAnsi="Arial" w:cs="Arial"/>
          <w:sz w:val="22"/>
          <w:szCs w:val="22"/>
          <w:lang w:val="es-ES"/>
        </w:rPr>
        <w:t xml:space="preserve"> La evaluación de impacto final se realizará en el año 2021.</w:t>
      </w:r>
    </w:p>
    <w:p w14:paraId="1C7E911B" w14:textId="77777777" w:rsidR="001E1ABA" w:rsidRDefault="00A262BC" w:rsidP="001E1ABA">
      <w:pPr>
        <w:spacing w:before="120" w:after="120"/>
        <w:ind w:left="720"/>
        <w:jc w:val="both"/>
        <w:rPr>
          <w:rFonts w:ascii="Arial" w:hAnsi="Arial" w:cs="Arial"/>
          <w:sz w:val="22"/>
          <w:szCs w:val="22"/>
          <w:lang w:val="es-ES"/>
        </w:rPr>
      </w:pPr>
      <w:r w:rsidRPr="00A44123">
        <w:rPr>
          <w:rFonts w:ascii="Arial" w:hAnsi="Arial" w:cs="Arial"/>
          <w:sz w:val="22"/>
          <w:szCs w:val="22"/>
          <w:lang w:val="es-ES"/>
        </w:rPr>
        <w:t>La evaluación del proceso debe realizarse después de seis meses de la implementación del programa, se repite nuevamente seis meses después y luego se repite anualmente. Dicha eva</w:t>
      </w:r>
      <w:r w:rsidR="001E1ABA" w:rsidRPr="00A44123">
        <w:rPr>
          <w:rFonts w:ascii="Arial" w:hAnsi="Arial" w:cs="Arial"/>
          <w:sz w:val="22"/>
          <w:szCs w:val="22"/>
          <w:lang w:val="es-ES"/>
        </w:rPr>
        <w:t xml:space="preserve">luación debe revisar: </w:t>
      </w:r>
      <w:r w:rsidRPr="00A44123">
        <w:rPr>
          <w:rFonts w:ascii="Arial" w:hAnsi="Arial" w:cs="Arial"/>
          <w:sz w:val="22"/>
          <w:szCs w:val="22"/>
          <w:lang w:val="es-ES"/>
        </w:rPr>
        <w:t>si los oficiales fueron capacitados antes de</w:t>
      </w:r>
      <w:r w:rsidR="001E1ABA" w:rsidRPr="00A44123">
        <w:rPr>
          <w:rFonts w:ascii="Arial" w:hAnsi="Arial" w:cs="Arial"/>
          <w:sz w:val="22"/>
          <w:szCs w:val="22"/>
          <w:lang w:val="es-ES"/>
        </w:rPr>
        <w:t xml:space="preserve"> la implementación del programa;</w:t>
      </w:r>
      <w:r w:rsidRPr="00A44123">
        <w:rPr>
          <w:rFonts w:ascii="Arial" w:hAnsi="Arial" w:cs="Arial"/>
          <w:sz w:val="22"/>
          <w:szCs w:val="22"/>
          <w:lang w:val="es-ES"/>
        </w:rPr>
        <w:t xml:space="preserve"> </w:t>
      </w:r>
      <w:r w:rsidR="00422CC7" w:rsidRPr="00A44123">
        <w:rPr>
          <w:rFonts w:ascii="Arial" w:hAnsi="Arial" w:cs="Arial"/>
          <w:sz w:val="22"/>
          <w:szCs w:val="22"/>
          <w:lang w:val="es-ES"/>
        </w:rPr>
        <w:t xml:space="preserve">si </w:t>
      </w:r>
      <w:r w:rsidRPr="00A44123">
        <w:rPr>
          <w:rFonts w:ascii="Arial" w:hAnsi="Arial" w:cs="Arial"/>
          <w:sz w:val="22"/>
          <w:szCs w:val="22"/>
          <w:lang w:val="es-ES"/>
        </w:rPr>
        <w:t xml:space="preserve">la </w:t>
      </w:r>
      <w:r w:rsidR="001E1ABA" w:rsidRPr="00A44123">
        <w:rPr>
          <w:rFonts w:ascii="Arial" w:hAnsi="Arial" w:cs="Arial"/>
          <w:sz w:val="22"/>
          <w:szCs w:val="22"/>
          <w:lang w:val="es-ES"/>
        </w:rPr>
        <w:t xml:space="preserve">organización </w:t>
      </w:r>
      <w:r w:rsidRPr="00A44123">
        <w:rPr>
          <w:rFonts w:ascii="Arial" w:hAnsi="Arial" w:cs="Arial"/>
          <w:sz w:val="22"/>
          <w:szCs w:val="22"/>
          <w:lang w:val="es-ES"/>
        </w:rPr>
        <w:t>logística del programa se ejecutó sin problemas y en la secuencia planificada</w:t>
      </w:r>
      <w:r w:rsidR="001E1ABA" w:rsidRPr="00A44123">
        <w:rPr>
          <w:rFonts w:ascii="Arial" w:hAnsi="Arial" w:cs="Arial"/>
          <w:sz w:val="22"/>
          <w:szCs w:val="22"/>
          <w:lang w:val="es-ES"/>
        </w:rPr>
        <w:t xml:space="preserve">; </w:t>
      </w:r>
      <w:r w:rsidR="00422CC7" w:rsidRPr="00A44123">
        <w:rPr>
          <w:rFonts w:ascii="Arial" w:hAnsi="Arial" w:cs="Arial"/>
          <w:sz w:val="22"/>
          <w:szCs w:val="22"/>
          <w:lang w:val="es-ES"/>
        </w:rPr>
        <w:t xml:space="preserve">cómo fue </w:t>
      </w:r>
      <w:r w:rsidR="001E1ABA" w:rsidRPr="00A44123">
        <w:rPr>
          <w:rFonts w:ascii="Arial" w:hAnsi="Arial" w:cs="Arial"/>
          <w:sz w:val="22"/>
          <w:szCs w:val="22"/>
          <w:lang w:val="es-ES"/>
        </w:rPr>
        <w:t xml:space="preserve">la </w:t>
      </w:r>
      <w:r w:rsidRPr="00A44123">
        <w:rPr>
          <w:rFonts w:ascii="Arial" w:hAnsi="Arial" w:cs="Arial"/>
          <w:sz w:val="22"/>
          <w:szCs w:val="22"/>
          <w:lang w:val="es-ES"/>
        </w:rPr>
        <w:t>supervis</w:t>
      </w:r>
      <w:r w:rsidR="001E1ABA" w:rsidRPr="00A44123">
        <w:rPr>
          <w:rFonts w:ascii="Arial" w:hAnsi="Arial" w:cs="Arial"/>
          <w:sz w:val="22"/>
          <w:szCs w:val="22"/>
          <w:lang w:val="es-ES"/>
        </w:rPr>
        <w:t>ión d</w:t>
      </w:r>
      <w:r w:rsidRPr="00A44123">
        <w:rPr>
          <w:rFonts w:ascii="Arial" w:hAnsi="Arial" w:cs="Arial"/>
          <w:sz w:val="22"/>
          <w:szCs w:val="22"/>
          <w:lang w:val="es-ES"/>
        </w:rPr>
        <w:t>el programa</w:t>
      </w:r>
      <w:r w:rsidR="001E1ABA" w:rsidRPr="00A44123">
        <w:rPr>
          <w:rFonts w:ascii="Arial" w:hAnsi="Arial" w:cs="Arial"/>
          <w:sz w:val="22"/>
          <w:szCs w:val="22"/>
          <w:lang w:val="es-ES"/>
        </w:rPr>
        <w:t>,</w:t>
      </w:r>
      <w:r w:rsidRPr="00A44123">
        <w:rPr>
          <w:rFonts w:ascii="Arial" w:hAnsi="Arial" w:cs="Arial"/>
          <w:sz w:val="22"/>
          <w:szCs w:val="22"/>
          <w:lang w:val="es-ES"/>
        </w:rPr>
        <w:t xml:space="preserve"> y </w:t>
      </w:r>
      <w:r w:rsidR="001E1ABA" w:rsidRPr="00A44123">
        <w:rPr>
          <w:rFonts w:ascii="Arial" w:hAnsi="Arial" w:cs="Arial"/>
          <w:sz w:val="22"/>
          <w:szCs w:val="22"/>
          <w:lang w:val="es-ES"/>
        </w:rPr>
        <w:t xml:space="preserve">los </w:t>
      </w:r>
      <w:r w:rsidRPr="00A44123">
        <w:rPr>
          <w:rFonts w:ascii="Arial" w:hAnsi="Arial" w:cs="Arial"/>
          <w:sz w:val="22"/>
          <w:szCs w:val="22"/>
          <w:lang w:val="es-ES"/>
        </w:rPr>
        <w:t xml:space="preserve">recursos </w:t>
      </w:r>
      <w:r w:rsidR="001E1ABA" w:rsidRPr="00A44123">
        <w:rPr>
          <w:rFonts w:ascii="Arial" w:hAnsi="Arial" w:cs="Arial"/>
          <w:sz w:val="22"/>
          <w:szCs w:val="22"/>
          <w:lang w:val="es-ES"/>
        </w:rPr>
        <w:t xml:space="preserve">que </w:t>
      </w:r>
      <w:r w:rsidRPr="00A44123">
        <w:rPr>
          <w:rFonts w:ascii="Arial" w:hAnsi="Arial" w:cs="Arial"/>
          <w:sz w:val="22"/>
          <w:szCs w:val="22"/>
          <w:lang w:val="es-ES"/>
        </w:rPr>
        <w:t xml:space="preserve">se utilizaron. </w:t>
      </w:r>
      <w:r w:rsidR="00BF0363">
        <w:rPr>
          <w:rFonts w:ascii="Arial" w:hAnsi="Arial" w:cs="Arial"/>
          <w:sz w:val="22"/>
          <w:szCs w:val="22"/>
          <w:lang w:val="es-ES"/>
        </w:rPr>
        <w:t>Cuando los recursos lo permitan, l</w:t>
      </w:r>
      <w:r w:rsidRPr="00A44123">
        <w:rPr>
          <w:rFonts w:ascii="Arial" w:hAnsi="Arial" w:cs="Arial"/>
          <w:sz w:val="22"/>
          <w:szCs w:val="22"/>
          <w:lang w:val="es-ES"/>
        </w:rPr>
        <w:t>a evaluación del proceso también debe incluir una encuesta de los oficiales que fueron desplegados para conducir las patrullas de vigilancia de</w:t>
      </w:r>
      <w:r w:rsidR="001E1ABA" w:rsidRPr="00A44123">
        <w:rPr>
          <w:rFonts w:ascii="Arial" w:hAnsi="Arial" w:cs="Arial"/>
          <w:sz w:val="22"/>
          <w:szCs w:val="22"/>
          <w:lang w:val="es-ES"/>
        </w:rPr>
        <w:t xml:space="preserve"> puntos calientes</w:t>
      </w:r>
      <w:r w:rsidRPr="00A44123">
        <w:rPr>
          <w:rFonts w:ascii="Arial" w:hAnsi="Arial" w:cs="Arial"/>
          <w:sz w:val="22"/>
          <w:szCs w:val="22"/>
          <w:lang w:val="es-ES"/>
        </w:rPr>
        <w:t>. La encuesta de oficiales debería ayudar a identificar las cuestiones logísticas que deben abordarse y las formas de mejorar el programa.</w:t>
      </w:r>
      <w:r w:rsidR="001E1ABA" w:rsidRPr="00A44123">
        <w:rPr>
          <w:rFonts w:ascii="Arial" w:hAnsi="Arial" w:cs="Arial"/>
          <w:sz w:val="22"/>
          <w:szCs w:val="22"/>
          <w:lang w:val="es-ES"/>
        </w:rPr>
        <w:t xml:space="preserve"> Dicha </w:t>
      </w:r>
      <w:r w:rsidRPr="00A44123">
        <w:rPr>
          <w:rFonts w:ascii="Arial" w:hAnsi="Arial" w:cs="Arial"/>
          <w:sz w:val="22"/>
          <w:szCs w:val="22"/>
          <w:lang w:val="es-ES"/>
        </w:rPr>
        <w:t>encuesta debe realizarse después de seis meses de la implementación del programa, repitiéndose nuevamente seis meses después</w:t>
      </w:r>
      <w:r w:rsidR="001E1ABA" w:rsidRPr="00A44123">
        <w:rPr>
          <w:rFonts w:ascii="Arial" w:hAnsi="Arial" w:cs="Arial"/>
          <w:sz w:val="22"/>
          <w:szCs w:val="22"/>
          <w:lang w:val="es-ES"/>
        </w:rPr>
        <w:t xml:space="preserve"> </w:t>
      </w:r>
      <w:r w:rsidRPr="00A44123">
        <w:rPr>
          <w:rFonts w:ascii="Arial" w:hAnsi="Arial" w:cs="Arial"/>
          <w:sz w:val="22"/>
          <w:szCs w:val="22"/>
          <w:lang w:val="es-ES"/>
        </w:rPr>
        <w:t>y luego se repite anualmente.</w:t>
      </w:r>
      <w:r w:rsidR="001E1ABA" w:rsidRPr="00A44123">
        <w:rPr>
          <w:rFonts w:ascii="Arial" w:hAnsi="Arial" w:cs="Arial"/>
          <w:sz w:val="22"/>
          <w:szCs w:val="22"/>
          <w:lang w:val="es-ES"/>
        </w:rPr>
        <w:t xml:space="preserve"> Cada año, se debe realizar una serie de visitas de observación a los lugares de policiamiento de puntos calientes</w:t>
      </w:r>
      <w:r w:rsidR="00132BB1" w:rsidRPr="00A44123">
        <w:rPr>
          <w:rFonts w:ascii="Arial" w:hAnsi="Arial" w:cs="Arial"/>
          <w:sz w:val="22"/>
          <w:szCs w:val="22"/>
          <w:lang w:val="es-ES"/>
        </w:rPr>
        <w:t xml:space="preserve"> </w:t>
      </w:r>
      <w:r w:rsidR="00132BB1" w:rsidRPr="00A44123">
        <w:rPr>
          <w:rFonts w:ascii="Arial" w:hAnsi="Arial" w:cs="Arial"/>
          <w:bCs/>
          <w:spacing w:val="-2"/>
          <w:sz w:val="22"/>
          <w:szCs w:val="22"/>
        </w:rPr>
        <w:t>y entrevistas semi-estructuradas a los actores de la comunidad (personas y representantes de instituciones) sobre percepciones sobre el policiamiento de puntos calientes</w:t>
      </w:r>
      <w:r w:rsidR="001E1ABA" w:rsidRPr="00A44123">
        <w:rPr>
          <w:rFonts w:ascii="Arial" w:hAnsi="Arial" w:cs="Arial"/>
          <w:sz w:val="22"/>
          <w:szCs w:val="22"/>
          <w:lang w:val="es-ES"/>
        </w:rPr>
        <w:t xml:space="preserve">. Estas observaciones </w:t>
      </w:r>
      <w:r w:rsidR="00132BB1" w:rsidRPr="00A44123">
        <w:rPr>
          <w:rFonts w:ascii="Arial" w:hAnsi="Arial" w:cs="Arial"/>
          <w:sz w:val="22"/>
          <w:szCs w:val="22"/>
          <w:lang w:val="es-ES"/>
        </w:rPr>
        <w:t xml:space="preserve">y entrevistas </w:t>
      </w:r>
      <w:r w:rsidR="001E1ABA" w:rsidRPr="00A44123">
        <w:rPr>
          <w:rFonts w:ascii="Arial" w:hAnsi="Arial" w:cs="Arial"/>
          <w:sz w:val="22"/>
          <w:szCs w:val="22"/>
          <w:lang w:val="es-ES"/>
        </w:rPr>
        <w:t xml:space="preserve">también ayudarán a identificar las fortalezas y debilidades de la implementación, y a su vez a informar cómo el programa puede ser mejorado. Se deben tener en cuenta los cambios en la implementación del programa (como </w:t>
      </w:r>
      <w:r w:rsidR="00422CC7" w:rsidRPr="00A44123">
        <w:rPr>
          <w:rFonts w:ascii="Arial" w:hAnsi="Arial" w:cs="Arial"/>
          <w:sz w:val="22"/>
          <w:szCs w:val="22"/>
          <w:lang w:val="es-ES"/>
        </w:rPr>
        <w:t>modificaciones</w:t>
      </w:r>
      <w:r w:rsidR="001E1ABA" w:rsidRPr="00A44123">
        <w:rPr>
          <w:rFonts w:ascii="Arial" w:hAnsi="Arial" w:cs="Arial"/>
          <w:sz w:val="22"/>
          <w:szCs w:val="22"/>
          <w:lang w:val="es-ES"/>
        </w:rPr>
        <w:t xml:space="preserve"> en el número de oficiales desplegados y si su despliegue </w:t>
      </w:r>
      <w:r w:rsidR="00422CC7" w:rsidRPr="00A44123">
        <w:rPr>
          <w:rFonts w:ascii="Arial" w:hAnsi="Arial" w:cs="Arial"/>
          <w:sz w:val="22"/>
          <w:szCs w:val="22"/>
          <w:lang w:val="es-ES"/>
        </w:rPr>
        <w:t>varía</w:t>
      </w:r>
      <w:r w:rsidR="001E1ABA" w:rsidRPr="00A44123">
        <w:rPr>
          <w:rFonts w:ascii="Arial" w:hAnsi="Arial" w:cs="Arial"/>
          <w:sz w:val="22"/>
          <w:szCs w:val="22"/>
          <w:lang w:val="es-ES"/>
        </w:rPr>
        <w:t xml:space="preserve"> de un despliegue estático/de un sólo segmento a patrullajes que rotan entre uno o más segmentos de calle) y los cambios </w:t>
      </w:r>
      <w:r w:rsidR="00422CC7" w:rsidRPr="00A44123">
        <w:rPr>
          <w:rFonts w:ascii="Arial" w:hAnsi="Arial" w:cs="Arial"/>
          <w:sz w:val="22"/>
          <w:szCs w:val="22"/>
          <w:lang w:val="es-ES"/>
        </w:rPr>
        <w:t>de los lugares</w:t>
      </w:r>
      <w:r w:rsidR="001E1ABA" w:rsidRPr="00A44123">
        <w:rPr>
          <w:rFonts w:ascii="Arial" w:hAnsi="Arial" w:cs="Arial"/>
          <w:sz w:val="22"/>
          <w:szCs w:val="22"/>
          <w:lang w:val="es-ES"/>
        </w:rPr>
        <w:t xml:space="preserve"> donde los oficiales se despliegan.</w:t>
      </w:r>
      <w:r w:rsidR="00132BB1">
        <w:rPr>
          <w:rFonts w:ascii="Arial" w:hAnsi="Arial" w:cs="Arial"/>
          <w:sz w:val="22"/>
          <w:szCs w:val="22"/>
          <w:lang w:val="es-ES"/>
        </w:rPr>
        <w:t xml:space="preserve"> </w:t>
      </w:r>
    </w:p>
    <w:p w14:paraId="3E917593" w14:textId="77777777" w:rsidR="00745762" w:rsidRPr="00A60C2D" w:rsidRDefault="001E1ABA" w:rsidP="00333C1D">
      <w:pPr>
        <w:numPr>
          <w:ilvl w:val="0"/>
          <w:numId w:val="19"/>
        </w:numPr>
        <w:shd w:val="clear" w:color="auto" w:fill="FFFFFF"/>
        <w:spacing w:before="120" w:after="120"/>
        <w:ind w:hanging="720"/>
        <w:jc w:val="both"/>
      </w:pPr>
      <w:r>
        <w:rPr>
          <w:rFonts w:ascii="Arial" w:hAnsi="Arial" w:cs="Arial"/>
          <w:sz w:val="22"/>
          <w:szCs w:val="22"/>
          <w:lang w:val="es-ES"/>
        </w:rPr>
        <w:lastRenderedPageBreak/>
        <w:t>P</w:t>
      </w:r>
      <w:r w:rsidRPr="00A60C2D">
        <w:rPr>
          <w:rFonts w:ascii="Arial" w:hAnsi="Arial" w:cs="Arial"/>
          <w:sz w:val="22"/>
          <w:szCs w:val="22"/>
          <w:lang w:val="es-ES"/>
        </w:rPr>
        <w:t>ara determinar las áreas más adecuadas para el policiamiento de puntos calientes</w:t>
      </w:r>
      <w:r>
        <w:rPr>
          <w:rFonts w:ascii="Arial" w:hAnsi="Arial" w:cs="Arial"/>
          <w:sz w:val="22"/>
          <w:szCs w:val="22"/>
          <w:lang w:val="es-ES"/>
        </w:rPr>
        <w:t>, se realizará el</w:t>
      </w:r>
      <w:r w:rsidR="00AF1802" w:rsidRPr="00A60C2D">
        <w:rPr>
          <w:rFonts w:ascii="Arial" w:hAnsi="Arial" w:cs="Arial"/>
          <w:sz w:val="22"/>
          <w:szCs w:val="22"/>
          <w:lang w:val="es-ES"/>
        </w:rPr>
        <w:t xml:space="preserve"> análisis de los patrones de robo en cada </w:t>
      </w:r>
      <w:r>
        <w:rPr>
          <w:rFonts w:ascii="Arial" w:hAnsi="Arial" w:cs="Arial"/>
          <w:sz w:val="22"/>
          <w:szCs w:val="22"/>
          <w:lang w:val="es-ES"/>
        </w:rPr>
        <w:t>departamento</w:t>
      </w:r>
      <w:r w:rsidR="00AF1802" w:rsidRPr="00A60C2D">
        <w:rPr>
          <w:rFonts w:ascii="Arial" w:hAnsi="Arial" w:cs="Arial"/>
          <w:sz w:val="22"/>
          <w:szCs w:val="22"/>
          <w:lang w:val="es-ES"/>
        </w:rPr>
        <w:t xml:space="preserve">. El análisis incluirá la </w:t>
      </w:r>
      <w:r w:rsidR="005255D3" w:rsidRPr="00A60C2D">
        <w:rPr>
          <w:rFonts w:ascii="Arial" w:hAnsi="Arial" w:cs="Arial"/>
          <w:sz w:val="22"/>
          <w:szCs w:val="22"/>
          <w:lang w:val="es-ES"/>
        </w:rPr>
        <w:t>identificación</w:t>
      </w:r>
      <w:r w:rsidR="00AF1802" w:rsidRPr="00A60C2D">
        <w:rPr>
          <w:rFonts w:ascii="Arial" w:hAnsi="Arial" w:cs="Arial"/>
          <w:sz w:val="22"/>
          <w:szCs w:val="22"/>
          <w:lang w:val="es-ES"/>
        </w:rPr>
        <w:t xml:space="preserve"> de los segmentos de calle donde los niveles de robo son más altos</w:t>
      </w:r>
      <w:r w:rsidR="005255D3" w:rsidRPr="00A60C2D">
        <w:rPr>
          <w:rFonts w:ascii="Arial" w:hAnsi="Arial" w:cs="Arial"/>
          <w:sz w:val="22"/>
          <w:szCs w:val="22"/>
          <w:lang w:val="es-ES"/>
        </w:rPr>
        <w:t>,</w:t>
      </w:r>
      <w:r w:rsidR="00AF1802" w:rsidRPr="00A60C2D">
        <w:rPr>
          <w:rFonts w:ascii="Arial" w:hAnsi="Arial" w:cs="Arial"/>
          <w:sz w:val="22"/>
          <w:szCs w:val="22"/>
          <w:lang w:val="es-ES"/>
        </w:rPr>
        <w:t xml:space="preserve"> y </w:t>
      </w:r>
      <w:r w:rsidR="005255D3" w:rsidRPr="00A60C2D">
        <w:rPr>
          <w:rFonts w:ascii="Arial" w:hAnsi="Arial" w:cs="Arial"/>
          <w:sz w:val="22"/>
          <w:szCs w:val="22"/>
          <w:lang w:val="es-ES"/>
        </w:rPr>
        <w:t xml:space="preserve">la determinación de </w:t>
      </w:r>
      <w:r w:rsidR="00AF1802" w:rsidRPr="00A60C2D">
        <w:rPr>
          <w:rFonts w:ascii="Arial" w:hAnsi="Arial" w:cs="Arial"/>
          <w:sz w:val="22"/>
          <w:szCs w:val="22"/>
          <w:lang w:val="es-ES"/>
        </w:rPr>
        <w:t>los niveles de robo y otros tipos de delito antes de la implementación de</w:t>
      </w:r>
      <w:r w:rsidR="00382F91" w:rsidRPr="00A60C2D">
        <w:rPr>
          <w:rFonts w:ascii="Arial" w:hAnsi="Arial" w:cs="Arial"/>
          <w:sz w:val="22"/>
          <w:szCs w:val="22"/>
          <w:lang w:val="es-ES"/>
        </w:rPr>
        <w:t xml:space="preserve">l </w:t>
      </w:r>
      <w:r w:rsidR="00AF1802" w:rsidRPr="00A60C2D">
        <w:rPr>
          <w:rFonts w:ascii="Arial" w:hAnsi="Arial" w:cs="Arial"/>
          <w:sz w:val="22"/>
          <w:szCs w:val="22"/>
          <w:lang w:val="es-ES"/>
        </w:rPr>
        <w:t xml:space="preserve">programa para permitir comparaciones en los cambios en el </w:t>
      </w:r>
      <w:r w:rsidR="00382F91" w:rsidRPr="00A60C2D">
        <w:rPr>
          <w:rFonts w:ascii="Arial" w:hAnsi="Arial" w:cs="Arial"/>
          <w:sz w:val="22"/>
          <w:szCs w:val="22"/>
          <w:lang w:val="es-ES"/>
        </w:rPr>
        <w:t>delito</w:t>
      </w:r>
      <w:r w:rsidR="00AF1802" w:rsidRPr="00A60C2D">
        <w:rPr>
          <w:rFonts w:ascii="Arial" w:hAnsi="Arial" w:cs="Arial"/>
          <w:sz w:val="22"/>
          <w:szCs w:val="22"/>
          <w:lang w:val="es-ES"/>
        </w:rPr>
        <w:t xml:space="preserve"> después de</w:t>
      </w:r>
      <w:r w:rsidR="005E6464">
        <w:rPr>
          <w:rFonts w:ascii="Arial" w:hAnsi="Arial" w:cs="Arial"/>
          <w:sz w:val="22"/>
          <w:szCs w:val="22"/>
          <w:lang w:val="es-ES"/>
        </w:rPr>
        <w:t xml:space="preserve"> su</w:t>
      </w:r>
      <w:r w:rsidR="00AF1802" w:rsidRPr="00A60C2D">
        <w:rPr>
          <w:rFonts w:ascii="Arial" w:hAnsi="Arial" w:cs="Arial"/>
          <w:sz w:val="22"/>
          <w:szCs w:val="22"/>
          <w:lang w:val="es-ES"/>
        </w:rPr>
        <w:t xml:space="preserve"> implementación. </w:t>
      </w:r>
      <w:r w:rsidR="005E6464">
        <w:rPr>
          <w:rFonts w:ascii="Arial" w:hAnsi="Arial" w:cs="Arial"/>
          <w:sz w:val="22"/>
          <w:szCs w:val="22"/>
          <w:lang w:val="es-ES"/>
        </w:rPr>
        <w:t xml:space="preserve">Dicho </w:t>
      </w:r>
      <w:r w:rsidR="00AF1802" w:rsidRPr="00A60C2D">
        <w:rPr>
          <w:rFonts w:ascii="Arial" w:hAnsi="Arial" w:cs="Arial"/>
          <w:sz w:val="22"/>
          <w:szCs w:val="22"/>
          <w:lang w:val="es-ES"/>
        </w:rPr>
        <w:t>análisis previo también identificará áreas de control adecuadas contra las cuales se pueden c</w:t>
      </w:r>
      <w:r w:rsidR="00382F91" w:rsidRPr="00A60C2D">
        <w:rPr>
          <w:rFonts w:ascii="Arial" w:hAnsi="Arial" w:cs="Arial"/>
          <w:sz w:val="22"/>
          <w:szCs w:val="22"/>
          <w:lang w:val="es-ES"/>
        </w:rPr>
        <w:t>omparar los cambios en el delito</w:t>
      </w:r>
      <w:r w:rsidR="00AF1802" w:rsidRPr="00A60C2D">
        <w:rPr>
          <w:rFonts w:ascii="Arial" w:hAnsi="Arial" w:cs="Arial"/>
          <w:sz w:val="22"/>
          <w:szCs w:val="22"/>
          <w:lang w:val="es-ES"/>
        </w:rPr>
        <w:t xml:space="preserve"> en las áreas </w:t>
      </w:r>
      <w:r w:rsidR="005255D3" w:rsidRPr="00A60C2D">
        <w:rPr>
          <w:rFonts w:ascii="Arial" w:hAnsi="Arial" w:cs="Arial"/>
          <w:sz w:val="22"/>
          <w:szCs w:val="22"/>
          <w:lang w:val="es-ES"/>
        </w:rPr>
        <w:t xml:space="preserve">con policiamiento </w:t>
      </w:r>
      <w:r w:rsidR="00382F91" w:rsidRPr="00A60C2D">
        <w:rPr>
          <w:rFonts w:ascii="Arial" w:hAnsi="Arial" w:cs="Arial"/>
          <w:sz w:val="22"/>
          <w:szCs w:val="22"/>
          <w:lang w:val="es-ES"/>
        </w:rPr>
        <w:t>de los puntos calientes</w:t>
      </w:r>
      <w:r w:rsidR="00AF1802" w:rsidRPr="00A60C2D">
        <w:rPr>
          <w:rFonts w:ascii="Arial" w:hAnsi="Arial" w:cs="Arial"/>
          <w:sz w:val="22"/>
          <w:szCs w:val="22"/>
          <w:lang w:val="es-ES"/>
        </w:rPr>
        <w:t>.</w:t>
      </w:r>
      <w:r w:rsidR="005255D3" w:rsidRPr="00A60C2D">
        <w:rPr>
          <w:rFonts w:ascii="Arial" w:hAnsi="Arial" w:cs="Arial"/>
          <w:sz w:val="22"/>
          <w:szCs w:val="22"/>
          <w:lang w:val="es-ES"/>
        </w:rPr>
        <w:t xml:space="preserve"> Para ello, será necesario contar con los siguientes datos: </w:t>
      </w:r>
      <w:r w:rsidR="0096227D" w:rsidRPr="00A60C2D">
        <w:rPr>
          <w:rFonts w:ascii="Arial" w:hAnsi="Arial" w:cs="Arial"/>
          <w:sz w:val="22"/>
          <w:szCs w:val="22"/>
          <w:lang w:val="es-ES"/>
        </w:rPr>
        <w:t xml:space="preserve">registros policiales de delitos de </w:t>
      </w:r>
      <w:r w:rsidR="00AF1802" w:rsidRPr="00A60C2D">
        <w:rPr>
          <w:rFonts w:ascii="Arial" w:hAnsi="Arial" w:cs="Arial"/>
          <w:sz w:val="22"/>
          <w:szCs w:val="22"/>
          <w:lang w:val="es-ES"/>
        </w:rPr>
        <w:t xml:space="preserve">los dos años previos a la fecha </w:t>
      </w:r>
      <w:r w:rsidR="0096227D" w:rsidRPr="00A60C2D">
        <w:rPr>
          <w:rFonts w:ascii="Arial" w:hAnsi="Arial" w:cs="Arial"/>
          <w:sz w:val="22"/>
          <w:szCs w:val="22"/>
          <w:lang w:val="es-ES"/>
        </w:rPr>
        <w:t xml:space="preserve">del </w:t>
      </w:r>
      <w:r w:rsidR="00FB4BBB">
        <w:rPr>
          <w:rFonts w:ascii="Arial" w:hAnsi="Arial" w:cs="Arial"/>
          <w:sz w:val="22"/>
          <w:szCs w:val="22"/>
          <w:lang w:val="es-ES"/>
        </w:rPr>
        <w:t xml:space="preserve">análisis, geográficamente </w:t>
      </w:r>
      <w:r w:rsidR="00AF1802" w:rsidRPr="00A60C2D">
        <w:rPr>
          <w:rFonts w:ascii="Arial" w:hAnsi="Arial" w:cs="Arial"/>
          <w:sz w:val="22"/>
          <w:szCs w:val="22"/>
          <w:lang w:val="es-ES"/>
        </w:rPr>
        <w:t>refer</w:t>
      </w:r>
      <w:r w:rsidR="005E6464">
        <w:rPr>
          <w:rFonts w:ascii="Arial" w:hAnsi="Arial" w:cs="Arial"/>
          <w:sz w:val="22"/>
          <w:szCs w:val="22"/>
          <w:lang w:val="es-ES"/>
        </w:rPr>
        <w:t xml:space="preserve">enciados, con la fecha y hora </w:t>
      </w:r>
      <w:r w:rsidR="0096227D" w:rsidRPr="00A60C2D">
        <w:rPr>
          <w:rFonts w:ascii="Arial" w:hAnsi="Arial" w:cs="Arial"/>
          <w:sz w:val="22"/>
          <w:szCs w:val="22"/>
          <w:lang w:val="es-ES"/>
        </w:rPr>
        <w:t>del hecho y</w:t>
      </w:r>
      <w:r w:rsidR="00AF1802" w:rsidRPr="00A60C2D">
        <w:rPr>
          <w:rFonts w:ascii="Arial" w:hAnsi="Arial" w:cs="Arial"/>
          <w:sz w:val="22"/>
          <w:szCs w:val="22"/>
          <w:lang w:val="es-ES"/>
        </w:rPr>
        <w:t xml:space="preserve"> el tipo de delito</w:t>
      </w:r>
      <w:r w:rsidR="005255D3" w:rsidRPr="00A60C2D">
        <w:rPr>
          <w:rFonts w:ascii="Arial" w:hAnsi="Arial" w:cs="Arial"/>
          <w:sz w:val="22"/>
          <w:szCs w:val="22"/>
          <w:lang w:val="es-ES"/>
        </w:rPr>
        <w:t xml:space="preserve">; </w:t>
      </w:r>
      <w:r w:rsidR="00AF1802" w:rsidRPr="00A60C2D">
        <w:rPr>
          <w:rFonts w:ascii="Arial" w:hAnsi="Arial" w:cs="Arial"/>
          <w:sz w:val="22"/>
          <w:szCs w:val="22"/>
          <w:lang w:val="es-ES"/>
        </w:rPr>
        <w:t>datos vectoriales de segmentos de calles (formato ArcGIS)</w:t>
      </w:r>
      <w:r w:rsidR="005E6F64">
        <w:rPr>
          <w:rFonts w:ascii="Arial" w:hAnsi="Arial" w:cs="Arial"/>
          <w:sz w:val="22"/>
          <w:szCs w:val="22"/>
          <w:lang w:val="es-ES"/>
        </w:rPr>
        <w:t>; y</w:t>
      </w:r>
      <w:r w:rsidR="00AF1802" w:rsidRPr="00A60C2D">
        <w:rPr>
          <w:rFonts w:ascii="Arial" w:hAnsi="Arial" w:cs="Arial"/>
          <w:sz w:val="22"/>
          <w:szCs w:val="22"/>
          <w:lang w:val="es-ES"/>
        </w:rPr>
        <w:t xml:space="preserve"> datos vectoriales de límites </w:t>
      </w:r>
      <w:r w:rsidR="005E6464">
        <w:rPr>
          <w:rFonts w:ascii="Arial" w:hAnsi="Arial" w:cs="Arial"/>
          <w:sz w:val="22"/>
          <w:szCs w:val="22"/>
          <w:lang w:val="es-ES"/>
        </w:rPr>
        <w:t>departamentales</w:t>
      </w:r>
      <w:r w:rsidR="00AF1802" w:rsidRPr="00A60C2D">
        <w:rPr>
          <w:rFonts w:ascii="Arial" w:hAnsi="Arial" w:cs="Arial"/>
          <w:sz w:val="22"/>
          <w:szCs w:val="22"/>
          <w:lang w:val="es-ES"/>
        </w:rPr>
        <w:t xml:space="preserve"> y provinciales (formato ArcGIS)</w:t>
      </w:r>
      <w:r w:rsidR="005255D3" w:rsidRPr="00A60C2D">
        <w:rPr>
          <w:rFonts w:ascii="Arial" w:hAnsi="Arial" w:cs="Arial"/>
          <w:sz w:val="22"/>
          <w:szCs w:val="22"/>
          <w:lang w:val="es-ES"/>
        </w:rPr>
        <w:t>.</w:t>
      </w:r>
    </w:p>
    <w:p w14:paraId="6D586E27" w14:textId="77777777" w:rsidR="00BB5C55" w:rsidRPr="00243409" w:rsidRDefault="00BB5C55" w:rsidP="00333C1D">
      <w:pPr>
        <w:numPr>
          <w:ilvl w:val="0"/>
          <w:numId w:val="19"/>
        </w:numPr>
        <w:shd w:val="clear" w:color="auto" w:fill="FFFFFF"/>
        <w:spacing w:before="120" w:after="120"/>
        <w:ind w:hanging="720"/>
        <w:jc w:val="both"/>
        <w:rPr>
          <w:rFonts w:ascii="Arial" w:hAnsi="Arial" w:cs="Arial"/>
          <w:sz w:val="22"/>
          <w:szCs w:val="22"/>
        </w:rPr>
      </w:pPr>
      <w:r w:rsidRPr="00745762">
        <w:rPr>
          <w:rFonts w:ascii="Arial" w:hAnsi="Arial" w:cs="Arial"/>
          <w:spacing w:val="-2"/>
          <w:sz w:val="22"/>
          <w:szCs w:val="22"/>
          <w:lang w:eastAsia="es-UY"/>
        </w:rPr>
        <w:t xml:space="preserve">La teoría de cambio detrás de esta intervención supone que el mayor despliegue de personal trae consigo una reducción de los delitos, debido a un efecto disuasorio. La mayor presencia policial aumenta el riesgo que percibe el </w:t>
      </w:r>
      <w:r w:rsidR="00904D34" w:rsidRPr="00745762">
        <w:rPr>
          <w:rFonts w:ascii="Arial" w:hAnsi="Arial" w:cs="Arial"/>
          <w:spacing w:val="-2"/>
          <w:sz w:val="22"/>
          <w:szCs w:val="22"/>
          <w:lang w:eastAsia="es-UY"/>
        </w:rPr>
        <w:t xml:space="preserve">presunto delincuente </w:t>
      </w:r>
      <w:r w:rsidRPr="00745762">
        <w:rPr>
          <w:rFonts w:ascii="Arial" w:hAnsi="Arial" w:cs="Arial"/>
          <w:spacing w:val="-2"/>
          <w:sz w:val="22"/>
          <w:szCs w:val="22"/>
          <w:lang w:eastAsia="es-UY"/>
        </w:rPr>
        <w:t xml:space="preserve">de ser atrapado, por lo que se reduce el </w:t>
      </w:r>
      <w:r w:rsidRPr="00243409">
        <w:rPr>
          <w:rFonts w:ascii="Arial" w:hAnsi="Arial" w:cs="Arial"/>
          <w:spacing w:val="-2"/>
          <w:sz w:val="22"/>
          <w:szCs w:val="22"/>
          <w:lang w:eastAsia="es-UY"/>
        </w:rPr>
        <w:t xml:space="preserve">retorno percibido por el hecho delictivo. Adicionalmente del efecto local, la presencia </w:t>
      </w:r>
      <w:r w:rsidR="005E6464">
        <w:rPr>
          <w:rFonts w:ascii="Arial" w:hAnsi="Arial" w:cs="Arial"/>
          <w:spacing w:val="-2"/>
          <w:sz w:val="22"/>
          <w:szCs w:val="22"/>
          <w:lang w:eastAsia="es-UY"/>
        </w:rPr>
        <w:t>policial</w:t>
      </w:r>
      <w:r w:rsidRPr="00243409">
        <w:rPr>
          <w:rFonts w:ascii="Arial" w:hAnsi="Arial" w:cs="Arial"/>
          <w:spacing w:val="-2"/>
          <w:sz w:val="22"/>
          <w:szCs w:val="22"/>
          <w:lang w:eastAsia="es-UY"/>
        </w:rPr>
        <w:t xml:space="preserve"> en lugares de</w:t>
      </w:r>
      <w:r w:rsidR="005E6464">
        <w:rPr>
          <w:rFonts w:ascii="Arial" w:hAnsi="Arial" w:cs="Arial"/>
          <w:spacing w:val="-2"/>
          <w:sz w:val="22"/>
          <w:szCs w:val="22"/>
          <w:lang w:eastAsia="es-UY"/>
        </w:rPr>
        <w:t xml:space="preserve"> alto trá</w:t>
      </w:r>
      <w:r w:rsidRPr="00243409">
        <w:rPr>
          <w:rFonts w:ascii="Arial" w:hAnsi="Arial" w:cs="Arial"/>
          <w:spacing w:val="-2"/>
          <w:sz w:val="22"/>
          <w:szCs w:val="22"/>
          <w:lang w:eastAsia="es-UY"/>
        </w:rPr>
        <w:t xml:space="preserve">nsito genera la impresión de mayor presencia policial a nivel global lo que contribuye a reducir el nivel </w:t>
      </w:r>
      <w:r w:rsidR="005E6464">
        <w:rPr>
          <w:rFonts w:ascii="Arial" w:hAnsi="Arial" w:cs="Arial"/>
          <w:spacing w:val="-2"/>
          <w:sz w:val="22"/>
          <w:szCs w:val="22"/>
          <w:lang w:eastAsia="es-UY"/>
        </w:rPr>
        <w:t xml:space="preserve">general </w:t>
      </w:r>
      <w:r w:rsidRPr="00243409">
        <w:rPr>
          <w:rFonts w:ascii="Arial" w:hAnsi="Arial" w:cs="Arial"/>
          <w:spacing w:val="-2"/>
          <w:sz w:val="22"/>
          <w:szCs w:val="22"/>
          <w:lang w:eastAsia="es-UY"/>
        </w:rPr>
        <w:t xml:space="preserve">de </w:t>
      </w:r>
      <w:r w:rsidR="00904D34" w:rsidRPr="00243409">
        <w:rPr>
          <w:rFonts w:ascii="Arial" w:hAnsi="Arial" w:cs="Arial"/>
          <w:spacing w:val="-2"/>
          <w:sz w:val="22"/>
          <w:szCs w:val="22"/>
          <w:lang w:eastAsia="es-UY"/>
        </w:rPr>
        <w:t>robos</w:t>
      </w:r>
      <w:r w:rsidRPr="00243409">
        <w:rPr>
          <w:rFonts w:ascii="Arial" w:hAnsi="Arial" w:cs="Arial"/>
          <w:spacing w:val="-2"/>
          <w:sz w:val="22"/>
          <w:szCs w:val="22"/>
          <w:lang w:eastAsia="es-UY"/>
        </w:rPr>
        <w:t>.</w:t>
      </w:r>
      <w:r w:rsidR="00904D34" w:rsidRPr="00243409">
        <w:rPr>
          <w:rFonts w:ascii="Arial" w:hAnsi="Arial" w:cs="Arial"/>
          <w:spacing w:val="-2"/>
          <w:sz w:val="22"/>
          <w:szCs w:val="22"/>
          <w:lang w:eastAsia="es-UY"/>
        </w:rPr>
        <w:t xml:space="preserve"> </w:t>
      </w:r>
      <w:r w:rsidR="00E24692" w:rsidRPr="00243409">
        <w:rPr>
          <w:rFonts w:ascii="Arial" w:hAnsi="Arial" w:cs="Arial"/>
          <w:spacing w:val="-2"/>
          <w:sz w:val="22"/>
          <w:szCs w:val="22"/>
          <w:lang w:eastAsia="es-UY"/>
        </w:rPr>
        <w:t xml:space="preserve">Además, </w:t>
      </w:r>
      <w:r w:rsidR="00904D34" w:rsidRPr="00243409">
        <w:rPr>
          <w:rFonts w:ascii="Arial" w:hAnsi="Arial" w:cs="Arial"/>
          <w:spacing w:val="-2"/>
          <w:sz w:val="22"/>
          <w:szCs w:val="22"/>
          <w:lang w:eastAsia="es-UY"/>
        </w:rPr>
        <w:t xml:space="preserve">la mayor presencia policial puede tener un papel clave en </w:t>
      </w:r>
      <w:r w:rsidR="005E6464">
        <w:rPr>
          <w:rFonts w:ascii="Arial" w:hAnsi="Arial" w:cs="Arial"/>
          <w:spacing w:val="-2"/>
          <w:sz w:val="22"/>
          <w:szCs w:val="22"/>
          <w:lang w:eastAsia="es-UY"/>
        </w:rPr>
        <w:t>m</w:t>
      </w:r>
      <w:r w:rsidR="00904D34" w:rsidRPr="00243409">
        <w:rPr>
          <w:rFonts w:ascii="Arial" w:hAnsi="Arial" w:cs="Arial"/>
          <w:spacing w:val="-2"/>
          <w:sz w:val="22"/>
          <w:szCs w:val="22"/>
          <w:lang w:eastAsia="es-UY"/>
        </w:rPr>
        <w:t>ejorar el compromiso de la comunidad y la confianza en la policía</w:t>
      </w:r>
      <w:r w:rsidR="00E24692" w:rsidRPr="00243409">
        <w:rPr>
          <w:rFonts w:ascii="Arial" w:hAnsi="Arial" w:cs="Arial"/>
          <w:spacing w:val="-2"/>
          <w:sz w:val="22"/>
          <w:szCs w:val="22"/>
          <w:lang w:eastAsia="es-UY"/>
        </w:rPr>
        <w:t xml:space="preserve">, ya que el despliegue policial en puntos calientes </w:t>
      </w:r>
      <w:r w:rsidR="00904D34" w:rsidRPr="00243409">
        <w:rPr>
          <w:rFonts w:ascii="Arial" w:hAnsi="Arial" w:cs="Arial"/>
          <w:spacing w:val="-2"/>
          <w:sz w:val="22"/>
          <w:szCs w:val="22"/>
          <w:lang w:eastAsia="es-UY"/>
        </w:rPr>
        <w:t xml:space="preserve">ofrece oportunidades para </w:t>
      </w:r>
      <w:r w:rsidR="005E6464">
        <w:rPr>
          <w:rFonts w:ascii="Arial" w:hAnsi="Arial" w:cs="Arial"/>
          <w:spacing w:val="-2"/>
          <w:sz w:val="22"/>
          <w:szCs w:val="22"/>
          <w:lang w:eastAsia="es-UY"/>
        </w:rPr>
        <w:t xml:space="preserve">que los </w:t>
      </w:r>
      <w:r w:rsidR="00904D34" w:rsidRPr="00243409">
        <w:rPr>
          <w:rFonts w:ascii="Arial" w:hAnsi="Arial" w:cs="Arial"/>
          <w:spacing w:val="-2"/>
          <w:sz w:val="22"/>
          <w:szCs w:val="22"/>
          <w:lang w:eastAsia="es-UY"/>
        </w:rPr>
        <w:t xml:space="preserve">oficiales </w:t>
      </w:r>
      <w:r w:rsidR="005E6464">
        <w:rPr>
          <w:rFonts w:ascii="Arial" w:hAnsi="Arial" w:cs="Arial"/>
          <w:spacing w:val="-2"/>
          <w:sz w:val="22"/>
          <w:szCs w:val="22"/>
          <w:lang w:eastAsia="es-UY"/>
        </w:rPr>
        <w:t xml:space="preserve">conversen </w:t>
      </w:r>
      <w:r w:rsidR="00904D34" w:rsidRPr="00243409">
        <w:rPr>
          <w:rFonts w:ascii="Arial" w:hAnsi="Arial" w:cs="Arial"/>
          <w:spacing w:val="-2"/>
          <w:sz w:val="22"/>
          <w:szCs w:val="22"/>
          <w:lang w:eastAsia="es-UY"/>
        </w:rPr>
        <w:t>de una manera amistosa con los miembros del p</w:t>
      </w:r>
      <w:r w:rsidR="00E24692" w:rsidRPr="00243409">
        <w:rPr>
          <w:rFonts w:ascii="Arial" w:hAnsi="Arial" w:cs="Arial"/>
          <w:spacing w:val="-2"/>
          <w:sz w:val="22"/>
          <w:szCs w:val="22"/>
          <w:lang w:eastAsia="es-UY"/>
        </w:rPr>
        <w:t>úblico que encuentran durante el patrullamiento</w:t>
      </w:r>
      <w:r w:rsidR="00904D34" w:rsidRPr="00243409">
        <w:rPr>
          <w:rFonts w:ascii="Arial" w:hAnsi="Arial" w:cs="Arial"/>
          <w:spacing w:val="-2"/>
          <w:sz w:val="22"/>
          <w:szCs w:val="22"/>
          <w:lang w:eastAsia="es-UY"/>
        </w:rPr>
        <w:t xml:space="preserve">. </w:t>
      </w:r>
    </w:p>
    <w:p w14:paraId="7486C1A1" w14:textId="3B2ECF9A" w:rsidR="00243409" w:rsidRPr="008934E3" w:rsidRDefault="006D1F39" w:rsidP="00333C1D">
      <w:pPr>
        <w:numPr>
          <w:ilvl w:val="0"/>
          <w:numId w:val="19"/>
        </w:numPr>
        <w:spacing w:before="120" w:after="120"/>
        <w:ind w:hanging="720"/>
        <w:jc w:val="both"/>
        <w:rPr>
          <w:rFonts w:ascii="Arial" w:hAnsi="Arial" w:cs="Arial"/>
          <w:sz w:val="22"/>
          <w:szCs w:val="22"/>
        </w:rPr>
      </w:pPr>
      <w:r>
        <w:rPr>
          <w:rFonts w:ascii="Arial" w:hAnsi="Arial" w:cs="Arial"/>
          <w:spacing w:val="-2"/>
          <w:sz w:val="22"/>
          <w:szCs w:val="22"/>
          <w:lang w:eastAsia="es-UY"/>
        </w:rPr>
        <w:t xml:space="preserve">Esta </w:t>
      </w:r>
      <w:r w:rsidR="00B377E1" w:rsidRPr="00B377E1">
        <w:rPr>
          <w:rFonts w:ascii="Arial" w:hAnsi="Arial" w:cs="Arial"/>
          <w:b/>
          <w:spacing w:val="-2"/>
          <w:sz w:val="22"/>
          <w:szCs w:val="22"/>
          <w:lang w:eastAsia="es-UY"/>
        </w:rPr>
        <w:t xml:space="preserve"> evaluación</w:t>
      </w:r>
      <w:r w:rsidR="00B377E1">
        <w:rPr>
          <w:rFonts w:ascii="Arial" w:hAnsi="Arial" w:cs="Arial"/>
          <w:spacing w:val="-2"/>
          <w:sz w:val="22"/>
          <w:szCs w:val="22"/>
          <w:lang w:eastAsia="es-UY"/>
        </w:rPr>
        <w:t xml:space="preserve"> </w:t>
      </w:r>
      <w:r>
        <w:rPr>
          <w:rFonts w:ascii="Arial" w:hAnsi="Arial" w:cs="Arial"/>
          <w:spacing w:val="-2"/>
          <w:sz w:val="22"/>
          <w:szCs w:val="22"/>
          <w:lang w:eastAsia="es-UY"/>
        </w:rPr>
        <w:t xml:space="preserve"> de impacto permitirá medir si se logran los </w:t>
      </w:r>
      <w:r w:rsidR="001555BC">
        <w:rPr>
          <w:rFonts w:ascii="Arial" w:hAnsi="Arial" w:cs="Arial"/>
          <w:spacing w:val="-2"/>
          <w:sz w:val="22"/>
          <w:szCs w:val="22"/>
          <w:lang w:eastAsia="es-UY"/>
        </w:rPr>
        <w:t>indicadores de resultados R.1.1 </w:t>
      </w:r>
      <w:r>
        <w:rPr>
          <w:rFonts w:ascii="Arial" w:hAnsi="Arial" w:cs="Arial"/>
          <w:spacing w:val="-2"/>
          <w:sz w:val="22"/>
          <w:szCs w:val="22"/>
          <w:lang w:eastAsia="es-UY"/>
        </w:rPr>
        <w:t>y R1.2 en la Matriz de Resultados.</w:t>
      </w:r>
    </w:p>
    <w:p w14:paraId="70BF3A3E" w14:textId="77777777" w:rsidR="00DE78B0" w:rsidRPr="003B3028" w:rsidRDefault="00BB5C55" w:rsidP="00333C1D">
      <w:pPr>
        <w:numPr>
          <w:ilvl w:val="0"/>
          <w:numId w:val="19"/>
        </w:numPr>
        <w:spacing w:before="120" w:after="120"/>
        <w:ind w:hanging="720"/>
        <w:jc w:val="both"/>
        <w:rPr>
          <w:sz w:val="22"/>
          <w:szCs w:val="22"/>
        </w:rPr>
      </w:pPr>
      <w:r w:rsidRPr="003B3028">
        <w:rPr>
          <w:rFonts w:ascii="Arial" w:hAnsi="Arial" w:cs="Arial"/>
          <w:spacing w:val="-2"/>
          <w:sz w:val="22"/>
          <w:szCs w:val="22"/>
          <w:u w:val="single"/>
        </w:rPr>
        <w:t>Evidencia previa</w:t>
      </w:r>
      <w:r w:rsidRPr="003B3028">
        <w:rPr>
          <w:rFonts w:ascii="Arial" w:hAnsi="Arial" w:cs="Arial"/>
          <w:b/>
          <w:spacing w:val="-2"/>
          <w:sz w:val="22"/>
          <w:szCs w:val="22"/>
          <w:u w:val="single"/>
        </w:rPr>
        <w:t>:</w:t>
      </w:r>
      <w:r w:rsidRPr="003B3028">
        <w:rPr>
          <w:rFonts w:ascii="Arial" w:hAnsi="Arial" w:cs="Arial"/>
          <w:spacing w:val="-2"/>
          <w:sz w:val="22"/>
          <w:szCs w:val="22"/>
        </w:rPr>
        <w:t xml:space="preserve"> </w:t>
      </w:r>
      <w:r w:rsidRPr="003B3028">
        <w:rPr>
          <w:rFonts w:ascii="Arial" w:hAnsi="Arial" w:cs="Arial"/>
          <w:spacing w:val="-2"/>
          <w:sz w:val="22"/>
          <w:szCs w:val="22"/>
          <w:lang w:eastAsia="es-UY"/>
        </w:rPr>
        <w:t xml:space="preserve">La literatura científica muestra un creciente cuerpo de evidencia que sugiere que las intervenciones policiales focalizadas, tales como el </w:t>
      </w:r>
      <w:r w:rsidR="00745762" w:rsidRPr="003B3028">
        <w:rPr>
          <w:rFonts w:ascii="Arial" w:hAnsi="Arial" w:cs="Arial"/>
          <w:spacing w:val="-2"/>
          <w:sz w:val="22"/>
          <w:szCs w:val="22"/>
          <w:lang w:eastAsia="es-UY"/>
        </w:rPr>
        <w:t>policiamiento de puntos calientes</w:t>
      </w:r>
      <w:r w:rsidRPr="003B3028">
        <w:rPr>
          <w:rFonts w:ascii="Arial" w:hAnsi="Arial" w:cs="Arial"/>
          <w:spacing w:val="-2"/>
          <w:sz w:val="22"/>
          <w:szCs w:val="22"/>
          <w:lang w:eastAsia="es-UY"/>
        </w:rPr>
        <w:t xml:space="preserve">, pueden resultar en ganancias significativas en materia de prevención y control del delito en zonas críticas </w:t>
      </w:r>
      <w:r w:rsidR="00243409" w:rsidRPr="003B3028">
        <w:rPr>
          <w:rFonts w:ascii="Arial" w:hAnsi="Arial" w:cs="Arial"/>
          <w:spacing w:val="-2"/>
          <w:sz w:val="22"/>
          <w:szCs w:val="22"/>
          <w:lang w:eastAsia="es-UY"/>
        </w:rPr>
        <w:t>(National Academies of Science, 2004)</w:t>
      </w:r>
      <w:r w:rsidRPr="003B3028">
        <w:rPr>
          <w:rFonts w:ascii="Arial" w:hAnsi="Arial" w:cs="Arial"/>
          <w:spacing w:val="-2"/>
          <w:sz w:val="22"/>
          <w:szCs w:val="22"/>
          <w:lang w:eastAsia="es-UY"/>
        </w:rPr>
        <w:t xml:space="preserve">. </w:t>
      </w:r>
      <w:r w:rsidR="00243409" w:rsidRPr="003B3028">
        <w:rPr>
          <w:rFonts w:ascii="Arial" w:hAnsi="Arial" w:cs="Arial"/>
          <w:sz w:val="22"/>
          <w:szCs w:val="22"/>
        </w:rPr>
        <w:t xml:space="preserve">El examen más reciente y robusto de este tipo de policiamiento fue el </w:t>
      </w:r>
      <w:r w:rsidR="00243409" w:rsidRPr="005E6464">
        <w:rPr>
          <w:rFonts w:ascii="Arial" w:hAnsi="Arial" w:cs="Arial"/>
          <w:i/>
          <w:sz w:val="22"/>
          <w:szCs w:val="22"/>
        </w:rPr>
        <w:t>Philadelphia Foot Patrol Experiment</w:t>
      </w:r>
      <w:r w:rsidR="00243409" w:rsidRPr="003B3028">
        <w:rPr>
          <w:rFonts w:ascii="Arial" w:hAnsi="Arial" w:cs="Arial"/>
          <w:sz w:val="22"/>
          <w:szCs w:val="22"/>
        </w:rPr>
        <w:t xml:space="preserve">. El </w:t>
      </w:r>
      <w:r w:rsidR="003B3028" w:rsidRPr="003B3028">
        <w:rPr>
          <w:rFonts w:ascii="Arial" w:hAnsi="Arial" w:cs="Arial"/>
          <w:sz w:val="22"/>
          <w:szCs w:val="22"/>
        </w:rPr>
        <w:t>estudio diseñó 120 áreas de patrullaje de a pie</w:t>
      </w:r>
      <w:r w:rsidR="00243409" w:rsidRPr="003B3028">
        <w:rPr>
          <w:rFonts w:ascii="Arial" w:hAnsi="Arial" w:cs="Arial"/>
          <w:sz w:val="22"/>
          <w:szCs w:val="22"/>
        </w:rPr>
        <w:t xml:space="preserve"> (cada una cubriendo aproximadamente 15 intersecciones de calles) en las áreas donde los niveles de delitos violentos eran los más altos, asignó al azar la mitad de estas áreas de patrulla</w:t>
      </w:r>
      <w:r w:rsidR="003B3028" w:rsidRPr="003B3028">
        <w:rPr>
          <w:rFonts w:ascii="Arial" w:hAnsi="Arial" w:cs="Arial"/>
          <w:sz w:val="22"/>
          <w:szCs w:val="22"/>
        </w:rPr>
        <w:t>je</w:t>
      </w:r>
      <w:r w:rsidR="00243409" w:rsidRPr="003B3028">
        <w:rPr>
          <w:rFonts w:ascii="Arial" w:hAnsi="Arial" w:cs="Arial"/>
          <w:sz w:val="22"/>
          <w:szCs w:val="22"/>
        </w:rPr>
        <w:t xml:space="preserve"> a un grupo de tratamiento y la otra mitad a un grupo de control</w:t>
      </w:r>
      <w:r w:rsidR="003B3028" w:rsidRPr="003B3028">
        <w:rPr>
          <w:rFonts w:ascii="Arial" w:hAnsi="Arial" w:cs="Arial"/>
          <w:sz w:val="22"/>
          <w:szCs w:val="22"/>
        </w:rPr>
        <w:t>, e implementó un p</w:t>
      </w:r>
      <w:r w:rsidR="00243409" w:rsidRPr="003B3028">
        <w:rPr>
          <w:rFonts w:ascii="Arial" w:hAnsi="Arial" w:cs="Arial"/>
          <w:sz w:val="22"/>
          <w:szCs w:val="22"/>
        </w:rPr>
        <w:t>rograma de polic</w:t>
      </w:r>
      <w:r w:rsidR="003B3028" w:rsidRPr="003B3028">
        <w:rPr>
          <w:rFonts w:ascii="Arial" w:hAnsi="Arial" w:cs="Arial"/>
          <w:sz w:val="22"/>
          <w:szCs w:val="22"/>
        </w:rPr>
        <w:t xml:space="preserve">iamiento de </w:t>
      </w:r>
      <w:r w:rsidR="00243409" w:rsidRPr="003B3028">
        <w:rPr>
          <w:rFonts w:ascii="Arial" w:hAnsi="Arial" w:cs="Arial"/>
          <w:sz w:val="22"/>
          <w:szCs w:val="22"/>
        </w:rPr>
        <w:t>punto</w:t>
      </w:r>
      <w:r w:rsidR="003B3028" w:rsidRPr="003B3028">
        <w:rPr>
          <w:rFonts w:ascii="Arial" w:hAnsi="Arial" w:cs="Arial"/>
          <w:sz w:val="22"/>
          <w:szCs w:val="22"/>
        </w:rPr>
        <w:t>s</w:t>
      </w:r>
      <w:r w:rsidR="00243409" w:rsidRPr="003B3028">
        <w:rPr>
          <w:rFonts w:ascii="Arial" w:hAnsi="Arial" w:cs="Arial"/>
          <w:sz w:val="22"/>
          <w:szCs w:val="22"/>
        </w:rPr>
        <w:t xml:space="preserve"> caliente</w:t>
      </w:r>
      <w:r w:rsidR="003B3028" w:rsidRPr="003B3028">
        <w:rPr>
          <w:rFonts w:ascii="Arial" w:hAnsi="Arial" w:cs="Arial"/>
          <w:sz w:val="22"/>
          <w:szCs w:val="22"/>
        </w:rPr>
        <w:t>s</w:t>
      </w:r>
      <w:r w:rsidR="00243409" w:rsidRPr="003B3028">
        <w:rPr>
          <w:rFonts w:ascii="Arial" w:hAnsi="Arial" w:cs="Arial"/>
          <w:sz w:val="22"/>
          <w:szCs w:val="22"/>
        </w:rPr>
        <w:t xml:space="preserve"> que implicaba el despliegue de un par de oficiales de patrulla</w:t>
      </w:r>
      <w:r w:rsidR="003B3028" w:rsidRPr="003B3028">
        <w:rPr>
          <w:rFonts w:ascii="Arial" w:hAnsi="Arial" w:cs="Arial"/>
          <w:sz w:val="22"/>
          <w:szCs w:val="22"/>
        </w:rPr>
        <w:t xml:space="preserve">je </w:t>
      </w:r>
      <w:r w:rsidR="00243409" w:rsidRPr="003B3028">
        <w:rPr>
          <w:rFonts w:ascii="Arial" w:hAnsi="Arial" w:cs="Arial"/>
          <w:sz w:val="22"/>
          <w:szCs w:val="22"/>
        </w:rPr>
        <w:t>de</w:t>
      </w:r>
      <w:r w:rsidR="003B3028" w:rsidRPr="003B3028">
        <w:rPr>
          <w:rFonts w:ascii="Arial" w:hAnsi="Arial" w:cs="Arial"/>
          <w:sz w:val="22"/>
          <w:szCs w:val="22"/>
        </w:rPr>
        <w:t xml:space="preserve"> a</w:t>
      </w:r>
      <w:r w:rsidR="00243409" w:rsidRPr="003B3028">
        <w:rPr>
          <w:rFonts w:ascii="Arial" w:hAnsi="Arial" w:cs="Arial"/>
          <w:sz w:val="22"/>
          <w:szCs w:val="22"/>
        </w:rPr>
        <w:t xml:space="preserve"> pie a los 60 sitios del tratamiento. Durante los seis meses que duró el programa, el impacto global fue una reducción del 23% en los delitos violentos. La reducción de la delincuencia violenta en las zonas donde se realizaron las patrullas a pie fue mayor que ésta, pero fue compensada por un pequeño desplazamiento de la delincuencia (es decir, un aumento de la delincuencia) en las áreas de control; sin embargo, el efecto general del pro</w:t>
      </w:r>
      <w:r w:rsidR="003B3028" w:rsidRPr="003B3028">
        <w:rPr>
          <w:rFonts w:ascii="Arial" w:hAnsi="Arial" w:cs="Arial"/>
          <w:sz w:val="22"/>
          <w:szCs w:val="22"/>
        </w:rPr>
        <w:t>grama fue u</w:t>
      </w:r>
      <w:r w:rsidR="00243409" w:rsidRPr="003B3028">
        <w:rPr>
          <w:rFonts w:ascii="Arial" w:hAnsi="Arial" w:cs="Arial"/>
          <w:sz w:val="22"/>
          <w:szCs w:val="22"/>
        </w:rPr>
        <w:t>na reducción del 23% en los delitos violentos (Ratcliffe et al., 2011).</w:t>
      </w:r>
      <w:r w:rsidR="007918E6" w:rsidRPr="003B3028">
        <w:rPr>
          <w:rFonts w:ascii="Arial" w:hAnsi="Arial" w:cs="Arial"/>
          <w:sz w:val="22"/>
          <w:szCs w:val="22"/>
        </w:rPr>
        <w:t xml:space="preserve"> Estudios anteriores como el de </w:t>
      </w:r>
      <w:r w:rsidRPr="003B3028">
        <w:rPr>
          <w:rFonts w:ascii="Arial" w:hAnsi="Arial" w:cs="Arial"/>
          <w:spacing w:val="-2"/>
          <w:sz w:val="22"/>
          <w:szCs w:val="22"/>
          <w:lang w:eastAsia="es-UY"/>
        </w:rPr>
        <w:t>Braga (2005)</w:t>
      </w:r>
      <w:r w:rsidR="007918E6" w:rsidRPr="003B3028">
        <w:rPr>
          <w:rFonts w:ascii="Arial" w:hAnsi="Arial" w:cs="Arial"/>
          <w:spacing w:val="-2"/>
          <w:sz w:val="22"/>
          <w:szCs w:val="22"/>
          <w:lang w:eastAsia="es-UY"/>
        </w:rPr>
        <w:t xml:space="preserve">, </w:t>
      </w:r>
      <w:r w:rsidRPr="003B3028">
        <w:rPr>
          <w:rFonts w:ascii="Arial" w:hAnsi="Arial" w:cs="Arial"/>
          <w:spacing w:val="-2"/>
          <w:sz w:val="22"/>
          <w:szCs w:val="22"/>
          <w:lang w:eastAsia="es-UY"/>
        </w:rPr>
        <w:t xml:space="preserve">Braga y Bond (2008), Braga y Taylor, Kopery Woods </w:t>
      </w:r>
      <w:r w:rsidR="007918E6" w:rsidRPr="003B3028">
        <w:rPr>
          <w:rFonts w:ascii="Arial" w:hAnsi="Arial" w:cs="Arial"/>
          <w:spacing w:val="-2"/>
          <w:sz w:val="22"/>
          <w:szCs w:val="22"/>
          <w:lang w:eastAsia="es-UY"/>
        </w:rPr>
        <w:t xml:space="preserve">(2011) </w:t>
      </w:r>
      <w:r w:rsidRPr="003B3028">
        <w:rPr>
          <w:rFonts w:ascii="Arial" w:hAnsi="Arial" w:cs="Arial"/>
          <w:spacing w:val="-2"/>
          <w:sz w:val="22"/>
          <w:szCs w:val="22"/>
          <w:lang w:eastAsia="es-UY"/>
        </w:rPr>
        <w:t>confirman esa magnitud de impacto.</w:t>
      </w:r>
      <w:r w:rsidR="003B3028" w:rsidRPr="003B3028">
        <w:rPr>
          <w:rFonts w:ascii="Arial" w:hAnsi="Arial" w:cs="Arial"/>
          <w:spacing w:val="-2"/>
          <w:sz w:val="22"/>
          <w:szCs w:val="22"/>
          <w:lang w:eastAsia="es-UY"/>
        </w:rPr>
        <w:t xml:space="preserve"> Otros estudios demostraron </w:t>
      </w:r>
      <w:r w:rsidR="007B77D4">
        <w:rPr>
          <w:rFonts w:ascii="Arial" w:hAnsi="Arial" w:cs="Arial"/>
          <w:spacing w:val="-2"/>
          <w:sz w:val="22"/>
          <w:szCs w:val="22"/>
          <w:lang w:eastAsia="es-UY"/>
        </w:rPr>
        <w:t xml:space="preserve">además </w:t>
      </w:r>
      <w:r w:rsidR="003B3028" w:rsidRPr="003B3028">
        <w:rPr>
          <w:rFonts w:ascii="Arial" w:hAnsi="Arial" w:cs="Arial"/>
          <w:spacing w:val="-2"/>
          <w:sz w:val="22"/>
          <w:szCs w:val="22"/>
          <w:lang w:eastAsia="es-UY"/>
        </w:rPr>
        <w:t>que el policimiento de puntos calientes mejora el compromiso de la comunidad y la confianza en la policía (</w:t>
      </w:r>
      <w:r w:rsidR="00DE78B0" w:rsidRPr="003B3028">
        <w:rPr>
          <w:rFonts w:ascii="Arial" w:hAnsi="Arial" w:cs="Arial"/>
          <w:sz w:val="22"/>
          <w:szCs w:val="22"/>
        </w:rPr>
        <w:t>Operation Tricep North Wales, 2013).</w:t>
      </w:r>
    </w:p>
    <w:p w14:paraId="732A46FE" w14:textId="77777777" w:rsidR="00BB5C55" w:rsidRPr="007B77D4" w:rsidRDefault="00BB5C55" w:rsidP="00333C1D">
      <w:pPr>
        <w:numPr>
          <w:ilvl w:val="0"/>
          <w:numId w:val="19"/>
        </w:numPr>
        <w:spacing w:before="120" w:after="120"/>
        <w:ind w:hanging="720"/>
        <w:jc w:val="both"/>
      </w:pPr>
      <w:r w:rsidRPr="007B77D4">
        <w:rPr>
          <w:rFonts w:ascii="Arial" w:hAnsi="Arial" w:cs="Arial"/>
          <w:spacing w:val="-2"/>
          <w:sz w:val="22"/>
          <w:szCs w:val="22"/>
          <w:u w:val="single"/>
        </w:rPr>
        <w:t>Metodología de evaluación</w:t>
      </w:r>
      <w:r w:rsidRPr="007B77D4">
        <w:rPr>
          <w:rFonts w:ascii="Arial" w:hAnsi="Arial" w:cs="Arial"/>
          <w:spacing w:val="-2"/>
          <w:sz w:val="22"/>
          <w:szCs w:val="22"/>
        </w:rPr>
        <w:t xml:space="preserve">: El tratamiento consiste </w:t>
      </w:r>
      <w:r w:rsidR="007B77D4" w:rsidRPr="007B77D4">
        <w:rPr>
          <w:rFonts w:ascii="Arial" w:hAnsi="Arial" w:cs="Arial"/>
          <w:spacing w:val="-2"/>
          <w:sz w:val="22"/>
          <w:szCs w:val="22"/>
        </w:rPr>
        <w:t xml:space="preserve">en </w:t>
      </w:r>
      <w:r w:rsidRPr="007B77D4">
        <w:rPr>
          <w:rFonts w:ascii="Arial" w:hAnsi="Arial" w:cs="Arial"/>
          <w:spacing w:val="-2"/>
          <w:sz w:val="22"/>
          <w:szCs w:val="22"/>
        </w:rPr>
        <w:t>asignar una mayor presencia policial a los segmentos que componen los circuitos construidos. La unidad de análisis para esta evaluación son los segmentos de calle siendo los tratados los que</w:t>
      </w:r>
      <w:r w:rsidR="007B77D4" w:rsidRPr="007B77D4">
        <w:rPr>
          <w:rFonts w:ascii="Arial" w:hAnsi="Arial" w:cs="Arial"/>
          <w:spacing w:val="-2"/>
          <w:sz w:val="22"/>
          <w:szCs w:val="22"/>
        </w:rPr>
        <w:t xml:space="preserve"> pertenecen a los circuitos de policiamiento de puntos calientes</w:t>
      </w:r>
      <w:r w:rsidRPr="007B77D4">
        <w:rPr>
          <w:rFonts w:ascii="Arial" w:hAnsi="Arial" w:cs="Arial"/>
          <w:spacing w:val="-2"/>
          <w:sz w:val="22"/>
          <w:szCs w:val="22"/>
        </w:rPr>
        <w:t xml:space="preserve"> y las unidades de control los restantes segmentos de </w:t>
      </w:r>
      <w:r w:rsidR="007B77D4" w:rsidRPr="007B77D4">
        <w:rPr>
          <w:rFonts w:ascii="Arial" w:hAnsi="Arial" w:cs="Arial"/>
          <w:spacing w:val="-2"/>
          <w:sz w:val="22"/>
          <w:szCs w:val="22"/>
        </w:rPr>
        <w:t>cada departamento</w:t>
      </w:r>
      <w:r w:rsidRPr="007B77D4">
        <w:rPr>
          <w:rFonts w:ascii="Arial" w:hAnsi="Arial" w:cs="Arial"/>
          <w:spacing w:val="-2"/>
          <w:sz w:val="22"/>
          <w:szCs w:val="22"/>
        </w:rPr>
        <w:t>.</w:t>
      </w:r>
    </w:p>
    <w:p w14:paraId="37F282D3" w14:textId="77777777" w:rsidR="00BB5C55" w:rsidRPr="007B77D4" w:rsidRDefault="00BB5C55" w:rsidP="00333C1D">
      <w:pPr>
        <w:numPr>
          <w:ilvl w:val="0"/>
          <w:numId w:val="19"/>
        </w:numPr>
        <w:spacing w:before="120" w:after="120"/>
        <w:ind w:hanging="720"/>
        <w:jc w:val="both"/>
      </w:pPr>
      <w:r w:rsidRPr="007B77D4">
        <w:rPr>
          <w:rFonts w:ascii="Arial" w:hAnsi="Arial" w:cs="Arial"/>
          <w:spacing w:val="-2"/>
          <w:sz w:val="22"/>
          <w:szCs w:val="22"/>
        </w:rPr>
        <w:lastRenderedPageBreak/>
        <w:t>La asignación al tratamiento se realiza mediante un punto de corte establecido previamente, sin embargo, en la creación de estos circuitos pueden priorizarse segmentos o dejar de lado algunos por cuestiones de logística. D</w:t>
      </w:r>
      <w:r w:rsidR="005E6464">
        <w:rPr>
          <w:rFonts w:ascii="Arial" w:hAnsi="Arial" w:cs="Arial"/>
          <w:spacing w:val="-2"/>
          <w:sz w:val="22"/>
          <w:szCs w:val="22"/>
        </w:rPr>
        <w:t>ada esta estructura, se plantea</w:t>
      </w:r>
      <w:r w:rsidRPr="007B77D4">
        <w:rPr>
          <w:rFonts w:ascii="Arial" w:hAnsi="Arial" w:cs="Arial"/>
          <w:spacing w:val="-2"/>
          <w:sz w:val="22"/>
          <w:szCs w:val="22"/>
        </w:rPr>
        <w:t xml:space="preserve"> como estrategia de evaluación </w:t>
      </w:r>
      <w:r w:rsidR="005E6464">
        <w:rPr>
          <w:rFonts w:ascii="Arial" w:hAnsi="Arial" w:cs="Arial"/>
          <w:spacing w:val="-2"/>
          <w:sz w:val="22"/>
          <w:szCs w:val="22"/>
        </w:rPr>
        <w:t xml:space="preserve">el método </w:t>
      </w:r>
      <w:r w:rsidRPr="007B77D4">
        <w:rPr>
          <w:rFonts w:ascii="Arial" w:hAnsi="Arial" w:cs="Arial"/>
          <w:spacing w:val="-2"/>
          <w:sz w:val="22"/>
          <w:szCs w:val="22"/>
        </w:rPr>
        <w:t xml:space="preserve">de Diferencias en </w:t>
      </w:r>
      <w:r w:rsidR="005E6464">
        <w:rPr>
          <w:rFonts w:ascii="Arial" w:hAnsi="Arial" w:cs="Arial"/>
          <w:spacing w:val="-2"/>
          <w:sz w:val="22"/>
          <w:szCs w:val="22"/>
        </w:rPr>
        <w:t>D</w:t>
      </w:r>
      <w:r w:rsidRPr="007B77D4">
        <w:rPr>
          <w:rFonts w:ascii="Arial" w:hAnsi="Arial" w:cs="Arial"/>
          <w:spacing w:val="-2"/>
          <w:sz w:val="22"/>
          <w:szCs w:val="22"/>
        </w:rPr>
        <w:t>iferencias con Emparejamiento Estadístico.</w:t>
      </w:r>
    </w:p>
    <w:p w14:paraId="6D919890" w14:textId="77777777" w:rsidR="00BB5C55" w:rsidRPr="007B77D4" w:rsidRDefault="00BB5C55" w:rsidP="00333C1D">
      <w:pPr>
        <w:numPr>
          <w:ilvl w:val="0"/>
          <w:numId w:val="19"/>
        </w:numPr>
        <w:spacing w:before="120" w:after="120"/>
        <w:ind w:hanging="720"/>
        <w:jc w:val="both"/>
      </w:pPr>
      <w:r w:rsidRPr="007B77D4">
        <w:rPr>
          <w:rFonts w:ascii="Arial" w:hAnsi="Arial" w:cs="Arial"/>
          <w:spacing w:val="-2"/>
          <w:sz w:val="22"/>
          <w:szCs w:val="22"/>
          <w:u w:val="single"/>
        </w:rPr>
        <w:t>Aspectos técnicos</w:t>
      </w:r>
      <w:r w:rsidR="00FB4BBB">
        <w:rPr>
          <w:rFonts w:ascii="Arial" w:hAnsi="Arial" w:cs="Arial"/>
          <w:spacing w:val="-2"/>
          <w:sz w:val="22"/>
          <w:szCs w:val="22"/>
          <w:u w:val="single"/>
        </w:rPr>
        <w:t xml:space="preserve"> para </w:t>
      </w:r>
      <w:r w:rsidR="00FB4BBB" w:rsidRPr="00FB4BBB">
        <w:rPr>
          <w:rFonts w:ascii="Arial" w:hAnsi="Arial" w:cs="Arial"/>
          <w:b/>
          <w:spacing w:val="-2"/>
          <w:sz w:val="22"/>
          <w:szCs w:val="22"/>
          <w:u w:val="single"/>
        </w:rPr>
        <w:t>construcción de grupos de control</w:t>
      </w:r>
      <w:r w:rsidRPr="007B77D4">
        <w:rPr>
          <w:rFonts w:ascii="Arial" w:hAnsi="Arial" w:cs="Arial"/>
          <w:spacing w:val="-2"/>
          <w:sz w:val="22"/>
          <w:szCs w:val="22"/>
        </w:rPr>
        <w:t xml:space="preserve">: </w:t>
      </w:r>
      <w:r w:rsidR="005E6464">
        <w:rPr>
          <w:rFonts w:ascii="Arial" w:hAnsi="Arial" w:cs="Arial"/>
          <w:spacing w:val="-2"/>
          <w:sz w:val="22"/>
          <w:szCs w:val="22"/>
        </w:rPr>
        <w:t xml:space="preserve">el método de </w:t>
      </w:r>
      <w:r w:rsidR="005E6464">
        <w:rPr>
          <w:rFonts w:ascii="Arial" w:hAnsi="Arial" w:cs="Arial"/>
          <w:spacing w:val="-2"/>
          <w:sz w:val="22"/>
          <w:szCs w:val="22"/>
          <w:lang w:eastAsia="es-UY"/>
        </w:rPr>
        <w:t>Diferencias en D</w:t>
      </w:r>
      <w:r w:rsidRPr="007B77D4">
        <w:rPr>
          <w:rFonts w:ascii="Arial" w:hAnsi="Arial" w:cs="Arial"/>
          <w:spacing w:val="-2"/>
          <w:sz w:val="22"/>
          <w:szCs w:val="22"/>
          <w:lang w:eastAsia="es-UY"/>
        </w:rPr>
        <w:t xml:space="preserve">iferencias con </w:t>
      </w:r>
      <w:r w:rsidR="005E6464">
        <w:rPr>
          <w:rFonts w:ascii="Arial" w:hAnsi="Arial" w:cs="Arial"/>
          <w:spacing w:val="-2"/>
          <w:sz w:val="22"/>
          <w:szCs w:val="22"/>
          <w:lang w:eastAsia="es-UY"/>
        </w:rPr>
        <w:t>E</w:t>
      </w:r>
      <w:r w:rsidRPr="007B77D4">
        <w:rPr>
          <w:rFonts w:ascii="Arial" w:hAnsi="Arial" w:cs="Arial"/>
          <w:spacing w:val="-2"/>
          <w:sz w:val="22"/>
          <w:szCs w:val="22"/>
          <w:lang w:eastAsia="es-UY"/>
        </w:rPr>
        <w:t xml:space="preserve">mparejamiento supone la creación de controles a partir de las zonas de </w:t>
      </w:r>
      <w:r w:rsidR="007B77D4" w:rsidRPr="007B77D4">
        <w:rPr>
          <w:rFonts w:ascii="Arial" w:hAnsi="Arial" w:cs="Arial"/>
          <w:spacing w:val="-2"/>
          <w:sz w:val="22"/>
          <w:szCs w:val="22"/>
          <w:lang w:eastAsia="es-UY"/>
        </w:rPr>
        <w:t xml:space="preserve">los 6 Departamentos </w:t>
      </w:r>
      <w:r w:rsidRPr="007B77D4">
        <w:rPr>
          <w:rFonts w:ascii="Arial" w:hAnsi="Arial" w:cs="Arial"/>
          <w:spacing w:val="-2"/>
          <w:sz w:val="22"/>
          <w:szCs w:val="22"/>
          <w:lang w:eastAsia="es-UY"/>
        </w:rPr>
        <w:t>que no fueron asignada</w:t>
      </w:r>
      <w:r w:rsidR="007B77D4" w:rsidRPr="007B77D4">
        <w:rPr>
          <w:rFonts w:ascii="Arial" w:hAnsi="Arial" w:cs="Arial"/>
          <w:spacing w:val="-2"/>
          <w:sz w:val="22"/>
          <w:szCs w:val="22"/>
          <w:lang w:eastAsia="es-UY"/>
        </w:rPr>
        <w:t>s</w:t>
      </w:r>
      <w:r w:rsidRPr="007B77D4">
        <w:rPr>
          <w:rFonts w:ascii="Arial" w:hAnsi="Arial" w:cs="Arial"/>
          <w:spacing w:val="-2"/>
          <w:sz w:val="22"/>
          <w:szCs w:val="22"/>
          <w:lang w:eastAsia="es-UY"/>
        </w:rPr>
        <w:t xml:space="preserve"> al </w:t>
      </w:r>
      <w:r w:rsidR="007B77D4" w:rsidRPr="007B77D4">
        <w:rPr>
          <w:rFonts w:ascii="Arial" w:hAnsi="Arial" w:cs="Arial"/>
          <w:spacing w:val="-2"/>
          <w:sz w:val="22"/>
          <w:szCs w:val="22"/>
          <w:lang w:eastAsia="es-UY"/>
        </w:rPr>
        <w:t>patrullamiento de puntos calientes</w:t>
      </w:r>
      <w:r w:rsidRPr="007B77D4">
        <w:rPr>
          <w:rFonts w:ascii="Arial" w:hAnsi="Arial" w:cs="Arial"/>
          <w:spacing w:val="-2"/>
          <w:sz w:val="22"/>
          <w:szCs w:val="22"/>
          <w:lang w:eastAsia="es-UY"/>
        </w:rPr>
        <w:t>, pero son similares en cuanto al delito. (A modo de ejemplo, segmentos que inicialmente fueron clasificados como elegibles, pero por razones logísticas pueden no haber sido incorporado a los circuitos de patrulla</w:t>
      </w:r>
      <w:r w:rsidR="005E6464">
        <w:rPr>
          <w:rFonts w:ascii="Arial" w:hAnsi="Arial" w:cs="Arial"/>
          <w:spacing w:val="-2"/>
          <w:sz w:val="22"/>
          <w:szCs w:val="22"/>
          <w:lang w:eastAsia="es-UY"/>
        </w:rPr>
        <w:t>miento)</w:t>
      </w:r>
      <w:r w:rsidRPr="007B77D4">
        <w:rPr>
          <w:rFonts w:ascii="Arial" w:hAnsi="Arial" w:cs="Arial"/>
          <w:spacing w:val="-2"/>
          <w:sz w:val="22"/>
          <w:szCs w:val="22"/>
          <w:lang w:eastAsia="es-UY"/>
        </w:rPr>
        <w:t xml:space="preserve">. </w:t>
      </w:r>
    </w:p>
    <w:p w14:paraId="0596CA32" w14:textId="77777777" w:rsidR="00BB5C55" w:rsidRPr="007B77D4" w:rsidRDefault="00BB5C55" w:rsidP="00333C1D">
      <w:pPr>
        <w:numPr>
          <w:ilvl w:val="0"/>
          <w:numId w:val="19"/>
        </w:numPr>
        <w:spacing w:before="120" w:after="120"/>
        <w:ind w:hanging="720"/>
        <w:jc w:val="both"/>
      </w:pPr>
      <w:r w:rsidRPr="007B77D4">
        <w:rPr>
          <w:rFonts w:ascii="Arial" w:hAnsi="Arial" w:cs="Arial"/>
          <w:spacing w:val="-2"/>
          <w:sz w:val="22"/>
          <w:szCs w:val="22"/>
        </w:rPr>
        <w:t>La similitud entre los grupos puede realizarse mediante test de comparación de medias/proporciones para variables descriptivas pertinentes en la línea de base.</w:t>
      </w:r>
    </w:p>
    <w:p w14:paraId="04D799A3" w14:textId="77777777" w:rsidR="00BB5C55" w:rsidRPr="005F78DB" w:rsidRDefault="005F78DB" w:rsidP="00333C1D">
      <w:pPr>
        <w:numPr>
          <w:ilvl w:val="0"/>
          <w:numId w:val="19"/>
        </w:numPr>
        <w:spacing w:before="120" w:after="120"/>
        <w:ind w:hanging="720"/>
        <w:jc w:val="both"/>
      </w:pPr>
      <w:r w:rsidRPr="005F78DB">
        <w:rPr>
          <w:rFonts w:ascii="Arial" w:hAnsi="Arial" w:cs="Arial"/>
          <w:spacing w:val="-2"/>
          <w:sz w:val="22"/>
          <w:szCs w:val="22"/>
          <w:lang w:eastAsia="es-UY"/>
        </w:rPr>
        <w:t>Si bien</w:t>
      </w:r>
      <w:r w:rsidR="00BB5C55" w:rsidRPr="005F78DB">
        <w:rPr>
          <w:rFonts w:ascii="Arial" w:hAnsi="Arial" w:cs="Arial"/>
          <w:spacing w:val="-2"/>
          <w:sz w:val="22"/>
          <w:szCs w:val="22"/>
          <w:lang w:eastAsia="es-UY"/>
        </w:rPr>
        <w:t xml:space="preserve"> el promedio de delitos en las zonas </w:t>
      </w:r>
      <w:r w:rsidRPr="005F78DB">
        <w:rPr>
          <w:rFonts w:ascii="Arial" w:hAnsi="Arial" w:cs="Arial"/>
          <w:spacing w:val="-2"/>
          <w:sz w:val="22"/>
          <w:szCs w:val="22"/>
          <w:lang w:eastAsia="es-UY"/>
        </w:rPr>
        <w:t>tratadas</w:t>
      </w:r>
      <w:r w:rsidR="00BB5C55" w:rsidRPr="005F78DB">
        <w:rPr>
          <w:rFonts w:ascii="Arial" w:hAnsi="Arial" w:cs="Arial"/>
          <w:spacing w:val="-2"/>
          <w:sz w:val="22"/>
          <w:szCs w:val="22"/>
          <w:lang w:eastAsia="es-UY"/>
        </w:rPr>
        <w:t xml:space="preserve"> y los posibles controles sean distintos en niveles pre</w:t>
      </w:r>
      <w:r w:rsidRPr="005F78DB">
        <w:rPr>
          <w:rFonts w:ascii="Arial" w:hAnsi="Arial" w:cs="Arial"/>
          <w:spacing w:val="-2"/>
          <w:sz w:val="22"/>
          <w:szCs w:val="22"/>
          <w:lang w:eastAsia="es-UY"/>
        </w:rPr>
        <w:t>-</w:t>
      </w:r>
      <w:r w:rsidR="00BB5C55" w:rsidRPr="005F78DB">
        <w:rPr>
          <w:rFonts w:ascii="Arial" w:hAnsi="Arial" w:cs="Arial"/>
          <w:spacing w:val="-2"/>
          <w:sz w:val="22"/>
          <w:szCs w:val="22"/>
          <w:lang w:eastAsia="es-UY"/>
        </w:rPr>
        <w:t xml:space="preserve">tratamiento, de existir una tendencia paralela anterior similar, estas zonas pueden servir como grupo de Control para aplicar </w:t>
      </w:r>
      <w:r w:rsidRPr="005F78DB">
        <w:rPr>
          <w:rFonts w:ascii="Arial" w:hAnsi="Arial" w:cs="Arial"/>
          <w:spacing w:val="-2"/>
          <w:sz w:val="22"/>
          <w:szCs w:val="22"/>
          <w:lang w:eastAsia="es-UY"/>
        </w:rPr>
        <w:t>el método de Diferencias en Diferencias</w:t>
      </w:r>
      <w:r w:rsidR="00BB5C55" w:rsidRPr="005F78DB">
        <w:rPr>
          <w:rFonts w:ascii="Arial" w:hAnsi="Arial" w:cs="Arial"/>
          <w:spacing w:val="-2"/>
          <w:sz w:val="22"/>
          <w:szCs w:val="22"/>
          <w:lang w:eastAsia="es-UY"/>
        </w:rPr>
        <w:t>, y refinando el parecido en variables observables empleando Propensity Score Matching</w:t>
      </w:r>
      <w:r w:rsidRPr="005F78DB">
        <w:rPr>
          <w:rFonts w:ascii="Arial" w:hAnsi="Arial" w:cs="Arial"/>
          <w:spacing w:val="-2"/>
          <w:sz w:val="22"/>
          <w:szCs w:val="22"/>
          <w:lang w:eastAsia="es-UY"/>
        </w:rPr>
        <w:t xml:space="preserve"> (PSM)</w:t>
      </w:r>
      <w:r w:rsidR="00BB5C55" w:rsidRPr="005F78DB">
        <w:rPr>
          <w:rFonts w:ascii="Arial" w:hAnsi="Arial" w:cs="Arial"/>
          <w:spacing w:val="-2"/>
          <w:sz w:val="22"/>
          <w:szCs w:val="22"/>
          <w:lang w:eastAsia="es-UY"/>
        </w:rPr>
        <w:t>. Una estrategia similar ha sido aplicada por Braga, Hureau, y Papachristos (2012)</w:t>
      </w:r>
    </w:p>
    <w:p w14:paraId="5E2DC1E7" w14:textId="77777777" w:rsidR="00BB5C55" w:rsidRPr="005F78DB" w:rsidRDefault="00BB5C55" w:rsidP="00333C1D">
      <w:pPr>
        <w:numPr>
          <w:ilvl w:val="0"/>
          <w:numId w:val="19"/>
        </w:numPr>
        <w:spacing w:before="120" w:after="120"/>
        <w:ind w:hanging="720"/>
        <w:jc w:val="both"/>
      </w:pPr>
      <w:r w:rsidRPr="005F78DB">
        <w:rPr>
          <w:rFonts w:ascii="Arial" w:hAnsi="Arial" w:cs="Arial"/>
          <w:spacing w:val="-2"/>
          <w:sz w:val="22"/>
          <w:szCs w:val="22"/>
          <w:lang w:eastAsia="es-UY"/>
        </w:rPr>
        <w:t>En conc</w:t>
      </w:r>
      <w:r w:rsidR="005F78DB" w:rsidRPr="005F78DB">
        <w:rPr>
          <w:rFonts w:ascii="Arial" w:hAnsi="Arial" w:cs="Arial"/>
          <w:spacing w:val="-2"/>
          <w:sz w:val="22"/>
          <w:szCs w:val="22"/>
          <w:lang w:eastAsia="es-UY"/>
        </w:rPr>
        <w:t>reto el método de Diferencias en D</w:t>
      </w:r>
      <w:r w:rsidRPr="005F78DB">
        <w:rPr>
          <w:rFonts w:ascii="Arial" w:hAnsi="Arial" w:cs="Arial"/>
          <w:spacing w:val="-2"/>
          <w:sz w:val="22"/>
          <w:szCs w:val="22"/>
          <w:lang w:eastAsia="es-UY"/>
        </w:rPr>
        <w:t>iferencias plantea estimar el siguiente modelo (Angrist y Pischke, 2008):</w:t>
      </w:r>
    </w:p>
    <w:p w14:paraId="1C74A3E5" w14:textId="77777777" w:rsidR="00BB5C55" w:rsidRPr="005F78DB" w:rsidRDefault="00BB5C55">
      <w:pPr>
        <w:ind w:left="360"/>
        <w:rPr>
          <w:rFonts w:ascii="Arial" w:hAnsi="Arial" w:cs="Arial"/>
          <w:bCs/>
          <w:spacing w:val="-2"/>
          <w:sz w:val="22"/>
          <w:szCs w:val="22"/>
          <w:u w:val="single"/>
          <w:lang w:eastAsia="es-UY"/>
        </w:rPr>
      </w:pPr>
    </w:p>
    <w:p w14:paraId="41C04E06" w14:textId="77777777" w:rsidR="00BB5C55" w:rsidRPr="005F78DB" w:rsidRDefault="00BB5C55">
      <w:pPr>
        <w:jc w:val="center"/>
      </w:pPr>
      <w:r w:rsidRPr="005F78DB">
        <w:rPr>
          <w:rFonts w:ascii="Arial" w:hAnsi="Arial" w:cs="Arial"/>
          <w:sz w:val="22"/>
          <w:szCs w:val="22"/>
        </w:rPr>
        <w:t>Y</w:t>
      </w:r>
      <w:r w:rsidRPr="005F78DB">
        <w:rPr>
          <w:rFonts w:ascii="Arial" w:hAnsi="Arial" w:cs="Arial"/>
          <w:sz w:val="22"/>
          <w:szCs w:val="22"/>
          <w:vertAlign w:val="subscript"/>
        </w:rPr>
        <w:t>ist</w:t>
      </w:r>
      <w:r w:rsidRPr="005F78DB">
        <w:rPr>
          <w:rFonts w:ascii="Arial" w:hAnsi="Arial" w:cs="Arial"/>
          <w:sz w:val="22"/>
          <w:szCs w:val="22"/>
        </w:rPr>
        <w:t xml:space="preserve"> = α + β.M</w:t>
      </w:r>
      <w:r w:rsidRPr="005F78DB">
        <w:rPr>
          <w:rFonts w:ascii="Arial" w:hAnsi="Arial" w:cs="Arial"/>
          <w:sz w:val="22"/>
          <w:szCs w:val="22"/>
          <w:vertAlign w:val="subscript"/>
        </w:rPr>
        <w:t>s</w:t>
      </w:r>
      <w:r w:rsidRPr="005F78DB">
        <w:rPr>
          <w:rFonts w:ascii="Arial" w:hAnsi="Arial" w:cs="Arial"/>
          <w:sz w:val="22"/>
          <w:szCs w:val="22"/>
        </w:rPr>
        <w:t xml:space="preserve"> + λ.d</w:t>
      </w:r>
      <w:r w:rsidRPr="005F78DB">
        <w:rPr>
          <w:rFonts w:ascii="Arial" w:hAnsi="Arial" w:cs="Arial"/>
          <w:sz w:val="22"/>
          <w:szCs w:val="22"/>
          <w:vertAlign w:val="subscript"/>
        </w:rPr>
        <w:t>t</w:t>
      </w:r>
      <w:r w:rsidRPr="005F78DB">
        <w:rPr>
          <w:rFonts w:ascii="Arial" w:hAnsi="Arial" w:cs="Arial"/>
          <w:sz w:val="22"/>
          <w:szCs w:val="22"/>
        </w:rPr>
        <w:t xml:space="preserve"> + γ.(M</w:t>
      </w:r>
      <w:r w:rsidRPr="005F78DB">
        <w:rPr>
          <w:rFonts w:ascii="Arial" w:hAnsi="Arial" w:cs="Arial"/>
          <w:sz w:val="22"/>
          <w:szCs w:val="22"/>
          <w:vertAlign w:val="subscript"/>
        </w:rPr>
        <w:t xml:space="preserve">s </w:t>
      </w:r>
      <w:r w:rsidRPr="005F78DB">
        <w:rPr>
          <w:rFonts w:ascii="Arial" w:hAnsi="Arial" w:cs="Arial"/>
          <w:sz w:val="22"/>
          <w:szCs w:val="22"/>
        </w:rPr>
        <w:t>. d</w:t>
      </w:r>
      <w:r w:rsidRPr="005F78DB">
        <w:rPr>
          <w:rFonts w:ascii="Arial" w:hAnsi="Arial" w:cs="Arial"/>
          <w:sz w:val="22"/>
          <w:szCs w:val="22"/>
          <w:vertAlign w:val="subscript"/>
        </w:rPr>
        <w:t>t</w:t>
      </w:r>
      <w:r w:rsidRPr="005F78DB">
        <w:rPr>
          <w:rFonts w:ascii="Arial" w:hAnsi="Arial" w:cs="Arial"/>
          <w:sz w:val="22"/>
          <w:szCs w:val="22"/>
        </w:rPr>
        <w:t>) + ε</w:t>
      </w:r>
      <w:r w:rsidRPr="005F78DB">
        <w:rPr>
          <w:rFonts w:ascii="Arial" w:hAnsi="Arial" w:cs="Arial"/>
          <w:sz w:val="22"/>
          <w:szCs w:val="22"/>
          <w:vertAlign w:val="subscript"/>
        </w:rPr>
        <w:t xml:space="preserve"> ist</w:t>
      </w:r>
    </w:p>
    <w:p w14:paraId="097E211D" w14:textId="77777777" w:rsidR="00BB5C55" w:rsidRPr="005F78DB" w:rsidRDefault="00BB5C55">
      <w:pPr>
        <w:jc w:val="both"/>
        <w:rPr>
          <w:rFonts w:ascii="Arial" w:hAnsi="Arial" w:cs="Arial"/>
          <w:sz w:val="22"/>
          <w:szCs w:val="22"/>
        </w:rPr>
      </w:pPr>
    </w:p>
    <w:p w14:paraId="46C8FC59" w14:textId="77777777" w:rsidR="00BB5C55" w:rsidRPr="005F78DB" w:rsidRDefault="00BB5C55" w:rsidP="00333C1D">
      <w:pPr>
        <w:numPr>
          <w:ilvl w:val="0"/>
          <w:numId w:val="19"/>
        </w:numPr>
        <w:spacing w:before="120" w:after="120"/>
        <w:ind w:hanging="720"/>
        <w:jc w:val="both"/>
      </w:pPr>
      <w:r w:rsidRPr="005F78DB">
        <w:rPr>
          <w:rFonts w:ascii="Arial" w:hAnsi="Arial" w:cs="Arial"/>
          <w:spacing w:val="-2"/>
          <w:sz w:val="22"/>
          <w:szCs w:val="22"/>
          <w:lang w:eastAsia="es-UY"/>
        </w:rPr>
        <w:t>Dónde: Yist son las denuncias de r</w:t>
      </w:r>
      <w:r w:rsidR="005F78DB" w:rsidRPr="005F78DB">
        <w:rPr>
          <w:rFonts w:ascii="Arial" w:hAnsi="Arial" w:cs="Arial"/>
          <w:spacing w:val="-2"/>
          <w:sz w:val="22"/>
          <w:szCs w:val="22"/>
          <w:lang w:eastAsia="es-UY"/>
        </w:rPr>
        <w:t>obos</w:t>
      </w:r>
      <w:r w:rsidRPr="005F78DB">
        <w:rPr>
          <w:rFonts w:ascii="Arial" w:hAnsi="Arial" w:cs="Arial"/>
          <w:spacing w:val="-2"/>
          <w:sz w:val="22"/>
          <w:szCs w:val="22"/>
          <w:lang w:eastAsia="es-UY"/>
        </w:rPr>
        <w:t xml:space="preserve"> en el segmento de calle i en la población s en el momento t, Ms es una variable dummy que toma el valor 1 cuando se trata de un segmento que ha recibido el tratamiento </w:t>
      </w:r>
      <w:r w:rsidR="005F78DB" w:rsidRPr="005F78DB">
        <w:rPr>
          <w:rFonts w:ascii="Arial" w:hAnsi="Arial" w:cs="Arial"/>
          <w:spacing w:val="-2"/>
          <w:sz w:val="22"/>
          <w:szCs w:val="22"/>
          <w:lang w:eastAsia="es-UY"/>
        </w:rPr>
        <w:t>de policiamiento de puntos calientes</w:t>
      </w:r>
      <w:r w:rsidRPr="005F78DB">
        <w:rPr>
          <w:rFonts w:ascii="Arial" w:hAnsi="Arial" w:cs="Arial"/>
          <w:spacing w:val="-2"/>
          <w:sz w:val="22"/>
          <w:szCs w:val="22"/>
          <w:lang w:eastAsia="es-UY"/>
        </w:rPr>
        <w:t>, dt es la variable indicadora del tiempo (si hay sólo dos momentos del tiempo –antes y después de la intervención-, d toma el valor 1 para el momento después de la intervención). Finalmente, ε ist son los errores, que dependen del segmento, de la población y del tiempo</w:t>
      </w:r>
      <w:r w:rsidR="005F78DB" w:rsidRPr="005F78DB">
        <w:rPr>
          <w:rFonts w:ascii="Arial" w:hAnsi="Arial" w:cs="Arial"/>
          <w:spacing w:val="-2"/>
          <w:sz w:val="22"/>
          <w:szCs w:val="22"/>
          <w:lang w:eastAsia="es-UY"/>
        </w:rPr>
        <w:t>.</w:t>
      </w:r>
    </w:p>
    <w:p w14:paraId="2785BF9F" w14:textId="77777777" w:rsidR="00BB5C55" w:rsidRPr="005F78DB" w:rsidRDefault="00BB5C55" w:rsidP="00333C1D">
      <w:pPr>
        <w:numPr>
          <w:ilvl w:val="0"/>
          <w:numId w:val="19"/>
        </w:numPr>
        <w:spacing w:before="120" w:after="120"/>
        <w:ind w:hanging="720"/>
        <w:jc w:val="both"/>
      </w:pPr>
      <w:r w:rsidRPr="005F78DB">
        <w:rPr>
          <w:rFonts w:ascii="Arial" w:hAnsi="Arial" w:cs="Arial"/>
          <w:spacing w:val="-2"/>
          <w:sz w:val="22"/>
          <w:szCs w:val="22"/>
          <w:lang w:eastAsia="es-UY"/>
        </w:rPr>
        <w:t xml:space="preserve">El coeficiente γ recoge la evolución de la diferencia en media entre el periodo pre y pos intervención, entre tratados y no tratados, y permite identificar el efecto causal del </w:t>
      </w:r>
      <w:r w:rsidR="005F78DB" w:rsidRPr="005F78DB">
        <w:rPr>
          <w:rFonts w:ascii="Arial" w:hAnsi="Arial" w:cs="Arial"/>
          <w:spacing w:val="-2"/>
          <w:sz w:val="22"/>
          <w:szCs w:val="22"/>
          <w:lang w:eastAsia="es-UY"/>
        </w:rPr>
        <w:t>policiamiento de puntos calientes</w:t>
      </w:r>
      <w:r w:rsidRPr="005F78DB">
        <w:rPr>
          <w:rFonts w:ascii="Arial" w:hAnsi="Arial" w:cs="Arial"/>
          <w:spacing w:val="-2"/>
          <w:sz w:val="22"/>
          <w:szCs w:val="22"/>
          <w:lang w:eastAsia="es-UY"/>
        </w:rPr>
        <w:t xml:space="preserve"> sobre la evolución de las </w:t>
      </w:r>
      <w:r w:rsidRPr="005E6464">
        <w:rPr>
          <w:rFonts w:ascii="Arial" w:hAnsi="Arial" w:cs="Arial"/>
          <w:spacing w:val="-2"/>
          <w:sz w:val="22"/>
          <w:szCs w:val="22"/>
          <w:lang w:eastAsia="es-UY"/>
        </w:rPr>
        <w:t>denuncias</w:t>
      </w:r>
      <w:r w:rsidRPr="005F78DB">
        <w:rPr>
          <w:rFonts w:ascii="Arial" w:hAnsi="Arial" w:cs="Arial"/>
          <w:spacing w:val="-2"/>
          <w:sz w:val="22"/>
          <w:szCs w:val="22"/>
          <w:lang w:eastAsia="es-UY"/>
        </w:rPr>
        <w:t xml:space="preserve"> por </w:t>
      </w:r>
      <w:r w:rsidR="005F78DB" w:rsidRPr="005F78DB">
        <w:rPr>
          <w:rFonts w:ascii="Arial" w:hAnsi="Arial" w:cs="Arial"/>
          <w:spacing w:val="-2"/>
          <w:sz w:val="22"/>
          <w:szCs w:val="22"/>
          <w:lang w:eastAsia="es-UY"/>
        </w:rPr>
        <w:t>robos</w:t>
      </w:r>
      <w:r w:rsidRPr="005F78DB">
        <w:rPr>
          <w:rFonts w:ascii="Arial" w:hAnsi="Arial" w:cs="Arial"/>
          <w:spacing w:val="-2"/>
          <w:sz w:val="22"/>
          <w:szCs w:val="22"/>
          <w:lang w:eastAsia="es-UY"/>
        </w:rPr>
        <w:t>.</w:t>
      </w:r>
    </w:p>
    <w:p w14:paraId="5114EFB5" w14:textId="77777777" w:rsidR="00BB5C55" w:rsidRPr="005F78DB" w:rsidRDefault="00BB5C55" w:rsidP="00333C1D">
      <w:pPr>
        <w:numPr>
          <w:ilvl w:val="0"/>
          <w:numId w:val="19"/>
        </w:numPr>
        <w:spacing w:before="120" w:after="120"/>
        <w:ind w:hanging="720"/>
        <w:jc w:val="both"/>
      </w:pPr>
      <w:r w:rsidRPr="005F78DB">
        <w:rPr>
          <w:rFonts w:ascii="Arial" w:hAnsi="Arial" w:cs="Arial"/>
          <w:spacing w:val="-2"/>
          <w:sz w:val="22"/>
          <w:szCs w:val="22"/>
          <w:lang w:eastAsia="es-UY"/>
        </w:rPr>
        <w:t>Con intención de afinar el parecido entre las zonas tratadas y las zonas no tratadas se puede aplicar un emparejamiento estadístico (Propensity Score Matching). Para esto, se puede emplear la rutina</w:t>
      </w:r>
      <w:r w:rsidRPr="005F78DB">
        <w:rPr>
          <w:rFonts w:ascii="Arial" w:hAnsi="Arial" w:cs="Arial"/>
          <w:spacing w:val="-2"/>
          <w:sz w:val="22"/>
          <w:szCs w:val="22"/>
        </w:rPr>
        <w:t xml:space="preserve"> PSMATCH2 incorporada en el software STATA (Leuven y Sianisi, 2003) que intenta crear grupos de tratamiento y control equivalentes en características de cada segmento previas al tratamiento, construyendo un único índice (el </w:t>
      </w:r>
      <w:r w:rsidRPr="005F78DB">
        <w:rPr>
          <w:rFonts w:ascii="Arial" w:hAnsi="Arial" w:cs="Arial"/>
          <w:i/>
          <w:spacing w:val="-2"/>
          <w:sz w:val="22"/>
          <w:szCs w:val="22"/>
        </w:rPr>
        <w:t>propensity score</w:t>
      </w:r>
      <w:r w:rsidRPr="005F78DB">
        <w:rPr>
          <w:rFonts w:ascii="Arial" w:hAnsi="Arial" w:cs="Arial"/>
          <w:spacing w:val="-2"/>
          <w:sz w:val="22"/>
          <w:szCs w:val="22"/>
        </w:rPr>
        <w:t xml:space="preserve">) y de esta manera “matchear” segmentos del control y tratamiento en base a ese índice. </w:t>
      </w:r>
    </w:p>
    <w:p w14:paraId="2B3CCE65" w14:textId="77777777" w:rsidR="00BB5C55" w:rsidRPr="00892E50" w:rsidRDefault="00BB5C55" w:rsidP="00333C1D">
      <w:pPr>
        <w:numPr>
          <w:ilvl w:val="0"/>
          <w:numId w:val="19"/>
        </w:numPr>
        <w:spacing w:before="120" w:after="120"/>
        <w:ind w:hanging="720"/>
        <w:jc w:val="both"/>
      </w:pPr>
      <w:r w:rsidRPr="00892E50">
        <w:rPr>
          <w:rFonts w:ascii="Arial" w:hAnsi="Arial" w:cs="Arial"/>
          <w:spacing w:val="-2"/>
          <w:sz w:val="22"/>
          <w:szCs w:val="22"/>
          <w:lang w:eastAsia="es-UY"/>
        </w:rPr>
        <w:t xml:space="preserve">Las características previas al tratamiento que se elegirían para el emparejamiento estadístico (“matcheo”) de segmentos del control y tratamiento provienen de algunos de los componentes de la Encuesta </w:t>
      </w:r>
      <w:r w:rsidR="00C87B3A" w:rsidRPr="00892E50">
        <w:rPr>
          <w:rFonts w:ascii="Arial" w:hAnsi="Arial" w:cs="Arial"/>
          <w:spacing w:val="-2"/>
          <w:sz w:val="22"/>
          <w:szCs w:val="22"/>
          <w:lang w:eastAsia="es-UY"/>
        </w:rPr>
        <w:t xml:space="preserve">Nacional </w:t>
      </w:r>
      <w:r w:rsidRPr="00892E50">
        <w:rPr>
          <w:rFonts w:ascii="Arial" w:hAnsi="Arial" w:cs="Arial"/>
          <w:spacing w:val="-2"/>
          <w:sz w:val="22"/>
          <w:szCs w:val="22"/>
          <w:lang w:eastAsia="es-UY"/>
        </w:rPr>
        <w:t xml:space="preserve">de Victimización de línea de base: (1) percepción de la seguridad pública; (2) desempeño institucional de la policía; (3) victimización en el hogar; (4) victimización personal; (5) caracterización sociodemográfica del hogar, y del registro administrativo </w:t>
      </w:r>
      <w:r w:rsidR="00C87B3A" w:rsidRPr="00892E50">
        <w:rPr>
          <w:rFonts w:ascii="Arial" w:hAnsi="Arial" w:cs="Arial"/>
          <w:spacing w:val="-2"/>
          <w:sz w:val="22"/>
          <w:szCs w:val="22"/>
          <w:lang w:eastAsia="es-UY"/>
        </w:rPr>
        <w:t xml:space="preserve">policial </w:t>
      </w:r>
      <w:r w:rsidR="00892E50">
        <w:rPr>
          <w:rFonts w:ascii="Arial" w:hAnsi="Arial" w:cs="Arial"/>
          <w:spacing w:val="-2"/>
          <w:sz w:val="22"/>
          <w:szCs w:val="22"/>
          <w:lang w:eastAsia="es-UY"/>
        </w:rPr>
        <w:t>de cada departamento</w:t>
      </w:r>
      <w:r w:rsidRPr="00892E50">
        <w:rPr>
          <w:rFonts w:ascii="Arial" w:hAnsi="Arial" w:cs="Arial"/>
          <w:spacing w:val="-2"/>
          <w:sz w:val="22"/>
          <w:szCs w:val="22"/>
          <w:lang w:eastAsia="es-UY"/>
        </w:rPr>
        <w:t>, que provee la cifra correspondiente a los delitos cometidos en la línea de base. La literatura de delito señala q</w:t>
      </w:r>
      <w:r w:rsidR="00892E50">
        <w:rPr>
          <w:rFonts w:ascii="Arial" w:hAnsi="Arial" w:cs="Arial"/>
          <w:spacing w:val="-2"/>
          <w:sz w:val="22"/>
          <w:szCs w:val="22"/>
          <w:lang w:eastAsia="es-UY"/>
        </w:rPr>
        <w:t>ue estas variables que se utilizará</w:t>
      </w:r>
      <w:r w:rsidRPr="00892E50">
        <w:rPr>
          <w:rFonts w:ascii="Arial" w:hAnsi="Arial" w:cs="Arial"/>
          <w:spacing w:val="-2"/>
          <w:sz w:val="22"/>
          <w:szCs w:val="22"/>
          <w:lang w:eastAsia="es-UY"/>
        </w:rPr>
        <w:t xml:space="preserve">n para el emparejamiento estadístico son de alta relevancia para explicar el delito. </w:t>
      </w:r>
    </w:p>
    <w:p w14:paraId="56C6B1C9" w14:textId="1CEB7C48" w:rsidR="005F78DB" w:rsidRDefault="00537070" w:rsidP="00892E50">
      <w:pPr>
        <w:spacing w:before="120" w:after="120"/>
        <w:ind w:left="720"/>
        <w:jc w:val="both"/>
        <w:rPr>
          <w:rFonts w:ascii="Arial" w:hAnsi="Arial" w:cs="Arial"/>
          <w:spacing w:val="-2"/>
          <w:sz w:val="22"/>
          <w:szCs w:val="22"/>
          <w:lang w:eastAsia="es-UY"/>
        </w:rPr>
      </w:pPr>
      <w:r>
        <w:rPr>
          <w:rFonts w:ascii="Arial" w:hAnsi="Arial" w:cs="Arial"/>
          <w:spacing w:val="-2"/>
          <w:sz w:val="22"/>
          <w:szCs w:val="22"/>
          <w:lang w:eastAsia="es-UY"/>
        </w:rPr>
        <w:lastRenderedPageBreak/>
        <w:t>Como parte de la evaluación de impacto</w:t>
      </w:r>
      <w:r w:rsidR="005F78DB" w:rsidRPr="00306E65">
        <w:rPr>
          <w:rFonts w:ascii="Arial" w:hAnsi="Arial" w:cs="Arial"/>
          <w:spacing w:val="-2"/>
          <w:sz w:val="22"/>
          <w:szCs w:val="22"/>
          <w:lang w:eastAsia="es-UY"/>
        </w:rPr>
        <w:t xml:space="preserve"> en cada zona de</w:t>
      </w:r>
      <w:r w:rsidR="00C87B3A" w:rsidRPr="00306E65">
        <w:rPr>
          <w:rFonts w:ascii="Arial" w:hAnsi="Arial" w:cs="Arial"/>
          <w:spacing w:val="-2"/>
          <w:sz w:val="22"/>
          <w:szCs w:val="22"/>
          <w:lang w:eastAsia="es-UY"/>
        </w:rPr>
        <w:t>l programa del</w:t>
      </w:r>
      <w:r w:rsidR="005F78DB" w:rsidRPr="00306E65">
        <w:rPr>
          <w:rFonts w:ascii="Arial" w:hAnsi="Arial" w:cs="Arial"/>
          <w:spacing w:val="-2"/>
          <w:sz w:val="22"/>
          <w:szCs w:val="22"/>
          <w:lang w:eastAsia="es-UY"/>
        </w:rPr>
        <w:t xml:space="preserve"> </w:t>
      </w:r>
      <w:r w:rsidR="00C87B3A" w:rsidRPr="00306E65">
        <w:rPr>
          <w:rFonts w:ascii="Arial" w:hAnsi="Arial" w:cs="Arial"/>
          <w:spacing w:val="-2"/>
          <w:sz w:val="22"/>
          <w:szCs w:val="22"/>
          <w:lang w:eastAsia="es-UY"/>
        </w:rPr>
        <w:t xml:space="preserve">policiamiento de puntos calientes </w:t>
      </w:r>
      <w:r w:rsidR="005F78DB" w:rsidRPr="00306E65">
        <w:rPr>
          <w:rFonts w:ascii="Arial" w:hAnsi="Arial" w:cs="Arial"/>
          <w:spacing w:val="-2"/>
          <w:sz w:val="22"/>
          <w:szCs w:val="22"/>
          <w:lang w:eastAsia="es-UY"/>
        </w:rPr>
        <w:t>se debe</w:t>
      </w:r>
      <w:r w:rsidR="005E6464" w:rsidRPr="00306E65">
        <w:rPr>
          <w:rFonts w:ascii="Arial" w:hAnsi="Arial" w:cs="Arial"/>
          <w:spacing w:val="-2"/>
          <w:sz w:val="22"/>
          <w:szCs w:val="22"/>
          <w:lang w:eastAsia="es-UY"/>
        </w:rPr>
        <w:t>ría</w:t>
      </w:r>
      <w:r w:rsidR="005F78DB" w:rsidRPr="00306E65">
        <w:rPr>
          <w:rFonts w:ascii="Arial" w:hAnsi="Arial" w:cs="Arial"/>
          <w:spacing w:val="-2"/>
          <w:sz w:val="22"/>
          <w:szCs w:val="22"/>
          <w:lang w:eastAsia="es-UY"/>
        </w:rPr>
        <w:t xml:space="preserve"> realizar una encuesta de victimización del </w:t>
      </w:r>
      <w:r w:rsidR="00C87B3A" w:rsidRPr="00306E65">
        <w:rPr>
          <w:rFonts w:ascii="Arial" w:hAnsi="Arial" w:cs="Arial"/>
          <w:spacing w:val="-2"/>
          <w:sz w:val="22"/>
          <w:szCs w:val="22"/>
          <w:lang w:eastAsia="es-UY"/>
        </w:rPr>
        <w:t>delito</w:t>
      </w:r>
      <w:r w:rsidR="005F78DB" w:rsidRPr="00306E65">
        <w:rPr>
          <w:rFonts w:ascii="Arial" w:hAnsi="Arial" w:cs="Arial"/>
          <w:spacing w:val="-2"/>
          <w:sz w:val="22"/>
          <w:szCs w:val="22"/>
          <w:lang w:eastAsia="es-UY"/>
        </w:rPr>
        <w:t xml:space="preserve"> (</w:t>
      </w:r>
      <w:r w:rsidR="00C87B3A" w:rsidRPr="00306E65">
        <w:rPr>
          <w:rFonts w:ascii="Arial" w:hAnsi="Arial" w:cs="Arial"/>
          <w:spacing w:val="-2"/>
          <w:sz w:val="22"/>
          <w:szCs w:val="22"/>
          <w:lang w:eastAsia="es-UY"/>
        </w:rPr>
        <w:t>EV</w:t>
      </w:r>
      <w:r w:rsidR="005F78DB" w:rsidRPr="00306E65">
        <w:rPr>
          <w:rFonts w:ascii="Arial" w:hAnsi="Arial" w:cs="Arial"/>
          <w:spacing w:val="-2"/>
          <w:sz w:val="22"/>
          <w:szCs w:val="22"/>
          <w:lang w:eastAsia="es-UY"/>
        </w:rPr>
        <w:t xml:space="preserve">) como parte de </w:t>
      </w:r>
      <w:r w:rsidR="00892E50" w:rsidRPr="00306E65">
        <w:rPr>
          <w:rFonts w:ascii="Arial" w:hAnsi="Arial" w:cs="Arial"/>
          <w:spacing w:val="-2"/>
          <w:sz w:val="22"/>
          <w:szCs w:val="22"/>
          <w:lang w:eastAsia="es-UY"/>
        </w:rPr>
        <w:t>una</w:t>
      </w:r>
      <w:r w:rsidR="005F78DB" w:rsidRPr="00306E65">
        <w:rPr>
          <w:rFonts w:ascii="Arial" w:hAnsi="Arial" w:cs="Arial"/>
          <w:spacing w:val="-2"/>
          <w:sz w:val="22"/>
          <w:szCs w:val="22"/>
          <w:lang w:eastAsia="es-UY"/>
        </w:rPr>
        <w:t xml:space="preserve"> evaluación de impacto más completa. </w:t>
      </w:r>
      <w:r w:rsidR="00C87B3A" w:rsidRPr="00306E65">
        <w:rPr>
          <w:rFonts w:ascii="Arial" w:hAnsi="Arial" w:cs="Arial"/>
          <w:spacing w:val="-2"/>
          <w:sz w:val="22"/>
          <w:szCs w:val="22"/>
          <w:lang w:eastAsia="es-UY"/>
        </w:rPr>
        <w:t>La EV</w:t>
      </w:r>
      <w:r w:rsidR="005F78DB" w:rsidRPr="00306E65">
        <w:rPr>
          <w:rFonts w:ascii="Arial" w:hAnsi="Arial" w:cs="Arial"/>
          <w:spacing w:val="-2"/>
          <w:sz w:val="22"/>
          <w:szCs w:val="22"/>
          <w:lang w:eastAsia="es-UY"/>
        </w:rPr>
        <w:t xml:space="preserve"> debe medir las experiencias de victimización, sentimientos de seguridad</w:t>
      </w:r>
      <w:r w:rsidR="00C87B3A" w:rsidRPr="00306E65">
        <w:rPr>
          <w:rFonts w:ascii="Arial" w:hAnsi="Arial" w:cs="Arial"/>
          <w:spacing w:val="-2"/>
          <w:sz w:val="22"/>
          <w:szCs w:val="22"/>
          <w:lang w:eastAsia="es-UY"/>
        </w:rPr>
        <w:t xml:space="preserve">, </w:t>
      </w:r>
      <w:r w:rsidR="005F78DB" w:rsidRPr="00306E65">
        <w:rPr>
          <w:rFonts w:ascii="Arial" w:hAnsi="Arial" w:cs="Arial"/>
          <w:spacing w:val="-2"/>
          <w:sz w:val="22"/>
          <w:szCs w:val="22"/>
          <w:lang w:eastAsia="es-UY"/>
        </w:rPr>
        <w:t xml:space="preserve">y confianza/percepciones </w:t>
      </w:r>
      <w:r w:rsidR="00C87B3A" w:rsidRPr="00306E65">
        <w:rPr>
          <w:rFonts w:ascii="Arial" w:hAnsi="Arial" w:cs="Arial"/>
          <w:spacing w:val="-2"/>
          <w:sz w:val="22"/>
          <w:szCs w:val="22"/>
          <w:lang w:eastAsia="es-UY"/>
        </w:rPr>
        <w:t>sobre</w:t>
      </w:r>
      <w:r w:rsidR="005F78DB" w:rsidRPr="00306E65">
        <w:rPr>
          <w:rFonts w:ascii="Arial" w:hAnsi="Arial" w:cs="Arial"/>
          <w:spacing w:val="-2"/>
          <w:sz w:val="22"/>
          <w:szCs w:val="22"/>
          <w:lang w:eastAsia="es-UY"/>
        </w:rPr>
        <w:t xml:space="preserve"> la policía. </w:t>
      </w:r>
      <w:r w:rsidR="00C87B3A" w:rsidRPr="00306E65">
        <w:rPr>
          <w:rFonts w:ascii="Arial" w:hAnsi="Arial" w:cs="Arial"/>
          <w:spacing w:val="-2"/>
          <w:sz w:val="22"/>
          <w:szCs w:val="22"/>
          <w:lang w:eastAsia="es-UY"/>
        </w:rPr>
        <w:t>La</w:t>
      </w:r>
      <w:r w:rsidR="005F78DB" w:rsidRPr="00306E65">
        <w:rPr>
          <w:rFonts w:ascii="Arial" w:hAnsi="Arial" w:cs="Arial"/>
          <w:spacing w:val="-2"/>
          <w:sz w:val="22"/>
          <w:szCs w:val="22"/>
          <w:lang w:eastAsia="es-UY"/>
        </w:rPr>
        <w:t xml:space="preserve"> </w:t>
      </w:r>
      <w:r w:rsidR="00C87B3A" w:rsidRPr="00306E65">
        <w:rPr>
          <w:rFonts w:ascii="Arial" w:hAnsi="Arial" w:cs="Arial"/>
          <w:spacing w:val="-2"/>
          <w:sz w:val="22"/>
          <w:szCs w:val="22"/>
          <w:lang w:eastAsia="es-UY"/>
        </w:rPr>
        <w:t>EV</w:t>
      </w:r>
      <w:r w:rsidR="005F78DB" w:rsidRPr="00306E65">
        <w:rPr>
          <w:rFonts w:ascii="Arial" w:hAnsi="Arial" w:cs="Arial"/>
          <w:spacing w:val="-2"/>
          <w:sz w:val="22"/>
          <w:szCs w:val="22"/>
          <w:lang w:eastAsia="es-UY"/>
        </w:rPr>
        <w:t xml:space="preserve"> también ayudará a capturar cualquier comentario del público sobre el programa</w:t>
      </w:r>
      <w:r w:rsidR="00C87B3A" w:rsidRPr="00306E65">
        <w:rPr>
          <w:rFonts w:ascii="Arial" w:hAnsi="Arial" w:cs="Arial"/>
          <w:spacing w:val="-2"/>
          <w:sz w:val="22"/>
          <w:szCs w:val="22"/>
          <w:lang w:eastAsia="es-UY"/>
        </w:rPr>
        <w:t xml:space="preserve"> y </w:t>
      </w:r>
      <w:r w:rsidR="005F78DB" w:rsidRPr="00306E65">
        <w:rPr>
          <w:rFonts w:ascii="Arial" w:hAnsi="Arial" w:cs="Arial"/>
          <w:spacing w:val="-2"/>
          <w:sz w:val="22"/>
          <w:szCs w:val="22"/>
          <w:lang w:eastAsia="es-UY"/>
        </w:rPr>
        <w:t xml:space="preserve">permitir comparaciones con </w:t>
      </w:r>
      <w:r w:rsidR="00C87B3A" w:rsidRPr="00306E65">
        <w:rPr>
          <w:rFonts w:ascii="Arial" w:hAnsi="Arial" w:cs="Arial"/>
          <w:spacing w:val="-2"/>
          <w:sz w:val="22"/>
          <w:szCs w:val="22"/>
          <w:lang w:eastAsia="es-UY"/>
        </w:rPr>
        <w:t>la Encuesta Nacional de Victimización</w:t>
      </w:r>
      <w:r w:rsidR="005F78DB" w:rsidRPr="00306E65">
        <w:rPr>
          <w:rFonts w:ascii="Arial" w:hAnsi="Arial" w:cs="Arial"/>
          <w:spacing w:val="-2"/>
          <w:sz w:val="22"/>
          <w:szCs w:val="22"/>
          <w:lang w:eastAsia="es-UY"/>
        </w:rPr>
        <w:t xml:space="preserve"> </w:t>
      </w:r>
      <w:r w:rsidR="00C87B3A" w:rsidRPr="00306E65">
        <w:rPr>
          <w:rFonts w:ascii="Arial" w:hAnsi="Arial" w:cs="Arial"/>
          <w:spacing w:val="-2"/>
          <w:sz w:val="22"/>
          <w:szCs w:val="22"/>
          <w:lang w:eastAsia="es-UY"/>
        </w:rPr>
        <w:t>de Argentina (ENV)</w:t>
      </w:r>
      <w:r w:rsidR="005F78DB" w:rsidRPr="00306E65">
        <w:rPr>
          <w:rFonts w:ascii="Arial" w:hAnsi="Arial" w:cs="Arial"/>
          <w:spacing w:val="-2"/>
          <w:sz w:val="22"/>
          <w:szCs w:val="22"/>
          <w:lang w:eastAsia="es-UY"/>
        </w:rPr>
        <w:t xml:space="preserve">. </w:t>
      </w:r>
      <w:r w:rsidR="00C87B3A" w:rsidRPr="00306E65">
        <w:rPr>
          <w:rFonts w:ascii="Arial" w:hAnsi="Arial" w:cs="Arial"/>
          <w:spacing w:val="-2"/>
          <w:sz w:val="22"/>
          <w:szCs w:val="22"/>
          <w:lang w:eastAsia="es-UY"/>
        </w:rPr>
        <w:t>En las p</w:t>
      </w:r>
      <w:r w:rsidR="005F78DB" w:rsidRPr="00306E65">
        <w:rPr>
          <w:rFonts w:ascii="Arial" w:hAnsi="Arial" w:cs="Arial"/>
          <w:spacing w:val="-2"/>
          <w:sz w:val="22"/>
          <w:szCs w:val="22"/>
          <w:lang w:eastAsia="es-UY"/>
        </w:rPr>
        <w:t>reguntas sobre la victimización previa en los últimos 12 meses</w:t>
      </w:r>
      <w:r w:rsidR="00C87B3A" w:rsidRPr="00306E65">
        <w:rPr>
          <w:rFonts w:ascii="Arial" w:hAnsi="Arial" w:cs="Arial"/>
          <w:spacing w:val="-2"/>
          <w:sz w:val="22"/>
          <w:szCs w:val="22"/>
          <w:lang w:eastAsia="es-UY"/>
        </w:rPr>
        <w:t xml:space="preserve">, se le </w:t>
      </w:r>
      <w:r w:rsidR="005F78DB" w:rsidRPr="00306E65">
        <w:rPr>
          <w:rFonts w:ascii="Arial" w:hAnsi="Arial" w:cs="Arial"/>
          <w:spacing w:val="-2"/>
          <w:sz w:val="22"/>
          <w:szCs w:val="22"/>
          <w:lang w:eastAsia="es-UY"/>
        </w:rPr>
        <w:t>debe pedir</w:t>
      </w:r>
      <w:r w:rsidR="00C87B3A" w:rsidRPr="00306E65">
        <w:rPr>
          <w:rFonts w:ascii="Arial" w:hAnsi="Arial" w:cs="Arial"/>
          <w:spacing w:val="-2"/>
          <w:sz w:val="22"/>
          <w:szCs w:val="22"/>
          <w:lang w:eastAsia="es-UY"/>
        </w:rPr>
        <w:t xml:space="preserve"> a</w:t>
      </w:r>
      <w:r w:rsidR="005F78DB" w:rsidRPr="00306E65">
        <w:rPr>
          <w:rFonts w:ascii="Arial" w:hAnsi="Arial" w:cs="Arial"/>
          <w:spacing w:val="-2"/>
          <w:sz w:val="22"/>
          <w:szCs w:val="22"/>
          <w:lang w:eastAsia="es-UY"/>
        </w:rPr>
        <w:t>l en</w:t>
      </w:r>
      <w:r w:rsidR="000836C5" w:rsidRPr="00306E65">
        <w:rPr>
          <w:rFonts w:ascii="Arial" w:hAnsi="Arial" w:cs="Arial"/>
          <w:spacing w:val="-2"/>
          <w:sz w:val="22"/>
          <w:szCs w:val="22"/>
          <w:lang w:eastAsia="es-UY"/>
        </w:rPr>
        <w:t>cuestado</w:t>
      </w:r>
      <w:r w:rsidR="005F78DB" w:rsidRPr="00306E65">
        <w:rPr>
          <w:rFonts w:ascii="Arial" w:hAnsi="Arial" w:cs="Arial"/>
          <w:spacing w:val="-2"/>
          <w:sz w:val="22"/>
          <w:szCs w:val="22"/>
          <w:lang w:eastAsia="es-UY"/>
        </w:rPr>
        <w:t xml:space="preserve"> que indique el mes en que ocurrió la victimización. Esto ayudará a medir la victimización antes y después de la implementación del programa de </w:t>
      </w:r>
      <w:r w:rsidR="00C87B3A" w:rsidRPr="00306E65">
        <w:rPr>
          <w:rFonts w:ascii="Arial" w:hAnsi="Arial" w:cs="Arial"/>
          <w:spacing w:val="-2"/>
          <w:sz w:val="22"/>
          <w:szCs w:val="22"/>
          <w:lang w:eastAsia="es-UY"/>
        </w:rPr>
        <w:t>policiamiento de puntos calientes</w:t>
      </w:r>
      <w:r w:rsidR="005F78DB" w:rsidRPr="00306E65">
        <w:rPr>
          <w:rFonts w:ascii="Arial" w:hAnsi="Arial" w:cs="Arial"/>
          <w:spacing w:val="-2"/>
          <w:sz w:val="22"/>
          <w:szCs w:val="22"/>
          <w:lang w:eastAsia="es-UY"/>
        </w:rPr>
        <w:t>.</w:t>
      </w:r>
    </w:p>
    <w:p w14:paraId="1F9F5599" w14:textId="77777777" w:rsidR="00BB5C55" w:rsidRPr="005F78DB" w:rsidRDefault="00BB5C55" w:rsidP="00333C1D">
      <w:pPr>
        <w:numPr>
          <w:ilvl w:val="0"/>
          <w:numId w:val="19"/>
        </w:numPr>
        <w:spacing w:before="120" w:after="120"/>
        <w:ind w:hanging="720"/>
        <w:jc w:val="both"/>
      </w:pPr>
      <w:r w:rsidRPr="005F78DB">
        <w:rPr>
          <w:rFonts w:ascii="Arial" w:hAnsi="Arial" w:cs="Arial"/>
          <w:spacing w:val="-2"/>
          <w:sz w:val="22"/>
          <w:szCs w:val="22"/>
          <w:lang w:eastAsia="es-UY"/>
        </w:rPr>
        <w:t>Piermartini y Rousová (2013) proponen emplear el método “radius caliper” como instrumento para el emparejamiento estadístico. La ventaja de adoptar esta técnica, en comparación con la técnica de “vecindad” o con la técnica “kernel”, es que la técnica “radius caliper” permite solamente los “matcheos” entre el índice propensity score que están a una distancia pre-especificada y, entonces, se minimiza la posibilidad de malos “matcheos”.</w:t>
      </w:r>
    </w:p>
    <w:p w14:paraId="3EA37F70" w14:textId="77777777" w:rsidR="00BB5C55" w:rsidRPr="005F78DB" w:rsidRDefault="00BB5C55" w:rsidP="00333C1D">
      <w:pPr>
        <w:numPr>
          <w:ilvl w:val="0"/>
          <w:numId w:val="19"/>
        </w:numPr>
        <w:spacing w:before="120" w:after="120"/>
        <w:ind w:hanging="720"/>
        <w:jc w:val="both"/>
      </w:pPr>
      <w:r w:rsidRPr="005F78DB">
        <w:rPr>
          <w:rFonts w:ascii="Arial" w:hAnsi="Arial" w:cs="Arial"/>
          <w:spacing w:val="-2"/>
          <w:sz w:val="22"/>
          <w:szCs w:val="22"/>
          <w:lang w:eastAsia="es-UY"/>
        </w:rPr>
        <w:t xml:space="preserve">La estrategia de Difference-in-Difference + Propensity Score Matching es similar a la que utilizan Braga, Hureau, y Papachristos (2012) para evaluar el programa </w:t>
      </w:r>
      <w:r w:rsidRPr="005E6464">
        <w:rPr>
          <w:rFonts w:ascii="Arial" w:hAnsi="Arial" w:cs="Arial"/>
          <w:i/>
          <w:spacing w:val="-2"/>
          <w:sz w:val="22"/>
          <w:szCs w:val="22"/>
          <w:lang w:eastAsia="es-UY"/>
        </w:rPr>
        <w:t>Safe Street Team</w:t>
      </w:r>
      <w:r w:rsidRPr="005F78DB">
        <w:rPr>
          <w:rFonts w:ascii="Arial" w:hAnsi="Arial" w:cs="Arial"/>
          <w:spacing w:val="-2"/>
          <w:sz w:val="22"/>
          <w:szCs w:val="22"/>
          <w:lang w:eastAsia="es-UY"/>
        </w:rPr>
        <w:t xml:space="preserve">  del Departamento de Policía de Boston.</w:t>
      </w:r>
    </w:p>
    <w:p w14:paraId="215CAFA6" w14:textId="77777777" w:rsidR="00BB5C55" w:rsidRPr="00A60C2D" w:rsidRDefault="00BB5C55" w:rsidP="00333C1D">
      <w:pPr>
        <w:numPr>
          <w:ilvl w:val="0"/>
          <w:numId w:val="19"/>
        </w:numPr>
        <w:spacing w:before="120" w:after="120"/>
        <w:ind w:hanging="720"/>
        <w:jc w:val="both"/>
      </w:pPr>
      <w:r w:rsidRPr="00A60C2D">
        <w:rPr>
          <w:rFonts w:ascii="Arial" w:hAnsi="Arial" w:cs="Arial"/>
          <w:spacing w:val="-2"/>
          <w:sz w:val="22"/>
          <w:szCs w:val="22"/>
          <w:u w:val="single"/>
        </w:rPr>
        <w:t>Recolección de datos y cronograma:</w:t>
      </w:r>
      <w:r w:rsidRPr="00A60C2D">
        <w:rPr>
          <w:rFonts w:ascii="Arial" w:hAnsi="Arial" w:cs="Arial"/>
          <w:spacing w:val="-2"/>
          <w:sz w:val="22"/>
          <w:szCs w:val="22"/>
          <w:lang w:eastAsia="es-UY"/>
        </w:rPr>
        <w:t xml:space="preserve"> Se utilizará información proveniente de los registros administrativos de las denuncias del Sistema </w:t>
      </w:r>
      <w:r w:rsidR="00A60C2D" w:rsidRPr="00A60C2D">
        <w:rPr>
          <w:rFonts w:ascii="Arial" w:hAnsi="Arial" w:cs="Arial"/>
          <w:spacing w:val="-2"/>
          <w:sz w:val="22"/>
          <w:szCs w:val="22"/>
          <w:lang w:eastAsia="es-UY"/>
        </w:rPr>
        <w:t>Nacional de Información Criminal (SNIC) del Ministerio de Seguridad de la Nación</w:t>
      </w:r>
      <w:r w:rsidRPr="00A60C2D">
        <w:rPr>
          <w:rFonts w:ascii="Arial" w:hAnsi="Arial" w:cs="Arial"/>
          <w:spacing w:val="-2"/>
          <w:sz w:val="22"/>
          <w:szCs w:val="22"/>
          <w:lang w:eastAsia="es-UY"/>
        </w:rPr>
        <w:t>, así como información del despliegue en territorio medido a través de trazas de radio (personal a pie y vehículos).</w:t>
      </w:r>
    </w:p>
    <w:p w14:paraId="7BCB437A" w14:textId="77777777" w:rsidR="00BB5C55" w:rsidRPr="00A60C2D" w:rsidRDefault="00BB5C55" w:rsidP="00333C1D">
      <w:pPr>
        <w:numPr>
          <w:ilvl w:val="0"/>
          <w:numId w:val="19"/>
        </w:numPr>
        <w:spacing w:before="120" w:after="120"/>
        <w:ind w:hanging="720"/>
        <w:jc w:val="both"/>
      </w:pPr>
      <w:r w:rsidRPr="00A60C2D">
        <w:rPr>
          <w:rFonts w:ascii="Arial" w:hAnsi="Arial" w:cs="Arial"/>
          <w:spacing w:val="-2"/>
          <w:sz w:val="22"/>
          <w:szCs w:val="22"/>
        </w:rPr>
        <w:t xml:space="preserve">De manera complementaria se utilizará la información de las </w:t>
      </w:r>
      <w:r w:rsidR="00A60C2D" w:rsidRPr="00A60C2D">
        <w:rPr>
          <w:rFonts w:ascii="Arial" w:hAnsi="Arial" w:cs="Arial"/>
          <w:spacing w:val="-2"/>
          <w:sz w:val="22"/>
          <w:szCs w:val="22"/>
        </w:rPr>
        <w:t>E</w:t>
      </w:r>
      <w:r w:rsidRPr="00A60C2D">
        <w:rPr>
          <w:rFonts w:ascii="Arial" w:hAnsi="Arial" w:cs="Arial"/>
          <w:spacing w:val="-2"/>
          <w:sz w:val="22"/>
          <w:szCs w:val="22"/>
        </w:rPr>
        <w:t xml:space="preserve">ncuestas </w:t>
      </w:r>
      <w:r w:rsidR="00A60C2D" w:rsidRPr="00A60C2D">
        <w:rPr>
          <w:rFonts w:ascii="Arial" w:hAnsi="Arial" w:cs="Arial"/>
          <w:spacing w:val="-2"/>
          <w:sz w:val="22"/>
          <w:szCs w:val="22"/>
        </w:rPr>
        <w:t xml:space="preserve">Nacionales </w:t>
      </w:r>
      <w:r w:rsidRPr="00A60C2D">
        <w:rPr>
          <w:rFonts w:ascii="Arial" w:hAnsi="Arial" w:cs="Arial"/>
          <w:spacing w:val="-2"/>
          <w:sz w:val="22"/>
          <w:szCs w:val="22"/>
        </w:rPr>
        <w:t xml:space="preserve">de </w:t>
      </w:r>
      <w:r w:rsidR="00A60C2D" w:rsidRPr="00A60C2D">
        <w:rPr>
          <w:rFonts w:ascii="Arial" w:hAnsi="Arial" w:cs="Arial"/>
          <w:spacing w:val="-2"/>
          <w:sz w:val="22"/>
          <w:szCs w:val="22"/>
        </w:rPr>
        <w:t>Victimización (ENV) 2017</w:t>
      </w:r>
      <w:r w:rsidRPr="00A60C2D">
        <w:rPr>
          <w:rFonts w:ascii="Arial" w:hAnsi="Arial" w:cs="Arial"/>
          <w:spacing w:val="-2"/>
          <w:sz w:val="22"/>
          <w:szCs w:val="22"/>
        </w:rPr>
        <w:t xml:space="preserve">, </w:t>
      </w:r>
      <w:r w:rsidR="00CD36D4">
        <w:rPr>
          <w:rFonts w:ascii="Arial" w:hAnsi="Arial" w:cs="Arial"/>
          <w:spacing w:val="-2"/>
          <w:sz w:val="22"/>
          <w:szCs w:val="22"/>
        </w:rPr>
        <w:t xml:space="preserve">2018, </w:t>
      </w:r>
      <w:r w:rsidR="00A60C2D" w:rsidRPr="00A60C2D">
        <w:rPr>
          <w:rFonts w:ascii="Arial" w:hAnsi="Arial" w:cs="Arial"/>
          <w:spacing w:val="-2"/>
          <w:sz w:val="22"/>
          <w:szCs w:val="22"/>
        </w:rPr>
        <w:t>2019</w:t>
      </w:r>
      <w:r w:rsidR="00CD36D4">
        <w:rPr>
          <w:rFonts w:ascii="Arial" w:hAnsi="Arial" w:cs="Arial"/>
          <w:spacing w:val="-2"/>
          <w:sz w:val="22"/>
          <w:szCs w:val="22"/>
        </w:rPr>
        <w:t>, 2020</w:t>
      </w:r>
      <w:r w:rsidRPr="00A60C2D">
        <w:rPr>
          <w:rFonts w:ascii="Arial" w:hAnsi="Arial" w:cs="Arial"/>
          <w:spacing w:val="-2"/>
          <w:sz w:val="22"/>
          <w:szCs w:val="22"/>
        </w:rPr>
        <w:t xml:space="preserve"> y 2021. La </w:t>
      </w:r>
      <w:r w:rsidR="00A60C2D" w:rsidRPr="00A60C2D">
        <w:rPr>
          <w:rFonts w:ascii="Arial" w:hAnsi="Arial" w:cs="Arial"/>
          <w:spacing w:val="-2"/>
          <w:sz w:val="22"/>
          <w:szCs w:val="22"/>
        </w:rPr>
        <w:t xml:space="preserve">ENV 2017 ya fue diseñada, probada y </w:t>
      </w:r>
      <w:r w:rsidRPr="00A60C2D">
        <w:rPr>
          <w:rFonts w:ascii="Arial" w:hAnsi="Arial" w:cs="Arial"/>
          <w:spacing w:val="-2"/>
          <w:sz w:val="22"/>
          <w:szCs w:val="22"/>
        </w:rPr>
        <w:t xml:space="preserve">está siendo aplicada: se contará con la base de datos sistematizada </w:t>
      </w:r>
      <w:r w:rsidR="00E2710B">
        <w:rPr>
          <w:rFonts w:ascii="Arial" w:hAnsi="Arial" w:cs="Arial"/>
          <w:spacing w:val="-2"/>
          <w:sz w:val="22"/>
          <w:szCs w:val="22"/>
        </w:rPr>
        <w:t>en junio</w:t>
      </w:r>
      <w:r w:rsidRPr="00A60C2D">
        <w:rPr>
          <w:rFonts w:ascii="Arial" w:hAnsi="Arial" w:cs="Arial"/>
          <w:spacing w:val="-2"/>
          <w:sz w:val="22"/>
          <w:szCs w:val="22"/>
        </w:rPr>
        <w:t xml:space="preserve"> de 2017. La E</w:t>
      </w:r>
      <w:r w:rsidR="00A60C2D" w:rsidRPr="00A60C2D">
        <w:rPr>
          <w:rFonts w:ascii="Arial" w:hAnsi="Arial" w:cs="Arial"/>
          <w:spacing w:val="-2"/>
          <w:sz w:val="22"/>
          <w:szCs w:val="22"/>
        </w:rPr>
        <w:t>NV</w:t>
      </w:r>
      <w:r w:rsidRPr="00A60C2D">
        <w:rPr>
          <w:rFonts w:ascii="Arial" w:hAnsi="Arial" w:cs="Arial"/>
          <w:spacing w:val="-2"/>
          <w:sz w:val="22"/>
          <w:szCs w:val="22"/>
        </w:rPr>
        <w:t xml:space="preserve"> final está planeada para realizarse en 2021.</w:t>
      </w:r>
    </w:p>
    <w:p w14:paraId="3FE886CC" w14:textId="77777777" w:rsidR="00BB5C55" w:rsidRPr="00A60C2D" w:rsidRDefault="00BB5C55" w:rsidP="00333C1D">
      <w:pPr>
        <w:numPr>
          <w:ilvl w:val="0"/>
          <w:numId w:val="19"/>
        </w:numPr>
        <w:spacing w:before="120" w:after="120"/>
        <w:ind w:hanging="720"/>
        <w:jc w:val="both"/>
      </w:pPr>
      <w:r w:rsidRPr="00A60C2D">
        <w:rPr>
          <w:rFonts w:ascii="Arial" w:hAnsi="Arial" w:cs="Arial"/>
          <w:spacing w:val="-2"/>
          <w:sz w:val="22"/>
          <w:szCs w:val="22"/>
          <w:lang w:eastAsia="es-UY"/>
        </w:rPr>
        <w:t>A continuación, se plantea un cronograma tentativo para la recolección y evaluación de impacto:</w:t>
      </w:r>
    </w:p>
    <w:p w14:paraId="5688141A" w14:textId="77777777" w:rsidR="00BB5C55" w:rsidRPr="00A60C2D" w:rsidRDefault="00BB5C55">
      <w:pPr>
        <w:spacing w:before="120" w:after="120"/>
        <w:ind w:left="1080"/>
        <w:jc w:val="center"/>
        <w:rPr>
          <w:rFonts w:ascii="Arial" w:hAnsi="Arial" w:cs="Arial"/>
          <w:sz w:val="22"/>
          <w:szCs w:val="22"/>
        </w:rPr>
      </w:pPr>
      <w:r w:rsidRPr="00A60C2D">
        <w:rPr>
          <w:rFonts w:ascii="Arial" w:hAnsi="Arial" w:cs="Arial"/>
          <w:spacing w:val="-2"/>
          <w:sz w:val="22"/>
          <w:szCs w:val="22"/>
        </w:rPr>
        <w:t>Cuadro A1.1</w:t>
      </w:r>
      <w:r w:rsidRPr="00A60C2D">
        <w:rPr>
          <w:rFonts w:ascii="Arial" w:hAnsi="Arial" w:cs="Arial"/>
          <w:sz w:val="22"/>
          <w:szCs w:val="22"/>
        </w:rPr>
        <w:t>: Cronograma evaluación de impacto.</w:t>
      </w:r>
    </w:p>
    <w:tbl>
      <w:tblPr>
        <w:tblW w:w="5000" w:type="pct"/>
        <w:tblCellMar>
          <w:left w:w="70" w:type="dxa"/>
          <w:right w:w="70" w:type="dxa"/>
        </w:tblCellMar>
        <w:tblLook w:val="0000" w:firstRow="0" w:lastRow="0" w:firstColumn="0" w:lastColumn="0" w:noHBand="0" w:noVBand="0"/>
      </w:tblPr>
      <w:tblGrid>
        <w:gridCol w:w="5960"/>
        <w:gridCol w:w="359"/>
        <w:gridCol w:w="361"/>
        <w:gridCol w:w="362"/>
        <w:gridCol w:w="362"/>
        <w:gridCol w:w="362"/>
        <w:gridCol w:w="360"/>
        <w:gridCol w:w="362"/>
        <w:gridCol w:w="362"/>
        <w:gridCol w:w="362"/>
        <w:gridCol w:w="356"/>
      </w:tblGrid>
      <w:tr w:rsidR="00BB5C55" w:rsidRPr="00A60C2D" w14:paraId="78D5B256" w14:textId="77777777" w:rsidTr="00CD36D4">
        <w:trPr>
          <w:cantSplit/>
          <w:trHeight w:val="319"/>
        </w:trPr>
        <w:tc>
          <w:tcPr>
            <w:tcW w:w="3115" w:type="pct"/>
            <w:vMerge w:val="restart"/>
            <w:tcBorders>
              <w:top w:val="single" w:sz="8" w:space="0" w:color="000000"/>
              <w:left w:val="single" w:sz="8" w:space="0" w:color="000000"/>
            </w:tcBorders>
            <w:shd w:val="clear" w:color="auto" w:fill="auto"/>
            <w:vAlign w:val="center"/>
          </w:tcPr>
          <w:p w14:paraId="3D781B09" w14:textId="77777777" w:rsidR="00BB5C55" w:rsidRPr="00A60C2D" w:rsidRDefault="00BB5C55">
            <w:pPr>
              <w:jc w:val="center"/>
            </w:pPr>
            <w:r w:rsidRPr="00A60C2D">
              <w:rPr>
                <w:rFonts w:ascii="Arial" w:hAnsi="Arial" w:cs="Arial"/>
                <w:b/>
                <w:color w:val="000000"/>
                <w:sz w:val="17"/>
                <w:szCs w:val="17"/>
                <w:lang w:val="es-ES"/>
              </w:rPr>
              <w:t>Principales act</w:t>
            </w:r>
            <w:r w:rsidR="00F47C75">
              <w:rPr>
                <w:rFonts w:ascii="Arial" w:hAnsi="Arial" w:cs="Arial"/>
                <w:b/>
                <w:color w:val="000000"/>
                <w:sz w:val="17"/>
                <w:szCs w:val="17"/>
                <w:lang w:val="es-ES"/>
              </w:rPr>
              <w:t>ividades evaluación de impacto de puntos calientes</w:t>
            </w:r>
          </w:p>
        </w:tc>
        <w:tc>
          <w:tcPr>
            <w:tcW w:w="377" w:type="pct"/>
            <w:gridSpan w:val="2"/>
            <w:tcBorders>
              <w:top w:val="single" w:sz="8" w:space="0" w:color="000000"/>
              <w:left w:val="single" w:sz="8" w:space="0" w:color="000000"/>
              <w:bottom w:val="single" w:sz="8" w:space="0" w:color="000000"/>
            </w:tcBorders>
            <w:shd w:val="clear" w:color="auto" w:fill="auto"/>
            <w:vAlign w:val="center"/>
          </w:tcPr>
          <w:p w14:paraId="43B21032" w14:textId="77777777" w:rsidR="00BB5C55" w:rsidRPr="00A60C2D" w:rsidRDefault="00CD36D4">
            <w:pPr>
              <w:jc w:val="center"/>
            </w:pPr>
            <w:r>
              <w:rPr>
                <w:rFonts w:ascii="Arial" w:hAnsi="Arial" w:cs="Arial"/>
                <w:b/>
                <w:color w:val="000000"/>
                <w:sz w:val="17"/>
                <w:szCs w:val="17"/>
              </w:rPr>
              <w:t>2017</w:t>
            </w:r>
          </w:p>
        </w:tc>
        <w:tc>
          <w:tcPr>
            <w:tcW w:w="377" w:type="pct"/>
            <w:gridSpan w:val="2"/>
            <w:tcBorders>
              <w:top w:val="single" w:sz="8" w:space="0" w:color="000000"/>
              <w:left w:val="single" w:sz="8" w:space="0" w:color="000000"/>
              <w:bottom w:val="single" w:sz="8" w:space="0" w:color="000000"/>
            </w:tcBorders>
            <w:shd w:val="clear" w:color="auto" w:fill="auto"/>
            <w:vAlign w:val="center"/>
          </w:tcPr>
          <w:p w14:paraId="21242588" w14:textId="77777777" w:rsidR="00BB5C55" w:rsidRPr="00A60C2D" w:rsidRDefault="00BB5C55">
            <w:pPr>
              <w:jc w:val="center"/>
            </w:pPr>
            <w:r w:rsidRPr="00A60C2D">
              <w:rPr>
                <w:rFonts w:ascii="Arial" w:hAnsi="Arial" w:cs="Arial"/>
                <w:b/>
                <w:color w:val="000000"/>
                <w:sz w:val="17"/>
                <w:szCs w:val="17"/>
              </w:rPr>
              <w:t>2</w:t>
            </w:r>
            <w:r w:rsidR="00CD36D4">
              <w:rPr>
                <w:rFonts w:ascii="Arial" w:hAnsi="Arial" w:cs="Arial"/>
                <w:b/>
                <w:color w:val="000000"/>
                <w:sz w:val="17"/>
                <w:szCs w:val="17"/>
              </w:rPr>
              <w:t>018</w:t>
            </w:r>
          </w:p>
        </w:tc>
        <w:tc>
          <w:tcPr>
            <w:tcW w:w="377" w:type="pct"/>
            <w:gridSpan w:val="2"/>
            <w:tcBorders>
              <w:top w:val="single" w:sz="8" w:space="0" w:color="000000"/>
              <w:left w:val="single" w:sz="8" w:space="0" w:color="000000"/>
              <w:bottom w:val="single" w:sz="8" w:space="0" w:color="000000"/>
            </w:tcBorders>
            <w:shd w:val="clear" w:color="auto" w:fill="auto"/>
            <w:vAlign w:val="center"/>
          </w:tcPr>
          <w:p w14:paraId="02C0A44F" w14:textId="77777777" w:rsidR="00BB5C55" w:rsidRPr="00A60C2D" w:rsidRDefault="00CD36D4">
            <w:pPr>
              <w:jc w:val="center"/>
            </w:pPr>
            <w:r>
              <w:rPr>
                <w:rFonts w:ascii="Arial" w:hAnsi="Arial" w:cs="Arial"/>
                <w:b/>
                <w:color w:val="000000"/>
                <w:sz w:val="17"/>
                <w:szCs w:val="17"/>
              </w:rPr>
              <w:t>2019</w:t>
            </w:r>
          </w:p>
        </w:tc>
        <w:tc>
          <w:tcPr>
            <w:tcW w:w="377" w:type="pct"/>
            <w:gridSpan w:val="2"/>
            <w:tcBorders>
              <w:top w:val="single" w:sz="8" w:space="0" w:color="000000"/>
              <w:left w:val="single" w:sz="8" w:space="0" w:color="000000"/>
              <w:bottom w:val="single" w:sz="8" w:space="0" w:color="000000"/>
            </w:tcBorders>
            <w:shd w:val="clear" w:color="auto" w:fill="auto"/>
            <w:vAlign w:val="center"/>
          </w:tcPr>
          <w:p w14:paraId="336C0C45" w14:textId="77777777" w:rsidR="00BB5C55" w:rsidRPr="00A60C2D" w:rsidRDefault="00CD36D4" w:rsidP="00CD36D4">
            <w:pPr>
              <w:jc w:val="center"/>
            </w:pPr>
            <w:r>
              <w:rPr>
                <w:rFonts w:ascii="Arial" w:hAnsi="Arial" w:cs="Arial"/>
                <w:b/>
                <w:color w:val="000000"/>
                <w:sz w:val="17"/>
                <w:szCs w:val="17"/>
              </w:rPr>
              <w:t>2020</w:t>
            </w:r>
          </w:p>
        </w:tc>
        <w:tc>
          <w:tcPr>
            <w:tcW w:w="377"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531F74EE" w14:textId="77777777" w:rsidR="00BB5C55" w:rsidRPr="00A60C2D" w:rsidRDefault="00CD36D4">
            <w:pPr>
              <w:jc w:val="center"/>
            </w:pPr>
            <w:r>
              <w:rPr>
                <w:rFonts w:ascii="Arial" w:hAnsi="Arial" w:cs="Arial"/>
                <w:b/>
                <w:color w:val="000000"/>
                <w:sz w:val="17"/>
                <w:szCs w:val="17"/>
              </w:rPr>
              <w:t>2021</w:t>
            </w:r>
          </w:p>
        </w:tc>
      </w:tr>
      <w:tr w:rsidR="00BB5C55" w:rsidRPr="00A60C2D" w14:paraId="615F63C3" w14:textId="77777777" w:rsidTr="00CD36D4">
        <w:trPr>
          <w:cantSplit/>
          <w:trHeight w:val="216"/>
        </w:trPr>
        <w:tc>
          <w:tcPr>
            <w:tcW w:w="3115" w:type="pct"/>
            <w:vMerge/>
            <w:tcBorders>
              <w:top w:val="single" w:sz="8" w:space="0" w:color="000000"/>
              <w:left w:val="single" w:sz="8" w:space="0" w:color="000000"/>
              <w:bottom w:val="single" w:sz="4" w:space="0" w:color="000000"/>
            </w:tcBorders>
            <w:shd w:val="clear" w:color="auto" w:fill="auto"/>
            <w:vAlign w:val="center"/>
          </w:tcPr>
          <w:p w14:paraId="39279251" w14:textId="77777777" w:rsidR="00BB5C55" w:rsidRPr="00A60C2D" w:rsidRDefault="00BB5C55">
            <w:pPr>
              <w:snapToGrid w:val="0"/>
              <w:rPr>
                <w:rFonts w:ascii="Arial" w:hAnsi="Arial" w:cs="Arial"/>
                <w:b/>
                <w:color w:val="000000"/>
                <w:sz w:val="17"/>
                <w:szCs w:val="17"/>
              </w:rPr>
            </w:pPr>
          </w:p>
        </w:tc>
        <w:tc>
          <w:tcPr>
            <w:tcW w:w="188" w:type="pct"/>
            <w:tcBorders>
              <w:left w:val="single" w:sz="8" w:space="0" w:color="000000"/>
              <w:bottom w:val="single" w:sz="4" w:space="0" w:color="000000"/>
            </w:tcBorders>
            <w:shd w:val="clear" w:color="auto" w:fill="auto"/>
            <w:vAlign w:val="center"/>
          </w:tcPr>
          <w:p w14:paraId="3E24F7AE" w14:textId="77777777" w:rsidR="00BB5C55" w:rsidRPr="00A60C2D" w:rsidRDefault="00BB5C55">
            <w:pPr>
              <w:jc w:val="center"/>
            </w:pPr>
            <w:r w:rsidRPr="00A60C2D">
              <w:rPr>
                <w:rFonts w:ascii="Arial" w:hAnsi="Arial" w:cs="Arial"/>
                <w:color w:val="000000"/>
                <w:sz w:val="17"/>
                <w:szCs w:val="17"/>
              </w:rPr>
              <w:t>1</w:t>
            </w:r>
          </w:p>
        </w:tc>
        <w:tc>
          <w:tcPr>
            <w:tcW w:w="189" w:type="pct"/>
            <w:tcBorders>
              <w:left w:val="single" w:sz="8" w:space="0" w:color="000000"/>
              <w:bottom w:val="single" w:sz="4" w:space="0" w:color="000000"/>
            </w:tcBorders>
            <w:shd w:val="clear" w:color="auto" w:fill="auto"/>
            <w:vAlign w:val="center"/>
          </w:tcPr>
          <w:p w14:paraId="2B3EA847" w14:textId="77777777" w:rsidR="00BB5C55" w:rsidRPr="00A60C2D" w:rsidRDefault="00BB5C55">
            <w:pPr>
              <w:jc w:val="center"/>
            </w:pPr>
            <w:r w:rsidRPr="00A60C2D">
              <w:rPr>
                <w:rFonts w:ascii="Arial" w:hAnsi="Arial" w:cs="Arial"/>
                <w:color w:val="000000"/>
                <w:sz w:val="17"/>
                <w:szCs w:val="17"/>
              </w:rPr>
              <w:t>2</w:t>
            </w:r>
          </w:p>
        </w:tc>
        <w:tc>
          <w:tcPr>
            <w:tcW w:w="189" w:type="pct"/>
            <w:tcBorders>
              <w:left w:val="single" w:sz="8" w:space="0" w:color="000000"/>
              <w:bottom w:val="single" w:sz="4" w:space="0" w:color="000000"/>
            </w:tcBorders>
            <w:shd w:val="clear" w:color="auto" w:fill="auto"/>
            <w:vAlign w:val="center"/>
          </w:tcPr>
          <w:p w14:paraId="1DCA6C02" w14:textId="77777777" w:rsidR="00BB5C55" w:rsidRPr="00A60C2D" w:rsidRDefault="00BB5C55">
            <w:pPr>
              <w:jc w:val="center"/>
            </w:pPr>
            <w:r w:rsidRPr="00A60C2D">
              <w:rPr>
                <w:rFonts w:ascii="Arial" w:hAnsi="Arial" w:cs="Arial"/>
                <w:color w:val="000000"/>
                <w:sz w:val="17"/>
                <w:szCs w:val="17"/>
              </w:rPr>
              <w:t>1</w:t>
            </w:r>
          </w:p>
        </w:tc>
        <w:tc>
          <w:tcPr>
            <w:tcW w:w="189" w:type="pct"/>
            <w:tcBorders>
              <w:left w:val="single" w:sz="8" w:space="0" w:color="000000"/>
              <w:bottom w:val="single" w:sz="4" w:space="0" w:color="000000"/>
            </w:tcBorders>
            <w:shd w:val="clear" w:color="auto" w:fill="auto"/>
            <w:vAlign w:val="center"/>
          </w:tcPr>
          <w:p w14:paraId="799E55C0" w14:textId="77777777" w:rsidR="00BB5C55" w:rsidRPr="00A60C2D" w:rsidRDefault="00BB5C55">
            <w:pPr>
              <w:jc w:val="center"/>
            </w:pPr>
            <w:r w:rsidRPr="00A60C2D">
              <w:rPr>
                <w:rFonts w:ascii="Arial" w:hAnsi="Arial" w:cs="Arial"/>
                <w:color w:val="000000"/>
                <w:sz w:val="17"/>
                <w:szCs w:val="17"/>
              </w:rPr>
              <w:t>2</w:t>
            </w:r>
          </w:p>
        </w:tc>
        <w:tc>
          <w:tcPr>
            <w:tcW w:w="189" w:type="pct"/>
            <w:tcBorders>
              <w:left w:val="single" w:sz="8" w:space="0" w:color="000000"/>
              <w:bottom w:val="single" w:sz="4" w:space="0" w:color="000000"/>
            </w:tcBorders>
            <w:shd w:val="clear" w:color="auto" w:fill="auto"/>
            <w:vAlign w:val="center"/>
          </w:tcPr>
          <w:p w14:paraId="4A4C9C76" w14:textId="77777777" w:rsidR="00BB5C55" w:rsidRPr="00A60C2D" w:rsidRDefault="00BB5C55">
            <w:pPr>
              <w:jc w:val="center"/>
            </w:pPr>
            <w:r w:rsidRPr="00A60C2D">
              <w:rPr>
                <w:rFonts w:ascii="Arial" w:hAnsi="Arial" w:cs="Arial"/>
                <w:color w:val="000000"/>
                <w:sz w:val="17"/>
                <w:szCs w:val="17"/>
              </w:rPr>
              <w:t>1</w:t>
            </w:r>
          </w:p>
        </w:tc>
        <w:tc>
          <w:tcPr>
            <w:tcW w:w="188" w:type="pct"/>
            <w:tcBorders>
              <w:left w:val="single" w:sz="8" w:space="0" w:color="000000"/>
              <w:bottom w:val="single" w:sz="4" w:space="0" w:color="000000"/>
            </w:tcBorders>
            <w:shd w:val="clear" w:color="auto" w:fill="auto"/>
            <w:vAlign w:val="center"/>
          </w:tcPr>
          <w:p w14:paraId="781B427D" w14:textId="77777777" w:rsidR="00BB5C55" w:rsidRPr="00A60C2D" w:rsidRDefault="00BB5C55">
            <w:pPr>
              <w:jc w:val="center"/>
            </w:pPr>
            <w:r w:rsidRPr="00A60C2D">
              <w:rPr>
                <w:rFonts w:ascii="Arial" w:hAnsi="Arial" w:cs="Arial"/>
                <w:color w:val="000000"/>
                <w:sz w:val="17"/>
                <w:szCs w:val="17"/>
              </w:rPr>
              <w:t>2</w:t>
            </w:r>
          </w:p>
        </w:tc>
        <w:tc>
          <w:tcPr>
            <w:tcW w:w="189" w:type="pct"/>
            <w:tcBorders>
              <w:left w:val="single" w:sz="8" w:space="0" w:color="000000"/>
              <w:bottom w:val="single" w:sz="4" w:space="0" w:color="000000"/>
            </w:tcBorders>
            <w:shd w:val="clear" w:color="auto" w:fill="auto"/>
            <w:vAlign w:val="center"/>
          </w:tcPr>
          <w:p w14:paraId="48D2BDA1" w14:textId="77777777" w:rsidR="00BB5C55" w:rsidRPr="00A60C2D" w:rsidRDefault="00BB5C55">
            <w:pPr>
              <w:jc w:val="center"/>
            </w:pPr>
            <w:r w:rsidRPr="00A60C2D">
              <w:rPr>
                <w:rFonts w:ascii="Arial" w:hAnsi="Arial" w:cs="Arial"/>
                <w:color w:val="000000"/>
                <w:sz w:val="17"/>
                <w:szCs w:val="17"/>
              </w:rPr>
              <w:t>1</w:t>
            </w:r>
          </w:p>
        </w:tc>
        <w:tc>
          <w:tcPr>
            <w:tcW w:w="189" w:type="pct"/>
            <w:tcBorders>
              <w:left w:val="single" w:sz="8" w:space="0" w:color="000000"/>
              <w:bottom w:val="single" w:sz="4" w:space="0" w:color="000000"/>
            </w:tcBorders>
            <w:shd w:val="clear" w:color="auto" w:fill="auto"/>
            <w:vAlign w:val="center"/>
          </w:tcPr>
          <w:p w14:paraId="57C1AC05" w14:textId="77777777" w:rsidR="00BB5C55" w:rsidRPr="00A60C2D" w:rsidRDefault="00BB5C55">
            <w:pPr>
              <w:jc w:val="center"/>
            </w:pPr>
            <w:r w:rsidRPr="00A60C2D">
              <w:rPr>
                <w:rFonts w:ascii="Arial" w:hAnsi="Arial" w:cs="Arial"/>
                <w:color w:val="000000"/>
                <w:sz w:val="17"/>
                <w:szCs w:val="17"/>
              </w:rPr>
              <w:t>2</w:t>
            </w:r>
          </w:p>
        </w:tc>
        <w:tc>
          <w:tcPr>
            <w:tcW w:w="189" w:type="pct"/>
            <w:tcBorders>
              <w:left w:val="single" w:sz="8" w:space="0" w:color="000000"/>
              <w:bottom w:val="single" w:sz="4" w:space="0" w:color="000000"/>
            </w:tcBorders>
            <w:shd w:val="clear" w:color="auto" w:fill="auto"/>
            <w:vAlign w:val="center"/>
          </w:tcPr>
          <w:p w14:paraId="3BF11030" w14:textId="77777777" w:rsidR="00BB5C55" w:rsidRPr="00A60C2D" w:rsidRDefault="00BB5C55">
            <w:pPr>
              <w:jc w:val="center"/>
            </w:pPr>
            <w:r w:rsidRPr="00A60C2D">
              <w:rPr>
                <w:rFonts w:ascii="Arial" w:hAnsi="Arial" w:cs="Arial"/>
                <w:color w:val="000000"/>
                <w:sz w:val="17"/>
                <w:szCs w:val="17"/>
                <w:lang w:val="en-US"/>
              </w:rPr>
              <w:t>1</w:t>
            </w:r>
          </w:p>
        </w:tc>
        <w:tc>
          <w:tcPr>
            <w:tcW w:w="186" w:type="pct"/>
            <w:tcBorders>
              <w:left w:val="single" w:sz="8" w:space="0" w:color="000000"/>
              <w:bottom w:val="single" w:sz="4" w:space="0" w:color="000000"/>
              <w:right w:val="single" w:sz="8" w:space="0" w:color="000000"/>
            </w:tcBorders>
            <w:shd w:val="clear" w:color="auto" w:fill="auto"/>
            <w:vAlign w:val="center"/>
          </w:tcPr>
          <w:p w14:paraId="2A06C925" w14:textId="77777777" w:rsidR="00BB5C55" w:rsidRPr="00A60C2D" w:rsidRDefault="00BB5C55">
            <w:pPr>
              <w:jc w:val="center"/>
            </w:pPr>
            <w:r w:rsidRPr="00A60C2D">
              <w:rPr>
                <w:rFonts w:ascii="Arial" w:hAnsi="Arial" w:cs="Arial"/>
                <w:color w:val="000000"/>
                <w:sz w:val="17"/>
                <w:szCs w:val="17"/>
                <w:lang w:val="en-US"/>
              </w:rPr>
              <w:t>2</w:t>
            </w:r>
          </w:p>
        </w:tc>
      </w:tr>
      <w:tr w:rsidR="00BB5C55" w:rsidRPr="00A60C2D" w14:paraId="39F38212" w14:textId="77777777" w:rsidTr="00306E65">
        <w:trPr>
          <w:trHeight w:val="289"/>
        </w:trPr>
        <w:tc>
          <w:tcPr>
            <w:tcW w:w="3115" w:type="pct"/>
            <w:tcBorders>
              <w:top w:val="single" w:sz="4" w:space="0" w:color="000000"/>
              <w:left w:val="single" w:sz="4" w:space="0" w:color="000000"/>
              <w:bottom w:val="single" w:sz="4" w:space="0" w:color="000000"/>
            </w:tcBorders>
            <w:shd w:val="clear" w:color="auto" w:fill="auto"/>
            <w:vAlign w:val="center"/>
          </w:tcPr>
          <w:p w14:paraId="23830915" w14:textId="77777777" w:rsidR="00BB5C55" w:rsidRPr="00CD36D4" w:rsidRDefault="00A60C2D">
            <w:r w:rsidRPr="00CD36D4">
              <w:rPr>
                <w:rFonts w:ascii="Arial" w:hAnsi="Arial" w:cs="Arial"/>
                <w:sz w:val="16"/>
                <w:szCs w:val="16"/>
                <w:lang w:val="es-ES"/>
              </w:rPr>
              <w:t xml:space="preserve">Encuesta </w:t>
            </w:r>
            <w:r w:rsidR="00CD36D4" w:rsidRPr="00CD36D4">
              <w:rPr>
                <w:rFonts w:ascii="Arial" w:hAnsi="Arial" w:cs="Arial"/>
                <w:sz w:val="16"/>
                <w:szCs w:val="16"/>
                <w:lang w:val="es-ES"/>
              </w:rPr>
              <w:t xml:space="preserve">Nacional </w:t>
            </w:r>
            <w:r w:rsidRPr="00CD36D4">
              <w:rPr>
                <w:rFonts w:ascii="Arial" w:hAnsi="Arial" w:cs="Arial"/>
                <w:sz w:val="16"/>
                <w:szCs w:val="16"/>
                <w:lang w:val="es-ES"/>
              </w:rPr>
              <w:t>de Victimización 2017</w:t>
            </w:r>
          </w:p>
        </w:tc>
        <w:tc>
          <w:tcPr>
            <w:tcW w:w="188" w:type="pct"/>
            <w:tcBorders>
              <w:top w:val="single" w:sz="4" w:space="0" w:color="000000"/>
              <w:left w:val="single" w:sz="4" w:space="0" w:color="000000"/>
              <w:bottom w:val="single" w:sz="4" w:space="0" w:color="000000"/>
            </w:tcBorders>
            <w:shd w:val="clear" w:color="auto" w:fill="808080"/>
            <w:vAlign w:val="center"/>
          </w:tcPr>
          <w:p w14:paraId="75002AEA" w14:textId="77777777" w:rsidR="00BB5C55" w:rsidRPr="00A60C2D" w:rsidRDefault="00BB5C55">
            <w:pPr>
              <w:jc w:val="center"/>
            </w:pPr>
            <w:r w:rsidRPr="00A60C2D">
              <w:rPr>
                <w:rFonts w:ascii="Arial" w:hAnsi="Arial" w:cs="Arial"/>
                <w:color w:val="000000"/>
                <w:sz w:val="17"/>
                <w:szCs w:val="17"/>
              </w:rPr>
              <w:t> </w:t>
            </w:r>
          </w:p>
        </w:tc>
        <w:tc>
          <w:tcPr>
            <w:tcW w:w="189" w:type="pct"/>
            <w:tcBorders>
              <w:top w:val="single" w:sz="4" w:space="0" w:color="000000"/>
              <w:left w:val="single" w:sz="4" w:space="0" w:color="000000"/>
              <w:bottom w:val="single" w:sz="4" w:space="0" w:color="000000"/>
            </w:tcBorders>
            <w:shd w:val="clear" w:color="auto" w:fill="auto"/>
            <w:vAlign w:val="center"/>
          </w:tcPr>
          <w:p w14:paraId="227B4D5E" w14:textId="77777777" w:rsidR="00BB5C55" w:rsidRPr="00A60C2D" w:rsidRDefault="00BB5C55">
            <w:pPr>
              <w:jc w:val="center"/>
            </w:pPr>
            <w:r w:rsidRPr="00A60C2D">
              <w:rPr>
                <w:rFonts w:ascii="Arial" w:hAnsi="Arial" w:cs="Arial"/>
                <w:color w:val="000000"/>
                <w:sz w:val="17"/>
                <w:szCs w:val="17"/>
              </w:rPr>
              <w:t> </w:t>
            </w:r>
            <w:r w:rsidR="00A60C2D" w:rsidRPr="00A60C2D">
              <w:rPr>
                <w:rFonts w:ascii="Arial" w:hAnsi="Arial" w:cs="Arial"/>
                <w:color w:val="000000"/>
                <w:sz w:val="17"/>
                <w:szCs w:val="17"/>
              </w:rPr>
              <w:t> </w:t>
            </w:r>
          </w:p>
        </w:tc>
        <w:tc>
          <w:tcPr>
            <w:tcW w:w="189" w:type="pct"/>
            <w:tcBorders>
              <w:top w:val="single" w:sz="4" w:space="0" w:color="000000"/>
              <w:left w:val="single" w:sz="4" w:space="0" w:color="000000"/>
              <w:bottom w:val="single" w:sz="4" w:space="0" w:color="000000"/>
            </w:tcBorders>
            <w:shd w:val="clear" w:color="auto" w:fill="auto"/>
            <w:vAlign w:val="center"/>
          </w:tcPr>
          <w:p w14:paraId="6F53DA73" w14:textId="77777777" w:rsidR="00BB5C55" w:rsidRPr="00A60C2D" w:rsidRDefault="00BB5C55">
            <w:pPr>
              <w:jc w:val="center"/>
            </w:pPr>
            <w:r w:rsidRPr="00A60C2D">
              <w:rPr>
                <w:rFonts w:ascii="Arial" w:hAnsi="Arial" w:cs="Arial"/>
                <w:color w:val="000000"/>
                <w:sz w:val="17"/>
                <w:szCs w:val="17"/>
              </w:rPr>
              <w:t> </w:t>
            </w:r>
          </w:p>
        </w:tc>
        <w:tc>
          <w:tcPr>
            <w:tcW w:w="189" w:type="pct"/>
            <w:tcBorders>
              <w:top w:val="single" w:sz="4" w:space="0" w:color="000000"/>
              <w:left w:val="single" w:sz="4" w:space="0" w:color="000000"/>
              <w:bottom w:val="single" w:sz="4" w:space="0" w:color="000000"/>
            </w:tcBorders>
            <w:shd w:val="clear" w:color="auto" w:fill="auto"/>
            <w:vAlign w:val="center"/>
          </w:tcPr>
          <w:p w14:paraId="7EF05CAB" w14:textId="77777777" w:rsidR="00BB5C55" w:rsidRPr="00A60C2D" w:rsidRDefault="00BB5C55">
            <w:pPr>
              <w:jc w:val="center"/>
            </w:pPr>
            <w:r w:rsidRPr="00A60C2D">
              <w:rPr>
                <w:rFonts w:ascii="Arial" w:hAnsi="Arial" w:cs="Arial"/>
                <w:color w:val="000000"/>
                <w:sz w:val="17"/>
                <w:szCs w:val="17"/>
              </w:rPr>
              <w:t> </w:t>
            </w:r>
          </w:p>
        </w:tc>
        <w:tc>
          <w:tcPr>
            <w:tcW w:w="189" w:type="pct"/>
            <w:tcBorders>
              <w:top w:val="single" w:sz="4" w:space="0" w:color="000000"/>
              <w:left w:val="single" w:sz="4" w:space="0" w:color="000000"/>
              <w:bottom w:val="single" w:sz="4" w:space="0" w:color="000000"/>
            </w:tcBorders>
            <w:shd w:val="clear" w:color="auto" w:fill="auto"/>
            <w:vAlign w:val="center"/>
          </w:tcPr>
          <w:p w14:paraId="662005BA" w14:textId="77777777" w:rsidR="00BB5C55" w:rsidRPr="00A60C2D" w:rsidRDefault="00BB5C55">
            <w:pPr>
              <w:jc w:val="center"/>
            </w:pPr>
            <w:r w:rsidRPr="00A60C2D">
              <w:rPr>
                <w:rFonts w:ascii="Arial" w:hAnsi="Arial" w:cs="Arial"/>
                <w:color w:val="000000"/>
                <w:sz w:val="17"/>
                <w:szCs w:val="17"/>
              </w:rPr>
              <w:t> </w:t>
            </w:r>
          </w:p>
        </w:tc>
        <w:tc>
          <w:tcPr>
            <w:tcW w:w="188" w:type="pct"/>
            <w:tcBorders>
              <w:top w:val="single" w:sz="4" w:space="0" w:color="000000"/>
              <w:left w:val="single" w:sz="4" w:space="0" w:color="000000"/>
              <w:bottom w:val="single" w:sz="4" w:space="0" w:color="000000"/>
            </w:tcBorders>
            <w:shd w:val="clear" w:color="auto" w:fill="auto"/>
            <w:vAlign w:val="center"/>
          </w:tcPr>
          <w:p w14:paraId="7588A947" w14:textId="77777777" w:rsidR="00BB5C55" w:rsidRPr="00A60C2D" w:rsidRDefault="00BB5C55">
            <w:pPr>
              <w:jc w:val="center"/>
            </w:pPr>
            <w:r w:rsidRPr="00A60C2D">
              <w:rPr>
                <w:rFonts w:ascii="Arial" w:hAnsi="Arial" w:cs="Arial"/>
                <w:color w:val="000000"/>
                <w:sz w:val="17"/>
                <w:szCs w:val="17"/>
              </w:rPr>
              <w:t> </w:t>
            </w:r>
          </w:p>
        </w:tc>
        <w:tc>
          <w:tcPr>
            <w:tcW w:w="189" w:type="pct"/>
            <w:tcBorders>
              <w:top w:val="single" w:sz="4" w:space="0" w:color="000000"/>
              <w:left w:val="single" w:sz="4" w:space="0" w:color="000000"/>
              <w:bottom w:val="single" w:sz="4" w:space="0" w:color="000000"/>
            </w:tcBorders>
            <w:shd w:val="clear" w:color="auto" w:fill="auto"/>
            <w:vAlign w:val="center"/>
          </w:tcPr>
          <w:p w14:paraId="16D2FA89" w14:textId="77777777" w:rsidR="00BB5C55" w:rsidRPr="00A60C2D" w:rsidRDefault="00BB5C55">
            <w:pPr>
              <w:jc w:val="center"/>
            </w:pPr>
            <w:r w:rsidRPr="00A60C2D">
              <w:rPr>
                <w:rFonts w:ascii="Arial" w:hAnsi="Arial" w:cs="Arial"/>
                <w:color w:val="000000"/>
                <w:sz w:val="17"/>
                <w:szCs w:val="17"/>
              </w:rPr>
              <w:t> </w:t>
            </w:r>
          </w:p>
        </w:tc>
        <w:tc>
          <w:tcPr>
            <w:tcW w:w="189" w:type="pct"/>
            <w:tcBorders>
              <w:top w:val="single" w:sz="4" w:space="0" w:color="000000"/>
              <w:left w:val="single" w:sz="4" w:space="0" w:color="000000"/>
              <w:bottom w:val="single" w:sz="4" w:space="0" w:color="000000"/>
            </w:tcBorders>
            <w:shd w:val="clear" w:color="auto" w:fill="auto"/>
            <w:vAlign w:val="center"/>
          </w:tcPr>
          <w:p w14:paraId="36E2296B" w14:textId="77777777" w:rsidR="00BB5C55" w:rsidRPr="00A60C2D" w:rsidRDefault="00BB5C55">
            <w:pPr>
              <w:jc w:val="center"/>
            </w:pPr>
            <w:r w:rsidRPr="00A60C2D">
              <w:rPr>
                <w:rFonts w:ascii="Arial" w:hAnsi="Arial" w:cs="Arial"/>
                <w:color w:val="000000"/>
                <w:sz w:val="17"/>
                <w:szCs w:val="17"/>
              </w:rPr>
              <w:t> </w:t>
            </w:r>
          </w:p>
        </w:tc>
        <w:tc>
          <w:tcPr>
            <w:tcW w:w="189" w:type="pct"/>
            <w:tcBorders>
              <w:top w:val="single" w:sz="4" w:space="0" w:color="000000"/>
              <w:left w:val="single" w:sz="4" w:space="0" w:color="000000"/>
              <w:bottom w:val="single" w:sz="4" w:space="0" w:color="000000"/>
            </w:tcBorders>
            <w:shd w:val="clear" w:color="auto" w:fill="auto"/>
            <w:vAlign w:val="center"/>
          </w:tcPr>
          <w:p w14:paraId="1D5BCAEF" w14:textId="77777777" w:rsidR="00BB5C55" w:rsidRPr="00A60C2D" w:rsidRDefault="00BB5C55">
            <w:pPr>
              <w:jc w:val="center"/>
            </w:pPr>
            <w:r w:rsidRPr="00A60C2D">
              <w:rPr>
                <w:rFonts w:ascii="Arial" w:hAnsi="Arial" w:cs="Arial"/>
                <w:color w:val="000000"/>
                <w:sz w:val="17"/>
                <w:szCs w:val="17"/>
              </w:rPr>
              <w:t> </w:t>
            </w: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84FD3A" w14:textId="77777777" w:rsidR="00BB5C55" w:rsidRPr="00A60C2D" w:rsidRDefault="00BB5C55">
            <w:pPr>
              <w:jc w:val="center"/>
            </w:pPr>
            <w:r w:rsidRPr="00A60C2D">
              <w:rPr>
                <w:rFonts w:ascii="Arial" w:hAnsi="Arial" w:cs="Arial"/>
                <w:color w:val="000000"/>
                <w:sz w:val="17"/>
                <w:szCs w:val="17"/>
              </w:rPr>
              <w:t> </w:t>
            </w:r>
          </w:p>
        </w:tc>
      </w:tr>
      <w:tr w:rsidR="00537070" w:rsidRPr="00A60C2D" w14:paraId="0D7FB169" w14:textId="77777777" w:rsidTr="004B3C7B">
        <w:trPr>
          <w:trHeight w:val="289"/>
        </w:trPr>
        <w:tc>
          <w:tcPr>
            <w:tcW w:w="3115" w:type="pct"/>
            <w:tcBorders>
              <w:top w:val="single" w:sz="4" w:space="0" w:color="000000"/>
              <w:left w:val="single" w:sz="4" w:space="0" w:color="000000"/>
              <w:bottom w:val="single" w:sz="4" w:space="0" w:color="000000"/>
            </w:tcBorders>
            <w:shd w:val="clear" w:color="auto" w:fill="auto"/>
            <w:vAlign w:val="center"/>
          </w:tcPr>
          <w:p w14:paraId="4DD1CAE0" w14:textId="77777777" w:rsidR="00537070" w:rsidRPr="00CD36D4" w:rsidRDefault="006A51CA">
            <w:pPr>
              <w:rPr>
                <w:rFonts w:ascii="Arial" w:hAnsi="Arial" w:cs="Arial"/>
                <w:sz w:val="16"/>
                <w:szCs w:val="16"/>
                <w:lang w:val="es-ES"/>
              </w:rPr>
            </w:pPr>
            <w:r w:rsidRPr="00AC0102">
              <w:rPr>
                <w:rFonts w:ascii="Arial" w:hAnsi="Arial" w:cs="Arial"/>
                <w:color w:val="000000"/>
                <w:sz w:val="18"/>
                <w:szCs w:val="18"/>
              </w:rPr>
              <w:t>Encuesta de Victimización en puntos calientes</w:t>
            </w:r>
            <w:r>
              <w:rPr>
                <w:rFonts w:ascii="Arial" w:hAnsi="Arial" w:cs="Arial"/>
                <w:color w:val="000000"/>
                <w:sz w:val="18"/>
                <w:szCs w:val="18"/>
              </w:rPr>
              <w:t xml:space="preserve"> (EV)</w:t>
            </w:r>
          </w:p>
        </w:tc>
        <w:tc>
          <w:tcPr>
            <w:tcW w:w="188" w:type="pct"/>
            <w:tcBorders>
              <w:top w:val="single" w:sz="4" w:space="0" w:color="000000"/>
              <w:left w:val="single" w:sz="4" w:space="0" w:color="000000"/>
              <w:bottom w:val="single" w:sz="4" w:space="0" w:color="000000"/>
            </w:tcBorders>
            <w:shd w:val="clear" w:color="auto" w:fill="auto"/>
            <w:vAlign w:val="center"/>
          </w:tcPr>
          <w:p w14:paraId="0460C128" w14:textId="77777777" w:rsidR="00537070" w:rsidRPr="00A60C2D" w:rsidRDefault="00537070">
            <w:pPr>
              <w:snapToGrid w:val="0"/>
              <w:jc w:val="center"/>
              <w:rPr>
                <w:rFonts w:ascii="Arial" w:hAnsi="Arial" w:cs="Arial"/>
                <w:color w:val="000000"/>
                <w:sz w:val="17"/>
                <w:szCs w:val="17"/>
              </w:rPr>
            </w:pPr>
          </w:p>
        </w:tc>
        <w:tc>
          <w:tcPr>
            <w:tcW w:w="189" w:type="pct"/>
            <w:tcBorders>
              <w:top w:val="single" w:sz="4" w:space="0" w:color="000000"/>
              <w:left w:val="single" w:sz="4" w:space="0" w:color="000000"/>
              <w:bottom w:val="single" w:sz="4" w:space="0" w:color="000000"/>
            </w:tcBorders>
            <w:shd w:val="clear" w:color="auto" w:fill="808080"/>
            <w:vAlign w:val="center"/>
          </w:tcPr>
          <w:p w14:paraId="0EDEBD7A" w14:textId="77777777" w:rsidR="00537070" w:rsidRPr="00A60C2D" w:rsidRDefault="00537070">
            <w:pPr>
              <w:snapToGrid w:val="0"/>
              <w:jc w:val="center"/>
              <w:rPr>
                <w:rFonts w:ascii="Arial" w:hAnsi="Arial" w:cs="Arial"/>
                <w:color w:val="000000"/>
                <w:sz w:val="17"/>
                <w:szCs w:val="17"/>
              </w:rPr>
            </w:pPr>
            <w:r w:rsidRPr="00A60C2D">
              <w:rPr>
                <w:rFonts w:ascii="Arial" w:hAnsi="Arial" w:cs="Arial"/>
                <w:color w:val="000000"/>
                <w:sz w:val="17"/>
                <w:szCs w:val="17"/>
              </w:rPr>
              <w:t> </w:t>
            </w:r>
          </w:p>
        </w:tc>
        <w:tc>
          <w:tcPr>
            <w:tcW w:w="189" w:type="pct"/>
            <w:tcBorders>
              <w:top w:val="single" w:sz="4" w:space="0" w:color="000000"/>
              <w:left w:val="single" w:sz="4" w:space="0" w:color="000000"/>
              <w:bottom w:val="single" w:sz="4" w:space="0" w:color="000000"/>
            </w:tcBorders>
            <w:shd w:val="clear" w:color="auto" w:fill="auto"/>
            <w:vAlign w:val="center"/>
          </w:tcPr>
          <w:p w14:paraId="1217AFAA" w14:textId="77777777" w:rsidR="00537070" w:rsidRPr="00A60C2D" w:rsidRDefault="00537070">
            <w:pPr>
              <w:snapToGrid w:val="0"/>
              <w:jc w:val="center"/>
              <w:rPr>
                <w:rFonts w:ascii="Arial" w:hAnsi="Arial" w:cs="Arial"/>
                <w:color w:val="000000"/>
                <w:sz w:val="17"/>
                <w:szCs w:val="17"/>
              </w:rPr>
            </w:pPr>
          </w:p>
        </w:tc>
        <w:tc>
          <w:tcPr>
            <w:tcW w:w="189" w:type="pct"/>
            <w:tcBorders>
              <w:top w:val="single" w:sz="4" w:space="0" w:color="000000"/>
              <w:left w:val="single" w:sz="4" w:space="0" w:color="000000"/>
              <w:bottom w:val="single" w:sz="4" w:space="0" w:color="000000"/>
            </w:tcBorders>
            <w:shd w:val="clear" w:color="auto" w:fill="auto"/>
            <w:vAlign w:val="center"/>
          </w:tcPr>
          <w:p w14:paraId="31BAC508" w14:textId="77777777" w:rsidR="00537070" w:rsidRPr="00A60C2D" w:rsidRDefault="00537070">
            <w:pPr>
              <w:snapToGrid w:val="0"/>
              <w:jc w:val="center"/>
              <w:rPr>
                <w:rFonts w:ascii="Arial" w:hAnsi="Arial" w:cs="Arial"/>
                <w:color w:val="000000"/>
                <w:sz w:val="17"/>
                <w:szCs w:val="17"/>
              </w:rPr>
            </w:pPr>
          </w:p>
        </w:tc>
        <w:tc>
          <w:tcPr>
            <w:tcW w:w="189" w:type="pct"/>
            <w:tcBorders>
              <w:top w:val="single" w:sz="4" w:space="0" w:color="000000"/>
              <w:left w:val="single" w:sz="4" w:space="0" w:color="000000"/>
              <w:bottom w:val="single" w:sz="4" w:space="0" w:color="000000"/>
            </w:tcBorders>
            <w:shd w:val="clear" w:color="auto" w:fill="auto"/>
            <w:vAlign w:val="center"/>
          </w:tcPr>
          <w:p w14:paraId="65258731" w14:textId="77777777" w:rsidR="00537070" w:rsidRPr="00CD36D4" w:rsidRDefault="00537070">
            <w:pPr>
              <w:snapToGrid w:val="0"/>
              <w:jc w:val="center"/>
              <w:rPr>
                <w:rFonts w:ascii="Arial" w:hAnsi="Arial" w:cs="Arial"/>
                <w:color w:val="000000"/>
                <w:sz w:val="17"/>
                <w:szCs w:val="17"/>
              </w:rPr>
            </w:pPr>
          </w:p>
        </w:tc>
        <w:tc>
          <w:tcPr>
            <w:tcW w:w="188" w:type="pct"/>
            <w:tcBorders>
              <w:top w:val="single" w:sz="4" w:space="0" w:color="000000"/>
              <w:left w:val="single" w:sz="4" w:space="0" w:color="000000"/>
              <w:bottom w:val="single" w:sz="4" w:space="0" w:color="000000"/>
            </w:tcBorders>
            <w:shd w:val="clear" w:color="auto" w:fill="auto"/>
            <w:vAlign w:val="center"/>
          </w:tcPr>
          <w:p w14:paraId="6BC040FC" w14:textId="77777777" w:rsidR="00537070" w:rsidRPr="00CD36D4" w:rsidRDefault="00537070">
            <w:pPr>
              <w:snapToGrid w:val="0"/>
              <w:jc w:val="center"/>
              <w:rPr>
                <w:rFonts w:ascii="Arial" w:hAnsi="Arial" w:cs="Arial"/>
                <w:color w:val="000000"/>
                <w:sz w:val="17"/>
                <w:szCs w:val="17"/>
              </w:rPr>
            </w:pPr>
          </w:p>
        </w:tc>
        <w:tc>
          <w:tcPr>
            <w:tcW w:w="189" w:type="pct"/>
            <w:tcBorders>
              <w:top w:val="single" w:sz="4" w:space="0" w:color="000000"/>
              <w:left w:val="single" w:sz="4" w:space="0" w:color="000000"/>
              <w:bottom w:val="single" w:sz="4" w:space="0" w:color="000000"/>
            </w:tcBorders>
            <w:shd w:val="clear" w:color="auto" w:fill="auto"/>
            <w:vAlign w:val="center"/>
          </w:tcPr>
          <w:p w14:paraId="4989E9C0" w14:textId="77777777" w:rsidR="00537070" w:rsidRPr="00A60C2D" w:rsidRDefault="00537070">
            <w:pPr>
              <w:snapToGrid w:val="0"/>
              <w:jc w:val="center"/>
              <w:rPr>
                <w:rFonts w:ascii="Arial" w:hAnsi="Arial" w:cs="Arial"/>
                <w:color w:val="000000"/>
                <w:sz w:val="17"/>
                <w:szCs w:val="17"/>
              </w:rPr>
            </w:pPr>
          </w:p>
        </w:tc>
        <w:tc>
          <w:tcPr>
            <w:tcW w:w="189" w:type="pct"/>
            <w:tcBorders>
              <w:top w:val="single" w:sz="4" w:space="0" w:color="000000"/>
              <w:left w:val="single" w:sz="4" w:space="0" w:color="000000"/>
              <w:bottom w:val="single" w:sz="4" w:space="0" w:color="000000"/>
            </w:tcBorders>
            <w:shd w:val="clear" w:color="auto" w:fill="auto"/>
            <w:vAlign w:val="center"/>
          </w:tcPr>
          <w:p w14:paraId="4AD93B4C" w14:textId="77777777" w:rsidR="00537070" w:rsidRPr="00A60C2D" w:rsidRDefault="00537070">
            <w:pPr>
              <w:snapToGrid w:val="0"/>
              <w:jc w:val="center"/>
              <w:rPr>
                <w:rFonts w:ascii="Arial" w:hAnsi="Arial" w:cs="Arial"/>
                <w:color w:val="000000"/>
                <w:sz w:val="17"/>
                <w:szCs w:val="17"/>
              </w:rPr>
            </w:pPr>
          </w:p>
        </w:tc>
        <w:tc>
          <w:tcPr>
            <w:tcW w:w="189" w:type="pct"/>
            <w:tcBorders>
              <w:top w:val="single" w:sz="4" w:space="0" w:color="000000"/>
              <w:left w:val="single" w:sz="4" w:space="0" w:color="000000"/>
              <w:bottom w:val="single" w:sz="4" w:space="0" w:color="000000"/>
            </w:tcBorders>
            <w:shd w:val="clear" w:color="auto" w:fill="auto"/>
            <w:vAlign w:val="center"/>
          </w:tcPr>
          <w:p w14:paraId="0AC4B691" w14:textId="77777777" w:rsidR="00537070" w:rsidRPr="00A60C2D" w:rsidRDefault="00537070">
            <w:pPr>
              <w:snapToGrid w:val="0"/>
              <w:jc w:val="center"/>
              <w:rPr>
                <w:rFonts w:ascii="Arial" w:hAnsi="Arial" w:cs="Arial"/>
                <w:color w:val="000000"/>
                <w:sz w:val="17"/>
                <w:szCs w:val="17"/>
              </w:rPr>
            </w:pP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9C97FE" w14:textId="77777777" w:rsidR="00537070" w:rsidRPr="00A60C2D" w:rsidRDefault="00537070">
            <w:pPr>
              <w:snapToGrid w:val="0"/>
              <w:jc w:val="center"/>
              <w:rPr>
                <w:rFonts w:ascii="Arial" w:hAnsi="Arial" w:cs="Arial"/>
                <w:color w:val="000000"/>
                <w:sz w:val="17"/>
                <w:szCs w:val="17"/>
              </w:rPr>
            </w:pPr>
          </w:p>
        </w:tc>
      </w:tr>
      <w:tr w:rsidR="00CD36D4" w:rsidRPr="00A60C2D" w14:paraId="2A7716D2" w14:textId="77777777" w:rsidTr="00333C1D">
        <w:trPr>
          <w:trHeight w:val="289"/>
        </w:trPr>
        <w:tc>
          <w:tcPr>
            <w:tcW w:w="3115" w:type="pct"/>
            <w:tcBorders>
              <w:top w:val="single" w:sz="4" w:space="0" w:color="000000"/>
              <w:left w:val="single" w:sz="4" w:space="0" w:color="000000"/>
              <w:bottom w:val="single" w:sz="4" w:space="0" w:color="000000"/>
            </w:tcBorders>
            <w:shd w:val="clear" w:color="auto" w:fill="auto"/>
            <w:vAlign w:val="center"/>
          </w:tcPr>
          <w:p w14:paraId="76C5BD37" w14:textId="77777777" w:rsidR="00CD36D4" w:rsidRPr="00CD36D4" w:rsidRDefault="00CD36D4">
            <w:pPr>
              <w:rPr>
                <w:rFonts w:ascii="Arial" w:hAnsi="Arial" w:cs="Arial"/>
                <w:sz w:val="16"/>
                <w:szCs w:val="16"/>
                <w:lang w:val="es-ES"/>
              </w:rPr>
            </w:pPr>
            <w:r w:rsidRPr="00CD36D4">
              <w:rPr>
                <w:rFonts w:ascii="Arial" w:hAnsi="Arial" w:cs="Arial"/>
                <w:sz w:val="16"/>
                <w:szCs w:val="16"/>
                <w:lang w:val="es-ES"/>
              </w:rPr>
              <w:t>Encuesta Nacional de Victimización 2018</w:t>
            </w:r>
          </w:p>
        </w:tc>
        <w:tc>
          <w:tcPr>
            <w:tcW w:w="188" w:type="pct"/>
            <w:tcBorders>
              <w:top w:val="single" w:sz="4" w:space="0" w:color="000000"/>
              <w:left w:val="single" w:sz="4" w:space="0" w:color="000000"/>
              <w:bottom w:val="single" w:sz="4" w:space="0" w:color="000000"/>
            </w:tcBorders>
            <w:shd w:val="clear" w:color="auto" w:fill="auto"/>
            <w:vAlign w:val="center"/>
          </w:tcPr>
          <w:p w14:paraId="1AF8F067" w14:textId="77777777" w:rsidR="00CD36D4" w:rsidRPr="00A60C2D" w:rsidRDefault="00CD36D4">
            <w:pPr>
              <w:snapToGrid w:val="0"/>
              <w:jc w:val="center"/>
              <w:rPr>
                <w:rFonts w:ascii="Arial" w:hAnsi="Arial" w:cs="Arial"/>
                <w:color w:val="000000"/>
                <w:sz w:val="17"/>
                <w:szCs w:val="17"/>
              </w:rPr>
            </w:pPr>
          </w:p>
        </w:tc>
        <w:tc>
          <w:tcPr>
            <w:tcW w:w="189" w:type="pct"/>
            <w:tcBorders>
              <w:top w:val="single" w:sz="4" w:space="0" w:color="000000"/>
              <w:left w:val="single" w:sz="4" w:space="0" w:color="000000"/>
              <w:bottom w:val="single" w:sz="4" w:space="0" w:color="000000"/>
            </w:tcBorders>
            <w:shd w:val="clear" w:color="auto" w:fill="auto"/>
            <w:vAlign w:val="center"/>
          </w:tcPr>
          <w:p w14:paraId="5B2B57FD" w14:textId="77777777" w:rsidR="00CD36D4" w:rsidRPr="00A60C2D" w:rsidRDefault="00CD36D4">
            <w:pPr>
              <w:snapToGrid w:val="0"/>
              <w:jc w:val="center"/>
              <w:rPr>
                <w:rFonts w:ascii="Arial" w:hAnsi="Arial" w:cs="Arial"/>
                <w:color w:val="000000"/>
                <w:sz w:val="17"/>
                <w:szCs w:val="17"/>
              </w:rPr>
            </w:pPr>
          </w:p>
        </w:tc>
        <w:tc>
          <w:tcPr>
            <w:tcW w:w="189" w:type="pct"/>
            <w:tcBorders>
              <w:top w:val="single" w:sz="4" w:space="0" w:color="000000"/>
              <w:left w:val="single" w:sz="4" w:space="0" w:color="000000"/>
              <w:bottom w:val="single" w:sz="4" w:space="0" w:color="000000"/>
            </w:tcBorders>
            <w:shd w:val="clear" w:color="auto" w:fill="808080"/>
            <w:vAlign w:val="center"/>
          </w:tcPr>
          <w:p w14:paraId="28DB6412" w14:textId="77777777" w:rsidR="00CD36D4" w:rsidRPr="00A60C2D" w:rsidRDefault="00CD36D4">
            <w:pPr>
              <w:snapToGrid w:val="0"/>
              <w:jc w:val="center"/>
              <w:rPr>
                <w:rFonts w:ascii="Arial" w:hAnsi="Arial" w:cs="Arial"/>
                <w:color w:val="000000"/>
                <w:sz w:val="17"/>
                <w:szCs w:val="17"/>
              </w:rPr>
            </w:pPr>
          </w:p>
        </w:tc>
        <w:tc>
          <w:tcPr>
            <w:tcW w:w="189" w:type="pct"/>
            <w:tcBorders>
              <w:top w:val="single" w:sz="4" w:space="0" w:color="000000"/>
              <w:left w:val="single" w:sz="4" w:space="0" w:color="000000"/>
              <w:bottom w:val="single" w:sz="4" w:space="0" w:color="000000"/>
            </w:tcBorders>
            <w:shd w:val="clear" w:color="auto" w:fill="auto"/>
            <w:vAlign w:val="center"/>
          </w:tcPr>
          <w:p w14:paraId="039AD43E" w14:textId="77777777" w:rsidR="00CD36D4" w:rsidRPr="00A60C2D" w:rsidRDefault="00CD36D4">
            <w:pPr>
              <w:snapToGrid w:val="0"/>
              <w:jc w:val="center"/>
              <w:rPr>
                <w:rFonts w:ascii="Arial" w:hAnsi="Arial" w:cs="Arial"/>
                <w:color w:val="000000"/>
                <w:sz w:val="17"/>
                <w:szCs w:val="17"/>
              </w:rPr>
            </w:pPr>
          </w:p>
        </w:tc>
        <w:tc>
          <w:tcPr>
            <w:tcW w:w="189" w:type="pct"/>
            <w:tcBorders>
              <w:top w:val="single" w:sz="4" w:space="0" w:color="000000"/>
              <w:left w:val="single" w:sz="4" w:space="0" w:color="000000"/>
              <w:bottom w:val="single" w:sz="4" w:space="0" w:color="000000"/>
            </w:tcBorders>
            <w:shd w:val="clear" w:color="auto" w:fill="auto"/>
            <w:vAlign w:val="center"/>
          </w:tcPr>
          <w:p w14:paraId="65CD0FDC" w14:textId="77777777" w:rsidR="00CD36D4" w:rsidRPr="00CD36D4" w:rsidRDefault="00CD36D4">
            <w:pPr>
              <w:snapToGrid w:val="0"/>
              <w:jc w:val="center"/>
              <w:rPr>
                <w:rFonts w:ascii="Arial" w:hAnsi="Arial" w:cs="Arial"/>
                <w:color w:val="000000"/>
                <w:sz w:val="17"/>
                <w:szCs w:val="17"/>
              </w:rPr>
            </w:pPr>
          </w:p>
        </w:tc>
        <w:tc>
          <w:tcPr>
            <w:tcW w:w="188" w:type="pct"/>
            <w:tcBorders>
              <w:top w:val="single" w:sz="4" w:space="0" w:color="000000"/>
              <w:left w:val="single" w:sz="4" w:space="0" w:color="000000"/>
              <w:bottom w:val="single" w:sz="4" w:space="0" w:color="000000"/>
            </w:tcBorders>
            <w:shd w:val="clear" w:color="auto" w:fill="auto"/>
            <w:vAlign w:val="center"/>
          </w:tcPr>
          <w:p w14:paraId="06E653C0" w14:textId="77777777" w:rsidR="00CD36D4" w:rsidRPr="00CD36D4" w:rsidRDefault="00CD36D4">
            <w:pPr>
              <w:snapToGrid w:val="0"/>
              <w:jc w:val="center"/>
              <w:rPr>
                <w:rFonts w:ascii="Arial" w:hAnsi="Arial" w:cs="Arial"/>
                <w:color w:val="000000"/>
                <w:sz w:val="17"/>
                <w:szCs w:val="17"/>
              </w:rPr>
            </w:pPr>
          </w:p>
        </w:tc>
        <w:tc>
          <w:tcPr>
            <w:tcW w:w="189" w:type="pct"/>
            <w:tcBorders>
              <w:top w:val="single" w:sz="4" w:space="0" w:color="000000"/>
              <w:left w:val="single" w:sz="4" w:space="0" w:color="000000"/>
              <w:bottom w:val="single" w:sz="4" w:space="0" w:color="000000"/>
            </w:tcBorders>
            <w:shd w:val="clear" w:color="auto" w:fill="auto"/>
            <w:vAlign w:val="center"/>
          </w:tcPr>
          <w:p w14:paraId="4D27A4A5" w14:textId="77777777" w:rsidR="00CD36D4" w:rsidRPr="00A60C2D" w:rsidRDefault="00CD36D4">
            <w:pPr>
              <w:snapToGrid w:val="0"/>
              <w:jc w:val="center"/>
              <w:rPr>
                <w:rFonts w:ascii="Arial" w:hAnsi="Arial" w:cs="Arial"/>
                <w:color w:val="000000"/>
                <w:sz w:val="17"/>
                <w:szCs w:val="17"/>
              </w:rPr>
            </w:pPr>
          </w:p>
        </w:tc>
        <w:tc>
          <w:tcPr>
            <w:tcW w:w="189" w:type="pct"/>
            <w:tcBorders>
              <w:top w:val="single" w:sz="4" w:space="0" w:color="000000"/>
              <w:left w:val="single" w:sz="4" w:space="0" w:color="000000"/>
              <w:bottom w:val="single" w:sz="4" w:space="0" w:color="000000"/>
            </w:tcBorders>
            <w:shd w:val="clear" w:color="auto" w:fill="auto"/>
            <w:vAlign w:val="center"/>
          </w:tcPr>
          <w:p w14:paraId="04E43B1E" w14:textId="77777777" w:rsidR="00CD36D4" w:rsidRPr="00A60C2D" w:rsidRDefault="00CD36D4">
            <w:pPr>
              <w:snapToGrid w:val="0"/>
              <w:jc w:val="center"/>
              <w:rPr>
                <w:rFonts w:ascii="Arial" w:hAnsi="Arial" w:cs="Arial"/>
                <w:color w:val="000000"/>
                <w:sz w:val="17"/>
                <w:szCs w:val="17"/>
              </w:rPr>
            </w:pPr>
          </w:p>
        </w:tc>
        <w:tc>
          <w:tcPr>
            <w:tcW w:w="189" w:type="pct"/>
            <w:tcBorders>
              <w:top w:val="single" w:sz="4" w:space="0" w:color="000000"/>
              <w:left w:val="single" w:sz="4" w:space="0" w:color="000000"/>
              <w:bottom w:val="single" w:sz="4" w:space="0" w:color="000000"/>
            </w:tcBorders>
            <w:shd w:val="clear" w:color="auto" w:fill="auto"/>
            <w:vAlign w:val="center"/>
          </w:tcPr>
          <w:p w14:paraId="42BC93F6" w14:textId="77777777" w:rsidR="00CD36D4" w:rsidRPr="00A60C2D" w:rsidRDefault="00CD36D4">
            <w:pPr>
              <w:snapToGrid w:val="0"/>
              <w:jc w:val="center"/>
              <w:rPr>
                <w:rFonts w:ascii="Arial" w:hAnsi="Arial" w:cs="Arial"/>
                <w:color w:val="000000"/>
                <w:sz w:val="17"/>
                <w:szCs w:val="17"/>
              </w:rPr>
            </w:pP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8528B2" w14:textId="77777777" w:rsidR="00CD36D4" w:rsidRPr="00A60C2D" w:rsidRDefault="00CD36D4">
            <w:pPr>
              <w:snapToGrid w:val="0"/>
              <w:jc w:val="center"/>
              <w:rPr>
                <w:rFonts w:ascii="Arial" w:hAnsi="Arial" w:cs="Arial"/>
                <w:color w:val="000000"/>
                <w:sz w:val="17"/>
                <w:szCs w:val="17"/>
              </w:rPr>
            </w:pPr>
          </w:p>
        </w:tc>
      </w:tr>
      <w:tr w:rsidR="00CD36D4" w:rsidRPr="00A60C2D" w14:paraId="4AC708DF" w14:textId="77777777" w:rsidTr="00306E65">
        <w:trPr>
          <w:trHeight w:val="289"/>
        </w:trPr>
        <w:tc>
          <w:tcPr>
            <w:tcW w:w="3115" w:type="pct"/>
            <w:tcBorders>
              <w:top w:val="single" w:sz="4" w:space="0" w:color="000000"/>
              <w:left w:val="single" w:sz="4" w:space="0" w:color="000000"/>
              <w:bottom w:val="single" w:sz="4" w:space="0" w:color="000000"/>
            </w:tcBorders>
            <w:shd w:val="clear" w:color="auto" w:fill="auto"/>
            <w:vAlign w:val="center"/>
          </w:tcPr>
          <w:p w14:paraId="35B34E2E" w14:textId="77777777" w:rsidR="00CD36D4" w:rsidRPr="00CD36D4" w:rsidRDefault="00CD36D4">
            <w:pPr>
              <w:rPr>
                <w:rFonts w:ascii="Arial" w:hAnsi="Arial" w:cs="Arial"/>
                <w:sz w:val="16"/>
                <w:szCs w:val="16"/>
                <w:lang w:val="es-ES"/>
              </w:rPr>
            </w:pPr>
            <w:r w:rsidRPr="00CD36D4">
              <w:rPr>
                <w:rFonts w:ascii="Arial" w:hAnsi="Arial" w:cs="Arial"/>
                <w:sz w:val="16"/>
                <w:szCs w:val="16"/>
                <w:lang w:val="es-ES"/>
              </w:rPr>
              <w:t>Encuesta Nacional de Victimización 2019</w:t>
            </w:r>
          </w:p>
        </w:tc>
        <w:tc>
          <w:tcPr>
            <w:tcW w:w="188" w:type="pct"/>
            <w:tcBorders>
              <w:top w:val="single" w:sz="4" w:space="0" w:color="000000"/>
              <w:left w:val="single" w:sz="4" w:space="0" w:color="000000"/>
              <w:bottom w:val="single" w:sz="4" w:space="0" w:color="000000"/>
            </w:tcBorders>
            <w:shd w:val="clear" w:color="auto" w:fill="auto"/>
            <w:vAlign w:val="center"/>
          </w:tcPr>
          <w:p w14:paraId="3ACB1706" w14:textId="77777777" w:rsidR="00CD36D4" w:rsidRPr="00A60C2D" w:rsidRDefault="00CD36D4">
            <w:pPr>
              <w:snapToGrid w:val="0"/>
              <w:jc w:val="center"/>
              <w:rPr>
                <w:rFonts w:ascii="Arial" w:hAnsi="Arial" w:cs="Arial"/>
                <w:color w:val="000000"/>
                <w:sz w:val="17"/>
                <w:szCs w:val="17"/>
              </w:rPr>
            </w:pPr>
          </w:p>
        </w:tc>
        <w:tc>
          <w:tcPr>
            <w:tcW w:w="189" w:type="pct"/>
            <w:tcBorders>
              <w:top w:val="single" w:sz="4" w:space="0" w:color="000000"/>
              <w:left w:val="single" w:sz="4" w:space="0" w:color="000000"/>
              <w:bottom w:val="single" w:sz="4" w:space="0" w:color="000000"/>
            </w:tcBorders>
            <w:shd w:val="clear" w:color="auto" w:fill="auto"/>
            <w:vAlign w:val="center"/>
          </w:tcPr>
          <w:p w14:paraId="1C3F12A1" w14:textId="77777777" w:rsidR="00CD36D4" w:rsidRPr="00A60C2D" w:rsidRDefault="00CD36D4">
            <w:pPr>
              <w:snapToGrid w:val="0"/>
              <w:jc w:val="center"/>
              <w:rPr>
                <w:rFonts w:ascii="Arial" w:hAnsi="Arial" w:cs="Arial"/>
                <w:color w:val="000000"/>
                <w:sz w:val="17"/>
                <w:szCs w:val="17"/>
              </w:rPr>
            </w:pPr>
          </w:p>
        </w:tc>
        <w:tc>
          <w:tcPr>
            <w:tcW w:w="189" w:type="pct"/>
            <w:tcBorders>
              <w:top w:val="single" w:sz="4" w:space="0" w:color="000000"/>
              <w:left w:val="single" w:sz="4" w:space="0" w:color="000000"/>
              <w:bottom w:val="single" w:sz="4" w:space="0" w:color="000000"/>
            </w:tcBorders>
            <w:shd w:val="clear" w:color="auto" w:fill="auto"/>
            <w:vAlign w:val="center"/>
          </w:tcPr>
          <w:p w14:paraId="3ABA6EF9" w14:textId="77777777" w:rsidR="00CD36D4" w:rsidRPr="00A60C2D" w:rsidRDefault="00CD36D4">
            <w:pPr>
              <w:snapToGrid w:val="0"/>
              <w:jc w:val="center"/>
              <w:rPr>
                <w:rFonts w:ascii="Arial" w:hAnsi="Arial" w:cs="Arial"/>
                <w:color w:val="000000"/>
                <w:sz w:val="17"/>
                <w:szCs w:val="17"/>
              </w:rPr>
            </w:pPr>
          </w:p>
        </w:tc>
        <w:tc>
          <w:tcPr>
            <w:tcW w:w="189" w:type="pct"/>
            <w:tcBorders>
              <w:top w:val="single" w:sz="4" w:space="0" w:color="000000"/>
              <w:left w:val="single" w:sz="4" w:space="0" w:color="000000"/>
              <w:bottom w:val="single" w:sz="4" w:space="0" w:color="000000"/>
            </w:tcBorders>
            <w:shd w:val="clear" w:color="auto" w:fill="auto"/>
            <w:vAlign w:val="center"/>
          </w:tcPr>
          <w:p w14:paraId="1D40210C" w14:textId="77777777" w:rsidR="00CD36D4" w:rsidRPr="00A60C2D" w:rsidRDefault="00CD36D4">
            <w:pPr>
              <w:snapToGrid w:val="0"/>
              <w:jc w:val="center"/>
              <w:rPr>
                <w:rFonts w:ascii="Arial" w:hAnsi="Arial" w:cs="Arial"/>
                <w:color w:val="000000"/>
                <w:sz w:val="17"/>
                <w:szCs w:val="17"/>
              </w:rPr>
            </w:pPr>
          </w:p>
        </w:tc>
        <w:tc>
          <w:tcPr>
            <w:tcW w:w="189" w:type="pct"/>
            <w:tcBorders>
              <w:top w:val="single" w:sz="4" w:space="0" w:color="000000"/>
              <w:left w:val="single" w:sz="4" w:space="0" w:color="000000"/>
              <w:bottom w:val="single" w:sz="4" w:space="0" w:color="000000"/>
            </w:tcBorders>
            <w:shd w:val="clear" w:color="auto" w:fill="808080"/>
            <w:vAlign w:val="center"/>
          </w:tcPr>
          <w:p w14:paraId="404093FD" w14:textId="77777777" w:rsidR="00CD36D4" w:rsidRPr="00A60C2D" w:rsidRDefault="00CD36D4">
            <w:pPr>
              <w:snapToGrid w:val="0"/>
              <w:jc w:val="center"/>
              <w:rPr>
                <w:rFonts w:ascii="Arial" w:hAnsi="Arial" w:cs="Arial"/>
                <w:color w:val="000000"/>
                <w:sz w:val="17"/>
                <w:szCs w:val="17"/>
              </w:rPr>
            </w:pPr>
          </w:p>
        </w:tc>
        <w:tc>
          <w:tcPr>
            <w:tcW w:w="188" w:type="pct"/>
            <w:tcBorders>
              <w:top w:val="single" w:sz="4" w:space="0" w:color="000000"/>
              <w:left w:val="single" w:sz="4" w:space="0" w:color="000000"/>
              <w:bottom w:val="single" w:sz="4" w:space="0" w:color="000000"/>
            </w:tcBorders>
            <w:shd w:val="clear" w:color="auto" w:fill="auto"/>
            <w:vAlign w:val="center"/>
          </w:tcPr>
          <w:p w14:paraId="087A2775" w14:textId="77777777" w:rsidR="00CD36D4" w:rsidRPr="00A60C2D" w:rsidRDefault="00CD36D4">
            <w:pPr>
              <w:snapToGrid w:val="0"/>
              <w:jc w:val="center"/>
              <w:rPr>
                <w:rFonts w:ascii="Arial" w:hAnsi="Arial" w:cs="Arial"/>
                <w:color w:val="000000"/>
                <w:sz w:val="17"/>
                <w:szCs w:val="17"/>
              </w:rPr>
            </w:pPr>
          </w:p>
        </w:tc>
        <w:tc>
          <w:tcPr>
            <w:tcW w:w="189" w:type="pct"/>
            <w:tcBorders>
              <w:top w:val="single" w:sz="4" w:space="0" w:color="000000"/>
              <w:left w:val="single" w:sz="4" w:space="0" w:color="000000"/>
              <w:bottom w:val="single" w:sz="4" w:space="0" w:color="000000"/>
            </w:tcBorders>
            <w:shd w:val="clear" w:color="auto" w:fill="auto"/>
            <w:vAlign w:val="center"/>
          </w:tcPr>
          <w:p w14:paraId="51485F1D" w14:textId="77777777" w:rsidR="00CD36D4" w:rsidRPr="00A60C2D" w:rsidRDefault="00CD36D4">
            <w:pPr>
              <w:snapToGrid w:val="0"/>
              <w:jc w:val="center"/>
              <w:rPr>
                <w:rFonts w:ascii="Arial" w:hAnsi="Arial" w:cs="Arial"/>
                <w:color w:val="000000"/>
                <w:sz w:val="17"/>
                <w:szCs w:val="17"/>
              </w:rPr>
            </w:pPr>
          </w:p>
        </w:tc>
        <w:tc>
          <w:tcPr>
            <w:tcW w:w="189" w:type="pct"/>
            <w:tcBorders>
              <w:top w:val="single" w:sz="4" w:space="0" w:color="000000"/>
              <w:left w:val="single" w:sz="4" w:space="0" w:color="000000"/>
              <w:bottom w:val="single" w:sz="4" w:space="0" w:color="000000"/>
            </w:tcBorders>
            <w:shd w:val="clear" w:color="auto" w:fill="auto"/>
            <w:vAlign w:val="center"/>
          </w:tcPr>
          <w:p w14:paraId="6075AA6F" w14:textId="77777777" w:rsidR="00CD36D4" w:rsidRPr="00A60C2D" w:rsidRDefault="00CD36D4">
            <w:pPr>
              <w:snapToGrid w:val="0"/>
              <w:jc w:val="center"/>
              <w:rPr>
                <w:rFonts w:ascii="Arial" w:hAnsi="Arial" w:cs="Arial"/>
                <w:color w:val="000000"/>
                <w:sz w:val="17"/>
                <w:szCs w:val="17"/>
              </w:rPr>
            </w:pPr>
          </w:p>
        </w:tc>
        <w:tc>
          <w:tcPr>
            <w:tcW w:w="189" w:type="pct"/>
            <w:tcBorders>
              <w:top w:val="single" w:sz="4" w:space="0" w:color="000000"/>
              <w:left w:val="single" w:sz="4" w:space="0" w:color="000000"/>
              <w:bottom w:val="single" w:sz="4" w:space="0" w:color="000000"/>
            </w:tcBorders>
            <w:shd w:val="clear" w:color="auto" w:fill="auto"/>
            <w:vAlign w:val="center"/>
          </w:tcPr>
          <w:p w14:paraId="1D18486E" w14:textId="77777777" w:rsidR="00CD36D4" w:rsidRPr="00A60C2D" w:rsidRDefault="00CD36D4">
            <w:pPr>
              <w:snapToGrid w:val="0"/>
              <w:jc w:val="center"/>
              <w:rPr>
                <w:rFonts w:ascii="Arial" w:hAnsi="Arial" w:cs="Arial"/>
                <w:color w:val="000000"/>
                <w:sz w:val="17"/>
                <w:szCs w:val="17"/>
              </w:rPr>
            </w:pP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9F7136" w14:textId="77777777" w:rsidR="00CD36D4" w:rsidRPr="00A60C2D" w:rsidRDefault="00CD36D4">
            <w:pPr>
              <w:snapToGrid w:val="0"/>
              <w:jc w:val="center"/>
              <w:rPr>
                <w:rFonts w:ascii="Arial" w:hAnsi="Arial" w:cs="Arial"/>
                <w:color w:val="000000"/>
                <w:sz w:val="17"/>
                <w:szCs w:val="17"/>
              </w:rPr>
            </w:pPr>
          </w:p>
        </w:tc>
      </w:tr>
      <w:tr w:rsidR="00CD36D4" w:rsidRPr="00A60C2D" w14:paraId="586BDA3D" w14:textId="77777777" w:rsidTr="00333C1D">
        <w:trPr>
          <w:trHeight w:val="289"/>
        </w:trPr>
        <w:tc>
          <w:tcPr>
            <w:tcW w:w="3115" w:type="pct"/>
            <w:tcBorders>
              <w:top w:val="single" w:sz="4" w:space="0" w:color="000000"/>
              <w:left w:val="single" w:sz="4" w:space="0" w:color="000000"/>
              <w:bottom w:val="single" w:sz="4" w:space="0" w:color="000000"/>
            </w:tcBorders>
            <w:shd w:val="clear" w:color="auto" w:fill="auto"/>
            <w:vAlign w:val="center"/>
          </w:tcPr>
          <w:p w14:paraId="50AC2E33" w14:textId="77777777" w:rsidR="00BB5C55" w:rsidRPr="00CD36D4" w:rsidRDefault="00CD36D4">
            <w:r w:rsidRPr="00CD36D4">
              <w:rPr>
                <w:rFonts w:ascii="Arial" w:hAnsi="Arial" w:cs="Arial"/>
                <w:sz w:val="16"/>
                <w:szCs w:val="16"/>
                <w:lang w:val="es-ES"/>
              </w:rPr>
              <w:t>Encuesta Nacional de Victimización 2020</w:t>
            </w:r>
          </w:p>
        </w:tc>
        <w:tc>
          <w:tcPr>
            <w:tcW w:w="188" w:type="pct"/>
            <w:tcBorders>
              <w:top w:val="single" w:sz="4" w:space="0" w:color="000000"/>
              <w:left w:val="single" w:sz="4" w:space="0" w:color="000000"/>
              <w:bottom w:val="single" w:sz="4" w:space="0" w:color="000000"/>
            </w:tcBorders>
            <w:shd w:val="clear" w:color="auto" w:fill="auto"/>
            <w:vAlign w:val="center"/>
          </w:tcPr>
          <w:p w14:paraId="78753689" w14:textId="77777777" w:rsidR="00BB5C55" w:rsidRPr="00A60C2D" w:rsidRDefault="00BB5C55">
            <w:pPr>
              <w:snapToGrid w:val="0"/>
              <w:jc w:val="center"/>
              <w:rPr>
                <w:rFonts w:ascii="Arial" w:hAnsi="Arial" w:cs="Arial"/>
                <w:color w:val="000000"/>
                <w:sz w:val="17"/>
                <w:szCs w:val="17"/>
              </w:rPr>
            </w:pPr>
          </w:p>
        </w:tc>
        <w:tc>
          <w:tcPr>
            <w:tcW w:w="189" w:type="pct"/>
            <w:tcBorders>
              <w:top w:val="single" w:sz="4" w:space="0" w:color="000000"/>
              <w:left w:val="single" w:sz="4" w:space="0" w:color="000000"/>
              <w:bottom w:val="single" w:sz="4" w:space="0" w:color="000000"/>
            </w:tcBorders>
            <w:shd w:val="clear" w:color="auto" w:fill="auto"/>
            <w:vAlign w:val="center"/>
          </w:tcPr>
          <w:p w14:paraId="43BA2812" w14:textId="77777777" w:rsidR="00BB5C55" w:rsidRPr="00A60C2D" w:rsidRDefault="00BB5C55">
            <w:pPr>
              <w:snapToGrid w:val="0"/>
              <w:jc w:val="center"/>
              <w:rPr>
                <w:rFonts w:ascii="Arial" w:hAnsi="Arial" w:cs="Arial"/>
                <w:color w:val="000000"/>
                <w:sz w:val="17"/>
                <w:szCs w:val="17"/>
              </w:rPr>
            </w:pPr>
          </w:p>
        </w:tc>
        <w:tc>
          <w:tcPr>
            <w:tcW w:w="189" w:type="pct"/>
            <w:tcBorders>
              <w:top w:val="single" w:sz="4" w:space="0" w:color="000000"/>
              <w:left w:val="single" w:sz="4" w:space="0" w:color="000000"/>
              <w:bottom w:val="single" w:sz="4" w:space="0" w:color="000000"/>
            </w:tcBorders>
            <w:shd w:val="clear" w:color="auto" w:fill="auto"/>
            <w:vAlign w:val="center"/>
          </w:tcPr>
          <w:p w14:paraId="57A00F95" w14:textId="77777777" w:rsidR="00BB5C55" w:rsidRPr="00A60C2D" w:rsidRDefault="00BB5C55">
            <w:pPr>
              <w:snapToGrid w:val="0"/>
              <w:jc w:val="center"/>
              <w:rPr>
                <w:rFonts w:ascii="Arial" w:hAnsi="Arial" w:cs="Arial"/>
                <w:color w:val="000000"/>
                <w:sz w:val="17"/>
                <w:szCs w:val="17"/>
              </w:rPr>
            </w:pPr>
          </w:p>
        </w:tc>
        <w:tc>
          <w:tcPr>
            <w:tcW w:w="189" w:type="pct"/>
            <w:tcBorders>
              <w:top w:val="single" w:sz="4" w:space="0" w:color="000000"/>
              <w:left w:val="single" w:sz="4" w:space="0" w:color="000000"/>
              <w:bottom w:val="single" w:sz="4" w:space="0" w:color="000000"/>
            </w:tcBorders>
            <w:shd w:val="clear" w:color="auto" w:fill="auto"/>
            <w:vAlign w:val="center"/>
          </w:tcPr>
          <w:p w14:paraId="3282A730" w14:textId="77777777" w:rsidR="00BB5C55" w:rsidRPr="00A60C2D" w:rsidRDefault="00BB5C55">
            <w:pPr>
              <w:snapToGrid w:val="0"/>
              <w:jc w:val="center"/>
              <w:rPr>
                <w:rFonts w:ascii="Arial" w:hAnsi="Arial" w:cs="Arial"/>
                <w:color w:val="000000"/>
                <w:sz w:val="17"/>
                <w:szCs w:val="17"/>
              </w:rPr>
            </w:pPr>
          </w:p>
        </w:tc>
        <w:tc>
          <w:tcPr>
            <w:tcW w:w="189" w:type="pct"/>
            <w:tcBorders>
              <w:top w:val="single" w:sz="4" w:space="0" w:color="000000"/>
              <w:left w:val="single" w:sz="4" w:space="0" w:color="000000"/>
              <w:bottom w:val="single" w:sz="4" w:space="0" w:color="000000"/>
            </w:tcBorders>
            <w:shd w:val="clear" w:color="auto" w:fill="auto"/>
            <w:vAlign w:val="center"/>
          </w:tcPr>
          <w:p w14:paraId="5954B108" w14:textId="77777777" w:rsidR="00BB5C55" w:rsidRPr="00A60C2D" w:rsidRDefault="00BB5C55">
            <w:pPr>
              <w:snapToGrid w:val="0"/>
              <w:jc w:val="center"/>
              <w:rPr>
                <w:rFonts w:ascii="Arial" w:hAnsi="Arial" w:cs="Arial"/>
                <w:color w:val="000000"/>
                <w:sz w:val="17"/>
                <w:szCs w:val="17"/>
              </w:rPr>
            </w:pPr>
          </w:p>
        </w:tc>
        <w:tc>
          <w:tcPr>
            <w:tcW w:w="188" w:type="pct"/>
            <w:tcBorders>
              <w:top w:val="single" w:sz="4" w:space="0" w:color="000000"/>
              <w:left w:val="single" w:sz="4" w:space="0" w:color="000000"/>
              <w:bottom w:val="single" w:sz="4" w:space="0" w:color="000000"/>
            </w:tcBorders>
            <w:shd w:val="clear" w:color="auto" w:fill="auto"/>
            <w:vAlign w:val="center"/>
          </w:tcPr>
          <w:p w14:paraId="21185C85" w14:textId="77777777" w:rsidR="00BB5C55" w:rsidRPr="00A60C2D" w:rsidRDefault="00BB5C55">
            <w:pPr>
              <w:snapToGrid w:val="0"/>
              <w:jc w:val="center"/>
              <w:rPr>
                <w:rFonts w:ascii="Arial" w:hAnsi="Arial" w:cs="Arial"/>
                <w:color w:val="000000"/>
                <w:sz w:val="17"/>
                <w:szCs w:val="17"/>
              </w:rPr>
            </w:pPr>
          </w:p>
        </w:tc>
        <w:tc>
          <w:tcPr>
            <w:tcW w:w="189" w:type="pct"/>
            <w:tcBorders>
              <w:top w:val="single" w:sz="4" w:space="0" w:color="000000"/>
              <w:left w:val="single" w:sz="4" w:space="0" w:color="000000"/>
              <w:bottom w:val="single" w:sz="4" w:space="0" w:color="000000"/>
            </w:tcBorders>
            <w:shd w:val="clear" w:color="auto" w:fill="808080"/>
            <w:vAlign w:val="center"/>
          </w:tcPr>
          <w:p w14:paraId="3EA22146" w14:textId="77777777" w:rsidR="00BB5C55" w:rsidRPr="00A60C2D" w:rsidRDefault="00BB5C55">
            <w:pPr>
              <w:snapToGrid w:val="0"/>
              <w:jc w:val="center"/>
              <w:rPr>
                <w:rFonts w:ascii="Arial" w:hAnsi="Arial" w:cs="Arial"/>
                <w:color w:val="000000"/>
                <w:sz w:val="17"/>
                <w:szCs w:val="17"/>
              </w:rPr>
            </w:pPr>
          </w:p>
        </w:tc>
        <w:tc>
          <w:tcPr>
            <w:tcW w:w="189" w:type="pct"/>
            <w:tcBorders>
              <w:top w:val="single" w:sz="4" w:space="0" w:color="000000"/>
              <w:left w:val="single" w:sz="4" w:space="0" w:color="000000"/>
              <w:bottom w:val="single" w:sz="4" w:space="0" w:color="000000"/>
            </w:tcBorders>
            <w:shd w:val="clear" w:color="auto" w:fill="auto"/>
            <w:vAlign w:val="center"/>
          </w:tcPr>
          <w:p w14:paraId="6CE354CA" w14:textId="77777777" w:rsidR="00BB5C55" w:rsidRPr="00A60C2D" w:rsidRDefault="00BB5C55">
            <w:pPr>
              <w:snapToGrid w:val="0"/>
              <w:jc w:val="center"/>
              <w:rPr>
                <w:rFonts w:ascii="Arial" w:hAnsi="Arial" w:cs="Arial"/>
                <w:color w:val="000000"/>
                <w:sz w:val="17"/>
                <w:szCs w:val="17"/>
              </w:rPr>
            </w:pPr>
          </w:p>
        </w:tc>
        <w:tc>
          <w:tcPr>
            <w:tcW w:w="189" w:type="pct"/>
            <w:tcBorders>
              <w:top w:val="single" w:sz="4" w:space="0" w:color="000000"/>
              <w:left w:val="single" w:sz="4" w:space="0" w:color="000000"/>
              <w:bottom w:val="single" w:sz="4" w:space="0" w:color="000000"/>
            </w:tcBorders>
            <w:shd w:val="clear" w:color="auto" w:fill="auto"/>
            <w:vAlign w:val="center"/>
          </w:tcPr>
          <w:p w14:paraId="6838CBD5" w14:textId="77777777" w:rsidR="00BB5C55" w:rsidRPr="00A60C2D" w:rsidRDefault="00BB5C55">
            <w:pPr>
              <w:snapToGrid w:val="0"/>
              <w:jc w:val="center"/>
              <w:rPr>
                <w:rFonts w:ascii="Arial" w:hAnsi="Arial" w:cs="Arial"/>
                <w:color w:val="000000"/>
                <w:sz w:val="17"/>
                <w:szCs w:val="17"/>
              </w:rPr>
            </w:pP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F08D5B" w14:textId="77777777" w:rsidR="00BB5C55" w:rsidRPr="00A60C2D" w:rsidRDefault="00BB5C55">
            <w:pPr>
              <w:snapToGrid w:val="0"/>
              <w:jc w:val="center"/>
              <w:rPr>
                <w:rFonts w:ascii="Arial" w:hAnsi="Arial" w:cs="Arial"/>
                <w:color w:val="000000"/>
                <w:sz w:val="17"/>
                <w:szCs w:val="17"/>
              </w:rPr>
            </w:pPr>
          </w:p>
        </w:tc>
      </w:tr>
      <w:tr w:rsidR="00BB5C55" w:rsidRPr="00A60C2D" w14:paraId="3A587478" w14:textId="77777777" w:rsidTr="00306E65">
        <w:trPr>
          <w:trHeight w:val="289"/>
        </w:trPr>
        <w:tc>
          <w:tcPr>
            <w:tcW w:w="3115" w:type="pct"/>
            <w:tcBorders>
              <w:top w:val="single" w:sz="4" w:space="0" w:color="000000"/>
              <w:left w:val="single" w:sz="4" w:space="0" w:color="000000"/>
              <w:bottom w:val="single" w:sz="4" w:space="0" w:color="000000"/>
            </w:tcBorders>
            <w:shd w:val="clear" w:color="auto" w:fill="auto"/>
            <w:vAlign w:val="center"/>
          </w:tcPr>
          <w:p w14:paraId="3CA02B81" w14:textId="77777777" w:rsidR="00BB5C55" w:rsidRPr="00CD36D4" w:rsidRDefault="00CD36D4">
            <w:r w:rsidRPr="00CD36D4">
              <w:rPr>
                <w:rFonts w:ascii="Arial" w:hAnsi="Arial" w:cs="Arial"/>
                <w:sz w:val="16"/>
                <w:szCs w:val="16"/>
                <w:lang w:val="es-ES"/>
              </w:rPr>
              <w:t>Encuesta Nacional de Victimización 2021</w:t>
            </w:r>
          </w:p>
        </w:tc>
        <w:tc>
          <w:tcPr>
            <w:tcW w:w="188" w:type="pct"/>
            <w:tcBorders>
              <w:top w:val="single" w:sz="4" w:space="0" w:color="000000"/>
              <w:left w:val="single" w:sz="4" w:space="0" w:color="000000"/>
              <w:bottom w:val="single" w:sz="4" w:space="0" w:color="000000"/>
            </w:tcBorders>
            <w:shd w:val="clear" w:color="auto" w:fill="auto"/>
            <w:vAlign w:val="center"/>
          </w:tcPr>
          <w:p w14:paraId="67B1C96E" w14:textId="77777777" w:rsidR="00BB5C55" w:rsidRPr="00A60C2D" w:rsidRDefault="00BB5C55">
            <w:pPr>
              <w:snapToGrid w:val="0"/>
              <w:jc w:val="center"/>
              <w:rPr>
                <w:rFonts w:ascii="Arial" w:hAnsi="Arial" w:cs="Arial"/>
                <w:color w:val="000000"/>
                <w:sz w:val="17"/>
                <w:szCs w:val="17"/>
              </w:rPr>
            </w:pPr>
          </w:p>
        </w:tc>
        <w:tc>
          <w:tcPr>
            <w:tcW w:w="189" w:type="pct"/>
            <w:tcBorders>
              <w:top w:val="single" w:sz="4" w:space="0" w:color="000000"/>
              <w:left w:val="single" w:sz="4" w:space="0" w:color="000000"/>
              <w:bottom w:val="single" w:sz="4" w:space="0" w:color="000000"/>
            </w:tcBorders>
            <w:shd w:val="clear" w:color="auto" w:fill="auto"/>
            <w:vAlign w:val="center"/>
          </w:tcPr>
          <w:p w14:paraId="2A896B70" w14:textId="77777777" w:rsidR="00BB5C55" w:rsidRPr="00A60C2D" w:rsidRDefault="00BB5C55">
            <w:pPr>
              <w:snapToGrid w:val="0"/>
              <w:jc w:val="center"/>
              <w:rPr>
                <w:rFonts w:ascii="Arial" w:hAnsi="Arial" w:cs="Arial"/>
                <w:color w:val="000000"/>
                <w:sz w:val="17"/>
                <w:szCs w:val="17"/>
              </w:rPr>
            </w:pPr>
          </w:p>
        </w:tc>
        <w:tc>
          <w:tcPr>
            <w:tcW w:w="189" w:type="pct"/>
            <w:tcBorders>
              <w:top w:val="single" w:sz="4" w:space="0" w:color="000000"/>
              <w:left w:val="single" w:sz="4" w:space="0" w:color="000000"/>
              <w:bottom w:val="single" w:sz="4" w:space="0" w:color="000000"/>
            </w:tcBorders>
            <w:shd w:val="clear" w:color="auto" w:fill="auto"/>
            <w:vAlign w:val="center"/>
          </w:tcPr>
          <w:p w14:paraId="74EB5F6E" w14:textId="77777777" w:rsidR="00BB5C55" w:rsidRPr="00A60C2D" w:rsidRDefault="00BB5C55">
            <w:pPr>
              <w:snapToGrid w:val="0"/>
              <w:jc w:val="center"/>
              <w:rPr>
                <w:rFonts w:ascii="Arial" w:hAnsi="Arial" w:cs="Arial"/>
                <w:color w:val="000000"/>
                <w:sz w:val="17"/>
                <w:szCs w:val="17"/>
              </w:rPr>
            </w:pPr>
          </w:p>
        </w:tc>
        <w:tc>
          <w:tcPr>
            <w:tcW w:w="189" w:type="pct"/>
            <w:tcBorders>
              <w:top w:val="single" w:sz="4" w:space="0" w:color="000000"/>
              <w:left w:val="single" w:sz="4" w:space="0" w:color="000000"/>
              <w:bottom w:val="single" w:sz="4" w:space="0" w:color="000000"/>
            </w:tcBorders>
            <w:shd w:val="clear" w:color="auto" w:fill="auto"/>
            <w:vAlign w:val="center"/>
          </w:tcPr>
          <w:p w14:paraId="04B90490" w14:textId="77777777" w:rsidR="00BB5C55" w:rsidRPr="00A60C2D" w:rsidRDefault="00BB5C55">
            <w:pPr>
              <w:snapToGrid w:val="0"/>
              <w:jc w:val="center"/>
              <w:rPr>
                <w:rFonts w:ascii="Arial" w:hAnsi="Arial" w:cs="Arial"/>
                <w:color w:val="000000"/>
                <w:sz w:val="17"/>
                <w:szCs w:val="17"/>
              </w:rPr>
            </w:pPr>
          </w:p>
        </w:tc>
        <w:tc>
          <w:tcPr>
            <w:tcW w:w="189" w:type="pct"/>
            <w:tcBorders>
              <w:top w:val="single" w:sz="4" w:space="0" w:color="000000"/>
              <w:left w:val="single" w:sz="4" w:space="0" w:color="000000"/>
              <w:bottom w:val="single" w:sz="4" w:space="0" w:color="000000"/>
            </w:tcBorders>
            <w:shd w:val="clear" w:color="auto" w:fill="auto"/>
            <w:vAlign w:val="center"/>
          </w:tcPr>
          <w:p w14:paraId="48F0B6B1" w14:textId="77777777" w:rsidR="00BB5C55" w:rsidRPr="00A60C2D" w:rsidRDefault="00BB5C55">
            <w:pPr>
              <w:snapToGrid w:val="0"/>
              <w:jc w:val="center"/>
              <w:rPr>
                <w:rFonts w:ascii="Arial" w:hAnsi="Arial" w:cs="Arial"/>
                <w:color w:val="000000"/>
                <w:sz w:val="17"/>
                <w:szCs w:val="17"/>
              </w:rPr>
            </w:pPr>
          </w:p>
        </w:tc>
        <w:tc>
          <w:tcPr>
            <w:tcW w:w="188" w:type="pct"/>
            <w:tcBorders>
              <w:top w:val="single" w:sz="4" w:space="0" w:color="000000"/>
              <w:left w:val="single" w:sz="4" w:space="0" w:color="000000"/>
              <w:bottom w:val="single" w:sz="4" w:space="0" w:color="000000"/>
            </w:tcBorders>
            <w:shd w:val="clear" w:color="auto" w:fill="auto"/>
            <w:vAlign w:val="center"/>
          </w:tcPr>
          <w:p w14:paraId="559D8ED9" w14:textId="77777777" w:rsidR="00BB5C55" w:rsidRPr="00A60C2D" w:rsidRDefault="00BB5C55">
            <w:pPr>
              <w:snapToGrid w:val="0"/>
              <w:jc w:val="center"/>
              <w:rPr>
                <w:rFonts w:ascii="Arial" w:hAnsi="Arial" w:cs="Arial"/>
                <w:color w:val="000000"/>
                <w:sz w:val="17"/>
                <w:szCs w:val="17"/>
              </w:rPr>
            </w:pPr>
          </w:p>
        </w:tc>
        <w:tc>
          <w:tcPr>
            <w:tcW w:w="189" w:type="pct"/>
            <w:tcBorders>
              <w:top w:val="single" w:sz="4" w:space="0" w:color="000000"/>
              <w:left w:val="single" w:sz="4" w:space="0" w:color="000000"/>
              <w:bottom w:val="single" w:sz="4" w:space="0" w:color="000000"/>
            </w:tcBorders>
            <w:shd w:val="clear" w:color="auto" w:fill="auto"/>
            <w:vAlign w:val="center"/>
          </w:tcPr>
          <w:p w14:paraId="187DFFEA" w14:textId="77777777" w:rsidR="00BB5C55" w:rsidRPr="00A60C2D" w:rsidRDefault="00BB5C55">
            <w:pPr>
              <w:snapToGrid w:val="0"/>
              <w:jc w:val="center"/>
              <w:rPr>
                <w:rFonts w:ascii="Arial" w:hAnsi="Arial" w:cs="Arial"/>
                <w:color w:val="000000"/>
                <w:sz w:val="17"/>
                <w:szCs w:val="17"/>
              </w:rPr>
            </w:pPr>
          </w:p>
        </w:tc>
        <w:tc>
          <w:tcPr>
            <w:tcW w:w="189" w:type="pct"/>
            <w:tcBorders>
              <w:top w:val="single" w:sz="4" w:space="0" w:color="000000"/>
              <w:left w:val="single" w:sz="4" w:space="0" w:color="000000"/>
              <w:bottom w:val="single" w:sz="4" w:space="0" w:color="000000"/>
            </w:tcBorders>
            <w:shd w:val="clear" w:color="auto" w:fill="auto"/>
            <w:vAlign w:val="center"/>
          </w:tcPr>
          <w:p w14:paraId="34CF68C2" w14:textId="77777777" w:rsidR="00BB5C55" w:rsidRPr="00A60C2D" w:rsidRDefault="00BB5C55">
            <w:pPr>
              <w:snapToGrid w:val="0"/>
              <w:jc w:val="center"/>
              <w:rPr>
                <w:rFonts w:ascii="Arial" w:hAnsi="Arial" w:cs="Arial"/>
                <w:color w:val="000000"/>
                <w:sz w:val="17"/>
                <w:szCs w:val="17"/>
              </w:rPr>
            </w:pPr>
          </w:p>
        </w:tc>
        <w:tc>
          <w:tcPr>
            <w:tcW w:w="189" w:type="pct"/>
            <w:tcBorders>
              <w:top w:val="single" w:sz="4" w:space="0" w:color="000000"/>
              <w:left w:val="single" w:sz="4" w:space="0" w:color="000000"/>
              <w:bottom w:val="single" w:sz="4" w:space="0" w:color="000000"/>
            </w:tcBorders>
            <w:shd w:val="clear" w:color="auto" w:fill="808080"/>
            <w:vAlign w:val="center"/>
          </w:tcPr>
          <w:p w14:paraId="13F2AF86" w14:textId="77777777" w:rsidR="00BB5C55" w:rsidRPr="00A60C2D" w:rsidRDefault="00BB5C55">
            <w:pPr>
              <w:snapToGrid w:val="0"/>
              <w:jc w:val="center"/>
              <w:rPr>
                <w:rFonts w:ascii="Arial" w:hAnsi="Arial" w:cs="Arial"/>
                <w:color w:val="000000"/>
                <w:sz w:val="17"/>
                <w:szCs w:val="17"/>
              </w:rPr>
            </w:pP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44615F" w14:textId="77777777" w:rsidR="00BB5C55" w:rsidRPr="00A60C2D" w:rsidRDefault="00BB5C55">
            <w:pPr>
              <w:snapToGrid w:val="0"/>
              <w:jc w:val="center"/>
              <w:rPr>
                <w:rFonts w:ascii="Arial" w:hAnsi="Arial" w:cs="Arial"/>
                <w:color w:val="000000"/>
                <w:sz w:val="17"/>
                <w:szCs w:val="17"/>
              </w:rPr>
            </w:pPr>
          </w:p>
        </w:tc>
      </w:tr>
      <w:tr w:rsidR="00537070" w:rsidRPr="00DC7CE4" w14:paraId="1AF2FAAF" w14:textId="77777777" w:rsidTr="00306E65">
        <w:trPr>
          <w:trHeight w:val="289"/>
        </w:trPr>
        <w:tc>
          <w:tcPr>
            <w:tcW w:w="3115" w:type="pct"/>
            <w:tcBorders>
              <w:top w:val="single" w:sz="4" w:space="0" w:color="000000"/>
              <w:left w:val="single" w:sz="4" w:space="0" w:color="000000"/>
              <w:bottom w:val="single" w:sz="4" w:space="0" w:color="000000"/>
            </w:tcBorders>
            <w:shd w:val="clear" w:color="auto" w:fill="auto"/>
            <w:vAlign w:val="center"/>
          </w:tcPr>
          <w:p w14:paraId="6E78FC34" w14:textId="77777777" w:rsidR="00537070" w:rsidRPr="00DC7CE4" w:rsidRDefault="006A51CA">
            <w:pPr>
              <w:rPr>
                <w:rFonts w:ascii="Arial" w:hAnsi="Arial" w:cs="Arial"/>
                <w:sz w:val="16"/>
                <w:szCs w:val="16"/>
                <w:lang w:val="es-ES"/>
              </w:rPr>
            </w:pPr>
            <w:r w:rsidRPr="00DC7CE4">
              <w:rPr>
                <w:rFonts w:ascii="Arial" w:hAnsi="Arial" w:cs="Arial"/>
                <w:color w:val="000000"/>
                <w:sz w:val="16"/>
                <w:szCs w:val="16"/>
              </w:rPr>
              <w:t>Encuesta de Victimización en puntos calientes (EV)</w:t>
            </w:r>
          </w:p>
        </w:tc>
        <w:tc>
          <w:tcPr>
            <w:tcW w:w="188" w:type="pct"/>
            <w:tcBorders>
              <w:top w:val="single" w:sz="4" w:space="0" w:color="000000"/>
              <w:left w:val="single" w:sz="4" w:space="0" w:color="000000"/>
              <w:bottom w:val="single" w:sz="4" w:space="0" w:color="000000"/>
            </w:tcBorders>
            <w:shd w:val="clear" w:color="auto" w:fill="auto"/>
            <w:vAlign w:val="center"/>
          </w:tcPr>
          <w:p w14:paraId="32704436" w14:textId="77777777" w:rsidR="00537070" w:rsidRPr="00DC7CE4" w:rsidRDefault="00537070">
            <w:pPr>
              <w:snapToGrid w:val="0"/>
              <w:jc w:val="center"/>
              <w:rPr>
                <w:rFonts w:ascii="Arial" w:hAnsi="Arial" w:cs="Arial"/>
                <w:color w:val="000000"/>
                <w:sz w:val="16"/>
                <w:szCs w:val="16"/>
              </w:rPr>
            </w:pPr>
          </w:p>
        </w:tc>
        <w:tc>
          <w:tcPr>
            <w:tcW w:w="189" w:type="pct"/>
            <w:tcBorders>
              <w:top w:val="single" w:sz="4" w:space="0" w:color="000000"/>
              <w:left w:val="single" w:sz="4" w:space="0" w:color="000000"/>
              <w:bottom w:val="single" w:sz="4" w:space="0" w:color="000000"/>
            </w:tcBorders>
            <w:shd w:val="clear" w:color="auto" w:fill="auto"/>
            <w:vAlign w:val="center"/>
          </w:tcPr>
          <w:p w14:paraId="17F5A60F" w14:textId="77777777" w:rsidR="00537070" w:rsidRPr="00DC7CE4" w:rsidRDefault="00537070">
            <w:pPr>
              <w:snapToGrid w:val="0"/>
              <w:jc w:val="center"/>
              <w:rPr>
                <w:rFonts w:ascii="Arial" w:hAnsi="Arial" w:cs="Arial"/>
                <w:color w:val="000000"/>
                <w:sz w:val="16"/>
                <w:szCs w:val="16"/>
              </w:rPr>
            </w:pPr>
          </w:p>
        </w:tc>
        <w:tc>
          <w:tcPr>
            <w:tcW w:w="189" w:type="pct"/>
            <w:tcBorders>
              <w:top w:val="single" w:sz="4" w:space="0" w:color="000000"/>
              <w:left w:val="single" w:sz="4" w:space="0" w:color="000000"/>
              <w:bottom w:val="single" w:sz="4" w:space="0" w:color="000000"/>
            </w:tcBorders>
            <w:shd w:val="clear" w:color="auto" w:fill="auto"/>
            <w:vAlign w:val="center"/>
          </w:tcPr>
          <w:p w14:paraId="45F04A24" w14:textId="77777777" w:rsidR="00537070" w:rsidRPr="00DC7CE4" w:rsidRDefault="00537070">
            <w:pPr>
              <w:snapToGrid w:val="0"/>
              <w:jc w:val="center"/>
              <w:rPr>
                <w:rFonts w:ascii="Arial" w:hAnsi="Arial" w:cs="Arial"/>
                <w:color w:val="000000"/>
                <w:sz w:val="16"/>
                <w:szCs w:val="16"/>
              </w:rPr>
            </w:pPr>
          </w:p>
        </w:tc>
        <w:tc>
          <w:tcPr>
            <w:tcW w:w="189" w:type="pct"/>
            <w:tcBorders>
              <w:top w:val="single" w:sz="4" w:space="0" w:color="000000"/>
              <w:left w:val="single" w:sz="4" w:space="0" w:color="000000"/>
              <w:bottom w:val="single" w:sz="4" w:space="0" w:color="000000"/>
            </w:tcBorders>
            <w:shd w:val="clear" w:color="auto" w:fill="auto"/>
            <w:vAlign w:val="center"/>
          </w:tcPr>
          <w:p w14:paraId="2E5925DD" w14:textId="77777777" w:rsidR="00537070" w:rsidRPr="00DC7CE4" w:rsidRDefault="00537070">
            <w:pPr>
              <w:snapToGrid w:val="0"/>
              <w:jc w:val="center"/>
              <w:rPr>
                <w:rFonts w:ascii="Arial" w:hAnsi="Arial" w:cs="Arial"/>
                <w:color w:val="000000"/>
                <w:sz w:val="16"/>
                <w:szCs w:val="16"/>
              </w:rPr>
            </w:pPr>
          </w:p>
        </w:tc>
        <w:tc>
          <w:tcPr>
            <w:tcW w:w="189" w:type="pct"/>
            <w:tcBorders>
              <w:top w:val="single" w:sz="4" w:space="0" w:color="000000"/>
              <w:left w:val="single" w:sz="4" w:space="0" w:color="000000"/>
              <w:bottom w:val="single" w:sz="4" w:space="0" w:color="000000"/>
            </w:tcBorders>
            <w:shd w:val="clear" w:color="auto" w:fill="auto"/>
            <w:vAlign w:val="center"/>
          </w:tcPr>
          <w:p w14:paraId="2D0E6082" w14:textId="77777777" w:rsidR="00537070" w:rsidRPr="00DC7CE4" w:rsidRDefault="00537070">
            <w:pPr>
              <w:snapToGrid w:val="0"/>
              <w:jc w:val="center"/>
              <w:rPr>
                <w:rFonts w:ascii="Arial" w:hAnsi="Arial" w:cs="Arial"/>
                <w:color w:val="000000"/>
                <w:sz w:val="16"/>
                <w:szCs w:val="16"/>
              </w:rPr>
            </w:pPr>
          </w:p>
        </w:tc>
        <w:tc>
          <w:tcPr>
            <w:tcW w:w="188" w:type="pct"/>
            <w:tcBorders>
              <w:top w:val="single" w:sz="4" w:space="0" w:color="000000"/>
              <w:left w:val="single" w:sz="4" w:space="0" w:color="000000"/>
              <w:bottom w:val="single" w:sz="4" w:space="0" w:color="000000"/>
            </w:tcBorders>
            <w:shd w:val="clear" w:color="auto" w:fill="auto"/>
            <w:vAlign w:val="center"/>
          </w:tcPr>
          <w:p w14:paraId="1B99312C" w14:textId="77777777" w:rsidR="00537070" w:rsidRPr="00DC7CE4" w:rsidRDefault="00537070">
            <w:pPr>
              <w:snapToGrid w:val="0"/>
              <w:jc w:val="center"/>
              <w:rPr>
                <w:rFonts w:ascii="Arial" w:hAnsi="Arial" w:cs="Arial"/>
                <w:color w:val="000000"/>
                <w:sz w:val="16"/>
                <w:szCs w:val="16"/>
              </w:rPr>
            </w:pPr>
          </w:p>
        </w:tc>
        <w:tc>
          <w:tcPr>
            <w:tcW w:w="189" w:type="pct"/>
            <w:tcBorders>
              <w:top w:val="single" w:sz="4" w:space="0" w:color="000000"/>
              <w:left w:val="single" w:sz="4" w:space="0" w:color="000000"/>
              <w:bottom w:val="single" w:sz="4" w:space="0" w:color="000000"/>
            </w:tcBorders>
            <w:shd w:val="clear" w:color="auto" w:fill="auto"/>
            <w:vAlign w:val="center"/>
          </w:tcPr>
          <w:p w14:paraId="5F002592" w14:textId="77777777" w:rsidR="00537070" w:rsidRPr="00DC7CE4" w:rsidRDefault="00537070">
            <w:pPr>
              <w:snapToGrid w:val="0"/>
              <w:jc w:val="center"/>
              <w:rPr>
                <w:rFonts w:ascii="Arial" w:hAnsi="Arial" w:cs="Arial"/>
                <w:color w:val="000000"/>
                <w:sz w:val="16"/>
                <w:szCs w:val="16"/>
              </w:rPr>
            </w:pPr>
          </w:p>
        </w:tc>
        <w:tc>
          <w:tcPr>
            <w:tcW w:w="189" w:type="pct"/>
            <w:tcBorders>
              <w:top w:val="single" w:sz="4" w:space="0" w:color="000000"/>
              <w:left w:val="single" w:sz="4" w:space="0" w:color="000000"/>
              <w:bottom w:val="single" w:sz="4" w:space="0" w:color="000000"/>
            </w:tcBorders>
            <w:shd w:val="clear" w:color="auto" w:fill="auto"/>
            <w:vAlign w:val="center"/>
          </w:tcPr>
          <w:p w14:paraId="23AE41E9" w14:textId="77777777" w:rsidR="00537070" w:rsidRPr="00DC7CE4" w:rsidRDefault="00537070">
            <w:pPr>
              <w:snapToGrid w:val="0"/>
              <w:jc w:val="center"/>
              <w:rPr>
                <w:rFonts w:ascii="Arial" w:hAnsi="Arial" w:cs="Arial"/>
                <w:color w:val="000000"/>
                <w:sz w:val="16"/>
                <w:szCs w:val="16"/>
              </w:rPr>
            </w:pPr>
          </w:p>
        </w:tc>
        <w:tc>
          <w:tcPr>
            <w:tcW w:w="189" w:type="pct"/>
            <w:tcBorders>
              <w:top w:val="single" w:sz="4" w:space="0" w:color="000000"/>
              <w:left w:val="single" w:sz="4" w:space="0" w:color="000000"/>
              <w:bottom w:val="single" w:sz="4" w:space="0" w:color="000000"/>
            </w:tcBorders>
            <w:shd w:val="clear" w:color="auto" w:fill="808080"/>
            <w:vAlign w:val="center"/>
          </w:tcPr>
          <w:p w14:paraId="6F234263" w14:textId="77777777" w:rsidR="00537070" w:rsidRPr="00DC7CE4" w:rsidRDefault="00537070">
            <w:pPr>
              <w:snapToGrid w:val="0"/>
              <w:jc w:val="center"/>
              <w:rPr>
                <w:rFonts w:ascii="Arial" w:hAnsi="Arial" w:cs="Arial"/>
                <w:color w:val="000000"/>
                <w:sz w:val="16"/>
                <w:szCs w:val="16"/>
              </w:rPr>
            </w:pP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B6B964" w14:textId="77777777" w:rsidR="00537070" w:rsidRPr="00DC7CE4" w:rsidRDefault="00537070">
            <w:pPr>
              <w:snapToGrid w:val="0"/>
              <w:jc w:val="center"/>
              <w:rPr>
                <w:rFonts w:ascii="Arial" w:hAnsi="Arial" w:cs="Arial"/>
                <w:color w:val="000000"/>
                <w:sz w:val="16"/>
                <w:szCs w:val="16"/>
              </w:rPr>
            </w:pPr>
          </w:p>
        </w:tc>
      </w:tr>
      <w:tr w:rsidR="00BB5C55" w:rsidRPr="00A60C2D" w14:paraId="535780E9" w14:textId="77777777" w:rsidTr="00CD36D4">
        <w:trPr>
          <w:trHeight w:val="289"/>
        </w:trPr>
        <w:tc>
          <w:tcPr>
            <w:tcW w:w="3115" w:type="pct"/>
            <w:tcBorders>
              <w:top w:val="single" w:sz="4" w:space="0" w:color="000000"/>
              <w:left w:val="single" w:sz="4" w:space="0" w:color="000000"/>
              <w:bottom w:val="single" w:sz="4" w:space="0" w:color="000000"/>
            </w:tcBorders>
            <w:shd w:val="clear" w:color="auto" w:fill="auto"/>
            <w:vAlign w:val="center"/>
          </w:tcPr>
          <w:p w14:paraId="7687DEBE" w14:textId="77777777" w:rsidR="00BB5C55" w:rsidRPr="00A60C2D" w:rsidRDefault="00BB5C55">
            <w:r w:rsidRPr="00A60C2D">
              <w:rPr>
                <w:rFonts w:ascii="Arial" w:hAnsi="Arial" w:cs="Arial"/>
                <w:color w:val="000000"/>
                <w:sz w:val="16"/>
                <w:szCs w:val="16"/>
              </w:rPr>
              <w:t>Evaluación de impacto final</w:t>
            </w:r>
          </w:p>
        </w:tc>
        <w:tc>
          <w:tcPr>
            <w:tcW w:w="188" w:type="pct"/>
            <w:tcBorders>
              <w:top w:val="single" w:sz="4" w:space="0" w:color="000000"/>
              <w:left w:val="single" w:sz="4" w:space="0" w:color="000000"/>
              <w:bottom w:val="single" w:sz="4" w:space="0" w:color="000000"/>
            </w:tcBorders>
            <w:shd w:val="clear" w:color="auto" w:fill="auto"/>
            <w:vAlign w:val="center"/>
          </w:tcPr>
          <w:p w14:paraId="557910B0" w14:textId="77777777" w:rsidR="00BB5C55" w:rsidRPr="00A60C2D" w:rsidRDefault="00BB5C55">
            <w:pPr>
              <w:snapToGrid w:val="0"/>
              <w:jc w:val="center"/>
              <w:rPr>
                <w:rFonts w:ascii="Arial" w:hAnsi="Arial" w:cs="Arial"/>
                <w:color w:val="000000"/>
                <w:sz w:val="17"/>
                <w:szCs w:val="17"/>
              </w:rPr>
            </w:pPr>
          </w:p>
        </w:tc>
        <w:tc>
          <w:tcPr>
            <w:tcW w:w="189" w:type="pct"/>
            <w:tcBorders>
              <w:top w:val="single" w:sz="4" w:space="0" w:color="000000"/>
              <w:left w:val="single" w:sz="4" w:space="0" w:color="000000"/>
              <w:bottom w:val="single" w:sz="4" w:space="0" w:color="000000"/>
            </w:tcBorders>
            <w:shd w:val="clear" w:color="auto" w:fill="auto"/>
            <w:vAlign w:val="center"/>
          </w:tcPr>
          <w:p w14:paraId="20821EE9" w14:textId="77777777" w:rsidR="00BB5C55" w:rsidRPr="00A60C2D" w:rsidRDefault="00BB5C55">
            <w:pPr>
              <w:snapToGrid w:val="0"/>
              <w:jc w:val="center"/>
              <w:rPr>
                <w:rFonts w:ascii="Arial" w:hAnsi="Arial" w:cs="Arial"/>
                <w:color w:val="000000"/>
                <w:sz w:val="17"/>
                <w:szCs w:val="17"/>
              </w:rPr>
            </w:pPr>
          </w:p>
        </w:tc>
        <w:tc>
          <w:tcPr>
            <w:tcW w:w="189" w:type="pct"/>
            <w:tcBorders>
              <w:top w:val="single" w:sz="4" w:space="0" w:color="000000"/>
              <w:left w:val="single" w:sz="4" w:space="0" w:color="000000"/>
              <w:bottom w:val="single" w:sz="4" w:space="0" w:color="000000"/>
            </w:tcBorders>
            <w:shd w:val="clear" w:color="auto" w:fill="auto"/>
            <w:vAlign w:val="center"/>
          </w:tcPr>
          <w:p w14:paraId="3AE8847F" w14:textId="77777777" w:rsidR="00BB5C55" w:rsidRPr="00A60C2D" w:rsidRDefault="00BB5C55">
            <w:pPr>
              <w:snapToGrid w:val="0"/>
              <w:jc w:val="center"/>
              <w:rPr>
                <w:rFonts w:ascii="Arial" w:hAnsi="Arial" w:cs="Arial"/>
                <w:color w:val="000000"/>
                <w:sz w:val="17"/>
                <w:szCs w:val="17"/>
              </w:rPr>
            </w:pPr>
          </w:p>
        </w:tc>
        <w:tc>
          <w:tcPr>
            <w:tcW w:w="189" w:type="pct"/>
            <w:tcBorders>
              <w:top w:val="single" w:sz="4" w:space="0" w:color="000000"/>
              <w:left w:val="single" w:sz="4" w:space="0" w:color="000000"/>
              <w:bottom w:val="single" w:sz="4" w:space="0" w:color="000000"/>
            </w:tcBorders>
            <w:shd w:val="clear" w:color="auto" w:fill="auto"/>
            <w:vAlign w:val="center"/>
          </w:tcPr>
          <w:p w14:paraId="052FCA4A" w14:textId="77777777" w:rsidR="00BB5C55" w:rsidRPr="00A60C2D" w:rsidRDefault="00BB5C55">
            <w:pPr>
              <w:snapToGrid w:val="0"/>
              <w:jc w:val="center"/>
              <w:rPr>
                <w:rFonts w:ascii="Arial" w:hAnsi="Arial" w:cs="Arial"/>
                <w:color w:val="000000"/>
                <w:sz w:val="17"/>
                <w:szCs w:val="17"/>
              </w:rPr>
            </w:pPr>
          </w:p>
        </w:tc>
        <w:tc>
          <w:tcPr>
            <w:tcW w:w="189" w:type="pct"/>
            <w:tcBorders>
              <w:top w:val="single" w:sz="4" w:space="0" w:color="000000"/>
              <w:left w:val="single" w:sz="4" w:space="0" w:color="000000"/>
              <w:bottom w:val="single" w:sz="4" w:space="0" w:color="000000"/>
            </w:tcBorders>
            <w:shd w:val="clear" w:color="auto" w:fill="auto"/>
            <w:vAlign w:val="center"/>
          </w:tcPr>
          <w:p w14:paraId="15703DAB" w14:textId="77777777" w:rsidR="00BB5C55" w:rsidRPr="00A60C2D" w:rsidRDefault="00BB5C55">
            <w:pPr>
              <w:snapToGrid w:val="0"/>
              <w:jc w:val="center"/>
              <w:rPr>
                <w:rFonts w:ascii="Arial" w:hAnsi="Arial" w:cs="Arial"/>
                <w:color w:val="000000"/>
                <w:sz w:val="17"/>
                <w:szCs w:val="17"/>
              </w:rPr>
            </w:pPr>
          </w:p>
        </w:tc>
        <w:tc>
          <w:tcPr>
            <w:tcW w:w="188" w:type="pct"/>
            <w:tcBorders>
              <w:top w:val="single" w:sz="4" w:space="0" w:color="000000"/>
              <w:left w:val="single" w:sz="4" w:space="0" w:color="000000"/>
              <w:bottom w:val="single" w:sz="4" w:space="0" w:color="000000"/>
            </w:tcBorders>
            <w:shd w:val="clear" w:color="auto" w:fill="auto"/>
            <w:vAlign w:val="center"/>
          </w:tcPr>
          <w:p w14:paraId="0DFA9939" w14:textId="77777777" w:rsidR="00BB5C55" w:rsidRPr="00A60C2D" w:rsidRDefault="00BB5C55">
            <w:pPr>
              <w:snapToGrid w:val="0"/>
              <w:jc w:val="center"/>
              <w:rPr>
                <w:rFonts w:ascii="Arial" w:hAnsi="Arial" w:cs="Arial"/>
                <w:color w:val="000000"/>
                <w:sz w:val="17"/>
                <w:szCs w:val="17"/>
              </w:rPr>
            </w:pPr>
          </w:p>
        </w:tc>
        <w:tc>
          <w:tcPr>
            <w:tcW w:w="189" w:type="pct"/>
            <w:tcBorders>
              <w:top w:val="single" w:sz="4" w:space="0" w:color="000000"/>
              <w:left w:val="single" w:sz="4" w:space="0" w:color="000000"/>
              <w:bottom w:val="single" w:sz="4" w:space="0" w:color="000000"/>
            </w:tcBorders>
            <w:shd w:val="clear" w:color="auto" w:fill="auto"/>
            <w:vAlign w:val="center"/>
          </w:tcPr>
          <w:p w14:paraId="61D4D9DA" w14:textId="77777777" w:rsidR="00BB5C55" w:rsidRPr="00A60C2D" w:rsidRDefault="00BB5C55">
            <w:pPr>
              <w:snapToGrid w:val="0"/>
              <w:jc w:val="center"/>
              <w:rPr>
                <w:rFonts w:ascii="Arial" w:hAnsi="Arial" w:cs="Arial"/>
                <w:color w:val="000000"/>
                <w:sz w:val="17"/>
                <w:szCs w:val="17"/>
              </w:rPr>
            </w:pPr>
          </w:p>
        </w:tc>
        <w:tc>
          <w:tcPr>
            <w:tcW w:w="189" w:type="pct"/>
            <w:tcBorders>
              <w:top w:val="single" w:sz="4" w:space="0" w:color="000000"/>
              <w:left w:val="single" w:sz="4" w:space="0" w:color="000000"/>
              <w:bottom w:val="single" w:sz="4" w:space="0" w:color="000000"/>
            </w:tcBorders>
            <w:shd w:val="clear" w:color="auto" w:fill="auto"/>
            <w:vAlign w:val="center"/>
          </w:tcPr>
          <w:p w14:paraId="3DB6583D" w14:textId="77777777" w:rsidR="00BB5C55" w:rsidRPr="00A60C2D" w:rsidRDefault="00BB5C55">
            <w:pPr>
              <w:snapToGrid w:val="0"/>
              <w:jc w:val="center"/>
              <w:rPr>
                <w:rFonts w:ascii="Arial" w:hAnsi="Arial" w:cs="Arial"/>
                <w:color w:val="000000"/>
                <w:sz w:val="17"/>
                <w:szCs w:val="17"/>
              </w:rPr>
            </w:pPr>
          </w:p>
        </w:tc>
        <w:tc>
          <w:tcPr>
            <w:tcW w:w="189" w:type="pct"/>
            <w:tcBorders>
              <w:top w:val="single" w:sz="4" w:space="0" w:color="000000"/>
              <w:left w:val="single" w:sz="4" w:space="0" w:color="000000"/>
              <w:bottom w:val="single" w:sz="4" w:space="0" w:color="000000"/>
            </w:tcBorders>
            <w:shd w:val="clear" w:color="auto" w:fill="808080"/>
            <w:vAlign w:val="center"/>
          </w:tcPr>
          <w:p w14:paraId="1763E00C" w14:textId="77777777" w:rsidR="00BB5C55" w:rsidRPr="00A60C2D" w:rsidRDefault="00BB5C55">
            <w:pPr>
              <w:snapToGrid w:val="0"/>
              <w:jc w:val="center"/>
              <w:rPr>
                <w:rFonts w:ascii="Arial" w:hAnsi="Arial" w:cs="Arial"/>
                <w:color w:val="000000"/>
                <w:sz w:val="17"/>
                <w:szCs w:val="17"/>
              </w:rPr>
            </w:pPr>
          </w:p>
        </w:tc>
        <w:tc>
          <w:tcPr>
            <w:tcW w:w="186" w:type="pct"/>
            <w:tcBorders>
              <w:top w:val="single" w:sz="4" w:space="0" w:color="000000"/>
              <w:left w:val="single" w:sz="4" w:space="0" w:color="000000"/>
              <w:bottom w:val="single" w:sz="4" w:space="0" w:color="000000"/>
              <w:right w:val="single" w:sz="4" w:space="0" w:color="000000"/>
            </w:tcBorders>
            <w:shd w:val="clear" w:color="auto" w:fill="808080"/>
            <w:vAlign w:val="center"/>
          </w:tcPr>
          <w:p w14:paraId="6D96F590" w14:textId="77777777" w:rsidR="00BB5C55" w:rsidRPr="00A60C2D" w:rsidRDefault="00BB5C55">
            <w:pPr>
              <w:snapToGrid w:val="0"/>
              <w:jc w:val="center"/>
              <w:rPr>
                <w:rFonts w:ascii="Arial" w:hAnsi="Arial" w:cs="Arial"/>
                <w:color w:val="000000"/>
                <w:sz w:val="17"/>
                <w:szCs w:val="17"/>
              </w:rPr>
            </w:pPr>
          </w:p>
        </w:tc>
      </w:tr>
    </w:tbl>
    <w:p w14:paraId="5EF93E30" w14:textId="77777777" w:rsidR="008752B4" w:rsidRDefault="00BB5C55" w:rsidP="008752B4">
      <w:pPr>
        <w:numPr>
          <w:ilvl w:val="0"/>
          <w:numId w:val="19"/>
        </w:numPr>
        <w:spacing w:before="120" w:after="120"/>
        <w:ind w:hanging="720"/>
        <w:jc w:val="both"/>
      </w:pPr>
      <w:r w:rsidRPr="008752B4">
        <w:rPr>
          <w:rFonts w:ascii="Arial" w:hAnsi="Arial" w:cs="Arial"/>
          <w:spacing w:val="-2"/>
          <w:sz w:val="22"/>
          <w:szCs w:val="22"/>
          <w:lang w:eastAsia="es-UY"/>
        </w:rPr>
        <w:t xml:space="preserve">Durante el </w:t>
      </w:r>
      <w:r w:rsidR="00457BF9" w:rsidRPr="008752B4">
        <w:rPr>
          <w:rFonts w:ascii="Arial" w:hAnsi="Arial" w:cs="Arial"/>
          <w:spacing w:val="-2"/>
          <w:sz w:val="22"/>
          <w:szCs w:val="22"/>
          <w:lang w:eastAsia="es-UY"/>
        </w:rPr>
        <w:t>segundo</w:t>
      </w:r>
      <w:r w:rsidRPr="008752B4">
        <w:rPr>
          <w:rFonts w:ascii="Arial" w:hAnsi="Arial" w:cs="Arial"/>
          <w:spacing w:val="-2"/>
          <w:sz w:val="22"/>
          <w:szCs w:val="22"/>
          <w:lang w:eastAsia="es-UY"/>
        </w:rPr>
        <w:t xml:space="preserve"> semestre se procesará </w:t>
      </w:r>
      <w:r w:rsidR="00457BF9" w:rsidRPr="008752B4">
        <w:rPr>
          <w:rFonts w:ascii="Arial" w:hAnsi="Arial" w:cs="Arial"/>
          <w:spacing w:val="-2"/>
          <w:sz w:val="22"/>
          <w:szCs w:val="22"/>
          <w:lang w:eastAsia="es-UY"/>
        </w:rPr>
        <w:t xml:space="preserve">la ENV </w:t>
      </w:r>
      <w:r w:rsidRPr="008752B4">
        <w:rPr>
          <w:rFonts w:ascii="Arial" w:hAnsi="Arial" w:cs="Arial"/>
          <w:spacing w:val="-2"/>
          <w:sz w:val="22"/>
          <w:szCs w:val="22"/>
          <w:lang w:eastAsia="es-UY"/>
        </w:rPr>
        <w:t>2017</w:t>
      </w:r>
      <w:r w:rsidR="006A51CA">
        <w:rPr>
          <w:rFonts w:ascii="Arial" w:hAnsi="Arial" w:cs="Arial"/>
          <w:spacing w:val="-2"/>
          <w:sz w:val="22"/>
          <w:szCs w:val="22"/>
          <w:lang w:eastAsia="es-UY"/>
        </w:rPr>
        <w:t xml:space="preserve"> y la EV de puntos calientes</w:t>
      </w:r>
      <w:r w:rsidRPr="008752B4">
        <w:rPr>
          <w:rFonts w:ascii="Arial" w:hAnsi="Arial" w:cs="Arial"/>
          <w:spacing w:val="-2"/>
          <w:sz w:val="22"/>
          <w:szCs w:val="22"/>
          <w:lang w:eastAsia="es-UY"/>
        </w:rPr>
        <w:t xml:space="preserve">, sistematizando la información necesaria para realizar la evaluación. </w:t>
      </w:r>
      <w:r w:rsidR="00457BF9" w:rsidRPr="008752B4">
        <w:rPr>
          <w:rFonts w:ascii="Arial" w:hAnsi="Arial" w:cs="Arial"/>
          <w:spacing w:val="-2"/>
          <w:sz w:val="22"/>
          <w:szCs w:val="22"/>
          <w:lang w:eastAsia="es-UY"/>
        </w:rPr>
        <w:t>Entre el primer y segundo semestre</w:t>
      </w:r>
      <w:r w:rsidRPr="008752B4">
        <w:rPr>
          <w:rFonts w:ascii="Arial" w:hAnsi="Arial" w:cs="Arial"/>
          <w:spacing w:val="-2"/>
          <w:sz w:val="22"/>
          <w:szCs w:val="22"/>
          <w:lang w:eastAsia="es-UY"/>
        </w:rPr>
        <w:t xml:space="preserve"> de 2021 se realizará y sistematizará los datos de</w:t>
      </w:r>
      <w:r w:rsidR="006A51CA">
        <w:rPr>
          <w:rFonts w:ascii="Arial" w:hAnsi="Arial" w:cs="Arial"/>
          <w:spacing w:val="-2"/>
          <w:sz w:val="22"/>
          <w:szCs w:val="22"/>
          <w:lang w:eastAsia="es-UY"/>
        </w:rPr>
        <w:t xml:space="preserve"> ambas de</w:t>
      </w:r>
      <w:r w:rsidRPr="008752B4">
        <w:rPr>
          <w:rFonts w:ascii="Arial" w:hAnsi="Arial" w:cs="Arial"/>
          <w:spacing w:val="-2"/>
          <w:sz w:val="22"/>
          <w:szCs w:val="22"/>
          <w:lang w:eastAsia="es-UY"/>
        </w:rPr>
        <w:t xml:space="preserve"> la edición 2021. Sobre el segundo semestre del año 5 se prevé tener el resultado de la evaluación</w:t>
      </w:r>
      <w:r w:rsidR="00ED773B">
        <w:rPr>
          <w:rFonts w:ascii="Arial" w:hAnsi="Arial" w:cs="Arial"/>
          <w:spacing w:val="-2"/>
          <w:sz w:val="22"/>
          <w:szCs w:val="22"/>
          <w:lang w:eastAsia="es-UY"/>
        </w:rPr>
        <w:t xml:space="preserve"> de impacto final a partir del análisis de los datos del SNIC, del despliegue y adicionalmente de la ENV</w:t>
      </w:r>
      <w:r w:rsidR="006A51CA">
        <w:rPr>
          <w:rFonts w:ascii="Arial" w:hAnsi="Arial" w:cs="Arial"/>
          <w:spacing w:val="-2"/>
          <w:sz w:val="22"/>
          <w:szCs w:val="22"/>
          <w:lang w:eastAsia="es-UY"/>
        </w:rPr>
        <w:t xml:space="preserve"> y de la EV de puntos calientes</w:t>
      </w:r>
      <w:r w:rsidR="00ED773B">
        <w:rPr>
          <w:rFonts w:ascii="Arial" w:hAnsi="Arial" w:cs="Arial"/>
          <w:spacing w:val="-2"/>
          <w:sz w:val="22"/>
          <w:szCs w:val="22"/>
          <w:lang w:eastAsia="es-UY"/>
        </w:rPr>
        <w:t>, tal como se informa en párrafos R y S</w:t>
      </w:r>
      <w:r w:rsidRPr="008752B4">
        <w:rPr>
          <w:rFonts w:ascii="Arial" w:hAnsi="Arial" w:cs="Arial"/>
          <w:spacing w:val="-2"/>
          <w:sz w:val="22"/>
          <w:szCs w:val="22"/>
          <w:lang w:eastAsia="es-UY"/>
        </w:rPr>
        <w:t>.</w:t>
      </w:r>
    </w:p>
    <w:p w14:paraId="1AD3A596" w14:textId="77777777" w:rsidR="00BB5C55" w:rsidRPr="008752B4" w:rsidRDefault="00BB5C55" w:rsidP="008752B4">
      <w:pPr>
        <w:numPr>
          <w:ilvl w:val="0"/>
          <w:numId w:val="19"/>
        </w:numPr>
        <w:spacing w:before="120" w:after="120"/>
        <w:ind w:hanging="720"/>
        <w:jc w:val="both"/>
      </w:pPr>
      <w:r w:rsidRPr="008752B4">
        <w:rPr>
          <w:rFonts w:ascii="Arial" w:hAnsi="Arial" w:cs="Arial"/>
          <w:spacing w:val="-2"/>
          <w:sz w:val="22"/>
          <w:szCs w:val="22"/>
          <w:lang w:eastAsia="es-UY"/>
        </w:rPr>
        <w:lastRenderedPageBreak/>
        <w:t xml:space="preserve">En cuanto a los costos, </w:t>
      </w:r>
      <w:r w:rsidR="00457BF9" w:rsidRPr="008752B4">
        <w:rPr>
          <w:rFonts w:ascii="Arial" w:hAnsi="Arial" w:cs="Arial"/>
          <w:spacing w:val="-2"/>
          <w:sz w:val="22"/>
          <w:szCs w:val="22"/>
          <w:lang w:eastAsia="es-UY"/>
        </w:rPr>
        <w:t>cada</w:t>
      </w:r>
      <w:r w:rsidRPr="008752B4">
        <w:rPr>
          <w:rFonts w:ascii="Arial" w:hAnsi="Arial" w:cs="Arial"/>
          <w:spacing w:val="-2"/>
          <w:sz w:val="22"/>
          <w:szCs w:val="22"/>
          <w:lang w:eastAsia="es-UY"/>
        </w:rPr>
        <w:t xml:space="preserve"> </w:t>
      </w:r>
      <w:r w:rsidR="00457BF9" w:rsidRPr="008752B4">
        <w:rPr>
          <w:rFonts w:ascii="Arial" w:hAnsi="Arial" w:cs="Arial"/>
          <w:spacing w:val="-2"/>
          <w:sz w:val="22"/>
          <w:szCs w:val="22"/>
          <w:lang w:eastAsia="es-UY"/>
        </w:rPr>
        <w:t>ENV</w:t>
      </w:r>
      <w:r w:rsidRPr="008752B4">
        <w:rPr>
          <w:rFonts w:ascii="Arial" w:hAnsi="Arial" w:cs="Arial"/>
          <w:spacing w:val="-2"/>
          <w:sz w:val="22"/>
          <w:szCs w:val="22"/>
          <w:lang w:eastAsia="es-UY"/>
        </w:rPr>
        <w:t xml:space="preserve"> se encuentra pactada entre el Ministerio de </w:t>
      </w:r>
      <w:r w:rsidR="00457BF9" w:rsidRPr="008752B4">
        <w:rPr>
          <w:rFonts w:ascii="Arial" w:hAnsi="Arial" w:cs="Arial"/>
          <w:spacing w:val="-2"/>
          <w:sz w:val="22"/>
          <w:szCs w:val="22"/>
          <w:lang w:eastAsia="es-UY"/>
        </w:rPr>
        <w:t xml:space="preserve">Seguridad de la Nación </w:t>
      </w:r>
      <w:r w:rsidRPr="008752B4">
        <w:rPr>
          <w:rFonts w:ascii="Arial" w:hAnsi="Arial" w:cs="Arial"/>
          <w:spacing w:val="-2"/>
          <w:sz w:val="22"/>
          <w:szCs w:val="22"/>
          <w:lang w:eastAsia="es-UY"/>
        </w:rPr>
        <w:t>y el Instituto Nacional de Estadística</w:t>
      </w:r>
      <w:r w:rsidR="00457BF9" w:rsidRPr="008752B4">
        <w:rPr>
          <w:rFonts w:ascii="Arial" w:hAnsi="Arial" w:cs="Arial"/>
          <w:spacing w:val="-2"/>
          <w:sz w:val="22"/>
          <w:szCs w:val="22"/>
          <w:lang w:eastAsia="es-UY"/>
        </w:rPr>
        <w:t xml:space="preserve"> y Censos (INDEC)</w:t>
      </w:r>
      <w:r w:rsidR="00CD36D4" w:rsidRPr="008752B4">
        <w:rPr>
          <w:rFonts w:ascii="Arial" w:hAnsi="Arial" w:cs="Arial"/>
          <w:spacing w:val="-2"/>
          <w:sz w:val="22"/>
          <w:szCs w:val="22"/>
          <w:lang w:eastAsia="es-UY"/>
        </w:rPr>
        <w:t>. Las ediciones 2017, 2020 y 2021 serán financiadas con fondos propios del MINSEG</w:t>
      </w:r>
      <w:r w:rsidR="00BA51D5" w:rsidRPr="008752B4">
        <w:t xml:space="preserve"> que </w:t>
      </w:r>
      <w:r w:rsidR="00BA51D5" w:rsidRPr="008752B4">
        <w:rPr>
          <w:rFonts w:ascii="Arial" w:hAnsi="Arial" w:cs="Arial"/>
          <w:spacing w:val="-2"/>
          <w:sz w:val="22"/>
          <w:szCs w:val="22"/>
          <w:lang w:eastAsia="es-UY"/>
        </w:rPr>
        <w:t>no son elegibles como contraparte del proyecto</w:t>
      </w:r>
      <w:r w:rsidR="00CD36D4" w:rsidRPr="008752B4">
        <w:rPr>
          <w:rFonts w:ascii="Arial" w:hAnsi="Arial" w:cs="Arial"/>
          <w:spacing w:val="-2"/>
          <w:sz w:val="22"/>
          <w:szCs w:val="22"/>
          <w:lang w:eastAsia="es-UY"/>
        </w:rPr>
        <w:t>, mientras que las ediciones 2018 y 2019</w:t>
      </w:r>
      <w:r w:rsidR="00457BF9" w:rsidRPr="008752B4">
        <w:rPr>
          <w:rFonts w:ascii="Arial" w:hAnsi="Arial" w:cs="Arial"/>
          <w:spacing w:val="-2"/>
          <w:sz w:val="22"/>
          <w:szCs w:val="22"/>
          <w:lang w:eastAsia="es-UY"/>
        </w:rPr>
        <w:t xml:space="preserve"> será</w:t>
      </w:r>
      <w:r w:rsidR="00CD36D4" w:rsidRPr="008752B4">
        <w:rPr>
          <w:rFonts w:ascii="Arial" w:hAnsi="Arial" w:cs="Arial"/>
          <w:spacing w:val="-2"/>
          <w:sz w:val="22"/>
          <w:szCs w:val="22"/>
          <w:lang w:eastAsia="es-UY"/>
        </w:rPr>
        <w:t>n</w:t>
      </w:r>
      <w:r w:rsidR="00457BF9" w:rsidRPr="008752B4">
        <w:rPr>
          <w:rFonts w:ascii="Arial" w:hAnsi="Arial" w:cs="Arial"/>
          <w:spacing w:val="-2"/>
          <w:sz w:val="22"/>
          <w:szCs w:val="22"/>
          <w:lang w:eastAsia="es-UY"/>
        </w:rPr>
        <w:t xml:space="preserve"> financiada</w:t>
      </w:r>
      <w:r w:rsidR="00CD36D4" w:rsidRPr="008752B4">
        <w:rPr>
          <w:rFonts w:ascii="Arial" w:hAnsi="Arial" w:cs="Arial"/>
          <w:spacing w:val="-2"/>
          <w:sz w:val="22"/>
          <w:szCs w:val="22"/>
          <w:lang w:eastAsia="es-UY"/>
        </w:rPr>
        <w:t>s</w:t>
      </w:r>
      <w:r w:rsidR="00457BF9" w:rsidRPr="008752B4">
        <w:rPr>
          <w:rFonts w:ascii="Arial" w:hAnsi="Arial" w:cs="Arial"/>
          <w:spacing w:val="-2"/>
          <w:sz w:val="22"/>
          <w:szCs w:val="22"/>
          <w:lang w:eastAsia="es-UY"/>
        </w:rPr>
        <w:t xml:space="preserve"> por el crédito del BID</w:t>
      </w:r>
      <w:r w:rsidRPr="008752B4">
        <w:rPr>
          <w:rFonts w:ascii="Arial" w:hAnsi="Arial" w:cs="Arial"/>
          <w:spacing w:val="-2"/>
          <w:sz w:val="22"/>
          <w:szCs w:val="22"/>
          <w:lang w:eastAsia="es-UY"/>
        </w:rPr>
        <w:t xml:space="preserve">. </w:t>
      </w:r>
      <w:r w:rsidR="008752B4" w:rsidRPr="008752B4">
        <w:rPr>
          <w:rFonts w:ascii="Arial" w:hAnsi="Arial" w:cs="Arial"/>
          <w:spacing w:val="-2"/>
          <w:sz w:val="22"/>
          <w:szCs w:val="22"/>
          <w:lang w:eastAsia="es-UY"/>
        </w:rPr>
        <w:t>Se prevé un costo de 12</w:t>
      </w:r>
      <w:r w:rsidRPr="008752B4">
        <w:rPr>
          <w:rFonts w:ascii="Arial" w:hAnsi="Arial" w:cs="Arial"/>
          <w:spacing w:val="-2"/>
          <w:sz w:val="22"/>
          <w:szCs w:val="22"/>
          <w:lang w:eastAsia="es-UY"/>
        </w:rPr>
        <w:t>0.000 p</w:t>
      </w:r>
      <w:r w:rsidR="008752B4" w:rsidRPr="008752B4">
        <w:rPr>
          <w:rFonts w:ascii="Arial" w:hAnsi="Arial" w:cs="Arial"/>
          <w:spacing w:val="-2"/>
          <w:sz w:val="22"/>
          <w:szCs w:val="22"/>
          <w:lang w:eastAsia="es-UY"/>
        </w:rPr>
        <w:t>ara esta evaluación de impacto, incluyendo la encuesta de victimización de áreas de intervención y servicios de consultoría.</w:t>
      </w:r>
    </w:p>
    <w:p w14:paraId="44841F6B" w14:textId="77777777" w:rsidR="00BB5C55" w:rsidRPr="00772621" w:rsidRDefault="00BB5C55">
      <w:pPr>
        <w:pageBreakBefore/>
        <w:spacing w:before="120" w:after="120"/>
        <w:ind w:left="720" w:hanging="720"/>
        <w:rPr>
          <w:lang w:val="pt-BR"/>
        </w:rPr>
      </w:pPr>
      <w:r w:rsidRPr="00772621">
        <w:rPr>
          <w:rFonts w:ascii="Arial" w:hAnsi="Arial" w:cs="Arial"/>
          <w:b/>
          <w:spacing w:val="-2"/>
          <w:sz w:val="22"/>
          <w:szCs w:val="22"/>
          <w:lang w:val="pt-BR"/>
        </w:rPr>
        <w:lastRenderedPageBreak/>
        <w:t>Referencias citadas</w:t>
      </w:r>
    </w:p>
    <w:p w14:paraId="1BB620FE" w14:textId="77777777" w:rsidR="00BB5C55" w:rsidRPr="00772621" w:rsidRDefault="00BB5C55">
      <w:pPr>
        <w:jc w:val="both"/>
        <w:rPr>
          <w:rFonts w:ascii="Arial" w:hAnsi="Arial" w:cs="Arial"/>
          <w:b/>
          <w:spacing w:val="-2"/>
          <w:sz w:val="22"/>
          <w:szCs w:val="22"/>
          <w:lang w:val="pt-BR"/>
        </w:rPr>
      </w:pPr>
    </w:p>
    <w:p w14:paraId="351C70F0" w14:textId="77777777" w:rsidR="00BB5C55" w:rsidRPr="00772621" w:rsidRDefault="00BB5C55" w:rsidP="00210200">
      <w:pPr>
        <w:jc w:val="both"/>
        <w:rPr>
          <w:rFonts w:ascii="Arial" w:hAnsi="Arial" w:cs="Arial"/>
          <w:sz w:val="22"/>
          <w:szCs w:val="22"/>
          <w:lang w:val="en-US"/>
        </w:rPr>
      </w:pPr>
      <w:r w:rsidRPr="0011193D">
        <w:rPr>
          <w:rFonts w:ascii="Arial" w:hAnsi="Arial" w:cs="Arial"/>
          <w:sz w:val="22"/>
          <w:szCs w:val="22"/>
          <w:lang w:val="pt-BR"/>
        </w:rPr>
        <w:t xml:space="preserve">Angrist, J., &amp; Pischke, J. (2008). </w:t>
      </w:r>
      <w:r w:rsidRPr="00C14A9A">
        <w:rPr>
          <w:rFonts w:ascii="Arial" w:hAnsi="Arial" w:cs="Arial"/>
          <w:sz w:val="22"/>
          <w:szCs w:val="22"/>
          <w:lang w:val="en-US"/>
        </w:rPr>
        <w:t>“Mostly Harmless Econometrics: An Empiricist’s Companion”. Princeton University Press.</w:t>
      </w:r>
    </w:p>
    <w:p w14:paraId="1F2577AA" w14:textId="77777777" w:rsidR="00BB5C55" w:rsidRPr="00C14A9A" w:rsidRDefault="00BB5C55" w:rsidP="00210200">
      <w:pPr>
        <w:jc w:val="both"/>
        <w:rPr>
          <w:rFonts w:ascii="Arial" w:hAnsi="Arial" w:cs="Arial"/>
          <w:sz w:val="22"/>
          <w:szCs w:val="22"/>
          <w:lang w:val="en-US"/>
        </w:rPr>
      </w:pPr>
    </w:p>
    <w:p w14:paraId="7B6C6B61" w14:textId="77777777" w:rsidR="00BB5C55" w:rsidRPr="00772621" w:rsidRDefault="00BB5C55" w:rsidP="00210200">
      <w:pPr>
        <w:jc w:val="both"/>
        <w:rPr>
          <w:rFonts w:ascii="Arial" w:hAnsi="Arial" w:cs="Arial"/>
          <w:sz w:val="22"/>
          <w:szCs w:val="22"/>
          <w:lang w:val="en-US"/>
        </w:rPr>
      </w:pPr>
      <w:r w:rsidRPr="00C14A9A">
        <w:rPr>
          <w:rFonts w:ascii="Arial" w:hAnsi="Arial" w:cs="Arial"/>
          <w:sz w:val="22"/>
          <w:szCs w:val="22"/>
          <w:lang w:val="en-US"/>
        </w:rPr>
        <w:t xml:space="preserve">Bonta, J., Bourgon, G., Rugge, T., Scott, T. L., Yessine, A. K., Gutierrez, L., &amp; Li, J. (2011). An experimental demonstration of training probation officers in evidence-based community supervision. </w:t>
      </w:r>
      <w:r w:rsidRPr="00C14A9A">
        <w:rPr>
          <w:rFonts w:ascii="Arial" w:hAnsi="Arial" w:cs="Arial"/>
          <w:i/>
          <w:sz w:val="22"/>
          <w:szCs w:val="22"/>
          <w:lang w:val="en-US"/>
        </w:rPr>
        <w:t>Criminal justice and behavior, 38</w:t>
      </w:r>
      <w:r w:rsidRPr="00C14A9A">
        <w:rPr>
          <w:rFonts w:ascii="Arial" w:hAnsi="Arial" w:cs="Arial"/>
          <w:sz w:val="22"/>
          <w:szCs w:val="22"/>
          <w:lang w:val="en-US"/>
        </w:rPr>
        <w:t>(11), 1127-1148.</w:t>
      </w:r>
    </w:p>
    <w:p w14:paraId="0960520A" w14:textId="77777777" w:rsidR="00BB5C55" w:rsidRPr="00C14A9A" w:rsidRDefault="00BB5C55" w:rsidP="00210200">
      <w:pPr>
        <w:jc w:val="both"/>
        <w:rPr>
          <w:rFonts w:ascii="Arial" w:hAnsi="Arial" w:cs="Arial"/>
          <w:sz w:val="22"/>
          <w:szCs w:val="22"/>
          <w:lang w:val="en-US"/>
        </w:rPr>
      </w:pPr>
    </w:p>
    <w:p w14:paraId="4F380F64" w14:textId="77777777" w:rsidR="00BB5C55" w:rsidRPr="00772621" w:rsidRDefault="00BB5C55" w:rsidP="00210200">
      <w:pPr>
        <w:jc w:val="both"/>
        <w:rPr>
          <w:rFonts w:ascii="Arial" w:hAnsi="Arial" w:cs="Arial"/>
          <w:sz w:val="22"/>
          <w:szCs w:val="22"/>
          <w:lang w:val="en-US"/>
        </w:rPr>
      </w:pPr>
      <w:r w:rsidRPr="00C14A9A">
        <w:rPr>
          <w:rFonts w:ascii="Arial" w:hAnsi="Arial" w:cs="Arial"/>
          <w:sz w:val="22"/>
          <w:szCs w:val="22"/>
          <w:lang w:val="en-US"/>
        </w:rPr>
        <w:t>Braga, A.A. (2008). “Problem-Oriented Policing and Crime Prevention”. 2</w:t>
      </w:r>
      <w:r w:rsidRPr="00C14A9A">
        <w:rPr>
          <w:rFonts w:ascii="Arial" w:hAnsi="Arial" w:cs="Arial"/>
          <w:sz w:val="22"/>
          <w:szCs w:val="22"/>
          <w:vertAlign w:val="superscript"/>
          <w:lang w:val="en-US"/>
        </w:rPr>
        <w:t>nd</w:t>
      </w:r>
      <w:r w:rsidRPr="00C14A9A">
        <w:rPr>
          <w:rFonts w:ascii="Arial" w:hAnsi="Arial" w:cs="Arial"/>
          <w:sz w:val="22"/>
          <w:szCs w:val="22"/>
          <w:lang w:val="en-US"/>
        </w:rPr>
        <w:t xml:space="preserve"> ed. Boulder, CO: Lynne Rienner.</w:t>
      </w:r>
    </w:p>
    <w:p w14:paraId="34B34D4A" w14:textId="77777777" w:rsidR="00BB5C55" w:rsidRPr="00772621" w:rsidRDefault="00BB5C55" w:rsidP="00210200">
      <w:pPr>
        <w:jc w:val="both"/>
        <w:rPr>
          <w:rFonts w:ascii="Arial" w:hAnsi="Arial" w:cs="Arial"/>
          <w:sz w:val="22"/>
          <w:szCs w:val="22"/>
          <w:lang w:val="en-US"/>
        </w:rPr>
      </w:pPr>
      <w:r w:rsidRPr="00C14A9A">
        <w:rPr>
          <w:rFonts w:ascii="Arial" w:eastAsia="Arial" w:hAnsi="Arial" w:cs="Arial"/>
          <w:sz w:val="22"/>
          <w:szCs w:val="22"/>
          <w:lang w:val="en-US"/>
        </w:rPr>
        <w:t xml:space="preserve"> </w:t>
      </w:r>
    </w:p>
    <w:p w14:paraId="5DA8E12E" w14:textId="77777777" w:rsidR="00BB5C55" w:rsidRPr="00772621" w:rsidRDefault="00BB5C55" w:rsidP="00210200">
      <w:pPr>
        <w:jc w:val="both"/>
        <w:rPr>
          <w:rFonts w:ascii="Arial" w:hAnsi="Arial" w:cs="Arial"/>
          <w:sz w:val="22"/>
          <w:szCs w:val="22"/>
          <w:lang w:val="en-US"/>
        </w:rPr>
      </w:pPr>
      <w:r w:rsidRPr="00726BA1">
        <w:rPr>
          <w:rFonts w:ascii="Arial" w:hAnsi="Arial" w:cs="Arial"/>
          <w:sz w:val="22"/>
          <w:szCs w:val="22"/>
          <w:lang w:val="en-US"/>
        </w:rPr>
        <w:t xml:space="preserve">Braga, A.A., &amp; Bond, B. (2008). </w:t>
      </w:r>
      <w:r w:rsidRPr="00C14A9A">
        <w:rPr>
          <w:rFonts w:ascii="Arial" w:hAnsi="Arial" w:cs="Arial"/>
          <w:sz w:val="22"/>
          <w:szCs w:val="22"/>
          <w:lang w:val="en-US"/>
        </w:rPr>
        <w:t xml:space="preserve">“Policing Crime and Disorder Hot Spots: A Randomized Controlled Trial.” </w:t>
      </w:r>
      <w:r w:rsidRPr="00C14A9A">
        <w:rPr>
          <w:rFonts w:ascii="Arial" w:hAnsi="Arial" w:cs="Arial"/>
          <w:i/>
          <w:sz w:val="22"/>
          <w:szCs w:val="22"/>
          <w:lang w:val="en-US"/>
        </w:rPr>
        <w:t xml:space="preserve">Criminology </w:t>
      </w:r>
      <w:r w:rsidRPr="00C14A9A">
        <w:rPr>
          <w:rFonts w:ascii="Arial" w:hAnsi="Arial" w:cs="Arial"/>
          <w:sz w:val="22"/>
          <w:szCs w:val="22"/>
          <w:lang w:val="en-US"/>
        </w:rPr>
        <w:t>46:577-608.</w:t>
      </w:r>
    </w:p>
    <w:p w14:paraId="32D37EA0" w14:textId="77777777" w:rsidR="00BB5C55" w:rsidRPr="00C14A9A" w:rsidRDefault="00BB5C55" w:rsidP="00210200">
      <w:pPr>
        <w:jc w:val="both"/>
        <w:rPr>
          <w:rFonts w:ascii="Arial" w:hAnsi="Arial" w:cs="Arial"/>
          <w:sz w:val="22"/>
          <w:szCs w:val="22"/>
          <w:lang w:val="en-US"/>
        </w:rPr>
      </w:pPr>
    </w:p>
    <w:p w14:paraId="76AD7C97" w14:textId="77777777" w:rsidR="00BB5C55" w:rsidRPr="00772621" w:rsidRDefault="00BB5C55" w:rsidP="00210200">
      <w:pPr>
        <w:jc w:val="both"/>
        <w:rPr>
          <w:rFonts w:ascii="Arial" w:hAnsi="Arial" w:cs="Arial"/>
          <w:sz w:val="22"/>
          <w:szCs w:val="22"/>
          <w:lang w:val="en-US"/>
        </w:rPr>
      </w:pPr>
      <w:r w:rsidRPr="0011193D">
        <w:rPr>
          <w:rFonts w:ascii="Arial" w:hAnsi="Arial" w:cs="Arial"/>
          <w:sz w:val="22"/>
          <w:szCs w:val="22"/>
          <w:lang w:val="en-US"/>
        </w:rPr>
        <w:t xml:space="preserve">Braga, A.A., Hureau, D.M., &amp; Papachristos A.V. (2012). </w:t>
      </w:r>
      <w:r w:rsidRPr="00C14A9A">
        <w:rPr>
          <w:rFonts w:ascii="Arial" w:hAnsi="Arial" w:cs="Arial"/>
          <w:sz w:val="22"/>
          <w:szCs w:val="22"/>
          <w:lang w:val="en-US"/>
        </w:rPr>
        <w:t xml:space="preserve">“An Ex Post Evaluation Framework for Place-Based Police Interventions”. </w:t>
      </w:r>
      <w:r w:rsidRPr="00C14A9A">
        <w:rPr>
          <w:rFonts w:ascii="Arial" w:hAnsi="Arial" w:cs="Arial"/>
          <w:i/>
          <w:sz w:val="22"/>
          <w:szCs w:val="22"/>
          <w:lang w:val="en-US"/>
        </w:rPr>
        <w:t>Evaluation Review, 35</w:t>
      </w:r>
      <w:r w:rsidRPr="00C14A9A">
        <w:rPr>
          <w:rFonts w:ascii="Arial" w:hAnsi="Arial" w:cs="Arial"/>
          <w:sz w:val="22"/>
          <w:szCs w:val="22"/>
          <w:lang w:val="en-US"/>
        </w:rPr>
        <w:t>(6): 592-626.</w:t>
      </w:r>
    </w:p>
    <w:p w14:paraId="78919D18" w14:textId="77777777" w:rsidR="00BB5C55" w:rsidRPr="00C14A9A" w:rsidRDefault="00BB5C55" w:rsidP="00210200">
      <w:pPr>
        <w:jc w:val="both"/>
        <w:rPr>
          <w:rFonts w:ascii="Arial" w:hAnsi="Arial" w:cs="Arial"/>
          <w:sz w:val="22"/>
          <w:szCs w:val="22"/>
          <w:lang w:val="en-US"/>
        </w:rPr>
      </w:pPr>
    </w:p>
    <w:p w14:paraId="0544A5D2" w14:textId="77777777" w:rsidR="0094271B" w:rsidRPr="00772621" w:rsidRDefault="0094271B" w:rsidP="00210200">
      <w:pPr>
        <w:jc w:val="both"/>
        <w:rPr>
          <w:rFonts w:ascii="Arial" w:hAnsi="Arial" w:cs="Arial"/>
          <w:sz w:val="22"/>
          <w:szCs w:val="22"/>
          <w:lang w:val="en-US"/>
        </w:rPr>
      </w:pPr>
      <w:r w:rsidRPr="00772621">
        <w:rPr>
          <w:rFonts w:ascii="Arial" w:hAnsi="Arial" w:cs="Arial"/>
          <w:sz w:val="22"/>
          <w:szCs w:val="22"/>
          <w:lang w:val="en-US"/>
        </w:rPr>
        <w:t xml:space="preserve">Braga, A.A., Papachristos, A.V., and Hureau, D.M. (2012). The Effects of Hot Spots Policing on Crime: An Updated Systematic Review and Meta-Analysis. </w:t>
      </w:r>
      <w:r w:rsidRPr="00772621">
        <w:rPr>
          <w:rFonts w:ascii="Arial" w:hAnsi="Arial" w:cs="Arial"/>
          <w:i/>
          <w:sz w:val="22"/>
          <w:szCs w:val="22"/>
          <w:lang w:val="en-US"/>
        </w:rPr>
        <w:t xml:space="preserve">Justice Quarterly, </w:t>
      </w:r>
      <w:r w:rsidRPr="00772621">
        <w:rPr>
          <w:rFonts w:ascii="Arial" w:hAnsi="Arial" w:cs="Arial"/>
          <w:sz w:val="22"/>
          <w:szCs w:val="22"/>
          <w:lang w:val="en-US"/>
        </w:rPr>
        <w:t xml:space="preserve"> iFirst:1–31.</w:t>
      </w:r>
    </w:p>
    <w:p w14:paraId="359A25C2" w14:textId="77777777" w:rsidR="0094271B" w:rsidRPr="00C14A9A" w:rsidRDefault="0094271B" w:rsidP="00210200">
      <w:pPr>
        <w:pBdr>
          <w:top w:val="none" w:sz="0" w:space="0" w:color="000000"/>
          <w:left w:val="none" w:sz="0" w:space="0" w:color="000000"/>
          <w:bottom w:val="none" w:sz="0" w:space="0" w:color="000000"/>
          <w:right w:val="none" w:sz="0" w:space="0" w:color="000000"/>
        </w:pBdr>
        <w:jc w:val="both"/>
        <w:rPr>
          <w:rFonts w:ascii="Arial" w:eastAsia="Calibri" w:hAnsi="Arial" w:cs="Arial"/>
          <w:color w:val="000000"/>
          <w:sz w:val="22"/>
          <w:szCs w:val="22"/>
          <w:lang w:val="en-US" w:eastAsia="en-GB"/>
        </w:rPr>
      </w:pPr>
    </w:p>
    <w:p w14:paraId="75A74D5A" w14:textId="77777777" w:rsidR="00BB5C55" w:rsidRPr="00772621" w:rsidRDefault="00BB5C55" w:rsidP="00210200">
      <w:pPr>
        <w:pBdr>
          <w:top w:val="none" w:sz="0" w:space="0" w:color="000000"/>
          <w:left w:val="none" w:sz="0" w:space="0" w:color="000000"/>
          <w:bottom w:val="none" w:sz="0" w:space="0" w:color="000000"/>
          <w:right w:val="none" w:sz="0" w:space="0" w:color="000000"/>
        </w:pBdr>
        <w:jc w:val="both"/>
        <w:rPr>
          <w:rFonts w:ascii="Arial" w:hAnsi="Arial" w:cs="Arial"/>
          <w:sz w:val="22"/>
          <w:szCs w:val="22"/>
          <w:lang w:val="en-US"/>
        </w:rPr>
      </w:pPr>
      <w:r w:rsidRPr="00C14A9A">
        <w:rPr>
          <w:rFonts w:ascii="Arial" w:eastAsia="Calibri" w:hAnsi="Arial" w:cs="Arial"/>
          <w:color w:val="000000"/>
          <w:sz w:val="22"/>
          <w:szCs w:val="22"/>
          <w:lang w:val="en-US" w:eastAsia="en-GB"/>
        </w:rPr>
        <w:t xml:space="preserve">Chainey, S. (2016). “Project report: </w:t>
      </w:r>
      <w:r w:rsidRPr="00C14A9A">
        <w:rPr>
          <w:rFonts w:ascii="Arial" w:eastAsia="Times" w:hAnsi="Arial" w:cs="Arial"/>
          <w:color w:val="000000"/>
          <w:sz w:val="22"/>
          <w:szCs w:val="22"/>
          <w:lang w:val="en-US" w:eastAsia="en-GB"/>
        </w:rPr>
        <w:t>A review of the existing programme for hotspot policing in Montevideo (PADO) and proposal (and budgeting) of adjustments to strengthen it in terms of staff training, management tools and approach. Version 2”. Document for the project (August 2016).</w:t>
      </w:r>
    </w:p>
    <w:p w14:paraId="2E4F79A5" w14:textId="77777777" w:rsidR="00210200" w:rsidRPr="00C14A9A" w:rsidRDefault="00210200" w:rsidP="00210200">
      <w:pPr>
        <w:jc w:val="both"/>
        <w:rPr>
          <w:rFonts w:ascii="Arial" w:hAnsi="Arial" w:cs="Arial"/>
          <w:sz w:val="22"/>
          <w:szCs w:val="22"/>
          <w:lang w:val="en-US"/>
        </w:rPr>
      </w:pPr>
    </w:p>
    <w:p w14:paraId="39FA83D6" w14:textId="77777777" w:rsidR="00BB5C55" w:rsidRPr="00772621" w:rsidRDefault="00BB5C55" w:rsidP="00210200">
      <w:pPr>
        <w:jc w:val="both"/>
        <w:rPr>
          <w:rFonts w:ascii="Arial" w:hAnsi="Arial" w:cs="Arial"/>
          <w:sz w:val="22"/>
          <w:szCs w:val="22"/>
          <w:lang w:val="en-US"/>
        </w:rPr>
      </w:pPr>
      <w:r w:rsidRPr="00C14A9A">
        <w:rPr>
          <w:rFonts w:ascii="Arial" w:hAnsi="Arial" w:cs="Arial"/>
          <w:sz w:val="22"/>
          <w:szCs w:val="22"/>
          <w:lang w:val="en-US"/>
        </w:rPr>
        <w:t>Duwe, G. (2012). Evaluating the Minnesota comprehensive offender reentry plan (MCORP): Results from a randomized experiment. Justice Quarterly, 29(3), 347-383.</w:t>
      </w:r>
    </w:p>
    <w:p w14:paraId="5AA07ADD" w14:textId="77777777" w:rsidR="00BB5C55" w:rsidRPr="00C14A9A" w:rsidRDefault="00BB5C55" w:rsidP="00210200">
      <w:pPr>
        <w:pBdr>
          <w:top w:val="none" w:sz="0" w:space="0" w:color="000000"/>
          <w:left w:val="none" w:sz="0" w:space="0" w:color="000000"/>
          <w:bottom w:val="none" w:sz="0" w:space="0" w:color="000000"/>
          <w:right w:val="none" w:sz="0" w:space="0" w:color="000000"/>
        </w:pBdr>
        <w:jc w:val="both"/>
        <w:rPr>
          <w:rFonts w:ascii="Arial" w:eastAsia="Times" w:hAnsi="Arial" w:cs="Arial"/>
          <w:color w:val="000000"/>
          <w:sz w:val="22"/>
          <w:szCs w:val="22"/>
          <w:lang w:val="en-US" w:eastAsia="en-GB"/>
        </w:rPr>
      </w:pPr>
    </w:p>
    <w:p w14:paraId="59964D1F" w14:textId="77777777" w:rsidR="00BB5C55" w:rsidRPr="00772621" w:rsidRDefault="00BB5C55" w:rsidP="00210200">
      <w:pPr>
        <w:pBdr>
          <w:top w:val="none" w:sz="0" w:space="0" w:color="000000"/>
          <w:left w:val="none" w:sz="0" w:space="0" w:color="000000"/>
          <w:bottom w:val="none" w:sz="0" w:space="0" w:color="000000"/>
          <w:right w:val="none" w:sz="0" w:space="0" w:color="000000"/>
        </w:pBdr>
        <w:jc w:val="both"/>
        <w:rPr>
          <w:rFonts w:ascii="Arial" w:hAnsi="Arial" w:cs="Arial"/>
          <w:sz w:val="22"/>
          <w:szCs w:val="22"/>
          <w:lang w:val="en-US"/>
        </w:rPr>
      </w:pPr>
      <w:r w:rsidRPr="00C14A9A">
        <w:rPr>
          <w:rFonts w:ascii="Arial" w:eastAsia="Times" w:hAnsi="Arial" w:cs="Arial"/>
          <w:color w:val="000000"/>
          <w:sz w:val="22"/>
          <w:szCs w:val="22"/>
          <w:lang w:val="en-US" w:eastAsia="en-GB"/>
        </w:rPr>
        <w:t xml:space="preserve">Eck, J.E. (2002). “Preventing Crime at Places”. In </w:t>
      </w:r>
      <w:r w:rsidRPr="00C14A9A">
        <w:rPr>
          <w:rFonts w:ascii="Arial" w:eastAsia="Times" w:hAnsi="Arial" w:cs="Arial"/>
          <w:i/>
          <w:color w:val="000000"/>
          <w:sz w:val="22"/>
          <w:szCs w:val="22"/>
          <w:lang w:val="en-US" w:eastAsia="en-GB"/>
        </w:rPr>
        <w:t xml:space="preserve">Evidence-based crime prevention, </w:t>
      </w:r>
      <w:r w:rsidRPr="00C14A9A">
        <w:rPr>
          <w:rFonts w:ascii="Arial" w:eastAsia="Times" w:hAnsi="Arial" w:cs="Arial"/>
          <w:color w:val="000000"/>
          <w:sz w:val="22"/>
          <w:szCs w:val="22"/>
          <w:lang w:val="en-US" w:eastAsia="en-GB"/>
        </w:rPr>
        <w:t>edited by L. Sherman, D. Farrington, B. Welsh, and D. MacKenzie, 241-94. New York: Routledge.</w:t>
      </w:r>
    </w:p>
    <w:p w14:paraId="76197A1F" w14:textId="77777777" w:rsidR="00BB5C55" w:rsidRPr="00C14A9A" w:rsidRDefault="00BB5C55" w:rsidP="00210200">
      <w:pPr>
        <w:pBdr>
          <w:top w:val="none" w:sz="0" w:space="0" w:color="000000"/>
          <w:left w:val="none" w:sz="0" w:space="0" w:color="000000"/>
          <w:bottom w:val="none" w:sz="0" w:space="0" w:color="000000"/>
          <w:right w:val="none" w:sz="0" w:space="0" w:color="000000"/>
        </w:pBdr>
        <w:jc w:val="both"/>
        <w:rPr>
          <w:rFonts w:ascii="Arial" w:eastAsia="Times" w:hAnsi="Arial" w:cs="Arial"/>
          <w:color w:val="000000"/>
          <w:sz w:val="22"/>
          <w:szCs w:val="22"/>
          <w:lang w:val="en-US" w:eastAsia="en-GB"/>
        </w:rPr>
      </w:pPr>
    </w:p>
    <w:p w14:paraId="4A6EEBA0" w14:textId="77777777" w:rsidR="00BB5C55" w:rsidRPr="00772621" w:rsidRDefault="00F03DC6" w:rsidP="00210200">
      <w:pPr>
        <w:widowControl w:val="0"/>
        <w:jc w:val="both"/>
        <w:rPr>
          <w:rFonts w:ascii="Arial" w:hAnsi="Arial" w:cs="Arial"/>
          <w:sz w:val="22"/>
          <w:szCs w:val="22"/>
          <w:lang w:val="en-US"/>
        </w:rPr>
      </w:pPr>
      <w:hyperlink r:id="rId43" w:history="1">
        <w:r w:rsidR="00BB5C55" w:rsidRPr="00F03DC6">
          <w:rPr>
            <w:rStyle w:val="Hyperlink"/>
            <w:rFonts w:ascii="Arial" w:hAnsi="Arial" w:cs="Arial"/>
            <w:color w:val="auto"/>
            <w:sz w:val="22"/>
            <w:szCs w:val="22"/>
            <w:u w:val="none"/>
            <w:lang w:val="en-US"/>
          </w:rPr>
          <w:t>Heller</w:t>
        </w:r>
      </w:hyperlink>
      <w:r w:rsidR="00BB5C55" w:rsidRPr="00F03DC6">
        <w:rPr>
          <w:rFonts w:ascii="Arial" w:hAnsi="Arial" w:cs="Arial"/>
          <w:sz w:val="22"/>
          <w:szCs w:val="22"/>
          <w:lang w:val="en-US"/>
        </w:rPr>
        <w:t>, S.B., </w:t>
      </w:r>
      <w:hyperlink r:id="rId44" w:history="1">
        <w:r w:rsidR="00BB5C55" w:rsidRPr="00F03DC6">
          <w:rPr>
            <w:rStyle w:val="Hyperlink"/>
            <w:rFonts w:ascii="Arial" w:hAnsi="Arial" w:cs="Arial"/>
            <w:color w:val="auto"/>
            <w:sz w:val="22"/>
            <w:szCs w:val="22"/>
            <w:u w:val="none"/>
            <w:lang w:val="en-US"/>
          </w:rPr>
          <w:t>Shah</w:t>
        </w:r>
      </w:hyperlink>
      <w:r w:rsidR="00BB5C55" w:rsidRPr="00F03DC6">
        <w:rPr>
          <w:rFonts w:ascii="Arial" w:hAnsi="Arial" w:cs="Arial"/>
          <w:sz w:val="22"/>
          <w:szCs w:val="22"/>
          <w:lang w:val="en-US"/>
        </w:rPr>
        <w:t>, A.K., </w:t>
      </w:r>
      <w:proofErr w:type="spellStart"/>
      <w:r w:rsidRPr="00F03DC6">
        <w:rPr>
          <w:rFonts w:ascii="Arial" w:hAnsi="Arial" w:cs="Arial"/>
        </w:rPr>
        <w:fldChar w:fldCharType="begin"/>
      </w:r>
      <w:r w:rsidRPr="00F03DC6">
        <w:rPr>
          <w:rFonts w:ascii="Arial" w:hAnsi="Arial" w:cs="Arial"/>
          <w:lang w:val="en-US"/>
        </w:rPr>
        <w:instrText xml:space="preserve"> HYPERLINK "http://www.nber.org/people/jonathan_guryan" </w:instrText>
      </w:r>
      <w:r w:rsidRPr="00F03DC6">
        <w:rPr>
          <w:rFonts w:ascii="Arial" w:hAnsi="Arial" w:cs="Arial"/>
        </w:rPr>
        <w:fldChar w:fldCharType="separate"/>
      </w:r>
      <w:proofErr w:type="spellEnd"/>
      <w:r w:rsidR="00BB5C55" w:rsidRPr="00F03DC6">
        <w:rPr>
          <w:rStyle w:val="Hyperlink"/>
          <w:rFonts w:ascii="Arial" w:hAnsi="Arial" w:cs="Arial"/>
          <w:color w:val="auto"/>
          <w:sz w:val="22"/>
          <w:szCs w:val="22"/>
          <w:u w:val="none"/>
          <w:lang w:val="en-US"/>
        </w:rPr>
        <w:t>Guryan</w:t>
      </w:r>
      <w:r w:rsidRPr="00F03DC6">
        <w:rPr>
          <w:rStyle w:val="Hyperlink"/>
          <w:rFonts w:ascii="Arial" w:hAnsi="Arial" w:cs="Arial"/>
          <w:color w:val="auto"/>
          <w:sz w:val="22"/>
          <w:szCs w:val="22"/>
          <w:u w:val="none"/>
          <w:lang w:val="en-US"/>
        </w:rPr>
        <w:fldChar w:fldCharType="end"/>
      </w:r>
      <w:r w:rsidR="00BB5C55" w:rsidRPr="00F03DC6">
        <w:rPr>
          <w:rFonts w:ascii="Arial" w:hAnsi="Arial" w:cs="Arial"/>
          <w:sz w:val="22"/>
          <w:szCs w:val="22"/>
          <w:lang w:val="en-US"/>
        </w:rPr>
        <w:t>, J., </w:t>
      </w:r>
      <w:hyperlink r:id="rId45" w:history="1">
        <w:r w:rsidR="00BB5C55" w:rsidRPr="00F03DC6">
          <w:rPr>
            <w:rStyle w:val="Hyperlink"/>
            <w:rFonts w:ascii="Arial" w:hAnsi="Arial" w:cs="Arial"/>
            <w:color w:val="auto"/>
            <w:sz w:val="22"/>
            <w:szCs w:val="22"/>
            <w:u w:val="none"/>
            <w:lang w:val="en-US"/>
          </w:rPr>
          <w:t>Ludwig</w:t>
        </w:r>
      </w:hyperlink>
      <w:r w:rsidR="00BB5C55" w:rsidRPr="00F03DC6">
        <w:rPr>
          <w:rFonts w:ascii="Arial" w:hAnsi="Arial" w:cs="Arial"/>
          <w:sz w:val="22"/>
          <w:szCs w:val="22"/>
          <w:lang w:val="en-US"/>
        </w:rPr>
        <w:t>, J., </w:t>
      </w:r>
      <w:hyperlink r:id="rId46" w:history="1">
        <w:r w:rsidR="00BB5C55" w:rsidRPr="00F03DC6">
          <w:rPr>
            <w:rStyle w:val="Hyperlink"/>
            <w:rFonts w:ascii="Arial" w:hAnsi="Arial" w:cs="Arial"/>
            <w:color w:val="auto"/>
            <w:sz w:val="22"/>
            <w:szCs w:val="22"/>
            <w:u w:val="none"/>
            <w:lang w:val="en-US"/>
          </w:rPr>
          <w:t>Mullainathan</w:t>
        </w:r>
      </w:hyperlink>
      <w:r w:rsidR="00BB5C55" w:rsidRPr="00F03DC6">
        <w:rPr>
          <w:rFonts w:ascii="Arial" w:hAnsi="Arial" w:cs="Arial"/>
          <w:sz w:val="22"/>
          <w:szCs w:val="22"/>
          <w:lang w:val="en-US"/>
        </w:rPr>
        <w:t>, S., &amp; </w:t>
      </w:r>
      <w:hyperlink r:id="rId47" w:history="1">
        <w:r w:rsidR="00BB5C55" w:rsidRPr="00F03DC6">
          <w:rPr>
            <w:rStyle w:val="Hyperlink"/>
            <w:rFonts w:ascii="Arial" w:hAnsi="Arial" w:cs="Arial"/>
            <w:color w:val="auto"/>
            <w:sz w:val="22"/>
            <w:szCs w:val="22"/>
            <w:u w:val="none"/>
            <w:lang w:val="en-US"/>
          </w:rPr>
          <w:t>Pollack</w:t>
        </w:r>
      </w:hyperlink>
      <w:r w:rsidR="00BB5C55" w:rsidRPr="00F03DC6">
        <w:rPr>
          <w:rFonts w:ascii="Arial" w:hAnsi="Arial" w:cs="Arial"/>
          <w:sz w:val="22"/>
          <w:szCs w:val="22"/>
          <w:lang w:val="en-US"/>
        </w:rPr>
        <w:t xml:space="preserve">, H.A, (2015). “Thinking, Fast and Slow? Some Field Experiments to Reduce Crime and Dropout in Chicago”. </w:t>
      </w:r>
      <w:r w:rsidR="00BB5C55" w:rsidRPr="00C14A9A">
        <w:rPr>
          <w:rFonts w:ascii="Arial" w:hAnsi="Arial" w:cs="Arial"/>
          <w:sz w:val="22"/>
          <w:szCs w:val="22"/>
          <w:lang w:val="en-US"/>
        </w:rPr>
        <w:t>NBER Working Paper No. 21178</w:t>
      </w:r>
    </w:p>
    <w:p w14:paraId="1C52366A" w14:textId="77777777" w:rsidR="0094271B" w:rsidRPr="00C14A9A" w:rsidRDefault="0094271B" w:rsidP="00210200">
      <w:pPr>
        <w:pBdr>
          <w:top w:val="none" w:sz="0" w:space="0" w:color="000000"/>
          <w:left w:val="none" w:sz="0" w:space="0" w:color="000000"/>
          <w:bottom w:val="none" w:sz="0" w:space="0" w:color="000000"/>
          <w:right w:val="none" w:sz="0" w:space="0" w:color="000000"/>
        </w:pBdr>
        <w:jc w:val="both"/>
        <w:rPr>
          <w:rFonts w:ascii="Arial" w:eastAsia="Times" w:hAnsi="Arial" w:cs="Arial"/>
          <w:color w:val="000000"/>
          <w:sz w:val="22"/>
          <w:szCs w:val="22"/>
          <w:lang w:val="en-US" w:eastAsia="en-GB"/>
        </w:rPr>
      </w:pPr>
    </w:p>
    <w:p w14:paraId="18FE3975" w14:textId="77777777" w:rsidR="0094271B" w:rsidRPr="00772621" w:rsidRDefault="0094271B" w:rsidP="00210200">
      <w:pPr>
        <w:jc w:val="both"/>
        <w:rPr>
          <w:rFonts w:ascii="Arial" w:hAnsi="Arial" w:cs="Arial"/>
          <w:sz w:val="22"/>
          <w:szCs w:val="22"/>
          <w:lang w:val="en-US"/>
        </w:rPr>
      </w:pPr>
      <w:r w:rsidRPr="00772621">
        <w:rPr>
          <w:rFonts w:ascii="Arial" w:hAnsi="Arial" w:cs="Arial"/>
          <w:sz w:val="22"/>
          <w:szCs w:val="22"/>
          <w:lang w:val="en-US"/>
        </w:rPr>
        <w:t xml:space="preserve">Jaitman, L. and Ajzenman, N. (2016).  Crime concentration and hot spot dynamics in Latin America.  Inter-American Development Bank, Working Paper Series IDB-WP-699. </w:t>
      </w:r>
    </w:p>
    <w:p w14:paraId="6BEEF2C7" w14:textId="77777777" w:rsidR="0094271B" w:rsidRPr="00C14A9A" w:rsidRDefault="0094271B" w:rsidP="00210200">
      <w:pPr>
        <w:pBdr>
          <w:top w:val="none" w:sz="0" w:space="0" w:color="000000"/>
          <w:left w:val="none" w:sz="0" w:space="0" w:color="000000"/>
          <w:bottom w:val="none" w:sz="0" w:space="0" w:color="000000"/>
          <w:right w:val="none" w:sz="0" w:space="0" w:color="000000"/>
        </w:pBdr>
        <w:jc w:val="both"/>
        <w:rPr>
          <w:rFonts w:ascii="Arial" w:eastAsia="Times" w:hAnsi="Arial" w:cs="Arial"/>
          <w:color w:val="000000"/>
          <w:sz w:val="22"/>
          <w:szCs w:val="22"/>
          <w:lang w:val="en-US" w:eastAsia="en-GB"/>
        </w:rPr>
      </w:pPr>
    </w:p>
    <w:p w14:paraId="48E49BC0" w14:textId="77777777" w:rsidR="00BB5C55" w:rsidRPr="00772621" w:rsidRDefault="00BB5C55" w:rsidP="00210200">
      <w:pPr>
        <w:pBdr>
          <w:top w:val="none" w:sz="0" w:space="0" w:color="000000"/>
          <w:left w:val="none" w:sz="0" w:space="0" w:color="000000"/>
          <w:bottom w:val="none" w:sz="0" w:space="0" w:color="000000"/>
          <w:right w:val="none" w:sz="0" w:space="0" w:color="000000"/>
        </w:pBdr>
        <w:jc w:val="both"/>
        <w:rPr>
          <w:rFonts w:ascii="Arial" w:hAnsi="Arial" w:cs="Arial"/>
          <w:sz w:val="22"/>
          <w:szCs w:val="22"/>
          <w:lang w:val="en-US"/>
        </w:rPr>
      </w:pPr>
      <w:r w:rsidRPr="00C14A9A">
        <w:rPr>
          <w:rFonts w:ascii="Arial" w:eastAsia="Times" w:hAnsi="Arial" w:cs="Arial"/>
          <w:color w:val="000000"/>
          <w:sz w:val="22"/>
          <w:szCs w:val="22"/>
          <w:lang w:val="en-US" w:eastAsia="en-GB"/>
        </w:rPr>
        <w:t xml:space="preserve">Kazianga, H., Levy, D., Linden, L. L., &amp; Sloan, M. (2015). “The Effects of “Girl-Friendly” Schools: Evidence from the BRIGHT School Construction”. </w:t>
      </w:r>
      <w:r w:rsidRPr="00C14A9A">
        <w:rPr>
          <w:rFonts w:ascii="Arial" w:eastAsia="Times" w:hAnsi="Arial" w:cs="Arial"/>
          <w:i/>
          <w:iCs/>
          <w:color w:val="000000"/>
          <w:sz w:val="22"/>
          <w:szCs w:val="22"/>
          <w:lang w:val="en-US" w:eastAsia="en-GB"/>
        </w:rPr>
        <w:t>American Economic Journal: Applied Economics 2013, 5</w:t>
      </w:r>
      <w:r w:rsidRPr="00C14A9A">
        <w:rPr>
          <w:rFonts w:ascii="Arial" w:eastAsia="UniMath" w:hAnsi="Arial" w:cs="Arial"/>
          <w:color w:val="000000"/>
          <w:sz w:val="22"/>
          <w:szCs w:val="22"/>
          <w:lang w:val="en-US" w:eastAsia="en-GB"/>
        </w:rPr>
        <w:t>(</w:t>
      </w:r>
      <w:r w:rsidRPr="00C14A9A">
        <w:rPr>
          <w:rFonts w:ascii="Arial" w:eastAsia="Times" w:hAnsi="Arial" w:cs="Arial"/>
          <w:i/>
          <w:iCs/>
          <w:color w:val="000000"/>
          <w:sz w:val="22"/>
          <w:szCs w:val="22"/>
          <w:lang w:val="en-US" w:eastAsia="en-GB"/>
        </w:rPr>
        <w:t>3</w:t>
      </w:r>
      <w:r w:rsidRPr="00C14A9A">
        <w:rPr>
          <w:rFonts w:ascii="Arial" w:eastAsia="UniMath" w:hAnsi="Arial" w:cs="Arial"/>
          <w:color w:val="000000"/>
          <w:sz w:val="22"/>
          <w:szCs w:val="22"/>
          <w:lang w:val="en-US" w:eastAsia="en-GB"/>
        </w:rPr>
        <w:t>)</w:t>
      </w:r>
      <w:r w:rsidRPr="00C14A9A">
        <w:rPr>
          <w:rFonts w:ascii="Arial" w:eastAsia="Times" w:hAnsi="Arial" w:cs="Arial"/>
          <w:i/>
          <w:iCs/>
          <w:color w:val="000000"/>
          <w:sz w:val="22"/>
          <w:szCs w:val="22"/>
          <w:lang w:val="en-US" w:eastAsia="en-GB"/>
        </w:rPr>
        <w:t>: 41–62</w:t>
      </w:r>
    </w:p>
    <w:p w14:paraId="0537FE7A" w14:textId="77777777" w:rsidR="00BB5C55" w:rsidRPr="00C14A9A" w:rsidRDefault="00BB5C55" w:rsidP="00210200">
      <w:pPr>
        <w:pBdr>
          <w:top w:val="none" w:sz="0" w:space="0" w:color="000000"/>
          <w:left w:val="none" w:sz="0" w:space="0" w:color="000000"/>
          <w:bottom w:val="none" w:sz="0" w:space="0" w:color="000000"/>
          <w:right w:val="none" w:sz="0" w:space="0" w:color="000000"/>
        </w:pBdr>
        <w:jc w:val="both"/>
        <w:rPr>
          <w:rFonts w:ascii="Arial" w:eastAsia="Times" w:hAnsi="Arial" w:cs="Arial"/>
          <w:color w:val="000000"/>
          <w:sz w:val="22"/>
          <w:szCs w:val="22"/>
          <w:lang w:val="en-US" w:eastAsia="en-GB"/>
        </w:rPr>
      </w:pPr>
    </w:p>
    <w:p w14:paraId="502A4D1C" w14:textId="77777777" w:rsidR="00BB5C55" w:rsidRPr="00772621" w:rsidRDefault="00BB5C55" w:rsidP="00210200">
      <w:pPr>
        <w:pBdr>
          <w:top w:val="none" w:sz="0" w:space="0" w:color="000000"/>
          <w:left w:val="none" w:sz="0" w:space="0" w:color="000000"/>
          <w:bottom w:val="none" w:sz="0" w:space="0" w:color="000000"/>
          <w:right w:val="none" w:sz="0" w:space="0" w:color="000000"/>
        </w:pBdr>
        <w:jc w:val="both"/>
        <w:rPr>
          <w:rFonts w:ascii="Arial" w:hAnsi="Arial" w:cs="Arial"/>
          <w:sz w:val="22"/>
          <w:szCs w:val="22"/>
          <w:lang w:val="en-US"/>
        </w:rPr>
      </w:pPr>
      <w:r w:rsidRPr="00C14A9A">
        <w:rPr>
          <w:rFonts w:ascii="Arial" w:eastAsia="Times" w:hAnsi="Arial" w:cs="Arial"/>
          <w:color w:val="000000"/>
          <w:sz w:val="22"/>
          <w:szCs w:val="22"/>
          <w:lang w:val="en-US" w:eastAsia="en-GB"/>
        </w:rPr>
        <w:t>Leuven, E., &amp; Sianesi, B. (2003). “"PSMATCH2: Stata module to perform full Mahalanobis and propensity score matching, common support graphing, and covaria</w:t>
      </w:r>
      <w:bookmarkStart w:id="6" w:name="_GoBack"/>
      <w:bookmarkEnd w:id="6"/>
      <w:r w:rsidRPr="00C14A9A">
        <w:rPr>
          <w:rFonts w:ascii="Arial" w:eastAsia="Times" w:hAnsi="Arial" w:cs="Arial"/>
          <w:color w:val="000000"/>
          <w:sz w:val="22"/>
          <w:szCs w:val="22"/>
          <w:lang w:val="en-US" w:eastAsia="en-GB"/>
        </w:rPr>
        <w:t>te imbalance testing," Statistical Software Components S432001, Boston College Department of Economics, revised 19 Jan 2015.</w:t>
      </w:r>
    </w:p>
    <w:p w14:paraId="01DD0D42" w14:textId="77777777" w:rsidR="00210200" w:rsidRPr="00C14A9A" w:rsidRDefault="00210200" w:rsidP="00210200">
      <w:pPr>
        <w:pBdr>
          <w:top w:val="none" w:sz="0" w:space="0" w:color="000000"/>
          <w:left w:val="none" w:sz="0" w:space="0" w:color="000000"/>
          <w:bottom w:val="none" w:sz="0" w:space="0" w:color="000000"/>
          <w:right w:val="none" w:sz="0" w:space="0" w:color="000000"/>
        </w:pBdr>
        <w:jc w:val="both"/>
        <w:rPr>
          <w:rFonts w:ascii="Arial" w:eastAsia="Times" w:hAnsi="Arial" w:cs="Arial"/>
          <w:color w:val="000000"/>
          <w:sz w:val="22"/>
          <w:szCs w:val="22"/>
          <w:lang w:val="en-US" w:eastAsia="en-GB"/>
        </w:rPr>
      </w:pPr>
    </w:p>
    <w:p w14:paraId="1852478A" w14:textId="77777777" w:rsidR="00210200" w:rsidRPr="00772621" w:rsidRDefault="00210200" w:rsidP="00210200">
      <w:pPr>
        <w:jc w:val="both"/>
        <w:rPr>
          <w:rFonts w:ascii="Arial" w:hAnsi="Arial" w:cs="Arial"/>
          <w:sz w:val="22"/>
          <w:szCs w:val="22"/>
          <w:lang w:val="en-US"/>
        </w:rPr>
      </w:pPr>
      <w:r w:rsidRPr="00C14A9A">
        <w:rPr>
          <w:rFonts w:ascii="Arial" w:hAnsi="Arial" w:cs="Arial"/>
          <w:sz w:val="22"/>
          <w:szCs w:val="22"/>
        </w:rPr>
        <w:t xml:space="preserve">Mejia, D., Ortega, D., and Ortiz, K (2014). Un analysis de la criminalidade urbana en Colombia. </w:t>
      </w:r>
      <w:r w:rsidRPr="00772621">
        <w:rPr>
          <w:rFonts w:ascii="Arial" w:hAnsi="Arial" w:cs="Arial"/>
          <w:sz w:val="22"/>
          <w:szCs w:val="22"/>
          <w:lang w:val="en-US"/>
        </w:rPr>
        <w:t>Version preliminar para comentarios.</w:t>
      </w:r>
    </w:p>
    <w:p w14:paraId="278F3335" w14:textId="77777777" w:rsidR="00210200" w:rsidRPr="00C14A9A" w:rsidRDefault="00210200" w:rsidP="00210200">
      <w:pPr>
        <w:pBdr>
          <w:top w:val="none" w:sz="0" w:space="0" w:color="000000"/>
          <w:left w:val="none" w:sz="0" w:space="0" w:color="000000"/>
          <w:bottom w:val="none" w:sz="0" w:space="0" w:color="000000"/>
          <w:right w:val="none" w:sz="0" w:space="0" w:color="000000"/>
        </w:pBdr>
        <w:jc w:val="both"/>
        <w:rPr>
          <w:rFonts w:ascii="Arial" w:eastAsia="Times" w:hAnsi="Arial" w:cs="Arial"/>
          <w:color w:val="000000"/>
          <w:sz w:val="22"/>
          <w:szCs w:val="22"/>
          <w:lang w:val="en-US" w:eastAsia="en-GB"/>
        </w:rPr>
      </w:pPr>
    </w:p>
    <w:p w14:paraId="3BAC39F7" w14:textId="77777777" w:rsidR="00BB5C55" w:rsidRPr="00772621" w:rsidRDefault="00BB5C55" w:rsidP="00210200">
      <w:pPr>
        <w:pBdr>
          <w:top w:val="none" w:sz="0" w:space="0" w:color="000000"/>
          <w:left w:val="none" w:sz="0" w:space="0" w:color="000000"/>
          <w:bottom w:val="none" w:sz="0" w:space="0" w:color="000000"/>
          <w:right w:val="none" w:sz="0" w:space="0" w:color="000000"/>
        </w:pBdr>
        <w:jc w:val="both"/>
        <w:rPr>
          <w:rFonts w:ascii="Arial" w:hAnsi="Arial" w:cs="Arial"/>
          <w:sz w:val="22"/>
          <w:szCs w:val="22"/>
          <w:lang w:val="en-US"/>
        </w:rPr>
      </w:pPr>
      <w:r w:rsidRPr="00C14A9A">
        <w:rPr>
          <w:rFonts w:ascii="Arial" w:eastAsia="Times" w:hAnsi="Arial" w:cs="Arial"/>
          <w:color w:val="000000"/>
          <w:sz w:val="22"/>
          <w:szCs w:val="22"/>
          <w:lang w:val="en-US" w:eastAsia="en-GB"/>
        </w:rPr>
        <w:t>National Research Council (2004). “Fairness and Effectiveness in Policing: The Evidence”. Washington, DC: The National Academies Press.</w:t>
      </w:r>
    </w:p>
    <w:p w14:paraId="59389E08" w14:textId="77777777" w:rsidR="00210200" w:rsidRPr="00772621" w:rsidRDefault="00210200" w:rsidP="00210200">
      <w:pPr>
        <w:jc w:val="both"/>
        <w:rPr>
          <w:rFonts w:ascii="Arial" w:hAnsi="Arial" w:cs="Arial"/>
          <w:sz w:val="22"/>
          <w:szCs w:val="22"/>
          <w:lang w:val="en-US"/>
        </w:rPr>
      </w:pPr>
      <w:r w:rsidRPr="00772621">
        <w:rPr>
          <w:rFonts w:ascii="Arial" w:hAnsi="Arial" w:cs="Arial"/>
          <w:sz w:val="22"/>
          <w:szCs w:val="22"/>
          <w:lang w:val="en-US"/>
        </w:rPr>
        <w:t>Operation Tricep North Wales Police (2013).  Evaluation of hotspot policing patrols in Rhyl and Wrexham (unpublished).</w:t>
      </w:r>
    </w:p>
    <w:p w14:paraId="6C1388EC" w14:textId="77777777" w:rsidR="00210200" w:rsidRPr="00C14A9A" w:rsidRDefault="00210200" w:rsidP="00210200">
      <w:pPr>
        <w:pBdr>
          <w:top w:val="none" w:sz="0" w:space="0" w:color="000000"/>
          <w:left w:val="none" w:sz="0" w:space="0" w:color="000000"/>
          <w:bottom w:val="none" w:sz="0" w:space="0" w:color="000000"/>
          <w:right w:val="none" w:sz="0" w:space="0" w:color="000000"/>
        </w:pBdr>
        <w:jc w:val="both"/>
        <w:rPr>
          <w:rFonts w:ascii="Arial" w:eastAsia="Times" w:hAnsi="Arial" w:cs="Arial"/>
          <w:color w:val="000000"/>
          <w:sz w:val="22"/>
          <w:szCs w:val="22"/>
          <w:lang w:val="en-US" w:eastAsia="en-GB"/>
        </w:rPr>
      </w:pPr>
    </w:p>
    <w:p w14:paraId="4478B4C7" w14:textId="77777777" w:rsidR="00BB5C55" w:rsidRPr="00772621" w:rsidRDefault="00BB5C55" w:rsidP="00210200">
      <w:pPr>
        <w:pBdr>
          <w:top w:val="none" w:sz="0" w:space="0" w:color="000000"/>
          <w:left w:val="none" w:sz="0" w:space="0" w:color="000000"/>
          <w:bottom w:val="none" w:sz="0" w:space="0" w:color="000000"/>
          <w:right w:val="none" w:sz="0" w:space="0" w:color="000000"/>
        </w:pBdr>
        <w:jc w:val="both"/>
        <w:rPr>
          <w:rFonts w:ascii="Arial" w:hAnsi="Arial" w:cs="Arial"/>
          <w:sz w:val="22"/>
          <w:szCs w:val="22"/>
          <w:lang w:val="en-US"/>
        </w:rPr>
      </w:pPr>
      <w:r w:rsidRPr="00C14A9A">
        <w:rPr>
          <w:rFonts w:ascii="Arial" w:eastAsia="Times" w:hAnsi="Arial" w:cs="Arial"/>
          <w:color w:val="000000"/>
          <w:sz w:val="22"/>
          <w:szCs w:val="22"/>
          <w:lang w:val="en-US" w:eastAsia="en-GB"/>
        </w:rPr>
        <w:lastRenderedPageBreak/>
        <w:t xml:space="preserve">Piermartini, R., &amp; Rousová, L. (2013). “The Sky Is Not Flat: How Discriminatory Is the Access to International Air Services?” </w:t>
      </w:r>
      <w:r w:rsidRPr="00C14A9A">
        <w:rPr>
          <w:rFonts w:ascii="Arial" w:eastAsia="Times" w:hAnsi="Arial" w:cs="Arial"/>
          <w:i/>
          <w:color w:val="000000"/>
          <w:sz w:val="22"/>
          <w:szCs w:val="22"/>
          <w:lang w:val="en-US" w:eastAsia="en-GB"/>
        </w:rPr>
        <w:t>American Economic Journal: Economic Policy</w:t>
      </w:r>
      <w:r w:rsidRPr="00C14A9A">
        <w:rPr>
          <w:rFonts w:ascii="Arial" w:eastAsia="Times" w:hAnsi="Arial" w:cs="Arial"/>
          <w:color w:val="000000"/>
          <w:sz w:val="22"/>
          <w:szCs w:val="22"/>
          <w:lang w:val="en-US" w:eastAsia="en-GB"/>
        </w:rPr>
        <w:t xml:space="preserve">, </w:t>
      </w:r>
      <w:r w:rsidRPr="00C14A9A">
        <w:rPr>
          <w:rFonts w:ascii="Arial" w:eastAsia="Times" w:hAnsi="Arial" w:cs="Arial"/>
          <w:i/>
          <w:color w:val="000000"/>
          <w:sz w:val="22"/>
          <w:szCs w:val="22"/>
          <w:lang w:val="en-US" w:eastAsia="en-GB"/>
        </w:rPr>
        <w:t>5</w:t>
      </w:r>
      <w:r w:rsidRPr="00C14A9A">
        <w:rPr>
          <w:rFonts w:ascii="Arial" w:eastAsia="Times" w:hAnsi="Arial" w:cs="Arial"/>
          <w:color w:val="000000"/>
          <w:sz w:val="22"/>
          <w:szCs w:val="22"/>
          <w:lang w:val="en-US" w:eastAsia="en-GB"/>
        </w:rPr>
        <w:t>(3): 287-319</w:t>
      </w:r>
    </w:p>
    <w:p w14:paraId="65BC179F" w14:textId="77777777" w:rsidR="00BB5C55" w:rsidRPr="00C14A9A" w:rsidRDefault="00BB5C55" w:rsidP="00210200">
      <w:pPr>
        <w:pBdr>
          <w:top w:val="none" w:sz="0" w:space="0" w:color="000000"/>
          <w:left w:val="none" w:sz="0" w:space="0" w:color="000000"/>
          <w:bottom w:val="none" w:sz="0" w:space="0" w:color="000000"/>
          <w:right w:val="none" w:sz="0" w:space="0" w:color="000000"/>
        </w:pBdr>
        <w:jc w:val="both"/>
        <w:rPr>
          <w:rFonts w:ascii="Arial" w:eastAsia="Times" w:hAnsi="Arial" w:cs="Arial"/>
          <w:color w:val="000000"/>
          <w:sz w:val="22"/>
          <w:szCs w:val="22"/>
          <w:lang w:val="en-US" w:eastAsia="en-GB"/>
        </w:rPr>
      </w:pPr>
    </w:p>
    <w:p w14:paraId="7BE32D16" w14:textId="77777777" w:rsidR="00BB5C55" w:rsidRPr="00772621" w:rsidRDefault="00BB5C55" w:rsidP="00210200">
      <w:pPr>
        <w:pBdr>
          <w:top w:val="none" w:sz="0" w:space="0" w:color="000000"/>
          <w:left w:val="none" w:sz="0" w:space="0" w:color="000000"/>
          <w:bottom w:val="none" w:sz="0" w:space="0" w:color="000000"/>
          <w:right w:val="none" w:sz="0" w:space="0" w:color="000000"/>
        </w:pBdr>
        <w:jc w:val="both"/>
        <w:rPr>
          <w:rFonts w:ascii="Arial" w:hAnsi="Arial" w:cs="Arial"/>
          <w:sz w:val="22"/>
          <w:szCs w:val="22"/>
          <w:lang w:val="en-US"/>
        </w:rPr>
      </w:pPr>
      <w:r w:rsidRPr="00C14A9A">
        <w:rPr>
          <w:rFonts w:ascii="Arial" w:eastAsia="Times" w:hAnsi="Arial" w:cs="Arial"/>
          <w:color w:val="000000"/>
          <w:sz w:val="22"/>
          <w:szCs w:val="22"/>
          <w:lang w:val="en-US" w:eastAsia="en-GB"/>
        </w:rPr>
        <w:t xml:space="preserve">Ratcliffe, J., Taniguchi, T., Groff, E., &amp; Wood, J. (2011). “The Philadelphia foot Patrol Experiment: A Randomized Controlled Trial of Police Patrol Effectiveness in Violent Crime Hot Spots.” </w:t>
      </w:r>
      <w:r w:rsidRPr="00C14A9A">
        <w:rPr>
          <w:rFonts w:ascii="Arial" w:eastAsia="Times" w:hAnsi="Arial" w:cs="Arial"/>
          <w:i/>
          <w:color w:val="000000"/>
          <w:sz w:val="22"/>
          <w:szCs w:val="22"/>
          <w:lang w:val="en-US" w:eastAsia="en-GB"/>
        </w:rPr>
        <w:t xml:space="preserve">Criminology </w:t>
      </w:r>
      <w:r w:rsidRPr="00C14A9A">
        <w:rPr>
          <w:rFonts w:ascii="Arial" w:eastAsia="Times" w:hAnsi="Arial" w:cs="Arial"/>
          <w:color w:val="000000"/>
          <w:sz w:val="22"/>
          <w:szCs w:val="22"/>
          <w:lang w:val="en-US" w:eastAsia="en-GB"/>
        </w:rPr>
        <w:t xml:space="preserve">49:795-831. </w:t>
      </w:r>
    </w:p>
    <w:p w14:paraId="5545AEA2" w14:textId="77777777" w:rsidR="00BB5C55" w:rsidRPr="00C14A9A" w:rsidRDefault="00BB5C55" w:rsidP="00210200">
      <w:pPr>
        <w:pBdr>
          <w:top w:val="none" w:sz="0" w:space="0" w:color="000000"/>
          <w:left w:val="none" w:sz="0" w:space="0" w:color="000000"/>
          <w:bottom w:val="none" w:sz="0" w:space="0" w:color="000000"/>
          <w:right w:val="none" w:sz="0" w:space="0" w:color="000000"/>
        </w:pBdr>
        <w:jc w:val="both"/>
        <w:rPr>
          <w:rFonts w:ascii="Arial" w:eastAsia="Times" w:hAnsi="Arial" w:cs="Arial"/>
          <w:color w:val="000000"/>
          <w:sz w:val="22"/>
          <w:szCs w:val="22"/>
          <w:lang w:val="en-US" w:eastAsia="en-GB"/>
        </w:rPr>
      </w:pPr>
    </w:p>
    <w:p w14:paraId="6D49709D" w14:textId="77777777" w:rsidR="00BB5C55" w:rsidRPr="00772621" w:rsidRDefault="00BB5C55" w:rsidP="00210200">
      <w:pPr>
        <w:jc w:val="both"/>
        <w:rPr>
          <w:rFonts w:ascii="Arial" w:hAnsi="Arial" w:cs="Arial"/>
          <w:sz w:val="22"/>
          <w:szCs w:val="22"/>
          <w:lang w:val="en-US"/>
        </w:rPr>
      </w:pPr>
      <w:r w:rsidRPr="00C14A9A">
        <w:rPr>
          <w:rFonts w:ascii="Arial" w:hAnsi="Arial" w:cs="Arial"/>
          <w:sz w:val="22"/>
          <w:szCs w:val="22"/>
          <w:lang w:val="en-US"/>
        </w:rPr>
        <w:t xml:space="preserve">Saunders, J., Lundberg, R., Braga, A.A., Ridgeway, G., &amp; Miles, J. (2015). “A Synthetic Control Approach to Evaluating Place-Based Crime Interventions”. </w:t>
      </w:r>
      <w:r w:rsidRPr="00C14A9A">
        <w:rPr>
          <w:rFonts w:ascii="Arial" w:hAnsi="Arial" w:cs="Arial"/>
          <w:i/>
          <w:sz w:val="22"/>
          <w:szCs w:val="22"/>
          <w:lang w:val="en-US"/>
        </w:rPr>
        <w:t>Journal of Quantitative Criminology 31</w:t>
      </w:r>
      <w:r w:rsidRPr="00C14A9A">
        <w:rPr>
          <w:rFonts w:ascii="Arial" w:hAnsi="Arial" w:cs="Arial"/>
          <w:sz w:val="22"/>
          <w:szCs w:val="22"/>
          <w:lang w:val="en-US"/>
        </w:rPr>
        <w:t>: 413-434.</w:t>
      </w:r>
    </w:p>
    <w:p w14:paraId="3572293A" w14:textId="77777777" w:rsidR="00BB5C55" w:rsidRPr="00C14A9A" w:rsidRDefault="00BB5C55" w:rsidP="00210200">
      <w:pPr>
        <w:jc w:val="both"/>
        <w:rPr>
          <w:rFonts w:ascii="Arial" w:hAnsi="Arial" w:cs="Arial"/>
          <w:sz w:val="22"/>
          <w:szCs w:val="22"/>
          <w:lang w:val="en-US"/>
        </w:rPr>
      </w:pPr>
    </w:p>
    <w:p w14:paraId="77A46903" w14:textId="77777777" w:rsidR="00BB5C55" w:rsidRPr="00772621" w:rsidRDefault="00BB5C55" w:rsidP="00210200">
      <w:pPr>
        <w:jc w:val="both"/>
        <w:rPr>
          <w:rFonts w:ascii="Arial" w:hAnsi="Arial" w:cs="Arial"/>
          <w:sz w:val="22"/>
          <w:szCs w:val="22"/>
          <w:lang w:val="en-US"/>
        </w:rPr>
      </w:pPr>
      <w:r w:rsidRPr="00C14A9A">
        <w:rPr>
          <w:rFonts w:ascii="Arial" w:hAnsi="Arial" w:cs="Arial"/>
          <w:sz w:val="22"/>
          <w:szCs w:val="22"/>
          <w:lang w:val="en-US"/>
        </w:rPr>
        <w:t xml:space="preserve">Taylor, B., Koper, C., &amp; Woods, D. (2011). “A Randomized Controlled Trial of Different Policing Strategies at Violent Crime Hot Spots.” </w:t>
      </w:r>
      <w:r w:rsidRPr="00C14A9A">
        <w:rPr>
          <w:rFonts w:ascii="Arial" w:hAnsi="Arial" w:cs="Arial"/>
          <w:i/>
          <w:sz w:val="22"/>
          <w:szCs w:val="22"/>
          <w:lang w:val="en-US"/>
        </w:rPr>
        <w:t xml:space="preserve">Journal of Experimental Criminology </w:t>
      </w:r>
      <w:r w:rsidRPr="00C14A9A">
        <w:rPr>
          <w:rFonts w:ascii="Arial" w:hAnsi="Arial" w:cs="Arial"/>
          <w:sz w:val="22"/>
          <w:szCs w:val="22"/>
          <w:lang w:val="en-US"/>
        </w:rPr>
        <w:t>7:3-26.</w:t>
      </w:r>
    </w:p>
    <w:p w14:paraId="795D9B36" w14:textId="77777777" w:rsidR="00BB5C55" w:rsidRPr="00C14A9A" w:rsidRDefault="00BB5C55" w:rsidP="00210200">
      <w:pPr>
        <w:jc w:val="both"/>
        <w:rPr>
          <w:rFonts w:ascii="Arial" w:hAnsi="Arial" w:cs="Arial"/>
          <w:sz w:val="22"/>
          <w:szCs w:val="22"/>
          <w:lang w:val="en-US"/>
        </w:rPr>
      </w:pPr>
    </w:p>
    <w:p w14:paraId="17186207" w14:textId="77777777" w:rsidR="00BB5C55" w:rsidRPr="00772621" w:rsidRDefault="00BB5C55" w:rsidP="00210200">
      <w:pPr>
        <w:jc w:val="both"/>
        <w:rPr>
          <w:rFonts w:ascii="Arial" w:hAnsi="Arial" w:cs="Arial"/>
          <w:sz w:val="22"/>
          <w:szCs w:val="22"/>
          <w:lang w:val="en-US"/>
        </w:rPr>
      </w:pPr>
      <w:r w:rsidRPr="00C14A9A">
        <w:rPr>
          <w:rFonts w:ascii="Arial" w:hAnsi="Arial" w:cs="Arial"/>
          <w:sz w:val="22"/>
          <w:szCs w:val="22"/>
          <w:lang w:val="en-US"/>
        </w:rPr>
        <w:t xml:space="preserve">Travers, R., Mann, R. E., &amp; Hollin, C. R. (2014). Who benefits from cognitive skills programs? Differential impact by risk and offense type. </w:t>
      </w:r>
      <w:r w:rsidRPr="00C14A9A">
        <w:rPr>
          <w:rFonts w:ascii="Arial" w:hAnsi="Arial" w:cs="Arial"/>
          <w:i/>
          <w:sz w:val="22"/>
          <w:szCs w:val="22"/>
          <w:lang w:val="en-US"/>
        </w:rPr>
        <w:t>Criminal Justice and Behavior, 41</w:t>
      </w:r>
      <w:r w:rsidRPr="00C14A9A">
        <w:rPr>
          <w:rFonts w:ascii="Arial" w:hAnsi="Arial" w:cs="Arial"/>
          <w:sz w:val="22"/>
          <w:szCs w:val="22"/>
          <w:lang w:val="en-US"/>
        </w:rPr>
        <w:t>(9), 1103-1129.</w:t>
      </w:r>
    </w:p>
    <w:p w14:paraId="1D756051" w14:textId="77777777" w:rsidR="00BB5C55" w:rsidRPr="00C14A9A" w:rsidRDefault="00BB5C55" w:rsidP="00210200">
      <w:pPr>
        <w:jc w:val="both"/>
        <w:rPr>
          <w:rFonts w:ascii="Arial" w:hAnsi="Arial" w:cs="Arial"/>
          <w:sz w:val="22"/>
          <w:szCs w:val="22"/>
          <w:lang w:val="en-US"/>
        </w:rPr>
      </w:pPr>
    </w:p>
    <w:p w14:paraId="3AFCB8A0" w14:textId="77777777" w:rsidR="00BB5C55" w:rsidRPr="00772621" w:rsidRDefault="00BB5C55" w:rsidP="00210200">
      <w:pPr>
        <w:jc w:val="both"/>
        <w:rPr>
          <w:rFonts w:ascii="Arial" w:hAnsi="Arial" w:cs="Arial"/>
          <w:i/>
          <w:sz w:val="22"/>
          <w:szCs w:val="22"/>
          <w:lang w:val="en-US"/>
        </w:rPr>
      </w:pPr>
      <w:r w:rsidRPr="00C14A9A">
        <w:rPr>
          <w:rFonts w:ascii="Arial" w:hAnsi="Arial" w:cs="Arial"/>
          <w:sz w:val="22"/>
          <w:szCs w:val="22"/>
          <w:lang w:val="en-US"/>
        </w:rPr>
        <w:t xml:space="preserve">Weisburd, D.L., &amp; Eck, J. (2004). “What can Police do to Reduce Crime, Disorder, and Fear?” </w:t>
      </w:r>
      <w:r w:rsidRPr="00772621">
        <w:rPr>
          <w:rFonts w:ascii="Arial" w:hAnsi="Arial" w:cs="Arial"/>
          <w:i/>
          <w:sz w:val="22"/>
          <w:szCs w:val="22"/>
          <w:lang w:val="en-US"/>
        </w:rPr>
        <w:t>Annals of the American Academy of Political and Social Science</w:t>
      </w:r>
    </w:p>
    <w:p w14:paraId="0C43AA9E" w14:textId="77777777" w:rsidR="0094271B" w:rsidRPr="00772621" w:rsidRDefault="0094271B" w:rsidP="00210200">
      <w:pPr>
        <w:jc w:val="both"/>
        <w:rPr>
          <w:rFonts w:ascii="Arial" w:hAnsi="Arial" w:cs="Arial"/>
          <w:sz w:val="22"/>
          <w:szCs w:val="22"/>
          <w:lang w:val="en-US"/>
        </w:rPr>
      </w:pPr>
    </w:p>
    <w:p w14:paraId="1AF536BC" w14:textId="77777777" w:rsidR="0094271B" w:rsidRPr="00C14A9A" w:rsidRDefault="0094271B" w:rsidP="00210200">
      <w:pPr>
        <w:jc w:val="both"/>
        <w:rPr>
          <w:rFonts w:ascii="Arial" w:hAnsi="Arial" w:cs="Arial"/>
          <w:sz w:val="22"/>
          <w:szCs w:val="22"/>
        </w:rPr>
      </w:pPr>
      <w:r w:rsidRPr="00772621">
        <w:rPr>
          <w:rFonts w:ascii="Arial" w:hAnsi="Arial" w:cs="Arial"/>
          <w:sz w:val="22"/>
          <w:szCs w:val="22"/>
          <w:lang w:val="en-US"/>
        </w:rPr>
        <w:t xml:space="preserve">Weisburd, D. (2015). The law of crime concentration and the criminology of place. </w:t>
      </w:r>
      <w:r w:rsidRPr="00C14A9A">
        <w:rPr>
          <w:rFonts w:ascii="Arial" w:hAnsi="Arial" w:cs="Arial"/>
          <w:sz w:val="22"/>
          <w:szCs w:val="22"/>
        </w:rPr>
        <w:t>Criminology 53: 133–157</w:t>
      </w:r>
    </w:p>
    <w:p w14:paraId="4C417AC6" w14:textId="77777777" w:rsidR="0094271B" w:rsidRDefault="0094271B"/>
    <w:sectPr w:rsidR="0094271B" w:rsidSect="00A72312">
      <w:footerReference w:type="even" r:id="rId48"/>
      <w:footerReference w:type="default" r:id="rId49"/>
      <w:footerReference w:type="first" r:id="rId50"/>
      <w:pgSz w:w="11907" w:h="16839" w:code="9"/>
      <w:pgMar w:top="1440" w:right="1038" w:bottom="1440" w:left="128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3B8212" w14:textId="77777777" w:rsidR="005770D2" w:rsidRDefault="005770D2">
      <w:r>
        <w:separator/>
      </w:r>
    </w:p>
  </w:endnote>
  <w:endnote w:type="continuationSeparator" w:id="0">
    <w:p w14:paraId="0B7F3F7D" w14:textId="77777777" w:rsidR="005770D2" w:rsidRDefault="005770D2">
      <w:r>
        <w:continuationSeparator/>
      </w:r>
    </w:p>
  </w:endnote>
  <w:endnote w:type="continuationNotice" w:id="1">
    <w:p w14:paraId="1B30ADEE" w14:textId="77777777" w:rsidR="005770D2" w:rsidRDefault="005770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Lucida Sans">
    <w:panose1 w:val="020B0602030504020204"/>
    <w:charset w:val="00"/>
    <w:family w:val="swiss"/>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Math">
    <w:altName w:val="MS Mincho"/>
    <w:panose1 w:val="00000000000000000000"/>
    <w:charset w:val="80"/>
    <w:family w:val="roman"/>
    <w:notTrueType/>
    <w:pitch w:val="default"/>
    <w:sig w:usb0="00000000" w:usb1="08070000" w:usb2="00000010" w:usb3="00000000" w:csb0="00020000"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A00002EF" w:usb1="4000207B" w:usb2="00000000" w:usb3="00000000" w:csb0="0000019F" w:csb1="00000000"/>
  </w:font>
  <w:font w:name="DengXian">
    <w:altName w:val="等线"/>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61C7A9" w14:textId="5828FF4C" w:rsidR="000801F3" w:rsidRDefault="000801F3">
    <w:pPr>
      <w:pStyle w:val="Footer"/>
      <w:jc w:val="right"/>
    </w:pPr>
    <w:r>
      <w:fldChar w:fldCharType="begin"/>
    </w:r>
    <w:r>
      <w:instrText xml:space="preserve"> PAGE </w:instrText>
    </w:r>
    <w:r>
      <w:fldChar w:fldCharType="separate"/>
    </w:r>
    <w:r w:rsidR="001555BC">
      <w:rPr>
        <w:noProof/>
      </w:rPr>
      <w:t>1</w:t>
    </w:r>
    <w:r>
      <w:fldChar w:fldCharType="end"/>
    </w:r>
  </w:p>
  <w:p w14:paraId="6635A3B1" w14:textId="77777777" w:rsidR="000801F3" w:rsidRDefault="000801F3">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B336C" w14:textId="77777777" w:rsidR="000801F3" w:rsidRDefault="000801F3"/>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A7270F" w14:textId="77777777" w:rsidR="000801F3" w:rsidRDefault="000801F3"/>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1DDF6" w14:textId="596C6A07" w:rsidR="000801F3" w:rsidRDefault="000801F3">
    <w:pPr>
      <w:pStyle w:val="Footer"/>
      <w:jc w:val="right"/>
    </w:pPr>
    <w:r>
      <w:fldChar w:fldCharType="begin"/>
    </w:r>
    <w:r>
      <w:instrText xml:space="preserve"> PAGE </w:instrText>
    </w:r>
    <w:r>
      <w:fldChar w:fldCharType="separate"/>
    </w:r>
    <w:r w:rsidR="00F03DC6">
      <w:rPr>
        <w:noProof/>
      </w:rPr>
      <w:t>13</w:t>
    </w:r>
    <w:r>
      <w:fldChar w:fldCharType="end"/>
    </w:r>
  </w:p>
  <w:p w14:paraId="306D000F" w14:textId="77777777" w:rsidR="000801F3" w:rsidRDefault="000801F3">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F03B5" w14:textId="77777777" w:rsidR="000801F3" w:rsidRDefault="000801F3"/>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51E3C" w14:textId="77777777" w:rsidR="000801F3" w:rsidRDefault="000801F3"/>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029D1C" w14:textId="73ABD3A9" w:rsidR="000801F3" w:rsidRDefault="000801F3">
    <w:pPr>
      <w:pStyle w:val="Footer"/>
      <w:jc w:val="right"/>
    </w:pPr>
    <w:r>
      <w:fldChar w:fldCharType="begin"/>
    </w:r>
    <w:r>
      <w:instrText xml:space="preserve"> PAGE </w:instrText>
    </w:r>
    <w:r>
      <w:fldChar w:fldCharType="separate"/>
    </w:r>
    <w:r w:rsidR="00F03DC6">
      <w:rPr>
        <w:noProof/>
      </w:rPr>
      <w:t>15</w:t>
    </w:r>
    <w:r>
      <w:fldChar w:fldCharType="end"/>
    </w:r>
  </w:p>
  <w:p w14:paraId="775232E7" w14:textId="77777777" w:rsidR="000801F3" w:rsidRDefault="000801F3">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64DAE" w14:textId="77777777" w:rsidR="000801F3" w:rsidRDefault="000801F3"/>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1C144" w14:textId="77777777" w:rsidR="000801F3" w:rsidRDefault="000801F3"/>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0DA8A" w14:textId="7A012B06" w:rsidR="000801F3" w:rsidRDefault="000801F3">
    <w:pPr>
      <w:pStyle w:val="Footer"/>
      <w:jc w:val="right"/>
    </w:pPr>
    <w:r>
      <w:fldChar w:fldCharType="begin"/>
    </w:r>
    <w:r>
      <w:instrText xml:space="preserve"> PAGE </w:instrText>
    </w:r>
    <w:r>
      <w:fldChar w:fldCharType="separate"/>
    </w:r>
    <w:r w:rsidR="00F03DC6">
      <w:rPr>
        <w:noProof/>
      </w:rPr>
      <w:t>17</w:t>
    </w:r>
    <w:r>
      <w:fldChar w:fldCharType="end"/>
    </w:r>
  </w:p>
  <w:p w14:paraId="3A7C9AE1" w14:textId="77777777" w:rsidR="000801F3" w:rsidRDefault="000801F3">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69F9F1" w14:textId="77777777" w:rsidR="000801F3" w:rsidRDefault="000801F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E30870" w14:textId="77777777" w:rsidR="000801F3" w:rsidRDefault="000801F3"/>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437BEB" w14:textId="77777777" w:rsidR="000801F3" w:rsidRDefault="000801F3"/>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768B4A" w14:textId="066817AD" w:rsidR="000801F3" w:rsidRDefault="000801F3">
    <w:pPr>
      <w:pStyle w:val="Footer"/>
      <w:jc w:val="right"/>
    </w:pPr>
    <w:r>
      <w:fldChar w:fldCharType="begin"/>
    </w:r>
    <w:r>
      <w:instrText xml:space="preserve"> PAGE </w:instrText>
    </w:r>
    <w:r>
      <w:fldChar w:fldCharType="separate"/>
    </w:r>
    <w:r w:rsidR="00F03DC6">
      <w:rPr>
        <w:noProof/>
      </w:rPr>
      <w:t>27</w:t>
    </w:r>
    <w:r>
      <w:fldChar w:fldCharType="end"/>
    </w:r>
  </w:p>
  <w:p w14:paraId="43CA4BE8" w14:textId="77777777" w:rsidR="000801F3" w:rsidRDefault="000801F3">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CF2265" w14:textId="77777777" w:rsidR="000801F3" w:rsidRDefault="000801F3"/>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AD15B" w14:textId="77777777" w:rsidR="000801F3" w:rsidRDefault="000801F3"/>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BC777B" w14:textId="26752E66" w:rsidR="000801F3" w:rsidRDefault="000801F3">
    <w:pPr>
      <w:pStyle w:val="Footer"/>
      <w:jc w:val="right"/>
    </w:pPr>
    <w:r>
      <w:fldChar w:fldCharType="begin"/>
    </w:r>
    <w:r>
      <w:instrText xml:space="preserve"> PAGE </w:instrText>
    </w:r>
    <w:r>
      <w:fldChar w:fldCharType="separate"/>
    </w:r>
    <w:r w:rsidR="00F03DC6">
      <w:rPr>
        <w:noProof/>
      </w:rPr>
      <w:t>29</w:t>
    </w:r>
    <w:r>
      <w:fldChar w:fldCharType="end"/>
    </w:r>
  </w:p>
  <w:p w14:paraId="38408D57" w14:textId="77777777" w:rsidR="000801F3" w:rsidRDefault="000801F3">
    <w:pPr>
      <w:pStyle w:val="Foote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DAE81" w14:textId="77777777" w:rsidR="000801F3" w:rsidRDefault="000801F3"/>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16ED7" w14:textId="77777777" w:rsidR="000801F3" w:rsidRDefault="000801F3"/>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59A61" w14:textId="068AC6A1" w:rsidR="000801F3" w:rsidRDefault="000801F3">
    <w:pPr>
      <w:pStyle w:val="Footer"/>
      <w:jc w:val="right"/>
    </w:pPr>
    <w:r>
      <w:fldChar w:fldCharType="begin"/>
    </w:r>
    <w:r>
      <w:instrText xml:space="preserve"> PAGE </w:instrText>
    </w:r>
    <w:r>
      <w:fldChar w:fldCharType="separate"/>
    </w:r>
    <w:r w:rsidR="00F03DC6">
      <w:rPr>
        <w:noProof/>
      </w:rPr>
      <w:t>34</w:t>
    </w:r>
    <w:r>
      <w:fldChar w:fldCharType="end"/>
    </w:r>
  </w:p>
  <w:p w14:paraId="78004EA1" w14:textId="77777777" w:rsidR="000801F3" w:rsidRDefault="000801F3">
    <w:pPr>
      <w:pStyle w:val="Foote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2B8AFB" w14:textId="77777777" w:rsidR="000801F3" w:rsidRDefault="000801F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FDDE7" w14:textId="0458889A" w:rsidR="000801F3" w:rsidRDefault="000801F3">
    <w:pPr>
      <w:pStyle w:val="Footer"/>
      <w:jc w:val="right"/>
    </w:pPr>
    <w:r>
      <w:fldChar w:fldCharType="begin"/>
    </w:r>
    <w:r>
      <w:instrText xml:space="preserve"> PAGE </w:instrText>
    </w:r>
    <w:r>
      <w:fldChar w:fldCharType="separate"/>
    </w:r>
    <w:r w:rsidR="001555BC">
      <w:rPr>
        <w:noProof/>
      </w:rPr>
      <w:t>6</w:t>
    </w:r>
    <w:r>
      <w:fldChar w:fldCharType="end"/>
    </w:r>
  </w:p>
  <w:p w14:paraId="4440C1A8" w14:textId="77777777" w:rsidR="000801F3" w:rsidRDefault="000801F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0615E3" w14:textId="77777777" w:rsidR="000801F3" w:rsidRDefault="000801F3"/>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9EA81" w14:textId="77777777" w:rsidR="000801F3" w:rsidRDefault="000801F3"/>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ABCAC" w14:textId="62665036" w:rsidR="000801F3" w:rsidRDefault="000801F3">
    <w:pPr>
      <w:pStyle w:val="Footer"/>
      <w:jc w:val="right"/>
    </w:pPr>
    <w:r>
      <w:fldChar w:fldCharType="begin"/>
    </w:r>
    <w:r>
      <w:instrText xml:space="preserve"> PAGE </w:instrText>
    </w:r>
    <w:r>
      <w:fldChar w:fldCharType="separate"/>
    </w:r>
    <w:r w:rsidR="00F03DC6">
      <w:rPr>
        <w:noProof/>
      </w:rPr>
      <w:t>10</w:t>
    </w:r>
    <w:r>
      <w:fldChar w:fldCharType="end"/>
    </w:r>
  </w:p>
  <w:p w14:paraId="7604E281" w14:textId="77777777" w:rsidR="000801F3" w:rsidRDefault="000801F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103171" w14:textId="77777777" w:rsidR="000801F3" w:rsidRDefault="000801F3"/>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6D802" w14:textId="77777777" w:rsidR="000801F3" w:rsidRDefault="000801F3"/>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75EF6F" w14:textId="2BFF1623" w:rsidR="000801F3" w:rsidRDefault="000801F3">
    <w:pPr>
      <w:pStyle w:val="Footer"/>
      <w:jc w:val="right"/>
    </w:pPr>
    <w:r>
      <w:fldChar w:fldCharType="begin"/>
    </w:r>
    <w:r>
      <w:instrText xml:space="preserve"> PAGE </w:instrText>
    </w:r>
    <w:r>
      <w:fldChar w:fldCharType="separate"/>
    </w:r>
    <w:r w:rsidR="001555BC">
      <w:rPr>
        <w:noProof/>
      </w:rPr>
      <w:t>11</w:t>
    </w:r>
    <w:r>
      <w:fldChar w:fldCharType="end"/>
    </w:r>
  </w:p>
  <w:p w14:paraId="4F6F3CF4" w14:textId="77777777" w:rsidR="000801F3" w:rsidRDefault="000801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2178B4" w14:textId="77777777" w:rsidR="005770D2" w:rsidRDefault="005770D2">
      <w:r>
        <w:separator/>
      </w:r>
    </w:p>
  </w:footnote>
  <w:footnote w:type="continuationSeparator" w:id="0">
    <w:p w14:paraId="2EA6DB1A" w14:textId="77777777" w:rsidR="005770D2" w:rsidRDefault="005770D2">
      <w:r>
        <w:continuationSeparator/>
      </w:r>
    </w:p>
  </w:footnote>
  <w:footnote w:type="continuationNotice" w:id="1">
    <w:p w14:paraId="1FF37251" w14:textId="77777777" w:rsidR="005770D2" w:rsidRDefault="005770D2"/>
  </w:footnote>
  <w:footnote w:id="2">
    <w:p w14:paraId="4962EE91" w14:textId="1B72B478" w:rsidR="000801F3" w:rsidRPr="001555BC" w:rsidRDefault="000801F3">
      <w:pPr>
        <w:pStyle w:val="FootnoteText"/>
        <w:rPr>
          <w:rFonts w:ascii="Arial" w:hAnsi="Arial" w:cs="Arial"/>
        </w:rPr>
      </w:pPr>
      <w:r w:rsidRPr="001555BC">
        <w:rPr>
          <w:rStyle w:val="FootnoteReference"/>
          <w:rFonts w:ascii="Arial" w:hAnsi="Arial" w:cs="Arial"/>
        </w:rPr>
        <w:footnoteRef/>
      </w:r>
      <w:r w:rsidRPr="001555BC">
        <w:rPr>
          <w:rFonts w:ascii="Arial" w:hAnsi="Arial" w:cs="Arial"/>
        </w:rPr>
        <w:t xml:space="preserve"> </w:t>
      </w:r>
      <w:r w:rsidRPr="001555BC">
        <w:rPr>
          <w:rFonts w:ascii="Arial" w:hAnsi="Arial" w:cs="Arial"/>
          <w:szCs w:val="20"/>
          <w:lang w:val="es-UY" w:eastAsia="zh-CN"/>
        </w:rPr>
        <w:t>Incluye oficinas, aulas, auditorio y biblioteca</w:t>
      </w:r>
      <w:r w:rsidR="001555BC">
        <w:rPr>
          <w:rFonts w:ascii="Arial" w:hAnsi="Arial" w:cs="Arial"/>
          <w:szCs w:val="20"/>
          <w:lang w:val="es-UY" w:eastAsia="zh-CN"/>
        </w:rPr>
        <w:t>.</w:t>
      </w:r>
    </w:p>
  </w:footnote>
  <w:footnote w:id="3">
    <w:p w14:paraId="52F43CA9" w14:textId="77777777" w:rsidR="000801F3" w:rsidRPr="006C6C71" w:rsidRDefault="000801F3" w:rsidP="008451EE">
      <w:pPr>
        <w:ind w:left="90" w:hanging="90"/>
        <w:jc w:val="both"/>
        <w:rPr>
          <w:rFonts w:ascii="Arial" w:hAnsi="Arial" w:cs="Arial"/>
          <w:sz w:val="18"/>
          <w:szCs w:val="18"/>
        </w:rPr>
      </w:pPr>
      <w:r w:rsidRPr="006C6C71">
        <w:rPr>
          <w:rStyle w:val="Caracteresdenotaalpie"/>
          <w:rFonts w:ascii="Arial" w:hAnsi="Arial" w:cs="Arial"/>
          <w:sz w:val="18"/>
          <w:szCs w:val="18"/>
        </w:rPr>
        <w:footnoteRef/>
      </w:r>
      <w:r w:rsidRPr="006C6C71">
        <w:rPr>
          <w:rFonts w:ascii="Arial" w:hAnsi="Arial" w:cs="Arial"/>
          <w:sz w:val="18"/>
          <w:szCs w:val="18"/>
          <w:lang w:val="es-CL"/>
        </w:rPr>
        <w:t xml:space="preserve"> Es</w:t>
      </w:r>
      <w:r w:rsidRPr="006C6C71">
        <w:rPr>
          <w:rFonts w:ascii="Arial" w:hAnsi="Arial" w:cs="Arial"/>
          <w:sz w:val="18"/>
          <w:szCs w:val="18"/>
        </w:rPr>
        <w:t xml:space="preserve"> parte de la responsabilidad del especialista en administración financiera contratado por la UEP.</w:t>
      </w:r>
    </w:p>
  </w:footnote>
  <w:footnote w:id="4">
    <w:p w14:paraId="7EC7F389" w14:textId="77777777" w:rsidR="000801F3" w:rsidRPr="006C6C71" w:rsidRDefault="000801F3" w:rsidP="008451EE">
      <w:pPr>
        <w:pStyle w:val="FootnoteText"/>
        <w:spacing w:after="0"/>
        <w:ind w:left="90" w:hanging="90"/>
        <w:rPr>
          <w:rFonts w:ascii="Arial" w:hAnsi="Arial" w:cs="Arial"/>
          <w:sz w:val="18"/>
          <w:szCs w:val="18"/>
        </w:rPr>
      </w:pPr>
      <w:r w:rsidRPr="006C6C71">
        <w:rPr>
          <w:rStyle w:val="Caracteresdenotaalpie"/>
          <w:rFonts w:ascii="Arial" w:hAnsi="Arial" w:cs="Arial"/>
          <w:sz w:val="18"/>
          <w:szCs w:val="18"/>
        </w:rPr>
        <w:footnoteRef/>
      </w:r>
      <w:r w:rsidRPr="006C6C71">
        <w:rPr>
          <w:rFonts w:ascii="Arial" w:hAnsi="Arial" w:cs="Arial"/>
          <w:sz w:val="18"/>
          <w:szCs w:val="18"/>
          <w:lang w:val="es-CL"/>
        </w:rPr>
        <w:t xml:space="preserve"> Ídem</w:t>
      </w:r>
      <w:r w:rsidRPr="006C6C71">
        <w:rPr>
          <w:rFonts w:ascii="Arial" w:hAnsi="Arial" w:cs="Arial"/>
          <w:sz w:val="18"/>
          <w:szCs w:val="18"/>
        </w:rPr>
        <w:t>.</w:t>
      </w:r>
    </w:p>
  </w:footnote>
  <w:footnote w:id="5">
    <w:p w14:paraId="57D6CE4C" w14:textId="77777777" w:rsidR="000801F3" w:rsidRPr="006C6C71" w:rsidRDefault="000801F3" w:rsidP="008451EE">
      <w:pPr>
        <w:pStyle w:val="FootnoteText"/>
        <w:spacing w:after="0"/>
        <w:ind w:left="90" w:hanging="90"/>
        <w:rPr>
          <w:rFonts w:ascii="Arial" w:hAnsi="Arial" w:cs="Arial"/>
          <w:sz w:val="18"/>
          <w:szCs w:val="18"/>
        </w:rPr>
      </w:pPr>
      <w:r w:rsidRPr="006C6C71">
        <w:rPr>
          <w:rStyle w:val="FootnoteReference"/>
          <w:rFonts w:ascii="Arial" w:hAnsi="Arial" w:cs="Arial"/>
          <w:sz w:val="18"/>
          <w:szCs w:val="18"/>
        </w:rPr>
        <w:footnoteRef/>
      </w:r>
      <w:r w:rsidRPr="006C6C71">
        <w:rPr>
          <w:rFonts w:ascii="Arial" w:hAnsi="Arial" w:cs="Arial"/>
          <w:spacing w:val="-2"/>
          <w:sz w:val="18"/>
          <w:szCs w:val="18"/>
          <w:lang w:eastAsia="es-UY"/>
        </w:rPr>
        <w:t xml:space="preserve"> Las ediciones 2017, 2020 y 2021 serán financiadas con fondos propios del MINSEG</w:t>
      </w:r>
      <w:r w:rsidRPr="006C6C71">
        <w:rPr>
          <w:rFonts w:ascii="Arial" w:hAnsi="Arial" w:cs="Arial"/>
          <w:sz w:val="18"/>
          <w:szCs w:val="18"/>
        </w:rPr>
        <w:t xml:space="preserve"> que </w:t>
      </w:r>
      <w:r w:rsidRPr="006C6C71">
        <w:rPr>
          <w:rFonts w:ascii="Arial" w:hAnsi="Arial" w:cs="Arial"/>
          <w:spacing w:val="-2"/>
          <w:sz w:val="18"/>
          <w:szCs w:val="18"/>
          <w:lang w:eastAsia="es-UY"/>
        </w:rPr>
        <w:t>no son elegibles como contraparte del proyecto, mientras que las ediciones 2018 y 2019 serán financiadas por el crédito del BID. Además, el crédito del BID financiará consultorías vinculadas a la encuesta como figura en PEP.</w:t>
      </w:r>
    </w:p>
  </w:footnote>
  <w:footnote w:id="6">
    <w:p w14:paraId="66B51971" w14:textId="35AF3DB4" w:rsidR="000801F3" w:rsidRPr="006C6C71" w:rsidRDefault="000801F3" w:rsidP="008451EE">
      <w:pPr>
        <w:pStyle w:val="FootnoteText"/>
        <w:spacing w:after="0"/>
        <w:ind w:left="90" w:hanging="90"/>
        <w:rPr>
          <w:rFonts w:ascii="Arial" w:hAnsi="Arial" w:cs="Arial"/>
          <w:sz w:val="18"/>
          <w:szCs w:val="18"/>
        </w:rPr>
      </w:pPr>
      <w:r w:rsidRPr="006C6C71">
        <w:rPr>
          <w:rStyle w:val="FootnoteReference"/>
          <w:rFonts w:ascii="Arial" w:hAnsi="Arial" w:cs="Arial"/>
          <w:sz w:val="18"/>
          <w:szCs w:val="18"/>
        </w:rPr>
        <w:footnoteRef/>
      </w:r>
      <w:r w:rsidRPr="006C6C71">
        <w:rPr>
          <w:rFonts w:ascii="Arial" w:hAnsi="Arial" w:cs="Arial"/>
          <w:sz w:val="18"/>
          <w:szCs w:val="18"/>
        </w:rPr>
        <w:t xml:space="preserve"> </w:t>
      </w:r>
      <w:r w:rsidR="001555BC" w:rsidRPr="006C6C71">
        <w:rPr>
          <w:rFonts w:ascii="Arial" w:hAnsi="Arial" w:cs="Arial"/>
          <w:sz w:val="18"/>
          <w:szCs w:val="18"/>
        </w:rPr>
        <w:t>Ídem</w:t>
      </w:r>
      <w:r w:rsidRPr="006C6C71">
        <w:rPr>
          <w:rFonts w:ascii="Arial" w:hAnsi="Arial" w:cs="Arial"/>
          <w:sz w:val="18"/>
          <w:szCs w:val="18"/>
        </w:rPr>
        <w:t xml:space="preserve">. </w:t>
      </w:r>
    </w:p>
  </w:footnote>
  <w:footnote w:id="7">
    <w:p w14:paraId="4C9DEA1A" w14:textId="1F189166" w:rsidR="000801F3" w:rsidRPr="006C6C71" w:rsidRDefault="000801F3" w:rsidP="008451EE">
      <w:pPr>
        <w:pStyle w:val="FootnoteText"/>
        <w:spacing w:after="0"/>
        <w:ind w:left="90" w:hanging="90"/>
        <w:rPr>
          <w:rFonts w:ascii="Arial" w:hAnsi="Arial" w:cs="Arial"/>
          <w:sz w:val="18"/>
          <w:szCs w:val="18"/>
        </w:rPr>
      </w:pPr>
      <w:r w:rsidRPr="006C6C71">
        <w:rPr>
          <w:rStyle w:val="FootnoteReference"/>
          <w:rFonts w:ascii="Arial" w:hAnsi="Arial" w:cs="Arial"/>
          <w:sz w:val="18"/>
          <w:szCs w:val="18"/>
        </w:rPr>
        <w:footnoteRef/>
      </w:r>
      <w:r w:rsidRPr="006C6C71">
        <w:rPr>
          <w:rFonts w:ascii="Arial" w:hAnsi="Arial" w:cs="Arial"/>
          <w:sz w:val="18"/>
          <w:szCs w:val="18"/>
        </w:rPr>
        <w:t xml:space="preserve"> </w:t>
      </w:r>
      <w:r w:rsidR="001555BC" w:rsidRPr="006C6C71">
        <w:rPr>
          <w:rFonts w:ascii="Arial" w:hAnsi="Arial" w:cs="Arial"/>
          <w:sz w:val="18"/>
          <w:szCs w:val="18"/>
        </w:rPr>
        <w:t>Ídem</w:t>
      </w:r>
      <w:r w:rsidRPr="006C6C71">
        <w:rPr>
          <w:rFonts w:ascii="Arial" w:hAnsi="Arial" w:cs="Arial"/>
          <w:sz w:val="18"/>
          <w:szCs w:val="18"/>
        </w:rPr>
        <w:t xml:space="preserve">. </w:t>
      </w:r>
    </w:p>
  </w:footnote>
  <w:footnote w:id="8">
    <w:p w14:paraId="612AD06B" w14:textId="77777777" w:rsidR="000801F3" w:rsidRPr="0055074C" w:rsidRDefault="000801F3" w:rsidP="008451EE">
      <w:pPr>
        <w:pStyle w:val="FootnoteText"/>
        <w:spacing w:after="0"/>
        <w:ind w:left="90" w:hanging="90"/>
        <w:rPr>
          <w:rFonts w:ascii="Arial" w:hAnsi="Arial" w:cs="Arial"/>
          <w:sz w:val="18"/>
          <w:szCs w:val="18"/>
        </w:rPr>
      </w:pPr>
      <w:r w:rsidRPr="006C6C71">
        <w:rPr>
          <w:rStyle w:val="Caracteresdenotaalpie"/>
          <w:rFonts w:ascii="Arial" w:hAnsi="Arial" w:cs="Arial"/>
          <w:sz w:val="18"/>
          <w:szCs w:val="18"/>
        </w:rPr>
        <w:footnoteRef/>
      </w:r>
      <w:r w:rsidRPr="006C6C71">
        <w:rPr>
          <w:rFonts w:ascii="Arial" w:hAnsi="Arial" w:cs="Arial"/>
          <w:sz w:val="18"/>
          <w:szCs w:val="18"/>
          <w:lang w:val="es-UY"/>
        </w:rPr>
        <w:t xml:space="preserve"> El costo de esta actividad se incluye en el presupuesto de evaluación.</w:t>
      </w:r>
      <w:r w:rsidRPr="0055074C">
        <w:rPr>
          <w:rFonts w:ascii="Arial" w:hAnsi="Arial" w:cs="Arial"/>
          <w:sz w:val="18"/>
          <w:szCs w:val="18"/>
          <w:lang w:val="es-UY"/>
        </w:rPr>
        <w:t xml:space="preserve"> </w:t>
      </w:r>
    </w:p>
  </w:footnote>
  <w:footnote w:id="9">
    <w:p w14:paraId="428A8511" w14:textId="77777777" w:rsidR="000801F3" w:rsidRPr="0055074C" w:rsidRDefault="000801F3" w:rsidP="00553C61">
      <w:pPr>
        <w:pStyle w:val="FootnoteText"/>
        <w:spacing w:after="0"/>
        <w:ind w:left="289" w:hanging="289"/>
        <w:rPr>
          <w:rFonts w:ascii="Arial" w:hAnsi="Arial" w:cs="Arial"/>
          <w:sz w:val="18"/>
          <w:szCs w:val="18"/>
        </w:rPr>
      </w:pPr>
      <w:r w:rsidRPr="006C6C71">
        <w:rPr>
          <w:rStyle w:val="Caracteresdenotaalpie"/>
          <w:rFonts w:ascii="Arial" w:hAnsi="Arial" w:cs="Arial"/>
          <w:sz w:val="18"/>
          <w:szCs w:val="18"/>
        </w:rPr>
        <w:footnoteRef/>
      </w:r>
      <w:r w:rsidRPr="006C6C71">
        <w:rPr>
          <w:rFonts w:ascii="Arial" w:hAnsi="Arial" w:cs="Arial"/>
          <w:sz w:val="18"/>
          <w:szCs w:val="18"/>
          <w:lang w:val="es-UY"/>
        </w:rPr>
        <w:t xml:space="preserve"> El costo de esta actividad se incluye en el presupuesto de evaluación.</w:t>
      </w:r>
      <w:r w:rsidRPr="0055074C">
        <w:rPr>
          <w:rFonts w:ascii="Arial" w:hAnsi="Arial" w:cs="Arial"/>
          <w:sz w:val="18"/>
          <w:szCs w:val="18"/>
          <w:lang w:val="es-UY"/>
        </w:rPr>
        <w:t xml:space="preserve"> </w:t>
      </w:r>
    </w:p>
  </w:footnote>
  <w:footnote w:id="10">
    <w:p w14:paraId="571FC21A" w14:textId="22F18731" w:rsidR="000801F3" w:rsidRPr="008451EE" w:rsidRDefault="000801F3" w:rsidP="00D35BBA">
      <w:pPr>
        <w:ind w:left="360" w:hanging="360"/>
        <w:jc w:val="both"/>
        <w:rPr>
          <w:rFonts w:ascii="Arial" w:hAnsi="Arial" w:cs="Arial"/>
          <w:sz w:val="18"/>
          <w:szCs w:val="18"/>
        </w:rPr>
      </w:pPr>
      <w:r w:rsidRPr="008451EE">
        <w:rPr>
          <w:rStyle w:val="Caracteresdenotaalpie"/>
          <w:rFonts w:ascii="Arial" w:hAnsi="Arial" w:cs="Arial"/>
          <w:sz w:val="18"/>
          <w:szCs w:val="18"/>
        </w:rPr>
        <w:footnoteRef/>
      </w:r>
      <w:r w:rsidR="00D35BBA">
        <w:rPr>
          <w:rFonts w:ascii="Arial" w:hAnsi="Arial" w:cs="Arial"/>
          <w:sz w:val="18"/>
          <w:szCs w:val="18"/>
          <w:lang w:val="es-ES"/>
        </w:rPr>
        <w:t xml:space="preserve">     </w:t>
      </w:r>
      <w:r w:rsidRPr="008451EE">
        <w:rPr>
          <w:rFonts w:ascii="Arial" w:hAnsi="Arial" w:cs="Arial"/>
          <w:sz w:val="18"/>
          <w:szCs w:val="18"/>
          <w:lang w:val="es-ES"/>
        </w:rPr>
        <w:t xml:space="preserve">Se </w:t>
      </w:r>
      <w:r w:rsidRPr="008451EE">
        <w:rPr>
          <w:rFonts w:ascii="Arial" w:hAnsi="Arial" w:cs="Arial"/>
          <w:sz w:val="18"/>
          <w:szCs w:val="18"/>
          <w:lang w:val="es-ES_tradnl"/>
        </w:rPr>
        <w:t>emplean</w:t>
      </w:r>
      <w:r w:rsidRPr="008451EE">
        <w:rPr>
          <w:rFonts w:ascii="Arial" w:hAnsi="Arial" w:cs="Arial"/>
          <w:sz w:val="18"/>
          <w:szCs w:val="18"/>
          <w:lang w:val="es-ES"/>
        </w:rPr>
        <w:t xml:space="preserve"> los últimos datos disponibles (Encuesta de Victimización, </w:t>
      </w:r>
      <w:proofErr w:type="spellStart"/>
      <w:r w:rsidRPr="008451EE">
        <w:rPr>
          <w:rFonts w:ascii="Arial" w:hAnsi="Arial" w:cs="Arial"/>
          <w:sz w:val="18"/>
          <w:szCs w:val="18"/>
          <w:lang w:val="es-ES"/>
        </w:rPr>
        <w:t>MinJus</w:t>
      </w:r>
      <w:proofErr w:type="spellEnd"/>
      <w:r w:rsidRPr="008451EE">
        <w:rPr>
          <w:rFonts w:ascii="Arial" w:hAnsi="Arial" w:cs="Arial"/>
          <w:sz w:val="18"/>
          <w:szCs w:val="18"/>
          <w:lang w:val="es-ES"/>
        </w:rPr>
        <w:t xml:space="preserve">, 2011), que se actualizarán cuando esté disponible la Encuesta Nacional de Victimización de 2017, MINSEG-INDEC. Ya se realizó el estudio piloto y actualmente se está realizando el trabajo de campo. Se estima que los resultados estarán disponibles para junio de 2017. El costo de la encuesta será financiado as por el MINSEG las ondas 2017, 2020 y 2021; y por AR-L1255 las ondas 2018 y 2019. </w:t>
      </w:r>
      <w:r w:rsidRPr="008451EE">
        <w:rPr>
          <w:rFonts w:ascii="Arial" w:hAnsi="Arial" w:cs="Arial"/>
          <w:sz w:val="18"/>
          <w:szCs w:val="18"/>
          <w:lang w:val="es-ES_tradnl"/>
        </w:rPr>
        <w:t>Se adjunta cuestionario como Anexo V.</w:t>
      </w:r>
    </w:p>
  </w:footnote>
  <w:footnote w:id="11">
    <w:p w14:paraId="786652FB" w14:textId="75E325FD" w:rsidR="000801F3" w:rsidRPr="008451EE" w:rsidRDefault="000801F3" w:rsidP="00D35BBA">
      <w:pPr>
        <w:pStyle w:val="FootnoteText"/>
        <w:spacing w:after="0"/>
        <w:ind w:left="360" w:hanging="360"/>
        <w:rPr>
          <w:rFonts w:ascii="Arial" w:hAnsi="Arial" w:cs="Arial"/>
          <w:sz w:val="18"/>
          <w:szCs w:val="18"/>
          <w:lang w:val="es-ES_tradnl"/>
        </w:rPr>
      </w:pPr>
      <w:r w:rsidRPr="008451EE">
        <w:rPr>
          <w:rStyle w:val="FootnoteReference"/>
          <w:rFonts w:ascii="Arial" w:hAnsi="Arial" w:cs="Arial"/>
          <w:sz w:val="18"/>
          <w:szCs w:val="18"/>
        </w:rPr>
        <w:footnoteRef/>
      </w:r>
      <w:r w:rsidRPr="008451EE">
        <w:rPr>
          <w:rFonts w:ascii="Arial" w:hAnsi="Arial" w:cs="Arial"/>
          <w:sz w:val="18"/>
          <w:szCs w:val="18"/>
          <w:lang w:val="es-ES_tradnl"/>
        </w:rPr>
        <w:t xml:space="preserve">  </w:t>
      </w:r>
      <w:r w:rsidR="00D35BBA">
        <w:rPr>
          <w:rFonts w:ascii="Arial" w:hAnsi="Arial" w:cs="Arial"/>
          <w:sz w:val="18"/>
          <w:szCs w:val="18"/>
          <w:lang w:val="es-ES_tradnl"/>
        </w:rPr>
        <w:t> </w:t>
      </w:r>
      <w:r w:rsidRPr="008451EE">
        <w:rPr>
          <w:rFonts w:ascii="Arial" w:hAnsi="Arial" w:cs="Arial"/>
          <w:sz w:val="18"/>
          <w:szCs w:val="18"/>
          <w:lang w:val="es-ES_tradnl"/>
        </w:rPr>
        <w:t xml:space="preserve">MINSEG-INDEC han tomado el compromiso institucional de publicar una Encuesta Nacional de Victimización anual a partir de 2017. Las de 2017, 2020 y 2021 serán financiadas con recursos del MINSEG mientras que las de 2018 y 2019 serán financiadas con recursos de este préstamo. </w:t>
      </w:r>
    </w:p>
  </w:footnote>
  <w:footnote w:id="12">
    <w:p w14:paraId="088A6AD6" w14:textId="77777777" w:rsidR="000801F3" w:rsidRPr="008451EE" w:rsidRDefault="000801F3" w:rsidP="00D35BBA">
      <w:pPr>
        <w:pStyle w:val="FootnoteText"/>
        <w:spacing w:after="0"/>
        <w:ind w:left="360" w:hanging="360"/>
        <w:rPr>
          <w:rFonts w:ascii="Arial" w:hAnsi="Arial" w:cs="Arial"/>
          <w:sz w:val="18"/>
          <w:szCs w:val="18"/>
        </w:rPr>
      </w:pPr>
      <w:r w:rsidRPr="008451EE">
        <w:rPr>
          <w:rStyle w:val="FootnoteReference"/>
          <w:rFonts w:ascii="Arial" w:hAnsi="Arial" w:cs="Arial"/>
          <w:sz w:val="18"/>
          <w:szCs w:val="18"/>
        </w:rPr>
        <w:footnoteRef/>
      </w:r>
      <w:r w:rsidRPr="008451EE">
        <w:rPr>
          <w:rFonts w:ascii="Arial" w:hAnsi="Arial" w:cs="Arial"/>
          <w:sz w:val="18"/>
          <w:szCs w:val="18"/>
          <w:lang w:val="en-US"/>
        </w:rPr>
        <w:t xml:space="preserve"> </w:t>
      </w:r>
      <w:r w:rsidRPr="008451EE">
        <w:rPr>
          <w:rFonts w:ascii="Arial" w:hAnsi="Arial" w:cs="Arial"/>
          <w:sz w:val="18"/>
          <w:szCs w:val="18"/>
          <w:lang w:val="en-US"/>
        </w:rPr>
        <w:tab/>
        <w:t xml:space="preserve">Braga, A. (2005). </w:t>
      </w:r>
      <w:r w:rsidRPr="008451EE">
        <w:rPr>
          <w:rFonts w:ascii="Arial" w:hAnsi="Arial" w:cs="Arial"/>
          <w:i/>
          <w:sz w:val="18"/>
          <w:szCs w:val="18"/>
          <w:lang w:val="en-US"/>
        </w:rPr>
        <w:t xml:space="preserve">Hot spots policing and crime prevention: A systematic review of randomized controlled trials. </w:t>
      </w:r>
      <w:r w:rsidRPr="008451EE">
        <w:rPr>
          <w:rFonts w:ascii="Arial" w:hAnsi="Arial" w:cs="Arial"/>
          <w:i/>
          <w:sz w:val="18"/>
          <w:szCs w:val="18"/>
        </w:rPr>
        <w:t>Journal of Experimental Criminology</w:t>
      </w:r>
      <w:r w:rsidRPr="008451EE">
        <w:rPr>
          <w:rFonts w:ascii="Arial" w:hAnsi="Arial" w:cs="Arial"/>
          <w:sz w:val="18"/>
          <w:szCs w:val="18"/>
        </w:rPr>
        <w:t>, 1(3), 317</w:t>
      </w:r>
      <w:r w:rsidRPr="008451EE">
        <w:rPr>
          <w:rFonts w:ascii="Arial" w:hAnsi="Arial" w:cs="Arial"/>
          <w:sz w:val="18"/>
          <w:szCs w:val="18"/>
        </w:rPr>
        <w:noBreakHyphen/>
        <w:t>342.</w:t>
      </w:r>
    </w:p>
  </w:footnote>
  <w:footnote w:id="13">
    <w:p w14:paraId="41314CC3" w14:textId="0C6E7404" w:rsidR="000801F3" w:rsidRPr="008451EE" w:rsidRDefault="000801F3" w:rsidP="008451EE">
      <w:pPr>
        <w:ind w:left="360" w:hanging="360"/>
        <w:jc w:val="both"/>
        <w:rPr>
          <w:rFonts w:ascii="Arial" w:hAnsi="Arial" w:cs="Arial"/>
          <w:sz w:val="18"/>
          <w:szCs w:val="18"/>
          <w:lang w:val="es-ES_tradnl"/>
        </w:rPr>
      </w:pPr>
      <w:r w:rsidRPr="008451EE">
        <w:rPr>
          <w:rStyle w:val="FootnoteReference"/>
          <w:rFonts w:ascii="Arial" w:hAnsi="Arial" w:cs="Arial"/>
          <w:sz w:val="18"/>
          <w:szCs w:val="18"/>
        </w:rPr>
        <w:footnoteRef/>
      </w:r>
      <w:r w:rsidRPr="008451EE">
        <w:rPr>
          <w:rFonts w:ascii="Arial" w:hAnsi="Arial" w:cs="Arial"/>
          <w:sz w:val="18"/>
          <w:szCs w:val="18"/>
          <w:lang w:val="es-ES_tradnl"/>
        </w:rPr>
        <w:t xml:space="preserve">   </w:t>
      </w:r>
      <w:r w:rsidR="008451EE">
        <w:rPr>
          <w:rFonts w:ascii="Arial" w:hAnsi="Arial" w:cs="Arial"/>
          <w:sz w:val="18"/>
          <w:szCs w:val="18"/>
          <w:lang w:val="es-ES_tradnl"/>
        </w:rPr>
        <w:t xml:space="preserve"> </w:t>
      </w:r>
      <w:r w:rsidRPr="008451EE">
        <w:rPr>
          <w:rFonts w:ascii="Arial" w:hAnsi="Arial" w:cs="Arial"/>
          <w:sz w:val="18"/>
          <w:szCs w:val="18"/>
          <w:lang w:val="es-ES_tradnl"/>
        </w:rPr>
        <w:t xml:space="preserve">Para estimar los indicadores de 2011 a 2017 (sin intervención), se extrapoló la tasa de crecimiento promedio de 2007-2015 (a partir de datos de robos registrados, SNIC). </w:t>
      </w:r>
    </w:p>
  </w:footnote>
  <w:footnote w:id="14">
    <w:p w14:paraId="1B5AB773" w14:textId="77777777" w:rsidR="000801F3" w:rsidRPr="008451EE" w:rsidRDefault="000801F3" w:rsidP="008451EE">
      <w:pPr>
        <w:pStyle w:val="FootnoteText"/>
        <w:spacing w:after="0"/>
        <w:ind w:left="360" w:hanging="360"/>
        <w:rPr>
          <w:rFonts w:ascii="Arial" w:hAnsi="Arial" w:cs="Arial"/>
          <w:sz w:val="18"/>
          <w:szCs w:val="18"/>
        </w:rPr>
      </w:pPr>
      <w:r w:rsidRPr="008451EE">
        <w:rPr>
          <w:rStyle w:val="Caracteresdenotaalpie"/>
          <w:rFonts w:ascii="Arial" w:hAnsi="Arial" w:cs="Arial"/>
          <w:sz w:val="18"/>
          <w:szCs w:val="18"/>
        </w:rPr>
        <w:footnoteRef/>
      </w:r>
      <w:r w:rsidRPr="008451EE">
        <w:rPr>
          <w:rFonts w:ascii="Arial" w:hAnsi="Arial" w:cs="Arial"/>
          <w:sz w:val="18"/>
          <w:szCs w:val="18"/>
        </w:rPr>
        <w:t xml:space="preserve"> </w:t>
      </w:r>
      <w:r w:rsidRPr="008451EE">
        <w:rPr>
          <w:rFonts w:ascii="Arial" w:hAnsi="Arial" w:cs="Arial"/>
          <w:sz w:val="18"/>
          <w:szCs w:val="18"/>
        </w:rPr>
        <w:tab/>
        <w:t xml:space="preserve">Se emplean los últimos datos disponibles (SNIC, 2016), que se actualizarán cuando esté disponible SNIC, 2017. </w:t>
      </w:r>
    </w:p>
  </w:footnote>
  <w:footnote w:id="15">
    <w:p w14:paraId="62FE8EB2" w14:textId="77777777" w:rsidR="000801F3" w:rsidRPr="008451EE" w:rsidRDefault="000801F3" w:rsidP="008451EE">
      <w:pPr>
        <w:pStyle w:val="FootnoteText"/>
        <w:spacing w:after="0"/>
        <w:ind w:left="360" w:hanging="360"/>
        <w:rPr>
          <w:rFonts w:ascii="Arial" w:hAnsi="Arial" w:cs="Arial"/>
          <w:sz w:val="18"/>
          <w:szCs w:val="18"/>
        </w:rPr>
      </w:pPr>
      <w:r w:rsidRPr="008451EE">
        <w:rPr>
          <w:rStyle w:val="FootnoteReference"/>
          <w:rFonts w:ascii="Arial" w:hAnsi="Arial" w:cs="Arial"/>
          <w:sz w:val="18"/>
          <w:szCs w:val="18"/>
        </w:rPr>
        <w:footnoteRef/>
      </w:r>
      <w:r w:rsidRPr="008451EE">
        <w:rPr>
          <w:rFonts w:ascii="Arial" w:hAnsi="Arial" w:cs="Arial"/>
          <w:sz w:val="18"/>
          <w:szCs w:val="18"/>
        </w:rPr>
        <w:t xml:space="preserve"> </w:t>
      </w:r>
      <w:r w:rsidRPr="008451EE">
        <w:rPr>
          <w:rFonts w:ascii="Arial" w:hAnsi="Arial" w:cs="Arial"/>
          <w:sz w:val="18"/>
          <w:szCs w:val="18"/>
        </w:rPr>
        <w:tab/>
        <w:t>Para estimar las tasas faltantes de 2016 y 2017 (sin intervención), se extrapolaron las tasas de crecimiento 2007-2015 (SNIC).</w:t>
      </w:r>
    </w:p>
  </w:footnote>
  <w:footnote w:id="16">
    <w:p w14:paraId="5AB53CB9" w14:textId="77777777" w:rsidR="000801F3" w:rsidRPr="008451EE" w:rsidRDefault="000801F3" w:rsidP="008451EE">
      <w:pPr>
        <w:pStyle w:val="FootnoteText"/>
        <w:spacing w:after="0"/>
        <w:ind w:left="360" w:hanging="360"/>
        <w:rPr>
          <w:rFonts w:ascii="Arial" w:hAnsi="Arial" w:cs="Arial"/>
          <w:sz w:val="18"/>
          <w:szCs w:val="18"/>
        </w:rPr>
      </w:pPr>
      <w:r w:rsidRPr="008451EE">
        <w:rPr>
          <w:rStyle w:val="Caracteresdenotaalpie"/>
          <w:rFonts w:ascii="Arial" w:hAnsi="Arial" w:cs="Arial"/>
          <w:sz w:val="18"/>
          <w:szCs w:val="18"/>
        </w:rPr>
        <w:footnoteRef/>
      </w:r>
      <w:r w:rsidRPr="008451EE">
        <w:rPr>
          <w:rFonts w:ascii="Arial" w:hAnsi="Arial" w:cs="Arial"/>
          <w:sz w:val="18"/>
          <w:szCs w:val="18"/>
        </w:rPr>
        <w:t xml:space="preserve">    Se emplean los últimos datos disponibles (SNIC, 2016), que se actualizarán cuando esté disponible SNIC, 2017. </w:t>
      </w:r>
    </w:p>
  </w:footnote>
  <w:footnote w:id="17">
    <w:p w14:paraId="4B0A8071" w14:textId="77777777" w:rsidR="000801F3" w:rsidRPr="008451EE" w:rsidRDefault="000801F3" w:rsidP="008451EE">
      <w:pPr>
        <w:pStyle w:val="FootnoteText"/>
        <w:spacing w:after="0"/>
        <w:ind w:left="360" w:hanging="360"/>
        <w:rPr>
          <w:rFonts w:ascii="Arial" w:hAnsi="Arial" w:cs="Arial"/>
          <w:sz w:val="18"/>
          <w:szCs w:val="18"/>
        </w:rPr>
      </w:pPr>
      <w:r w:rsidRPr="008451EE">
        <w:rPr>
          <w:rStyle w:val="FootnoteReference"/>
          <w:rFonts w:ascii="Arial" w:hAnsi="Arial" w:cs="Arial"/>
          <w:sz w:val="18"/>
          <w:szCs w:val="18"/>
        </w:rPr>
        <w:footnoteRef/>
      </w:r>
      <w:r w:rsidRPr="008451EE">
        <w:rPr>
          <w:rFonts w:ascii="Arial" w:hAnsi="Arial" w:cs="Arial"/>
          <w:sz w:val="18"/>
          <w:szCs w:val="18"/>
        </w:rPr>
        <w:t xml:space="preserve"> </w:t>
      </w:r>
      <w:r w:rsidRPr="008451EE">
        <w:rPr>
          <w:rFonts w:ascii="Arial" w:hAnsi="Arial" w:cs="Arial"/>
          <w:sz w:val="18"/>
          <w:szCs w:val="18"/>
        </w:rPr>
        <w:tab/>
        <w:t xml:space="preserve">Para estimar las tasas faltantes de 2016 y 2017 (sin intervención), se extrapolaron las tasas de crecimiento 2007-2015 (SNIC). Bulla, et al., Evaluación de Impacto del Plan Nacional de Vigilancia Comunitaria por Cuadrantes, Bogotá, noviembre de 2012. </w:t>
      </w:r>
      <w:hyperlink r:id="rId1" w:tgtFrame="_blank" w:history="1">
        <w:r w:rsidRPr="008451EE">
          <w:rPr>
            <w:rStyle w:val="Hyperlink"/>
            <w:rFonts w:ascii="Arial" w:hAnsi="Arial" w:cs="Arial"/>
            <w:sz w:val="18"/>
            <w:szCs w:val="18"/>
          </w:rPr>
          <w:t>http://archive.ideaspaz.org/images/Informe%20Fip%2018%20PNVCC_web.pdf</w:t>
        </w:r>
      </w:hyperlink>
    </w:p>
  </w:footnote>
  <w:footnote w:id="18">
    <w:p w14:paraId="6CEE45E4" w14:textId="4BEEEA69" w:rsidR="000801F3" w:rsidRPr="008451EE" w:rsidRDefault="000801F3" w:rsidP="008451EE">
      <w:pPr>
        <w:pStyle w:val="FootnoteText"/>
        <w:spacing w:after="0"/>
        <w:ind w:left="360" w:hanging="360"/>
        <w:rPr>
          <w:rFonts w:ascii="Arial" w:hAnsi="Arial" w:cs="Arial"/>
          <w:sz w:val="18"/>
          <w:szCs w:val="18"/>
        </w:rPr>
      </w:pPr>
      <w:r w:rsidRPr="008451EE">
        <w:rPr>
          <w:rStyle w:val="Caracteresdenotaalpie"/>
          <w:rFonts w:ascii="Arial" w:hAnsi="Arial" w:cs="Arial"/>
          <w:sz w:val="18"/>
          <w:szCs w:val="18"/>
        </w:rPr>
        <w:footnoteRef/>
      </w:r>
      <w:r w:rsidRPr="008451EE">
        <w:rPr>
          <w:rFonts w:ascii="Arial" w:hAnsi="Arial" w:cs="Arial"/>
          <w:sz w:val="18"/>
          <w:szCs w:val="18"/>
        </w:rPr>
        <w:t xml:space="preserve">    La proporción de víctimas por genero se ha mantenido relativamente estable en los últimos años para el total del país, y alrededor del 85% son del sexo masculino (SAT, SNIC, 2016). Para estimar I.3.a y I.3b se asumió que esta proporción se mantuvo a lo largo de la intervención y se calcularon de forma acorde las tasas.</w:t>
      </w:r>
    </w:p>
  </w:footnote>
  <w:footnote w:id="19">
    <w:p w14:paraId="0BFC29AD" w14:textId="1D44812A" w:rsidR="000801F3" w:rsidRPr="008451EE" w:rsidRDefault="000801F3" w:rsidP="00865A1D">
      <w:pPr>
        <w:ind w:left="270" w:hanging="270"/>
        <w:jc w:val="both"/>
        <w:rPr>
          <w:rFonts w:ascii="Arial" w:hAnsi="Arial" w:cs="Arial"/>
          <w:sz w:val="18"/>
          <w:szCs w:val="18"/>
        </w:rPr>
      </w:pPr>
      <w:r w:rsidRPr="008451EE">
        <w:rPr>
          <w:rStyle w:val="Caracteresdenotaalpie"/>
          <w:rFonts w:ascii="Arial" w:hAnsi="Arial" w:cs="Arial"/>
          <w:sz w:val="18"/>
          <w:szCs w:val="18"/>
        </w:rPr>
        <w:footnoteRef/>
      </w:r>
      <w:r w:rsidRPr="008451EE">
        <w:rPr>
          <w:rFonts w:ascii="Arial" w:hAnsi="Arial" w:cs="Arial"/>
          <w:sz w:val="18"/>
          <w:szCs w:val="18"/>
          <w:lang w:val="es-ES"/>
        </w:rPr>
        <w:t xml:space="preserve">   Se </w:t>
      </w:r>
      <w:r w:rsidRPr="008451EE">
        <w:rPr>
          <w:rFonts w:ascii="Arial" w:hAnsi="Arial" w:cs="Arial"/>
          <w:sz w:val="18"/>
          <w:szCs w:val="18"/>
          <w:lang w:val="es-ES_tradnl"/>
        </w:rPr>
        <w:t>emplean</w:t>
      </w:r>
      <w:r w:rsidRPr="008451EE">
        <w:rPr>
          <w:rFonts w:ascii="Arial" w:hAnsi="Arial" w:cs="Arial"/>
          <w:sz w:val="18"/>
          <w:szCs w:val="18"/>
          <w:lang w:val="es-ES"/>
        </w:rPr>
        <w:t xml:space="preserve"> los últimos datos disponibles a nivel nacional no desagregados por departamento (Encuesta de Victimización, </w:t>
      </w:r>
      <w:proofErr w:type="spellStart"/>
      <w:r w:rsidRPr="008451EE">
        <w:rPr>
          <w:rFonts w:ascii="Arial" w:hAnsi="Arial" w:cs="Arial"/>
          <w:sz w:val="18"/>
          <w:szCs w:val="18"/>
          <w:lang w:val="es-ES"/>
        </w:rPr>
        <w:t>MinJus</w:t>
      </w:r>
      <w:proofErr w:type="spellEnd"/>
      <w:r w:rsidRPr="008451EE">
        <w:rPr>
          <w:rFonts w:ascii="Arial" w:hAnsi="Arial" w:cs="Arial"/>
          <w:sz w:val="18"/>
          <w:szCs w:val="18"/>
          <w:lang w:val="es-ES"/>
        </w:rPr>
        <w:t xml:space="preserve">, 2011), que se actualizarán y desagregarán cuando esté disponible la Encuesta Nacional de Victimización de 2017, MINSEG-INDEC. </w:t>
      </w:r>
    </w:p>
  </w:footnote>
  <w:footnote w:id="20">
    <w:p w14:paraId="63D79069" w14:textId="19B7B1D2" w:rsidR="000801F3" w:rsidRPr="00350614" w:rsidRDefault="000801F3" w:rsidP="008451EE">
      <w:pPr>
        <w:ind w:left="270" w:hanging="270"/>
        <w:jc w:val="both"/>
        <w:rPr>
          <w:rFonts w:ascii="Arial" w:hAnsi="Arial" w:cs="Arial"/>
          <w:sz w:val="18"/>
          <w:szCs w:val="18"/>
          <w:lang w:val="es-ES_tradnl"/>
        </w:rPr>
      </w:pPr>
      <w:r w:rsidRPr="003C1E50">
        <w:rPr>
          <w:rStyle w:val="FootnoteReference"/>
          <w:rFonts w:ascii="Arial" w:hAnsi="Arial" w:cs="Arial"/>
          <w:sz w:val="18"/>
          <w:szCs w:val="18"/>
        </w:rPr>
        <w:footnoteRef/>
      </w:r>
      <w:r w:rsidRPr="003C1E50">
        <w:rPr>
          <w:rFonts w:ascii="Arial" w:hAnsi="Arial" w:cs="Arial"/>
          <w:sz w:val="18"/>
          <w:szCs w:val="18"/>
          <w:lang w:val="es-ES_tradnl"/>
        </w:rPr>
        <w:t xml:space="preserve"> </w:t>
      </w:r>
      <w:r>
        <w:rPr>
          <w:rFonts w:ascii="Arial" w:hAnsi="Arial" w:cs="Arial"/>
          <w:sz w:val="18"/>
          <w:szCs w:val="18"/>
          <w:lang w:val="es-ES_tradnl"/>
        </w:rPr>
        <w:t xml:space="preserve"> P</w:t>
      </w:r>
      <w:r w:rsidRPr="003C1E50">
        <w:rPr>
          <w:rFonts w:ascii="Arial" w:hAnsi="Arial" w:cs="Arial"/>
          <w:sz w:val="18"/>
          <w:szCs w:val="18"/>
          <w:lang w:val="es-ES_tradnl"/>
        </w:rPr>
        <w:t>ara estimar los indicadores de 2011 a 201</w:t>
      </w:r>
      <w:r>
        <w:rPr>
          <w:rFonts w:ascii="Arial" w:hAnsi="Arial" w:cs="Arial"/>
          <w:sz w:val="18"/>
          <w:szCs w:val="18"/>
          <w:lang w:val="es-ES_tradnl"/>
        </w:rPr>
        <w:t>7 (sin intervención), s</w:t>
      </w:r>
      <w:r w:rsidRPr="003C1E50">
        <w:rPr>
          <w:rFonts w:ascii="Arial" w:hAnsi="Arial" w:cs="Arial"/>
          <w:sz w:val="18"/>
          <w:szCs w:val="18"/>
          <w:lang w:val="es-ES_tradnl"/>
        </w:rPr>
        <w:t>e extrapoló la tasa de crecimiento promedio de 2007-2015 (a partir de datos de robos registrados, SNIC)</w:t>
      </w:r>
      <w:r>
        <w:rPr>
          <w:rFonts w:ascii="Arial" w:hAnsi="Arial" w:cs="Arial"/>
          <w:sz w:val="18"/>
          <w:szCs w:val="18"/>
          <w:lang w:val="es-ES_tradnl"/>
        </w:rPr>
        <w:t>.</w:t>
      </w:r>
      <w:r w:rsidRPr="003C1E50">
        <w:rPr>
          <w:rFonts w:ascii="Arial" w:hAnsi="Arial" w:cs="Arial"/>
          <w:sz w:val="18"/>
          <w:szCs w:val="18"/>
          <w:lang w:val="es-ES_tradnl"/>
        </w:rPr>
        <w:t xml:space="preserve"> </w:t>
      </w:r>
    </w:p>
  </w:footnote>
  <w:footnote w:id="21">
    <w:p w14:paraId="5FCBFFAF" w14:textId="77777777" w:rsidR="000801F3" w:rsidRPr="003C1E50" w:rsidRDefault="000801F3" w:rsidP="008451EE">
      <w:pPr>
        <w:pStyle w:val="FootnoteText"/>
        <w:spacing w:after="0"/>
        <w:ind w:left="270" w:hanging="270"/>
        <w:rPr>
          <w:rFonts w:ascii="Arial" w:hAnsi="Arial" w:cs="Arial"/>
          <w:sz w:val="18"/>
          <w:szCs w:val="18"/>
        </w:rPr>
      </w:pPr>
      <w:r w:rsidRPr="003C1E50">
        <w:rPr>
          <w:rStyle w:val="FootnoteReference"/>
          <w:rFonts w:ascii="Arial" w:hAnsi="Arial" w:cs="Arial"/>
          <w:sz w:val="18"/>
          <w:szCs w:val="18"/>
        </w:rPr>
        <w:footnoteRef/>
      </w:r>
      <w:r>
        <w:rPr>
          <w:rFonts w:ascii="Arial" w:hAnsi="Arial" w:cs="Arial"/>
          <w:sz w:val="18"/>
          <w:szCs w:val="18"/>
          <w:lang w:val="en-US"/>
        </w:rPr>
        <w:t xml:space="preserve"> </w:t>
      </w:r>
      <w:r>
        <w:rPr>
          <w:rFonts w:ascii="Arial" w:hAnsi="Arial" w:cs="Arial"/>
          <w:sz w:val="18"/>
          <w:szCs w:val="18"/>
          <w:lang w:val="en-US"/>
        </w:rPr>
        <w:tab/>
        <w:t xml:space="preserve">Braga, A. </w:t>
      </w:r>
      <w:r w:rsidRPr="003C1E50">
        <w:rPr>
          <w:rFonts w:ascii="Arial" w:hAnsi="Arial" w:cs="Arial"/>
          <w:sz w:val="18"/>
          <w:szCs w:val="18"/>
          <w:lang w:val="en-US"/>
        </w:rPr>
        <w:t xml:space="preserve">(2005). </w:t>
      </w:r>
      <w:r w:rsidRPr="003C1E50">
        <w:rPr>
          <w:rFonts w:ascii="Arial" w:hAnsi="Arial" w:cs="Arial"/>
          <w:i/>
          <w:sz w:val="18"/>
          <w:szCs w:val="18"/>
          <w:lang w:val="en-US"/>
        </w:rPr>
        <w:t xml:space="preserve">Hot spots policing and crime prevention: A systematic review of randomized controlled trials. </w:t>
      </w:r>
      <w:r w:rsidRPr="003C1E50">
        <w:rPr>
          <w:rFonts w:ascii="Arial" w:hAnsi="Arial" w:cs="Arial"/>
          <w:i/>
          <w:sz w:val="18"/>
          <w:szCs w:val="18"/>
        </w:rPr>
        <w:t>Journal of Experimental Criminology</w:t>
      </w:r>
      <w:r w:rsidRPr="003C1E50">
        <w:rPr>
          <w:rFonts w:ascii="Arial" w:hAnsi="Arial" w:cs="Arial"/>
          <w:sz w:val="18"/>
          <w:szCs w:val="18"/>
        </w:rPr>
        <w:t>, 1(3), 317</w:t>
      </w:r>
      <w:r w:rsidRPr="003C1E50">
        <w:rPr>
          <w:rFonts w:ascii="Arial" w:hAnsi="Arial" w:cs="Arial"/>
          <w:sz w:val="18"/>
          <w:szCs w:val="18"/>
        </w:rPr>
        <w:noBreakHyphen/>
        <w:t>342.</w:t>
      </w:r>
    </w:p>
  </w:footnote>
  <w:footnote w:id="22">
    <w:p w14:paraId="59130C3B" w14:textId="70314039" w:rsidR="000801F3" w:rsidRPr="00D35BBA" w:rsidRDefault="000801F3" w:rsidP="008451EE">
      <w:pPr>
        <w:pStyle w:val="FootnoteText"/>
        <w:spacing w:after="0"/>
        <w:ind w:left="270" w:hanging="270"/>
        <w:rPr>
          <w:rFonts w:ascii="Arial" w:hAnsi="Arial" w:cs="Arial"/>
          <w:sz w:val="18"/>
          <w:szCs w:val="18"/>
        </w:rPr>
      </w:pPr>
      <w:r w:rsidRPr="00D35BBA">
        <w:rPr>
          <w:rStyle w:val="FootnoteReference"/>
          <w:rFonts w:ascii="Arial" w:hAnsi="Arial" w:cs="Arial"/>
          <w:sz w:val="18"/>
          <w:szCs w:val="18"/>
        </w:rPr>
        <w:footnoteRef/>
      </w:r>
      <w:r w:rsidRPr="00D35BBA">
        <w:rPr>
          <w:rFonts w:ascii="Arial" w:hAnsi="Arial" w:cs="Arial"/>
          <w:sz w:val="18"/>
          <w:szCs w:val="18"/>
        </w:rPr>
        <w:t xml:space="preserve"> </w:t>
      </w:r>
      <w:r w:rsidR="008451EE" w:rsidRPr="00D35BBA">
        <w:rPr>
          <w:rFonts w:ascii="Arial" w:hAnsi="Arial" w:cs="Arial"/>
          <w:sz w:val="18"/>
          <w:szCs w:val="18"/>
        </w:rPr>
        <w:t xml:space="preserve"> </w:t>
      </w:r>
      <w:r w:rsidRPr="00D35BBA">
        <w:rPr>
          <w:rFonts w:ascii="Arial" w:hAnsi="Arial" w:cs="Arial"/>
          <w:sz w:val="18"/>
          <w:szCs w:val="18"/>
        </w:rPr>
        <w:t>Para estimar las tasas faltantes de 2016 y 2017 (sin intervención), se extrapolaron las tasas de crecimiento 2007-2015 (SNIC).</w:t>
      </w:r>
    </w:p>
  </w:footnote>
  <w:footnote w:id="23">
    <w:p w14:paraId="4AC90F12" w14:textId="08179EFA" w:rsidR="000801F3" w:rsidRPr="00D35BBA" w:rsidRDefault="000801F3" w:rsidP="008451EE">
      <w:pPr>
        <w:pStyle w:val="FootnoteText"/>
        <w:spacing w:after="0"/>
        <w:ind w:left="270" w:hanging="270"/>
        <w:rPr>
          <w:rFonts w:ascii="Arial" w:hAnsi="Arial" w:cs="Arial"/>
          <w:sz w:val="18"/>
          <w:szCs w:val="18"/>
        </w:rPr>
      </w:pPr>
      <w:r w:rsidRPr="00D35BBA">
        <w:rPr>
          <w:rStyle w:val="FootnoteReference"/>
          <w:rFonts w:ascii="Arial" w:hAnsi="Arial" w:cs="Arial"/>
          <w:sz w:val="18"/>
          <w:szCs w:val="18"/>
        </w:rPr>
        <w:footnoteRef/>
      </w:r>
      <w:r w:rsidRPr="00D35BBA">
        <w:rPr>
          <w:rFonts w:ascii="Arial" w:hAnsi="Arial" w:cs="Arial"/>
          <w:sz w:val="18"/>
          <w:szCs w:val="18"/>
        </w:rPr>
        <w:t xml:space="preserve"> </w:t>
      </w:r>
      <w:r w:rsidR="008451EE" w:rsidRPr="00D35BBA">
        <w:rPr>
          <w:rFonts w:ascii="Arial" w:hAnsi="Arial" w:cs="Arial"/>
          <w:sz w:val="18"/>
          <w:szCs w:val="18"/>
        </w:rPr>
        <w:tab/>
      </w:r>
      <w:r w:rsidRPr="00D35BBA">
        <w:rPr>
          <w:rFonts w:ascii="Arial" w:hAnsi="Arial" w:cs="Arial"/>
          <w:sz w:val="18"/>
          <w:szCs w:val="18"/>
        </w:rPr>
        <w:t>En Tres de Febrero si bien hay un aumento en relación al 2015, existe una caída respecto al valor proyectado al 2017 que es el que valor que va estar más cerca de la línea de base real cuando se tengan los datos actualizados para el 2016.</w:t>
      </w:r>
    </w:p>
  </w:footnote>
  <w:footnote w:id="24">
    <w:p w14:paraId="1E540500" w14:textId="167FE9FB" w:rsidR="000801F3" w:rsidRPr="00D35BBA" w:rsidRDefault="000801F3" w:rsidP="008451EE">
      <w:pPr>
        <w:pStyle w:val="FootnoteText"/>
        <w:spacing w:after="0"/>
        <w:ind w:left="270" w:hanging="270"/>
        <w:rPr>
          <w:rFonts w:ascii="Arial" w:hAnsi="Arial" w:cs="Arial"/>
          <w:sz w:val="18"/>
          <w:szCs w:val="18"/>
        </w:rPr>
      </w:pPr>
      <w:r w:rsidRPr="00D35BBA">
        <w:rPr>
          <w:rStyle w:val="FootnoteReference"/>
          <w:rFonts w:ascii="Arial" w:hAnsi="Arial" w:cs="Arial"/>
          <w:sz w:val="18"/>
          <w:szCs w:val="18"/>
        </w:rPr>
        <w:footnoteRef/>
      </w:r>
      <w:r w:rsidRPr="00D35BBA">
        <w:rPr>
          <w:rFonts w:ascii="Arial" w:hAnsi="Arial" w:cs="Arial"/>
          <w:sz w:val="18"/>
          <w:szCs w:val="18"/>
        </w:rPr>
        <w:t xml:space="preserve"> </w:t>
      </w:r>
      <w:r w:rsidR="008451EE" w:rsidRPr="00D35BBA">
        <w:rPr>
          <w:rFonts w:ascii="Arial" w:hAnsi="Arial" w:cs="Arial"/>
          <w:sz w:val="18"/>
          <w:szCs w:val="18"/>
        </w:rPr>
        <w:t> </w:t>
      </w:r>
      <w:r w:rsidRPr="00D35BBA">
        <w:rPr>
          <w:rFonts w:ascii="Arial" w:eastAsia="Arial" w:hAnsi="Arial" w:cs="Arial"/>
          <w:sz w:val="18"/>
          <w:szCs w:val="18"/>
        </w:rPr>
        <w:t>S</w:t>
      </w:r>
      <w:r w:rsidRPr="00D35BBA">
        <w:rPr>
          <w:rFonts w:ascii="Arial" w:hAnsi="Arial" w:cs="Arial"/>
          <w:sz w:val="18"/>
          <w:szCs w:val="18"/>
        </w:rPr>
        <w:t xml:space="preserve">e emplean los últimos datos disponibles a nivel nacional, no desagregados por departamentos (Encuesta de Victimización, MinJus, 2011), que se actualizarán cuando esté disponible la Encuesta Nacional de Victimización de 2017, MINSEG-INDEC. </w:t>
      </w:r>
    </w:p>
  </w:footnote>
  <w:footnote w:id="25">
    <w:p w14:paraId="18509437" w14:textId="5431FC55" w:rsidR="000801F3" w:rsidRPr="00D35BBA" w:rsidRDefault="000801F3" w:rsidP="008451EE">
      <w:pPr>
        <w:ind w:left="270" w:hanging="270"/>
        <w:jc w:val="both"/>
        <w:rPr>
          <w:rFonts w:ascii="Arial" w:hAnsi="Arial" w:cs="Arial"/>
          <w:sz w:val="18"/>
          <w:szCs w:val="18"/>
        </w:rPr>
      </w:pPr>
      <w:r w:rsidRPr="00D35BBA">
        <w:rPr>
          <w:rStyle w:val="FootnoteReference"/>
          <w:rFonts w:ascii="Arial" w:hAnsi="Arial" w:cs="Arial"/>
          <w:sz w:val="18"/>
          <w:szCs w:val="18"/>
        </w:rPr>
        <w:footnoteRef/>
      </w:r>
      <w:r w:rsidRPr="00D35BBA">
        <w:rPr>
          <w:rFonts w:ascii="Arial" w:hAnsi="Arial" w:cs="Arial"/>
          <w:sz w:val="18"/>
          <w:szCs w:val="18"/>
          <w:lang w:val="en-US"/>
        </w:rPr>
        <w:t xml:space="preserve"> </w:t>
      </w:r>
      <w:r w:rsidR="008451EE" w:rsidRPr="00D35BBA">
        <w:rPr>
          <w:rFonts w:ascii="Arial" w:hAnsi="Arial" w:cs="Arial"/>
          <w:sz w:val="18"/>
          <w:szCs w:val="18"/>
          <w:lang w:val="en-US"/>
        </w:rPr>
        <w:t xml:space="preserve"> </w:t>
      </w:r>
      <w:r w:rsidRPr="00D35BBA">
        <w:rPr>
          <w:rFonts w:ascii="Arial" w:hAnsi="Arial" w:cs="Arial"/>
          <w:sz w:val="18"/>
          <w:szCs w:val="18"/>
          <w:lang w:val="en-US"/>
        </w:rPr>
        <w:t xml:space="preserve">Tolsma, J., Blaauw, J. &amp; te Grotenhuis, M. (2012) When do people report crime to the police? Results from a factorial survey design in the Netherlands, 2010, </w:t>
      </w:r>
      <w:r w:rsidRPr="00D35BBA">
        <w:rPr>
          <w:rFonts w:ascii="Arial" w:hAnsi="Arial" w:cs="Arial"/>
          <w:i/>
          <w:sz w:val="18"/>
          <w:szCs w:val="18"/>
          <w:lang w:val="en-US"/>
        </w:rPr>
        <w:t>Journal of Experimental Criminology</w:t>
      </w:r>
      <w:r w:rsidRPr="00D35BBA">
        <w:rPr>
          <w:rFonts w:ascii="Arial" w:hAnsi="Arial" w:cs="Arial"/>
          <w:sz w:val="18"/>
          <w:szCs w:val="18"/>
          <w:lang w:val="en-US"/>
        </w:rPr>
        <w:t xml:space="preserve">, June 2012, Volume 8, Issue 2, pp 117–134. </w:t>
      </w:r>
      <w:r w:rsidRPr="00D35BBA">
        <w:rPr>
          <w:rFonts w:ascii="Arial" w:hAnsi="Arial" w:cs="Arial"/>
          <w:sz w:val="18"/>
          <w:szCs w:val="18"/>
          <w:lang w:val="es-ES_tradnl"/>
        </w:rPr>
        <w:t xml:space="preserve">En </w:t>
      </w:r>
      <w:hyperlink r:id="rId2" w:history="1">
        <w:r w:rsidRPr="00D35BBA">
          <w:rPr>
            <w:rStyle w:val="Hyperlink"/>
            <w:rFonts w:ascii="Arial" w:hAnsi="Arial" w:cs="Arial"/>
            <w:sz w:val="18"/>
            <w:szCs w:val="18"/>
            <w:lang w:val="es-ES_tradnl"/>
          </w:rPr>
          <w:t>https://link.springer.com/article/10.1007/s11292-011-9138-4</w:t>
        </w:r>
      </w:hyperlink>
      <w:r w:rsidRPr="00D35BBA">
        <w:rPr>
          <w:rFonts w:ascii="Arial" w:hAnsi="Arial" w:cs="Arial"/>
          <w:sz w:val="18"/>
          <w:szCs w:val="18"/>
          <w:lang w:val="es-ES_tradnl"/>
        </w:rPr>
        <w:t xml:space="preserve"> </w:t>
      </w:r>
    </w:p>
  </w:footnote>
  <w:footnote w:id="26">
    <w:p w14:paraId="6652B2D5" w14:textId="77777777" w:rsidR="000801F3" w:rsidRPr="00D35BBA" w:rsidRDefault="000801F3" w:rsidP="008451EE">
      <w:pPr>
        <w:pStyle w:val="FootnoteText"/>
        <w:spacing w:after="0"/>
        <w:ind w:left="270" w:hanging="270"/>
        <w:rPr>
          <w:rFonts w:ascii="Arial" w:hAnsi="Arial" w:cs="Arial"/>
          <w:sz w:val="18"/>
          <w:szCs w:val="18"/>
        </w:rPr>
      </w:pPr>
      <w:r w:rsidRPr="00D35BBA">
        <w:rPr>
          <w:rStyle w:val="FootnoteReference"/>
          <w:rFonts w:ascii="Arial" w:hAnsi="Arial" w:cs="Arial"/>
          <w:sz w:val="18"/>
          <w:szCs w:val="18"/>
        </w:rPr>
        <w:footnoteRef/>
      </w:r>
      <w:r w:rsidRPr="00D35BBA">
        <w:rPr>
          <w:rFonts w:ascii="Arial" w:hAnsi="Arial" w:cs="Arial"/>
          <w:sz w:val="18"/>
          <w:szCs w:val="18"/>
        </w:rPr>
        <w:t xml:space="preserve"> </w:t>
      </w:r>
      <w:r w:rsidRPr="00D35BBA">
        <w:rPr>
          <w:rFonts w:ascii="Arial" w:hAnsi="Arial" w:cs="Arial"/>
          <w:sz w:val="18"/>
          <w:szCs w:val="18"/>
        </w:rPr>
        <w:tab/>
        <w:t>Se emplean los últimos datos disponibles de sentencias dictadas sobre robos registrados, a nivel nacional, no desagregados por departamentos (Informe SNEEP). Se realizará un estudio de línea de base al comenzar el proyecto y un seguimiento anual como parte del SNIC-SIIP.</w:t>
      </w:r>
    </w:p>
  </w:footnote>
  <w:footnote w:id="27">
    <w:p w14:paraId="0DA37FB5" w14:textId="77777777" w:rsidR="000801F3" w:rsidRPr="00D35BBA" w:rsidRDefault="000801F3" w:rsidP="008451EE">
      <w:pPr>
        <w:pStyle w:val="FootnoteText"/>
        <w:spacing w:after="0"/>
        <w:ind w:left="270" w:hanging="270"/>
        <w:rPr>
          <w:rFonts w:ascii="Arial" w:hAnsi="Arial" w:cs="Arial"/>
          <w:sz w:val="18"/>
          <w:szCs w:val="18"/>
        </w:rPr>
      </w:pPr>
      <w:r w:rsidRPr="00D35BBA">
        <w:rPr>
          <w:rStyle w:val="FootnoteReference"/>
          <w:rFonts w:ascii="Arial" w:hAnsi="Arial" w:cs="Arial"/>
          <w:sz w:val="18"/>
          <w:szCs w:val="18"/>
        </w:rPr>
        <w:footnoteRef/>
      </w:r>
      <w:r w:rsidRPr="00D35BBA">
        <w:rPr>
          <w:rFonts w:ascii="Arial" w:hAnsi="Arial" w:cs="Arial"/>
          <w:sz w:val="18"/>
          <w:szCs w:val="18"/>
          <w:lang w:val="en-US"/>
        </w:rPr>
        <w:t xml:space="preserve">  Garicano, Luis and Paul Heaton. Information Technology, Organization, and Productivity in the Public Sector: Evidence from Police Departments. </w:t>
      </w:r>
      <w:r w:rsidRPr="00D35BBA">
        <w:rPr>
          <w:rFonts w:ascii="Arial" w:hAnsi="Arial" w:cs="Arial"/>
          <w:sz w:val="18"/>
          <w:szCs w:val="18"/>
        </w:rPr>
        <w:t xml:space="preserve">Santa Monica, CA: RAND Corporation, 2010. </w:t>
      </w:r>
      <w:hyperlink r:id="rId3" w:history="1">
        <w:r w:rsidRPr="00D35BBA">
          <w:rPr>
            <w:rStyle w:val="Hyperlink"/>
            <w:rFonts w:ascii="Arial" w:hAnsi="Arial" w:cs="Arial"/>
            <w:sz w:val="18"/>
            <w:szCs w:val="18"/>
          </w:rPr>
          <w:t>https://www.rand.org/pubs/reprints/RP1409.html</w:t>
        </w:r>
      </w:hyperlink>
    </w:p>
  </w:footnote>
  <w:footnote w:id="28">
    <w:p w14:paraId="5466EC90" w14:textId="77777777" w:rsidR="000801F3" w:rsidRPr="00D35BBA" w:rsidRDefault="000801F3" w:rsidP="008451EE">
      <w:pPr>
        <w:pStyle w:val="FootnoteText"/>
        <w:spacing w:after="0"/>
        <w:ind w:left="270" w:hanging="270"/>
        <w:rPr>
          <w:rFonts w:ascii="Arial" w:hAnsi="Arial" w:cs="Arial"/>
          <w:sz w:val="18"/>
          <w:szCs w:val="18"/>
        </w:rPr>
      </w:pPr>
      <w:r w:rsidRPr="00D35BBA">
        <w:rPr>
          <w:rStyle w:val="FootnoteReference"/>
          <w:rFonts w:ascii="Arial" w:hAnsi="Arial" w:cs="Arial"/>
          <w:sz w:val="18"/>
          <w:szCs w:val="18"/>
        </w:rPr>
        <w:footnoteRef/>
      </w:r>
      <w:r w:rsidRPr="00D35BBA">
        <w:rPr>
          <w:rFonts w:ascii="Arial" w:hAnsi="Arial" w:cs="Arial"/>
          <w:sz w:val="18"/>
          <w:szCs w:val="18"/>
        </w:rPr>
        <w:t xml:space="preserve"> </w:t>
      </w:r>
      <w:r w:rsidRPr="00D35BBA">
        <w:rPr>
          <w:rFonts w:ascii="Arial" w:hAnsi="Arial" w:cs="Arial"/>
          <w:sz w:val="18"/>
          <w:szCs w:val="18"/>
        </w:rPr>
        <w:tab/>
      </w:r>
      <w:r w:rsidRPr="00D35BBA">
        <w:rPr>
          <w:rFonts w:ascii="Arial" w:eastAsia="Arial" w:hAnsi="Arial" w:cs="Arial"/>
          <w:sz w:val="18"/>
          <w:szCs w:val="18"/>
        </w:rPr>
        <w:t>S</w:t>
      </w:r>
      <w:r w:rsidRPr="00D35BBA">
        <w:rPr>
          <w:rFonts w:ascii="Arial" w:hAnsi="Arial" w:cs="Arial"/>
          <w:sz w:val="18"/>
          <w:szCs w:val="18"/>
        </w:rPr>
        <w:t>e emplean los últimos datos disponibles a nivel nacional, no desagregados por departamentos (Encuesta LAPOP, 2015), que se actualizarán cuando esté disponible la Encuesta Nacional de Victimización de 2017, MINSEG-INDEC.</w:t>
      </w:r>
    </w:p>
  </w:footnote>
  <w:footnote w:id="29">
    <w:p w14:paraId="0B8E37CB" w14:textId="77777777" w:rsidR="000801F3" w:rsidRPr="00D35BBA" w:rsidRDefault="000801F3" w:rsidP="008451EE">
      <w:pPr>
        <w:pStyle w:val="FootnoteText"/>
        <w:spacing w:after="0"/>
        <w:ind w:left="270" w:hanging="270"/>
        <w:rPr>
          <w:rFonts w:ascii="Arial" w:hAnsi="Arial" w:cs="Arial"/>
          <w:sz w:val="18"/>
          <w:szCs w:val="18"/>
        </w:rPr>
      </w:pPr>
      <w:r w:rsidRPr="00D35BBA">
        <w:rPr>
          <w:rStyle w:val="FootnoteReference"/>
          <w:rFonts w:ascii="Arial" w:hAnsi="Arial" w:cs="Arial"/>
          <w:sz w:val="18"/>
          <w:szCs w:val="18"/>
        </w:rPr>
        <w:footnoteRef/>
      </w:r>
      <w:r w:rsidRPr="00D35BBA">
        <w:rPr>
          <w:rFonts w:ascii="Arial" w:hAnsi="Arial" w:cs="Arial"/>
          <w:sz w:val="18"/>
          <w:szCs w:val="18"/>
          <w:lang w:val="en-US"/>
        </w:rPr>
        <w:t xml:space="preserve">  Mazerolle, L., Bennett, S., Davis, J., Sargeant, E., &amp; Manning, M. (2013). Procedural justice and police legitimacy: A systematic review of the research evidence. </w:t>
      </w:r>
      <w:r w:rsidRPr="00D35BBA">
        <w:rPr>
          <w:rFonts w:ascii="Arial" w:hAnsi="Arial" w:cs="Arial"/>
          <w:sz w:val="18"/>
          <w:szCs w:val="18"/>
          <w:lang w:val="es-ES_tradnl"/>
        </w:rPr>
        <w:t xml:space="preserve">Journal of Experimental Criminology, 9(3), 245–274. </w:t>
      </w:r>
      <w:hyperlink r:id="rId4" w:history="1">
        <w:r w:rsidRPr="00D35BBA">
          <w:rPr>
            <w:rStyle w:val="Hyperlink"/>
            <w:rFonts w:ascii="Arial" w:hAnsi="Arial" w:cs="Arial"/>
            <w:sz w:val="18"/>
            <w:szCs w:val="18"/>
          </w:rPr>
          <w:t>https://doi.org/10.1007/s11292-013-9175-2</w:t>
        </w:r>
      </w:hyperlink>
    </w:p>
  </w:footnote>
  <w:footnote w:id="30">
    <w:p w14:paraId="79BAB898" w14:textId="77777777" w:rsidR="000801F3" w:rsidRPr="008451EE" w:rsidRDefault="000801F3" w:rsidP="008451EE">
      <w:pPr>
        <w:pStyle w:val="FootnoteText"/>
        <w:spacing w:after="0"/>
        <w:ind w:left="274" w:hanging="274"/>
        <w:rPr>
          <w:rFonts w:ascii="Arial" w:hAnsi="Arial" w:cs="Arial"/>
          <w:sz w:val="18"/>
          <w:szCs w:val="18"/>
        </w:rPr>
      </w:pPr>
      <w:r w:rsidRPr="008451EE">
        <w:rPr>
          <w:rStyle w:val="FootnoteReference"/>
          <w:rFonts w:ascii="Arial" w:hAnsi="Arial" w:cs="Arial"/>
          <w:sz w:val="18"/>
          <w:szCs w:val="18"/>
        </w:rPr>
        <w:footnoteRef/>
      </w:r>
      <w:r w:rsidRPr="008451EE">
        <w:rPr>
          <w:rFonts w:ascii="Arial" w:hAnsi="Arial" w:cs="Arial"/>
          <w:sz w:val="18"/>
          <w:szCs w:val="18"/>
        </w:rPr>
        <w:t xml:space="preserve"> </w:t>
      </w:r>
      <w:r w:rsidRPr="008451EE">
        <w:rPr>
          <w:rFonts w:ascii="Arial" w:hAnsi="Arial" w:cs="Arial"/>
          <w:sz w:val="18"/>
          <w:szCs w:val="18"/>
        </w:rPr>
        <w:tab/>
        <w:t>Para estimar las tasas faltantes de 2016 y 2017 (sin intervención), se extrapolaron las tasas de crecimiento 2007-2015 (SNIC).</w:t>
      </w:r>
    </w:p>
  </w:footnote>
  <w:footnote w:id="31">
    <w:p w14:paraId="0B488B45" w14:textId="7109254C" w:rsidR="000801F3" w:rsidRPr="008451EE" w:rsidRDefault="000801F3" w:rsidP="008451EE">
      <w:pPr>
        <w:pStyle w:val="FootnoteText"/>
        <w:spacing w:after="0"/>
        <w:ind w:left="274" w:hanging="274"/>
        <w:rPr>
          <w:rFonts w:ascii="Arial" w:hAnsi="Arial" w:cs="Arial"/>
          <w:sz w:val="18"/>
          <w:szCs w:val="18"/>
        </w:rPr>
      </w:pPr>
      <w:r w:rsidRPr="008451EE">
        <w:rPr>
          <w:rStyle w:val="Caracteresdenotaalpie"/>
          <w:rFonts w:ascii="Arial" w:hAnsi="Arial" w:cs="Arial"/>
          <w:sz w:val="18"/>
          <w:szCs w:val="18"/>
        </w:rPr>
        <w:footnoteRef/>
      </w:r>
      <w:r w:rsidRPr="008451EE">
        <w:rPr>
          <w:rFonts w:ascii="Arial" w:hAnsi="Arial" w:cs="Arial"/>
          <w:sz w:val="18"/>
          <w:szCs w:val="18"/>
        </w:rPr>
        <w:t xml:space="preserve">  </w:t>
      </w:r>
      <w:r w:rsidR="008451EE">
        <w:rPr>
          <w:rFonts w:ascii="Arial" w:hAnsi="Arial" w:cs="Arial"/>
          <w:sz w:val="18"/>
          <w:szCs w:val="18"/>
        </w:rPr>
        <w:t xml:space="preserve"> </w:t>
      </w:r>
      <w:r w:rsidRPr="008451EE">
        <w:rPr>
          <w:rFonts w:ascii="Arial" w:hAnsi="Arial" w:cs="Arial"/>
          <w:sz w:val="18"/>
          <w:szCs w:val="18"/>
        </w:rPr>
        <w:t>La proporción de víctimas por género se ha mantenido relativamente estable en los últimos años para el total del país, y alrededor del 85% son del sexo masculino (SAT, SNIC, 2016). Para estimar I.3a y I.3b se asumió que esta proporción se mantuvo a lo largo de la intervención y se calcularon de forma acorde las tasas.</w:t>
      </w:r>
    </w:p>
  </w:footnote>
  <w:footnote w:id="32">
    <w:p w14:paraId="791386D7" w14:textId="5A2A12F7" w:rsidR="000801F3" w:rsidRPr="0035386A" w:rsidRDefault="000801F3" w:rsidP="00731285">
      <w:pPr>
        <w:pStyle w:val="FootnoteText"/>
        <w:ind w:left="270" w:hanging="270"/>
        <w:rPr>
          <w:sz w:val="18"/>
        </w:rPr>
      </w:pPr>
      <w:r w:rsidRPr="003C1E50">
        <w:rPr>
          <w:rStyle w:val="FootnoteReference"/>
          <w:rFonts w:ascii="Arial" w:hAnsi="Arial" w:cs="Arial"/>
          <w:sz w:val="18"/>
          <w:szCs w:val="18"/>
        </w:rPr>
        <w:footnoteRef/>
      </w:r>
      <w:r w:rsidRPr="003C1E50">
        <w:rPr>
          <w:rFonts w:ascii="Arial" w:hAnsi="Arial" w:cs="Arial"/>
          <w:sz w:val="18"/>
          <w:szCs w:val="18"/>
        </w:rPr>
        <w:t xml:space="preserve"> </w:t>
      </w:r>
      <w:r w:rsidR="008451EE">
        <w:rPr>
          <w:rFonts w:ascii="Arial" w:hAnsi="Arial" w:cs="Arial"/>
          <w:sz w:val="18"/>
          <w:szCs w:val="18"/>
        </w:rPr>
        <w:t xml:space="preserve"> </w:t>
      </w:r>
      <w:r w:rsidRPr="003C1E50">
        <w:rPr>
          <w:rFonts w:ascii="Arial" w:hAnsi="Arial" w:cs="Arial"/>
          <w:sz w:val="18"/>
          <w:szCs w:val="18"/>
        </w:rPr>
        <w:t>Se emplean los últimos datos disponibles de sentencias dictadas sobre homicidios dolosos registrados, a nivel nacional, no desagregados por departamentos (Informe SNEEP). Se realizará un estudio de línea de base al comenzar el proyecto y un seguimiento anual como parte del SNIC-SIIP.</w:t>
      </w:r>
    </w:p>
  </w:footnote>
  <w:footnote w:id="33">
    <w:p w14:paraId="7D28EFD2" w14:textId="2344C340" w:rsidR="000801F3" w:rsidRPr="00DC4367" w:rsidRDefault="000801F3" w:rsidP="00DC4367">
      <w:pPr>
        <w:pStyle w:val="FootnoteText"/>
        <w:spacing w:after="0"/>
        <w:ind w:left="289" w:hanging="289"/>
        <w:rPr>
          <w:rFonts w:ascii="Arial" w:hAnsi="Arial" w:cs="Arial"/>
          <w:sz w:val="18"/>
          <w:szCs w:val="18"/>
        </w:rPr>
      </w:pPr>
      <w:r w:rsidRPr="00DC4367">
        <w:rPr>
          <w:rStyle w:val="FootnoteReference"/>
          <w:rFonts w:ascii="Arial" w:hAnsi="Arial" w:cs="Arial"/>
          <w:sz w:val="18"/>
          <w:szCs w:val="18"/>
        </w:rPr>
        <w:footnoteRef/>
      </w:r>
      <w:r w:rsidRPr="00DC4367">
        <w:rPr>
          <w:rFonts w:ascii="Arial" w:hAnsi="Arial" w:cs="Arial"/>
          <w:sz w:val="18"/>
          <w:szCs w:val="18"/>
        </w:rPr>
        <w:t xml:space="preserve"> </w:t>
      </w:r>
      <w:r w:rsidR="008451EE">
        <w:rPr>
          <w:rFonts w:ascii="Arial" w:hAnsi="Arial" w:cs="Arial"/>
          <w:sz w:val="18"/>
          <w:szCs w:val="18"/>
        </w:rPr>
        <w:t xml:space="preserve">  </w:t>
      </w:r>
      <w:r w:rsidRPr="00DC4367">
        <w:rPr>
          <w:rFonts w:ascii="Arial" w:hAnsi="Arial" w:cs="Arial"/>
          <w:spacing w:val="-2"/>
          <w:sz w:val="18"/>
          <w:szCs w:val="18"/>
          <w:lang w:eastAsia="es-UY"/>
        </w:rPr>
        <w:t>Las ediciones 2017, 2020 y 2021 serán financiadas con fondos propios del MINSEG</w:t>
      </w:r>
      <w:r w:rsidRPr="00DC4367">
        <w:rPr>
          <w:rFonts w:ascii="Arial" w:hAnsi="Arial" w:cs="Arial"/>
          <w:sz w:val="18"/>
          <w:szCs w:val="18"/>
        </w:rPr>
        <w:t xml:space="preserve"> que </w:t>
      </w:r>
      <w:r w:rsidRPr="00DC4367">
        <w:rPr>
          <w:rFonts w:ascii="Arial" w:hAnsi="Arial" w:cs="Arial"/>
          <w:spacing w:val="-2"/>
          <w:sz w:val="18"/>
          <w:szCs w:val="18"/>
          <w:lang w:eastAsia="es-UY"/>
        </w:rPr>
        <w:t xml:space="preserve">no son elegibles como contraparte del proyecto, mientras que las ediciones 2018 y 2019 serán financiadas por el crédito del BID. </w:t>
      </w:r>
      <w:r>
        <w:rPr>
          <w:rFonts w:ascii="Arial" w:hAnsi="Arial" w:cs="Arial"/>
          <w:spacing w:val="-2"/>
          <w:sz w:val="18"/>
          <w:szCs w:val="18"/>
          <w:lang w:eastAsia="es-UY"/>
        </w:rPr>
        <w:t xml:space="preserve">Además, el crédito del BID financiará consultorías vinculadas a la encuesta como figura en PEP. </w:t>
      </w:r>
    </w:p>
  </w:footnote>
  <w:footnote w:id="34">
    <w:p w14:paraId="26854619" w14:textId="61217EC8" w:rsidR="000801F3" w:rsidRPr="00DC4367" w:rsidRDefault="000801F3" w:rsidP="00DC4367">
      <w:pPr>
        <w:pStyle w:val="FootnoteText"/>
        <w:spacing w:after="0"/>
        <w:ind w:left="289" w:hanging="289"/>
        <w:rPr>
          <w:rFonts w:ascii="Arial" w:hAnsi="Arial" w:cs="Arial"/>
          <w:sz w:val="18"/>
          <w:szCs w:val="18"/>
        </w:rPr>
      </w:pPr>
      <w:r w:rsidRPr="00DC4367">
        <w:rPr>
          <w:rStyle w:val="FootnoteReference"/>
          <w:rFonts w:ascii="Arial" w:hAnsi="Arial" w:cs="Arial"/>
          <w:sz w:val="18"/>
          <w:szCs w:val="18"/>
        </w:rPr>
        <w:footnoteRef/>
      </w:r>
      <w:r w:rsidR="008451EE">
        <w:rPr>
          <w:rFonts w:ascii="Arial" w:hAnsi="Arial" w:cs="Arial"/>
          <w:sz w:val="18"/>
          <w:szCs w:val="18"/>
        </w:rPr>
        <w:t xml:space="preserve">  </w:t>
      </w:r>
      <w:r w:rsidRPr="00DC4367">
        <w:rPr>
          <w:rFonts w:ascii="Arial" w:hAnsi="Arial" w:cs="Arial"/>
          <w:sz w:val="18"/>
          <w:szCs w:val="18"/>
        </w:rPr>
        <w:t xml:space="preserve"> </w:t>
      </w:r>
      <w:r w:rsidRPr="00DC4367">
        <w:rPr>
          <w:rFonts w:ascii="Arial" w:hAnsi="Arial" w:cs="Arial"/>
          <w:spacing w:val="-2"/>
          <w:sz w:val="18"/>
          <w:szCs w:val="18"/>
          <w:lang w:eastAsia="es-UY"/>
        </w:rPr>
        <w:t>Las ediciones 2017, 2020 y 2021 serán financiadas con fondos propios del MINSEG</w:t>
      </w:r>
      <w:r w:rsidRPr="00DC4367">
        <w:rPr>
          <w:rFonts w:ascii="Arial" w:hAnsi="Arial" w:cs="Arial"/>
          <w:sz w:val="18"/>
          <w:szCs w:val="18"/>
        </w:rPr>
        <w:t xml:space="preserve"> que </w:t>
      </w:r>
      <w:r w:rsidRPr="00DC4367">
        <w:rPr>
          <w:rFonts w:ascii="Arial" w:hAnsi="Arial" w:cs="Arial"/>
          <w:spacing w:val="-2"/>
          <w:sz w:val="18"/>
          <w:szCs w:val="18"/>
          <w:lang w:eastAsia="es-UY"/>
        </w:rPr>
        <w:t>no son elegibles como contraparte del proyecto, mientras que las ediciones 2018 y 2019 serán financiadas por el crédito del BID.</w:t>
      </w:r>
      <w:r>
        <w:rPr>
          <w:rFonts w:ascii="Arial" w:hAnsi="Arial" w:cs="Arial"/>
          <w:spacing w:val="-2"/>
          <w:sz w:val="18"/>
          <w:szCs w:val="18"/>
          <w:lang w:eastAsia="es-UY"/>
        </w:rPr>
        <w:t xml:space="preserve"> Además, el crédito del BID financiará consultorías vinculadas a la encuesta como figura en PEP.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BAE02" w14:textId="77777777" w:rsidR="000801F3" w:rsidRDefault="000801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upperRoman"/>
      <w:pStyle w:val="Heading1"/>
      <w:lvlText w:val="%1."/>
      <w:lvlJc w:val="center"/>
      <w:pPr>
        <w:tabs>
          <w:tab w:val="num" w:pos="360"/>
        </w:tabs>
        <w:ind w:left="288" w:hanging="288"/>
      </w:pPr>
      <w:rPr>
        <w:rFonts w:ascii="Calibri" w:eastAsia="Times New Roman" w:hAnsi="Calibri" w:cs="Times New Roman"/>
        <w:b/>
        <w:i w:val="0"/>
        <w:sz w:val="24"/>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4320" w:firstLine="0"/>
      </w:pPr>
      <w:rPr>
        <w:rFonts w:hint="default"/>
      </w:rPr>
    </w:lvl>
    <w:lvl w:ilvl="7">
      <w:start w:val="1"/>
      <w:numFmt w:val="none"/>
      <w:suff w:val="nothing"/>
      <w:lvlText w:val=""/>
      <w:lvlJc w:val="left"/>
      <w:pPr>
        <w:tabs>
          <w:tab w:val="num" w:pos="0"/>
        </w:tabs>
        <w:ind w:left="5040" w:firstLine="0"/>
      </w:pPr>
      <w:rPr>
        <w:rFonts w:hint="default"/>
      </w:rPr>
    </w:lvl>
    <w:lvl w:ilvl="8">
      <w:start w:val="1"/>
      <w:numFmt w:val="none"/>
      <w:suff w:val="nothing"/>
      <w:lvlText w:val=""/>
      <w:lvlJc w:val="left"/>
      <w:pPr>
        <w:tabs>
          <w:tab w:val="num" w:pos="0"/>
        </w:tabs>
        <w:ind w:left="5760" w:firstLine="0"/>
      </w:pPr>
      <w:rPr>
        <w:rFonts w:hint="default"/>
      </w:rPr>
    </w:lvl>
  </w:abstractNum>
  <w:abstractNum w:abstractNumId="1" w15:restartNumberingAfterBreak="0">
    <w:nsid w:val="00000003"/>
    <w:multiLevelType w:val="singleLevel"/>
    <w:tmpl w:val="00000003"/>
    <w:name w:val="WW8Num2"/>
    <w:lvl w:ilvl="0">
      <w:start w:val="1"/>
      <w:numFmt w:val="lowerLetter"/>
      <w:lvlText w:val="%1."/>
      <w:lvlJc w:val="left"/>
      <w:pPr>
        <w:tabs>
          <w:tab w:val="num" w:pos="0"/>
        </w:tabs>
        <w:ind w:left="360" w:hanging="360"/>
      </w:pPr>
      <w:rPr>
        <w:rFonts w:cs="Times New Roman" w:hint="default"/>
      </w:rPr>
    </w:lvl>
  </w:abstractNum>
  <w:abstractNum w:abstractNumId="2" w15:restartNumberingAfterBreak="0">
    <w:nsid w:val="00000004"/>
    <w:multiLevelType w:val="singleLevel"/>
    <w:tmpl w:val="00000004"/>
    <w:name w:val="WW8Num3"/>
    <w:lvl w:ilvl="0">
      <w:start w:val="1"/>
      <w:numFmt w:val="decimal"/>
      <w:lvlText w:val="%1."/>
      <w:lvlJc w:val="left"/>
      <w:pPr>
        <w:tabs>
          <w:tab w:val="num" w:pos="0"/>
        </w:tabs>
        <w:ind w:left="360" w:hanging="360"/>
      </w:pPr>
    </w:lvl>
  </w:abstractNum>
  <w:abstractNum w:abstractNumId="3" w15:restartNumberingAfterBreak="0">
    <w:nsid w:val="00000005"/>
    <w:multiLevelType w:val="singleLevel"/>
    <w:tmpl w:val="00000005"/>
    <w:name w:val="WW8Num4"/>
    <w:lvl w:ilvl="0">
      <w:start w:val="1"/>
      <w:numFmt w:val="decimal"/>
      <w:pStyle w:val="Paragraph1"/>
      <w:lvlText w:val="%1."/>
      <w:lvlJc w:val="left"/>
      <w:pPr>
        <w:tabs>
          <w:tab w:val="num" w:pos="1080"/>
        </w:tabs>
        <w:ind w:left="1080" w:hanging="360"/>
      </w:pPr>
      <w:rPr>
        <w:rFonts w:ascii="Times New Roman" w:hAnsi="Times New Roman" w:cs="Times New Roman" w:hint="default"/>
        <w:b w:val="0"/>
        <w:i w:val="0"/>
        <w:sz w:val="24"/>
      </w:rPr>
    </w:lvl>
  </w:abstractNum>
  <w:abstractNum w:abstractNumId="4" w15:restartNumberingAfterBreak="0">
    <w:nsid w:val="00000006"/>
    <w:multiLevelType w:val="multilevel"/>
    <w:tmpl w:val="00000006"/>
    <w:name w:val="WW8Num5"/>
    <w:lvl w:ilvl="0">
      <w:start w:val="1"/>
      <w:numFmt w:val="upperLetter"/>
      <w:lvlText w:val="%1."/>
      <w:lvlJc w:val="left"/>
      <w:pPr>
        <w:tabs>
          <w:tab w:val="num" w:pos="0"/>
        </w:tabs>
        <w:ind w:left="1080" w:hanging="720"/>
      </w:pPr>
      <w:rPr>
        <w:rFonts w:ascii="Arial" w:eastAsia="Times New Roman" w:hAnsi="Arial" w:cs="Arial"/>
        <w:bCs/>
        <w:i/>
        <w:spacing w:val="-2"/>
        <w:sz w:val="22"/>
        <w:szCs w:val="22"/>
        <w:highlight w:val="yellow"/>
        <w:lang w:val="es-AR" w:eastAsia="es-UY"/>
      </w:rPr>
    </w:lvl>
    <w:lvl w:ilvl="1">
      <w:start w:val="1"/>
      <w:numFmt w:val="upperLetter"/>
      <w:lvlText w:val="%2."/>
      <w:lvlJc w:val="left"/>
      <w:pPr>
        <w:tabs>
          <w:tab w:val="num" w:pos="720"/>
        </w:tabs>
        <w:ind w:left="720" w:hanging="360"/>
      </w:pPr>
      <w:rPr>
        <w:rFonts w:ascii="Arial" w:eastAsia="Times New Roman" w:hAnsi="Arial" w:cs="Arial"/>
        <w:bCs/>
        <w:i/>
        <w:spacing w:val="-2"/>
        <w:sz w:val="22"/>
        <w:szCs w:val="22"/>
        <w:highlight w:val="yellow"/>
        <w:lang w:val="es-AR" w:eastAsia="es-UY"/>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5" w15:restartNumberingAfterBreak="0">
    <w:nsid w:val="00000007"/>
    <w:multiLevelType w:val="singleLevel"/>
    <w:tmpl w:val="00000007"/>
    <w:name w:val="WW8Num6"/>
    <w:lvl w:ilvl="0">
      <w:numFmt w:val="bullet"/>
      <w:lvlText w:val="-"/>
      <w:lvlJc w:val="left"/>
      <w:pPr>
        <w:tabs>
          <w:tab w:val="num" w:pos="0"/>
        </w:tabs>
        <w:ind w:left="360" w:hanging="360"/>
      </w:pPr>
      <w:rPr>
        <w:rFonts w:ascii="Times New Roman" w:hAnsi="Times New Roman" w:cs="Times New Roman" w:hint="default"/>
        <w:lang w:val="es-AR"/>
      </w:rPr>
    </w:lvl>
  </w:abstractNum>
  <w:abstractNum w:abstractNumId="6" w15:restartNumberingAfterBreak="0">
    <w:nsid w:val="00000008"/>
    <w:multiLevelType w:val="singleLevel"/>
    <w:tmpl w:val="00000008"/>
    <w:name w:val="WW8Num7"/>
    <w:lvl w:ilvl="0">
      <w:start w:val="1"/>
      <w:numFmt w:val="decimal"/>
      <w:pStyle w:val="Heading3"/>
      <w:lvlText w:val="%1."/>
      <w:lvlJc w:val="left"/>
      <w:pPr>
        <w:tabs>
          <w:tab w:val="num" w:pos="1080"/>
        </w:tabs>
        <w:ind w:left="1080" w:hanging="360"/>
      </w:pPr>
      <w:rPr>
        <w:rFonts w:ascii="Times New Roman Bold" w:hAnsi="Times New Roman Bold" w:cs="Times New Roman Bold" w:hint="default"/>
        <w:b/>
        <w:i w:val="0"/>
        <w:sz w:val="24"/>
      </w:rPr>
    </w:lvl>
  </w:abstractNum>
  <w:abstractNum w:abstractNumId="7" w15:restartNumberingAfterBreak="0">
    <w:nsid w:val="00000009"/>
    <w:multiLevelType w:val="multilevel"/>
    <w:tmpl w:val="00000009"/>
    <w:name w:val="WW8Num8"/>
    <w:lvl w:ilvl="0">
      <w:start w:val="3"/>
      <w:numFmt w:val="decimal"/>
      <w:lvlText w:val="%1"/>
      <w:lvlJc w:val="left"/>
      <w:pPr>
        <w:tabs>
          <w:tab w:val="num" w:pos="0"/>
        </w:tabs>
        <w:ind w:left="360" w:hanging="360"/>
      </w:pPr>
      <w:rPr>
        <w:rFonts w:ascii="Arial" w:hAnsi="Arial" w:cs="Arial" w:hint="default"/>
        <w:b/>
        <w:bCs/>
        <w:spacing w:val="-4"/>
        <w:sz w:val="22"/>
        <w:szCs w:val="22"/>
        <w:highlight w:val="yellow"/>
        <w:lang w:val="es-AR" w:eastAsia="es-UY"/>
      </w:rPr>
    </w:lvl>
    <w:lvl w:ilvl="1">
      <w:start w:val="1"/>
      <w:numFmt w:val="decimal"/>
      <w:lvlText w:val="%1.%2"/>
      <w:lvlJc w:val="left"/>
      <w:pPr>
        <w:tabs>
          <w:tab w:val="num" w:pos="0"/>
        </w:tabs>
        <w:ind w:left="540" w:hanging="360"/>
      </w:pPr>
      <w:rPr>
        <w:rFonts w:ascii="Arial" w:hAnsi="Arial" w:cs="Arial" w:hint="default"/>
        <w:b/>
        <w:bCs/>
        <w:spacing w:val="-4"/>
        <w:sz w:val="22"/>
        <w:szCs w:val="22"/>
        <w:highlight w:val="yellow"/>
        <w:lang w:val="es-AR" w:eastAsia="es-UY"/>
      </w:rPr>
    </w:lvl>
    <w:lvl w:ilvl="2">
      <w:start w:val="1"/>
      <w:numFmt w:val="decimal"/>
      <w:lvlText w:val="%1.%2.%3"/>
      <w:lvlJc w:val="left"/>
      <w:pPr>
        <w:tabs>
          <w:tab w:val="num" w:pos="0"/>
        </w:tabs>
        <w:ind w:left="720" w:hanging="720"/>
      </w:pPr>
      <w:rPr>
        <w:rFonts w:ascii="Arial" w:hAnsi="Arial" w:cs="Arial" w:hint="default"/>
        <w:b/>
        <w:bCs/>
        <w:spacing w:val="-4"/>
        <w:sz w:val="22"/>
        <w:szCs w:val="22"/>
        <w:highlight w:val="yellow"/>
        <w:lang w:val="es-AR" w:eastAsia="es-UY"/>
      </w:rPr>
    </w:lvl>
    <w:lvl w:ilvl="3">
      <w:start w:val="1"/>
      <w:numFmt w:val="decimal"/>
      <w:lvlText w:val="%1.%2.%3.%4"/>
      <w:lvlJc w:val="left"/>
      <w:pPr>
        <w:tabs>
          <w:tab w:val="num" w:pos="0"/>
        </w:tabs>
        <w:ind w:left="720" w:hanging="720"/>
      </w:pPr>
      <w:rPr>
        <w:rFonts w:ascii="Arial" w:hAnsi="Arial" w:cs="Arial" w:hint="default"/>
        <w:b/>
        <w:bCs/>
        <w:spacing w:val="-4"/>
        <w:sz w:val="22"/>
        <w:szCs w:val="22"/>
        <w:highlight w:val="yellow"/>
        <w:lang w:val="es-AR" w:eastAsia="es-UY"/>
      </w:rPr>
    </w:lvl>
    <w:lvl w:ilvl="4">
      <w:start w:val="1"/>
      <w:numFmt w:val="decimal"/>
      <w:lvlText w:val="%1.%2.%3.%4.%5"/>
      <w:lvlJc w:val="left"/>
      <w:pPr>
        <w:tabs>
          <w:tab w:val="num" w:pos="0"/>
        </w:tabs>
        <w:ind w:left="1080" w:hanging="1080"/>
      </w:pPr>
      <w:rPr>
        <w:rFonts w:ascii="Arial" w:hAnsi="Arial" w:cs="Arial" w:hint="default"/>
        <w:b/>
        <w:bCs/>
        <w:spacing w:val="-4"/>
        <w:sz w:val="22"/>
        <w:szCs w:val="22"/>
        <w:highlight w:val="yellow"/>
        <w:lang w:val="es-AR" w:eastAsia="es-UY"/>
      </w:rPr>
    </w:lvl>
    <w:lvl w:ilvl="5">
      <w:start w:val="1"/>
      <w:numFmt w:val="decimal"/>
      <w:lvlText w:val="%1.%2.%3.%4.%5.%6"/>
      <w:lvlJc w:val="left"/>
      <w:pPr>
        <w:tabs>
          <w:tab w:val="num" w:pos="0"/>
        </w:tabs>
        <w:ind w:left="1440" w:hanging="1440"/>
      </w:pPr>
      <w:rPr>
        <w:rFonts w:ascii="Arial" w:hAnsi="Arial" w:cs="Arial" w:hint="default"/>
        <w:b/>
        <w:bCs/>
        <w:spacing w:val="-4"/>
        <w:sz w:val="22"/>
        <w:szCs w:val="22"/>
        <w:highlight w:val="yellow"/>
        <w:lang w:val="es-AR" w:eastAsia="es-UY"/>
      </w:rPr>
    </w:lvl>
    <w:lvl w:ilvl="6">
      <w:start w:val="1"/>
      <w:numFmt w:val="decimal"/>
      <w:lvlText w:val="%1.%2.%3.%4.%5.%6.%7"/>
      <w:lvlJc w:val="left"/>
      <w:pPr>
        <w:tabs>
          <w:tab w:val="num" w:pos="0"/>
        </w:tabs>
        <w:ind w:left="1440" w:hanging="1440"/>
      </w:pPr>
      <w:rPr>
        <w:rFonts w:ascii="Arial" w:hAnsi="Arial" w:cs="Arial" w:hint="default"/>
        <w:b/>
        <w:bCs/>
        <w:spacing w:val="-4"/>
        <w:sz w:val="22"/>
        <w:szCs w:val="22"/>
        <w:highlight w:val="yellow"/>
        <w:lang w:val="es-AR" w:eastAsia="es-UY"/>
      </w:rPr>
    </w:lvl>
    <w:lvl w:ilvl="7">
      <w:start w:val="1"/>
      <w:numFmt w:val="decimal"/>
      <w:lvlText w:val="%1.%2.%3.%4.%5.%6.%7.%8"/>
      <w:lvlJc w:val="left"/>
      <w:pPr>
        <w:tabs>
          <w:tab w:val="num" w:pos="0"/>
        </w:tabs>
        <w:ind w:left="1800" w:hanging="1800"/>
      </w:pPr>
      <w:rPr>
        <w:rFonts w:ascii="Arial" w:hAnsi="Arial" w:cs="Arial" w:hint="default"/>
        <w:b/>
        <w:bCs/>
        <w:spacing w:val="-4"/>
        <w:sz w:val="22"/>
        <w:szCs w:val="22"/>
        <w:highlight w:val="yellow"/>
        <w:lang w:val="es-AR" w:eastAsia="es-UY"/>
      </w:rPr>
    </w:lvl>
    <w:lvl w:ilvl="8">
      <w:start w:val="1"/>
      <w:numFmt w:val="decimal"/>
      <w:lvlText w:val="%1.%2.%3.%4.%5.%6.%7.%8.%9"/>
      <w:lvlJc w:val="left"/>
      <w:pPr>
        <w:tabs>
          <w:tab w:val="num" w:pos="0"/>
        </w:tabs>
        <w:ind w:left="1800" w:hanging="1800"/>
      </w:pPr>
      <w:rPr>
        <w:rFonts w:ascii="Arial" w:hAnsi="Arial" w:cs="Arial" w:hint="default"/>
        <w:b/>
        <w:bCs/>
        <w:spacing w:val="-4"/>
        <w:sz w:val="22"/>
        <w:szCs w:val="22"/>
        <w:highlight w:val="yellow"/>
        <w:lang w:val="es-AR" w:eastAsia="es-UY"/>
      </w:rPr>
    </w:lvl>
  </w:abstractNum>
  <w:abstractNum w:abstractNumId="8" w15:restartNumberingAfterBreak="0">
    <w:nsid w:val="0000000A"/>
    <w:multiLevelType w:val="multilevel"/>
    <w:tmpl w:val="0000000A"/>
    <w:name w:val="WW8Num9"/>
    <w:lvl w:ilvl="0">
      <w:start w:val="1"/>
      <w:numFmt w:val="upperRoman"/>
      <w:lvlText w:val="%1."/>
      <w:lvlJc w:val="center"/>
      <w:pPr>
        <w:tabs>
          <w:tab w:val="num" w:pos="828"/>
        </w:tabs>
        <w:ind w:left="180" w:firstLine="288"/>
      </w:pPr>
      <w:rPr>
        <w:b/>
        <w:i w:val="0"/>
      </w:rPr>
    </w:lvl>
    <w:lvl w:ilvl="1">
      <w:start w:val="1"/>
      <w:numFmt w:val="decimal"/>
      <w:lvlText w:val="%1.%2"/>
      <w:lvlJc w:val="left"/>
      <w:pPr>
        <w:tabs>
          <w:tab w:val="num" w:pos="1476"/>
        </w:tabs>
        <w:ind w:left="1476" w:hanging="1296"/>
      </w:pPr>
      <w:rPr>
        <w:rFonts w:ascii="Arial" w:hAnsi="Arial" w:cs="Arial"/>
        <w:sz w:val="22"/>
        <w:szCs w:val="22"/>
        <w:highlight w:val="red"/>
        <w:lang w:val="en-US" w:eastAsia="en-US"/>
      </w:rPr>
    </w:lvl>
    <w:lvl w:ilvl="2">
      <w:start w:val="1"/>
      <w:numFmt w:val="lowerLetter"/>
      <w:lvlText w:val="%3."/>
      <w:lvlJc w:val="left"/>
      <w:pPr>
        <w:tabs>
          <w:tab w:val="num" w:pos="1332"/>
        </w:tabs>
        <w:ind w:left="1332" w:hanging="432"/>
      </w:pPr>
    </w:lvl>
    <w:lvl w:ilvl="3">
      <w:start w:val="1"/>
      <w:numFmt w:val="lowerRoman"/>
      <w:lvlText w:val="%4."/>
      <w:lvlJc w:val="right"/>
      <w:pPr>
        <w:tabs>
          <w:tab w:val="num" w:pos="1764"/>
        </w:tabs>
        <w:ind w:left="1764" w:hanging="288"/>
      </w:pPr>
    </w:lvl>
    <w:lvl w:ilvl="4">
      <w:start w:val="1"/>
      <w:numFmt w:val="decimal"/>
      <w:lvlText w:val="%1.%2.%3.%4.%5"/>
      <w:lvlJc w:val="left"/>
      <w:pPr>
        <w:tabs>
          <w:tab w:val="num" w:pos="-972"/>
        </w:tabs>
        <w:ind w:left="1188" w:hanging="1008"/>
      </w:pPr>
    </w:lvl>
    <w:lvl w:ilvl="5">
      <w:start w:val="1"/>
      <w:numFmt w:val="decimal"/>
      <w:lvlText w:val="%1.%2.%3.%4.%5.%6"/>
      <w:lvlJc w:val="left"/>
      <w:pPr>
        <w:tabs>
          <w:tab w:val="num" w:pos="-972"/>
        </w:tabs>
        <w:ind w:left="1332" w:hanging="1152"/>
      </w:pPr>
    </w:lvl>
    <w:lvl w:ilvl="6">
      <w:start w:val="1"/>
      <w:numFmt w:val="decimal"/>
      <w:lvlText w:val="%1.%2.%3.%4.%5.%6.%7"/>
      <w:lvlJc w:val="left"/>
      <w:pPr>
        <w:tabs>
          <w:tab w:val="num" w:pos="-972"/>
        </w:tabs>
        <w:ind w:left="1476" w:hanging="1296"/>
      </w:pPr>
    </w:lvl>
    <w:lvl w:ilvl="7">
      <w:start w:val="1"/>
      <w:numFmt w:val="decimal"/>
      <w:lvlText w:val="%1.%2.%3.%4.%5.%6.%7.%8"/>
      <w:lvlJc w:val="left"/>
      <w:pPr>
        <w:tabs>
          <w:tab w:val="num" w:pos="-972"/>
        </w:tabs>
        <w:ind w:left="1620" w:hanging="1440"/>
      </w:pPr>
    </w:lvl>
    <w:lvl w:ilvl="8">
      <w:start w:val="1"/>
      <w:numFmt w:val="decimal"/>
      <w:lvlText w:val="%1.%2.%3.%4.%5.%6.%7.%8.%9"/>
      <w:lvlJc w:val="left"/>
      <w:pPr>
        <w:tabs>
          <w:tab w:val="num" w:pos="-972"/>
        </w:tabs>
        <w:ind w:left="1764" w:hanging="1584"/>
      </w:pPr>
    </w:lvl>
  </w:abstractNum>
  <w:abstractNum w:abstractNumId="9" w15:restartNumberingAfterBreak="0">
    <w:nsid w:val="0000000B"/>
    <w:multiLevelType w:val="singleLevel"/>
    <w:tmpl w:val="0000000B"/>
    <w:name w:val="WW8Num10"/>
    <w:lvl w:ilvl="0">
      <w:start w:val="1"/>
      <w:numFmt w:val="bullet"/>
      <w:pStyle w:val="bullets"/>
      <w:lvlText w:val=""/>
      <w:lvlJc w:val="left"/>
      <w:pPr>
        <w:tabs>
          <w:tab w:val="num" w:pos="1296"/>
        </w:tabs>
        <w:ind w:left="1296" w:hanging="576"/>
      </w:pPr>
      <w:rPr>
        <w:rFonts w:ascii="Symbol" w:hAnsi="Symbol" w:cs="Symbol" w:hint="default"/>
      </w:rPr>
    </w:lvl>
  </w:abstractNum>
  <w:abstractNum w:abstractNumId="10" w15:restartNumberingAfterBreak="0">
    <w:nsid w:val="0000000C"/>
    <w:multiLevelType w:val="singleLevel"/>
    <w:tmpl w:val="0000000C"/>
    <w:name w:val="WW8Num11"/>
    <w:lvl w:ilvl="0">
      <w:start w:val="1"/>
      <w:numFmt w:val="lowerRoman"/>
      <w:pStyle w:val="RomanParagraph"/>
      <w:lvlText w:val="(%1)"/>
      <w:lvlJc w:val="right"/>
      <w:pPr>
        <w:tabs>
          <w:tab w:val="num" w:pos="1728"/>
        </w:tabs>
        <w:ind w:left="1728" w:hanging="288"/>
      </w:pPr>
      <w:rPr>
        <w:rFonts w:ascii="Times New Roman" w:hAnsi="Times New Roman" w:cs="Times New Roman" w:hint="default"/>
        <w:b w:val="0"/>
        <w:i w:val="0"/>
        <w:sz w:val="24"/>
      </w:rPr>
    </w:lvl>
  </w:abstractNum>
  <w:abstractNum w:abstractNumId="11" w15:restartNumberingAfterBreak="0">
    <w:nsid w:val="0000000D"/>
    <w:multiLevelType w:val="singleLevel"/>
    <w:tmpl w:val="0000000D"/>
    <w:name w:val="WW8Num12"/>
    <w:lvl w:ilvl="0">
      <w:start w:val="1"/>
      <w:numFmt w:val="upperLetter"/>
      <w:pStyle w:val="Heading2"/>
      <w:lvlText w:val="%1."/>
      <w:lvlJc w:val="left"/>
      <w:pPr>
        <w:tabs>
          <w:tab w:val="num" w:pos="720"/>
        </w:tabs>
        <w:ind w:left="720" w:hanging="720"/>
      </w:pPr>
      <w:rPr>
        <w:rFonts w:ascii="Times New Roman Bold" w:hAnsi="Times New Roman Bold" w:cs="Times New Roman Bold" w:hint="default"/>
        <w:b/>
        <w:i w:val="0"/>
        <w:sz w:val="24"/>
      </w:rPr>
    </w:lvl>
  </w:abstractNum>
  <w:abstractNum w:abstractNumId="12" w15:restartNumberingAfterBreak="0">
    <w:nsid w:val="0000000E"/>
    <w:multiLevelType w:val="singleLevel"/>
    <w:tmpl w:val="0000000E"/>
    <w:name w:val="WW8Num13"/>
    <w:lvl w:ilvl="0">
      <w:start w:val="1"/>
      <w:numFmt w:val="decimal"/>
      <w:pStyle w:val="TItuloAnexo"/>
      <w:lvlText w:val="%1."/>
      <w:lvlJc w:val="left"/>
      <w:pPr>
        <w:tabs>
          <w:tab w:val="num" w:pos="0"/>
        </w:tabs>
        <w:ind w:left="928" w:hanging="360"/>
      </w:pPr>
      <w:rPr>
        <w:rFonts w:hint="default"/>
      </w:rPr>
    </w:lvl>
  </w:abstractNum>
  <w:abstractNum w:abstractNumId="13" w15:restartNumberingAfterBreak="0">
    <w:nsid w:val="0000000F"/>
    <w:multiLevelType w:val="singleLevel"/>
    <w:tmpl w:val="0000000F"/>
    <w:name w:val="WW8Num14"/>
    <w:lvl w:ilvl="0">
      <w:start w:val="1"/>
      <w:numFmt w:val="bullet"/>
      <w:lvlText w:val="-"/>
      <w:lvlJc w:val="left"/>
      <w:pPr>
        <w:tabs>
          <w:tab w:val="num" w:pos="0"/>
        </w:tabs>
        <w:ind w:left="720" w:hanging="360"/>
      </w:pPr>
      <w:rPr>
        <w:rFonts w:ascii="Calibri" w:hAnsi="Calibri" w:cs="Times New Roman" w:hint="default"/>
        <w:color w:val="000000"/>
        <w:spacing w:val="0"/>
        <w:sz w:val="16"/>
        <w:szCs w:val="16"/>
        <w:highlight w:val="green"/>
        <w:vertAlign w:val="superscript"/>
        <w:lang w:val="es-AR" w:eastAsia="es-ES"/>
      </w:rPr>
    </w:lvl>
  </w:abstractNum>
  <w:abstractNum w:abstractNumId="14" w15:restartNumberingAfterBreak="0">
    <w:nsid w:val="00000010"/>
    <w:multiLevelType w:val="multilevel"/>
    <w:tmpl w:val="00000010"/>
    <w:name w:val="WW8Num15"/>
    <w:lvl w:ilvl="0">
      <w:start w:val="1"/>
      <w:numFmt w:val="upperRoman"/>
      <w:lvlText w:val="%1."/>
      <w:lvlJc w:val="left"/>
      <w:pPr>
        <w:tabs>
          <w:tab w:val="num" w:pos="0"/>
        </w:tabs>
        <w:ind w:left="1080" w:hanging="720"/>
      </w:pPr>
      <w:rPr>
        <w:rFonts w:hint="default"/>
      </w:rPr>
    </w:lvl>
    <w:lvl w:ilvl="1">
      <w:start w:val="1"/>
      <w:numFmt w:val="lowerLetter"/>
      <w:lvlText w:val="%2."/>
      <w:lvlJc w:val="left"/>
      <w:pPr>
        <w:tabs>
          <w:tab w:val="num" w:pos="0"/>
        </w:tabs>
        <w:ind w:left="1440" w:hanging="360"/>
      </w:pPr>
      <w:rPr>
        <w:rFonts w:ascii="Arial" w:hAnsi="Arial" w:cs="Arial"/>
        <w:lang w:val="es-AR"/>
      </w:rPr>
    </w:lvl>
    <w:lvl w:ilvl="2">
      <w:start w:val="1"/>
      <w:numFmt w:val="lowerRoman"/>
      <w:lvlText w:val="%3)"/>
      <w:lvlJc w:val="left"/>
      <w:pPr>
        <w:tabs>
          <w:tab w:val="num" w:pos="0"/>
        </w:tabs>
        <w:ind w:left="2700" w:hanging="720"/>
      </w:pPr>
      <w:rPr>
        <w:rFonts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00000011"/>
    <w:multiLevelType w:val="multilevel"/>
    <w:tmpl w:val="075CD0F8"/>
    <w:name w:val="WW8Num16"/>
    <w:lvl w:ilvl="0">
      <w:start w:val="1"/>
      <w:numFmt w:val="upperRoman"/>
      <w:pStyle w:val="Heading4"/>
      <w:lvlText w:val="%1."/>
      <w:lvlJc w:val="center"/>
      <w:pPr>
        <w:tabs>
          <w:tab w:val="num" w:pos="360"/>
        </w:tabs>
        <w:ind w:left="288" w:hanging="288"/>
      </w:pPr>
      <w:rPr>
        <w:rFonts w:ascii="Calibri" w:eastAsia="Times New Roman" w:hAnsi="Calibri" w:cs="Times New Roman"/>
        <w:b/>
        <w:i w:val="0"/>
        <w:sz w:val="24"/>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1800"/>
        </w:tabs>
        <w:ind w:left="1800" w:hanging="360"/>
      </w:pPr>
      <w:rPr>
        <w:rFonts w:ascii="Arial" w:hAnsi="Arial" w:cs="Arial" w:hint="default"/>
        <w:b/>
        <w:i w:val="0"/>
        <w:sz w:val="22"/>
        <w:szCs w:val="24"/>
      </w:rPr>
    </w:lvl>
    <w:lvl w:ilvl="3">
      <w:start w:val="1"/>
      <w:numFmt w:val="lowerRoman"/>
      <w:lvlText w:val="(%4)"/>
      <w:lvlJc w:val="right"/>
      <w:pPr>
        <w:tabs>
          <w:tab w:val="num" w:pos="2088"/>
        </w:tabs>
        <w:ind w:left="2088" w:hanging="288"/>
      </w:pPr>
      <w:rPr>
        <w:rFonts w:ascii="Times New Roman Bold" w:hAnsi="Times New Roman Bold" w:cs="Times New Roman Bold" w:hint="default"/>
        <w:b/>
        <w:i w:val="0"/>
        <w:sz w:val="24"/>
      </w:rPr>
    </w:lvl>
    <w:lvl w:ilvl="4">
      <w:start w:val="1"/>
      <w:numFmt w:val="none"/>
      <w:suff w:val="nothing"/>
      <w:lvlText w:val=""/>
      <w:lvlJc w:val="left"/>
      <w:pPr>
        <w:tabs>
          <w:tab w:val="num" w:pos="0"/>
        </w:tabs>
        <w:ind w:left="2880" w:firstLine="0"/>
      </w:pPr>
      <w:rPr>
        <w:rFonts w:hint="default"/>
      </w:rPr>
    </w:lvl>
    <w:lvl w:ilvl="5">
      <w:start w:val="1"/>
      <w:numFmt w:val="none"/>
      <w:suff w:val="nothing"/>
      <w:lvlText w:val=""/>
      <w:lvlJc w:val="left"/>
      <w:pPr>
        <w:tabs>
          <w:tab w:val="num" w:pos="0"/>
        </w:tabs>
        <w:ind w:left="3600" w:firstLine="0"/>
      </w:pPr>
      <w:rPr>
        <w:rFonts w:hint="default"/>
      </w:rPr>
    </w:lvl>
    <w:lvl w:ilvl="6">
      <w:start w:val="1"/>
      <w:numFmt w:val="none"/>
      <w:suff w:val="nothing"/>
      <w:lvlText w:val=""/>
      <w:lvlJc w:val="left"/>
      <w:pPr>
        <w:tabs>
          <w:tab w:val="num" w:pos="0"/>
        </w:tabs>
        <w:ind w:left="4320" w:firstLine="0"/>
      </w:pPr>
      <w:rPr>
        <w:rFonts w:hint="default"/>
      </w:rPr>
    </w:lvl>
    <w:lvl w:ilvl="7">
      <w:start w:val="1"/>
      <w:numFmt w:val="none"/>
      <w:suff w:val="nothing"/>
      <w:lvlText w:val=""/>
      <w:lvlJc w:val="left"/>
      <w:pPr>
        <w:tabs>
          <w:tab w:val="num" w:pos="0"/>
        </w:tabs>
        <w:ind w:left="5040" w:firstLine="0"/>
      </w:pPr>
      <w:rPr>
        <w:rFonts w:hint="default"/>
      </w:rPr>
    </w:lvl>
    <w:lvl w:ilvl="8">
      <w:start w:val="1"/>
      <w:numFmt w:val="none"/>
      <w:suff w:val="nothing"/>
      <w:lvlText w:val=""/>
      <w:lvlJc w:val="left"/>
      <w:pPr>
        <w:tabs>
          <w:tab w:val="num" w:pos="0"/>
        </w:tabs>
        <w:ind w:left="5760" w:firstLine="0"/>
      </w:pPr>
      <w:rPr>
        <w:rFonts w:hint="default"/>
      </w:rPr>
    </w:lvl>
  </w:abstractNum>
  <w:abstractNum w:abstractNumId="16" w15:restartNumberingAfterBreak="0">
    <w:nsid w:val="00000012"/>
    <w:multiLevelType w:val="singleLevel"/>
    <w:tmpl w:val="00000012"/>
    <w:name w:val="WW8Num17"/>
    <w:lvl w:ilvl="0">
      <w:start w:val="1"/>
      <w:numFmt w:val="lowerRoman"/>
      <w:pStyle w:val="Estilo1"/>
      <w:lvlText w:val="(%1)"/>
      <w:lvlJc w:val="left"/>
      <w:pPr>
        <w:tabs>
          <w:tab w:val="num" w:pos="0"/>
        </w:tabs>
        <w:ind w:left="1714" w:hanging="1005"/>
      </w:pPr>
      <w:rPr>
        <w:rFonts w:hint="default"/>
      </w:rPr>
    </w:lvl>
  </w:abstractNum>
  <w:abstractNum w:abstractNumId="17" w15:restartNumberingAfterBreak="0">
    <w:nsid w:val="00000013"/>
    <w:multiLevelType w:val="multilevel"/>
    <w:tmpl w:val="00000013"/>
    <w:name w:val="WW8Num18"/>
    <w:lvl w:ilvl="0">
      <w:start w:val="1"/>
      <w:numFmt w:val="decimal"/>
      <w:lvlText w:val="%1."/>
      <w:lvlJc w:val="left"/>
      <w:pPr>
        <w:tabs>
          <w:tab w:val="num" w:pos="0"/>
        </w:tabs>
        <w:ind w:left="1080" w:hanging="720"/>
      </w:pPr>
      <w:rPr>
        <w:rFonts w:ascii="Arial" w:eastAsia="Calibri" w:hAnsi="Arial" w:cs="Arial"/>
      </w:rPr>
    </w:lvl>
    <w:lvl w:ilvl="1">
      <w:start w:val="1"/>
      <w:numFmt w:val="upperLetter"/>
      <w:lvlText w:val="%2."/>
      <w:lvlJc w:val="left"/>
      <w:pPr>
        <w:tabs>
          <w:tab w:val="num" w:pos="0"/>
        </w:tabs>
        <w:ind w:left="720" w:hanging="360"/>
      </w:pPr>
      <w:rPr>
        <w:rFonts w:ascii="Arial" w:eastAsia="Times New Roman" w:hAnsi="Arial" w:cs="Arial"/>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18" w15:restartNumberingAfterBreak="0">
    <w:nsid w:val="00000014"/>
    <w:multiLevelType w:val="singleLevel"/>
    <w:tmpl w:val="A9A6E42A"/>
    <w:name w:val="WW8Num19"/>
    <w:lvl w:ilvl="0">
      <w:start w:val="1"/>
      <w:numFmt w:val="upperRoman"/>
      <w:lvlText w:val="%1."/>
      <w:lvlJc w:val="left"/>
      <w:pPr>
        <w:tabs>
          <w:tab w:val="num" w:pos="0"/>
        </w:tabs>
        <w:ind w:left="1080" w:hanging="720"/>
      </w:pPr>
      <w:rPr>
        <w:rFonts w:hint="default"/>
        <w:b/>
      </w:rPr>
    </w:lvl>
  </w:abstractNum>
  <w:abstractNum w:abstractNumId="19" w15:restartNumberingAfterBreak="0">
    <w:nsid w:val="00000015"/>
    <w:multiLevelType w:val="singleLevel"/>
    <w:tmpl w:val="00000015"/>
    <w:name w:val="WW8Num20"/>
    <w:lvl w:ilvl="0">
      <w:start w:val="1"/>
      <w:numFmt w:val="lowerLetter"/>
      <w:pStyle w:val="Paragrapha"/>
      <w:lvlText w:val="%1."/>
      <w:lvlJc w:val="left"/>
      <w:pPr>
        <w:tabs>
          <w:tab w:val="num" w:pos="1080"/>
        </w:tabs>
        <w:ind w:left="1080" w:hanging="360"/>
      </w:pPr>
      <w:rPr>
        <w:rFonts w:ascii="Times New Roman" w:hAnsi="Times New Roman" w:cs="Times New Roman" w:hint="default"/>
        <w:b w:val="0"/>
        <w:i w:val="0"/>
        <w:sz w:val="24"/>
      </w:rPr>
    </w:lvl>
  </w:abstractNum>
  <w:abstractNum w:abstractNumId="20" w15:restartNumberingAfterBreak="0">
    <w:nsid w:val="00000016"/>
    <w:multiLevelType w:val="multilevel"/>
    <w:tmpl w:val="00000016"/>
    <w:name w:val="WW8Num21"/>
    <w:lvl w:ilvl="0">
      <w:start w:val="1"/>
      <w:numFmt w:val="decimal"/>
      <w:pStyle w:val="Heading7"/>
      <w:lvlText w:val="%1"/>
      <w:lvlJc w:val="left"/>
      <w:pPr>
        <w:tabs>
          <w:tab w:val="num" w:pos="0"/>
        </w:tabs>
        <w:ind w:left="1152" w:hanging="432"/>
      </w:pPr>
    </w:lvl>
    <w:lvl w:ilvl="1">
      <w:start w:val="1"/>
      <w:numFmt w:val="decimal"/>
      <w:lvlText w:val="%1.%2"/>
      <w:lvlJc w:val="left"/>
      <w:pPr>
        <w:tabs>
          <w:tab w:val="num" w:pos="0"/>
        </w:tabs>
        <w:ind w:left="1296" w:hanging="576"/>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584" w:hanging="864"/>
      </w:pPr>
    </w:lvl>
    <w:lvl w:ilvl="4">
      <w:start w:val="1"/>
      <w:numFmt w:val="decimal"/>
      <w:lvlText w:val="%1.%2.%3.%4.%5"/>
      <w:lvlJc w:val="left"/>
      <w:pPr>
        <w:tabs>
          <w:tab w:val="num" w:pos="0"/>
        </w:tabs>
        <w:ind w:left="1728" w:hanging="1008"/>
      </w:pPr>
    </w:lvl>
    <w:lvl w:ilvl="5">
      <w:start w:val="1"/>
      <w:numFmt w:val="decimal"/>
      <w:lvlText w:val="%1.%2.%3.%4.%5.%6"/>
      <w:lvlJc w:val="left"/>
      <w:pPr>
        <w:tabs>
          <w:tab w:val="num" w:pos="0"/>
        </w:tabs>
        <w:ind w:left="1872" w:hanging="1152"/>
      </w:pPr>
    </w:lvl>
    <w:lvl w:ilvl="6">
      <w:start w:val="1"/>
      <w:numFmt w:val="decimal"/>
      <w:lvlText w:val="%1.%2.%3.%4.%5.%6.%7"/>
      <w:lvlJc w:val="left"/>
      <w:pPr>
        <w:tabs>
          <w:tab w:val="num" w:pos="0"/>
        </w:tabs>
        <w:ind w:left="2016" w:hanging="1296"/>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304" w:hanging="1584"/>
      </w:pPr>
    </w:lvl>
  </w:abstractNum>
  <w:abstractNum w:abstractNumId="21" w15:restartNumberingAfterBreak="0">
    <w:nsid w:val="00000017"/>
    <w:multiLevelType w:val="multilevel"/>
    <w:tmpl w:val="00000017"/>
    <w:name w:val="WW8Num22"/>
    <w:lvl w:ilvl="0">
      <w:start w:val="1"/>
      <w:numFmt w:val="upperRoman"/>
      <w:lvlText w:val="%1."/>
      <w:lvlJc w:val="center"/>
      <w:pPr>
        <w:tabs>
          <w:tab w:val="num" w:pos="360"/>
        </w:tabs>
        <w:ind w:left="288" w:hanging="288"/>
      </w:pPr>
      <w:rPr>
        <w:rFonts w:ascii="Calibri" w:eastAsia="Times New Roman" w:hAnsi="Calibri" w:cs="Times New Roman"/>
        <w:b/>
        <w:i w:val="0"/>
        <w:sz w:val="24"/>
      </w:rPr>
    </w:lvl>
    <w:lvl w:ilvl="1">
      <w:start w:val="1"/>
      <w:numFmt w:val="bullet"/>
      <w:lvlText w:val=""/>
      <w:lvlJc w:val="left"/>
      <w:pPr>
        <w:tabs>
          <w:tab w:val="num" w:pos="720"/>
        </w:tabs>
        <w:ind w:left="720" w:hanging="720"/>
      </w:pPr>
      <w:rPr>
        <w:rFonts w:ascii="Symbol" w:hAnsi="Symbol" w:cs="Symbol" w:hint="default"/>
        <w:sz w:val="22"/>
        <w:szCs w:val="22"/>
        <w:shd w:val="clear" w:color="auto" w:fill="FFFFFF"/>
        <w:lang w:val="es-AR"/>
      </w:rPr>
    </w:lvl>
    <w:lvl w:ilvl="2">
      <w:start w:val="1"/>
      <w:numFmt w:val="lowerLetter"/>
      <w:lvlText w:val="%3."/>
      <w:lvlJc w:val="left"/>
      <w:pPr>
        <w:tabs>
          <w:tab w:val="num" w:pos="1800"/>
        </w:tabs>
        <w:ind w:left="1800" w:hanging="360"/>
      </w:pPr>
      <w:rPr>
        <w:rFonts w:ascii="Arial" w:eastAsia="Calibri" w:hAnsi="Arial" w:cs="Arial" w:hint="default"/>
        <w:b/>
        <w:i w:val="0"/>
        <w:sz w:val="24"/>
        <w:szCs w:val="22"/>
        <w:lang w:val="es-AR"/>
      </w:rPr>
    </w:lvl>
    <w:lvl w:ilvl="3">
      <w:start w:val="1"/>
      <w:numFmt w:val="lowerRoman"/>
      <w:lvlText w:val="(%4)"/>
      <w:lvlJc w:val="right"/>
      <w:pPr>
        <w:tabs>
          <w:tab w:val="num" w:pos="2088"/>
        </w:tabs>
        <w:ind w:left="2088" w:hanging="288"/>
      </w:pPr>
      <w:rPr>
        <w:rFonts w:ascii="Times New Roman Bold" w:hAnsi="Times New Roman Bold" w:cs="Times New Roman Bold" w:hint="default"/>
        <w:b/>
        <w:i w:val="0"/>
        <w:sz w:val="24"/>
      </w:rPr>
    </w:lvl>
    <w:lvl w:ilvl="4">
      <w:start w:val="1"/>
      <w:numFmt w:val="none"/>
      <w:suff w:val="nothing"/>
      <w:lvlText w:val=""/>
      <w:lvlJc w:val="left"/>
      <w:pPr>
        <w:tabs>
          <w:tab w:val="num" w:pos="0"/>
        </w:tabs>
        <w:ind w:left="2880" w:firstLine="0"/>
      </w:pPr>
      <w:rPr>
        <w:rFonts w:hint="default"/>
      </w:rPr>
    </w:lvl>
    <w:lvl w:ilvl="5">
      <w:start w:val="1"/>
      <w:numFmt w:val="none"/>
      <w:suff w:val="nothing"/>
      <w:lvlText w:val=""/>
      <w:lvlJc w:val="left"/>
      <w:pPr>
        <w:tabs>
          <w:tab w:val="num" w:pos="0"/>
        </w:tabs>
        <w:ind w:left="3600" w:firstLine="0"/>
      </w:pPr>
      <w:rPr>
        <w:rFonts w:hint="default"/>
      </w:rPr>
    </w:lvl>
    <w:lvl w:ilvl="6">
      <w:start w:val="1"/>
      <w:numFmt w:val="none"/>
      <w:suff w:val="nothing"/>
      <w:lvlText w:val=""/>
      <w:lvlJc w:val="left"/>
      <w:pPr>
        <w:tabs>
          <w:tab w:val="num" w:pos="0"/>
        </w:tabs>
        <w:ind w:left="4320" w:firstLine="0"/>
      </w:pPr>
      <w:rPr>
        <w:rFonts w:hint="default"/>
      </w:rPr>
    </w:lvl>
    <w:lvl w:ilvl="7">
      <w:start w:val="1"/>
      <w:numFmt w:val="none"/>
      <w:suff w:val="nothing"/>
      <w:lvlText w:val=""/>
      <w:lvlJc w:val="left"/>
      <w:pPr>
        <w:tabs>
          <w:tab w:val="num" w:pos="0"/>
        </w:tabs>
        <w:ind w:left="5040" w:firstLine="0"/>
      </w:pPr>
      <w:rPr>
        <w:rFonts w:hint="default"/>
      </w:rPr>
    </w:lvl>
    <w:lvl w:ilvl="8">
      <w:start w:val="1"/>
      <w:numFmt w:val="none"/>
      <w:suff w:val="nothing"/>
      <w:lvlText w:val=""/>
      <w:lvlJc w:val="left"/>
      <w:pPr>
        <w:tabs>
          <w:tab w:val="num" w:pos="0"/>
        </w:tabs>
        <w:ind w:left="5760" w:firstLine="0"/>
      </w:pPr>
      <w:rPr>
        <w:rFonts w:hint="default"/>
      </w:rPr>
    </w:lvl>
  </w:abstractNum>
  <w:abstractNum w:abstractNumId="22" w15:restartNumberingAfterBreak="0">
    <w:nsid w:val="0D0A5EC0"/>
    <w:multiLevelType w:val="hybridMultilevel"/>
    <w:tmpl w:val="61B82A72"/>
    <w:lvl w:ilvl="0" w:tplc="0C0A0005">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15:restartNumberingAfterBreak="0">
    <w:nsid w:val="15D70AF8"/>
    <w:multiLevelType w:val="multilevel"/>
    <w:tmpl w:val="76B0A6AC"/>
    <w:lvl w:ilvl="0">
      <w:start w:val="1"/>
      <w:numFmt w:val="decimal"/>
      <w:lvlText w:val="%1."/>
      <w:lvlJc w:val="left"/>
      <w:pPr>
        <w:ind w:left="720" w:hanging="360"/>
      </w:pPr>
      <w:rPr>
        <w:b w:val="0"/>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4" w15:restartNumberingAfterBreak="0">
    <w:nsid w:val="283836F8"/>
    <w:multiLevelType w:val="hybridMultilevel"/>
    <w:tmpl w:val="2B5240E2"/>
    <w:lvl w:ilvl="0" w:tplc="0C0A0005">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5" w15:restartNumberingAfterBreak="0">
    <w:nsid w:val="390A6407"/>
    <w:multiLevelType w:val="multilevel"/>
    <w:tmpl w:val="A9C69D92"/>
    <w:lvl w:ilvl="0">
      <w:start w:val="1"/>
      <w:numFmt w:val="decimal"/>
      <w:lvlText w:val="%1."/>
      <w:lvlJc w:val="left"/>
      <w:pPr>
        <w:ind w:left="360" w:hanging="360"/>
      </w:pPr>
      <w:rPr>
        <w:rFonts w:ascii="Arial" w:hAnsi="Arial" w:cs="Arial" w:hint="default"/>
        <w:b/>
        <w:i w:val="0"/>
        <w:sz w:val="24"/>
      </w:rPr>
    </w:lvl>
    <w:lvl w:ilvl="1">
      <w:start w:val="1"/>
      <w:numFmt w:val="decimal"/>
      <w:lvlText w:val="%1.%2."/>
      <w:lvlJc w:val="left"/>
      <w:pPr>
        <w:ind w:left="792" w:hanging="432"/>
      </w:pPr>
      <w:rPr>
        <w:rFonts w:ascii="Arial" w:hAnsi="Arial" w:cs="Arial" w:hint="default"/>
        <w:sz w:val="22"/>
        <w:szCs w:val="22"/>
      </w:rPr>
    </w:lvl>
    <w:lvl w:ilvl="2">
      <w:start w:val="1"/>
      <w:numFmt w:val="decimal"/>
      <w:lvlText w:val="%1.%2.%3."/>
      <w:lvlJc w:val="left"/>
      <w:pPr>
        <w:ind w:left="1224" w:hanging="504"/>
      </w:pPr>
      <w:rPr>
        <w:rFonts w:hint="default"/>
        <w:b/>
        <w:i w:val="0"/>
        <w:sz w:val="22"/>
        <w:szCs w:val="22"/>
      </w:rPr>
    </w:lvl>
    <w:lvl w:ilvl="3">
      <w:start w:val="1"/>
      <w:numFmt w:val="decimal"/>
      <w:lvlText w:val="%1.%2.%3.%4."/>
      <w:lvlJc w:val="left"/>
      <w:pPr>
        <w:ind w:left="1728" w:hanging="648"/>
      </w:pPr>
      <w:rPr>
        <w:rFonts w:hint="default"/>
        <w:b/>
        <w:i w:val="0"/>
        <w:sz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E877DF9"/>
    <w:multiLevelType w:val="hybridMultilevel"/>
    <w:tmpl w:val="53F44DFE"/>
    <w:lvl w:ilvl="0" w:tplc="88C6BF2A">
      <w:start w:val="2"/>
      <w:numFmt w:val="lowerLetter"/>
      <w:lvlText w:val="%1."/>
      <w:lvlJc w:val="left"/>
      <w:pPr>
        <w:ind w:left="720" w:hanging="360"/>
      </w:pPr>
      <w:rPr>
        <w:rFonts w:hint="default"/>
        <w:color w:val="000000"/>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7" w15:restartNumberingAfterBreak="0">
    <w:nsid w:val="4EEA2E30"/>
    <w:multiLevelType w:val="hybridMultilevel"/>
    <w:tmpl w:val="B896F9E8"/>
    <w:lvl w:ilvl="0" w:tplc="C63214DA">
      <w:start w:val="1"/>
      <w:numFmt w:val="lowerLetter"/>
      <w:lvlText w:val="%1."/>
      <w:lvlJc w:val="left"/>
      <w:pPr>
        <w:ind w:left="1440" w:hanging="360"/>
      </w:pPr>
      <w:rPr>
        <w:rFonts w:ascii="Arial" w:hAnsi="Arial" w:cs="Arial" w:hint="default"/>
      </w:rPr>
    </w:lvl>
    <w:lvl w:ilvl="1" w:tplc="2C0A0019" w:tentative="1">
      <w:start w:val="1"/>
      <w:numFmt w:val="lowerLetter"/>
      <w:lvlText w:val="%2."/>
      <w:lvlJc w:val="left"/>
      <w:pPr>
        <w:ind w:left="2160" w:hanging="360"/>
      </w:p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28" w15:restartNumberingAfterBreak="0">
    <w:nsid w:val="6FB12D18"/>
    <w:multiLevelType w:val="hybridMultilevel"/>
    <w:tmpl w:val="1FBCE5E2"/>
    <w:lvl w:ilvl="0" w:tplc="E70C45F8">
      <w:start w:val="1"/>
      <w:numFmt w:val="upperLetter"/>
      <w:lvlText w:val="%1."/>
      <w:lvlJc w:val="left"/>
      <w:pPr>
        <w:ind w:left="720" w:hanging="360"/>
      </w:pPr>
      <w:rPr>
        <w:i/>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5"/>
  </w:num>
  <w:num w:numId="5">
    <w:abstractNumId w:val="6"/>
  </w:num>
  <w:num w:numId="6">
    <w:abstractNumId w:val="8"/>
  </w:num>
  <w:num w:numId="7">
    <w:abstractNumId w:val="9"/>
  </w:num>
  <w:num w:numId="8">
    <w:abstractNumId w:val="10"/>
  </w:num>
  <w:num w:numId="9">
    <w:abstractNumId w:val="11"/>
  </w:num>
  <w:num w:numId="10">
    <w:abstractNumId w:val="12"/>
  </w:num>
  <w:num w:numId="11">
    <w:abstractNumId w:val="14"/>
  </w:num>
  <w:num w:numId="12">
    <w:abstractNumId w:val="15"/>
  </w:num>
  <w:num w:numId="13">
    <w:abstractNumId w:val="16"/>
  </w:num>
  <w:num w:numId="14">
    <w:abstractNumId w:val="17"/>
  </w:num>
  <w:num w:numId="15">
    <w:abstractNumId w:val="18"/>
  </w:num>
  <w:num w:numId="16">
    <w:abstractNumId w:val="19"/>
  </w:num>
  <w:num w:numId="17">
    <w:abstractNumId w:val="20"/>
  </w:num>
  <w:num w:numId="18">
    <w:abstractNumId w:val="21"/>
  </w:num>
  <w:num w:numId="19">
    <w:abstractNumId w:val="28"/>
  </w:num>
  <w:num w:numId="20">
    <w:abstractNumId w:val="23"/>
  </w:num>
  <w:num w:numId="21">
    <w:abstractNumId w:val="24"/>
  </w:num>
  <w:num w:numId="22">
    <w:abstractNumId w:val="22"/>
  </w:num>
  <w:num w:numId="23">
    <w:abstractNumId w:val="26"/>
  </w:num>
  <w:num w:numId="24">
    <w:abstractNumId w:val="27"/>
  </w:num>
  <w:num w:numId="25">
    <w:abstractNumId w:val="2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3B24"/>
    <w:rsid w:val="00001B9B"/>
    <w:rsid w:val="00005580"/>
    <w:rsid w:val="00006381"/>
    <w:rsid w:val="00013D23"/>
    <w:rsid w:val="00034E4D"/>
    <w:rsid w:val="00044EE2"/>
    <w:rsid w:val="00053C4E"/>
    <w:rsid w:val="00074BB8"/>
    <w:rsid w:val="000801F3"/>
    <w:rsid w:val="000836C5"/>
    <w:rsid w:val="00087102"/>
    <w:rsid w:val="000877BB"/>
    <w:rsid w:val="000911F6"/>
    <w:rsid w:val="00091992"/>
    <w:rsid w:val="00093A61"/>
    <w:rsid w:val="00096B3A"/>
    <w:rsid w:val="000A20F0"/>
    <w:rsid w:val="000D0B91"/>
    <w:rsid w:val="000E017E"/>
    <w:rsid w:val="000E39DE"/>
    <w:rsid w:val="000E6936"/>
    <w:rsid w:val="001072A2"/>
    <w:rsid w:val="0011193D"/>
    <w:rsid w:val="00112969"/>
    <w:rsid w:val="00120741"/>
    <w:rsid w:val="0012478A"/>
    <w:rsid w:val="00132BB1"/>
    <w:rsid w:val="001538C7"/>
    <w:rsid w:val="001555BC"/>
    <w:rsid w:val="001559D8"/>
    <w:rsid w:val="0017150A"/>
    <w:rsid w:val="00173DE7"/>
    <w:rsid w:val="00173EA7"/>
    <w:rsid w:val="001979CC"/>
    <w:rsid w:val="001A1C48"/>
    <w:rsid w:val="001A5D4E"/>
    <w:rsid w:val="001A659A"/>
    <w:rsid w:val="001B082B"/>
    <w:rsid w:val="001B15F9"/>
    <w:rsid w:val="001C29B4"/>
    <w:rsid w:val="001C42F5"/>
    <w:rsid w:val="001C4624"/>
    <w:rsid w:val="001C5B5F"/>
    <w:rsid w:val="001E09F9"/>
    <w:rsid w:val="001E1ABA"/>
    <w:rsid w:val="001F46B2"/>
    <w:rsid w:val="001F5376"/>
    <w:rsid w:val="00200EEE"/>
    <w:rsid w:val="002045FC"/>
    <w:rsid w:val="00204C37"/>
    <w:rsid w:val="002100C7"/>
    <w:rsid w:val="00210200"/>
    <w:rsid w:val="0021530E"/>
    <w:rsid w:val="002245A2"/>
    <w:rsid w:val="002316C8"/>
    <w:rsid w:val="00243409"/>
    <w:rsid w:val="00250B8F"/>
    <w:rsid w:val="00271F03"/>
    <w:rsid w:val="00274DEA"/>
    <w:rsid w:val="0027664B"/>
    <w:rsid w:val="0028659D"/>
    <w:rsid w:val="002A4BBA"/>
    <w:rsid w:val="002A5D7A"/>
    <w:rsid w:val="00303F31"/>
    <w:rsid w:val="00306E65"/>
    <w:rsid w:val="00316BD4"/>
    <w:rsid w:val="003178A6"/>
    <w:rsid w:val="0032326D"/>
    <w:rsid w:val="0032402F"/>
    <w:rsid w:val="00333C1D"/>
    <w:rsid w:val="00340857"/>
    <w:rsid w:val="00342191"/>
    <w:rsid w:val="00350382"/>
    <w:rsid w:val="003635AB"/>
    <w:rsid w:val="00365BFB"/>
    <w:rsid w:val="00382F91"/>
    <w:rsid w:val="003922D2"/>
    <w:rsid w:val="00395F3E"/>
    <w:rsid w:val="003A143E"/>
    <w:rsid w:val="003A79BA"/>
    <w:rsid w:val="003B2561"/>
    <w:rsid w:val="003B3028"/>
    <w:rsid w:val="003B6391"/>
    <w:rsid w:val="003C298C"/>
    <w:rsid w:val="003C2E31"/>
    <w:rsid w:val="003E05C2"/>
    <w:rsid w:val="003E06D1"/>
    <w:rsid w:val="003E15E0"/>
    <w:rsid w:val="003E16EB"/>
    <w:rsid w:val="003E5F28"/>
    <w:rsid w:val="004047B7"/>
    <w:rsid w:val="004126D5"/>
    <w:rsid w:val="0042123F"/>
    <w:rsid w:val="00422CC7"/>
    <w:rsid w:val="00426974"/>
    <w:rsid w:val="004300A2"/>
    <w:rsid w:val="00443B92"/>
    <w:rsid w:val="004511E1"/>
    <w:rsid w:val="00454A51"/>
    <w:rsid w:val="00457BF9"/>
    <w:rsid w:val="00461BD9"/>
    <w:rsid w:val="004621EA"/>
    <w:rsid w:val="00471C5E"/>
    <w:rsid w:val="004747D7"/>
    <w:rsid w:val="00494CE8"/>
    <w:rsid w:val="004A6D10"/>
    <w:rsid w:val="004B3C7B"/>
    <w:rsid w:val="004B68AE"/>
    <w:rsid w:val="004C6DE3"/>
    <w:rsid w:val="00513F54"/>
    <w:rsid w:val="00514268"/>
    <w:rsid w:val="005255D3"/>
    <w:rsid w:val="005311A9"/>
    <w:rsid w:val="0053466F"/>
    <w:rsid w:val="00537070"/>
    <w:rsid w:val="0055074C"/>
    <w:rsid w:val="00553AFE"/>
    <w:rsid w:val="00553C61"/>
    <w:rsid w:val="00554A3D"/>
    <w:rsid w:val="0055692E"/>
    <w:rsid w:val="0056525D"/>
    <w:rsid w:val="00570292"/>
    <w:rsid w:val="00570B0D"/>
    <w:rsid w:val="00570D9A"/>
    <w:rsid w:val="005770D2"/>
    <w:rsid w:val="00593248"/>
    <w:rsid w:val="005A025A"/>
    <w:rsid w:val="005A7544"/>
    <w:rsid w:val="005A77B4"/>
    <w:rsid w:val="005B1FCC"/>
    <w:rsid w:val="005B306D"/>
    <w:rsid w:val="005E2ADC"/>
    <w:rsid w:val="005E3FA6"/>
    <w:rsid w:val="005E6464"/>
    <w:rsid w:val="005E6F64"/>
    <w:rsid w:val="005F7581"/>
    <w:rsid w:val="005F78DB"/>
    <w:rsid w:val="00600E9A"/>
    <w:rsid w:val="006216FB"/>
    <w:rsid w:val="00622EF2"/>
    <w:rsid w:val="00626EF2"/>
    <w:rsid w:val="00626FC3"/>
    <w:rsid w:val="006341E7"/>
    <w:rsid w:val="0063530A"/>
    <w:rsid w:val="00650794"/>
    <w:rsid w:val="00657483"/>
    <w:rsid w:val="00667781"/>
    <w:rsid w:val="006A51CA"/>
    <w:rsid w:val="006B01EC"/>
    <w:rsid w:val="006C6C71"/>
    <w:rsid w:val="006D0FC4"/>
    <w:rsid w:val="006D1F39"/>
    <w:rsid w:val="006D4BB1"/>
    <w:rsid w:val="006F4A27"/>
    <w:rsid w:val="0071714B"/>
    <w:rsid w:val="007202E9"/>
    <w:rsid w:val="00722F9A"/>
    <w:rsid w:val="007239AF"/>
    <w:rsid w:val="00726BA1"/>
    <w:rsid w:val="00731285"/>
    <w:rsid w:val="00740AF7"/>
    <w:rsid w:val="00744689"/>
    <w:rsid w:val="00745762"/>
    <w:rsid w:val="00762E51"/>
    <w:rsid w:val="00772621"/>
    <w:rsid w:val="00784709"/>
    <w:rsid w:val="00785236"/>
    <w:rsid w:val="007918E6"/>
    <w:rsid w:val="007931E9"/>
    <w:rsid w:val="00794522"/>
    <w:rsid w:val="007947A9"/>
    <w:rsid w:val="00797D36"/>
    <w:rsid w:val="007B0993"/>
    <w:rsid w:val="007B77D4"/>
    <w:rsid w:val="007C5D64"/>
    <w:rsid w:val="007C6A54"/>
    <w:rsid w:val="008073EB"/>
    <w:rsid w:val="0081072E"/>
    <w:rsid w:val="008108CF"/>
    <w:rsid w:val="00810B92"/>
    <w:rsid w:val="00813A30"/>
    <w:rsid w:val="00813B24"/>
    <w:rsid w:val="008225D9"/>
    <w:rsid w:val="00824505"/>
    <w:rsid w:val="0082563D"/>
    <w:rsid w:val="00832B2B"/>
    <w:rsid w:val="0083537E"/>
    <w:rsid w:val="008375F6"/>
    <w:rsid w:val="008451EE"/>
    <w:rsid w:val="0086172B"/>
    <w:rsid w:val="008634F0"/>
    <w:rsid w:val="00863D33"/>
    <w:rsid w:val="00863DE2"/>
    <w:rsid w:val="00865A1D"/>
    <w:rsid w:val="00865F86"/>
    <w:rsid w:val="008752B4"/>
    <w:rsid w:val="00882A7D"/>
    <w:rsid w:val="0089120C"/>
    <w:rsid w:val="008923A8"/>
    <w:rsid w:val="00892E50"/>
    <w:rsid w:val="008934E3"/>
    <w:rsid w:val="00894A46"/>
    <w:rsid w:val="00896817"/>
    <w:rsid w:val="008B69C9"/>
    <w:rsid w:val="008C0191"/>
    <w:rsid w:val="008D2C9E"/>
    <w:rsid w:val="008D42A9"/>
    <w:rsid w:val="008D7C01"/>
    <w:rsid w:val="008F3C56"/>
    <w:rsid w:val="00904D34"/>
    <w:rsid w:val="009105C7"/>
    <w:rsid w:val="0091425D"/>
    <w:rsid w:val="00923914"/>
    <w:rsid w:val="00923BD9"/>
    <w:rsid w:val="0094271B"/>
    <w:rsid w:val="0095382B"/>
    <w:rsid w:val="0096227D"/>
    <w:rsid w:val="00966B01"/>
    <w:rsid w:val="00966E4F"/>
    <w:rsid w:val="00966F5E"/>
    <w:rsid w:val="00981178"/>
    <w:rsid w:val="00986FD3"/>
    <w:rsid w:val="009879B4"/>
    <w:rsid w:val="00994078"/>
    <w:rsid w:val="00995EC3"/>
    <w:rsid w:val="009A5CC5"/>
    <w:rsid w:val="009B7461"/>
    <w:rsid w:val="009C4D79"/>
    <w:rsid w:val="009C58F7"/>
    <w:rsid w:val="009C65DA"/>
    <w:rsid w:val="009D0EDB"/>
    <w:rsid w:val="009D7CB1"/>
    <w:rsid w:val="009F442B"/>
    <w:rsid w:val="009F5B9F"/>
    <w:rsid w:val="00A03AC7"/>
    <w:rsid w:val="00A12962"/>
    <w:rsid w:val="00A16E83"/>
    <w:rsid w:val="00A20C03"/>
    <w:rsid w:val="00A221CD"/>
    <w:rsid w:val="00A262BC"/>
    <w:rsid w:val="00A26349"/>
    <w:rsid w:val="00A27518"/>
    <w:rsid w:val="00A27CC2"/>
    <w:rsid w:val="00A44123"/>
    <w:rsid w:val="00A53F52"/>
    <w:rsid w:val="00A55705"/>
    <w:rsid w:val="00A60C2D"/>
    <w:rsid w:val="00A707E9"/>
    <w:rsid w:val="00A72312"/>
    <w:rsid w:val="00A73727"/>
    <w:rsid w:val="00A73947"/>
    <w:rsid w:val="00A745CE"/>
    <w:rsid w:val="00A77408"/>
    <w:rsid w:val="00A927BC"/>
    <w:rsid w:val="00A93864"/>
    <w:rsid w:val="00AA2A3A"/>
    <w:rsid w:val="00AA3105"/>
    <w:rsid w:val="00AA588D"/>
    <w:rsid w:val="00AA6CC7"/>
    <w:rsid w:val="00AC0102"/>
    <w:rsid w:val="00AC7C4D"/>
    <w:rsid w:val="00AF1802"/>
    <w:rsid w:val="00AF71FF"/>
    <w:rsid w:val="00B05D06"/>
    <w:rsid w:val="00B1436B"/>
    <w:rsid w:val="00B2023E"/>
    <w:rsid w:val="00B245BF"/>
    <w:rsid w:val="00B377E1"/>
    <w:rsid w:val="00B378AC"/>
    <w:rsid w:val="00B53781"/>
    <w:rsid w:val="00B539ED"/>
    <w:rsid w:val="00B54C48"/>
    <w:rsid w:val="00B55944"/>
    <w:rsid w:val="00B71EED"/>
    <w:rsid w:val="00B7478D"/>
    <w:rsid w:val="00B95EE9"/>
    <w:rsid w:val="00BA51D5"/>
    <w:rsid w:val="00BB5C55"/>
    <w:rsid w:val="00BE6D40"/>
    <w:rsid w:val="00BF0363"/>
    <w:rsid w:val="00BF1622"/>
    <w:rsid w:val="00BF2BF6"/>
    <w:rsid w:val="00BF7206"/>
    <w:rsid w:val="00BF767F"/>
    <w:rsid w:val="00C10148"/>
    <w:rsid w:val="00C14A9A"/>
    <w:rsid w:val="00C165EA"/>
    <w:rsid w:val="00C27F60"/>
    <w:rsid w:val="00C44442"/>
    <w:rsid w:val="00C45C3E"/>
    <w:rsid w:val="00C70B98"/>
    <w:rsid w:val="00C85B37"/>
    <w:rsid w:val="00C87B3A"/>
    <w:rsid w:val="00CA25C7"/>
    <w:rsid w:val="00CA5761"/>
    <w:rsid w:val="00CB513F"/>
    <w:rsid w:val="00CD1425"/>
    <w:rsid w:val="00CD3597"/>
    <w:rsid w:val="00CD36D4"/>
    <w:rsid w:val="00CD3C5E"/>
    <w:rsid w:val="00CE7AF5"/>
    <w:rsid w:val="00D35BBA"/>
    <w:rsid w:val="00D4241B"/>
    <w:rsid w:val="00D64BF3"/>
    <w:rsid w:val="00D651C1"/>
    <w:rsid w:val="00D66C32"/>
    <w:rsid w:val="00D748CE"/>
    <w:rsid w:val="00D804FD"/>
    <w:rsid w:val="00D94E79"/>
    <w:rsid w:val="00DA2C46"/>
    <w:rsid w:val="00DB69FD"/>
    <w:rsid w:val="00DC4367"/>
    <w:rsid w:val="00DC7CE4"/>
    <w:rsid w:val="00DE78B0"/>
    <w:rsid w:val="00DF2682"/>
    <w:rsid w:val="00E16733"/>
    <w:rsid w:val="00E21D3F"/>
    <w:rsid w:val="00E24692"/>
    <w:rsid w:val="00E26F6E"/>
    <w:rsid w:val="00E2710B"/>
    <w:rsid w:val="00E470ED"/>
    <w:rsid w:val="00E47772"/>
    <w:rsid w:val="00E47877"/>
    <w:rsid w:val="00E53603"/>
    <w:rsid w:val="00E53F96"/>
    <w:rsid w:val="00E54189"/>
    <w:rsid w:val="00E677F3"/>
    <w:rsid w:val="00E74BF4"/>
    <w:rsid w:val="00E8168E"/>
    <w:rsid w:val="00E912B7"/>
    <w:rsid w:val="00E9259A"/>
    <w:rsid w:val="00E94E85"/>
    <w:rsid w:val="00EA7E5A"/>
    <w:rsid w:val="00EB283D"/>
    <w:rsid w:val="00EC1D81"/>
    <w:rsid w:val="00ED284A"/>
    <w:rsid w:val="00ED3F07"/>
    <w:rsid w:val="00ED773B"/>
    <w:rsid w:val="00EE0303"/>
    <w:rsid w:val="00EE7663"/>
    <w:rsid w:val="00F007AD"/>
    <w:rsid w:val="00F025C0"/>
    <w:rsid w:val="00F03DC6"/>
    <w:rsid w:val="00F10D65"/>
    <w:rsid w:val="00F115B0"/>
    <w:rsid w:val="00F13540"/>
    <w:rsid w:val="00F25859"/>
    <w:rsid w:val="00F301A6"/>
    <w:rsid w:val="00F421C0"/>
    <w:rsid w:val="00F47C75"/>
    <w:rsid w:val="00F603CF"/>
    <w:rsid w:val="00F60DD4"/>
    <w:rsid w:val="00F8749D"/>
    <w:rsid w:val="00FA6EF4"/>
    <w:rsid w:val="00FB4BBB"/>
    <w:rsid w:val="00FE0A1A"/>
    <w:rsid w:val="00FF2D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B6C005A"/>
  <w15:docId w15:val="{610C9F89-C0B0-4F41-8E5F-67CD88299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6A51CA"/>
    <w:rPr>
      <w:sz w:val="24"/>
      <w:szCs w:val="24"/>
      <w:lang w:val="es-AR" w:eastAsia="es-AR"/>
    </w:rPr>
  </w:style>
  <w:style w:type="paragraph" w:styleId="Heading1">
    <w:name w:val="heading 1"/>
    <w:next w:val="Normal"/>
    <w:qFormat/>
    <w:pPr>
      <w:keepNext/>
      <w:numPr>
        <w:numId w:val="1"/>
      </w:numPr>
      <w:suppressAutoHyphens/>
      <w:spacing w:before="240" w:after="240"/>
      <w:jc w:val="center"/>
      <w:outlineLvl w:val="0"/>
    </w:pPr>
    <w:rPr>
      <w:rFonts w:ascii="Times New Roman Bold" w:hAnsi="Times New Roman Bold" w:cs="Times New Roman Bold"/>
      <w:b/>
      <w:smallCaps/>
      <w:sz w:val="28"/>
      <w:lang w:val="es-ES"/>
    </w:rPr>
  </w:style>
  <w:style w:type="paragraph" w:styleId="Heading2">
    <w:name w:val="heading 2"/>
    <w:next w:val="Normal"/>
    <w:qFormat/>
    <w:pPr>
      <w:keepNext/>
      <w:numPr>
        <w:numId w:val="9"/>
      </w:numPr>
      <w:suppressAutoHyphens/>
      <w:spacing w:before="120" w:after="120"/>
      <w:jc w:val="both"/>
      <w:outlineLvl w:val="1"/>
    </w:pPr>
    <w:rPr>
      <w:rFonts w:ascii="Times New Roman Bold" w:hAnsi="Times New Roman Bold" w:cs="Times New Roman Bold"/>
      <w:b/>
      <w:sz w:val="24"/>
      <w:lang w:val="es-ES"/>
    </w:rPr>
  </w:style>
  <w:style w:type="paragraph" w:styleId="Heading3">
    <w:name w:val="heading 3"/>
    <w:next w:val="Normal"/>
    <w:qFormat/>
    <w:pPr>
      <w:keepNext/>
      <w:numPr>
        <w:numId w:val="5"/>
      </w:numPr>
      <w:suppressAutoHyphens/>
      <w:spacing w:before="120" w:after="120"/>
      <w:jc w:val="both"/>
      <w:outlineLvl w:val="2"/>
    </w:pPr>
    <w:rPr>
      <w:rFonts w:ascii="Times New Roman Bold" w:hAnsi="Times New Roman Bold" w:cs="Times New Roman Bold"/>
      <w:b/>
      <w:sz w:val="24"/>
      <w:lang w:val="es-ES"/>
    </w:rPr>
  </w:style>
  <w:style w:type="paragraph" w:styleId="Heading4">
    <w:name w:val="heading 4"/>
    <w:next w:val="Normal"/>
    <w:qFormat/>
    <w:pPr>
      <w:keepNext/>
      <w:numPr>
        <w:numId w:val="12"/>
      </w:numPr>
      <w:tabs>
        <w:tab w:val="left" w:pos="1440"/>
      </w:tabs>
      <w:suppressAutoHyphens/>
      <w:spacing w:before="120" w:after="120"/>
      <w:jc w:val="both"/>
      <w:outlineLvl w:val="3"/>
    </w:pPr>
    <w:rPr>
      <w:rFonts w:ascii="Times New Roman Bold" w:hAnsi="Times New Roman Bold" w:cs="Times New Roman Bold"/>
      <w:b/>
      <w:sz w:val="24"/>
      <w:lang w:val="es-ES"/>
    </w:rPr>
  </w:style>
  <w:style w:type="paragraph" w:styleId="Heading5">
    <w:name w:val="heading 5"/>
    <w:next w:val="Normal"/>
    <w:qFormat/>
    <w:pPr>
      <w:keepNext/>
      <w:tabs>
        <w:tab w:val="num" w:pos="360"/>
      </w:tabs>
      <w:suppressAutoHyphens/>
      <w:spacing w:before="120" w:after="120"/>
      <w:ind w:left="288" w:hanging="288"/>
      <w:jc w:val="both"/>
      <w:outlineLvl w:val="4"/>
    </w:pPr>
    <w:rPr>
      <w:rFonts w:ascii="Times New Roman Bold" w:hAnsi="Times New Roman Bold" w:cs="Times New Roman Bold"/>
      <w:b/>
      <w:sz w:val="24"/>
      <w:lang w:val="es-ES"/>
    </w:rPr>
  </w:style>
  <w:style w:type="paragraph" w:styleId="Heading6">
    <w:name w:val="heading 6"/>
    <w:basedOn w:val="Normal"/>
    <w:next w:val="Normal"/>
    <w:qFormat/>
    <w:pPr>
      <w:keepNext/>
      <w:jc w:val="center"/>
      <w:outlineLvl w:val="5"/>
    </w:pPr>
    <w:rPr>
      <w:b/>
      <w:bCs/>
      <w:sz w:val="20"/>
    </w:rPr>
  </w:style>
  <w:style w:type="paragraph" w:styleId="Heading7">
    <w:name w:val="heading 7"/>
    <w:basedOn w:val="Normal"/>
    <w:next w:val="Normal"/>
    <w:qFormat/>
    <w:pPr>
      <w:numPr>
        <w:numId w:val="17"/>
      </w:numPr>
      <w:spacing w:before="240" w:after="60"/>
      <w:outlineLvl w:val="6"/>
    </w:pPr>
    <w:rPr>
      <w:rFonts w:ascii="Calibri" w:hAnsi="Calibri" w:cs="Calibri"/>
      <w:lang w:val="x-none"/>
    </w:rPr>
  </w:style>
  <w:style w:type="paragraph" w:styleId="Heading8">
    <w:name w:val="heading 8"/>
    <w:basedOn w:val="Normal"/>
    <w:next w:val="Normal"/>
    <w:qFormat/>
    <w:pPr>
      <w:tabs>
        <w:tab w:val="num" w:pos="0"/>
      </w:tabs>
      <w:spacing w:before="240" w:after="60"/>
      <w:ind w:left="1152" w:hanging="432"/>
      <w:outlineLvl w:val="7"/>
    </w:pPr>
    <w:rPr>
      <w:rFonts w:ascii="Calibri" w:hAnsi="Calibri" w:cs="Calibri"/>
      <w:i/>
      <w:iCs/>
      <w:lang w:val="x-none"/>
    </w:rPr>
  </w:style>
  <w:style w:type="paragraph" w:styleId="Heading9">
    <w:name w:val="heading 9"/>
    <w:basedOn w:val="Normal"/>
    <w:next w:val="Normal"/>
    <w:qFormat/>
    <w:pPr>
      <w:tabs>
        <w:tab w:val="num" w:pos="0"/>
      </w:tabs>
      <w:spacing w:before="240" w:after="60"/>
      <w:ind w:left="1152" w:hanging="432"/>
      <w:outlineLvl w:val="8"/>
    </w:pPr>
    <w:rPr>
      <w:rFonts w:ascii="Cambria" w:hAnsi="Cambria" w:cs="Cambria"/>
      <w:sz w:val="22"/>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Calibri" w:eastAsia="Times New Roman" w:hAnsi="Calibri" w:cs="Times New Roman"/>
      <w:b/>
      <w:i w:val="0"/>
      <w:sz w:val="24"/>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rPr>
      <w:rFonts w:hint="default"/>
    </w:rPr>
  </w:style>
  <w:style w:type="character" w:customStyle="1" w:styleId="WW8Num2z0">
    <w:name w:val="WW8Num2z0"/>
    <w:rPr>
      <w:rFonts w:cs="Times New Roman" w:hint="default"/>
    </w:rPr>
  </w:style>
  <w:style w:type="character" w:customStyle="1" w:styleId="WW8Num3z0">
    <w:name w:val="WW8Num3z0"/>
  </w:style>
  <w:style w:type="character" w:customStyle="1" w:styleId="WW8Num4z0">
    <w:name w:val="WW8Num4z0"/>
    <w:rPr>
      <w:rFonts w:ascii="Times New Roman" w:hAnsi="Times New Roman" w:cs="Times New Roman" w:hint="default"/>
      <w:b w:val="0"/>
      <w:i w:val="0"/>
      <w:sz w:val="24"/>
    </w:rPr>
  </w:style>
  <w:style w:type="character" w:customStyle="1" w:styleId="WW8Num5z0">
    <w:name w:val="WW8Num5z0"/>
    <w:rPr>
      <w:rFonts w:ascii="Arial" w:eastAsia="Times New Roman" w:hAnsi="Arial" w:cs="Arial"/>
      <w:bCs/>
      <w:i/>
      <w:spacing w:val="-2"/>
      <w:sz w:val="22"/>
      <w:szCs w:val="22"/>
      <w:highlight w:val="yellow"/>
      <w:lang w:val="es-AR" w:eastAsia="es-UY"/>
    </w:rPr>
  </w:style>
  <w:style w:type="character" w:customStyle="1" w:styleId="WW8Num5z2">
    <w:name w:val="WW8Num5z2"/>
    <w:rPr>
      <w:rFonts w:hint="default"/>
    </w:rPr>
  </w:style>
  <w:style w:type="character" w:customStyle="1" w:styleId="WW8Num6z0">
    <w:name w:val="WW8Num6z0"/>
    <w:rPr>
      <w:rFonts w:ascii="Times New Roman" w:hAnsi="Times New Roman" w:cs="Times New Roman" w:hint="default"/>
      <w:lang w:val="es-AR"/>
    </w:rPr>
  </w:style>
  <w:style w:type="character" w:customStyle="1" w:styleId="WW8Num7z0">
    <w:name w:val="WW8Num7z0"/>
    <w:rPr>
      <w:rFonts w:ascii="Times New Roman Bold" w:hAnsi="Times New Roman Bold" w:cs="Times New Roman Bold" w:hint="default"/>
      <w:b/>
      <w:i w:val="0"/>
      <w:sz w:val="24"/>
    </w:rPr>
  </w:style>
  <w:style w:type="character" w:customStyle="1" w:styleId="WW8Num8z0">
    <w:name w:val="WW8Num8z0"/>
    <w:rPr>
      <w:rFonts w:ascii="Arial" w:hAnsi="Arial" w:cs="Arial" w:hint="default"/>
      <w:b/>
      <w:bCs/>
      <w:spacing w:val="-4"/>
      <w:sz w:val="22"/>
      <w:szCs w:val="22"/>
      <w:highlight w:val="yellow"/>
      <w:lang w:val="es-AR" w:eastAsia="es-UY"/>
    </w:rPr>
  </w:style>
  <w:style w:type="character" w:customStyle="1" w:styleId="WW8Num9z0">
    <w:name w:val="WW8Num9z0"/>
    <w:rPr>
      <w:b/>
      <w:i w:val="0"/>
    </w:rPr>
  </w:style>
  <w:style w:type="character" w:customStyle="1" w:styleId="WW8Num9z1">
    <w:name w:val="WW8Num9z1"/>
    <w:rPr>
      <w:rFonts w:ascii="Arial" w:hAnsi="Arial" w:cs="Arial"/>
      <w:sz w:val="22"/>
      <w:szCs w:val="22"/>
      <w:highlight w:val="red"/>
      <w:lang w:val="en-US" w:eastAsia="en-US"/>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Symbol" w:hint="default"/>
    </w:rPr>
  </w:style>
  <w:style w:type="character" w:customStyle="1" w:styleId="WW8Num11z0">
    <w:name w:val="WW8Num11z0"/>
    <w:rPr>
      <w:rFonts w:ascii="Times New Roman" w:hAnsi="Times New Roman" w:cs="Times New Roman" w:hint="default"/>
      <w:b w:val="0"/>
      <w:i w:val="0"/>
      <w:sz w:val="24"/>
    </w:rPr>
  </w:style>
  <w:style w:type="character" w:customStyle="1" w:styleId="WW8Num12z0">
    <w:name w:val="WW8Num12z0"/>
    <w:rPr>
      <w:rFonts w:ascii="Times New Roman Bold" w:hAnsi="Times New Roman Bold" w:cs="Times New Roman Bold" w:hint="default"/>
      <w:b/>
      <w:i w:val="0"/>
      <w:sz w:val="24"/>
    </w:rPr>
  </w:style>
  <w:style w:type="character" w:customStyle="1" w:styleId="WW8Num13z0">
    <w:name w:val="WW8Num13z0"/>
    <w:rPr>
      <w:rFonts w:hint="default"/>
    </w:rPr>
  </w:style>
  <w:style w:type="character" w:customStyle="1" w:styleId="WW8Num14z0">
    <w:name w:val="WW8Num14z0"/>
    <w:rPr>
      <w:rFonts w:ascii="Calibri" w:hAnsi="Calibri" w:cs="Times New Roman" w:hint="default"/>
      <w:color w:val="000000"/>
      <w:spacing w:val="0"/>
      <w:sz w:val="16"/>
      <w:szCs w:val="16"/>
      <w:highlight w:val="green"/>
      <w:vertAlign w:val="superscript"/>
      <w:lang w:val="es-AR" w:eastAsia="es-ES"/>
    </w:rPr>
  </w:style>
  <w:style w:type="character" w:customStyle="1" w:styleId="WW8Num15z0">
    <w:name w:val="WW8Num15z0"/>
    <w:rPr>
      <w:rFonts w:hint="default"/>
    </w:rPr>
  </w:style>
  <w:style w:type="character" w:customStyle="1" w:styleId="WW8Num15z1">
    <w:name w:val="WW8Num15z1"/>
    <w:rPr>
      <w:rFonts w:ascii="Arial" w:hAnsi="Arial" w:cs="Arial"/>
      <w:lang w:val="es-AR"/>
    </w:rPr>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Calibri" w:eastAsia="Times New Roman" w:hAnsi="Calibri" w:cs="Times New Roman"/>
      <w:b/>
      <w:i w:val="0"/>
      <w:sz w:val="24"/>
    </w:rPr>
  </w:style>
  <w:style w:type="character" w:customStyle="1" w:styleId="WW8Num16z1">
    <w:name w:val="WW8Num16z1"/>
    <w:rPr>
      <w:rFonts w:hint="default"/>
    </w:rPr>
  </w:style>
  <w:style w:type="character" w:customStyle="1" w:styleId="WW8Num16z2">
    <w:name w:val="WW8Num16z2"/>
    <w:rPr>
      <w:rFonts w:ascii="Arial" w:hAnsi="Arial" w:cs="Arial" w:hint="default"/>
      <w:b/>
      <w:i w:val="0"/>
      <w:sz w:val="22"/>
      <w:szCs w:val="22"/>
    </w:rPr>
  </w:style>
  <w:style w:type="character" w:customStyle="1" w:styleId="WW8Num16z3">
    <w:name w:val="WW8Num16z3"/>
    <w:rPr>
      <w:rFonts w:ascii="Times New Roman Bold" w:hAnsi="Times New Roman Bold" w:cs="Times New Roman Bold" w:hint="default"/>
      <w:b/>
      <w:i w:val="0"/>
      <w:sz w:val="24"/>
    </w:rPr>
  </w:style>
  <w:style w:type="character" w:customStyle="1" w:styleId="WW8Num17z0">
    <w:name w:val="WW8Num17z0"/>
    <w:rPr>
      <w:rFonts w:hint="default"/>
    </w:rPr>
  </w:style>
  <w:style w:type="character" w:customStyle="1" w:styleId="WW8Num18z0">
    <w:name w:val="WW8Num18z0"/>
    <w:rPr>
      <w:rFonts w:ascii="Arial" w:eastAsia="Calibri" w:hAnsi="Arial" w:cs="Arial"/>
    </w:rPr>
  </w:style>
  <w:style w:type="character" w:customStyle="1" w:styleId="WW8Num18z1">
    <w:name w:val="WW8Num18z1"/>
    <w:rPr>
      <w:rFonts w:ascii="Arial" w:eastAsia="Times New Roman" w:hAnsi="Arial" w:cs="Arial"/>
    </w:rPr>
  </w:style>
  <w:style w:type="character" w:customStyle="1" w:styleId="WW8Num18z2">
    <w:name w:val="WW8Num18z2"/>
    <w:rPr>
      <w:rFonts w:hint="default"/>
    </w:rPr>
  </w:style>
  <w:style w:type="character" w:customStyle="1" w:styleId="WW8Num19z0">
    <w:name w:val="WW8Num19z0"/>
    <w:rPr>
      <w:rFonts w:hint="default"/>
    </w:rPr>
  </w:style>
  <w:style w:type="character" w:customStyle="1" w:styleId="WW8Num20z0">
    <w:name w:val="WW8Num20z0"/>
    <w:rPr>
      <w:rFonts w:ascii="Times New Roman" w:hAnsi="Times New Roman" w:cs="Times New Roman" w:hint="default"/>
      <w:b w:val="0"/>
      <w:i w:val="0"/>
      <w:sz w:val="24"/>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Calibri" w:eastAsia="Times New Roman" w:hAnsi="Calibri" w:cs="Times New Roman"/>
      <w:b/>
      <w:i w:val="0"/>
      <w:sz w:val="24"/>
    </w:rPr>
  </w:style>
  <w:style w:type="character" w:customStyle="1" w:styleId="WW8Num22z1">
    <w:name w:val="WW8Num22z1"/>
    <w:rPr>
      <w:rFonts w:ascii="Symbol" w:eastAsia="Calibri" w:hAnsi="Symbol" w:cs="Symbol" w:hint="default"/>
      <w:sz w:val="22"/>
      <w:szCs w:val="22"/>
      <w:shd w:val="clear" w:color="auto" w:fill="FFFFFF"/>
      <w:lang w:val="es-AR"/>
    </w:rPr>
  </w:style>
  <w:style w:type="character" w:customStyle="1" w:styleId="WW8Num22z2">
    <w:name w:val="WW8Num22z2"/>
    <w:rPr>
      <w:rFonts w:ascii="Arial" w:eastAsia="Calibri" w:hAnsi="Arial" w:cs="Arial" w:hint="default"/>
      <w:b/>
      <w:i w:val="0"/>
      <w:sz w:val="24"/>
      <w:szCs w:val="22"/>
      <w:lang w:val="es-AR"/>
    </w:rPr>
  </w:style>
  <w:style w:type="character" w:customStyle="1" w:styleId="WW8Num22z3">
    <w:name w:val="WW8Num22z3"/>
    <w:rPr>
      <w:rFonts w:ascii="Times New Roman Bold" w:hAnsi="Times New Roman Bold" w:cs="Times New Roman Bold" w:hint="default"/>
      <w:b/>
      <w:i w:val="0"/>
      <w:sz w:val="24"/>
    </w:rPr>
  </w:style>
  <w:style w:type="character" w:customStyle="1" w:styleId="WW8Num22z4">
    <w:name w:val="WW8Num22z4"/>
    <w:rPr>
      <w:rFonts w:hint="default"/>
    </w:rPr>
  </w:style>
  <w:style w:type="character" w:customStyle="1" w:styleId="WW8Num2z2">
    <w:name w:val="WW8Num2z2"/>
    <w:rPr>
      <w:rFonts w:hint="default"/>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6z2">
    <w:name w:val="WW8Num6z2"/>
    <w:rPr>
      <w:rFonts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10z1">
    <w:name w:val="WW8Num10z1"/>
    <w:rPr>
      <w:rFonts w:cs="Arial"/>
      <w:lang w:val="en-US"/>
    </w:rPr>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2">
    <w:name w:val="WW8Num15z2"/>
    <w:rPr>
      <w:rFonts w:ascii="Wingdings" w:hAnsi="Wingdings" w:cs="Wingdings" w:hint="default"/>
    </w:rPr>
  </w:style>
  <w:style w:type="character" w:customStyle="1" w:styleId="WW8Num17z1">
    <w:name w:val="WW8Num17z1"/>
    <w:rPr>
      <w:rFonts w:ascii="Arial" w:hAnsi="Arial" w:cs="Arial"/>
      <w:lang w:val="es-AR"/>
    </w:rPr>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9z1">
    <w:name w:val="WW8Num19z1"/>
    <w:rPr>
      <w:rFonts w:hint="default"/>
    </w:rPr>
  </w:style>
  <w:style w:type="character" w:customStyle="1" w:styleId="WW8Num19z2">
    <w:name w:val="WW8Num19z2"/>
    <w:rPr>
      <w:rFonts w:ascii="Arial" w:hAnsi="Arial" w:cs="Arial" w:hint="default"/>
      <w:b/>
      <w:i w:val="0"/>
      <w:sz w:val="22"/>
      <w:szCs w:val="22"/>
    </w:rPr>
  </w:style>
  <w:style w:type="character" w:customStyle="1" w:styleId="WW8Num19z3">
    <w:name w:val="WW8Num19z3"/>
    <w:rPr>
      <w:rFonts w:ascii="Times New Roman Bold" w:hAnsi="Times New Roman Bold" w:cs="Times New Roman Bold" w:hint="default"/>
      <w:b/>
      <w:i w:val="0"/>
      <w:sz w:val="24"/>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Times New Roman" w:hAnsi="Times New Roman" w:cs="Times New Roman" w:hint="default"/>
      <w:b w:val="0"/>
      <w:i w:val="0"/>
      <w:sz w:val="24"/>
    </w:rPr>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Calibri" w:eastAsia="Times New Roman" w:hAnsi="Calibri" w:cs="Times New Roman"/>
      <w:b/>
      <w:i w:val="0"/>
      <w:sz w:val="24"/>
    </w:rPr>
  </w:style>
  <w:style w:type="character" w:customStyle="1" w:styleId="WW8Num25z1">
    <w:name w:val="WW8Num25z1"/>
    <w:rPr>
      <w:rFonts w:ascii="Symbol" w:hAnsi="Symbol" w:cs="Symbol" w:hint="default"/>
      <w:lang w:val="es-AR"/>
    </w:rPr>
  </w:style>
  <w:style w:type="character" w:customStyle="1" w:styleId="WW8Num25z2">
    <w:name w:val="WW8Num25z2"/>
    <w:rPr>
      <w:rFonts w:ascii="Arial" w:eastAsia="Calibri" w:hAnsi="Arial" w:cs="Arial" w:hint="default"/>
      <w:b/>
      <w:i w:val="0"/>
      <w:sz w:val="24"/>
      <w:szCs w:val="22"/>
      <w:lang w:val="es-AR"/>
    </w:rPr>
  </w:style>
  <w:style w:type="character" w:customStyle="1" w:styleId="WW8Num25z3">
    <w:name w:val="WW8Num25z3"/>
    <w:rPr>
      <w:rFonts w:ascii="Times New Roman Bold" w:hAnsi="Times New Roman Bold" w:cs="Times New Roman Bold" w:hint="default"/>
      <w:b/>
      <w:i w:val="0"/>
      <w:sz w:val="24"/>
    </w:rPr>
  </w:style>
  <w:style w:type="character" w:customStyle="1" w:styleId="WW8Num25z4">
    <w:name w:val="WW8Num25z4"/>
    <w:rPr>
      <w:rFonts w:hint="default"/>
    </w:rPr>
  </w:style>
  <w:style w:type="character" w:customStyle="1" w:styleId="WW8Num26z0">
    <w:name w:val="WW8Num26z0"/>
    <w:rPr>
      <w:rFonts w:ascii="Calibri" w:eastAsia="Times New Roman" w:hAnsi="Calibri" w:cs="Times New Roman" w:hint="default"/>
      <w:b/>
      <w:i w:val="0"/>
      <w:sz w:val="24"/>
    </w:rPr>
  </w:style>
  <w:style w:type="character" w:customStyle="1" w:styleId="WW8Num26z1">
    <w:name w:val="WW8Num26z1"/>
    <w:rPr>
      <w:rFonts w:ascii="Symbol" w:hAnsi="Symbol" w:cs="Symbol" w:hint="default"/>
    </w:rPr>
  </w:style>
  <w:style w:type="character" w:customStyle="1" w:styleId="WW8Num26z2">
    <w:name w:val="WW8Num26z2"/>
    <w:rPr>
      <w:rFonts w:ascii="Times New Roman Bold" w:hAnsi="Times New Roman Bold" w:cs="Times New Roman Bold" w:hint="default"/>
      <w:b/>
      <w:i w:val="0"/>
      <w:sz w:val="24"/>
    </w:rPr>
  </w:style>
  <w:style w:type="character" w:customStyle="1" w:styleId="WW8Num26z4">
    <w:name w:val="WW8Num26z4"/>
    <w:rPr>
      <w:rFonts w:hint="default"/>
    </w:rPr>
  </w:style>
  <w:style w:type="character" w:customStyle="1" w:styleId="Fuentedeprrafopredeter1">
    <w:name w:val="Fuente de párrafo predeter.1"/>
  </w:style>
  <w:style w:type="character" w:customStyle="1" w:styleId="TextodegloboCar">
    <w:name w:val="Texto de globo Car"/>
    <w:rPr>
      <w:rFonts w:ascii="Tahoma" w:eastAsia="Times New Roman" w:hAnsi="Tahoma" w:cs="Tahoma"/>
      <w:sz w:val="16"/>
      <w:szCs w:val="16"/>
    </w:rPr>
  </w:style>
  <w:style w:type="character" w:customStyle="1" w:styleId="TextonotapieCar">
    <w:name w:val="Texto nota pie Car"/>
    <w:rPr>
      <w:rFonts w:ascii="Times New Roman" w:eastAsia="Times New Roman" w:hAnsi="Times New Roman" w:cs="Times New Roman"/>
      <w:spacing w:val="-3"/>
      <w:lang w:val="es-ES_tradnl"/>
    </w:rPr>
  </w:style>
  <w:style w:type="character" w:customStyle="1" w:styleId="Caracteresdenotaalpie">
    <w:name w:val="Caracteres de nota al pie"/>
    <w:qFormat/>
    <w:rPr>
      <w:rFonts w:ascii="Times New Roman" w:hAnsi="Times New Roman" w:cs="Times New Roman"/>
      <w:sz w:val="20"/>
      <w:vertAlign w:val="superscript"/>
    </w:rPr>
  </w:style>
  <w:style w:type="character" w:customStyle="1" w:styleId="EncabezadoCar">
    <w:name w:val="Encabezado Car"/>
    <w:uiPriority w:val="99"/>
    <w:rPr>
      <w:rFonts w:ascii="Times New Roman" w:eastAsia="Times New Roman" w:hAnsi="Times New Roman" w:cs="Times New Roman"/>
      <w:spacing w:val="-3"/>
      <w:lang w:val="es-ES_tradnl"/>
    </w:rPr>
  </w:style>
  <w:style w:type="character" w:customStyle="1" w:styleId="PiedepginaCar">
    <w:name w:val="Pie de página Car"/>
    <w:uiPriority w:val="99"/>
    <w:rPr>
      <w:rFonts w:ascii="Times New Roman" w:eastAsia="Times New Roman" w:hAnsi="Times New Roman" w:cs="Times New Roman"/>
      <w:spacing w:val="-3"/>
      <w:lang w:val="es-ES_tradnl"/>
    </w:rPr>
  </w:style>
  <w:style w:type="character" w:customStyle="1" w:styleId="TtuloCar">
    <w:name w:val="Título Car"/>
    <w:rPr>
      <w:rFonts w:ascii="Times New Roman" w:eastAsia="Times New Roman" w:hAnsi="Times New Roman" w:cs="Times New Roman"/>
      <w:sz w:val="24"/>
    </w:rPr>
  </w:style>
  <w:style w:type="character" w:customStyle="1" w:styleId="TextoindependienteCar">
    <w:name w:val="Texto independiente Car"/>
    <w:rPr>
      <w:rFonts w:ascii="Times New Roman" w:eastAsia="Times New Roman" w:hAnsi="Times New Roman" w:cs="Times New Roman"/>
      <w:sz w:val="24"/>
    </w:rPr>
  </w:style>
  <w:style w:type="character" w:customStyle="1" w:styleId="gt-icon-text1">
    <w:name w:val="gt-icon-text1"/>
    <w:basedOn w:val="Fuentedeprrafopredeter1"/>
  </w:style>
  <w:style w:type="character" w:customStyle="1" w:styleId="z-PrincipiodelformularioCar">
    <w:name w:val="z-Principio del formulario Car"/>
    <w:rPr>
      <w:rFonts w:ascii="Arial" w:eastAsia="Times New Roman" w:hAnsi="Arial" w:cs="Arial"/>
      <w:vanish/>
      <w:sz w:val="16"/>
      <w:szCs w:val="16"/>
    </w:rPr>
  </w:style>
  <w:style w:type="character" w:customStyle="1" w:styleId="z-FinaldelformularioCar">
    <w:name w:val="z-Final del formulario Car"/>
    <w:rPr>
      <w:rFonts w:ascii="Arial" w:eastAsia="Times New Roman" w:hAnsi="Arial" w:cs="Arial"/>
      <w:vanish/>
      <w:sz w:val="16"/>
      <w:szCs w:val="16"/>
    </w:rPr>
  </w:style>
  <w:style w:type="character" w:customStyle="1" w:styleId="Refdecomentario1">
    <w:name w:val="Ref. de comentario1"/>
    <w:rPr>
      <w:sz w:val="16"/>
      <w:szCs w:val="16"/>
    </w:rPr>
  </w:style>
  <w:style w:type="character" w:customStyle="1" w:styleId="TextocomentarioCar">
    <w:name w:val="Texto comentario Car"/>
    <w:basedOn w:val="Fuentedeprrafopredeter1"/>
    <w:uiPriority w:val="99"/>
  </w:style>
  <w:style w:type="character" w:customStyle="1" w:styleId="AsuntodelcomentarioCar">
    <w:name w:val="Asunto del comentario Car"/>
    <w:rPr>
      <w:b/>
      <w:bCs/>
    </w:rPr>
  </w:style>
  <w:style w:type="character" w:customStyle="1" w:styleId="Listavistosa-nfasis1Car">
    <w:name w:val="Lista vistosa - Énfasis 1 Car"/>
    <w:rPr>
      <w:sz w:val="22"/>
      <w:szCs w:val="22"/>
    </w:rPr>
  </w:style>
  <w:style w:type="character" w:customStyle="1" w:styleId="ChapterChar">
    <w:name w:val="Chapter Char"/>
    <w:rPr>
      <w:rFonts w:ascii="Times New Roman" w:hAnsi="Times New Roman" w:cs="Times New Roman"/>
      <w:b/>
      <w:smallCaps/>
      <w:sz w:val="24"/>
      <w:szCs w:val="22"/>
      <w:lang w:val="x-none"/>
    </w:rPr>
  </w:style>
  <w:style w:type="character" w:customStyle="1" w:styleId="FirstHeadingChar">
    <w:name w:val="FirstHeading Char"/>
    <w:rPr>
      <w:rFonts w:ascii="Times New Roman" w:hAnsi="Times New Roman" w:cs="Times New Roman"/>
      <w:b/>
      <w:sz w:val="24"/>
      <w:szCs w:val="22"/>
    </w:rPr>
  </w:style>
  <w:style w:type="character" w:customStyle="1" w:styleId="SecHeadingChar">
    <w:name w:val="SecHeading Char"/>
    <w:rPr>
      <w:rFonts w:ascii="Times New Roman" w:hAnsi="Times New Roman" w:cs="Times New Roman"/>
      <w:b/>
      <w:sz w:val="24"/>
      <w:szCs w:val="22"/>
    </w:rPr>
  </w:style>
  <w:style w:type="character" w:customStyle="1" w:styleId="SubHeading1Char">
    <w:name w:val="SubHeading1 Char"/>
    <w:rPr>
      <w:rFonts w:ascii="Times New Roman" w:hAnsi="Times New Roman" w:cs="Times New Roman"/>
      <w:b/>
      <w:sz w:val="24"/>
      <w:szCs w:val="22"/>
    </w:rPr>
  </w:style>
  <w:style w:type="character" w:customStyle="1" w:styleId="Subheading2Char">
    <w:name w:val="Subheading2 Char"/>
    <w:rPr>
      <w:rFonts w:ascii="Times New Roman" w:hAnsi="Times New Roman" w:cs="Times New Roman"/>
      <w:b/>
      <w:sz w:val="24"/>
      <w:szCs w:val="22"/>
    </w:rPr>
  </w:style>
  <w:style w:type="character" w:customStyle="1" w:styleId="ParagraphChar">
    <w:name w:val="Paragraph Char"/>
    <w:rPr>
      <w:rFonts w:ascii="Times New Roman" w:hAnsi="Times New Roman" w:cs="Times New Roman"/>
      <w:sz w:val="24"/>
      <w:szCs w:val="22"/>
    </w:rPr>
  </w:style>
  <w:style w:type="character" w:customStyle="1" w:styleId="subparChar">
    <w:name w:val="subpar Char"/>
    <w:rPr>
      <w:rFonts w:ascii="Times New Roman" w:hAnsi="Times New Roman" w:cs="Times New Roman"/>
      <w:sz w:val="24"/>
      <w:szCs w:val="16"/>
    </w:rPr>
  </w:style>
  <w:style w:type="character" w:customStyle="1" w:styleId="SubSubParChar">
    <w:name w:val="SubSubPar Char"/>
    <w:rPr>
      <w:rFonts w:ascii="Times New Roman" w:hAnsi="Times New Roman" w:cs="Times New Roman"/>
      <w:sz w:val="24"/>
      <w:szCs w:val="16"/>
    </w:rPr>
  </w:style>
  <w:style w:type="character" w:customStyle="1" w:styleId="RegtableChar">
    <w:name w:val="Regtable Char"/>
    <w:rPr>
      <w:rFonts w:ascii="Times New Roman" w:eastAsia="Times New Roman" w:hAnsi="Times New Roman" w:cs="Times New Roman"/>
      <w:lang w:val="en-US" w:eastAsia="en-US" w:bidi="ar-SA"/>
    </w:rPr>
  </w:style>
  <w:style w:type="character" w:customStyle="1" w:styleId="TableTitleChar">
    <w:name w:val="TableTitle Char"/>
    <w:rPr>
      <w:rFonts w:ascii="Times New Roman Bold" w:eastAsia="Times New Roman" w:hAnsi="Times New Roman Bold" w:cs="Times New Roman Bold"/>
      <w:b/>
      <w:spacing w:val="-3"/>
      <w:lang w:val="es-ES"/>
    </w:rPr>
  </w:style>
  <w:style w:type="character" w:customStyle="1" w:styleId="Ttulo2Car">
    <w:name w:val="Título 2 Car"/>
    <w:rPr>
      <w:rFonts w:ascii="Times New Roman Bold" w:eastAsia="Times New Roman" w:hAnsi="Times New Roman Bold" w:cs="Times New Roman Bold"/>
      <w:b/>
      <w:sz w:val="24"/>
      <w:lang w:val="es-ES" w:eastAsia="en-US"/>
    </w:rPr>
  </w:style>
  <w:style w:type="character" w:customStyle="1" w:styleId="Ttulo3Car">
    <w:name w:val="Título 3 Car"/>
    <w:rPr>
      <w:rFonts w:ascii="Times New Roman Bold" w:eastAsia="Times New Roman" w:hAnsi="Times New Roman Bold" w:cs="Times New Roman Bold"/>
      <w:b/>
      <w:sz w:val="24"/>
      <w:lang w:val="es-ES" w:eastAsia="en-US"/>
    </w:rPr>
  </w:style>
  <w:style w:type="character" w:customStyle="1" w:styleId="Ttulo4Car">
    <w:name w:val="Título 4 Car"/>
    <w:rPr>
      <w:rFonts w:ascii="Times New Roman Bold" w:eastAsia="Times New Roman" w:hAnsi="Times New Roman Bold" w:cs="Times New Roman Bold"/>
      <w:b/>
      <w:sz w:val="24"/>
      <w:lang w:val="es-ES" w:eastAsia="en-US"/>
    </w:rPr>
  </w:style>
  <w:style w:type="character" w:customStyle="1" w:styleId="Ttulo5Car">
    <w:name w:val="Título 5 Car"/>
    <w:rPr>
      <w:rFonts w:ascii="Times New Roman Bold" w:eastAsia="Times New Roman" w:hAnsi="Times New Roman Bold" w:cs="Times New Roman Bold"/>
      <w:b/>
      <w:sz w:val="24"/>
      <w:lang w:val="es-ES" w:eastAsia="en-US"/>
    </w:rPr>
  </w:style>
  <w:style w:type="character" w:customStyle="1" w:styleId="Ttulo6Car">
    <w:name w:val="Título 6 Car"/>
    <w:rPr>
      <w:rFonts w:ascii="Times New Roman" w:eastAsia="Times New Roman" w:hAnsi="Times New Roman" w:cs="Times New Roman"/>
      <w:b/>
      <w:bCs/>
      <w:spacing w:val="-3"/>
      <w:lang w:val="es-ES_tradnl"/>
    </w:rPr>
  </w:style>
  <w:style w:type="character" w:customStyle="1" w:styleId="Ttulo7Car">
    <w:name w:val="Título 7 Car"/>
    <w:rPr>
      <w:rFonts w:eastAsia="Times New Roman"/>
      <w:sz w:val="24"/>
      <w:szCs w:val="24"/>
      <w:lang w:val="x-none"/>
    </w:rPr>
  </w:style>
  <w:style w:type="character" w:customStyle="1" w:styleId="Ttulo8Car">
    <w:name w:val="Título 8 Car"/>
    <w:rPr>
      <w:rFonts w:eastAsia="Times New Roman"/>
      <w:i/>
      <w:iCs/>
      <w:sz w:val="24"/>
      <w:szCs w:val="24"/>
      <w:lang w:val="x-none"/>
    </w:rPr>
  </w:style>
  <w:style w:type="character" w:customStyle="1" w:styleId="Ttulo9Car">
    <w:name w:val="Título 9 Car"/>
    <w:rPr>
      <w:rFonts w:ascii="Cambria" w:eastAsia="Times New Roman" w:hAnsi="Cambria" w:cs="Cambria"/>
      <w:sz w:val="22"/>
      <w:szCs w:val="22"/>
      <w:lang w:val="x-none"/>
    </w:rPr>
  </w:style>
  <w:style w:type="character" w:customStyle="1" w:styleId="SangradetextonormalCar">
    <w:name w:val="Sangría de texto normal Car"/>
    <w:rPr>
      <w:rFonts w:ascii="Times New Roman" w:eastAsia="Times New Roman" w:hAnsi="Times New Roman" w:cs="Times New Roman"/>
      <w:spacing w:val="-3"/>
      <w:sz w:val="24"/>
      <w:lang w:val="es-ES_tradnl"/>
    </w:rPr>
  </w:style>
  <w:style w:type="character" w:customStyle="1" w:styleId="Sangra3detindependienteCar">
    <w:name w:val="Sangría 3 de t. independiente Car"/>
    <w:rPr>
      <w:rFonts w:ascii="Times New Roman" w:hAnsi="Times New Roman" w:cs="Times New Roman"/>
      <w:sz w:val="24"/>
      <w:szCs w:val="16"/>
    </w:rPr>
  </w:style>
  <w:style w:type="character" w:styleId="Hyperlink">
    <w:name w:val="Hyperlink"/>
    <w:rPr>
      <w:rFonts w:ascii="Times New Roman" w:hAnsi="Times New Roman" w:cs="Times New Roman"/>
      <w:color w:val="0000FF"/>
      <w:sz w:val="24"/>
      <w:u w:val="single"/>
    </w:rPr>
  </w:style>
  <w:style w:type="character" w:styleId="FollowedHyperlink">
    <w:name w:val="FollowedHyperlink"/>
    <w:rPr>
      <w:color w:val="800080"/>
      <w:u w:val="single"/>
    </w:rPr>
  </w:style>
  <w:style w:type="character" w:customStyle="1" w:styleId="Ttulo1Car">
    <w:name w:val="Título 1 Car"/>
    <w:rPr>
      <w:rFonts w:ascii="Times New Roman Bold" w:eastAsia="Times New Roman" w:hAnsi="Times New Roman Bold" w:cs="Times New Roman Bold"/>
      <w:b/>
      <w:smallCaps/>
      <w:sz w:val="28"/>
      <w:lang w:val="es-ES" w:eastAsia="en-US"/>
    </w:rPr>
  </w:style>
  <w:style w:type="character" w:styleId="PageNumber">
    <w:name w:val="page number"/>
    <w:basedOn w:val="Fuentedeprrafopredeter1"/>
  </w:style>
  <w:style w:type="character" w:customStyle="1" w:styleId="PrrafodelistaCar">
    <w:name w:val="Párrafo de lista Car"/>
    <w:uiPriority w:val="34"/>
    <w:rPr>
      <w:sz w:val="22"/>
      <w:szCs w:val="22"/>
      <w:lang w:val="es-PE"/>
    </w:rPr>
  </w:style>
  <w:style w:type="character" w:styleId="PlaceholderText">
    <w:name w:val="Placeholder Text"/>
    <w:rPr>
      <w:color w:val="808080"/>
    </w:rPr>
  </w:style>
  <w:style w:type="character" w:customStyle="1" w:styleId="Textoindependiente2Car">
    <w:name w:val="Texto independiente 2 Car"/>
    <w:rPr>
      <w:rFonts w:ascii="Times New Roman" w:eastAsia="Times New Roman" w:hAnsi="Times New Roman" w:cs="Times New Roman"/>
      <w:spacing w:val="-3"/>
      <w:sz w:val="24"/>
      <w:lang w:val="es-ES_tradnl"/>
    </w:rPr>
  </w:style>
  <w:style w:type="character" w:customStyle="1" w:styleId="longtext">
    <w:name w:val="long_text"/>
  </w:style>
  <w:style w:type="character" w:customStyle="1" w:styleId="EntablaCar">
    <w:name w:val="Entabla Car"/>
    <w:rPr>
      <w:rFonts w:ascii="Times New Roman" w:eastAsia="Times New Roman" w:hAnsi="Times New Roman" w:cs="Times New Roman"/>
      <w:color w:val="000000"/>
      <w:sz w:val="22"/>
      <w:szCs w:val="22"/>
      <w:lang w:val="es-ES"/>
    </w:rPr>
  </w:style>
  <w:style w:type="character" w:customStyle="1" w:styleId="AnexoCar">
    <w:name w:val="Anexo Car"/>
    <w:rPr>
      <w:rFonts w:ascii="Times New Roman" w:eastAsia="Times New Roman" w:hAnsi="Times New Roman" w:cs="Times New Roman"/>
      <w:sz w:val="24"/>
      <w:szCs w:val="24"/>
      <w:lang w:val="es-ES"/>
    </w:rPr>
  </w:style>
  <w:style w:type="character" w:customStyle="1" w:styleId="TItuloAnexoCar">
    <w:name w:val="TItulo Anexo Car"/>
    <w:rPr>
      <w:rFonts w:ascii="Times New Roman" w:eastAsia="Times New Roman" w:hAnsi="Times New Roman" w:cs="Times New Roman"/>
      <w:b/>
      <w:bCs/>
      <w:sz w:val="24"/>
      <w:szCs w:val="24"/>
      <w:lang w:val="es-ES"/>
    </w:rPr>
  </w:style>
  <w:style w:type="character" w:customStyle="1" w:styleId="TitulobisanexoCar">
    <w:name w:val="Titulo bis anexo Car"/>
    <w:rPr>
      <w:rFonts w:ascii="Times New Roman" w:eastAsia="Times New Roman" w:hAnsi="Times New Roman" w:cs="Times New Roman"/>
      <w:b/>
      <w:bCs/>
      <w:sz w:val="24"/>
      <w:szCs w:val="24"/>
      <w:lang w:val="es-ES"/>
    </w:rPr>
  </w:style>
  <w:style w:type="character" w:customStyle="1" w:styleId="Estilo1Car">
    <w:name w:val="Estilo1 Car"/>
    <w:rPr>
      <w:rFonts w:ascii="Times New Roman" w:eastAsia="Times New Roman" w:hAnsi="Times New Roman" w:cs="Times New Roman"/>
      <w:sz w:val="24"/>
      <w:szCs w:val="24"/>
      <w:lang w:val="es-ES"/>
    </w:rPr>
  </w:style>
  <w:style w:type="character" w:customStyle="1" w:styleId="Estilo2Car">
    <w:name w:val="Estilo2 Car"/>
    <w:rPr>
      <w:rFonts w:ascii="Times New Roman" w:eastAsia="Times New Roman" w:hAnsi="Times New Roman" w:cs="Times New Roman"/>
      <w:b/>
      <w:sz w:val="24"/>
      <w:szCs w:val="24"/>
      <w:lang w:val="es-ES"/>
    </w:rPr>
  </w:style>
  <w:style w:type="character" w:customStyle="1" w:styleId="Estilo3Car">
    <w:name w:val="Estilo3 Car"/>
    <w:rPr>
      <w:rFonts w:ascii="Times New Roman" w:eastAsia="Times New Roman" w:hAnsi="Times New Roman" w:cs="Times New Roman"/>
      <w:b/>
      <w:kern w:val="1"/>
      <w:sz w:val="24"/>
      <w:szCs w:val="24"/>
      <w:shd w:val="clear" w:color="auto" w:fill="FFFFFF"/>
      <w:lang w:val="es-ES" w:eastAsia="ko-KR"/>
    </w:rPr>
  </w:style>
  <w:style w:type="character" w:styleId="BookTitle">
    <w:name w:val="Book Title"/>
    <w:qFormat/>
    <w:rPr>
      <w:b/>
      <w:bCs/>
      <w:smallCaps/>
      <w:spacing w:val="5"/>
    </w:rPr>
  </w:style>
  <w:style w:type="character" w:customStyle="1" w:styleId="MapadeldocumentoCar">
    <w:name w:val="Mapa del documento Car"/>
    <w:rPr>
      <w:rFonts w:ascii="Tahoma" w:hAnsi="Tahoma" w:cs="Tahoma"/>
      <w:sz w:val="16"/>
      <w:szCs w:val="16"/>
    </w:rPr>
  </w:style>
  <w:style w:type="character" w:customStyle="1" w:styleId="DocumentMapChar1">
    <w:name w:val="Document Map Char1"/>
    <w:rPr>
      <w:rFonts w:ascii="Tahoma" w:eastAsia="Times New Roman" w:hAnsi="Tahoma" w:cs="Tahoma"/>
      <w:spacing w:val="-3"/>
      <w:sz w:val="16"/>
      <w:szCs w:val="16"/>
      <w:lang w:val="es-ES_tradnl"/>
    </w:rPr>
  </w:style>
  <w:style w:type="character" w:customStyle="1" w:styleId="Style1Char">
    <w:name w:val="Style1 Char"/>
    <w:rPr>
      <w:rFonts w:ascii="Times New Roman" w:eastAsia="Times New Roman" w:hAnsi="Times New Roman" w:cs="Times New Roman"/>
      <w:spacing w:val="-3"/>
      <w:szCs w:val="22"/>
      <w:lang w:val="es-ES_tradnl"/>
    </w:rPr>
  </w:style>
  <w:style w:type="character" w:customStyle="1" w:styleId="textoformbold1">
    <w:name w:val="textoformbold1"/>
    <w:rPr>
      <w:rFonts w:ascii="Verdana" w:hAnsi="Verdana" w:cs="Verdana"/>
      <w:b/>
      <w:color w:val="000000"/>
      <w:sz w:val="17"/>
    </w:rPr>
  </w:style>
  <w:style w:type="character" w:customStyle="1" w:styleId="hps">
    <w:name w:val="hps"/>
    <w:rPr>
      <w:rFonts w:cs="Times New Roman"/>
    </w:rPr>
  </w:style>
  <w:style w:type="character" w:customStyle="1" w:styleId="hpsalt-edited">
    <w:name w:val="hps alt-edited"/>
    <w:rPr>
      <w:rFonts w:cs="Times New Roman"/>
    </w:rPr>
  </w:style>
  <w:style w:type="character" w:customStyle="1" w:styleId="alt-edited1">
    <w:name w:val="alt-edited1"/>
    <w:rPr>
      <w:color w:val="4D90F0"/>
    </w:rPr>
  </w:style>
  <w:style w:type="character" w:customStyle="1" w:styleId="Sangra2detindependienteCar">
    <w:name w:val="Sangría 2 de t. independiente Car"/>
    <w:rPr>
      <w:rFonts w:ascii="Times New Roman" w:eastAsia="Times New Roman" w:hAnsi="Times New Roman" w:cs="Times New Roman"/>
      <w:spacing w:val="-3"/>
      <w:sz w:val="24"/>
      <w:lang w:val="es-ES_tradnl"/>
    </w:rPr>
  </w:style>
  <w:style w:type="character" w:customStyle="1" w:styleId="WW-Caracteresdenotaalpie">
    <w:name w:val="WW-Caracteres de nota al pie"/>
    <w:rPr>
      <w:vertAlign w:val="superscript"/>
    </w:rPr>
  </w:style>
  <w:style w:type="character" w:styleId="FootnoteReference">
    <w:name w:val="footnote reference"/>
    <w:aliases w:val="titulo 2,Style 24,pie pddes,FC,referencia nota al pie,Fußnotenzeichen DISS,16 Point,Superscript 6 Point,ftref,Ref,de nota al pie,Ref. de nota al pie.,Footnote Referencefra,BVI fnr,Знак сноски 1,Footnote Reference.SES"/>
    <w:qFormat/>
    <w:rPr>
      <w:vertAlign w:val="superscript"/>
    </w:rPr>
  </w:style>
  <w:style w:type="character" w:customStyle="1" w:styleId="Caracteresdenotafinal">
    <w:name w:val="Caracteres de nota final"/>
    <w:rPr>
      <w:vertAlign w:val="superscript"/>
    </w:rPr>
  </w:style>
  <w:style w:type="character" w:customStyle="1" w:styleId="WW-Caracteresdenotafinal">
    <w:name w:val="WW-Caracteres de nota final"/>
  </w:style>
  <w:style w:type="character" w:styleId="EndnoteReference">
    <w:name w:val="endnote reference"/>
    <w:rPr>
      <w:vertAlign w:val="superscript"/>
    </w:rPr>
  </w:style>
  <w:style w:type="paragraph" w:customStyle="1" w:styleId="Ttulo1">
    <w:name w:val="Título1"/>
    <w:basedOn w:val="Normal"/>
    <w:next w:val="BodyText"/>
    <w:pPr>
      <w:tabs>
        <w:tab w:val="left" w:pos="1440"/>
        <w:tab w:val="left" w:pos="3060"/>
      </w:tabs>
      <w:jc w:val="center"/>
    </w:pPr>
    <w:rPr>
      <w:lang w:val="x-none"/>
    </w:rPr>
  </w:style>
  <w:style w:type="paragraph" w:styleId="BodyText">
    <w:name w:val="Body Text"/>
    <w:basedOn w:val="Normal"/>
    <w:pPr>
      <w:tabs>
        <w:tab w:val="left" w:pos="3060"/>
      </w:tabs>
      <w:jc w:val="center"/>
    </w:pPr>
    <w:rPr>
      <w:lang w:val="x-none"/>
    </w:r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rPr>
  </w:style>
  <w:style w:type="paragraph" w:customStyle="1" w:styleId="ndice">
    <w:name w:val="Índice"/>
    <w:basedOn w:val="Normal"/>
    <w:pPr>
      <w:suppressLineNumbers/>
    </w:pPr>
    <w:rPr>
      <w:rFonts w:cs="Lucida Sans"/>
    </w:rPr>
  </w:style>
  <w:style w:type="paragraph" w:customStyle="1" w:styleId="Listavistosa-nfasis11">
    <w:name w:val="Lista vistosa - Énfasis 11"/>
    <w:basedOn w:val="Normal"/>
    <w:pPr>
      <w:ind w:left="720"/>
      <w:contextualSpacing/>
    </w:pPr>
    <w:rPr>
      <w:rFonts w:ascii="Calibri" w:eastAsia="Calibri" w:hAnsi="Calibri" w:cs="Calibri"/>
      <w:sz w:val="22"/>
      <w:szCs w:val="22"/>
      <w:lang w:val="x-none"/>
    </w:rPr>
  </w:style>
  <w:style w:type="paragraph" w:styleId="BalloonText">
    <w:name w:val="Balloon Text"/>
    <w:basedOn w:val="Normal"/>
    <w:rPr>
      <w:rFonts w:ascii="Tahoma" w:hAnsi="Tahoma" w:cs="Tahoma"/>
      <w:sz w:val="16"/>
      <w:szCs w:val="16"/>
      <w:lang w:val="x-none"/>
    </w:rPr>
  </w:style>
  <w:style w:type="paragraph" w:styleId="FootnoteText">
    <w:name w:val="footnote text"/>
    <w:basedOn w:val="Normal"/>
    <w:pPr>
      <w:keepNext/>
      <w:keepLines/>
      <w:spacing w:after="120"/>
      <w:ind w:left="288" w:hanging="288"/>
      <w:jc w:val="both"/>
    </w:pPr>
    <w:rPr>
      <w:sz w:val="20"/>
    </w:rPr>
  </w:style>
  <w:style w:type="paragraph" w:styleId="Header">
    <w:name w:val="header"/>
    <w:basedOn w:val="Normal"/>
    <w:uiPriority w:val="99"/>
    <w:pPr>
      <w:tabs>
        <w:tab w:val="center" w:pos="4320"/>
        <w:tab w:val="right" w:pos="8640"/>
      </w:tabs>
    </w:pPr>
    <w:rPr>
      <w:sz w:val="20"/>
    </w:rPr>
  </w:style>
  <w:style w:type="paragraph" w:styleId="Footer">
    <w:name w:val="footer"/>
    <w:basedOn w:val="Normal"/>
    <w:uiPriority w:val="99"/>
    <w:pPr>
      <w:tabs>
        <w:tab w:val="center" w:pos="4320"/>
        <w:tab w:val="right" w:pos="8640"/>
      </w:tabs>
    </w:pPr>
    <w:rPr>
      <w:sz w:val="20"/>
    </w:rPr>
  </w:style>
  <w:style w:type="paragraph" w:customStyle="1" w:styleId="Newpage">
    <w:name w:val="Newpage"/>
    <w:basedOn w:val="Normal"/>
    <w:pPr>
      <w:tabs>
        <w:tab w:val="left" w:pos="1440"/>
        <w:tab w:val="left" w:pos="3060"/>
      </w:tabs>
      <w:jc w:val="center"/>
    </w:pPr>
    <w:rPr>
      <w:rFonts w:cs="Arial"/>
      <w:b/>
      <w:smallCaps/>
      <w:szCs w:val="20"/>
    </w:rPr>
  </w:style>
  <w:style w:type="paragraph" w:styleId="z-TopofForm">
    <w:name w:val="HTML Top of Form"/>
    <w:basedOn w:val="Normal"/>
    <w:next w:val="Normal"/>
    <w:pPr>
      <w:pBdr>
        <w:top w:val="none" w:sz="0" w:space="0" w:color="000000"/>
        <w:left w:val="none" w:sz="0" w:space="0" w:color="000000"/>
        <w:bottom w:val="single" w:sz="6" w:space="1" w:color="000000"/>
        <w:right w:val="none" w:sz="0" w:space="0" w:color="000000"/>
      </w:pBdr>
      <w:jc w:val="center"/>
    </w:pPr>
    <w:rPr>
      <w:rFonts w:ascii="Arial" w:hAnsi="Arial" w:cs="Arial"/>
      <w:vanish/>
      <w:sz w:val="16"/>
      <w:szCs w:val="16"/>
      <w:lang w:val="x-none"/>
    </w:rPr>
  </w:style>
  <w:style w:type="paragraph" w:styleId="z-BottomofForm">
    <w:name w:val="HTML Bottom of Form"/>
    <w:basedOn w:val="Normal"/>
    <w:next w:val="Normal"/>
    <w:pPr>
      <w:pBdr>
        <w:top w:val="single" w:sz="6" w:space="1" w:color="000000"/>
        <w:left w:val="none" w:sz="0" w:space="0" w:color="000000"/>
        <w:bottom w:val="none" w:sz="0" w:space="0" w:color="000000"/>
        <w:right w:val="none" w:sz="0" w:space="0" w:color="000000"/>
      </w:pBdr>
      <w:jc w:val="center"/>
    </w:pPr>
    <w:rPr>
      <w:rFonts w:ascii="Arial" w:hAnsi="Arial" w:cs="Arial"/>
      <w:vanish/>
      <w:sz w:val="16"/>
      <w:szCs w:val="16"/>
      <w:lang w:val="x-none"/>
    </w:rPr>
  </w:style>
  <w:style w:type="paragraph" w:customStyle="1" w:styleId="Textocomentario1">
    <w:name w:val="Texto comentario1"/>
    <w:basedOn w:val="Normal"/>
    <w:rPr>
      <w:sz w:val="20"/>
      <w:szCs w:val="20"/>
    </w:rPr>
  </w:style>
  <w:style w:type="paragraph" w:styleId="CommentSubject">
    <w:name w:val="annotation subject"/>
    <w:basedOn w:val="Textocomentario1"/>
    <w:next w:val="Textocomentario1"/>
    <w:rPr>
      <w:rFonts w:ascii="Calibri" w:eastAsia="Calibri" w:hAnsi="Calibri" w:cs="Calibri"/>
      <w:b/>
      <w:bCs/>
      <w:lang w:val="x-none"/>
    </w:rPr>
  </w:style>
  <w:style w:type="paragraph" w:customStyle="1" w:styleId="Chapter">
    <w:name w:val="Chapter"/>
    <w:basedOn w:val="Normal"/>
    <w:next w:val="Normal"/>
    <w:pPr>
      <w:keepNext/>
      <w:tabs>
        <w:tab w:val="num" w:pos="0"/>
        <w:tab w:val="left" w:pos="648"/>
        <w:tab w:val="left" w:pos="1440"/>
      </w:tabs>
      <w:spacing w:before="240" w:after="240"/>
      <w:ind w:firstLine="288"/>
      <w:jc w:val="center"/>
    </w:pPr>
    <w:rPr>
      <w:rFonts w:eastAsia="Calibri"/>
      <w:b/>
      <w:smallCaps/>
      <w:szCs w:val="22"/>
      <w:lang w:val="x-none"/>
    </w:rPr>
  </w:style>
  <w:style w:type="paragraph" w:customStyle="1" w:styleId="FirstHeading">
    <w:name w:val="FirstHeading"/>
    <w:basedOn w:val="Normal"/>
    <w:next w:val="Normal"/>
    <w:pPr>
      <w:keepNext/>
      <w:tabs>
        <w:tab w:val="left" w:pos="0"/>
        <w:tab w:val="left" w:pos="86"/>
      </w:tabs>
      <w:spacing w:before="120" w:after="120"/>
      <w:ind w:hanging="720"/>
    </w:pPr>
    <w:rPr>
      <w:rFonts w:eastAsia="Calibri"/>
      <w:b/>
      <w:szCs w:val="22"/>
      <w:lang w:val="x-none"/>
    </w:rPr>
  </w:style>
  <w:style w:type="paragraph" w:customStyle="1" w:styleId="SecHeading">
    <w:name w:val="SecHeading"/>
    <w:basedOn w:val="Normal"/>
    <w:next w:val="Paragraph"/>
    <w:pPr>
      <w:keepNext/>
      <w:tabs>
        <w:tab w:val="left" w:pos="1296"/>
      </w:tabs>
      <w:spacing w:before="120" w:after="120"/>
      <w:ind w:left="1296" w:hanging="576"/>
    </w:pPr>
    <w:rPr>
      <w:rFonts w:eastAsia="Calibri"/>
      <w:b/>
      <w:szCs w:val="22"/>
      <w:lang w:val="x-none"/>
    </w:rPr>
  </w:style>
  <w:style w:type="paragraph" w:customStyle="1" w:styleId="SubHeading1">
    <w:name w:val="SubHeading1"/>
    <w:basedOn w:val="SecHeading"/>
    <w:pPr>
      <w:tabs>
        <w:tab w:val="clear" w:pos="1296"/>
        <w:tab w:val="left" w:pos="1872"/>
      </w:tabs>
      <w:ind w:left="1872"/>
    </w:pPr>
  </w:style>
  <w:style w:type="paragraph" w:customStyle="1" w:styleId="Subheading2">
    <w:name w:val="Subheading2"/>
    <w:basedOn w:val="SecHeading"/>
    <w:pPr>
      <w:tabs>
        <w:tab w:val="clear" w:pos="1296"/>
        <w:tab w:val="left" w:pos="2376"/>
      </w:tabs>
      <w:ind w:left="2376" w:hanging="288"/>
    </w:pPr>
  </w:style>
  <w:style w:type="paragraph" w:styleId="BodyTextIndent">
    <w:name w:val="Body Text Indent"/>
    <w:basedOn w:val="Normal"/>
    <w:pPr>
      <w:spacing w:after="120"/>
      <w:ind w:left="360"/>
    </w:pPr>
  </w:style>
  <w:style w:type="paragraph" w:customStyle="1" w:styleId="Paragraph">
    <w:name w:val="Paragraph"/>
    <w:basedOn w:val="BodyTextIndent"/>
    <w:pPr>
      <w:tabs>
        <w:tab w:val="left" w:pos="720"/>
      </w:tabs>
      <w:spacing w:before="120"/>
      <w:ind w:hanging="720"/>
      <w:jc w:val="both"/>
    </w:pPr>
    <w:rPr>
      <w:rFonts w:eastAsia="Calibri"/>
      <w:szCs w:val="22"/>
      <w:lang w:val="x-none"/>
    </w:rPr>
  </w:style>
  <w:style w:type="paragraph" w:customStyle="1" w:styleId="Sangra3detindependiente1">
    <w:name w:val="Sangría 3 de t. independiente1"/>
    <w:basedOn w:val="Normal"/>
    <w:pPr>
      <w:spacing w:after="120"/>
      <w:ind w:left="360"/>
    </w:pPr>
    <w:rPr>
      <w:rFonts w:eastAsia="Calibri"/>
      <w:szCs w:val="16"/>
      <w:lang w:val="x-none"/>
    </w:rPr>
  </w:style>
  <w:style w:type="paragraph" w:customStyle="1" w:styleId="subpar">
    <w:name w:val="subpar"/>
    <w:basedOn w:val="Sangra3detindependiente1"/>
    <w:pPr>
      <w:tabs>
        <w:tab w:val="left" w:pos="1152"/>
      </w:tabs>
      <w:spacing w:before="120"/>
      <w:ind w:left="1152" w:hanging="432"/>
      <w:jc w:val="both"/>
    </w:pPr>
  </w:style>
  <w:style w:type="paragraph" w:customStyle="1" w:styleId="SubSubPar">
    <w:name w:val="SubSubPar"/>
    <w:basedOn w:val="subpar"/>
    <w:pPr>
      <w:tabs>
        <w:tab w:val="left" w:pos="0"/>
        <w:tab w:val="left" w:pos="1296"/>
      </w:tabs>
      <w:ind w:left="1296" w:hanging="288"/>
    </w:pPr>
  </w:style>
  <w:style w:type="paragraph" w:customStyle="1" w:styleId="Regtable">
    <w:name w:val="Regtable"/>
    <w:pPr>
      <w:keepLines/>
      <w:suppressAutoHyphens/>
      <w:spacing w:before="20" w:after="20"/>
    </w:pPr>
  </w:style>
  <w:style w:type="paragraph" w:customStyle="1" w:styleId="TableTitle">
    <w:name w:val="TableTitle"/>
    <w:basedOn w:val="Normal"/>
    <w:pPr>
      <w:keepNext/>
      <w:spacing w:before="20" w:after="20"/>
      <w:jc w:val="center"/>
    </w:pPr>
    <w:rPr>
      <w:rFonts w:ascii="Times New Roman Bold" w:hAnsi="Times New Roman Bold" w:cs="Times New Roman Bold"/>
      <w:b/>
      <w:sz w:val="20"/>
      <w:lang w:val="es-ES"/>
    </w:rPr>
  </w:style>
  <w:style w:type="paragraph" w:customStyle="1" w:styleId="AutoNumpara">
    <w:name w:val="AutoNumpara"/>
    <w:basedOn w:val="BodyTextIndent"/>
    <w:pPr>
      <w:tabs>
        <w:tab w:val="num" w:pos="360"/>
      </w:tabs>
      <w:spacing w:before="120"/>
      <w:ind w:left="288" w:hanging="288"/>
      <w:jc w:val="both"/>
    </w:pPr>
    <w:rPr>
      <w:spacing w:val="-2"/>
      <w:lang w:val="en-US" w:eastAsia="en-US"/>
    </w:rPr>
  </w:style>
  <w:style w:type="paragraph" w:customStyle="1" w:styleId="bullets">
    <w:name w:val="bullets"/>
    <w:pPr>
      <w:numPr>
        <w:numId w:val="7"/>
      </w:numPr>
      <w:suppressAutoHyphens/>
      <w:spacing w:before="120" w:after="120"/>
      <w:jc w:val="both"/>
    </w:pPr>
    <w:rPr>
      <w:spacing w:val="-2"/>
      <w:sz w:val="24"/>
      <w:lang w:eastAsia="zh-CN"/>
    </w:rPr>
  </w:style>
  <w:style w:type="paragraph" w:customStyle="1" w:styleId="Epgrafe1">
    <w:name w:val="Epígrafe1"/>
    <w:basedOn w:val="Normal"/>
    <w:next w:val="Normal"/>
    <w:pPr>
      <w:widowControl w:val="0"/>
    </w:pPr>
  </w:style>
  <w:style w:type="paragraph" w:customStyle="1" w:styleId="CountryName">
    <w:name w:val="CountryName"/>
    <w:basedOn w:val="Normal"/>
    <w:pPr>
      <w:jc w:val="center"/>
    </w:pPr>
    <w:rPr>
      <w:rFonts w:ascii="Times New Roman Bold" w:hAnsi="Times New Roman Bold" w:cs="Times New Roman Bold"/>
      <w:b/>
      <w:smallCaps/>
      <w:sz w:val="32"/>
    </w:rPr>
  </w:style>
  <w:style w:type="paragraph" w:customStyle="1" w:styleId="heading-b24">
    <w:name w:val="heading-b24"/>
    <w:basedOn w:val="Normal"/>
    <w:next w:val="Normal"/>
    <w:pPr>
      <w:spacing w:after="600"/>
      <w:jc w:val="center"/>
    </w:pPr>
    <w:rPr>
      <w:rFonts w:ascii="Times New Roman Bold" w:hAnsi="Times New Roman Bold" w:cs="Times New Roman Bold"/>
      <w:b/>
      <w:smallCaps/>
    </w:rPr>
  </w:style>
  <w:style w:type="paragraph" w:customStyle="1" w:styleId="IndentedParagr">
    <w:name w:val="IndentedParagr"/>
    <w:basedOn w:val="Normal"/>
    <w:pPr>
      <w:spacing w:before="120" w:after="120"/>
      <w:ind w:left="720"/>
      <w:jc w:val="both"/>
    </w:pPr>
  </w:style>
  <w:style w:type="paragraph" w:customStyle="1" w:styleId="Inter-Ametitle">
    <w:name w:val="Inter-Ametitle"/>
    <w:basedOn w:val="Normal"/>
    <w:pPr>
      <w:jc w:val="center"/>
    </w:pPr>
    <w:rPr>
      <w:smallCaps/>
    </w:rPr>
  </w:style>
  <w:style w:type="paragraph" w:customStyle="1" w:styleId="Listabbreviations">
    <w:name w:val="List abbreviations"/>
    <w:basedOn w:val="Normal"/>
    <w:pPr>
      <w:tabs>
        <w:tab w:val="left" w:pos="1620"/>
      </w:tabs>
      <w:ind w:left="1627" w:hanging="1627"/>
    </w:pPr>
  </w:style>
  <w:style w:type="paragraph" w:customStyle="1" w:styleId="LoanProposal">
    <w:name w:val="LoanProposal"/>
    <w:pPr>
      <w:suppressAutoHyphens/>
      <w:spacing w:after="480"/>
      <w:jc w:val="center"/>
    </w:pPr>
    <w:rPr>
      <w:rFonts w:ascii="Times New Roman Bold" w:hAnsi="Times New Roman Bold" w:cs="Times New Roman Bold"/>
      <w:b/>
      <w:smallCaps/>
      <w:sz w:val="28"/>
    </w:rPr>
  </w:style>
  <w:style w:type="paragraph" w:customStyle="1" w:styleId="Paragrapha">
    <w:name w:val="Paragraph a"/>
    <w:pPr>
      <w:numPr>
        <w:numId w:val="16"/>
      </w:numPr>
      <w:suppressAutoHyphens/>
      <w:spacing w:before="120" w:after="120"/>
      <w:jc w:val="both"/>
    </w:pPr>
    <w:rPr>
      <w:sz w:val="24"/>
    </w:rPr>
  </w:style>
  <w:style w:type="paragraph" w:customStyle="1" w:styleId="Paragraph1">
    <w:name w:val="Paragraph1"/>
    <w:pPr>
      <w:numPr>
        <w:numId w:val="3"/>
      </w:numPr>
      <w:suppressAutoHyphens/>
      <w:spacing w:before="120" w:after="120"/>
      <w:jc w:val="both"/>
    </w:pPr>
    <w:rPr>
      <w:sz w:val="24"/>
    </w:rPr>
  </w:style>
  <w:style w:type="paragraph" w:customStyle="1" w:styleId="ProjecName">
    <w:name w:val="ProjecName"/>
    <w:basedOn w:val="Normal"/>
    <w:pPr>
      <w:jc w:val="center"/>
    </w:pPr>
    <w:rPr>
      <w:rFonts w:ascii="Times New Roman Bold" w:hAnsi="Times New Roman Bold" w:cs="Times New Roman Bold"/>
      <w:b/>
      <w:smallCaps/>
    </w:rPr>
  </w:style>
  <w:style w:type="paragraph" w:customStyle="1" w:styleId="ProjectNumber">
    <w:name w:val="ProjectNumber"/>
    <w:basedOn w:val="Normal"/>
    <w:pPr>
      <w:spacing w:before="960" w:after="720"/>
      <w:jc w:val="center"/>
    </w:pPr>
    <w:rPr>
      <w:rFonts w:ascii="Times New Roman Bold" w:hAnsi="Times New Roman Bold" w:cs="Times New Roman Bold"/>
      <w:smallCaps/>
    </w:rPr>
  </w:style>
  <w:style w:type="paragraph" w:customStyle="1" w:styleId="ProjectTitle">
    <w:name w:val="ProjectTitle"/>
    <w:pPr>
      <w:suppressAutoHyphens/>
      <w:jc w:val="center"/>
    </w:pPr>
    <w:rPr>
      <w:rFonts w:ascii="Times New Roman Bold" w:hAnsi="Times New Roman Bold" w:cs="Times New Roman Bold"/>
      <w:b/>
      <w:smallCaps/>
      <w:sz w:val="32"/>
    </w:rPr>
  </w:style>
  <w:style w:type="paragraph" w:customStyle="1" w:styleId="RomanParagraph">
    <w:name w:val="RomanParagraph"/>
    <w:pPr>
      <w:numPr>
        <w:numId w:val="8"/>
      </w:numPr>
      <w:suppressAutoHyphens/>
      <w:spacing w:before="120" w:after="120"/>
      <w:jc w:val="both"/>
    </w:pPr>
    <w:rPr>
      <w:sz w:val="24"/>
    </w:rPr>
  </w:style>
  <w:style w:type="paragraph" w:customStyle="1" w:styleId="StyleProjectNumberBold">
    <w:name w:val="Style ProjectNumber + Bold"/>
    <w:basedOn w:val="ProjectNumber"/>
    <w:rPr>
      <w:b/>
      <w:bCs/>
    </w:rPr>
  </w:style>
  <w:style w:type="paragraph" w:customStyle="1" w:styleId="StyleTimesNewRomanBoldBoldAllcapsCentered">
    <w:name w:val="Style Times New Roman Bold Bold All caps Centered"/>
    <w:basedOn w:val="Normal"/>
    <w:pPr>
      <w:jc w:val="center"/>
    </w:pPr>
    <w:rPr>
      <w:rFonts w:ascii="Times New Roman Bold" w:hAnsi="Times New Roman Bold" w:cs="Times New Roman Bold"/>
      <w:b/>
      <w:bCs/>
      <w:caps/>
    </w:rPr>
  </w:style>
  <w:style w:type="paragraph" w:customStyle="1" w:styleId="TableContentsTitle">
    <w:name w:val="TableContentsTitle"/>
    <w:basedOn w:val="Normal"/>
    <w:pPr>
      <w:spacing w:after="720"/>
      <w:jc w:val="center"/>
    </w:pPr>
    <w:rPr>
      <w:smallCaps/>
      <w:lang w:val="en-US" w:eastAsia="en-US"/>
    </w:rPr>
  </w:style>
  <w:style w:type="paragraph" w:styleId="TOC1">
    <w:name w:val="toc 1"/>
    <w:basedOn w:val="Normal"/>
    <w:next w:val="Normal"/>
    <w:pPr>
      <w:tabs>
        <w:tab w:val="left" w:pos="634"/>
        <w:tab w:val="right" w:leader="dot" w:pos="8630"/>
      </w:tabs>
      <w:spacing w:before="240" w:after="240"/>
      <w:ind w:left="634" w:hanging="634"/>
    </w:pPr>
    <w:rPr>
      <w:smallCaps/>
      <w:lang w:val="en-US" w:eastAsia="en-US"/>
    </w:rPr>
  </w:style>
  <w:style w:type="paragraph" w:styleId="TOC2">
    <w:name w:val="toc 2"/>
    <w:basedOn w:val="Normal"/>
    <w:next w:val="Normal"/>
    <w:pPr>
      <w:tabs>
        <w:tab w:val="left" w:pos="1166"/>
        <w:tab w:val="right" w:leader="dot" w:pos="8630"/>
      </w:tabs>
      <w:ind w:left="1181" w:hanging="547"/>
    </w:pPr>
    <w:rPr>
      <w:lang w:val="en-US" w:eastAsia="en-US"/>
    </w:rPr>
  </w:style>
  <w:style w:type="paragraph" w:styleId="TOC3">
    <w:name w:val="toc 3"/>
    <w:basedOn w:val="Normal"/>
    <w:next w:val="Normal"/>
    <w:pPr>
      <w:tabs>
        <w:tab w:val="left" w:pos="1627"/>
        <w:tab w:val="right" w:leader="dot" w:pos="8630"/>
      </w:tabs>
      <w:ind w:left="1713" w:hanging="547"/>
    </w:pPr>
    <w:rPr>
      <w:lang w:val="en-US" w:eastAsia="en-US"/>
    </w:rPr>
  </w:style>
  <w:style w:type="paragraph" w:styleId="ListParagraph">
    <w:name w:val="List Paragraph"/>
    <w:basedOn w:val="Normal"/>
    <w:link w:val="ListParagraphChar"/>
    <w:uiPriority w:val="34"/>
    <w:qFormat/>
    <w:pPr>
      <w:spacing w:after="200" w:line="276" w:lineRule="auto"/>
      <w:ind w:left="720"/>
      <w:contextualSpacing/>
    </w:pPr>
    <w:rPr>
      <w:rFonts w:ascii="Calibri" w:eastAsia="Calibri" w:hAnsi="Calibri"/>
      <w:sz w:val="22"/>
      <w:szCs w:val="22"/>
      <w:lang w:val="es-PE"/>
    </w:rPr>
  </w:style>
  <w:style w:type="paragraph" w:customStyle="1" w:styleId="BodyA">
    <w:name w:val="Body A"/>
    <w:pPr>
      <w:pBdr>
        <w:top w:val="none" w:sz="0" w:space="0" w:color="000000"/>
        <w:left w:val="none" w:sz="0" w:space="0" w:color="000000"/>
        <w:bottom w:val="none" w:sz="0" w:space="0" w:color="000000"/>
        <w:right w:val="none" w:sz="0" w:space="0" w:color="000000"/>
      </w:pBdr>
      <w:suppressAutoHyphens/>
    </w:pPr>
    <w:rPr>
      <w:rFonts w:ascii="Times" w:eastAsia="Times" w:hAnsi="Times" w:cs="Times"/>
      <w:color w:val="000000"/>
      <w:sz w:val="24"/>
      <w:szCs w:val="24"/>
      <w:lang w:eastAsia="zh-CN"/>
    </w:rPr>
  </w:style>
  <w:style w:type="paragraph" w:customStyle="1" w:styleId="ColorfulList-Accent11">
    <w:name w:val="Colorful List - Accent 11"/>
    <w:basedOn w:val="Normal"/>
    <w:pPr>
      <w:ind w:left="720"/>
      <w:contextualSpacing/>
    </w:pPr>
    <w:rPr>
      <w:rFonts w:ascii="Calibri" w:eastAsia="Calibri" w:hAnsi="Calibri" w:cs="Calibri"/>
      <w:sz w:val="22"/>
      <w:szCs w:val="22"/>
      <w:lang w:val="x-none"/>
    </w:rPr>
  </w:style>
  <w:style w:type="paragraph" w:customStyle="1" w:styleId="Textoindependiente21">
    <w:name w:val="Texto independiente 21"/>
    <w:basedOn w:val="Normal"/>
    <w:pPr>
      <w:spacing w:after="120" w:line="480" w:lineRule="auto"/>
    </w:pPr>
  </w:style>
  <w:style w:type="paragraph" w:customStyle="1" w:styleId="Entabla">
    <w:name w:val="Entabla"/>
    <w:basedOn w:val="Normal"/>
    <w:rPr>
      <w:color w:val="000000"/>
      <w:sz w:val="22"/>
      <w:szCs w:val="22"/>
      <w:lang w:val="es-ES"/>
    </w:rPr>
  </w:style>
  <w:style w:type="paragraph" w:customStyle="1" w:styleId="Anexo">
    <w:name w:val="Anexo"/>
    <w:basedOn w:val="Normal"/>
    <w:pPr>
      <w:spacing w:line="480" w:lineRule="auto"/>
      <w:ind w:firstLine="709"/>
      <w:jc w:val="both"/>
    </w:pPr>
    <w:rPr>
      <w:lang w:val="es-ES"/>
    </w:rPr>
  </w:style>
  <w:style w:type="paragraph" w:customStyle="1" w:styleId="TItuloAnexo">
    <w:name w:val="TItulo Anexo"/>
    <w:basedOn w:val="Normal"/>
    <w:pPr>
      <w:numPr>
        <w:numId w:val="10"/>
      </w:numPr>
      <w:spacing w:before="240" w:line="480" w:lineRule="auto"/>
    </w:pPr>
    <w:rPr>
      <w:b/>
      <w:bCs/>
      <w:lang w:val="es-ES"/>
    </w:rPr>
  </w:style>
  <w:style w:type="paragraph" w:customStyle="1" w:styleId="Titulobisanexo">
    <w:name w:val="Titulo bis anexo"/>
    <w:basedOn w:val="TItuloAnexo"/>
    <w:pPr>
      <w:numPr>
        <w:numId w:val="0"/>
      </w:numPr>
      <w:spacing w:before="0"/>
      <w:ind w:left="709"/>
    </w:pPr>
  </w:style>
  <w:style w:type="paragraph" w:customStyle="1" w:styleId="Estilo1">
    <w:name w:val="Estilo1"/>
    <w:basedOn w:val="Anexo"/>
    <w:pPr>
      <w:numPr>
        <w:numId w:val="13"/>
      </w:numPr>
      <w:ind w:left="567" w:hanging="567"/>
    </w:pPr>
  </w:style>
  <w:style w:type="paragraph" w:customStyle="1" w:styleId="Estilo2">
    <w:name w:val="Estilo2"/>
    <w:basedOn w:val="Anexo"/>
    <w:rPr>
      <w:b/>
    </w:rPr>
  </w:style>
  <w:style w:type="paragraph" w:customStyle="1" w:styleId="Estilo3">
    <w:name w:val="Estilo3"/>
    <w:basedOn w:val="Normal"/>
    <w:pPr>
      <w:shd w:val="clear" w:color="auto" w:fill="FFFFFF"/>
      <w:autoSpaceDE w:val="0"/>
      <w:ind w:firstLine="425"/>
      <w:jc w:val="center"/>
    </w:pPr>
    <w:rPr>
      <w:b/>
      <w:kern w:val="1"/>
      <w:lang w:val="es-ES" w:eastAsia="ko-KR"/>
    </w:rPr>
  </w:style>
  <w:style w:type="paragraph" w:customStyle="1" w:styleId="Mapadeldocumento1">
    <w:name w:val="Mapa del documento1"/>
    <w:basedOn w:val="Normal"/>
    <w:rPr>
      <w:rFonts w:ascii="Tahoma" w:eastAsia="Calibri" w:hAnsi="Tahoma" w:cs="Tahoma"/>
      <w:sz w:val="16"/>
      <w:szCs w:val="16"/>
      <w:lang w:val="en-US"/>
    </w:rPr>
  </w:style>
  <w:style w:type="paragraph" w:styleId="Revision">
    <w:name w:val="Revision"/>
    <w:pPr>
      <w:suppressAutoHyphens/>
    </w:pPr>
    <w:rPr>
      <w:spacing w:val="-3"/>
      <w:sz w:val="24"/>
      <w:lang w:val="es-ES_tradnl" w:eastAsia="zh-CN"/>
    </w:rPr>
  </w:style>
  <w:style w:type="paragraph" w:customStyle="1" w:styleId="Style1">
    <w:name w:val="Style1"/>
    <w:basedOn w:val="FootnoteText"/>
    <w:pPr>
      <w:keepNext w:val="0"/>
      <w:keepLines w:val="0"/>
      <w:spacing w:after="0"/>
      <w:ind w:left="0" w:firstLine="0"/>
    </w:pPr>
    <w:rPr>
      <w:szCs w:val="22"/>
    </w:rPr>
  </w:style>
  <w:style w:type="paragraph" w:customStyle="1" w:styleId="Default">
    <w:name w:val="Default"/>
    <w:pPr>
      <w:suppressAutoHyphens/>
      <w:autoSpaceDE w:val="0"/>
    </w:pPr>
    <w:rPr>
      <w:color w:val="000000"/>
      <w:sz w:val="24"/>
      <w:szCs w:val="24"/>
      <w:lang w:eastAsia="zh-CN"/>
    </w:rPr>
  </w:style>
  <w:style w:type="paragraph" w:styleId="TOCHeading">
    <w:name w:val="TOC Heading"/>
    <w:basedOn w:val="Heading1"/>
    <w:next w:val="Normal"/>
    <w:qFormat/>
    <w:pPr>
      <w:keepLines/>
      <w:numPr>
        <w:numId w:val="0"/>
      </w:numPr>
      <w:spacing w:before="480" w:after="0" w:line="276" w:lineRule="auto"/>
      <w:jc w:val="left"/>
    </w:pPr>
    <w:rPr>
      <w:rFonts w:ascii="Cambria" w:hAnsi="Cambria" w:cs="Times New Roman"/>
      <w:bCs/>
      <w:smallCaps w:val="0"/>
      <w:color w:val="365F91"/>
      <w:szCs w:val="28"/>
      <w:lang w:val="en-US" w:eastAsia="ja-JP"/>
    </w:rPr>
  </w:style>
  <w:style w:type="paragraph" w:styleId="NormalWeb">
    <w:name w:val="Normal (Web)"/>
    <w:basedOn w:val="Normal"/>
    <w:pPr>
      <w:spacing w:before="100" w:after="100"/>
    </w:pPr>
    <w:rPr>
      <w:lang w:val="es-UY"/>
    </w:rPr>
  </w:style>
  <w:style w:type="paragraph" w:customStyle="1" w:styleId="Sangra2detindependiente1">
    <w:name w:val="Sangría 2 de t. independiente1"/>
    <w:basedOn w:val="Normal"/>
    <w:pPr>
      <w:spacing w:after="120" w:line="480" w:lineRule="auto"/>
      <w:ind w:left="283"/>
    </w:pPr>
  </w:style>
  <w:style w:type="paragraph" w:customStyle="1" w:styleId="Contenidodelatabla">
    <w:name w:val="Contenido de la tabla"/>
    <w:basedOn w:val="Normal"/>
    <w:pPr>
      <w:suppressLineNumbers/>
    </w:pPr>
  </w:style>
  <w:style w:type="paragraph" w:customStyle="1" w:styleId="Ttulodelatabla">
    <w:name w:val="Título de la tabla"/>
    <w:basedOn w:val="Contenidodelatabla"/>
    <w:pPr>
      <w:jc w:val="center"/>
    </w:pPr>
    <w:rPr>
      <w:b/>
      <w:bCs/>
    </w:rPr>
  </w:style>
  <w:style w:type="character" w:styleId="CommentReference">
    <w:name w:val="annotation reference"/>
    <w:uiPriority w:val="99"/>
    <w:semiHidden/>
    <w:unhideWhenUsed/>
    <w:rsid w:val="003B6391"/>
    <w:rPr>
      <w:sz w:val="16"/>
      <w:szCs w:val="16"/>
    </w:rPr>
  </w:style>
  <w:style w:type="paragraph" w:styleId="CommentText">
    <w:name w:val="annotation text"/>
    <w:basedOn w:val="Normal"/>
    <w:link w:val="CommentTextChar"/>
    <w:uiPriority w:val="99"/>
    <w:semiHidden/>
    <w:unhideWhenUsed/>
    <w:rsid w:val="003B6391"/>
    <w:rPr>
      <w:sz w:val="20"/>
    </w:rPr>
  </w:style>
  <w:style w:type="character" w:customStyle="1" w:styleId="CommentTextChar">
    <w:name w:val="Comment Text Char"/>
    <w:link w:val="CommentText"/>
    <w:uiPriority w:val="99"/>
    <w:semiHidden/>
    <w:rsid w:val="003B6391"/>
    <w:rPr>
      <w:spacing w:val="-3"/>
      <w:lang w:val="es-ES_tradnl" w:eastAsia="zh-CN"/>
    </w:rPr>
  </w:style>
  <w:style w:type="character" w:customStyle="1" w:styleId="EnlacedeInternet">
    <w:name w:val="Enlace de Internet"/>
    <w:rsid w:val="005A025A"/>
    <w:rPr>
      <w:color w:val="0000FF"/>
      <w:u w:val="single"/>
    </w:rPr>
  </w:style>
  <w:style w:type="character" w:customStyle="1" w:styleId="Ancladenotaalpie">
    <w:name w:val="Ancla de nota al pie"/>
    <w:rsid w:val="005A025A"/>
    <w:rPr>
      <w:vertAlign w:val="superscript"/>
    </w:rPr>
  </w:style>
  <w:style w:type="paragraph" w:styleId="BodyTextIndent2">
    <w:name w:val="Body Text Indent 2"/>
    <w:basedOn w:val="Normal"/>
    <w:link w:val="BodyTextIndent2Char"/>
    <w:uiPriority w:val="99"/>
    <w:semiHidden/>
    <w:unhideWhenUsed/>
    <w:rsid w:val="00BF7206"/>
    <w:pPr>
      <w:spacing w:after="120" w:line="480" w:lineRule="auto"/>
      <w:ind w:left="283"/>
    </w:pPr>
  </w:style>
  <w:style w:type="character" w:customStyle="1" w:styleId="BodyTextIndent2Char">
    <w:name w:val="Body Text Indent 2 Char"/>
    <w:link w:val="BodyTextIndent2"/>
    <w:uiPriority w:val="99"/>
    <w:semiHidden/>
    <w:rsid w:val="00BF7206"/>
    <w:rPr>
      <w:spacing w:val="-3"/>
      <w:sz w:val="24"/>
      <w:lang w:val="es-ES_tradnl" w:eastAsia="zh-CN"/>
    </w:rPr>
  </w:style>
  <w:style w:type="paragraph" w:styleId="HTMLPreformatted">
    <w:name w:val="HTML Preformatted"/>
    <w:basedOn w:val="Normal"/>
    <w:link w:val="HTMLPreformattedChar"/>
    <w:uiPriority w:val="99"/>
    <w:semiHidden/>
    <w:unhideWhenUsed/>
    <w:rsid w:val="00B53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link w:val="HTMLPreformatted"/>
    <w:uiPriority w:val="99"/>
    <w:semiHidden/>
    <w:rsid w:val="00B53781"/>
    <w:rPr>
      <w:rFonts w:ascii="Courier New" w:hAnsi="Courier New" w:cs="Courier New"/>
    </w:rPr>
  </w:style>
  <w:style w:type="table" w:styleId="TableGrid">
    <w:name w:val="Table Grid"/>
    <w:basedOn w:val="TableNormal"/>
    <w:rsid w:val="00CE7AF5"/>
    <w:rPr>
      <w:rFonts w:ascii="Cambria" w:eastAsia="Cambria" w:hAnsi="Cambria"/>
      <w:sz w:val="24"/>
      <w:szCs w:val="24"/>
      <w:lang w:val="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CD3C5E"/>
  </w:style>
  <w:style w:type="character" w:customStyle="1" w:styleId="ListParagraphChar">
    <w:name w:val="List Paragraph Char"/>
    <w:link w:val="ListParagraph"/>
    <w:uiPriority w:val="34"/>
    <w:locked/>
    <w:rsid w:val="007202E9"/>
    <w:rPr>
      <w:rFonts w:ascii="Calibri" w:eastAsia="Calibri" w:hAnsi="Calibri"/>
      <w:sz w:val="22"/>
      <w:szCs w:val="22"/>
      <w:lang w:val="es-P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1435974">
      <w:bodyDiv w:val="1"/>
      <w:marLeft w:val="0"/>
      <w:marRight w:val="0"/>
      <w:marTop w:val="0"/>
      <w:marBottom w:val="0"/>
      <w:divBdr>
        <w:top w:val="none" w:sz="0" w:space="0" w:color="auto"/>
        <w:left w:val="none" w:sz="0" w:space="0" w:color="auto"/>
        <w:bottom w:val="none" w:sz="0" w:space="0" w:color="auto"/>
        <w:right w:val="none" w:sz="0" w:space="0" w:color="auto"/>
      </w:divBdr>
    </w:div>
    <w:div w:id="626201254">
      <w:bodyDiv w:val="1"/>
      <w:marLeft w:val="0"/>
      <w:marRight w:val="0"/>
      <w:marTop w:val="0"/>
      <w:marBottom w:val="0"/>
      <w:divBdr>
        <w:top w:val="none" w:sz="0" w:space="0" w:color="auto"/>
        <w:left w:val="none" w:sz="0" w:space="0" w:color="auto"/>
        <w:bottom w:val="none" w:sz="0" w:space="0" w:color="auto"/>
        <w:right w:val="none" w:sz="0" w:space="0" w:color="auto"/>
      </w:divBdr>
    </w:div>
    <w:div w:id="628822313">
      <w:bodyDiv w:val="1"/>
      <w:marLeft w:val="0"/>
      <w:marRight w:val="0"/>
      <w:marTop w:val="0"/>
      <w:marBottom w:val="0"/>
      <w:divBdr>
        <w:top w:val="none" w:sz="0" w:space="0" w:color="auto"/>
        <w:left w:val="none" w:sz="0" w:space="0" w:color="auto"/>
        <w:bottom w:val="none" w:sz="0" w:space="0" w:color="auto"/>
        <w:right w:val="none" w:sz="0" w:space="0" w:color="auto"/>
      </w:divBdr>
    </w:div>
    <w:div w:id="1205674329">
      <w:bodyDiv w:val="1"/>
      <w:marLeft w:val="0"/>
      <w:marRight w:val="0"/>
      <w:marTop w:val="0"/>
      <w:marBottom w:val="0"/>
      <w:divBdr>
        <w:top w:val="none" w:sz="0" w:space="0" w:color="auto"/>
        <w:left w:val="none" w:sz="0" w:space="0" w:color="auto"/>
        <w:bottom w:val="none" w:sz="0" w:space="0" w:color="auto"/>
        <w:right w:val="none" w:sz="0" w:space="0" w:color="auto"/>
      </w:divBdr>
    </w:div>
    <w:div w:id="1269119901">
      <w:bodyDiv w:val="1"/>
      <w:marLeft w:val="0"/>
      <w:marRight w:val="0"/>
      <w:marTop w:val="0"/>
      <w:marBottom w:val="0"/>
      <w:divBdr>
        <w:top w:val="none" w:sz="0" w:space="0" w:color="auto"/>
        <w:left w:val="none" w:sz="0" w:space="0" w:color="auto"/>
        <w:bottom w:val="none" w:sz="0" w:space="0" w:color="auto"/>
        <w:right w:val="none" w:sz="0" w:space="0" w:color="auto"/>
      </w:divBdr>
    </w:div>
    <w:div w:id="1388869300">
      <w:bodyDiv w:val="1"/>
      <w:marLeft w:val="0"/>
      <w:marRight w:val="0"/>
      <w:marTop w:val="0"/>
      <w:marBottom w:val="0"/>
      <w:divBdr>
        <w:top w:val="none" w:sz="0" w:space="0" w:color="auto"/>
        <w:left w:val="none" w:sz="0" w:space="0" w:color="auto"/>
        <w:bottom w:val="none" w:sz="0" w:space="0" w:color="auto"/>
        <w:right w:val="none" w:sz="0" w:space="0" w:color="auto"/>
      </w:divBdr>
    </w:div>
    <w:div w:id="1457022576">
      <w:bodyDiv w:val="1"/>
      <w:marLeft w:val="0"/>
      <w:marRight w:val="0"/>
      <w:marTop w:val="0"/>
      <w:marBottom w:val="0"/>
      <w:divBdr>
        <w:top w:val="none" w:sz="0" w:space="0" w:color="auto"/>
        <w:left w:val="none" w:sz="0" w:space="0" w:color="auto"/>
        <w:bottom w:val="none" w:sz="0" w:space="0" w:color="auto"/>
        <w:right w:val="none" w:sz="0" w:space="0" w:color="auto"/>
      </w:divBdr>
    </w:div>
    <w:div w:id="1504662096">
      <w:bodyDiv w:val="1"/>
      <w:marLeft w:val="0"/>
      <w:marRight w:val="0"/>
      <w:marTop w:val="0"/>
      <w:marBottom w:val="0"/>
      <w:divBdr>
        <w:top w:val="none" w:sz="0" w:space="0" w:color="auto"/>
        <w:left w:val="none" w:sz="0" w:space="0" w:color="auto"/>
        <w:bottom w:val="none" w:sz="0" w:space="0" w:color="auto"/>
        <w:right w:val="none" w:sz="0" w:space="0" w:color="auto"/>
      </w:divBdr>
    </w:div>
    <w:div w:id="1837528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notes" Target="footnotes.xml"/><Relationship Id="rId18" Type="http://schemas.openxmlformats.org/officeDocument/2006/relationships/footer" Target="footer3.xml"/><Relationship Id="rId26" Type="http://schemas.openxmlformats.org/officeDocument/2006/relationships/footer" Target="footer11.xml"/><Relationship Id="rId39" Type="http://schemas.openxmlformats.org/officeDocument/2006/relationships/footer" Target="footer24.xml"/><Relationship Id="rId21" Type="http://schemas.openxmlformats.org/officeDocument/2006/relationships/footer" Target="footer6.xml"/><Relationship Id="rId34" Type="http://schemas.openxmlformats.org/officeDocument/2006/relationships/footer" Target="footer19.xml"/><Relationship Id="rId42" Type="http://schemas.openxmlformats.org/officeDocument/2006/relationships/hyperlink" Target="https://idbg.sharepoint.com/teams/EZ-AR-LON/AR-L1255/_layouts/15/DocIdRedir.aspx?ID=EZSHARE-891259931-59" TargetMode="External"/><Relationship Id="rId47" Type="http://schemas.openxmlformats.org/officeDocument/2006/relationships/hyperlink" Target="http://www.nber.org/people/harold_pollack" TargetMode="External"/><Relationship Id="rId50" Type="http://schemas.openxmlformats.org/officeDocument/2006/relationships/footer" Target="footer28.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footer" Target="footer1.xml"/><Relationship Id="rId29" Type="http://schemas.openxmlformats.org/officeDocument/2006/relationships/footer" Target="footer14.xml"/><Relationship Id="rId11" Type="http://schemas.openxmlformats.org/officeDocument/2006/relationships/settings" Target="settings.xml"/><Relationship Id="rId24" Type="http://schemas.openxmlformats.org/officeDocument/2006/relationships/footer" Target="footer9.xml"/><Relationship Id="rId32" Type="http://schemas.openxmlformats.org/officeDocument/2006/relationships/footer" Target="footer17.xml"/><Relationship Id="rId37" Type="http://schemas.openxmlformats.org/officeDocument/2006/relationships/footer" Target="footer22.xml"/><Relationship Id="rId40" Type="http://schemas.openxmlformats.org/officeDocument/2006/relationships/footer" Target="footer25.xml"/><Relationship Id="rId45" Type="http://schemas.openxmlformats.org/officeDocument/2006/relationships/hyperlink" Target="http://www.nber.org/people/jens_ludwig" TargetMode="Externa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footer" Target="footer8.xml"/><Relationship Id="rId28" Type="http://schemas.openxmlformats.org/officeDocument/2006/relationships/footer" Target="footer13.xml"/><Relationship Id="rId36" Type="http://schemas.openxmlformats.org/officeDocument/2006/relationships/footer" Target="footer21.xml"/><Relationship Id="rId49" Type="http://schemas.openxmlformats.org/officeDocument/2006/relationships/footer" Target="footer27.xml"/><Relationship Id="rId10" Type="http://schemas.openxmlformats.org/officeDocument/2006/relationships/styles" Target="styles.xml"/><Relationship Id="rId19" Type="http://schemas.openxmlformats.org/officeDocument/2006/relationships/footer" Target="footer4.xml"/><Relationship Id="rId31" Type="http://schemas.openxmlformats.org/officeDocument/2006/relationships/footer" Target="footer16.xml"/><Relationship Id="rId44" Type="http://schemas.openxmlformats.org/officeDocument/2006/relationships/hyperlink" Target="http://www.nber.org/people/anuj_shah" TargetMode="Externa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oter" Target="footer7.xml"/><Relationship Id="rId27" Type="http://schemas.openxmlformats.org/officeDocument/2006/relationships/footer" Target="footer12.xml"/><Relationship Id="rId30" Type="http://schemas.openxmlformats.org/officeDocument/2006/relationships/footer" Target="footer15.xml"/><Relationship Id="rId35" Type="http://schemas.openxmlformats.org/officeDocument/2006/relationships/footer" Target="footer20.xml"/><Relationship Id="rId43" Type="http://schemas.openxmlformats.org/officeDocument/2006/relationships/hyperlink" Target="http://www.nber.org/people/sara_heller" TargetMode="External"/><Relationship Id="rId48" Type="http://schemas.openxmlformats.org/officeDocument/2006/relationships/footer" Target="footer26.xml"/><Relationship Id="rId8" Type="http://schemas.openxmlformats.org/officeDocument/2006/relationships/customXml" Target="../customXml/item8.xm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webSettings" Target="webSettings.xml"/><Relationship Id="rId17" Type="http://schemas.openxmlformats.org/officeDocument/2006/relationships/footer" Target="footer2.xml"/><Relationship Id="rId25" Type="http://schemas.openxmlformats.org/officeDocument/2006/relationships/footer" Target="footer10.xml"/><Relationship Id="rId33" Type="http://schemas.openxmlformats.org/officeDocument/2006/relationships/footer" Target="footer18.xml"/><Relationship Id="rId38" Type="http://schemas.openxmlformats.org/officeDocument/2006/relationships/footer" Target="footer23.xml"/><Relationship Id="rId46" Type="http://schemas.openxmlformats.org/officeDocument/2006/relationships/hyperlink" Target="http://www.nber.org/people/sendhil_mullainathan" TargetMode="External"/><Relationship Id="rId20" Type="http://schemas.openxmlformats.org/officeDocument/2006/relationships/footer" Target="footer5.xml"/><Relationship Id="rId41" Type="http://schemas.openxmlformats.org/officeDocument/2006/relationships/hyperlink" Target="https://idbg.sharepoint.com/teams/EZ-AR-LON/AR-L1255/_layouts/15/DocIdRedir.aspx?ID=EZSHARE-891259931-41" TargetMode="External"/><Relationship Id="rId1" Type="http://schemas.openxmlformats.org/officeDocument/2006/relationships/customXml" Target="../customXml/item1.xml"/></Relationships>
</file>

<file path=word/_rels/footnotes.xml.rels><?xml version="1.0" encoding="UTF-8" standalone="yes"?>
<Relationships xmlns="http://schemas.openxmlformats.org/package/2006/relationships"><Relationship Id="rId3" Type="http://schemas.openxmlformats.org/officeDocument/2006/relationships/hyperlink" Target="https://www.rand.org/pubs/reprints/RP1409.html" TargetMode="External"/><Relationship Id="rId2" Type="http://schemas.openxmlformats.org/officeDocument/2006/relationships/hyperlink" Target="https://link.springer.com/article/10.1007/s11292-011-9138-4" TargetMode="External"/><Relationship Id="rId1" Type="http://schemas.openxmlformats.org/officeDocument/2006/relationships/hyperlink" Target="http://archive.ideaspaz.org/images/Informe%20Fip%2018%20PNVCC_web.pdf" TargetMode="External"/><Relationship Id="rId4" Type="http://schemas.openxmlformats.org/officeDocument/2006/relationships/hyperlink" Target="https://doi.org/10.1007/s11292-013-917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IDBDocs_x0020_Number xmlns="cdc7663a-08f0-4737-9e8c-148ce897a09c" xsi:nil="true"/>
    <Division_x0020_or_x0020_Unit xmlns="cdc7663a-08f0-4737-9e8c-148ce897a09c">IFD/ICS</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Hoffman, Nathalie Alexandra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CITIZEN SAFETY</TermName>
          <TermId xmlns="http://schemas.microsoft.com/office/infopath/2007/PartnerControls">954fe912-dcd8-47cc-a622-637d228b7304</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TaxCatchAll xmlns="cdc7663a-08f0-4737-9e8c-148ce897a09c">
      <Value>41</Value>
      <Value>5</Value>
      <Value>4</Value>
      <Value>8</Value>
      <Value>43</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AR-L1255</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R0000147968</Record_x0020_Number>
    <_dlc_DocId xmlns="cdc7663a-08f0-4737-9e8c-148ce897a09c">EZSHARE-891259931-63</_dlc_DocId>
    <_dlc_DocIdUrl xmlns="cdc7663a-08f0-4737-9e8c-148ce897a09c">
      <Url>https://idbg.sharepoint.com/teams/EZ-AR-LON/AR-L1255/_layouts/15/DocIdRedir.aspx?ID=EZSHARE-891259931-63</Url>
      <Description>EZSHARE-891259931-63</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LongProperties xmlns="http://schemas.microsoft.com/office/2006/metadata/longProperties">
  <LongProp xmlns="" name="TaxCatchAll"><![CDATA[41;#SOCIAL INVESTMENT|3f908695-d5b5-49f6-941f-76876b39564f;#5;#Argentina|eb1b705c-195f-4c3b-9661-b201f2fee3c5;#4;#ORC|c028a4b2-ad8b-4cf4-9cac-a2ae6a778e23;#8;#Monitoring and Reporting|df3c2aa1-d63e-41aa-b1f5-bb15dee691ca;#43;#CITIZEN SAFETY|954fe912-dcd8-47cc-a622-637d228b7304]]></LongProp>
</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ae61f9b1-e23d-4f49-b3d7-56b991556c4b" ContentTypeId="0x010100ACF722E9F6B0B149B0CD8BE2560A6672" PreviousValue="false"/>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9C23F973F5AEDE4DA4ACD056439647C3" ma:contentTypeVersion="20" ma:contentTypeDescription="A content type to manage public (operations) IDB documents" ma:contentTypeScope="" ma:versionID="6edcd23fd7948c8d830d8936ba0b6429">
  <xsd:schema xmlns:xsd="http://www.w3.org/2001/XMLSchema" xmlns:xs="http://www.w3.org/2001/XMLSchema" xmlns:p="http://schemas.microsoft.com/office/2006/metadata/properties" xmlns:ns2="cdc7663a-08f0-4737-9e8c-148ce897a09c" targetNamespace="http://schemas.microsoft.com/office/2006/metadata/properties" ma:root="true" ma:fieldsID="52f75a97534f73305059e4ad7324dd1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maxLength value="255"/>
        </xsd:restriction>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2381F3-BEB9-48A0-AFF9-62A4C4945EB6}">
  <ds:schemaRefs>
    <ds:schemaRef ds:uri="http://schemas.microsoft.com/sharepoint/events"/>
  </ds:schemaRefs>
</ds:datastoreItem>
</file>

<file path=customXml/itemProps2.xml><?xml version="1.0" encoding="utf-8"?>
<ds:datastoreItem xmlns:ds="http://schemas.openxmlformats.org/officeDocument/2006/customXml" ds:itemID="{EEA4CB0A-24F0-4D18-9699-BD7A0000CEC7}"/>
</file>

<file path=customXml/itemProps3.xml><?xml version="1.0" encoding="utf-8"?>
<ds:datastoreItem xmlns:ds="http://schemas.openxmlformats.org/officeDocument/2006/customXml" ds:itemID="{9239EDAE-02B9-45FA-AF0B-FADA6E1BEADF}">
  <ds:schemaRefs>
    <ds:schemaRef ds:uri="http://schemas.openxmlformats.org/package/2006/metadata/core-properties"/>
    <ds:schemaRef ds:uri="http://purl.org/dc/terms/"/>
    <ds:schemaRef ds:uri="http://schemas.microsoft.com/office/infopath/2007/PartnerControls"/>
    <ds:schemaRef ds:uri="http://purl.org/dc/elements/1.1/"/>
    <ds:schemaRef ds:uri="http://purl.org/dc/dcmitype/"/>
    <ds:schemaRef ds:uri="http://schemas.microsoft.com/office/2006/documentManagement/types"/>
    <ds:schemaRef ds:uri="http://schemas.microsoft.com/office/2006/metadata/properties"/>
    <ds:schemaRef ds:uri="cdc7663a-08f0-4737-9e8c-148ce897a09c"/>
    <ds:schemaRef ds:uri="http://www.w3.org/XML/1998/namespace"/>
  </ds:schemaRefs>
</ds:datastoreItem>
</file>

<file path=customXml/itemProps4.xml><?xml version="1.0" encoding="utf-8"?>
<ds:datastoreItem xmlns:ds="http://schemas.openxmlformats.org/officeDocument/2006/customXml" ds:itemID="{497BAA74-163E-4911-A15E-2A89B616FC35}">
  <ds:schemaRefs>
    <ds:schemaRef ds:uri="http://schemas.microsoft.com/office/2006/metadata/longProperties"/>
    <ds:schemaRef ds:uri=""/>
  </ds:schemaRefs>
</ds:datastoreItem>
</file>

<file path=customXml/itemProps5.xml><?xml version="1.0" encoding="utf-8"?>
<ds:datastoreItem xmlns:ds="http://schemas.openxmlformats.org/officeDocument/2006/customXml" ds:itemID="{16BC49FC-476D-4DC4-A969-59EBD86CEA72}">
  <ds:schemaRefs>
    <ds:schemaRef ds:uri="http://schemas.microsoft.com/sharepoint/v3/contenttype/forms"/>
  </ds:schemaRefs>
</ds:datastoreItem>
</file>

<file path=customXml/itemProps6.xml><?xml version="1.0" encoding="utf-8"?>
<ds:datastoreItem xmlns:ds="http://schemas.openxmlformats.org/officeDocument/2006/customXml" ds:itemID="{5CE0FBB3-2C67-47E2-A904-1AF4B63EB694}">
  <ds:schemaRefs>
    <ds:schemaRef ds:uri="Microsoft.SharePoint.Taxonomy.ContentTypeSync"/>
  </ds:schemaRefs>
</ds:datastoreItem>
</file>

<file path=customXml/itemProps7.xml><?xml version="1.0" encoding="utf-8"?>
<ds:datastoreItem xmlns:ds="http://schemas.openxmlformats.org/officeDocument/2006/customXml" ds:itemID="{062CEB2E-C585-4423-AD80-0B7EE6B139AB}"/>
</file>

<file path=customXml/itemProps8.xml><?xml version="1.0" encoding="utf-8"?>
<ds:datastoreItem xmlns:ds="http://schemas.openxmlformats.org/officeDocument/2006/customXml" ds:itemID="{6EF06350-4703-4DAD-9D07-F0DE5FFFE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9829</Words>
  <Characters>56031</Characters>
  <Application>Microsoft Office Word</Application>
  <DocSecurity>0</DocSecurity>
  <Lines>466</Lines>
  <Paragraphs>131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65729</CharactersWithSpaces>
  <SharedDoc>false</SharedDoc>
  <HLinks>
    <vt:vector size="60" baseType="variant">
      <vt:variant>
        <vt:i4>6946819</vt:i4>
      </vt:variant>
      <vt:variant>
        <vt:i4>15</vt:i4>
      </vt:variant>
      <vt:variant>
        <vt:i4>0</vt:i4>
      </vt:variant>
      <vt:variant>
        <vt:i4>5</vt:i4>
      </vt:variant>
      <vt:variant>
        <vt:lpwstr>http://www.nber.org/people/harold_pollack</vt:lpwstr>
      </vt:variant>
      <vt:variant>
        <vt:lpwstr/>
      </vt:variant>
      <vt:variant>
        <vt:i4>2162778</vt:i4>
      </vt:variant>
      <vt:variant>
        <vt:i4>12</vt:i4>
      </vt:variant>
      <vt:variant>
        <vt:i4>0</vt:i4>
      </vt:variant>
      <vt:variant>
        <vt:i4>5</vt:i4>
      </vt:variant>
      <vt:variant>
        <vt:lpwstr>http://www.nber.org/people/sendhil_mullainathan</vt:lpwstr>
      </vt:variant>
      <vt:variant>
        <vt:lpwstr/>
      </vt:variant>
      <vt:variant>
        <vt:i4>1900643</vt:i4>
      </vt:variant>
      <vt:variant>
        <vt:i4>9</vt:i4>
      </vt:variant>
      <vt:variant>
        <vt:i4>0</vt:i4>
      </vt:variant>
      <vt:variant>
        <vt:i4>5</vt:i4>
      </vt:variant>
      <vt:variant>
        <vt:lpwstr>http://www.nber.org/people/jens_ludwig</vt:lpwstr>
      </vt:variant>
      <vt:variant>
        <vt:lpwstr/>
      </vt:variant>
      <vt:variant>
        <vt:i4>983144</vt:i4>
      </vt:variant>
      <vt:variant>
        <vt:i4>6</vt:i4>
      </vt:variant>
      <vt:variant>
        <vt:i4>0</vt:i4>
      </vt:variant>
      <vt:variant>
        <vt:i4>5</vt:i4>
      </vt:variant>
      <vt:variant>
        <vt:lpwstr>http://www.nber.org/people/jonathan_guryan</vt:lpwstr>
      </vt:variant>
      <vt:variant>
        <vt:lpwstr/>
      </vt:variant>
      <vt:variant>
        <vt:i4>6815746</vt:i4>
      </vt:variant>
      <vt:variant>
        <vt:i4>3</vt:i4>
      </vt:variant>
      <vt:variant>
        <vt:i4>0</vt:i4>
      </vt:variant>
      <vt:variant>
        <vt:i4>5</vt:i4>
      </vt:variant>
      <vt:variant>
        <vt:lpwstr>http://www.nber.org/people/anuj_shah</vt:lpwstr>
      </vt:variant>
      <vt:variant>
        <vt:lpwstr/>
      </vt:variant>
      <vt:variant>
        <vt:i4>393333</vt:i4>
      </vt:variant>
      <vt:variant>
        <vt:i4>0</vt:i4>
      </vt:variant>
      <vt:variant>
        <vt:i4>0</vt:i4>
      </vt:variant>
      <vt:variant>
        <vt:i4>5</vt:i4>
      </vt:variant>
      <vt:variant>
        <vt:lpwstr>http://www.nber.org/people/sara_heller</vt:lpwstr>
      </vt:variant>
      <vt:variant>
        <vt:lpwstr/>
      </vt:variant>
      <vt:variant>
        <vt:i4>131091</vt:i4>
      </vt:variant>
      <vt:variant>
        <vt:i4>9</vt:i4>
      </vt:variant>
      <vt:variant>
        <vt:i4>0</vt:i4>
      </vt:variant>
      <vt:variant>
        <vt:i4>5</vt:i4>
      </vt:variant>
      <vt:variant>
        <vt:lpwstr>https://doi.org/10.1007/s11292-013-9175-2</vt:lpwstr>
      </vt:variant>
      <vt:variant>
        <vt:lpwstr/>
      </vt:variant>
      <vt:variant>
        <vt:i4>3604577</vt:i4>
      </vt:variant>
      <vt:variant>
        <vt:i4>6</vt:i4>
      </vt:variant>
      <vt:variant>
        <vt:i4>0</vt:i4>
      </vt:variant>
      <vt:variant>
        <vt:i4>5</vt:i4>
      </vt:variant>
      <vt:variant>
        <vt:lpwstr>https://www.rand.org/pubs/reprints/RP1409.html</vt:lpwstr>
      </vt:variant>
      <vt:variant>
        <vt:lpwstr/>
      </vt:variant>
      <vt:variant>
        <vt:i4>2490406</vt:i4>
      </vt:variant>
      <vt:variant>
        <vt:i4>3</vt:i4>
      </vt:variant>
      <vt:variant>
        <vt:i4>0</vt:i4>
      </vt:variant>
      <vt:variant>
        <vt:i4>5</vt:i4>
      </vt:variant>
      <vt:variant>
        <vt:lpwstr>https://link.springer.com/article/10.1007/s11292-011-9138-4</vt:lpwstr>
      </vt:variant>
      <vt:variant>
        <vt:lpwstr/>
      </vt:variant>
      <vt:variant>
        <vt:i4>5439539</vt:i4>
      </vt:variant>
      <vt:variant>
        <vt:i4>0</vt:i4>
      </vt:variant>
      <vt:variant>
        <vt:i4>0</vt:i4>
      </vt:variant>
      <vt:variant>
        <vt:i4>5</vt:i4>
      </vt:variant>
      <vt:variant>
        <vt:lpwstr>http://archive.ideaspaz.org/images/Informe Fip 18 PNVCC_web.pdf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ao</dc:creator>
  <cp:keywords/>
  <cp:lastModifiedBy>Hoffman, Nathalie Alexandra</cp:lastModifiedBy>
  <cp:revision>3</cp:revision>
  <cp:lastPrinted>2017-05-22T16:03:00Z</cp:lastPrinted>
  <dcterms:created xsi:type="dcterms:W3CDTF">2017-05-25T15:07:00Z</dcterms:created>
  <dcterms:modified xsi:type="dcterms:W3CDTF">2017-05-25T15:07:00Z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MAIL_OWNER_ADDRESS">
    <vt:lpwstr>sAAAUYtyAkeNWR6UX6YuoX9Qj7gNDQPGp1Pr6nAKcGtg1wk=</vt:lpwstr>
  </property>
  <property fmtid="{D5CDD505-2E9C-101B-9397-08002B2CF9AE}" pid="3" name="MAIL_MSG_ID1">
    <vt:lpwstr>gFAAsdpvfP9KDXKG2BdWtWl5Fwr/O+YiGPpDdx+2dCRBg4Vr5WvmbWgIBnvgYu7qiOrev2HtvZ/d81G1_x000d_
lggu09GKx/iY+vNxjqbz8OHq17ivnfdMxl0fmKOfUlbxjDPuAgcut2cTAwDbTKlsRjuiwiDYZeLQ_x000d_
bvdimXHmbOgE21adEQlAZRjBZKpZnUKAH/azh7UnKNVV0uVNn5rwJEsYG+i4HIVB3RLv0j2Umy42_x000d_
QwReIgphvD8KOmDsn</vt:lpwstr>
  </property>
  <property fmtid="{D5CDD505-2E9C-101B-9397-08002B2CF9AE}" pid="4" name="MAIL_MSG_ID2">
    <vt:lpwstr>er2av+cVWyWdzJS0ljDq8++Cw6Z9z+3HrPJfp/2Ejp81irMrr9FFDWNzhx1_x000d_
A2IaRyXt65zHkGypCBE0YDj1dif4MG8UssatcQ==</vt:lpwstr>
  </property>
  <property fmtid="{D5CDD505-2E9C-101B-9397-08002B2CF9AE}" pid="5" name="RESPONSE_SENDER_NAME">
    <vt:lpwstr>sAAAE9kkUq3pEoKedQ2Y8znnKYCKstQ+UAeWGc2IXV6vNyw=</vt:lpwstr>
  </property>
  <property fmtid="{D5CDD505-2E9C-101B-9397-08002B2CF9AE}" pid="6" name="e46fe2894295491da65140ffd2369f49">
    <vt:lpwstr>Monitoring and Reporting|df3c2aa1-d63e-41aa-b1f5-bb15dee691ca</vt:lpwstr>
  </property>
  <property fmtid="{D5CDD505-2E9C-101B-9397-08002B2CF9AE}" pid="7" name="b26cdb1da78c4bb4b1c1bac2f6ac5911">
    <vt:lpwstr/>
  </property>
  <property fmtid="{D5CDD505-2E9C-101B-9397-08002B2CF9AE}" pid="8" name="TaxKeywordTaxHTField">
    <vt:lpwstr/>
  </property>
  <property fmtid="{D5CDD505-2E9C-101B-9397-08002B2CF9AE}" pid="9" name="Function Operations IDB">
    <vt:lpwstr>8;#Monitoring and Reporting|df3c2aa1-d63e-41aa-b1f5-bb15dee691ca</vt:lpwstr>
  </property>
  <property fmtid="{D5CDD505-2E9C-101B-9397-08002B2CF9AE}" pid="10" name="TaxKeyword">
    <vt:lpwstr/>
  </property>
  <property fmtid="{D5CDD505-2E9C-101B-9397-08002B2CF9AE}" pid="11" name="Sector IDB">
    <vt:lpwstr>41;#SOCIAL INVESTMENT|3f908695-d5b5-49f6-941f-76876b39564f</vt:lpwstr>
  </property>
  <property fmtid="{D5CDD505-2E9C-101B-9397-08002B2CF9AE}" pid="12" name="Sub-Sector">
    <vt:lpwstr>43;#CITIZEN SAFETY|954fe912-dcd8-47cc-a622-637d228b7304</vt:lpwstr>
  </property>
  <property fmtid="{D5CDD505-2E9C-101B-9397-08002B2CF9AE}" pid="13" name="Series Operations IDB">
    <vt:lpwstr/>
  </property>
  <property fmtid="{D5CDD505-2E9C-101B-9397-08002B2CF9AE}" pid="14" name="g511464f9e53401d84b16fa9b379a574">
    <vt:lpwstr>ORC|c028a4b2-ad8b-4cf4-9cac-a2ae6a778e23</vt:lpwstr>
  </property>
  <property fmtid="{D5CDD505-2E9C-101B-9397-08002B2CF9AE}" pid="15" name="Fund IDB">
    <vt:lpwstr>4;#ORC|c028a4b2-ad8b-4cf4-9cac-a2ae6a778e23</vt:lpwstr>
  </property>
  <property fmtid="{D5CDD505-2E9C-101B-9397-08002B2CF9AE}" pid="16" name="nddeef1749674d76abdbe4b239a70bc6">
    <vt:lpwstr>SOCIAL INVESTMENT|3f908695-d5b5-49f6-941f-76876b39564f</vt:lpwstr>
  </property>
  <property fmtid="{D5CDD505-2E9C-101B-9397-08002B2CF9AE}" pid="17" name="b2ec7cfb18674cb8803df6b262e8b107">
    <vt:lpwstr>CITIZEN SAFETY|954fe912-dcd8-47cc-a622-637d228b7304</vt:lpwstr>
  </property>
  <property fmtid="{D5CDD505-2E9C-101B-9397-08002B2CF9AE}" pid="18" name="ic46d7e087fd4a108fb86518ca413cc6">
    <vt:lpwstr>Argentina|eb1b705c-195f-4c3b-9661-b201f2fee3c5</vt:lpwstr>
  </property>
  <property fmtid="{D5CDD505-2E9C-101B-9397-08002B2CF9AE}" pid="19" name="Country">
    <vt:lpwstr>5;#Argentina|eb1b705c-195f-4c3b-9661-b201f2fee3c5</vt:lpwstr>
  </property>
  <property fmtid="{D5CDD505-2E9C-101B-9397-08002B2CF9AE}" pid="20" name="TaxCatchAll">
    <vt:lpwstr>41;#SOCIAL INVESTMENT|3f908695-d5b5-49f6-941f-76876b39564f;#5;#Argentina|eb1b705c-195f-4c3b-9661-b201f2fee3c5;#4;#ORC|c028a4b2-ad8b-4cf4-9cac-a2ae6a778e23;#8;#Monitoring and Reporting|df3c2aa1-d63e-41aa-b1f5-bb15dee691ca;#43;#CITIZEN SAFETY|954fe912-dcd8-</vt:lpwstr>
  </property>
  <property fmtid="{D5CDD505-2E9C-101B-9397-08002B2CF9AE}" pid="21" name="_dlc_DocId">
    <vt:lpwstr>EZSHARE-891259931-48</vt:lpwstr>
  </property>
  <property fmtid="{D5CDD505-2E9C-101B-9397-08002B2CF9AE}" pid="22" name="_dlc_DocIdItemGuid">
    <vt:lpwstr>c5ef45e2-1367-4bfe-acad-92225c617875</vt:lpwstr>
  </property>
  <property fmtid="{D5CDD505-2E9C-101B-9397-08002B2CF9AE}" pid="23" name="_dlc_DocIdUrl">
    <vt:lpwstr>https://idbg.sharepoint.com/teams/EZ-AR-LON/AR-L1255/_layouts/15/DocIdRedir.aspx?ID=EZSHARE-891259931-48, EZSHARE-891259931-48</vt:lpwstr>
  </property>
  <property fmtid="{D5CDD505-2E9C-101B-9397-08002B2CF9AE}" pid="24" name="Phase">
    <vt:lpwstr>ACTIVE</vt:lpwstr>
  </property>
  <property fmtid="{D5CDD505-2E9C-101B-9397-08002B2CF9AE}" pid="25" name="Project Number">
    <vt:lpwstr>AR-L1255</vt:lpwstr>
  </property>
  <property fmtid="{D5CDD505-2E9C-101B-9397-08002B2CF9AE}" pid="26" name="Document Author">
    <vt:lpwstr>Hoffman, Nathalie Alexandra</vt:lpwstr>
  </property>
  <property fmtid="{D5CDD505-2E9C-101B-9397-08002B2CF9AE}" pid="27" name="Document Language IDB">
    <vt:lpwstr>English</vt:lpwstr>
  </property>
  <property fmtid="{D5CDD505-2E9C-101B-9397-08002B2CF9AE}" pid="28" name="Fiscal Year IDB">
    <vt:lpwstr>2017</vt:lpwstr>
  </property>
  <property fmtid="{D5CDD505-2E9C-101B-9397-08002B2CF9AE}" pid="29" name="Operation Type">
    <vt:lpwstr>LON</vt:lpwstr>
  </property>
  <property fmtid="{D5CDD505-2E9C-101B-9397-08002B2CF9AE}" pid="30" name="Access to Information Policy">
    <vt:lpwstr>Confidential</vt:lpwstr>
  </property>
  <property fmtid="{D5CDD505-2E9C-101B-9397-08002B2CF9AE}" pid="31" name="Division or Unit">
    <vt:lpwstr>IFD/ICS</vt:lpwstr>
  </property>
  <property fmtid="{D5CDD505-2E9C-101B-9397-08002B2CF9AE}" pid="32" name="Business Area">
    <vt:lpwstr>Life Cycle</vt:lpwstr>
  </property>
  <property fmtid="{D5CDD505-2E9C-101B-9397-08002B2CF9AE}" pid="33" name="Key Document">
    <vt:lpwstr>0</vt:lpwstr>
  </property>
  <property fmtid="{D5CDD505-2E9C-101B-9397-08002B2CF9AE}" pid="34" name="IDBDocs Number">
    <vt:lpwstr/>
  </property>
  <property fmtid="{D5CDD505-2E9C-101B-9397-08002B2CF9AE}" pid="35" name="display_urn:schemas-microsoft-com:office:office#Editor">
    <vt:lpwstr>Hoffman, Nathalie Alexandra</vt:lpwstr>
  </property>
  <property fmtid="{D5CDD505-2E9C-101B-9397-08002B2CF9AE}" pid="36" name="display_urn:schemas-microsoft-com:office:office#Author">
    <vt:lpwstr>Hoffman, Nathalie Alexandra</vt:lpwstr>
  </property>
  <property fmtid="{D5CDD505-2E9C-101B-9397-08002B2CF9AE}" pid="37" name="Record Number">
    <vt:lpwstr>R0000147968</vt:lpwstr>
  </property>
  <property fmtid="{D5CDD505-2E9C-101B-9397-08002B2CF9AE}" pid="38" name="SISCOR Number">
    <vt:lpwstr/>
  </property>
  <property fmtid="{D5CDD505-2E9C-101B-9397-08002B2CF9AE}" pid="39" name="From:">
    <vt:lpwstr/>
  </property>
  <property fmtid="{D5CDD505-2E9C-101B-9397-08002B2CF9AE}" pid="40" name="Other Author">
    <vt:lpwstr/>
  </property>
  <property fmtid="{D5CDD505-2E9C-101B-9397-08002B2CF9AE}" pid="41" name="Migration Info">
    <vt:lpwstr/>
  </property>
  <property fmtid="{D5CDD505-2E9C-101B-9397-08002B2CF9AE}" pid="42" name="Approval Number">
    <vt:lpwstr/>
  </property>
  <property fmtid="{D5CDD505-2E9C-101B-9397-08002B2CF9AE}" pid="43" name="Project Document Type">
    <vt:lpwstr/>
  </property>
  <property fmtid="{D5CDD505-2E9C-101B-9397-08002B2CF9AE}" pid="44" name="Package Code">
    <vt:lpwstr/>
  </property>
  <property fmtid="{D5CDD505-2E9C-101B-9397-08002B2CF9AE}" pid="45" name="To:">
    <vt:lpwstr/>
  </property>
  <property fmtid="{D5CDD505-2E9C-101B-9397-08002B2CF9AE}" pid="46" name="Identifier">
    <vt:lpwstr/>
  </property>
  <property fmtid="{D5CDD505-2E9C-101B-9397-08002B2CF9AE}" pid="48" name="RecordPoint_ActiveItemMoved">
    <vt:lpwstr>/teams/EZ-AR-LON/AR-L1255/15 LifeCycle Milestones/Draft Area/POD - Link Plan de Monitoreo y Evaluacion.docx</vt:lpwstr>
  </property>
  <property fmtid="{D5CDD505-2E9C-101B-9397-08002B2CF9AE}" pid="49" name="RecordStorageActiveId">
    <vt:lpwstr>aa1d290d-b09a-42d1-999d-9f5ea6024931</vt:lpwstr>
  </property>
  <property fmtid="{D5CDD505-2E9C-101B-9397-08002B2CF9AE}" pid="50" name="Disclosure Activity">
    <vt:lpwstr>Loan Proposal</vt:lpwstr>
  </property>
  <property fmtid="{D5CDD505-2E9C-101B-9397-08002B2CF9AE}" pid="51" name="ContentTypeId">
    <vt:lpwstr>0x0101001A458A224826124E8B45B1D613300CFC009C23F973F5AEDE4DA4ACD056439647C3</vt:lpwstr>
  </property>
</Properties>
</file>