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A3C" w:rsidRPr="00642FC3" w:rsidRDefault="00AC5A3C" w:rsidP="00AC5A3C">
      <w:r w:rsidRPr="00642FC3">
        <w:t>IDB616-780/10</w:t>
      </w:r>
    </w:p>
    <w:p w:rsidR="00AC5A3C" w:rsidRPr="00642FC3" w:rsidRDefault="00AC5A3C" w:rsidP="00AC5A3C"/>
    <w:p w:rsidR="00AC5A3C" w:rsidRPr="00AC5A3C" w:rsidRDefault="00AC5A3C" w:rsidP="00AC5A3C">
      <w:pPr>
        <w:rPr>
          <w:b/>
          <w:lang w:val="es-ES"/>
        </w:rPr>
      </w:pPr>
      <w:r w:rsidRPr="00AC5A3C">
        <w:rPr>
          <w:b/>
        </w:rPr>
        <w:t>Guatemala</w:t>
      </w:r>
    </w:p>
    <w:p w:rsidR="00AC5A3C" w:rsidRPr="00AC5A3C" w:rsidRDefault="00AC5A3C" w:rsidP="00AC5A3C">
      <w:pPr>
        <w:rPr>
          <w:b/>
          <w:lang w:val="es-ES"/>
        </w:rPr>
      </w:pPr>
      <w:r w:rsidRPr="00AC5A3C">
        <w:rPr>
          <w:b/>
          <w:lang w:val="es-ES"/>
        </w:rPr>
        <w:t>PROGRAMA DE APOYO A LA INSTRUMENTACIÓN DE UN SISTEMA DE GESTIÓN POR RESULTADOS</w:t>
      </w:r>
    </w:p>
    <w:p w:rsidR="00AC5A3C" w:rsidRPr="00AC5A3C" w:rsidRDefault="00AC5A3C" w:rsidP="00AC5A3C">
      <w:pPr>
        <w:rPr>
          <w:b/>
          <w:lang w:val="es-ES"/>
        </w:rPr>
      </w:pPr>
      <w:r w:rsidRPr="00AC5A3C">
        <w:rPr>
          <w:b/>
          <w:lang w:val="es-ES"/>
        </w:rPr>
        <w:t>IT (</w:t>
      </w:r>
      <w:proofErr w:type="spellStart"/>
      <w:r w:rsidRPr="00AC5A3C">
        <w:rPr>
          <w:b/>
          <w:lang w:val="es-ES"/>
        </w:rPr>
        <w:t>information</w:t>
      </w:r>
      <w:proofErr w:type="spellEnd"/>
      <w:r w:rsidRPr="00AC5A3C">
        <w:rPr>
          <w:b/>
          <w:lang w:val="es-ES"/>
        </w:rPr>
        <w:t xml:space="preserve"> and </w:t>
      </w:r>
      <w:proofErr w:type="spellStart"/>
      <w:r w:rsidRPr="00AC5A3C">
        <w:rPr>
          <w:b/>
          <w:lang w:val="es-ES"/>
        </w:rPr>
        <w:t>technology</w:t>
      </w:r>
      <w:proofErr w:type="spellEnd"/>
      <w:r w:rsidRPr="00AC5A3C">
        <w:rPr>
          <w:b/>
          <w:lang w:val="es-ES"/>
        </w:rPr>
        <w:t>)</w:t>
      </w:r>
    </w:p>
    <w:p w:rsidR="00AC5A3C" w:rsidRPr="00AC5A3C" w:rsidRDefault="00AC5A3C" w:rsidP="00AC5A3C">
      <w:pPr>
        <w:rPr>
          <w:b/>
          <w:lang w:val="es-ES"/>
        </w:rPr>
      </w:pPr>
      <w:r w:rsidRPr="00AC5A3C">
        <w:rPr>
          <w:b/>
          <w:lang w:val="es-ES"/>
        </w:rPr>
        <w:t>LICENCIA DE MANEJADOR DE BASE DE DATOS, EQUIPO DE CÓMPUTO &amp; SERVIDORES</w:t>
      </w:r>
    </w:p>
    <w:p w:rsidR="00AC5A3C" w:rsidRPr="00AC5A3C" w:rsidRDefault="00AC5A3C" w:rsidP="00AC5A3C">
      <w:pPr>
        <w:rPr>
          <w:b/>
          <w:lang w:val="es-ES"/>
        </w:rPr>
      </w:pPr>
      <w:r w:rsidRPr="00AC5A3C">
        <w:rPr>
          <w:b/>
          <w:lang w:val="es-ES"/>
        </w:rPr>
        <w:t>Cooperación Técnica No Reembolsable ATN/OC-11257-GU</w:t>
      </w:r>
    </w:p>
    <w:p w:rsidR="00AC5A3C" w:rsidRPr="00AC5A3C" w:rsidRDefault="00AC5A3C" w:rsidP="00AC5A3C">
      <w:pPr>
        <w:rPr>
          <w:b/>
          <w:lang w:val="fr-FR"/>
        </w:rPr>
      </w:pPr>
      <w:r w:rsidRPr="00AC5A3C">
        <w:rPr>
          <w:b/>
          <w:lang w:val="es-ES"/>
        </w:rPr>
        <w:t xml:space="preserve">Proyecto No. </w:t>
      </w:r>
      <w:r w:rsidRPr="00AC5A3C">
        <w:rPr>
          <w:b/>
          <w:lang w:val="fr-FR"/>
        </w:rPr>
        <w:t>GU-T1074, LPI-PRODEV-B-MINFIN 01/2010</w:t>
      </w:r>
    </w:p>
    <w:p w:rsidR="00AC5A3C" w:rsidRPr="00AC5A3C" w:rsidRDefault="00AC5A3C" w:rsidP="00AC5A3C">
      <w:pPr>
        <w:rPr>
          <w:b/>
          <w:lang w:val="es-ES"/>
        </w:rPr>
      </w:pPr>
      <w:r w:rsidRPr="00AC5A3C">
        <w:rPr>
          <w:b/>
          <w:lang w:val="es-ES"/>
        </w:rPr>
        <w:t>Fecha límite: 3 de agosto de 2010</w:t>
      </w:r>
    </w:p>
    <w:p w:rsidR="00AC5A3C" w:rsidRPr="00642FC3" w:rsidRDefault="00AC5A3C" w:rsidP="00AC5A3C">
      <w:pPr>
        <w:rPr>
          <w:lang w:val="es-ES"/>
        </w:rPr>
      </w:pPr>
    </w:p>
    <w:p w:rsidR="00AC5A3C" w:rsidRPr="00642FC3" w:rsidRDefault="00AC5A3C" w:rsidP="00AC5A3C">
      <w:pPr>
        <w:rPr>
          <w:lang w:val="es-ES"/>
        </w:rPr>
      </w:pPr>
      <w:r w:rsidRPr="00642FC3">
        <w:rPr>
          <w:lang w:val="es-ES"/>
        </w:rPr>
        <w:t>Este llamado a Licitación se emite como resultado del Aviso General de Adquisiciones que para este proyecto fuese publicado en el &lt;I&gt;</w:t>
      </w:r>
      <w:proofErr w:type="spellStart"/>
      <w:r w:rsidRPr="00642FC3">
        <w:rPr>
          <w:lang w:val="es-GT"/>
        </w:rPr>
        <w:t>Development</w:t>
      </w:r>
      <w:proofErr w:type="spellEnd"/>
      <w:r w:rsidRPr="00642FC3">
        <w:rPr>
          <w:lang w:val="es-GT"/>
        </w:rPr>
        <w:t xml:space="preserve"> Business&lt;/I&gt;</w:t>
      </w:r>
      <w:r w:rsidRPr="00642FC3">
        <w:rPr>
          <w:lang w:val="es-ES"/>
        </w:rPr>
        <w:t>, bajo el No. IDB322-774/10 en abril de 2010. Asimismo, se realiza por este medio escrito y por Internet a través del</w:t>
      </w:r>
      <w:r>
        <w:rPr>
          <w:lang w:val="es-ES"/>
        </w:rPr>
        <w:t xml:space="preserve"> </w:t>
      </w:r>
      <w:r w:rsidRPr="00642FC3">
        <w:rPr>
          <w:lang w:val="es-ES"/>
        </w:rPr>
        <w:t>Sistema de Información sobre Contratación y Adquisiciones del Estado denominado GUATECOMPRAS (página indicada a continuación).</w:t>
      </w:r>
    </w:p>
    <w:p w:rsidR="00AC5A3C" w:rsidRPr="00642FC3" w:rsidRDefault="00AC5A3C" w:rsidP="00AC5A3C">
      <w:pPr>
        <w:rPr>
          <w:lang w:val="es-ES"/>
        </w:rPr>
      </w:pPr>
    </w:p>
    <w:p w:rsidR="00AC5A3C" w:rsidRPr="00642FC3" w:rsidRDefault="00AC5A3C" w:rsidP="00AC5A3C">
      <w:pPr>
        <w:rPr>
          <w:lang w:val="es-ES"/>
        </w:rPr>
      </w:pPr>
      <w:r w:rsidRPr="00642FC3">
        <w:rPr>
          <w:lang w:val="es-ES"/>
        </w:rPr>
        <w:t>La República de Guatemala ha recibido una Cooperación Técnica No Reembolsable del Banco Interamericano de Desarrollo (BID) para financiar la realización del Programa Apoyo a la Instrumentación de un Sistema de Gestión por Resultados No. ATN/OC-11257-GU.</w:t>
      </w:r>
    </w:p>
    <w:p w:rsidR="00AC5A3C" w:rsidRPr="00642FC3" w:rsidRDefault="00AC5A3C" w:rsidP="00AC5A3C">
      <w:pPr>
        <w:rPr>
          <w:lang w:val="es-ES"/>
        </w:rPr>
      </w:pPr>
    </w:p>
    <w:p w:rsidR="00AC5A3C" w:rsidRPr="00642FC3" w:rsidRDefault="00AC5A3C" w:rsidP="00AC5A3C">
      <w:pPr>
        <w:rPr>
          <w:lang w:val="es-ES"/>
        </w:rPr>
      </w:pPr>
      <w:r w:rsidRPr="00642FC3">
        <w:rPr>
          <w:lang w:val="es-ES"/>
        </w:rPr>
        <w:t>El Ministerio de Finanzas Públicas, como Organismo Ejecutor del Programa, invita a los oferentes elegibles a presentar ofertas selladas para la adquisición de licencia de manejador de base de datos, Oracle Estándar última versión; equipo de cómputo &amp; servidores RISC, como se detalla a continuación:</w:t>
      </w:r>
    </w:p>
    <w:p w:rsidR="00AC5A3C" w:rsidRPr="00642FC3" w:rsidRDefault="00AC5A3C" w:rsidP="00AC5A3C">
      <w:pPr>
        <w:tabs>
          <w:tab w:val="left" w:pos="1418"/>
          <w:tab w:val="center" w:pos="7655"/>
        </w:tabs>
        <w:rPr>
          <w:lang w:val="es-ES"/>
        </w:rPr>
      </w:pPr>
    </w:p>
    <w:p w:rsidR="00AC5A3C" w:rsidRPr="00642FC3" w:rsidRDefault="00AC5A3C" w:rsidP="00AC5A3C">
      <w:pPr>
        <w:tabs>
          <w:tab w:val="left" w:pos="1418"/>
          <w:tab w:val="center" w:pos="7655"/>
        </w:tabs>
        <w:rPr>
          <w:lang w:val="es-ES"/>
        </w:rPr>
      </w:pPr>
      <w:r w:rsidRPr="00642FC3">
        <w:rPr>
          <w:lang w:val="es-ES"/>
        </w:rPr>
        <w:t>*Lote No. 1: Licencia de Manejador de Base de Datos, Oracle Estándar, Última Versión:</w:t>
      </w:r>
    </w:p>
    <w:p w:rsidR="00AC5A3C" w:rsidRPr="00642FC3" w:rsidRDefault="00AC5A3C" w:rsidP="00AC5A3C">
      <w:pPr>
        <w:tabs>
          <w:tab w:val="left" w:pos="1418"/>
          <w:tab w:val="center" w:pos="7655"/>
        </w:tabs>
        <w:rPr>
          <w:bCs/>
          <w:lang w:val="es-GT"/>
        </w:rPr>
      </w:pPr>
      <w:r w:rsidRPr="00642FC3">
        <w:rPr>
          <w:lang w:val="es-GT"/>
        </w:rPr>
        <w:t xml:space="preserve">--Ítem 1.1: </w:t>
      </w:r>
      <w:r w:rsidRPr="00642FC3">
        <w:rPr>
          <w:lang w:val="es-ES"/>
        </w:rPr>
        <w:t xml:space="preserve">Licencia de Manejador de Base de Datos, Oracle </w:t>
      </w:r>
      <w:proofErr w:type="spellStart"/>
      <w:r w:rsidRPr="00642FC3">
        <w:rPr>
          <w:lang w:val="es-ES"/>
        </w:rPr>
        <w:t>Estándar</w:t>
      </w:r>
      <w:proofErr w:type="gramStart"/>
      <w:r w:rsidRPr="00642FC3">
        <w:rPr>
          <w:lang w:val="es-ES"/>
        </w:rPr>
        <w:t>,Última</w:t>
      </w:r>
      <w:proofErr w:type="spellEnd"/>
      <w:proofErr w:type="gramEnd"/>
      <w:r w:rsidRPr="00642FC3">
        <w:rPr>
          <w:lang w:val="es-ES"/>
        </w:rPr>
        <w:t xml:space="preserve"> versión; Cantidad:</w:t>
      </w:r>
      <w:r w:rsidRPr="00642FC3">
        <w:rPr>
          <w:bCs/>
          <w:lang w:val="es-GT"/>
        </w:rPr>
        <w:t xml:space="preserve"> 4 Licencias de procesador</w:t>
      </w:r>
    </w:p>
    <w:p w:rsidR="00AC5A3C" w:rsidRPr="00642FC3" w:rsidRDefault="00AC5A3C" w:rsidP="00AC5A3C">
      <w:pPr>
        <w:tabs>
          <w:tab w:val="left" w:pos="1418"/>
          <w:tab w:val="center" w:pos="7655"/>
        </w:tabs>
        <w:rPr>
          <w:lang w:val="es-ES"/>
        </w:rPr>
      </w:pPr>
    </w:p>
    <w:p w:rsidR="00AC5A3C" w:rsidRPr="00642FC3" w:rsidRDefault="00AC5A3C" w:rsidP="00AC5A3C">
      <w:pPr>
        <w:tabs>
          <w:tab w:val="left" w:pos="1418"/>
          <w:tab w:val="center" w:pos="7655"/>
        </w:tabs>
        <w:rPr>
          <w:lang w:val="es-ES"/>
        </w:rPr>
      </w:pPr>
      <w:r w:rsidRPr="00642FC3">
        <w:rPr>
          <w:lang w:val="es-ES"/>
        </w:rPr>
        <w:t xml:space="preserve">*Lote No. 2: Equipo de </w:t>
      </w:r>
      <w:proofErr w:type="gramStart"/>
      <w:r w:rsidRPr="00642FC3">
        <w:rPr>
          <w:lang w:val="es-ES"/>
        </w:rPr>
        <w:t>computo</w:t>
      </w:r>
      <w:proofErr w:type="gramEnd"/>
      <w:r w:rsidRPr="00642FC3">
        <w:rPr>
          <w:lang w:val="es-ES"/>
        </w:rPr>
        <w:t>:</w:t>
      </w:r>
    </w:p>
    <w:p w:rsidR="00AC5A3C" w:rsidRPr="00642FC3" w:rsidRDefault="00AC5A3C" w:rsidP="00AC5A3C">
      <w:pPr>
        <w:tabs>
          <w:tab w:val="left" w:pos="1418"/>
          <w:tab w:val="center" w:pos="7655"/>
        </w:tabs>
        <w:rPr>
          <w:bCs/>
          <w:lang w:val="es-ES"/>
        </w:rPr>
      </w:pPr>
      <w:r w:rsidRPr="00642FC3">
        <w:rPr>
          <w:bCs/>
          <w:lang w:val="es-ES"/>
        </w:rPr>
        <w:t xml:space="preserve">--Ítem 2.1: Equipo de Computo; </w:t>
      </w:r>
      <w:r w:rsidRPr="00642FC3">
        <w:rPr>
          <w:lang w:val="es-ES"/>
        </w:rPr>
        <w:t>Cantidad:</w:t>
      </w:r>
      <w:r w:rsidRPr="00642FC3">
        <w:rPr>
          <w:bCs/>
          <w:lang w:val="es-ES"/>
        </w:rPr>
        <w:t xml:space="preserve"> 40 computadoras de escritorio (Workstation)</w:t>
      </w:r>
    </w:p>
    <w:p w:rsidR="00AC5A3C" w:rsidRPr="00642FC3" w:rsidRDefault="00AC5A3C" w:rsidP="00AC5A3C">
      <w:pPr>
        <w:tabs>
          <w:tab w:val="left" w:pos="1418"/>
          <w:tab w:val="center" w:pos="7655"/>
        </w:tabs>
        <w:rPr>
          <w:bCs/>
          <w:lang w:val="es-ES"/>
        </w:rPr>
      </w:pPr>
      <w:r w:rsidRPr="00642FC3">
        <w:rPr>
          <w:bCs/>
          <w:lang w:val="es-ES"/>
        </w:rPr>
        <w:t xml:space="preserve">--Ítem 2.2: Equipo de Cómputo Portátil; </w:t>
      </w:r>
      <w:r w:rsidRPr="00642FC3">
        <w:rPr>
          <w:lang w:val="es-ES"/>
        </w:rPr>
        <w:t>Cantidad:</w:t>
      </w:r>
      <w:r w:rsidRPr="00642FC3">
        <w:rPr>
          <w:bCs/>
          <w:lang w:val="es-ES"/>
        </w:rPr>
        <w:t xml:space="preserve"> 3 Computadoras portátiles</w:t>
      </w:r>
    </w:p>
    <w:p w:rsidR="00AC5A3C" w:rsidRPr="00642FC3" w:rsidRDefault="00AC5A3C" w:rsidP="00AC5A3C">
      <w:pPr>
        <w:tabs>
          <w:tab w:val="left" w:pos="1418"/>
          <w:tab w:val="center" w:pos="7655"/>
        </w:tabs>
        <w:rPr>
          <w:lang w:val="es-ES"/>
        </w:rPr>
      </w:pPr>
    </w:p>
    <w:p w:rsidR="00AC5A3C" w:rsidRPr="00642FC3" w:rsidRDefault="00AC5A3C" w:rsidP="00AC5A3C">
      <w:pPr>
        <w:tabs>
          <w:tab w:val="left" w:pos="1418"/>
          <w:tab w:val="center" w:pos="7655"/>
        </w:tabs>
        <w:rPr>
          <w:lang w:val="es-ES"/>
        </w:rPr>
      </w:pPr>
      <w:r w:rsidRPr="00642FC3">
        <w:rPr>
          <w:lang w:val="es-ES"/>
        </w:rPr>
        <w:t>*Lote No. 3: Servidores RISC:</w:t>
      </w:r>
    </w:p>
    <w:p w:rsidR="00AC5A3C" w:rsidRPr="00642FC3" w:rsidRDefault="00AC5A3C" w:rsidP="00AC5A3C">
      <w:pPr>
        <w:tabs>
          <w:tab w:val="left" w:pos="1418"/>
          <w:tab w:val="center" w:pos="7655"/>
        </w:tabs>
        <w:rPr>
          <w:bCs/>
          <w:lang w:val="es-ES"/>
        </w:rPr>
      </w:pPr>
      <w:r w:rsidRPr="00642FC3">
        <w:rPr>
          <w:lang w:val="es-ES"/>
        </w:rPr>
        <w:t>--Ítem 3.1: Servidores RISC; Cantidad:</w:t>
      </w:r>
      <w:r w:rsidRPr="00642FC3">
        <w:rPr>
          <w:bCs/>
          <w:lang w:val="es-ES"/>
        </w:rPr>
        <w:t xml:space="preserve"> 2 Servidores</w:t>
      </w:r>
    </w:p>
    <w:p w:rsidR="00AC5A3C" w:rsidRPr="00642FC3" w:rsidRDefault="00AC5A3C" w:rsidP="00AC5A3C">
      <w:pPr>
        <w:rPr>
          <w:lang w:val="es-ES"/>
        </w:rPr>
      </w:pPr>
    </w:p>
    <w:p w:rsidR="00AC5A3C" w:rsidRPr="00642FC3" w:rsidRDefault="00AC5A3C" w:rsidP="00AC5A3C">
      <w:pPr>
        <w:rPr>
          <w:lang w:val="es-ES"/>
        </w:rPr>
      </w:pPr>
      <w:r w:rsidRPr="00642FC3">
        <w:rPr>
          <w:lang w:val="es-ES"/>
        </w:rPr>
        <w:t>El plazo máximo de entrega de los bienes es de 30 días calendario para el lote No. 1 y 45 días calendario para los Lotes Nos. 2 y 3, a partir de la fecha de aprobación del contrato respectivo, para continuar con el cronograma incluido en los documentos de licitación.</w:t>
      </w:r>
    </w:p>
    <w:p w:rsidR="00AC5A3C" w:rsidRPr="00642FC3" w:rsidRDefault="00AC5A3C" w:rsidP="00AC5A3C">
      <w:pPr>
        <w:rPr>
          <w:lang w:val="es-ES"/>
        </w:rPr>
      </w:pPr>
    </w:p>
    <w:p w:rsidR="00AC5A3C" w:rsidRPr="00642FC3" w:rsidRDefault="00AC5A3C" w:rsidP="00AC5A3C">
      <w:pPr>
        <w:rPr>
          <w:lang w:val="es-ES"/>
        </w:rPr>
      </w:pPr>
      <w:r w:rsidRPr="00642FC3">
        <w:rPr>
          <w:lang w:val="es-ES"/>
        </w:rPr>
        <w:t>La licitación se efectuará conforme a los procedimientos de Licitación Pública Internacional establecidos en la publicación del BID titulada &lt;I&gt;</w:t>
      </w:r>
      <w:r w:rsidRPr="00642FC3">
        <w:rPr>
          <w:iCs/>
          <w:lang w:val="es-ES"/>
        </w:rPr>
        <w:t>Políticas para la Adquisición de Bienes y Obras financiados por el Banco Interamericano de Desarrollo&lt;/I&gt;</w:t>
      </w:r>
      <w:r w:rsidRPr="00642FC3">
        <w:rPr>
          <w:lang w:val="es-ES"/>
        </w:rPr>
        <w:t>, y está abierta a todos los oferentes de países elegibles, según se definen en dichas normas.</w:t>
      </w:r>
    </w:p>
    <w:p w:rsidR="00AC5A3C" w:rsidRPr="00642FC3" w:rsidRDefault="00AC5A3C" w:rsidP="00AC5A3C">
      <w:pPr>
        <w:rPr>
          <w:lang w:val="es-ES"/>
        </w:rPr>
      </w:pPr>
    </w:p>
    <w:p w:rsidR="00AC5A3C" w:rsidRPr="00642FC3" w:rsidRDefault="00AC5A3C" w:rsidP="00AC5A3C">
      <w:pPr>
        <w:rPr>
          <w:lang w:val="es-ES"/>
        </w:rPr>
      </w:pPr>
      <w:r w:rsidRPr="00642FC3">
        <w:rPr>
          <w:lang w:val="es-ES"/>
        </w:rPr>
        <w:t>Los oferentes elegibles que estén interesados podrán obtener información adicional, sobre la Licitación Pública Internacional, a través de la Unidad de Coordinación de Proyecto, a los correos electrónicos a continuación, y revisar los documentos de licitación en la dirección indicada al final de este llamado, en un horario de 9:00 a 15:00 horas, diez días antes de la presentación de la oferta.</w:t>
      </w:r>
    </w:p>
    <w:p w:rsidR="00AC5A3C" w:rsidRPr="00642FC3" w:rsidRDefault="00AC5A3C" w:rsidP="00AC5A3C">
      <w:pPr>
        <w:rPr>
          <w:lang w:val="es-ES"/>
        </w:rPr>
      </w:pPr>
    </w:p>
    <w:p w:rsidR="00AC5A3C" w:rsidRPr="00642FC3" w:rsidRDefault="00AC5A3C" w:rsidP="00AC5A3C">
      <w:pPr>
        <w:rPr>
          <w:lang w:val="es-ES"/>
        </w:rPr>
      </w:pPr>
      <w:r w:rsidRPr="00642FC3">
        <w:rPr>
          <w:lang w:val="es-ES"/>
        </w:rPr>
        <w:t xml:space="preserve">Los requisitos de calificaciones </w:t>
      </w:r>
      <w:r w:rsidRPr="00642FC3">
        <w:rPr>
          <w:iCs/>
          <w:lang w:val="es-ES"/>
        </w:rPr>
        <w:t>incluyen: (i) cumplir con los requerimientos técnicos establecidos para cada uno de los ítems; (</w:t>
      </w:r>
      <w:proofErr w:type="spellStart"/>
      <w:r w:rsidRPr="00642FC3">
        <w:rPr>
          <w:iCs/>
          <w:lang w:val="es-ES"/>
        </w:rPr>
        <w:t>ii</w:t>
      </w:r>
      <w:proofErr w:type="spellEnd"/>
      <w:r w:rsidRPr="00642FC3">
        <w:rPr>
          <w:iCs/>
          <w:lang w:val="es-ES"/>
        </w:rPr>
        <w:t xml:space="preserve">) la compra se adjudicará por Lote, al mejor precio ofertado dentro de los oferentes que cumplan con las especificaciones técnicas y los criterios de evaluación establecidos en los documentos de licitación. No se otorgará </w:t>
      </w:r>
      <w:r w:rsidRPr="00642FC3">
        <w:rPr>
          <w:lang w:val="es-ES"/>
        </w:rPr>
        <w:t xml:space="preserve">un margen de preferencia a contratistas nacionales elegibles. Mayores detalles se proporcionan en los documentos de licitación. </w:t>
      </w:r>
    </w:p>
    <w:p w:rsidR="00AC5A3C" w:rsidRPr="00642FC3" w:rsidRDefault="00AC5A3C" w:rsidP="00AC5A3C">
      <w:pPr>
        <w:rPr>
          <w:lang w:val="es-ES"/>
        </w:rPr>
      </w:pPr>
    </w:p>
    <w:p w:rsidR="00AC5A3C" w:rsidRPr="00642FC3" w:rsidRDefault="00AC5A3C" w:rsidP="00AC5A3C">
      <w:pPr>
        <w:rPr>
          <w:lang w:val="es-ES"/>
        </w:rPr>
      </w:pPr>
      <w:r w:rsidRPr="00642FC3">
        <w:rPr>
          <w:lang w:val="es-ES"/>
        </w:rPr>
        <w:t xml:space="preserve">Los oferentes elegibles interesados en participar podrán obtener un juego completo de los documentos de licitación pública internacional en español, mediante presentación de una solicitud por escrito a la dirección indicada al final de este llamado o bien podrán obtenerlas a través de Internet en la página indicada a continuación, consultando el Número de Operación </w:t>
      </w:r>
      <w:proofErr w:type="spellStart"/>
      <w:r w:rsidRPr="00642FC3">
        <w:rPr>
          <w:lang w:val="es-ES"/>
        </w:rPr>
        <w:t>Guatecompras</w:t>
      </w:r>
      <w:proofErr w:type="spellEnd"/>
      <w:r w:rsidRPr="00642FC3">
        <w:rPr>
          <w:lang w:val="es-ES"/>
        </w:rPr>
        <w:t xml:space="preserve"> –NOG – </w:t>
      </w:r>
      <w:r w:rsidRPr="00642FC3">
        <w:rPr>
          <w:bCs/>
          <w:lang w:val="es-ES"/>
        </w:rPr>
        <w:t>1208535</w:t>
      </w:r>
      <w:r w:rsidRPr="00642FC3">
        <w:rPr>
          <w:lang w:val="es-ES"/>
        </w:rPr>
        <w:t>; en ambos casos no tienen costo alguno.</w:t>
      </w:r>
    </w:p>
    <w:p w:rsidR="00AC5A3C" w:rsidRPr="00642FC3" w:rsidRDefault="00AC5A3C" w:rsidP="00AC5A3C">
      <w:pPr>
        <w:rPr>
          <w:lang w:val="es-ES"/>
        </w:rPr>
      </w:pPr>
    </w:p>
    <w:p w:rsidR="00AC5A3C" w:rsidRPr="00642FC3" w:rsidRDefault="00AC5A3C" w:rsidP="00AC5A3C">
      <w:pPr>
        <w:rPr>
          <w:lang w:val="es-ES"/>
        </w:rPr>
      </w:pPr>
      <w:r w:rsidRPr="00642FC3">
        <w:rPr>
          <w:lang w:val="es-ES"/>
        </w:rPr>
        <w:t>Las ofertas deberán hacerse llegar a la dirección indicada abajo, a más tardar a las 11:00 horas del martes 3 de agosto de 2010. Ofertas electrónicas no serán permitidas. Las ofertas que se reciban fuera de plazo serán rechazadas. Las ofertas se abrirán en presencia de los representantes de los oferentes que deseen asistir, a las 11:30 horas del martes 3 de agosto de 2010.</w:t>
      </w:r>
      <w:r>
        <w:rPr>
          <w:lang w:val="es-ES"/>
        </w:rPr>
        <w:t xml:space="preserve"> </w:t>
      </w:r>
      <w:r w:rsidRPr="00642FC3">
        <w:rPr>
          <w:iCs/>
          <w:lang w:val="es-ES"/>
        </w:rPr>
        <w:t>Todas las ofertas deberán estar acompañadas de una Declaración de Mantenimiento de la Oferta, la cual se encuentra incluida en los documentos de licitación, (aplica para los tres lotes) y no se requieren fianzas de sostenimiento de oferta</w:t>
      </w:r>
      <w:r w:rsidRPr="00642FC3">
        <w:rPr>
          <w:lang w:val="es-ES"/>
        </w:rPr>
        <w:t>.</w:t>
      </w:r>
    </w:p>
    <w:p w:rsidR="00AC5A3C" w:rsidRDefault="00AC5A3C" w:rsidP="00AC5A3C">
      <w:pPr>
        <w:rPr>
          <w:lang w:val="es-ES"/>
        </w:rPr>
      </w:pPr>
    </w:p>
    <w:p w:rsidR="00AC5A3C" w:rsidRPr="00642FC3" w:rsidRDefault="00AC5A3C" w:rsidP="00AC5A3C">
      <w:pPr>
        <w:rPr>
          <w:lang w:val="es-ES"/>
        </w:rPr>
      </w:pPr>
      <w:r w:rsidRPr="00642FC3">
        <w:rPr>
          <w:lang w:val="es-ES"/>
        </w:rPr>
        <w:t>Ministerio de Finanzas Públicas</w:t>
      </w:r>
    </w:p>
    <w:p w:rsidR="00AC5A3C" w:rsidRPr="00642FC3" w:rsidRDefault="00AC5A3C" w:rsidP="00AC5A3C">
      <w:pPr>
        <w:rPr>
          <w:lang w:val="es-ES"/>
        </w:rPr>
      </w:pPr>
      <w:r w:rsidRPr="00642FC3">
        <w:rPr>
          <w:lang w:val="es-ES"/>
        </w:rPr>
        <w:t>Unidad de Coordinación de Proyecto</w:t>
      </w:r>
    </w:p>
    <w:p w:rsidR="00AC5A3C" w:rsidRPr="00642FC3" w:rsidRDefault="00AC5A3C" w:rsidP="00AC5A3C">
      <w:pPr>
        <w:rPr>
          <w:bCs/>
          <w:lang w:val="es-ES"/>
        </w:rPr>
      </w:pPr>
      <w:r w:rsidRPr="00642FC3">
        <w:rPr>
          <w:bCs/>
          <w:lang w:val="es-ES"/>
        </w:rPr>
        <w:t xml:space="preserve">21 Calle, entre 8ª. </w:t>
      </w:r>
      <w:proofErr w:type="gramStart"/>
      <w:r w:rsidRPr="00642FC3">
        <w:rPr>
          <w:bCs/>
          <w:lang w:val="es-ES"/>
        </w:rPr>
        <w:t>y</w:t>
      </w:r>
      <w:proofErr w:type="gramEnd"/>
      <w:r w:rsidRPr="00642FC3">
        <w:rPr>
          <w:bCs/>
          <w:lang w:val="es-ES"/>
        </w:rPr>
        <w:t xml:space="preserve"> 9ª. Avenida, 8-25</w:t>
      </w:r>
    </w:p>
    <w:p w:rsidR="00AC5A3C" w:rsidRPr="00642FC3" w:rsidRDefault="00AC5A3C" w:rsidP="00AC5A3C">
      <w:pPr>
        <w:rPr>
          <w:bCs/>
          <w:lang w:val="es-ES"/>
        </w:rPr>
      </w:pPr>
      <w:r w:rsidRPr="00642FC3">
        <w:rPr>
          <w:bCs/>
          <w:lang w:val="es-ES"/>
        </w:rPr>
        <w:t>Centro Cívico, Zona 1</w:t>
      </w:r>
    </w:p>
    <w:p w:rsidR="00AC5A3C" w:rsidRPr="00642FC3" w:rsidRDefault="00AC5A3C" w:rsidP="00AC5A3C">
      <w:pPr>
        <w:rPr>
          <w:bCs/>
          <w:lang w:val="es-ES"/>
        </w:rPr>
      </w:pPr>
      <w:r w:rsidRPr="00642FC3">
        <w:rPr>
          <w:bCs/>
          <w:lang w:val="es-ES"/>
        </w:rPr>
        <w:t>Oficina ATN/OC-11257-GU, Nivel 13</w:t>
      </w:r>
    </w:p>
    <w:p w:rsidR="00AC5A3C" w:rsidRPr="00642FC3" w:rsidRDefault="00AC5A3C" w:rsidP="00AC5A3C">
      <w:pPr>
        <w:rPr>
          <w:lang w:val="es-ES"/>
        </w:rPr>
      </w:pPr>
      <w:r w:rsidRPr="00642FC3">
        <w:rPr>
          <w:lang w:val="es-ES"/>
        </w:rPr>
        <w:t>Ciudad de Guatemala, Guatemala</w:t>
      </w:r>
    </w:p>
    <w:p w:rsidR="00AC5A3C" w:rsidRPr="00642FC3" w:rsidRDefault="00AC5A3C" w:rsidP="00AC5A3C">
      <w:pPr>
        <w:rPr>
          <w:lang w:val="fr-FR"/>
        </w:rPr>
      </w:pPr>
      <w:r w:rsidRPr="00642FC3">
        <w:rPr>
          <w:lang w:val="fr-FR"/>
        </w:rPr>
        <w:t>Tel: (502) 2248-5259.</w:t>
      </w:r>
    </w:p>
    <w:p w:rsidR="00AC5A3C" w:rsidRPr="00642FC3" w:rsidRDefault="00AC5A3C" w:rsidP="00AC5A3C">
      <w:pPr>
        <w:rPr>
          <w:lang w:val="pt-BR"/>
        </w:rPr>
      </w:pPr>
      <w:r w:rsidRPr="00642FC3">
        <w:rPr>
          <w:lang w:val="pt-BR"/>
        </w:rPr>
        <w:t>E-mail: agramajo@minfin.gob.gt, bramajo@minfin.gob.gt</w:t>
      </w:r>
    </w:p>
    <w:p w:rsidR="00AC5A3C" w:rsidRPr="00642FC3" w:rsidRDefault="00AC5A3C" w:rsidP="00AC5A3C">
      <w:pPr>
        <w:rPr>
          <w:lang w:val="es-ES"/>
        </w:rPr>
      </w:pPr>
      <w:proofErr w:type="spellStart"/>
      <w:r w:rsidRPr="00642FC3">
        <w:t>Website</w:t>
      </w:r>
      <w:proofErr w:type="spellEnd"/>
      <w:r w:rsidRPr="00642FC3">
        <w:t xml:space="preserve">: </w:t>
      </w:r>
      <w:r w:rsidRPr="00642FC3">
        <w:rPr>
          <w:lang w:val="es-ES"/>
        </w:rPr>
        <w:t>www.guatecompras.gt</w:t>
      </w:r>
    </w:p>
    <w:p w:rsidR="00BF206F" w:rsidRDefault="00BF206F"/>
    <w:sectPr w:rsidR="00BF206F" w:rsidSect="00BF20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AC5A3C"/>
    <w:rsid w:val="00AC5A3C"/>
    <w:rsid w:val="00BF2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A3C"/>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35259688</IDBDocs_x0020_Number>
    <TaxCatchAll xmlns="cdc7663a-08f0-4737-9e8c-148ce897a09c">
      <Value>10</Value>
      <Value>30</Value>
      <Value>15</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ATN/OC-11257-GU</Approval_x0020_Number>
    <Document_x0020_Author xmlns="cdc7663a-08f0-4737-9e8c-148ce897a09c">JLEONCRUZ</Document_x0020_Author>
    <Fiscal_x0020_Year_x0020_IDB xmlns="cdc7663a-08f0-4737-9e8c-148ce897a09c">2010</Fiscal_x0020_Year_x0020_IDB>
    <Other_x0020_Author xmlns="cdc7663a-08f0-4737-9e8c-148ce897a09c" xsi:nil="true"/>
    <Project_x0020_Number xmlns="cdc7663a-08f0-4737-9e8c-148ce897a09c">GU-T1074</Project_x0020_Number>
    <Package_x0020_Code xmlns="cdc7663a-08f0-4737-9e8c-148ce897a09c" xsi:nil="true"/>
    <Key_x0020_Document xmlns="cdc7663a-08f0-4737-9e8c-148ce897a09c">false</Key_x0020_Document>
    <Migration_x0020_Info xmlns="cdc7663a-08f0-4737-9e8c-148ce897a09c">&lt;div class="ExternalClass0C2E77B7A6F448F286890A99335687A0"&gt;MS WORDSPNSpecific Procurement Notices0&lt;/div&gt;</Migration_x0020_Info>
    <Operation_x0020_Type xmlns="cdc7663a-08f0-4737-9e8c-148ce897a09c" xsi:nil="true"/>
    <Record_x0020_Number xmlns="cdc7663a-08f0-4737-9e8c-148ce897a09c">R0002755681</Record_x0020_Number>
    <Document_x0020_Language_x0020_IDB xmlns="cdc7663a-08f0-4737-9e8c-148ce897a09c">Spanish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EZSHARE-891791564-284</_dlc_DocId>
    <Publication_x0020_Type xmlns="cdc7663a-08f0-4737-9e8c-148ce897a09c" xsi:nil="true"/>
    <Issue_x0020_Date xmlns="cdc7663a-08f0-4737-9e8c-148ce897a09c" xsi:nil="true"/>
    <KP_x0020_Topics xmlns="cdc7663a-08f0-4737-9e8c-148ce897a09c" xsi:nil="true"/>
    <Webtopic xmlns="cdc7663a-08f0-4737-9e8c-148ce897a09c">Fiscal Issues and Public Finance</Webtopic>
    <Publishing_x0020_House xmlns="cdc7663a-08f0-4737-9e8c-148ce897a09c" xsi:nil="true"/>
    <Disclosed xmlns="cdc7663a-08f0-4737-9e8c-148ce897a09c">true</Disclosed>
    <_dlc_DocIdUrl xmlns="cdc7663a-08f0-4737-9e8c-148ce897a09c">
      <Url>https://idbg.sharepoint.com/teams/EZ-GU-TCP/GU-T1074/_layouts/15/DocIdRedir.aspx?ID=EZSHARE-891791564-284</Url>
      <Description>EZSHARE-891791564-284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22DDE955CDA442BD15D5948EE6C7D6" ma:contentTypeVersion="1320" ma:contentTypeDescription="A content type to manage public (operations) IDB documents" ma:contentTypeScope="" ma:versionID="19f8bae9a8a9da54c4cf1b2ce12ff02e">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610E9C2-1560-427E-8338-D05F95FD1D56}"/>
</file>

<file path=customXml/itemProps2.xml><?xml version="1.0" encoding="utf-8"?>
<ds:datastoreItem xmlns:ds="http://schemas.openxmlformats.org/officeDocument/2006/customXml" ds:itemID="{1C6F7547-FC69-462F-8331-373D6EE2D84E}"/>
</file>

<file path=customXml/itemProps3.xml><?xml version="1.0" encoding="utf-8"?>
<ds:datastoreItem xmlns:ds="http://schemas.openxmlformats.org/officeDocument/2006/customXml" ds:itemID="{C43D317F-25CF-44F0-9472-73799719C4B9}"/>
</file>

<file path=customXml/itemProps4.xml><?xml version="1.0" encoding="utf-8"?>
<ds:datastoreItem xmlns:ds="http://schemas.openxmlformats.org/officeDocument/2006/customXml" ds:itemID="{AA053D63-57FF-4871-8424-74E681859AE6}"/>
</file>

<file path=customXml/itemProps5.xml><?xml version="1.0" encoding="utf-8"?>
<ds:datastoreItem xmlns:ds="http://schemas.openxmlformats.org/officeDocument/2006/customXml" ds:itemID="{D8F5EC01-88A0-4E83-A330-EF4CFC9036D0}"/>
</file>

<file path=customXml/itemProps6.xml><?xml version="1.0" encoding="utf-8"?>
<ds:datastoreItem xmlns:ds="http://schemas.openxmlformats.org/officeDocument/2006/customXml" ds:itemID="{61DAF6A5-B192-4D1A-9336-97B255428001}"/>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3945</Characters>
  <Application>Microsoft Office Word</Application>
  <DocSecurity>0</DocSecurity>
  <Lines>32</Lines>
  <Paragraphs>9</Paragraphs>
  <ScaleCrop>false</ScaleCrop>
  <Company>Hewlett-Packard</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APOYO A LA INSTRUMENTACIÓN DE UN SISTEMA DE GESTIÓN POR RESULTADOS (IT)</dc:title>
  <dc:creator>Bruno</dc:creator>
  <cp:lastModifiedBy>Bruno</cp:lastModifiedBy>
  <cp:revision>1</cp:revision>
  <dcterms:created xsi:type="dcterms:W3CDTF">2010-07-15T19:12:00Z</dcterms:created>
  <dcterms:modified xsi:type="dcterms:W3CDTF">2010-07-15T19:13:00Z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0x0101001A458A224826124E8B45B1D613300CFC00BE22DDE955CDA442BD15D5948EE6C7D6</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30;#Guatemala|f4a7ece3-5197-4ac8-b0c6-9e241da9714f</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3" name="Sector IDB">
    <vt:lpwstr/>
  </property>
  <property fmtid="{D5CDD505-2E9C-101B-9397-08002B2CF9AE}" pid="14" name="Function Operations IDB">
    <vt:lpwstr>10;#IDBDocs|cca77002-e150-4b2d-ab1f-1d7a7cdcae16</vt:lpwstr>
  </property>
  <property fmtid="{D5CDD505-2E9C-101B-9397-08002B2CF9AE}" pid="15" name="Sub-Sector">
    <vt:lpwstr/>
  </property>
  <property fmtid="{D5CDD505-2E9C-101B-9397-08002B2CF9AE}" pid="16" name="Order">
    <vt:r8>28400</vt:r8>
  </property>
  <property fmtid="{D5CDD505-2E9C-101B-9397-08002B2CF9AE}" pid="17" name="_dlc_DocIdItemGuid">
    <vt:lpwstr>e06bb5f1-ca38-409a-a2a6-61ad5d9e2ff3</vt:lpwstr>
  </property>
</Properties>
</file>