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1C" w:rsidRDefault="00E1051C" w:rsidP="00E1051C">
      <w:pPr>
        <w:tabs>
          <w:tab w:val="left" w:pos="1440"/>
          <w:tab w:val="left" w:pos="3060"/>
        </w:tabs>
        <w:spacing w:after="240"/>
        <w:jc w:val="center"/>
        <w:rPr>
          <w:rFonts w:ascii="Times New Roman" w:hAnsi="Times New Roman" w:cs="Times New Roman"/>
          <w:b/>
          <w:smallCaps/>
          <w:noProof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mallCaps/>
          <w:noProof/>
          <w:sz w:val="24"/>
          <w:szCs w:val="24"/>
          <w:lang w:val="es-ES_tradnl"/>
        </w:rPr>
        <w:t>Siglas y Acronimos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7758"/>
      </w:tblGrid>
      <w:tr w:rsidR="00E1051C" w:rsidRPr="00C968A3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BID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Banco Inter Americano de Desarrollo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CT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 xml:space="preserve">Cooperación Técnica </w:t>
            </w:r>
          </w:p>
        </w:tc>
      </w:tr>
      <w:tr w:rsidR="00E1051C" w:rsidRPr="00C968A3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FMM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División de Gestión Fiscal y Municipal 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DGI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 xml:space="preserve">Dirección General de Ingresos </w:t>
            </w:r>
          </w:p>
        </w:tc>
      </w:tr>
      <w:tr w:rsidR="00E1051C" w:rsidRPr="00C968A3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DGPEF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390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Dirección General de Pol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íticas y Estadísticas Fiscales</w:t>
            </w:r>
            <w:r w:rsidRPr="00E1051C"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  <w:tab/>
            </w:r>
          </w:p>
        </w:tc>
      </w:tr>
      <w:tr w:rsidR="00E1051C" w:rsidRPr="00C968A3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MHCP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Ministerio de Hacienda y Crédito Público 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PSG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i/>
                <w:sz w:val="24"/>
                <w:szCs w:val="24"/>
                <w:lang w:val="es-ES_tradnl"/>
              </w:rPr>
              <w:t>Project Specific Grant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PIB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Producto Interno Bruto</w:t>
            </w:r>
            <w:r w:rsidRPr="00E1051C"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  <w:tab/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BCN</w:t>
            </w:r>
          </w:p>
        </w:tc>
        <w:tc>
          <w:tcPr>
            <w:tcW w:w="7758" w:type="dxa"/>
            <w:vAlign w:val="center"/>
          </w:tcPr>
          <w:p w:rsidR="00E1051C" w:rsidRPr="00E4091F" w:rsidRDefault="00E4091F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4091F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Banco Central de Nicaragua</w:t>
            </w:r>
          </w:p>
        </w:tc>
      </w:tr>
      <w:tr w:rsidR="00C968A3" w:rsidRPr="00E1051C" w:rsidTr="009F0A3D">
        <w:tc>
          <w:tcPr>
            <w:tcW w:w="1818" w:type="dxa"/>
            <w:vAlign w:val="center"/>
          </w:tcPr>
          <w:p w:rsidR="00C968A3" w:rsidRPr="00E1051C" w:rsidRDefault="00C968A3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IR</w:t>
            </w:r>
          </w:p>
        </w:tc>
        <w:tc>
          <w:tcPr>
            <w:tcW w:w="7758" w:type="dxa"/>
            <w:vAlign w:val="center"/>
          </w:tcPr>
          <w:p w:rsidR="00C968A3" w:rsidRPr="00E1051C" w:rsidRDefault="00C968A3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Impuesto a la Renta</w:t>
            </w:r>
            <w:bookmarkStart w:id="0" w:name="_GoBack"/>
            <w:bookmarkEnd w:id="0"/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IVA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Impuesto al Valor Agregado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LCT</w:t>
            </w:r>
          </w:p>
        </w:tc>
        <w:tc>
          <w:tcPr>
            <w:tcW w:w="7758" w:type="dxa"/>
            <w:vAlign w:val="center"/>
          </w:tcPr>
          <w:p w:rsidR="00E1051C" w:rsidRPr="00E1051C" w:rsidRDefault="00C968A3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b/>
                <w:smallCaps/>
                <w:noProof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 xml:space="preserve">Ley de </w:t>
            </w:r>
            <w:r w:rsidR="00E1051C"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 xml:space="preserve">Concertación Tributaria 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SIT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72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 xml:space="preserve">Sistema de Información Tributaria 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pacing w:val="-3"/>
                <w:sz w:val="24"/>
                <w:szCs w:val="24"/>
                <w:lang w:val="es-ES_tradnl"/>
              </w:rPr>
              <w:t>SERVIGOB</w:t>
            </w:r>
          </w:p>
        </w:tc>
        <w:tc>
          <w:tcPr>
            <w:tcW w:w="7758" w:type="dxa"/>
            <w:vAlign w:val="center"/>
          </w:tcPr>
          <w:p w:rsidR="00E1051C" w:rsidRPr="00E1051C" w:rsidRDefault="00E4091F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4091F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Servicios de Gobierno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SIT</w:t>
            </w:r>
          </w:p>
        </w:tc>
        <w:tc>
          <w:tcPr>
            <w:tcW w:w="7758" w:type="dxa"/>
            <w:vAlign w:val="center"/>
          </w:tcPr>
          <w:p w:rsidR="00E1051C" w:rsidRPr="00E1051C" w:rsidRDefault="009F0A3D" w:rsidP="009F0A3D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pacing w:val="-3"/>
                <w:sz w:val="24"/>
                <w:szCs w:val="24"/>
                <w:lang w:val="es-ES_tradnl"/>
              </w:rPr>
              <w:t xml:space="preserve">Sistema de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s-ES_tradnl"/>
              </w:rPr>
              <w:t>Información</w:t>
            </w:r>
            <w:r w:rsidRPr="00E1051C">
              <w:rPr>
                <w:rFonts w:ascii="Times New Roman" w:hAnsi="Times New Roman" w:cs="Times New Roman"/>
                <w:spacing w:val="-3"/>
                <w:sz w:val="24"/>
                <w:szCs w:val="24"/>
                <w:lang w:val="es-ES_tradnl"/>
              </w:rPr>
              <w:t xml:space="preserve"> Tributaria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pacing w:val="-3"/>
                <w:sz w:val="24"/>
                <w:szCs w:val="24"/>
                <w:lang w:val="es-ES_tradnl"/>
              </w:rPr>
              <w:t>SIGET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pacing w:val="-3"/>
                <w:sz w:val="24"/>
                <w:szCs w:val="24"/>
                <w:lang w:val="es-ES_tradnl"/>
              </w:rPr>
              <w:t>Sistema de Gestión Tributaria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RUC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Registro Único de Contribuyente 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SPF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  <w:t>Safeguard Policy Filter</w:t>
            </w:r>
          </w:p>
        </w:tc>
      </w:tr>
      <w:tr w:rsidR="00E1051C" w:rsidRPr="00E1051C" w:rsidTr="009F0A3D">
        <w:tc>
          <w:tcPr>
            <w:tcW w:w="1818" w:type="dxa"/>
            <w:vAlign w:val="center"/>
          </w:tcPr>
          <w:p w:rsidR="00E1051C" w:rsidRPr="00E1051C" w:rsidRDefault="00E1051C" w:rsidP="00E1051C">
            <w:pPr>
              <w:tabs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SSF</w:t>
            </w:r>
          </w:p>
        </w:tc>
        <w:tc>
          <w:tcPr>
            <w:tcW w:w="7758" w:type="dxa"/>
            <w:vAlign w:val="center"/>
          </w:tcPr>
          <w:p w:rsidR="00E1051C" w:rsidRPr="00E1051C" w:rsidRDefault="00E1051C" w:rsidP="00E1051C">
            <w:pPr>
              <w:tabs>
                <w:tab w:val="left" w:pos="435"/>
                <w:tab w:val="left" w:pos="1440"/>
                <w:tab w:val="left" w:pos="3060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</w:pPr>
            <w:r w:rsidRPr="00E1051C"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  <w:t>Safeguard Screening Form</w:t>
            </w:r>
          </w:p>
        </w:tc>
      </w:tr>
    </w:tbl>
    <w:p w:rsidR="00E1051C" w:rsidRPr="00E1051C" w:rsidRDefault="00E1051C" w:rsidP="00E1051C">
      <w:pPr>
        <w:tabs>
          <w:tab w:val="left" w:pos="1440"/>
          <w:tab w:val="left" w:pos="3060"/>
        </w:tabs>
        <w:rPr>
          <w:rFonts w:ascii="Times New Roman" w:hAnsi="Times New Roman" w:cs="Times New Roman"/>
          <w:b/>
          <w:smallCaps/>
          <w:noProof/>
          <w:sz w:val="24"/>
          <w:szCs w:val="24"/>
          <w:lang w:val="es-ES_tradnl"/>
        </w:rPr>
      </w:pPr>
    </w:p>
    <w:p w:rsidR="007648D1" w:rsidRPr="00E1051C" w:rsidRDefault="007648D1">
      <w:pPr>
        <w:rPr>
          <w:lang w:val="es-ES_tradnl"/>
        </w:rPr>
      </w:pPr>
    </w:p>
    <w:sectPr w:rsidR="007648D1" w:rsidRPr="00E1051C" w:rsidSect="007648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1C" w:rsidRDefault="00E1051C" w:rsidP="00E1051C">
      <w:pPr>
        <w:spacing w:after="0" w:line="240" w:lineRule="auto"/>
      </w:pPr>
      <w:r>
        <w:separator/>
      </w:r>
    </w:p>
  </w:endnote>
  <w:endnote w:type="continuationSeparator" w:id="0">
    <w:p w:rsidR="00E1051C" w:rsidRDefault="00E1051C" w:rsidP="00E1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1C" w:rsidRDefault="00E1051C" w:rsidP="00E1051C">
      <w:pPr>
        <w:spacing w:after="0" w:line="240" w:lineRule="auto"/>
      </w:pPr>
      <w:r>
        <w:separator/>
      </w:r>
    </w:p>
  </w:footnote>
  <w:footnote w:type="continuationSeparator" w:id="0">
    <w:p w:rsidR="00E1051C" w:rsidRDefault="00E1051C" w:rsidP="00E1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1C" w:rsidRPr="00E1051C" w:rsidRDefault="00E1051C" w:rsidP="00E1051C">
    <w:pPr>
      <w:pStyle w:val="Header"/>
      <w:jc w:val="right"/>
      <w:rPr>
        <w:rFonts w:ascii="Times New Roman" w:hAnsi="Times New Roman" w:cs="Times New Roman"/>
        <w:sz w:val="24"/>
      </w:rPr>
    </w:pPr>
    <w:r w:rsidRPr="00E1051C">
      <w:rPr>
        <w:rFonts w:ascii="Times New Roman" w:hAnsi="Times New Roman" w:cs="Times New Roman"/>
        <w:sz w:val="24"/>
      </w:rPr>
      <w:t>NI-X1010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1C"/>
    <w:rsid w:val="000516B9"/>
    <w:rsid w:val="002345F1"/>
    <w:rsid w:val="002E6C02"/>
    <w:rsid w:val="0033169D"/>
    <w:rsid w:val="0049172A"/>
    <w:rsid w:val="00515EEF"/>
    <w:rsid w:val="005339A9"/>
    <w:rsid w:val="00593983"/>
    <w:rsid w:val="005D05F5"/>
    <w:rsid w:val="0061405D"/>
    <w:rsid w:val="007355B3"/>
    <w:rsid w:val="007648D1"/>
    <w:rsid w:val="00874733"/>
    <w:rsid w:val="009F0A3D"/>
    <w:rsid w:val="00A563F3"/>
    <w:rsid w:val="00A96045"/>
    <w:rsid w:val="00B26533"/>
    <w:rsid w:val="00B3111A"/>
    <w:rsid w:val="00B53D88"/>
    <w:rsid w:val="00C90B54"/>
    <w:rsid w:val="00C9499C"/>
    <w:rsid w:val="00C968A3"/>
    <w:rsid w:val="00DC23E2"/>
    <w:rsid w:val="00E1051C"/>
    <w:rsid w:val="00E21973"/>
    <w:rsid w:val="00E4091F"/>
    <w:rsid w:val="00E56C92"/>
    <w:rsid w:val="00E6541C"/>
    <w:rsid w:val="00EB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51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1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51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51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1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51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0399B2FD38A194096E0D6D2122D7E56" ma:contentTypeVersion="0" ma:contentTypeDescription="A content type to manage public (operations) IDB documents" ma:contentTypeScope="" ma:versionID="786b23d90b0e0658a973f1a83759c65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63ae34af386353174007fb9d16a7ad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2a528193-a89f-4eb4-9935-633745fee146}" ma:internalName="TaxCatchAll" ma:showField="CatchAllData" ma:web="3fdda76b-d0f7-4777-be85-e70c54c16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2a528193-a89f-4eb4-9935-633745fee146}" ma:internalName="TaxCatchAllLabel" ma:readOnly="true" ma:showField="CatchAllDataLabel" ma:web="3fdda76b-d0f7-4777-be85-e70c54c16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38285857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ATN/EX-14260-NI</Approval_x0020_Number>
    <Document_x0020_Author xmlns="9c571b2f-e523-4ab2-ba2e-09e151a03ef4">Munoz Miranda, Andres Felipe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NI-X1010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Approved TC document</Disclosure_x0020_Activity>
    <Webtopic xmlns="9c571b2f-e523-4ab2-ba2e-09e151a03ef4">rm-fis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90939BCA-9DA7-4F46-B335-AD041FFC1239}"/>
</file>

<file path=customXml/itemProps2.xml><?xml version="1.0" encoding="utf-8"?>
<ds:datastoreItem xmlns:ds="http://schemas.openxmlformats.org/officeDocument/2006/customXml" ds:itemID="{B11FE52C-CB7A-4383-8F9B-0F3F87CC6791}"/>
</file>

<file path=customXml/itemProps3.xml><?xml version="1.0" encoding="utf-8"?>
<ds:datastoreItem xmlns:ds="http://schemas.openxmlformats.org/officeDocument/2006/customXml" ds:itemID="{504D6C8B-0B5A-455C-B000-69CD5506B379}"/>
</file>

<file path=customXml/itemProps4.xml><?xml version="1.0" encoding="utf-8"?>
<ds:datastoreItem xmlns:ds="http://schemas.openxmlformats.org/officeDocument/2006/customXml" ds:itemID="{B01A084D-3733-4342-B5C0-BE2FC7CEBC2F}"/>
</file>

<file path=customXml/itemProps5.xml><?xml version="1.0" encoding="utf-8"?>
<ds:datastoreItem xmlns:ds="http://schemas.openxmlformats.org/officeDocument/2006/customXml" ds:itemID="{6A79AF91-1323-4B4D-8B6F-D61E1F7EEF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Acrónimos</dc:title>
  <dc:subject/>
  <dc:creator>marinam</dc:creator>
  <cp:keywords/>
  <dc:description/>
  <cp:lastModifiedBy>marinam</cp:lastModifiedBy>
  <cp:revision>3</cp:revision>
  <dcterms:created xsi:type="dcterms:W3CDTF">2013-12-06T16:04:00Z</dcterms:created>
  <dcterms:modified xsi:type="dcterms:W3CDTF">2013-12-06T19:19:00Z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0x01010046CF21643EE8D14686A648AA6DAD089200D0399B2FD38A194096E0D6D2122D7E56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