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8589F" w14:textId="77777777" w:rsidR="00BE3E34" w:rsidRPr="00352A61" w:rsidRDefault="00665D04">
      <w:pPr>
        <w:rPr>
          <w:b/>
          <w:lang w:val="es-ES"/>
        </w:rPr>
      </w:pPr>
      <w:r w:rsidRPr="00352A61">
        <w:rPr>
          <w:b/>
          <w:lang w:val="es-ES"/>
        </w:rPr>
        <w:t>Anexo</w:t>
      </w:r>
      <w:r w:rsidR="001C6100" w:rsidRPr="00352A61">
        <w:rPr>
          <w:b/>
          <w:lang w:val="es-ES"/>
        </w:rPr>
        <w:t>: Tabla de C</w:t>
      </w:r>
      <w:r w:rsidR="00352A61" w:rsidRPr="00352A61">
        <w:rPr>
          <w:b/>
          <w:lang w:val="es-ES"/>
        </w:rPr>
        <w:t>ostos del Proyecto</w:t>
      </w:r>
      <w:r w:rsidR="0006781E">
        <w:rPr>
          <w:rStyle w:val="Refdenotaalpie"/>
          <w:b/>
          <w:lang w:val="es-ES"/>
        </w:rPr>
        <w:footnoteReference w:id="1"/>
      </w:r>
      <w:r w:rsidR="0006781E">
        <w:rPr>
          <w:b/>
          <w:lang w:val="es-ES"/>
        </w:rPr>
        <w:t xml:space="preserve">. </w:t>
      </w:r>
    </w:p>
    <w:p w14:paraId="6BDC8AD9" w14:textId="77777777" w:rsidR="00665D04" w:rsidRDefault="00665D04" w:rsidP="00583F64">
      <w:pPr>
        <w:ind w:left="-567"/>
        <w:rPr>
          <w:lang w:val="es-ES"/>
        </w:rPr>
      </w:pPr>
    </w:p>
    <w:tbl>
      <w:tblPr>
        <w:tblW w:w="142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946"/>
        <w:gridCol w:w="495"/>
        <w:gridCol w:w="1062"/>
        <w:gridCol w:w="1134"/>
        <w:gridCol w:w="1418"/>
        <w:gridCol w:w="1276"/>
        <w:gridCol w:w="1275"/>
        <w:gridCol w:w="1276"/>
        <w:gridCol w:w="1276"/>
        <w:gridCol w:w="1478"/>
      </w:tblGrid>
      <w:tr w:rsidR="00665D04" w:rsidRPr="00D50EE2" w14:paraId="2305D33A" w14:textId="77777777" w:rsidTr="00B03802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A4CA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1</w:t>
            </w:r>
          </w:p>
        </w:tc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999E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Componente #1 Asistencia Técnica y Fortalecimiento Institucional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CF17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8A9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5F4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146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D07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348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</w:tr>
      <w:tr w:rsidR="001C6100" w:rsidRPr="00D50EE2" w14:paraId="5922AE03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0EE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vAlign w:val="center"/>
            <w:hideMark/>
          </w:tcPr>
          <w:p w14:paraId="589A25B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Productos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CA596E1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6799EE7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175DEB9A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0924386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D94AFD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5C2BB96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14758C6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7C97096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951908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Costo</w:t>
            </w:r>
          </w:p>
        </w:tc>
      </w:tr>
      <w:tr w:rsidR="001C6100" w:rsidRPr="00D50EE2" w14:paraId="7A7F67DA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27A858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1.1</w:t>
            </w:r>
          </w:p>
        </w:tc>
        <w:tc>
          <w:tcPr>
            <w:tcW w:w="2946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162519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Producto #1. Anteproyectos diseñados y aprobados</w:t>
            </w:r>
          </w:p>
        </w:tc>
        <w:tc>
          <w:tcPr>
            <w:tcW w:w="49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3E189EA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E74B15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DC466E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2AD191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1.200.000,00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5A776E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1.200.000,00 </w:t>
            </w:r>
          </w:p>
        </w:tc>
        <w:tc>
          <w:tcPr>
            <w:tcW w:w="127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489013D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1.200.000,00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701570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974878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68013A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3.800.000,00 </w:t>
            </w:r>
          </w:p>
        </w:tc>
      </w:tr>
      <w:tr w:rsidR="001C6100" w:rsidRPr="00D50EE2" w14:paraId="3A651191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4C0032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5455A1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09EE2C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A6FAB4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90A0C8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1901D3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6.108.140,00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0BDB65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90864D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631.152,00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211926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154.124,00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72959E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58.079,00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86A8B0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6.951.495,00 </w:t>
            </w:r>
          </w:p>
        </w:tc>
      </w:tr>
      <w:tr w:rsidR="001C6100" w:rsidRPr="00D50EE2" w14:paraId="4FC8AC79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25FC91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FB2099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C25B87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E22C7A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7525FB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E2F71C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D2BFDB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144.226,00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BB2027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148.403,00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715820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F29DE2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43C139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292.629,00 </w:t>
            </w:r>
          </w:p>
        </w:tc>
      </w:tr>
      <w:tr w:rsidR="001C6100" w:rsidRPr="00D50EE2" w14:paraId="28BC5A4F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08D7A4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1.2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E987A8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Producto #2. Planes de formalización de segregadores elaborados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AA0DE7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882494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941F36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2244CC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5A2404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200.000,00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C883F9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400.000,00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1FCDB0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C6C4EF9" w14:textId="77777777" w:rsidR="00665D04" w:rsidRPr="00D50EE2" w:rsidRDefault="00665D04" w:rsidP="00B03802">
            <w:pPr>
              <w:spacing w:after="120"/>
              <w:ind w:right="3452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21E8AB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800.000,00 </w:t>
            </w:r>
          </w:p>
        </w:tc>
      </w:tr>
      <w:tr w:rsidR="001C6100" w:rsidRPr="00D50EE2" w14:paraId="1ECFE000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CE15BA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4C85A5B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E32BF4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BE125A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76DE16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D6D7B5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C22B98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B33B3C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98597D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51DE66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771C96B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1C6100" w:rsidRPr="00D50EE2" w14:paraId="17AAB609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7D125E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DA8212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60DAAC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55CFED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BAA401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D68DFF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B63B52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B29978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5A5C66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3B9C43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55.385,00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8A89D6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55.385,00 </w:t>
            </w:r>
          </w:p>
        </w:tc>
      </w:tr>
      <w:tr w:rsidR="001C6100" w:rsidRPr="00D50EE2" w14:paraId="0D9E1347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2D4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6EA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301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F04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880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18B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FA1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429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427D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Costo Revisado por Componente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6F2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191.389.544,49</w:t>
            </w:r>
          </w:p>
        </w:tc>
      </w:tr>
      <w:tr w:rsidR="00665D04" w:rsidRPr="00D50EE2" w14:paraId="52B07AB7" w14:textId="77777777" w:rsidTr="00B03802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3D1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2</w:t>
            </w:r>
          </w:p>
        </w:tc>
        <w:tc>
          <w:tcPr>
            <w:tcW w:w="83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B0C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Componente #2: Infraestructura y Mejora Operacional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C3C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57C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51F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824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</w:tr>
      <w:tr w:rsidR="00665D04" w:rsidRPr="00D50EE2" w14:paraId="1B319BFB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9CD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vAlign w:val="center"/>
            <w:hideMark/>
          </w:tcPr>
          <w:p w14:paraId="306CCBB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Productos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58CF80B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B89115F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46C21C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0358DF4F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037B918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368A818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7A979BD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543513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29076F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Costo</w:t>
            </w:r>
          </w:p>
        </w:tc>
      </w:tr>
      <w:tr w:rsidR="00665D04" w:rsidRPr="00D50EE2" w14:paraId="3C29F7B4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939BE61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2.1</w:t>
            </w:r>
          </w:p>
        </w:tc>
        <w:tc>
          <w:tcPr>
            <w:tcW w:w="2946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749730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Producto #1. Rellenos Sanitarios Construidos</w:t>
            </w:r>
          </w:p>
        </w:tc>
        <w:tc>
          <w:tcPr>
            <w:tcW w:w="49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7CF44B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58CD50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3.571.115,06 </w:t>
            </w:r>
          </w:p>
        </w:tc>
        <w:tc>
          <w:tcPr>
            <w:tcW w:w="11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6D5941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13.162.888,49 </w:t>
            </w:r>
          </w:p>
        </w:tc>
        <w:tc>
          <w:tcPr>
            <w:tcW w:w="141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A9FC7D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59.232.998,22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EC282D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59.232.998,22 </w:t>
            </w:r>
          </w:p>
        </w:tc>
        <w:tc>
          <w:tcPr>
            <w:tcW w:w="127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723002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4C97D8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0E2A2E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1913EF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135.199.999,99 </w:t>
            </w:r>
          </w:p>
        </w:tc>
      </w:tr>
      <w:tr w:rsidR="00665D04" w:rsidRPr="00D50EE2" w14:paraId="4CC87B0D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1108A0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628C51C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C2B6A8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8A2D8AB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A5EFC3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23.645.287,00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8FF0A5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52.565.924,00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B3BD00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0A9112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42.951.665,00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105141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39.442.102,00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AE06BE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81.168.401,00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E995E6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239.773.379,00 </w:t>
            </w:r>
          </w:p>
        </w:tc>
      </w:tr>
      <w:tr w:rsidR="00665D04" w:rsidRPr="00D50EE2" w14:paraId="2A2D5FB3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42257A7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2D6F6E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BCBAC9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FA8725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2.929.937,00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C3880C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5.010.934,00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EB20D9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2.652.435,00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FC040E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8.699.925,00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D85EEA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19.063.330,00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6213A4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44.738.765,00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3C4DBA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33.328.527,00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22B822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116.423.853,00 </w:t>
            </w:r>
          </w:p>
        </w:tc>
      </w:tr>
      <w:tr w:rsidR="00665D04" w:rsidRPr="00D50EE2" w14:paraId="2776CAED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9BD12B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2.2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583FBA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Producto #2. Residuos y desechos sólidos dispuestos, bajo operación transitoria durante el período de asistencia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35920B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D48BC0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A63726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2.000.000,00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428A2E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14.041.611,72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5FF18E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11.233.289,38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66BB96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11.233.289,38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DB4699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D431F5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3163EE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38.508.190,48 </w:t>
            </w:r>
          </w:p>
        </w:tc>
      </w:tr>
      <w:tr w:rsidR="00665D04" w:rsidRPr="00D50EE2" w14:paraId="7B22B5D9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353BEB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EC92DE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6F3D20F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2CE780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5E01BB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194B7B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157C43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F0F2D5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44A9D9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D8CC55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C7B240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6C5D6DE6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DA74FB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6A9684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C118AE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80AEBC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6050BA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1.754.804,00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A9E2E3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3.788.396,00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15FAE3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2.683.722,00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EAAB98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3.001.403,00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69CA2E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906.390,00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2221B2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177CF6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12.134.715,00 </w:t>
            </w:r>
          </w:p>
        </w:tc>
      </w:tr>
      <w:tr w:rsidR="00665D04" w:rsidRPr="00D50EE2" w14:paraId="522A2CFE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74E009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2.3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678DBB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Producto #3. Estaciones de transferencia construidas y operativas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59122C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BEF90A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08CE2C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7E5E32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9486C1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A66AFA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06D6D9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111FE1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A4E8AA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4E89B65F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70CDD9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39D06F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A207B1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0B1FAB0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8F1EF4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4767E8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0E07F7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F86FF8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9069FB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E29DAA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6B5910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1A761A30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4264BE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C39C9C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FFDFB3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D9AF10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C1D6C3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FCC54C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CDCA92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1.287.827,00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85362F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2077C8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1.099.909,00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4425EF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1418AC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2.387.736,00 </w:t>
            </w:r>
          </w:p>
        </w:tc>
      </w:tr>
      <w:tr w:rsidR="00665D04" w:rsidRPr="00D50EE2" w14:paraId="049AF083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5CC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E569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CD01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72DF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C08A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5662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CE4C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23EE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3E0C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Costo Revisado por Componente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5F3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7.327.444,87</w:t>
            </w:r>
          </w:p>
        </w:tc>
      </w:tr>
    </w:tbl>
    <w:p w14:paraId="470981EB" w14:textId="77777777" w:rsidR="001C6100" w:rsidRDefault="001C6100"/>
    <w:p w14:paraId="52C9F447" w14:textId="77777777" w:rsidR="001C6100" w:rsidRDefault="001C6100"/>
    <w:p w14:paraId="00ABA7AD" w14:textId="77777777" w:rsidR="001C6100" w:rsidRDefault="001C6100">
      <w:bookmarkStart w:id="0" w:name="_GoBack"/>
      <w:bookmarkEnd w:id="0"/>
    </w:p>
    <w:p w14:paraId="544C506B" w14:textId="77777777" w:rsidR="001C6100" w:rsidRDefault="001C6100"/>
    <w:tbl>
      <w:tblPr>
        <w:tblW w:w="142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946"/>
        <w:gridCol w:w="495"/>
        <w:gridCol w:w="1062"/>
        <w:gridCol w:w="1134"/>
        <w:gridCol w:w="1418"/>
        <w:gridCol w:w="1276"/>
        <w:gridCol w:w="1275"/>
        <w:gridCol w:w="1276"/>
        <w:gridCol w:w="1276"/>
        <w:gridCol w:w="1478"/>
      </w:tblGrid>
      <w:tr w:rsidR="00665D04" w:rsidRPr="00D50EE2" w14:paraId="2153BC40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F80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vAlign w:val="center"/>
            <w:hideMark/>
          </w:tcPr>
          <w:p w14:paraId="75F9241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Otros Costos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71E9A63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B9AB0E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6881397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085DF1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6ACB9DC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070351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0BB1283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65FB72B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102BE8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Costo</w:t>
            </w:r>
          </w:p>
        </w:tc>
      </w:tr>
      <w:tr w:rsidR="00665D04" w:rsidRPr="00D50EE2" w14:paraId="527DCA36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469A51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3.1</w:t>
            </w:r>
          </w:p>
        </w:tc>
        <w:tc>
          <w:tcPr>
            <w:tcW w:w="2946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3F0166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Maquinaria y Capacitación</w:t>
            </w:r>
          </w:p>
        </w:tc>
        <w:tc>
          <w:tcPr>
            <w:tcW w:w="49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C98A1E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688A42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30EB96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6EB455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750.000,00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ACEDE0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750.000,00 </w:t>
            </w:r>
          </w:p>
        </w:tc>
        <w:tc>
          <w:tcPr>
            <w:tcW w:w="127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D27EBA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750.000,00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F8892A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750.000,00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56FE05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FFE869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3.000.000,00 </w:t>
            </w:r>
          </w:p>
        </w:tc>
      </w:tr>
      <w:tr w:rsidR="00665D04" w:rsidRPr="00D50EE2" w14:paraId="483DDCE6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EC3496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64E4528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63E076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4AE49B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D4EC8C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72791ED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BA1A9F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74029D6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35C8FF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10BEF2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1E20DF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70F53B1A" w14:textId="77777777" w:rsidTr="001C6100">
        <w:trPr>
          <w:trHeight w:val="170"/>
        </w:trPr>
        <w:tc>
          <w:tcPr>
            <w:tcW w:w="600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850312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77B927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AADE60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C5D458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140F00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23.806,00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3445DC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56.747,00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0CDBDE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FFC473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7.734,00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C4547E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8E4158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119AC5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88.287,00 </w:t>
            </w:r>
          </w:p>
        </w:tc>
      </w:tr>
      <w:tr w:rsidR="00665D04" w:rsidRPr="00D50EE2" w14:paraId="347E4198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AE948D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3.2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29B0A7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Costos Administrativos y de supervisión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0EE165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8DC7CB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DA8982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250.000,00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7E0D24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695.000,00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6F0A32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2.085.000,00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8B0A89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2.085.000,00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C40D8B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2.085.000,00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EC6A3E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5896F4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7.200.000,00 </w:t>
            </w:r>
          </w:p>
        </w:tc>
      </w:tr>
      <w:tr w:rsidR="00665D04" w:rsidRPr="00D50EE2" w14:paraId="42D61F14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6AA73F8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D3E148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1A69F7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0406DF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2C6D55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1.588.063,00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0F2A70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47FE4ACD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188681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1.637.180,00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90E67D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29.904,00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8B1838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458.851,00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7D0EFB9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3.713.998,00 </w:t>
            </w:r>
          </w:p>
        </w:tc>
      </w:tr>
      <w:tr w:rsidR="00665D04" w:rsidRPr="00D50EE2" w14:paraId="49FD64A9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B7312A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89FD9C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7726EDA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C1366A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F55FD1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25.272,00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0DC49D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20.116,00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E09335D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164.280,00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2045F7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784.079,00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CCF024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4.287.157,00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C96C0B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439.748,00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E6C40C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5.720.652,00 </w:t>
            </w:r>
          </w:p>
        </w:tc>
      </w:tr>
      <w:tr w:rsidR="00665D04" w:rsidRPr="00D50EE2" w14:paraId="43A20BBE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90B8FE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3.3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B9D131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Costos Imprevistos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3F3638F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B3F099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C5FB8E1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F444D1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A4ED59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3.333.333,33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2D6487C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3.333.333,33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4B99E2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3.333.333,34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FF6301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29FB2F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10.000.000,00 </w:t>
            </w:r>
          </w:p>
        </w:tc>
      </w:tr>
      <w:tr w:rsidR="00665D04" w:rsidRPr="00D50EE2" w14:paraId="55E51443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AA9599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0DDE86A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CE00F6E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2ABCBE3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5DAE46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2.000.000,00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9783C3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2.000.000,00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74AC230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AC81A0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6.870.002,00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99B8D2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F821E3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DCE7ED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10.870.002,00 </w:t>
            </w:r>
          </w:p>
        </w:tc>
      </w:tr>
      <w:tr w:rsidR="00665D04" w:rsidRPr="00D50EE2" w14:paraId="26AE7145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047287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4E8BDD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FC8B68D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210354F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2D9FBB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F9AFB3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7A4555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66B5EE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023708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AA1750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F13D3B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40EB55C9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D3C30B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3.4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925D5B7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Auditoría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B84A34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A788D7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DD7202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0F9A54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44578B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50.000,00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834F6F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2F376E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125BB4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F8EB61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200.000,00 </w:t>
            </w:r>
          </w:p>
        </w:tc>
      </w:tr>
      <w:tr w:rsidR="00665D04" w:rsidRPr="00D50EE2" w14:paraId="20B23855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F46DA6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C362DA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58290B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CF6EB7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7B3068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40.000,00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A0F010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CA8218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91BB8D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78E3CA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140.951,00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6B905B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789.242,00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31D28C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1.070.193,00 </w:t>
            </w:r>
          </w:p>
        </w:tc>
      </w:tr>
      <w:tr w:rsidR="00665D04" w:rsidRPr="00D50EE2" w14:paraId="4388BA51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027C6C7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4101BF72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B1A5BB1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D3C88F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6603D2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516186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BB39D4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7.733,00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4A4C56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20.623,00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035740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109.182,00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DB2180D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59.334,00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45171D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196.872,00 </w:t>
            </w:r>
          </w:p>
        </w:tc>
      </w:tr>
      <w:tr w:rsidR="00665D04" w:rsidRPr="00D50EE2" w14:paraId="150D2F0D" w14:textId="77777777" w:rsidTr="001C6100">
        <w:trPr>
          <w:trHeight w:val="170"/>
        </w:trPr>
        <w:tc>
          <w:tcPr>
            <w:tcW w:w="600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F60894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3.5</w:t>
            </w:r>
          </w:p>
        </w:tc>
        <w:tc>
          <w:tcPr>
            <w:tcW w:w="2946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57EFFB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Estudios sectoriales y planes de comunicación elaborados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425262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035D773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1C97277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DD23ED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40.000,00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35C1E84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80.000,00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AF8660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66ECE8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20.000,00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3F686B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39BA4C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200.000,00 </w:t>
            </w:r>
          </w:p>
        </w:tc>
      </w:tr>
      <w:tr w:rsidR="00665D04" w:rsidRPr="00D50EE2" w14:paraId="7282D8AB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5D2C783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23CB27F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D989E0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02F38854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3C1B5D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4968C85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3DB02B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404983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F4FB55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7FEBC7A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356583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45EF45BE" w14:textId="77777777" w:rsidTr="001C6100">
        <w:trPr>
          <w:trHeight w:val="170"/>
        </w:trPr>
        <w:tc>
          <w:tcPr>
            <w:tcW w:w="600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0BF1C2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5EA7936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5DCDC53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A135B5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3A417B0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92D70D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F4DA60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60E7BC9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53B3A3C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C35E4E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A9BCC0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</w:tr>
      <w:tr w:rsidR="00665D04" w:rsidRPr="00D50EE2" w14:paraId="0D3F5911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672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6145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>Total Costos incluyendo costos inactivos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519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9FD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C55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347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5FC6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09E4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5D4C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14E9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027E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</w:tr>
      <w:tr w:rsidR="00665D04" w:rsidRPr="00D50EE2" w14:paraId="2C05D6ED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AAFB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sz w:val="15"/>
                <w:szCs w:val="20"/>
                <w:lang w:eastAsia="es-ES_tradnl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vAlign w:val="center"/>
            <w:hideMark/>
          </w:tcPr>
          <w:p w14:paraId="48D435C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Total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1020D26A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5634F74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8FF900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0F4419B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29BEA9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72833330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2E4FA935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11B17F7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2016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center"/>
            <w:hideMark/>
          </w:tcPr>
          <w:p w14:paraId="47734409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  <w:t>Costo</w:t>
            </w:r>
          </w:p>
        </w:tc>
      </w:tr>
      <w:tr w:rsidR="00665D04" w:rsidRPr="00D50EE2" w14:paraId="3EDBE8D0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0AC6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color w:val="FFFFFF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091557A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  <w:t>Total Costos</w:t>
            </w:r>
          </w:p>
        </w:tc>
        <w:tc>
          <w:tcPr>
            <w:tcW w:w="49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288F36C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</w:t>
            </w:r>
          </w:p>
        </w:tc>
        <w:tc>
          <w:tcPr>
            <w:tcW w:w="1062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6AEF68B9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3.571.115,06 </w:t>
            </w:r>
          </w:p>
        </w:tc>
        <w:tc>
          <w:tcPr>
            <w:tcW w:w="11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D91700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15.412.888,49 </w:t>
            </w:r>
          </w:p>
        </w:tc>
        <w:tc>
          <w:tcPr>
            <w:tcW w:w="141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4F8388E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76.209.609,94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42796A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78.164.620,93 </w:t>
            </w:r>
          </w:p>
        </w:tc>
        <w:tc>
          <w:tcPr>
            <w:tcW w:w="127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7DCA655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19.111.622,71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89FC0E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6.438.333,34 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03B86491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478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1F1F1"/>
            <w:vAlign w:val="center"/>
            <w:hideMark/>
          </w:tcPr>
          <w:p w14:paraId="53F6D1D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198.908.190,47 </w:t>
            </w:r>
          </w:p>
        </w:tc>
      </w:tr>
      <w:tr w:rsidR="00665D04" w:rsidRPr="00D50EE2" w14:paraId="7B47B00B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3BA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4D1FF8BD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5E9655A8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P(a)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860F68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ADF8E56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27.273.350,00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7D64508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60.714.064,00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0C7262B4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1B413915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52.149.999,00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30379C1E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39.767.081,00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606CFB4B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82.474.573,00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/>
            <w:vAlign w:val="center"/>
            <w:hideMark/>
          </w:tcPr>
          <w:p w14:paraId="4FF168A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262.379.067,00 </w:t>
            </w:r>
          </w:p>
        </w:tc>
      </w:tr>
      <w:tr w:rsidR="00665D04" w:rsidRPr="00D50EE2" w14:paraId="6424DC1E" w14:textId="77777777" w:rsidTr="001C6100">
        <w:trPr>
          <w:trHeight w:val="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81B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</w:p>
        </w:tc>
        <w:tc>
          <w:tcPr>
            <w:tcW w:w="2946" w:type="dxa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13337A8" w14:textId="77777777" w:rsidR="00665D04" w:rsidRPr="00D50EE2" w:rsidRDefault="00665D04" w:rsidP="00B03802">
            <w:pPr>
              <w:spacing w:after="120"/>
              <w:rPr>
                <w:rFonts w:ascii="Arial" w:eastAsia="Times New Roman" w:hAnsi="Arial" w:cs="Arial"/>
                <w:color w:val="538DD5"/>
                <w:sz w:val="15"/>
                <w:szCs w:val="18"/>
                <w:lang w:eastAsia="es-ES_tradn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4EAF582" w14:textId="77777777" w:rsidR="00665D04" w:rsidRPr="00D50EE2" w:rsidRDefault="00665D04" w:rsidP="00B03802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8"/>
                <w:lang w:eastAsia="es-ES_tradnl"/>
              </w:rPr>
              <w:t>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4D94F07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2.929.937,00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1FB96802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6.814.816,00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26D7CB80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6.517.694,00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FA6BEDF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12.987.713,00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7AF554E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23.025.572,00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30C68D8A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51.141.403,00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4C30B163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33.882.994,00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AE2EE"/>
            <w:vAlign w:val="center"/>
            <w:hideMark/>
          </w:tcPr>
          <w:p w14:paraId="0311FD08" w14:textId="77777777" w:rsidR="00665D04" w:rsidRPr="00D50EE2" w:rsidRDefault="00665D04" w:rsidP="00B03802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</w:pPr>
            <w:r w:rsidRPr="00D50EE2">
              <w:rPr>
                <w:rFonts w:ascii="Arial" w:eastAsia="Times New Roman" w:hAnsi="Arial" w:cs="Arial"/>
                <w:color w:val="000000"/>
                <w:sz w:val="15"/>
                <w:szCs w:val="18"/>
                <w:lang w:eastAsia="es-ES_tradnl"/>
              </w:rPr>
              <w:t xml:space="preserve"> 137.300.129,00 </w:t>
            </w:r>
          </w:p>
        </w:tc>
      </w:tr>
    </w:tbl>
    <w:p w14:paraId="751D5E4A" w14:textId="77777777" w:rsidR="00665D04" w:rsidRPr="00665D04" w:rsidRDefault="00665D04">
      <w:pPr>
        <w:rPr>
          <w:b/>
          <w:lang w:val="es-ES"/>
        </w:rPr>
      </w:pPr>
    </w:p>
    <w:sectPr w:rsidR="00665D04" w:rsidRPr="00665D04" w:rsidSect="00583F64">
      <w:pgSz w:w="15840" w:h="12240" w:orient="landscape"/>
      <w:pgMar w:top="1701" w:right="1417" w:bottom="170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B28F5" w14:textId="77777777" w:rsidR="0008125D" w:rsidRDefault="0008125D" w:rsidP="0006781E">
      <w:r>
        <w:separator/>
      </w:r>
    </w:p>
  </w:endnote>
  <w:endnote w:type="continuationSeparator" w:id="0">
    <w:p w14:paraId="087FC7E7" w14:textId="77777777" w:rsidR="0008125D" w:rsidRDefault="0008125D" w:rsidP="0006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8A9CA" w14:textId="77777777" w:rsidR="0008125D" w:rsidRDefault="0008125D" w:rsidP="0006781E">
      <w:r>
        <w:separator/>
      </w:r>
    </w:p>
  </w:footnote>
  <w:footnote w:type="continuationSeparator" w:id="0">
    <w:p w14:paraId="47945BD1" w14:textId="77777777" w:rsidR="0008125D" w:rsidRDefault="0008125D" w:rsidP="0006781E">
      <w:r>
        <w:continuationSeparator/>
      </w:r>
    </w:p>
  </w:footnote>
  <w:footnote w:id="1">
    <w:p w14:paraId="0617F09C" w14:textId="77777777" w:rsidR="0006781E" w:rsidRPr="0006781E" w:rsidRDefault="0006781E" w:rsidP="0006781E">
      <w:pPr>
        <w:rPr>
          <w:lang w:val="es-ES"/>
        </w:rPr>
      </w:pPr>
      <w:r>
        <w:rPr>
          <w:rStyle w:val="Refdenotaalpie"/>
        </w:rPr>
        <w:footnoteRef/>
      </w:r>
      <w:r>
        <w:t xml:space="preserve"> Actualizados</w:t>
      </w:r>
      <w:r>
        <w:rPr>
          <w:lang w:val="es-ES"/>
        </w:rPr>
        <w:t xml:space="preserve"> d</w:t>
      </w:r>
      <w:r w:rsidRPr="0006781E">
        <w:rPr>
          <w:lang w:val="es-ES"/>
        </w:rPr>
        <w:t>e</w:t>
      </w:r>
      <w:r w:rsidRPr="0006781E">
        <w:rPr>
          <w:lang w:val="es-ES"/>
        </w:rPr>
        <w:t xml:space="preserve"> acuerdo de acuerdo a los Balances Auditados para el Programa</w:t>
      </w:r>
      <w:r>
        <w:rPr>
          <w:lang w:val="es-ES"/>
        </w:rPr>
        <w:t>.</w:t>
      </w:r>
    </w:p>
    <w:p w14:paraId="5F76486B" w14:textId="77777777" w:rsidR="0006781E" w:rsidRPr="0006781E" w:rsidRDefault="0006781E">
      <w:pPr>
        <w:pStyle w:val="Textonotapie"/>
        <w:rPr>
          <w:lang w:val="es-E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04"/>
    <w:rsid w:val="0006781E"/>
    <w:rsid w:val="0008125D"/>
    <w:rsid w:val="001C6100"/>
    <w:rsid w:val="00352A61"/>
    <w:rsid w:val="00583F64"/>
    <w:rsid w:val="00644A5C"/>
    <w:rsid w:val="00665D04"/>
    <w:rsid w:val="00AA3F71"/>
    <w:rsid w:val="00BE3E34"/>
    <w:rsid w:val="00DA368F"/>
    <w:rsid w:val="00DC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0A1B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06781E"/>
  </w:style>
  <w:style w:type="character" w:customStyle="1" w:styleId="TextonotapieCar">
    <w:name w:val="Texto nota pie Car"/>
    <w:basedOn w:val="Fuentedeprrafopredeter"/>
    <w:link w:val="Textonotapie"/>
    <w:uiPriority w:val="99"/>
    <w:rsid w:val="0006781E"/>
  </w:style>
  <w:style w:type="character" w:styleId="Refdenotaalpie">
    <w:name w:val="footnote reference"/>
    <w:basedOn w:val="Fuentedeprrafopredeter"/>
    <w:uiPriority w:val="99"/>
    <w:unhideWhenUsed/>
    <w:rsid w:val="000678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D14FAC-21D4-7F4D-8C7E-672D5609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532</Words>
  <Characters>2928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Eglis Sofia Chacon Camero</dc:creator>
  <cp:keywords/>
  <dc:description/>
  <cp:lastModifiedBy>Eglis Sofia Chacon Camero</cp:lastModifiedBy>
  <cp:revision>2</cp:revision>
  <dcterms:created xsi:type="dcterms:W3CDTF">2017-10-05T02:33:00Z</dcterms:created>
  <dcterms:modified xsi:type="dcterms:W3CDTF">2017-10-05T03:15:00Z</dcterms:modified>
</cp:coreProperties>
</file>