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diagrams/layout2.xml" ContentType="application/vnd.openxmlformats-officedocument.drawingml.diagramLayout+xml"/>
  <Override PartName="/word/diagrams/colors2.xml" ContentType="application/vnd.openxmlformats-officedocument.drawingml.diagramColors+xml"/>
  <Override PartName="/word/diagrams/drawing1.xml" ContentType="application/vnd.ms-office.drawingml.diagramDrawing+xml"/>
  <Override PartName="/word/diagrams/drawing2.xml" ContentType="application/vnd.ms-office.drawingml.diagramDrawing+xml"/>
  <Override PartName="/word/diagrams/quickStyle2.xml" ContentType="application/vnd.openxmlformats-officedocument.drawingml.diagramStyle+xml"/>
  <Override PartName="/word/diagrams/quickStyle1.xml" ContentType="application/vnd.openxmlformats-officedocument.drawingml.diagramStyle+xml"/>
  <Override PartName="/word/theme/theme1.xml" ContentType="application/vnd.openxmlformats-officedocument.theme+xml"/>
  <Override PartName="/word/diagrams/layout1.xml" ContentType="application/vnd.openxmlformats-officedocument.drawingml.diagramLayout+xml"/>
  <Override PartName="/word/diagrams/colors1.xml" ContentType="application/vnd.openxmlformats-officedocument.drawingml.diagramColor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B7B" w:rsidRPr="00F15B99" w:rsidRDefault="007F1B7B" w:rsidP="007F1B7B">
      <w:pPr>
        <w:pStyle w:val="ListParagraph"/>
        <w:pBdr>
          <w:bottom w:val="single" w:sz="4" w:space="1" w:color="365F91" w:themeColor="accent1" w:themeShade="BF"/>
        </w:pBdr>
        <w:spacing w:after="120"/>
        <w:ind w:left="0"/>
        <w:contextualSpacing w:val="0"/>
        <w:jc w:val="center"/>
        <w:rPr>
          <w:rFonts w:cs="Arial"/>
          <w:b/>
          <w:color w:val="365F91" w:themeColor="accent1" w:themeShade="BF"/>
          <w:lang w:val="es-AR"/>
        </w:rPr>
      </w:pPr>
      <w:bookmarkStart w:id="0" w:name="_GoBack"/>
      <w:r w:rsidRPr="00F15B99">
        <w:rPr>
          <w:rFonts w:cs="Arial"/>
          <w:b/>
          <w:color w:val="365F91" w:themeColor="accent1" w:themeShade="BF"/>
          <w:lang w:val="es-AR"/>
        </w:rPr>
        <w:t>REGLAMENTO OPEARTIVO DEL PROGRAMA</w:t>
      </w:r>
    </w:p>
    <w:p w:rsidR="007F1B7B" w:rsidRPr="00F15B99" w:rsidRDefault="007F1B7B" w:rsidP="007F1B7B">
      <w:pPr>
        <w:tabs>
          <w:tab w:val="left" w:pos="2694"/>
        </w:tabs>
        <w:spacing w:after="120" w:line="240" w:lineRule="auto"/>
        <w:jc w:val="both"/>
        <w:rPr>
          <w:rFonts w:ascii="Arial" w:hAnsi="Arial" w:cs="Arial"/>
          <w:b/>
          <w:lang w:val="es-AR"/>
        </w:rPr>
      </w:pPr>
    </w:p>
    <w:p w:rsidR="007F1B7B" w:rsidRPr="00F15B99" w:rsidRDefault="007F1B7B" w:rsidP="007F1B7B">
      <w:pPr>
        <w:tabs>
          <w:tab w:val="left" w:pos="2694"/>
        </w:tabs>
        <w:spacing w:after="120" w:line="240" w:lineRule="auto"/>
        <w:jc w:val="center"/>
        <w:rPr>
          <w:rFonts w:ascii="Arial" w:hAnsi="Arial" w:cs="Arial"/>
          <w:lang w:val="es-AR"/>
        </w:rPr>
      </w:pPr>
    </w:p>
    <w:p w:rsidR="00427D2A" w:rsidRPr="00F15B99" w:rsidRDefault="007F1B7B" w:rsidP="00475F61">
      <w:pPr>
        <w:tabs>
          <w:tab w:val="left" w:pos="4253"/>
          <w:tab w:val="left" w:pos="4536"/>
        </w:tabs>
        <w:spacing w:after="120" w:line="240" w:lineRule="auto"/>
        <w:ind w:left="4395" w:hanging="3402"/>
        <w:jc w:val="both"/>
        <w:rPr>
          <w:rFonts w:ascii="Arial" w:hAnsi="Arial" w:cs="Arial"/>
          <w:lang w:val="es-AR"/>
        </w:rPr>
      </w:pPr>
      <w:r w:rsidRPr="00F15B99">
        <w:rPr>
          <w:rFonts w:ascii="Arial" w:hAnsi="Arial" w:cs="Arial"/>
          <w:lang w:val="es-AR"/>
        </w:rPr>
        <w:t>Programa</w:t>
      </w:r>
      <w:r w:rsidRPr="00F15B99">
        <w:rPr>
          <w:rFonts w:ascii="Arial" w:hAnsi="Arial" w:cs="Arial"/>
          <w:lang w:val="es-AR"/>
        </w:rPr>
        <w:tab/>
      </w:r>
      <w:r w:rsidRPr="00F15B99">
        <w:rPr>
          <w:rFonts w:ascii="Arial" w:hAnsi="Arial" w:cs="Arial"/>
          <w:lang w:val="es-AR"/>
        </w:rPr>
        <w:tab/>
      </w:r>
      <w:r w:rsidR="002A2439" w:rsidRPr="00F15B99">
        <w:rPr>
          <w:rFonts w:ascii="Arial" w:hAnsi="Arial" w:cs="Arial"/>
          <w:lang w:val="es-AR"/>
        </w:rPr>
        <w:t>Programa</w:t>
      </w:r>
      <w:r w:rsidR="00427D2A" w:rsidRPr="00F15B99">
        <w:rPr>
          <w:rFonts w:ascii="Arial" w:hAnsi="Arial" w:cs="Arial"/>
          <w:lang w:val="es-AR"/>
        </w:rPr>
        <w:t xml:space="preserve"> de Desarrollo y </w:t>
      </w:r>
      <w:r w:rsidR="00374CE4" w:rsidRPr="00F15B99">
        <w:rPr>
          <w:rFonts w:ascii="Arial" w:hAnsi="Arial" w:cs="Arial"/>
          <w:bCs/>
          <w:lang w:val="es-AR"/>
        </w:rPr>
        <w:t>Fortalecimiento de la Gestión Provincial</w:t>
      </w:r>
    </w:p>
    <w:p w:rsidR="00475F61" w:rsidRPr="00F15B99" w:rsidRDefault="00475F61" w:rsidP="00475F61">
      <w:pPr>
        <w:tabs>
          <w:tab w:val="left" w:pos="4253"/>
          <w:tab w:val="left" w:pos="4536"/>
        </w:tabs>
        <w:spacing w:after="120" w:line="240" w:lineRule="auto"/>
        <w:ind w:left="4395" w:hanging="3402"/>
        <w:jc w:val="both"/>
        <w:rPr>
          <w:rFonts w:ascii="Arial" w:hAnsi="Arial" w:cs="Arial"/>
          <w:lang w:val="es-AR"/>
        </w:rPr>
      </w:pPr>
    </w:p>
    <w:p w:rsidR="007F1B7B" w:rsidRPr="00F15B99" w:rsidRDefault="007F1B7B" w:rsidP="007F1B7B">
      <w:pPr>
        <w:tabs>
          <w:tab w:val="left" w:pos="2127"/>
          <w:tab w:val="left" w:pos="4395"/>
        </w:tabs>
        <w:spacing w:after="120" w:line="240" w:lineRule="auto"/>
        <w:ind w:left="993"/>
        <w:jc w:val="both"/>
        <w:rPr>
          <w:rFonts w:ascii="Arial" w:hAnsi="Arial" w:cs="Arial"/>
          <w:lang w:val="es-AR"/>
        </w:rPr>
      </w:pPr>
      <w:r w:rsidRPr="00F15B99">
        <w:rPr>
          <w:rFonts w:ascii="Arial" w:hAnsi="Arial" w:cs="Arial"/>
          <w:lang w:val="es-AR"/>
        </w:rPr>
        <w:t>Prestatario</w:t>
      </w:r>
      <w:r w:rsidRPr="00F15B99">
        <w:rPr>
          <w:rFonts w:ascii="Arial" w:hAnsi="Arial" w:cs="Arial"/>
          <w:lang w:val="es-AR"/>
        </w:rPr>
        <w:tab/>
      </w:r>
      <w:r w:rsidR="00374CE4" w:rsidRPr="00F15B99">
        <w:rPr>
          <w:rFonts w:ascii="Arial" w:hAnsi="Arial" w:cs="Arial"/>
          <w:lang w:val="es-AR"/>
        </w:rPr>
        <w:t>República Argentina</w:t>
      </w:r>
    </w:p>
    <w:p w:rsidR="007F1B7B" w:rsidRPr="00F15B99" w:rsidRDefault="007F1B7B" w:rsidP="00374CE4">
      <w:pPr>
        <w:tabs>
          <w:tab w:val="left" w:pos="2127"/>
          <w:tab w:val="left" w:pos="4395"/>
        </w:tabs>
        <w:spacing w:after="120" w:line="240" w:lineRule="auto"/>
        <w:ind w:left="4395" w:hanging="3402"/>
        <w:jc w:val="both"/>
        <w:rPr>
          <w:rFonts w:ascii="Arial" w:hAnsi="Arial" w:cs="Arial"/>
          <w:lang w:val="es-AR"/>
        </w:rPr>
      </w:pPr>
      <w:r w:rsidRPr="00F15B99">
        <w:rPr>
          <w:rFonts w:ascii="Arial" w:hAnsi="Arial" w:cs="Arial"/>
          <w:lang w:val="es-AR"/>
        </w:rPr>
        <w:t>Organismo Ejecutor</w:t>
      </w:r>
      <w:r w:rsidRPr="00F15B99">
        <w:rPr>
          <w:rFonts w:ascii="Arial" w:hAnsi="Arial" w:cs="Arial"/>
          <w:lang w:val="es-AR"/>
        </w:rPr>
        <w:tab/>
      </w:r>
      <w:r w:rsidR="00374CE4" w:rsidRPr="00F15B99">
        <w:rPr>
          <w:rFonts w:ascii="Arial" w:hAnsi="Arial" w:cs="Arial"/>
          <w:lang w:val="es-AR"/>
        </w:rPr>
        <w:t>Secretaría de Provincias – Ministerio del Interior, Obras Públicas y Vivienda.</w:t>
      </w:r>
    </w:p>
    <w:p w:rsidR="007F1B7B" w:rsidRPr="00F15B99" w:rsidRDefault="007F1B7B" w:rsidP="007F1B7B">
      <w:pPr>
        <w:tabs>
          <w:tab w:val="left" w:pos="2127"/>
          <w:tab w:val="left" w:pos="4395"/>
        </w:tabs>
        <w:spacing w:after="120" w:line="240" w:lineRule="auto"/>
        <w:ind w:left="993"/>
        <w:jc w:val="both"/>
        <w:rPr>
          <w:rFonts w:ascii="Arial" w:hAnsi="Arial" w:cs="Arial"/>
          <w:lang w:val="es-AR"/>
        </w:rPr>
      </w:pPr>
      <w:r w:rsidRPr="00F15B99">
        <w:rPr>
          <w:rFonts w:ascii="Arial" w:hAnsi="Arial" w:cs="Arial"/>
          <w:lang w:val="es-AR"/>
        </w:rPr>
        <w:t>Banco</w:t>
      </w:r>
      <w:r w:rsidRPr="00F15B99">
        <w:rPr>
          <w:rFonts w:ascii="Arial" w:hAnsi="Arial" w:cs="Arial"/>
          <w:lang w:val="es-AR"/>
        </w:rPr>
        <w:tab/>
      </w:r>
      <w:r w:rsidRPr="00F15B99">
        <w:rPr>
          <w:rFonts w:ascii="Arial" w:hAnsi="Arial" w:cs="Arial"/>
          <w:lang w:val="es-AR"/>
        </w:rPr>
        <w:tab/>
        <w:t>Banco Interamericano de Desarrollo</w:t>
      </w:r>
    </w:p>
    <w:p w:rsidR="007F1B7B" w:rsidRPr="00F15B99" w:rsidRDefault="007F1B7B" w:rsidP="007F1B7B">
      <w:pPr>
        <w:tabs>
          <w:tab w:val="left" w:pos="2127"/>
          <w:tab w:val="left" w:pos="4395"/>
        </w:tabs>
        <w:spacing w:after="120" w:line="240" w:lineRule="auto"/>
        <w:ind w:left="993"/>
        <w:jc w:val="both"/>
        <w:rPr>
          <w:rFonts w:ascii="Arial" w:hAnsi="Arial" w:cs="Arial"/>
          <w:lang w:val="es-AR"/>
        </w:rPr>
      </w:pPr>
    </w:p>
    <w:p w:rsidR="007F1B7B" w:rsidRPr="00F15B99" w:rsidRDefault="007F1B7B" w:rsidP="007F1B7B">
      <w:pPr>
        <w:tabs>
          <w:tab w:val="left" w:pos="2127"/>
          <w:tab w:val="left" w:pos="4395"/>
        </w:tabs>
        <w:spacing w:after="120" w:line="240" w:lineRule="auto"/>
        <w:ind w:left="993"/>
        <w:jc w:val="both"/>
        <w:rPr>
          <w:rFonts w:ascii="Arial" w:hAnsi="Arial" w:cs="Arial"/>
          <w:lang w:val="pt-BR"/>
        </w:rPr>
      </w:pPr>
      <w:r w:rsidRPr="00F15B99">
        <w:rPr>
          <w:rFonts w:ascii="Arial" w:hAnsi="Arial" w:cs="Arial"/>
          <w:lang w:val="es-AR"/>
        </w:rPr>
        <w:t>Operación No.</w:t>
      </w:r>
      <w:r w:rsidRPr="00F15B99">
        <w:rPr>
          <w:rFonts w:ascii="Arial" w:hAnsi="Arial" w:cs="Arial"/>
          <w:lang w:val="es-AR"/>
        </w:rPr>
        <w:tab/>
      </w:r>
      <w:r w:rsidRPr="00F15B99">
        <w:rPr>
          <w:rFonts w:ascii="Arial" w:hAnsi="Arial" w:cs="Arial"/>
          <w:lang w:val="pt-BR"/>
        </w:rPr>
        <w:t>AR-L</w:t>
      </w:r>
      <w:r w:rsidR="00374CE4" w:rsidRPr="00F15B99">
        <w:rPr>
          <w:rFonts w:ascii="Arial" w:hAnsi="Arial" w:cs="Arial"/>
          <w:lang w:val="pt-BR"/>
        </w:rPr>
        <w:t>1248</w:t>
      </w:r>
    </w:p>
    <w:p w:rsidR="007F1B7B" w:rsidRPr="00F15B99" w:rsidRDefault="007F1B7B" w:rsidP="007F1B7B">
      <w:pPr>
        <w:tabs>
          <w:tab w:val="left" w:pos="2127"/>
          <w:tab w:val="left" w:pos="4395"/>
        </w:tabs>
        <w:spacing w:after="120" w:line="240" w:lineRule="auto"/>
        <w:ind w:left="993"/>
        <w:jc w:val="both"/>
        <w:rPr>
          <w:rFonts w:ascii="Arial" w:hAnsi="Arial" w:cs="Arial"/>
          <w:lang w:val="pt-BR"/>
        </w:rPr>
      </w:pPr>
      <w:r w:rsidRPr="00F15B99">
        <w:rPr>
          <w:rFonts w:ascii="Arial" w:hAnsi="Arial" w:cs="Arial"/>
          <w:lang w:val="pt-BR"/>
        </w:rPr>
        <w:t>Préstamo BID No.</w:t>
      </w:r>
      <w:r w:rsidRPr="00F15B99">
        <w:rPr>
          <w:rFonts w:ascii="Arial" w:hAnsi="Arial" w:cs="Arial"/>
          <w:lang w:val="pt-BR"/>
        </w:rPr>
        <w:tab/>
        <w:t>[___]/OC-AR</w:t>
      </w:r>
    </w:p>
    <w:p w:rsidR="007F1B7B" w:rsidRPr="00F15B99" w:rsidRDefault="007F1B7B" w:rsidP="007F1B7B">
      <w:pPr>
        <w:tabs>
          <w:tab w:val="left" w:pos="2127"/>
          <w:tab w:val="left" w:pos="4395"/>
          <w:tab w:val="left" w:pos="4536"/>
        </w:tabs>
        <w:spacing w:after="120" w:line="240" w:lineRule="auto"/>
        <w:ind w:left="993"/>
        <w:jc w:val="both"/>
        <w:rPr>
          <w:rFonts w:ascii="Arial" w:hAnsi="Arial" w:cs="Arial"/>
          <w:lang w:val="es-AR"/>
        </w:rPr>
      </w:pPr>
      <w:r w:rsidRPr="00F15B99">
        <w:rPr>
          <w:rFonts w:ascii="Arial" w:hAnsi="Arial" w:cs="Arial"/>
          <w:lang w:val="es-AR"/>
        </w:rPr>
        <w:t>Período de Ejecución</w:t>
      </w:r>
      <w:r w:rsidRPr="00F15B99">
        <w:rPr>
          <w:rFonts w:ascii="Arial" w:hAnsi="Arial" w:cs="Arial"/>
          <w:lang w:val="es-AR"/>
        </w:rPr>
        <w:tab/>
      </w:r>
      <w:r w:rsidR="0046752F" w:rsidRPr="00F15B99">
        <w:rPr>
          <w:rFonts w:ascii="Arial" w:hAnsi="Arial" w:cs="Arial"/>
          <w:lang w:val="es-AR"/>
        </w:rPr>
        <w:t>5</w:t>
      </w:r>
      <w:r w:rsidR="00720E6D" w:rsidRPr="00F15B99">
        <w:rPr>
          <w:rFonts w:ascii="Arial" w:hAnsi="Arial" w:cs="Arial"/>
          <w:lang w:val="es-AR"/>
        </w:rPr>
        <w:t xml:space="preserve"> años</w:t>
      </w:r>
      <w:r w:rsidR="002922FC" w:rsidRPr="00F15B99">
        <w:rPr>
          <w:rFonts w:ascii="Arial" w:hAnsi="Arial" w:cs="Arial"/>
          <w:lang w:val="es-AR"/>
        </w:rPr>
        <w:t>.</w:t>
      </w:r>
    </w:p>
    <w:p w:rsidR="007F1B7B" w:rsidRPr="00F15B99" w:rsidRDefault="007F1B7B" w:rsidP="007F1B7B">
      <w:pPr>
        <w:tabs>
          <w:tab w:val="left" w:pos="2127"/>
          <w:tab w:val="left" w:pos="4253"/>
          <w:tab w:val="left" w:pos="4395"/>
        </w:tabs>
        <w:spacing w:after="120" w:line="240" w:lineRule="auto"/>
        <w:ind w:left="993"/>
        <w:jc w:val="both"/>
        <w:rPr>
          <w:rFonts w:ascii="Arial" w:hAnsi="Arial" w:cs="Arial"/>
          <w:lang w:val="es-AR"/>
        </w:rPr>
      </w:pPr>
    </w:p>
    <w:p w:rsidR="007F1B7B" w:rsidRPr="00F15B99" w:rsidRDefault="007F1B7B" w:rsidP="007F1B7B">
      <w:pPr>
        <w:tabs>
          <w:tab w:val="left" w:pos="2127"/>
          <w:tab w:val="left" w:pos="4395"/>
        </w:tabs>
        <w:spacing w:after="120" w:line="240" w:lineRule="auto"/>
        <w:ind w:left="993"/>
        <w:jc w:val="both"/>
        <w:rPr>
          <w:rFonts w:ascii="Arial" w:hAnsi="Arial" w:cs="Arial"/>
          <w:lang w:val="es-AR"/>
        </w:rPr>
      </w:pPr>
      <w:r w:rsidRPr="00F15B99">
        <w:rPr>
          <w:rFonts w:ascii="Arial" w:hAnsi="Arial" w:cs="Arial"/>
          <w:lang w:val="es-AR"/>
        </w:rPr>
        <w:t>Financiamiento BID</w:t>
      </w:r>
      <w:r w:rsidRPr="00F15B99">
        <w:rPr>
          <w:rFonts w:ascii="Arial" w:hAnsi="Arial" w:cs="Arial"/>
          <w:lang w:val="es-AR"/>
        </w:rPr>
        <w:tab/>
        <w:t xml:space="preserve">US$ </w:t>
      </w:r>
      <w:r w:rsidR="00374CE4" w:rsidRPr="00F15B99">
        <w:rPr>
          <w:rFonts w:ascii="Arial" w:hAnsi="Arial" w:cs="Arial"/>
          <w:lang w:val="es-ES_tradnl"/>
        </w:rPr>
        <w:t>120 millones.</w:t>
      </w:r>
    </w:p>
    <w:p w:rsidR="007F1B7B" w:rsidRPr="00F15B99" w:rsidRDefault="007F1B7B" w:rsidP="007F1B7B">
      <w:pPr>
        <w:tabs>
          <w:tab w:val="left" w:pos="2127"/>
          <w:tab w:val="left" w:pos="4395"/>
        </w:tabs>
        <w:spacing w:after="120" w:line="240" w:lineRule="auto"/>
        <w:ind w:left="993"/>
        <w:jc w:val="both"/>
        <w:rPr>
          <w:rFonts w:ascii="Arial" w:hAnsi="Arial" w:cs="Arial"/>
          <w:lang w:val="es-AR"/>
        </w:rPr>
      </w:pPr>
      <w:r w:rsidRPr="00F15B99">
        <w:rPr>
          <w:rFonts w:ascii="Arial" w:hAnsi="Arial" w:cs="Arial"/>
          <w:lang w:val="es-AR"/>
        </w:rPr>
        <w:t>Contrapartida Local</w:t>
      </w:r>
      <w:r w:rsidRPr="00F15B99">
        <w:rPr>
          <w:rFonts w:ascii="Arial" w:hAnsi="Arial" w:cs="Arial"/>
          <w:lang w:val="es-AR"/>
        </w:rPr>
        <w:tab/>
        <w:t xml:space="preserve">US$ </w:t>
      </w:r>
      <w:r w:rsidR="0046752F" w:rsidRPr="00F15B99">
        <w:rPr>
          <w:rFonts w:ascii="Arial" w:hAnsi="Arial" w:cs="Arial"/>
          <w:lang w:val="es-ES_tradnl"/>
        </w:rPr>
        <w:t>21,2</w:t>
      </w:r>
      <w:r w:rsidR="00374CE4" w:rsidRPr="00F15B99">
        <w:rPr>
          <w:rFonts w:ascii="Arial" w:hAnsi="Arial" w:cs="Arial"/>
          <w:lang w:val="es-ES_tradnl"/>
        </w:rPr>
        <w:t xml:space="preserve"> millones.</w:t>
      </w:r>
    </w:p>
    <w:p w:rsidR="007F1B7B" w:rsidRPr="00F15B99" w:rsidRDefault="007F1B7B" w:rsidP="007F1B7B">
      <w:pPr>
        <w:tabs>
          <w:tab w:val="left" w:pos="2127"/>
          <w:tab w:val="left" w:pos="4395"/>
        </w:tabs>
        <w:spacing w:after="120" w:line="240" w:lineRule="auto"/>
        <w:ind w:left="993"/>
        <w:jc w:val="both"/>
        <w:rPr>
          <w:rFonts w:ascii="Arial" w:hAnsi="Arial" w:cs="Arial"/>
          <w:lang w:val="es-AR"/>
        </w:rPr>
      </w:pPr>
      <w:r w:rsidRPr="00F15B99">
        <w:rPr>
          <w:rFonts w:ascii="Arial" w:hAnsi="Arial" w:cs="Arial"/>
          <w:lang w:val="es-AR"/>
        </w:rPr>
        <w:t>Total</w:t>
      </w:r>
      <w:r w:rsidRPr="00F15B99">
        <w:rPr>
          <w:rFonts w:ascii="Arial" w:hAnsi="Arial" w:cs="Arial"/>
          <w:lang w:val="es-AR"/>
        </w:rPr>
        <w:tab/>
      </w:r>
      <w:r w:rsidRPr="00F15B99">
        <w:rPr>
          <w:rFonts w:ascii="Arial" w:hAnsi="Arial" w:cs="Arial"/>
          <w:lang w:val="es-AR"/>
        </w:rPr>
        <w:tab/>
        <w:t xml:space="preserve">US$ </w:t>
      </w:r>
      <w:r w:rsidR="0046752F" w:rsidRPr="00F15B99">
        <w:rPr>
          <w:rFonts w:ascii="Arial" w:hAnsi="Arial" w:cs="Arial"/>
          <w:lang w:val="es-ES_tradnl"/>
        </w:rPr>
        <w:t>141,2</w:t>
      </w:r>
      <w:r w:rsidR="00374CE4" w:rsidRPr="00F15B99">
        <w:rPr>
          <w:rFonts w:ascii="Arial" w:hAnsi="Arial" w:cs="Arial"/>
          <w:lang w:val="es-ES_tradnl"/>
        </w:rPr>
        <w:t xml:space="preserve"> millones.</w:t>
      </w:r>
    </w:p>
    <w:p w:rsidR="007F1B7B" w:rsidRPr="00F15B99" w:rsidRDefault="007F1B7B" w:rsidP="007F1B7B">
      <w:pPr>
        <w:pStyle w:val="ListParagraph"/>
        <w:spacing w:after="120"/>
        <w:ind w:left="0"/>
        <w:contextualSpacing w:val="0"/>
        <w:jc w:val="center"/>
        <w:rPr>
          <w:rFonts w:cs="Arial"/>
          <w:b/>
          <w:color w:val="365F91" w:themeColor="accent1" w:themeShade="BF"/>
          <w:lang w:val="es-AR"/>
        </w:rPr>
      </w:pPr>
    </w:p>
    <w:p w:rsidR="007F1B7B" w:rsidRPr="00F15B99" w:rsidRDefault="007F1B7B" w:rsidP="007F1B7B">
      <w:pPr>
        <w:spacing w:after="0" w:line="240" w:lineRule="auto"/>
        <w:rPr>
          <w:rFonts w:ascii="Arial" w:hAnsi="Arial" w:cs="Arial"/>
          <w:b/>
          <w:color w:val="365F91" w:themeColor="accent1" w:themeShade="BF"/>
          <w:lang w:val="es-AR"/>
        </w:rPr>
      </w:pPr>
      <w:r w:rsidRPr="00F15B99">
        <w:rPr>
          <w:rFonts w:ascii="Arial" w:hAnsi="Arial" w:cs="Arial"/>
          <w:b/>
          <w:color w:val="365F91" w:themeColor="accent1" w:themeShade="BF"/>
          <w:lang w:val="es-AR"/>
        </w:rPr>
        <w:br w:type="page"/>
      </w:r>
    </w:p>
    <w:p w:rsidR="007F1B7B" w:rsidRPr="00F15B99" w:rsidRDefault="007F1B7B" w:rsidP="007F1B7B">
      <w:pPr>
        <w:pStyle w:val="ListParagraph"/>
        <w:pBdr>
          <w:bottom w:val="single" w:sz="4" w:space="1" w:color="365F91" w:themeColor="accent1" w:themeShade="BF"/>
        </w:pBdr>
        <w:spacing w:after="120"/>
        <w:ind w:left="0"/>
        <w:contextualSpacing w:val="0"/>
        <w:jc w:val="both"/>
        <w:rPr>
          <w:rFonts w:cs="Arial"/>
          <w:b/>
          <w:color w:val="365F91" w:themeColor="accent1" w:themeShade="BF"/>
          <w:sz w:val="20"/>
          <w:lang w:val="es-AR"/>
        </w:rPr>
      </w:pPr>
      <w:r w:rsidRPr="00F15B99">
        <w:rPr>
          <w:rFonts w:cs="Arial"/>
          <w:b/>
          <w:color w:val="365F91" w:themeColor="accent1" w:themeShade="BF"/>
          <w:sz w:val="20"/>
          <w:lang w:val="es-AR"/>
        </w:rPr>
        <w:lastRenderedPageBreak/>
        <w:t>INDICE</w:t>
      </w:r>
    </w:p>
    <w:sdt>
      <w:sdtPr>
        <w:rPr>
          <w:rFonts w:ascii="Arial" w:hAnsi="Arial" w:cs="Arial"/>
          <w:b w:val="0"/>
          <w:bCs/>
          <w:noProof w:val="0"/>
          <w:sz w:val="20"/>
          <w:lang w:val="en-US"/>
        </w:rPr>
        <w:id w:val="529842549"/>
        <w:docPartObj>
          <w:docPartGallery w:val="Table of Contents"/>
          <w:docPartUnique/>
        </w:docPartObj>
      </w:sdtPr>
      <w:sdtEndPr>
        <w:rPr>
          <w:bCs w:val="0"/>
          <w:sz w:val="22"/>
        </w:rPr>
      </w:sdtEndPr>
      <w:sdtContent>
        <w:p w:rsidR="00B13EB3" w:rsidRPr="00F15B99" w:rsidRDefault="0046752F" w:rsidP="008A30D8">
          <w:pPr>
            <w:pStyle w:val="TOC1"/>
            <w:rPr>
              <w:rFonts w:ascii="Arial" w:eastAsiaTheme="minorEastAsia" w:hAnsi="Arial" w:cs="Arial"/>
              <w:color w:val="auto"/>
              <w:sz w:val="20"/>
            </w:rPr>
          </w:pPr>
          <w:r w:rsidRPr="00F15B99">
            <w:rPr>
              <w:rFonts w:ascii="Arial" w:hAnsi="Arial" w:cs="Arial"/>
              <w:sz w:val="20"/>
            </w:rPr>
            <w:fldChar w:fldCharType="begin"/>
          </w:r>
          <w:r w:rsidRPr="00F15B99">
            <w:rPr>
              <w:rFonts w:ascii="Arial" w:hAnsi="Arial" w:cs="Arial"/>
              <w:sz w:val="20"/>
            </w:rPr>
            <w:instrText xml:space="preserve"> TOC \o "1-3" \h \z \u </w:instrText>
          </w:r>
          <w:r w:rsidRPr="00F15B99">
            <w:rPr>
              <w:rFonts w:ascii="Arial" w:hAnsi="Arial" w:cs="Arial"/>
              <w:sz w:val="20"/>
            </w:rPr>
            <w:fldChar w:fldCharType="separate"/>
          </w:r>
          <w:hyperlink w:anchor="_Toc459730691" w:history="1">
            <w:r w:rsidR="00B13EB3" w:rsidRPr="00F15B99">
              <w:rPr>
                <w:rStyle w:val="Hyperlink"/>
                <w:rFonts w:ascii="Arial" w:hAnsi="Arial" w:cs="Arial"/>
                <w:sz w:val="20"/>
              </w:rPr>
              <w:t>I.</w:t>
            </w:r>
            <w:r w:rsidR="00B13EB3" w:rsidRPr="00F15B99">
              <w:rPr>
                <w:rFonts w:ascii="Arial" w:eastAsiaTheme="minorEastAsia" w:hAnsi="Arial" w:cs="Arial"/>
                <w:color w:val="auto"/>
                <w:sz w:val="20"/>
              </w:rPr>
              <w:tab/>
            </w:r>
            <w:r w:rsidR="00B13EB3" w:rsidRPr="00F15B99">
              <w:rPr>
                <w:rStyle w:val="Hyperlink"/>
                <w:rFonts w:ascii="Arial" w:hAnsi="Arial" w:cs="Arial"/>
                <w:sz w:val="20"/>
              </w:rPr>
              <w:t>REGLAMENTO OPERATIVO DEL PROGRAMA</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_Toc459730691 \h </w:instrText>
            </w:r>
            <w:r w:rsidR="00B13EB3" w:rsidRPr="00F15B99">
              <w:rPr>
                <w:rFonts w:ascii="Arial" w:hAnsi="Arial" w:cs="Arial"/>
                <w:webHidden/>
                <w:sz w:val="20"/>
              </w:rPr>
            </w:r>
            <w:r w:rsidR="00B13EB3" w:rsidRPr="00F15B99">
              <w:rPr>
                <w:rFonts w:ascii="Arial" w:hAnsi="Arial" w:cs="Arial"/>
                <w:webHidden/>
                <w:sz w:val="20"/>
              </w:rPr>
              <w:fldChar w:fldCharType="separate"/>
            </w:r>
            <w:r w:rsidR="00F15B99" w:rsidRPr="00F15B99">
              <w:rPr>
                <w:rFonts w:ascii="Arial" w:hAnsi="Arial" w:cs="Arial"/>
                <w:webHidden/>
                <w:sz w:val="20"/>
              </w:rPr>
              <w:t>3</w:t>
            </w:r>
            <w:r w:rsidR="00B13EB3" w:rsidRPr="00F15B99">
              <w:rPr>
                <w:rFonts w:ascii="Arial" w:hAnsi="Arial" w:cs="Arial"/>
                <w:webHidden/>
                <w:sz w:val="20"/>
              </w:rPr>
              <w:fldChar w:fldCharType="end"/>
            </w:r>
          </w:hyperlink>
        </w:p>
        <w:p w:rsidR="00B13EB3" w:rsidRPr="00F15B99" w:rsidRDefault="00F15B99" w:rsidP="008A30D8">
          <w:pPr>
            <w:pStyle w:val="TOC1"/>
            <w:rPr>
              <w:rFonts w:ascii="Arial" w:eastAsiaTheme="minorEastAsia" w:hAnsi="Arial" w:cs="Arial"/>
              <w:color w:val="auto"/>
              <w:sz w:val="20"/>
            </w:rPr>
          </w:pPr>
          <w:hyperlink w:anchor="_Toc459730692" w:history="1">
            <w:r w:rsidR="00B13EB3" w:rsidRPr="00F15B99">
              <w:rPr>
                <w:rStyle w:val="Hyperlink"/>
                <w:rFonts w:ascii="Arial" w:hAnsi="Arial" w:cs="Arial"/>
                <w:sz w:val="20"/>
              </w:rPr>
              <w:t>II.</w:t>
            </w:r>
            <w:r w:rsidR="00B13EB3" w:rsidRPr="00F15B99">
              <w:rPr>
                <w:rFonts w:ascii="Arial" w:eastAsiaTheme="minorEastAsia" w:hAnsi="Arial" w:cs="Arial"/>
                <w:color w:val="auto"/>
                <w:sz w:val="20"/>
              </w:rPr>
              <w:tab/>
            </w:r>
            <w:r w:rsidR="00B13EB3" w:rsidRPr="00F15B99">
              <w:rPr>
                <w:rStyle w:val="Hyperlink"/>
                <w:rFonts w:ascii="Arial" w:hAnsi="Arial" w:cs="Arial"/>
                <w:sz w:val="20"/>
              </w:rPr>
              <w:t>PROGRAMA</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_Toc459730692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5</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693" w:history="1">
            <w:r w:rsidR="00B13EB3" w:rsidRPr="00F15B99">
              <w:rPr>
                <w:rStyle w:val="Hyperlink"/>
                <w:rFonts w:ascii="Arial" w:hAnsi="Arial" w:cs="Arial"/>
                <w:sz w:val="20"/>
              </w:rPr>
              <w:t>A. OBJETIVO</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_Toc459730693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5</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694" w:history="1">
            <w:r w:rsidR="00B13EB3" w:rsidRPr="00F15B99">
              <w:rPr>
                <w:rStyle w:val="Hyperlink"/>
                <w:rFonts w:ascii="Arial" w:hAnsi="Arial" w:cs="Arial"/>
                <w:sz w:val="20"/>
              </w:rPr>
              <w:t>B.</w:t>
            </w:r>
            <w:r w:rsidR="00B13EB3" w:rsidRPr="00F15B99">
              <w:rPr>
                <w:rFonts w:ascii="Arial" w:eastAsiaTheme="minorEastAsia" w:hAnsi="Arial" w:cs="Arial"/>
                <w:color w:val="auto"/>
                <w:sz w:val="20"/>
                <w:lang w:val="en-US"/>
              </w:rPr>
              <w:tab/>
              <w:t xml:space="preserve"> </w:t>
            </w:r>
            <w:r w:rsidR="00B13EB3" w:rsidRPr="00F15B99">
              <w:rPr>
                <w:rStyle w:val="Hyperlink"/>
                <w:rFonts w:ascii="Arial" w:hAnsi="Arial" w:cs="Arial"/>
                <w:sz w:val="20"/>
              </w:rPr>
              <w:t>DESCRIPCIÓN</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_Toc459730694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5</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695" w:history="1">
            <w:r w:rsidR="00B13EB3" w:rsidRPr="00F15B99">
              <w:rPr>
                <w:rStyle w:val="Hyperlink"/>
                <w:rFonts w:ascii="Arial" w:hAnsi="Arial" w:cs="Arial"/>
                <w:sz w:val="20"/>
              </w:rPr>
              <w:t>C.</w:t>
            </w:r>
            <w:r w:rsidR="00B13EB3" w:rsidRPr="00F15B99">
              <w:rPr>
                <w:rFonts w:ascii="Arial" w:eastAsiaTheme="minorEastAsia" w:hAnsi="Arial" w:cs="Arial"/>
                <w:color w:val="auto"/>
                <w:sz w:val="20"/>
                <w:lang w:val="en-US"/>
              </w:rPr>
              <w:tab/>
              <w:t xml:space="preserve"> </w:t>
            </w:r>
            <w:r w:rsidR="00B13EB3" w:rsidRPr="00F15B99">
              <w:rPr>
                <w:rStyle w:val="Hyperlink"/>
                <w:rFonts w:ascii="Arial" w:hAnsi="Arial" w:cs="Arial"/>
                <w:sz w:val="20"/>
              </w:rPr>
              <w:t>COSTO DEL PROGRAMA Y PLAN DE FINANCIAMIENTO</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_Toc459730695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6</w:t>
            </w:r>
            <w:r w:rsidR="00B13EB3" w:rsidRPr="00F15B99">
              <w:rPr>
                <w:rFonts w:ascii="Arial" w:hAnsi="Arial" w:cs="Arial"/>
                <w:webHidden/>
                <w:sz w:val="20"/>
              </w:rPr>
              <w:fldChar w:fldCharType="end"/>
            </w:r>
          </w:hyperlink>
        </w:p>
        <w:p w:rsidR="00B13EB3" w:rsidRPr="00F15B99" w:rsidRDefault="00F15B99" w:rsidP="008A30D8">
          <w:pPr>
            <w:pStyle w:val="TOC1"/>
            <w:rPr>
              <w:rFonts w:ascii="Arial" w:eastAsiaTheme="minorEastAsia" w:hAnsi="Arial" w:cs="Arial"/>
              <w:color w:val="auto"/>
              <w:sz w:val="20"/>
            </w:rPr>
          </w:pPr>
          <w:hyperlink w:anchor="_Toc459730696" w:history="1">
            <w:r w:rsidR="00B13EB3" w:rsidRPr="00F15B99">
              <w:rPr>
                <w:rStyle w:val="Hyperlink"/>
                <w:rFonts w:ascii="Arial" w:hAnsi="Arial" w:cs="Arial"/>
                <w:sz w:val="20"/>
              </w:rPr>
              <w:t>III.</w:t>
            </w:r>
            <w:r w:rsidR="00B13EB3" w:rsidRPr="00F15B99">
              <w:rPr>
                <w:rFonts w:ascii="Arial" w:eastAsiaTheme="minorEastAsia" w:hAnsi="Arial" w:cs="Arial"/>
                <w:color w:val="auto"/>
                <w:sz w:val="20"/>
              </w:rPr>
              <w:tab/>
            </w:r>
            <w:r w:rsidR="00B13EB3" w:rsidRPr="00F15B99">
              <w:rPr>
                <w:rStyle w:val="Hyperlink"/>
                <w:rFonts w:ascii="Arial" w:hAnsi="Arial" w:cs="Arial"/>
                <w:sz w:val="20"/>
              </w:rPr>
              <w:t>ORGANIZACIÓN INSTITUCIONAL</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_Toc459730696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6</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697" w:history="1">
            <w:r w:rsidR="00B13EB3" w:rsidRPr="00F15B99">
              <w:rPr>
                <w:rStyle w:val="Hyperlink"/>
                <w:rFonts w:ascii="Arial" w:hAnsi="Arial" w:cs="Arial"/>
                <w:sz w:val="20"/>
              </w:rPr>
              <w:t>A.</w:t>
            </w:r>
            <w:r w:rsidR="00B13EB3" w:rsidRPr="00F15B99">
              <w:rPr>
                <w:rFonts w:ascii="Arial" w:eastAsiaTheme="minorEastAsia" w:hAnsi="Arial" w:cs="Arial"/>
                <w:color w:val="auto"/>
                <w:sz w:val="20"/>
                <w:lang w:val="en-US"/>
              </w:rPr>
              <w:t xml:space="preserve"> </w:t>
            </w:r>
            <w:r w:rsidR="00B13EB3" w:rsidRPr="00F15B99">
              <w:rPr>
                <w:rStyle w:val="Hyperlink"/>
                <w:rFonts w:ascii="Arial" w:hAnsi="Arial" w:cs="Arial"/>
                <w:sz w:val="20"/>
              </w:rPr>
              <w:t>ESQUEMA ORGANIZACIONAL UCP</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_Toc459730697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6</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698" w:history="1">
            <w:r w:rsidR="00B13EB3" w:rsidRPr="00F15B99">
              <w:rPr>
                <w:rStyle w:val="Hyperlink"/>
                <w:rFonts w:ascii="Arial" w:hAnsi="Arial" w:cs="Arial"/>
                <w:sz w:val="20"/>
              </w:rPr>
              <w:t>B. FUNCIONES Y RESPONSABILIDADES DEL OE</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_Toc459730698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7</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729" w:history="1">
            <w:r w:rsidR="00B13EB3" w:rsidRPr="00F15B99">
              <w:rPr>
                <w:rStyle w:val="Hyperlink"/>
                <w:rFonts w:ascii="Arial" w:hAnsi="Arial" w:cs="Arial"/>
                <w:sz w:val="20"/>
              </w:rPr>
              <w:t>C.</w:t>
            </w:r>
            <w:r w:rsidR="00B13EB3" w:rsidRPr="00F15B99">
              <w:rPr>
                <w:rFonts w:ascii="Arial" w:eastAsiaTheme="minorEastAsia" w:hAnsi="Arial" w:cs="Arial"/>
                <w:color w:val="auto"/>
                <w:sz w:val="20"/>
                <w:lang w:val="en-US"/>
              </w:rPr>
              <w:tab/>
              <w:t xml:space="preserve"> </w:t>
            </w:r>
            <w:r w:rsidR="00B13EB3" w:rsidRPr="00F15B99">
              <w:rPr>
                <w:rStyle w:val="Hyperlink"/>
                <w:rFonts w:ascii="Arial" w:hAnsi="Arial" w:cs="Arial"/>
                <w:sz w:val="20"/>
              </w:rPr>
              <w:t>ORGANISMOS PROVINCIALES (“OP”)</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_Toc459730729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9</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pt-BR"/>
            </w:rPr>
          </w:pPr>
          <w:hyperlink w:anchor="_Toc459730730" w:history="1">
            <w:r w:rsidR="00B13EB3" w:rsidRPr="00F15B99">
              <w:rPr>
                <w:rStyle w:val="Hyperlink"/>
                <w:rFonts w:ascii="Arial" w:hAnsi="Arial" w:cs="Arial"/>
                <w:sz w:val="20"/>
              </w:rPr>
              <w:t xml:space="preserve">D. FUNCIONAMIENTO INSTITUCIONAL </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_Toc459730730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10</w:t>
            </w:r>
            <w:r w:rsidR="00B13EB3" w:rsidRPr="00F15B99">
              <w:rPr>
                <w:rFonts w:ascii="Arial" w:hAnsi="Arial" w:cs="Arial"/>
                <w:webHidden/>
                <w:sz w:val="20"/>
              </w:rPr>
              <w:fldChar w:fldCharType="end"/>
            </w:r>
          </w:hyperlink>
        </w:p>
        <w:p w:rsidR="00B13EB3" w:rsidRPr="00F15B99" w:rsidRDefault="00F15B99" w:rsidP="008A30D8">
          <w:pPr>
            <w:pStyle w:val="TOC1"/>
            <w:rPr>
              <w:rFonts w:ascii="Arial" w:eastAsiaTheme="minorEastAsia" w:hAnsi="Arial" w:cs="Arial"/>
              <w:color w:val="auto"/>
              <w:sz w:val="20"/>
            </w:rPr>
          </w:pPr>
          <w:hyperlink w:anchor="_Toc459730731" w:history="1">
            <w:r w:rsidR="00B13EB3" w:rsidRPr="00F15B99">
              <w:rPr>
                <w:rStyle w:val="Hyperlink"/>
                <w:rFonts w:ascii="Arial" w:hAnsi="Arial" w:cs="Arial"/>
                <w:sz w:val="20"/>
              </w:rPr>
              <w:t>IV.</w:t>
            </w:r>
            <w:r w:rsidR="00B13EB3" w:rsidRPr="00F15B99">
              <w:rPr>
                <w:rFonts w:ascii="Arial" w:eastAsiaTheme="minorEastAsia" w:hAnsi="Arial" w:cs="Arial"/>
                <w:color w:val="auto"/>
                <w:sz w:val="20"/>
              </w:rPr>
              <w:tab/>
            </w:r>
            <w:r w:rsidR="00B13EB3" w:rsidRPr="00F15B99">
              <w:rPr>
                <w:rStyle w:val="Hyperlink"/>
                <w:rFonts w:ascii="Arial" w:hAnsi="Arial" w:cs="Arial"/>
                <w:sz w:val="20"/>
              </w:rPr>
              <w:t>EJECUCIÓN</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_Toc459730731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10</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732" w:history="1">
            <w:r w:rsidR="00B13EB3" w:rsidRPr="00F15B99">
              <w:rPr>
                <w:rStyle w:val="Hyperlink"/>
                <w:rFonts w:ascii="Arial" w:hAnsi="Arial" w:cs="Arial"/>
                <w:sz w:val="20"/>
              </w:rPr>
              <w:t>A. EJECUCIÓN DEL FONDO INICIAL Y PLAN DE ACCIÓN</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_Toc459730732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11</w:t>
            </w:r>
            <w:r w:rsidR="00B13EB3" w:rsidRPr="00F15B99">
              <w:rPr>
                <w:rFonts w:ascii="Arial" w:hAnsi="Arial" w:cs="Arial"/>
                <w:webHidden/>
                <w:sz w:val="20"/>
              </w:rPr>
              <w:fldChar w:fldCharType="end"/>
            </w:r>
          </w:hyperlink>
        </w:p>
        <w:p w:rsidR="00B13EB3" w:rsidRPr="00F15B99" w:rsidRDefault="00F15B99" w:rsidP="00B13EB3">
          <w:pPr>
            <w:pStyle w:val="TOC3"/>
            <w:tabs>
              <w:tab w:val="right" w:pos="9289"/>
            </w:tabs>
            <w:ind w:left="720"/>
            <w:rPr>
              <w:rFonts w:ascii="Arial" w:eastAsiaTheme="minorEastAsia" w:hAnsi="Arial" w:cs="Arial"/>
              <w:noProof/>
              <w:color w:val="auto"/>
              <w:sz w:val="20"/>
            </w:rPr>
          </w:pPr>
          <w:hyperlink w:anchor="_Toc459730733" w:history="1">
            <w:r w:rsidR="00B13EB3" w:rsidRPr="00F15B99">
              <w:rPr>
                <w:rStyle w:val="Hyperlink"/>
                <w:rFonts w:ascii="Arial" w:hAnsi="Arial" w:cs="Arial"/>
                <w:noProof/>
                <w:sz w:val="20"/>
                <w:lang w:val="es-AR"/>
              </w:rPr>
              <w:t>A.1 Criterios de Elegibilidad para selección de actividades del Plan de Acción</w:t>
            </w:r>
          </w:hyperlink>
        </w:p>
        <w:p w:rsidR="00B13EB3" w:rsidRPr="00F15B99" w:rsidRDefault="00F15B99" w:rsidP="00B13EB3">
          <w:pPr>
            <w:pStyle w:val="TOC3"/>
            <w:tabs>
              <w:tab w:val="right" w:pos="9289"/>
            </w:tabs>
            <w:ind w:left="720"/>
            <w:rPr>
              <w:rFonts w:ascii="Arial" w:eastAsiaTheme="minorEastAsia" w:hAnsi="Arial" w:cs="Arial"/>
              <w:noProof/>
              <w:color w:val="auto"/>
              <w:sz w:val="20"/>
            </w:rPr>
          </w:pPr>
          <w:hyperlink w:anchor="_Toc459730734" w:history="1">
            <w:r w:rsidR="00B13EB3" w:rsidRPr="00F15B99">
              <w:rPr>
                <w:rStyle w:val="Hyperlink"/>
                <w:rFonts w:ascii="Arial" w:hAnsi="Arial" w:cs="Arial"/>
                <w:noProof/>
                <w:sz w:val="20"/>
                <w:lang w:val="es-AR"/>
              </w:rPr>
              <w:t>A.2 Criterios de Elegibilidad para Fondo Inicial</w:t>
            </w:r>
          </w:hyperlink>
        </w:p>
        <w:p w:rsidR="00B13EB3" w:rsidRPr="00F15B99" w:rsidRDefault="00F15B99" w:rsidP="00B13EB3">
          <w:pPr>
            <w:pStyle w:val="TOC3"/>
            <w:tabs>
              <w:tab w:val="right" w:pos="9289"/>
            </w:tabs>
            <w:ind w:left="720"/>
            <w:rPr>
              <w:rFonts w:ascii="Arial" w:eastAsiaTheme="minorEastAsia" w:hAnsi="Arial" w:cs="Arial"/>
              <w:noProof/>
              <w:color w:val="auto"/>
              <w:sz w:val="20"/>
            </w:rPr>
          </w:pPr>
          <w:hyperlink w:anchor="_Toc459730735" w:history="1">
            <w:r w:rsidR="00B13EB3" w:rsidRPr="00F15B99">
              <w:rPr>
                <w:rStyle w:val="Hyperlink"/>
                <w:rFonts w:ascii="Arial" w:hAnsi="Arial" w:cs="Arial"/>
                <w:noProof/>
                <w:sz w:val="20"/>
                <w:lang w:val="es-AR"/>
              </w:rPr>
              <w:t>A.2 Proceso Aprobatorio</w:t>
            </w:r>
          </w:hyperlink>
        </w:p>
        <w:p w:rsidR="00B13EB3" w:rsidRPr="00F15B99" w:rsidRDefault="00F15B99" w:rsidP="00B13EB3">
          <w:pPr>
            <w:pStyle w:val="TOC3"/>
            <w:tabs>
              <w:tab w:val="right" w:pos="9289"/>
            </w:tabs>
            <w:ind w:left="720"/>
            <w:rPr>
              <w:rFonts w:ascii="Arial" w:eastAsiaTheme="minorEastAsia" w:hAnsi="Arial" w:cs="Arial"/>
              <w:noProof/>
              <w:color w:val="auto"/>
              <w:sz w:val="20"/>
            </w:rPr>
          </w:pPr>
          <w:hyperlink w:anchor="_Toc459730736" w:history="1">
            <w:r w:rsidR="00B13EB3" w:rsidRPr="00F15B99">
              <w:rPr>
                <w:rStyle w:val="Hyperlink"/>
                <w:rFonts w:ascii="Arial" w:hAnsi="Arial" w:cs="Arial"/>
                <w:noProof/>
                <w:sz w:val="20"/>
                <w:lang w:val="es-AR"/>
              </w:rPr>
              <w:t>A.3 Lineamientos para la ejecución</w:t>
            </w:r>
          </w:hyperlink>
        </w:p>
        <w:p w:rsidR="00B13EB3" w:rsidRPr="00F15B99" w:rsidRDefault="00F15B99" w:rsidP="008A30D8">
          <w:pPr>
            <w:pStyle w:val="TOC2"/>
            <w:rPr>
              <w:rFonts w:ascii="Arial" w:eastAsiaTheme="minorEastAsia" w:hAnsi="Arial" w:cs="Arial"/>
              <w:color w:val="auto"/>
              <w:sz w:val="20"/>
              <w:lang w:val="en-US"/>
            </w:rPr>
          </w:pPr>
          <w:hyperlink w:anchor="_Toc459730737" w:history="1">
            <w:r w:rsidR="00B13EB3" w:rsidRPr="00F15B99">
              <w:rPr>
                <w:rStyle w:val="Hyperlink"/>
                <w:rFonts w:ascii="Arial" w:hAnsi="Arial" w:cs="Arial"/>
                <w:sz w:val="20"/>
              </w:rPr>
              <w:t>B.</w:t>
            </w:r>
            <w:r w:rsidR="00B13EB3" w:rsidRPr="00F15B99">
              <w:rPr>
                <w:rFonts w:ascii="Arial" w:eastAsiaTheme="minorEastAsia" w:hAnsi="Arial" w:cs="Arial"/>
                <w:color w:val="auto"/>
                <w:sz w:val="20"/>
                <w:lang w:val="en-US"/>
              </w:rPr>
              <w:tab/>
              <w:t xml:space="preserve"> </w:t>
            </w:r>
            <w:r w:rsidR="00B13EB3" w:rsidRPr="00F15B99">
              <w:rPr>
                <w:rStyle w:val="Hyperlink"/>
                <w:rFonts w:ascii="Arial" w:hAnsi="Arial" w:cs="Arial"/>
                <w:sz w:val="20"/>
              </w:rPr>
              <w:t>EJECUCIÓN DEL FONDO COMPLEMENTARIO</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_Toc459730737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12</w:t>
            </w:r>
            <w:r w:rsidR="00B13EB3" w:rsidRPr="00F15B99">
              <w:rPr>
                <w:rFonts w:ascii="Arial" w:hAnsi="Arial" w:cs="Arial"/>
                <w:webHidden/>
                <w:sz w:val="20"/>
              </w:rPr>
              <w:fldChar w:fldCharType="end"/>
            </w:r>
          </w:hyperlink>
        </w:p>
        <w:p w:rsidR="00B13EB3" w:rsidRPr="00F15B99" w:rsidRDefault="00F15B99" w:rsidP="00B13EB3">
          <w:pPr>
            <w:pStyle w:val="TOC3"/>
            <w:tabs>
              <w:tab w:val="right" w:pos="9289"/>
            </w:tabs>
            <w:ind w:left="720"/>
            <w:rPr>
              <w:rFonts w:ascii="Arial" w:eastAsiaTheme="minorEastAsia" w:hAnsi="Arial" w:cs="Arial"/>
              <w:noProof/>
              <w:color w:val="auto"/>
              <w:sz w:val="20"/>
            </w:rPr>
          </w:pPr>
          <w:hyperlink w:anchor="_Toc459730738" w:history="1">
            <w:r w:rsidR="00B13EB3" w:rsidRPr="00F15B99">
              <w:rPr>
                <w:rStyle w:val="Hyperlink"/>
                <w:rFonts w:ascii="Arial" w:hAnsi="Arial" w:cs="Arial"/>
                <w:noProof/>
                <w:sz w:val="20"/>
                <w:lang w:val="es-AR"/>
              </w:rPr>
              <w:t>B.1 Criterios de elegibilidad</w:t>
            </w:r>
          </w:hyperlink>
        </w:p>
        <w:p w:rsidR="00B13EB3" w:rsidRPr="00F15B99" w:rsidRDefault="00F15B99" w:rsidP="00B13EB3">
          <w:pPr>
            <w:pStyle w:val="TOC3"/>
            <w:tabs>
              <w:tab w:val="right" w:pos="9289"/>
            </w:tabs>
            <w:ind w:left="720"/>
            <w:rPr>
              <w:rFonts w:ascii="Arial" w:eastAsiaTheme="minorEastAsia" w:hAnsi="Arial" w:cs="Arial"/>
              <w:noProof/>
              <w:color w:val="auto"/>
              <w:sz w:val="20"/>
            </w:rPr>
          </w:pPr>
          <w:hyperlink w:anchor="_Toc459730739" w:history="1">
            <w:r w:rsidR="00B13EB3" w:rsidRPr="00F15B99">
              <w:rPr>
                <w:rStyle w:val="Hyperlink"/>
                <w:rFonts w:ascii="Arial" w:hAnsi="Arial" w:cs="Arial"/>
                <w:noProof/>
                <w:sz w:val="20"/>
                <w:lang w:val="es-AR"/>
              </w:rPr>
              <w:t>B.2 Proceso Aprobatorio</w:t>
            </w:r>
          </w:hyperlink>
        </w:p>
        <w:p w:rsidR="00B13EB3" w:rsidRPr="00F15B99" w:rsidRDefault="00F15B99" w:rsidP="00B13EB3">
          <w:pPr>
            <w:pStyle w:val="TOC3"/>
            <w:tabs>
              <w:tab w:val="right" w:pos="9289"/>
            </w:tabs>
            <w:ind w:left="720"/>
            <w:rPr>
              <w:rFonts w:ascii="Arial" w:eastAsiaTheme="minorEastAsia" w:hAnsi="Arial" w:cs="Arial"/>
              <w:noProof/>
              <w:color w:val="auto"/>
              <w:sz w:val="20"/>
            </w:rPr>
          </w:pPr>
          <w:hyperlink w:anchor="_Toc459730740" w:history="1">
            <w:r w:rsidR="00B13EB3" w:rsidRPr="00F15B99">
              <w:rPr>
                <w:rStyle w:val="Hyperlink"/>
                <w:rFonts w:ascii="Arial" w:hAnsi="Arial" w:cs="Arial"/>
                <w:noProof/>
                <w:sz w:val="20"/>
                <w:lang w:val="es-AR"/>
              </w:rPr>
              <w:t>B.3 Lineamientos para la ejecución</w:t>
            </w:r>
          </w:hyperlink>
        </w:p>
        <w:p w:rsidR="00B13EB3" w:rsidRPr="00F15B99" w:rsidRDefault="00F15B99" w:rsidP="008A30D8">
          <w:pPr>
            <w:pStyle w:val="TOC2"/>
            <w:rPr>
              <w:rFonts w:ascii="Arial" w:eastAsiaTheme="minorEastAsia" w:hAnsi="Arial" w:cs="Arial"/>
              <w:color w:val="auto"/>
              <w:sz w:val="20"/>
              <w:lang w:val="en-US"/>
            </w:rPr>
          </w:pPr>
          <w:hyperlink w:anchor="_Toc459730741" w:history="1">
            <w:r w:rsidR="00B13EB3" w:rsidRPr="00F15B99">
              <w:rPr>
                <w:rStyle w:val="Hyperlink"/>
                <w:rFonts w:ascii="Arial" w:hAnsi="Arial" w:cs="Arial"/>
                <w:sz w:val="20"/>
              </w:rPr>
              <w:t>C.</w:t>
            </w:r>
            <w:r w:rsidR="00B13EB3" w:rsidRPr="00F15B99">
              <w:rPr>
                <w:rFonts w:ascii="Arial" w:eastAsiaTheme="minorEastAsia" w:hAnsi="Arial" w:cs="Arial"/>
                <w:color w:val="auto"/>
                <w:sz w:val="20"/>
                <w:lang w:val="en-US"/>
              </w:rPr>
              <w:tab/>
              <w:t xml:space="preserve"> </w:t>
            </w:r>
            <w:r w:rsidR="00B13EB3" w:rsidRPr="00F15B99">
              <w:rPr>
                <w:rStyle w:val="Hyperlink"/>
                <w:rFonts w:ascii="Arial" w:hAnsi="Arial" w:cs="Arial"/>
                <w:sz w:val="20"/>
              </w:rPr>
              <w:t>ACTIVIDADES DE FORTALECIMIENTO DEL FEDERALISMO FISCAL</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_Toc459730741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14</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742" w:history="1">
            <w:r w:rsidR="00B13EB3" w:rsidRPr="00F15B99">
              <w:rPr>
                <w:rStyle w:val="Hyperlink"/>
                <w:rFonts w:ascii="Arial" w:hAnsi="Arial" w:cs="Arial"/>
                <w:sz w:val="20"/>
              </w:rPr>
              <w:t>D. USO DE LOS RECURSOS DEL PROGRAMA</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_Toc459730742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14</w:t>
            </w:r>
            <w:r w:rsidR="00B13EB3" w:rsidRPr="00F15B99">
              <w:rPr>
                <w:rFonts w:ascii="Arial" w:hAnsi="Arial" w:cs="Arial"/>
                <w:webHidden/>
                <w:sz w:val="20"/>
              </w:rPr>
              <w:fldChar w:fldCharType="end"/>
            </w:r>
          </w:hyperlink>
        </w:p>
        <w:p w:rsidR="00B13EB3" w:rsidRPr="00F15B99" w:rsidRDefault="00F15B99" w:rsidP="008A30D8">
          <w:pPr>
            <w:pStyle w:val="TOC1"/>
            <w:rPr>
              <w:rFonts w:ascii="Arial" w:eastAsiaTheme="minorEastAsia" w:hAnsi="Arial" w:cs="Arial"/>
              <w:color w:val="auto"/>
              <w:sz w:val="20"/>
            </w:rPr>
          </w:pPr>
          <w:hyperlink w:anchor="_Toc459730743" w:history="1">
            <w:r w:rsidR="00B13EB3" w:rsidRPr="00F15B99">
              <w:rPr>
                <w:rStyle w:val="Hyperlink"/>
                <w:rFonts w:ascii="Arial" w:hAnsi="Arial" w:cs="Arial"/>
                <w:sz w:val="20"/>
              </w:rPr>
              <w:t>V.</w:t>
            </w:r>
            <w:r w:rsidR="00B13EB3" w:rsidRPr="00F15B99">
              <w:rPr>
                <w:rFonts w:ascii="Arial" w:eastAsiaTheme="minorEastAsia" w:hAnsi="Arial" w:cs="Arial"/>
                <w:color w:val="auto"/>
                <w:sz w:val="20"/>
              </w:rPr>
              <w:tab/>
            </w:r>
            <w:r w:rsidR="00B13EB3" w:rsidRPr="00F15B99">
              <w:rPr>
                <w:rStyle w:val="Hyperlink"/>
                <w:rFonts w:ascii="Arial" w:hAnsi="Arial" w:cs="Arial"/>
                <w:sz w:val="20"/>
              </w:rPr>
              <w:t>MECANISMO FIDUCIARIO DE EJECUCIÓN</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_Toc459730743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15</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744" w:history="1">
            <w:r w:rsidR="00B13EB3" w:rsidRPr="00F15B99">
              <w:rPr>
                <w:rStyle w:val="Hyperlink"/>
                <w:rFonts w:ascii="Arial" w:hAnsi="Arial" w:cs="Arial"/>
                <w:sz w:val="20"/>
              </w:rPr>
              <w:t>A. EJECUCIÓN DE LAS ADQUISICIONES</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_Toc459730744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15</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799" w:history="1">
            <w:r w:rsidR="00B13EB3" w:rsidRPr="00F15B99">
              <w:rPr>
                <w:rStyle w:val="Hyperlink"/>
                <w:rFonts w:ascii="Arial" w:hAnsi="Arial" w:cs="Arial"/>
                <w:sz w:val="20"/>
              </w:rPr>
              <w:t>B.</w:t>
            </w:r>
            <w:r w:rsidR="00B13EB3" w:rsidRPr="00F15B99">
              <w:rPr>
                <w:rFonts w:ascii="Arial" w:eastAsiaTheme="minorEastAsia" w:hAnsi="Arial" w:cs="Arial"/>
                <w:color w:val="auto"/>
                <w:sz w:val="20"/>
                <w:lang w:val="en-US"/>
              </w:rPr>
              <w:tab/>
              <w:t xml:space="preserve"> </w:t>
            </w:r>
            <w:r w:rsidR="00B13EB3" w:rsidRPr="00F15B99">
              <w:rPr>
                <w:rStyle w:val="Hyperlink"/>
                <w:rFonts w:ascii="Arial" w:hAnsi="Arial" w:cs="Arial"/>
                <w:sz w:val="20"/>
              </w:rPr>
              <w:t>ADMINISTRACIÓN FINANCIERA</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_Toc459730799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21</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800" w:history="1">
            <w:r w:rsidR="00B13EB3" w:rsidRPr="00F15B99">
              <w:rPr>
                <w:rStyle w:val="Hyperlink"/>
                <w:rFonts w:ascii="Arial" w:hAnsi="Arial" w:cs="Arial"/>
                <w:sz w:val="20"/>
              </w:rPr>
              <w:t>C. PROCEDIMIENTO FINANCIERO</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_Toc459730800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21</w:t>
            </w:r>
            <w:r w:rsidR="00B13EB3" w:rsidRPr="00F15B99">
              <w:rPr>
                <w:rFonts w:ascii="Arial" w:hAnsi="Arial" w:cs="Arial"/>
                <w:webHidden/>
                <w:sz w:val="20"/>
              </w:rPr>
              <w:fldChar w:fldCharType="end"/>
            </w:r>
          </w:hyperlink>
        </w:p>
        <w:p w:rsidR="00B13EB3" w:rsidRPr="00F15B99" w:rsidRDefault="00F15B99" w:rsidP="008A30D8">
          <w:pPr>
            <w:pStyle w:val="TOC1"/>
            <w:rPr>
              <w:rFonts w:ascii="Arial" w:eastAsiaTheme="minorEastAsia" w:hAnsi="Arial" w:cs="Arial"/>
              <w:color w:val="auto"/>
              <w:sz w:val="20"/>
            </w:rPr>
          </w:pPr>
          <w:hyperlink w:anchor="_Toc459730801" w:history="1">
            <w:r w:rsidR="00B13EB3" w:rsidRPr="00F15B99">
              <w:rPr>
                <w:rStyle w:val="Hyperlink"/>
                <w:rFonts w:ascii="Arial" w:hAnsi="Arial" w:cs="Arial"/>
                <w:sz w:val="20"/>
              </w:rPr>
              <w:t>VI.</w:t>
            </w:r>
            <w:r w:rsidR="00B13EB3" w:rsidRPr="00F15B99">
              <w:rPr>
                <w:rFonts w:ascii="Arial" w:eastAsiaTheme="minorEastAsia" w:hAnsi="Arial" w:cs="Arial"/>
                <w:color w:val="auto"/>
                <w:sz w:val="20"/>
              </w:rPr>
              <w:tab/>
            </w:r>
            <w:r w:rsidR="00B13EB3" w:rsidRPr="00F15B99">
              <w:rPr>
                <w:rStyle w:val="Hyperlink"/>
                <w:rFonts w:ascii="Arial" w:hAnsi="Arial" w:cs="Arial"/>
                <w:sz w:val="20"/>
              </w:rPr>
              <w:t>PLANIFICACIÓN, SEGUIMIENTO Y EVALUACIÓN</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_Toc459730801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22</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802" w:history="1">
            <w:r w:rsidR="00B13EB3" w:rsidRPr="00F15B99">
              <w:rPr>
                <w:rStyle w:val="Hyperlink"/>
                <w:rFonts w:ascii="Arial" w:hAnsi="Arial" w:cs="Arial"/>
                <w:sz w:val="20"/>
              </w:rPr>
              <w:t>A. GENERAL</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_Toc459730802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22</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805" w:history="1">
            <w:r w:rsidR="00B13EB3" w:rsidRPr="00F15B99">
              <w:rPr>
                <w:rStyle w:val="Hyperlink"/>
                <w:rFonts w:ascii="Arial" w:hAnsi="Arial" w:cs="Arial"/>
                <w:sz w:val="20"/>
              </w:rPr>
              <w:t>B.</w:t>
            </w:r>
            <w:r w:rsidR="00B13EB3" w:rsidRPr="00F15B99">
              <w:rPr>
                <w:rFonts w:ascii="Arial" w:eastAsiaTheme="minorEastAsia" w:hAnsi="Arial" w:cs="Arial"/>
                <w:color w:val="auto"/>
                <w:sz w:val="20"/>
                <w:lang w:val="en-US"/>
              </w:rPr>
              <w:tab/>
              <w:t xml:space="preserve"> </w:t>
            </w:r>
            <w:r w:rsidR="00B13EB3" w:rsidRPr="00F15B99">
              <w:rPr>
                <w:rStyle w:val="Hyperlink"/>
                <w:rFonts w:ascii="Arial" w:hAnsi="Arial" w:cs="Arial"/>
                <w:sz w:val="20"/>
              </w:rPr>
              <w:t>SUPERVISION</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_Toc459730805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22</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806" w:history="1">
            <w:r w:rsidR="00B13EB3" w:rsidRPr="00F15B99">
              <w:rPr>
                <w:rStyle w:val="Hyperlink"/>
                <w:rFonts w:ascii="Arial" w:hAnsi="Arial" w:cs="Arial"/>
                <w:sz w:val="20"/>
              </w:rPr>
              <w:t>C. INFORMACION CONTABLE</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_Toc459730806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23</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807" w:history="1">
            <w:r w:rsidR="00B13EB3" w:rsidRPr="00F15B99">
              <w:rPr>
                <w:rStyle w:val="Hyperlink"/>
                <w:rFonts w:ascii="Arial" w:hAnsi="Arial" w:cs="Arial"/>
                <w:sz w:val="20"/>
              </w:rPr>
              <w:t>D. EVALUACION</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_Toc459730807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23</w:t>
            </w:r>
            <w:r w:rsidR="00B13EB3" w:rsidRPr="00F15B99">
              <w:rPr>
                <w:rFonts w:ascii="Arial" w:hAnsi="Arial" w:cs="Arial"/>
                <w:webHidden/>
                <w:sz w:val="20"/>
              </w:rPr>
              <w:fldChar w:fldCharType="end"/>
            </w:r>
          </w:hyperlink>
        </w:p>
        <w:p w:rsidR="00B13EB3" w:rsidRPr="00F15B99" w:rsidRDefault="00F15B99" w:rsidP="008A30D8">
          <w:pPr>
            <w:pStyle w:val="TOC1"/>
            <w:rPr>
              <w:rFonts w:ascii="Arial" w:eastAsiaTheme="minorEastAsia" w:hAnsi="Arial" w:cs="Arial"/>
              <w:color w:val="auto"/>
              <w:sz w:val="20"/>
            </w:rPr>
          </w:pPr>
          <w:hyperlink w:anchor="_Toc459730808" w:history="1">
            <w:r w:rsidR="00B13EB3" w:rsidRPr="00F15B99">
              <w:rPr>
                <w:rStyle w:val="Hyperlink"/>
                <w:rFonts w:ascii="Arial" w:hAnsi="Arial" w:cs="Arial"/>
                <w:sz w:val="20"/>
              </w:rPr>
              <w:t>VII.</w:t>
            </w:r>
            <w:r w:rsidR="00B13EB3" w:rsidRPr="00F15B99">
              <w:rPr>
                <w:rFonts w:ascii="Arial" w:eastAsiaTheme="minorEastAsia" w:hAnsi="Arial" w:cs="Arial"/>
                <w:color w:val="auto"/>
                <w:sz w:val="20"/>
              </w:rPr>
              <w:tab/>
            </w:r>
            <w:r w:rsidR="00B13EB3" w:rsidRPr="00F15B99">
              <w:rPr>
                <w:rStyle w:val="Hyperlink"/>
                <w:rFonts w:ascii="Arial" w:hAnsi="Arial" w:cs="Arial"/>
                <w:sz w:val="20"/>
              </w:rPr>
              <w:t>AUDITORÍA</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_Toc459730808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23</w:t>
            </w:r>
            <w:r w:rsidR="00B13EB3" w:rsidRPr="00F15B99">
              <w:rPr>
                <w:rFonts w:ascii="Arial" w:hAnsi="Arial" w:cs="Arial"/>
                <w:webHidden/>
                <w:sz w:val="20"/>
              </w:rPr>
              <w:fldChar w:fldCharType="end"/>
            </w:r>
          </w:hyperlink>
        </w:p>
        <w:p w:rsidR="00B13EB3" w:rsidRPr="00F15B99" w:rsidRDefault="00F15B99" w:rsidP="008A30D8">
          <w:pPr>
            <w:pStyle w:val="TOC1"/>
            <w:rPr>
              <w:rFonts w:ascii="Arial" w:eastAsiaTheme="minorEastAsia" w:hAnsi="Arial" w:cs="Arial"/>
              <w:color w:val="auto"/>
              <w:sz w:val="20"/>
            </w:rPr>
          </w:pPr>
          <w:hyperlink w:anchor="_Toc459730811" w:history="1">
            <w:r w:rsidR="00B13EB3" w:rsidRPr="00F15B99">
              <w:rPr>
                <w:rStyle w:val="Hyperlink"/>
                <w:rFonts w:ascii="Arial" w:hAnsi="Arial" w:cs="Arial"/>
                <w:sz w:val="20"/>
              </w:rPr>
              <w:t>VIII.TRANSPARENCIA Y DIFUSIÓN</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_Toc459730811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24</w:t>
            </w:r>
            <w:r w:rsidR="00B13EB3" w:rsidRPr="00F15B99">
              <w:rPr>
                <w:rFonts w:ascii="Arial" w:hAnsi="Arial" w:cs="Arial"/>
                <w:webHidden/>
                <w:sz w:val="20"/>
              </w:rPr>
              <w:fldChar w:fldCharType="end"/>
            </w:r>
          </w:hyperlink>
        </w:p>
        <w:p w:rsidR="00B13EB3" w:rsidRPr="00F15B99" w:rsidRDefault="00F15B99" w:rsidP="008A30D8">
          <w:pPr>
            <w:pStyle w:val="TOC1"/>
            <w:rPr>
              <w:rFonts w:ascii="Arial" w:eastAsiaTheme="minorEastAsia" w:hAnsi="Arial" w:cs="Arial"/>
              <w:color w:val="auto"/>
              <w:sz w:val="20"/>
            </w:rPr>
          </w:pPr>
          <w:hyperlink w:anchor="_Toc459730813" w:history="1">
            <w:r w:rsidR="00B13EB3" w:rsidRPr="00F15B99">
              <w:rPr>
                <w:rStyle w:val="Hyperlink"/>
                <w:rFonts w:ascii="Arial" w:hAnsi="Arial" w:cs="Arial"/>
                <w:sz w:val="20"/>
              </w:rPr>
              <w:t>IX.</w:t>
            </w:r>
            <w:r w:rsidR="00B13EB3" w:rsidRPr="00F15B99">
              <w:rPr>
                <w:rFonts w:ascii="Arial" w:eastAsiaTheme="minorEastAsia" w:hAnsi="Arial" w:cs="Arial"/>
                <w:color w:val="auto"/>
                <w:sz w:val="20"/>
              </w:rPr>
              <w:tab/>
            </w:r>
            <w:r w:rsidR="00B13EB3" w:rsidRPr="00F15B99">
              <w:rPr>
                <w:rStyle w:val="Hyperlink"/>
                <w:rFonts w:ascii="Arial" w:hAnsi="Arial" w:cs="Arial"/>
                <w:sz w:val="20"/>
              </w:rPr>
              <w:t>ANEXOS</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_Toc459730813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25</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814" w:history="1">
            <w:r w:rsidR="00B13EB3" w:rsidRPr="00F15B99">
              <w:rPr>
                <w:rStyle w:val="Hyperlink"/>
                <w:rFonts w:ascii="Arial" w:hAnsi="Arial" w:cs="Arial"/>
                <w:sz w:val="20"/>
                <w:lang w:val="pt-BR"/>
              </w:rPr>
              <w:t>ANEXO I – MODELO DE CONVENIO MARCO DE ADHESIÓN</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_Toc459730814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25</w:t>
            </w:r>
            <w:r w:rsidR="00B13EB3" w:rsidRPr="00F15B99">
              <w:rPr>
                <w:rFonts w:ascii="Arial" w:hAnsi="Arial" w:cs="Arial"/>
                <w:webHidden/>
                <w:sz w:val="20"/>
              </w:rPr>
              <w:fldChar w:fldCharType="end"/>
            </w:r>
          </w:hyperlink>
        </w:p>
        <w:p w:rsidR="00B13EB3" w:rsidRPr="00F15B99" w:rsidRDefault="00F15B99" w:rsidP="008A30D8">
          <w:pPr>
            <w:pStyle w:val="TOC2"/>
            <w:rPr>
              <w:rFonts w:ascii="Arial" w:eastAsiaTheme="minorEastAsia" w:hAnsi="Arial" w:cs="Arial"/>
              <w:color w:val="auto"/>
              <w:sz w:val="20"/>
              <w:lang w:val="en-US"/>
            </w:rPr>
          </w:pPr>
          <w:hyperlink w:anchor="_Toc459730815" w:history="1">
            <w:r w:rsidR="00B13EB3" w:rsidRPr="00F15B99">
              <w:rPr>
                <w:rStyle w:val="Hyperlink"/>
                <w:rFonts w:ascii="Arial" w:hAnsi="Arial" w:cs="Arial"/>
                <w:sz w:val="20"/>
                <w:lang w:val="pt-BR"/>
              </w:rPr>
              <w:t>ANEXO II – MODELO DE PROTOCOLO ESPECÍFICO</w:t>
            </w:r>
            <w:r w:rsidR="00B13EB3" w:rsidRPr="00F15B99">
              <w:rPr>
                <w:rFonts w:ascii="Arial" w:hAnsi="Arial" w:cs="Arial"/>
                <w:webHidden/>
                <w:sz w:val="20"/>
              </w:rPr>
              <w:tab/>
            </w:r>
            <w:r w:rsidR="00B13EB3" w:rsidRPr="00F15B99">
              <w:rPr>
                <w:rFonts w:ascii="Arial" w:hAnsi="Arial" w:cs="Arial"/>
                <w:webHidden/>
                <w:sz w:val="20"/>
              </w:rPr>
              <w:fldChar w:fldCharType="begin"/>
            </w:r>
            <w:r w:rsidR="00B13EB3" w:rsidRPr="00F15B99">
              <w:rPr>
                <w:rFonts w:ascii="Arial" w:hAnsi="Arial" w:cs="Arial"/>
                <w:webHidden/>
                <w:sz w:val="20"/>
              </w:rPr>
              <w:instrText xml:space="preserve"> PAGEREF _Toc459730815 \h </w:instrText>
            </w:r>
            <w:r w:rsidR="00B13EB3" w:rsidRPr="00F15B99">
              <w:rPr>
                <w:rFonts w:ascii="Arial" w:hAnsi="Arial" w:cs="Arial"/>
                <w:webHidden/>
                <w:sz w:val="20"/>
              </w:rPr>
            </w:r>
            <w:r w:rsidR="00B13EB3" w:rsidRPr="00F15B99">
              <w:rPr>
                <w:rFonts w:ascii="Arial" w:hAnsi="Arial" w:cs="Arial"/>
                <w:webHidden/>
                <w:sz w:val="20"/>
              </w:rPr>
              <w:fldChar w:fldCharType="separate"/>
            </w:r>
            <w:r w:rsidRPr="00F15B99">
              <w:rPr>
                <w:rFonts w:ascii="Arial" w:hAnsi="Arial" w:cs="Arial"/>
                <w:webHidden/>
                <w:sz w:val="20"/>
              </w:rPr>
              <w:t>25</w:t>
            </w:r>
            <w:r w:rsidR="00B13EB3" w:rsidRPr="00F15B99">
              <w:rPr>
                <w:rFonts w:ascii="Arial" w:hAnsi="Arial" w:cs="Arial"/>
                <w:webHidden/>
                <w:sz w:val="20"/>
              </w:rPr>
              <w:fldChar w:fldCharType="end"/>
            </w:r>
          </w:hyperlink>
        </w:p>
        <w:p w:rsidR="0046752F" w:rsidRPr="00F15B99" w:rsidRDefault="0046752F">
          <w:pPr>
            <w:rPr>
              <w:rFonts w:ascii="Arial" w:hAnsi="Arial" w:cs="Arial"/>
            </w:rPr>
          </w:pPr>
          <w:r w:rsidRPr="00F15B99">
            <w:rPr>
              <w:rFonts w:ascii="Arial" w:hAnsi="Arial" w:cs="Arial"/>
              <w:b/>
              <w:bCs/>
              <w:noProof/>
              <w:sz w:val="20"/>
            </w:rPr>
            <w:fldChar w:fldCharType="end"/>
          </w:r>
        </w:p>
      </w:sdtContent>
    </w:sdt>
    <w:p w:rsidR="007F1B7B" w:rsidRPr="00F15B99" w:rsidRDefault="007F1B7B" w:rsidP="00BF1B59">
      <w:pPr>
        <w:pStyle w:val="ListParagraph"/>
        <w:numPr>
          <w:ilvl w:val="0"/>
          <w:numId w:val="8"/>
        </w:numPr>
        <w:pBdr>
          <w:bottom w:val="single" w:sz="4" w:space="1" w:color="365F91" w:themeColor="accent1" w:themeShade="BF"/>
        </w:pBdr>
        <w:spacing w:after="120"/>
        <w:ind w:left="450" w:hanging="450"/>
        <w:jc w:val="both"/>
        <w:outlineLvl w:val="0"/>
        <w:rPr>
          <w:rFonts w:cs="Arial"/>
          <w:b/>
          <w:color w:val="365F91" w:themeColor="accent1" w:themeShade="BF"/>
          <w:lang w:val="es-AR"/>
        </w:rPr>
      </w:pPr>
      <w:bookmarkStart w:id="1" w:name="_Toc459730691"/>
      <w:r w:rsidRPr="00F15B99">
        <w:rPr>
          <w:rFonts w:cs="Arial"/>
          <w:b/>
          <w:color w:val="365F91" w:themeColor="accent1" w:themeShade="BF"/>
          <w:lang w:val="es-AR"/>
        </w:rPr>
        <w:lastRenderedPageBreak/>
        <w:t>REGLAMENTO OPERATIVO DEL PROGRAMA</w:t>
      </w:r>
      <w:bookmarkEnd w:id="1"/>
      <w:r w:rsidRPr="00F15B99">
        <w:rPr>
          <w:rFonts w:cs="Arial"/>
          <w:b/>
          <w:color w:val="365F91" w:themeColor="accent1" w:themeShade="BF"/>
          <w:lang w:val="es-AR"/>
        </w:rPr>
        <w:t xml:space="preserve"> </w:t>
      </w:r>
      <w:r w:rsidR="00B80DB4" w:rsidRPr="00F15B99">
        <w:rPr>
          <w:rFonts w:cs="Arial"/>
          <w:b/>
          <w:color w:val="365F91" w:themeColor="accent1" w:themeShade="BF"/>
          <w:lang w:val="es-AR"/>
        </w:rPr>
        <w:t xml:space="preserve"> </w:t>
      </w:r>
    </w:p>
    <w:p w:rsidR="002C3661" w:rsidRPr="00F15B99" w:rsidRDefault="002C3661" w:rsidP="002C3661">
      <w:pPr>
        <w:spacing w:after="120" w:line="240" w:lineRule="auto"/>
        <w:jc w:val="both"/>
        <w:rPr>
          <w:rFonts w:ascii="Arial" w:hAnsi="Arial" w:cs="Arial"/>
          <w:b/>
          <w:lang w:val="es-AR"/>
        </w:rPr>
      </w:pPr>
    </w:p>
    <w:p w:rsidR="002C3661" w:rsidRPr="00F15B99" w:rsidRDefault="002C3661" w:rsidP="00BF1B59">
      <w:pPr>
        <w:pStyle w:val="ListParagraph"/>
        <w:numPr>
          <w:ilvl w:val="1"/>
          <w:numId w:val="12"/>
        </w:numPr>
        <w:spacing w:after="120" w:line="240" w:lineRule="auto"/>
        <w:ind w:left="450" w:hanging="450"/>
        <w:contextualSpacing w:val="0"/>
        <w:jc w:val="both"/>
        <w:rPr>
          <w:rFonts w:cs="Arial"/>
          <w:b/>
          <w:lang w:val="es-AR"/>
        </w:rPr>
      </w:pPr>
      <w:r w:rsidRPr="00F15B99">
        <w:rPr>
          <w:rFonts w:cs="Arial"/>
          <w:b/>
          <w:lang w:val="es-AR"/>
        </w:rPr>
        <w:t xml:space="preserve">Objetivo. </w:t>
      </w:r>
      <w:r w:rsidRPr="00F15B99">
        <w:rPr>
          <w:rFonts w:cs="Arial"/>
          <w:lang w:val="es-AR"/>
        </w:rPr>
        <w:t>El objetivo del Reglamento Operativo del Programa (</w:t>
      </w:r>
      <w:r w:rsidR="00CA1DD1" w:rsidRPr="00F15B99">
        <w:rPr>
          <w:rFonts w:cs="Arial"/>
          <w:lang w:val="es-AR"/>
        </w:rPr>
        <w:t>“</w:t>
      </w:r>
      <w:r w:rsidRPr="00F15B99">
        <w:rPr>
          <w:rFonts w:cs="Arial"/>
          <w:lang w:val="es-AR"/>
        </w:rPr>
        <w:t>ROP</w:t>
      </w:r>
      <w:r w:rsidR="00CA1DD1" w:rsidRPr="00F15B99">
        <w:rPr>
          <w:rFonts w:cs="Arial"/>
          <w:lang w:val="es-AR"/>
        </w:rPr>
        <w:t>”</w:t>
      </w:r>
      <w:r w:rsidRPr="00F15B99">
        <w:rPr>
          <w:rFonts w:cs="Arial"/>
          <w:lang w:val="es-AR"/>
        </w:rPr>
        <w:t>) es instrumentar las normas y procedimientos de ejecución establecidos en el Anexo Único del Contrato de Préstamo del Programa de referencia.</w:t>
      </w:r>
    </w:p>
    <w:p w:rsidR="002C3661" w:rsidRPr="00F15B99" w:rsidRDefault="002C3661" w:rsidP="00BF1B59">
      <w:pPr>
        <w:pStyle w:val="ListParagraph"/>
        <w:numPr>
          <w:ilvl w:val="1"/>
          <w:numId w:val="12"/>
        </w:numPr>
        <w:spacing w:after="120" w:line="240" w:lineRule="auto"/>
        <w:ind w:left="450" w:hanging="450"/>
        <w:contextualSpacing w:val="0"/>
        <w:jc w:val="both"/>
        <w:rPr>
          <w:rFonts w:cs="Arial"/>
          <w:b/>
          <w:lang w:val="es-AR"/>
        </w:rPr>
      </w:pPr>
      <w:r w:rsidRPr="00F15B99">
        <w:rPr>
          <w:rFonts w:cs="Arial"/>
          <w:b/>
          <w:lang w:val="es-AR"/>
        </w:rPr>
        <w:t xml:space="preserve">Alcance y vigencia. </w:t>
      </w:r>
      <w:r w:rsidRPr="00F15B99">
        <w:rPr>
          <w:rFonts w:cs="Arial"/>
          <w:lang w:val="es-AR"/>
        </w:rPr>
        <w:t>El presente ROP establece las principales regulaciones normativas relacionadas al funcionamiento, estructura orgánica y procedimientos de trabajo que deberán seguir las instituciones y organismos que participan en la ejecución del Programa. Dichas regulaciones garantizan las seguridades técnica, administrativa y financiera requeridas para alcanzar los resultados y metas esperadas.</w:t>
      </w:r>
    </w:p>
    <w:p w:rsidR="002C3661" w:rsidRPr="00F15B99" w:rsidRDefault="002C3661" w:rsidP="00BF1B59">
      <w:pPr>
        <w:pStyle w:val="ListParagraph"/>
        <w:numPr>
          <w:ilvl w:val="1"/>
          <w:numId w:val="12"/>
        </w:numPr>
        <w:spacing w:after="120" w:line="240" w:lineRule="auto"/>
        <w:ind w:left="450" w:hanging="450"/>
        <w:contextualSpacing w:val="0"/>
        <w:jc w:val="both"/>
        <w:rPr>
          <w:rFonts w:cs="Arial"/>
          <w:b/>
          <w:lang w:val="es-AR"/>
        </w:rPr>
      </w:pPr>
      <w:r w:rsidRPr="00F15B99">
        <w:rPr>
          <w:rFonts w:cs="Arial"/>
          <w:b/>
          <w:lang w:val="es-AR"/>
        </w:rPr>
        <w:t xml:space="preserve">Interpretación. </w:t>
      </w:r>
      <w:r w:rsidRPr="00F15B99">
        <w:rPr>
          <w:rFonts w:cs="Arial"/>
          <w:lang w:val="es-AR"/>
        </w:rPr>
        <w:t>Mantiene la estructura y el contenido del Anexo Único del Contrato de Préstamo</w:t>
      </w:r>
      <w:r w:rsidR="00C657AB" w:rsidRPr="00F15B99">
        <w:rPr>
          <w:rFonts w:cs="Arial"/>
          <w:lang w:val="es-AR"/>
        </w:rPr>
        <w:t xml:space="preserve"> suscrito entre la República Argentina y el Banco Interamericano de Desarrollo (“BID” o “Banco”)</w:t>
      </w:r>
      <w:r w:rsidRPr="00F15B99">
        <w:rPr>
          <w:rFonts w:cs="Arial"/>
          <w:lang w:val="es-AR"/>
        </w:rPr>
        <w:t>, mitigando el riesgo de interpretaciones divergentes.</w:t>
      </w:r>
      <w:r w:rsidRPr="00F15B99">
        <w:rPr>
          <w:rFonts w:cs="Arial"/>
          <w:noProof/>
          <w:lang w:val="es-AR" w:eastAsia="es-AR"/>
        </w:rPr>
        <w:t xml:space="preserve"> </w:t>
      </w:r>
      <w:r w:rsidRPr="00F15B99">
        <w:rPr>
          <w:rFonts w:cs="Arial"/>
          <w:lang w:val="es-AR"/>
        </w:rPr>
        <w:t>Si alguna disposición del presente no guardare consonancia o contradijera el Contrato de Préstamo, prevalecerá lo previsto en este último.</w:t>
      </w:r>
    </w:p>
    <w:p w:rsidR="002C3661" w:rsidRPr="00F15B99" w:rsidRDefault="002C3661" w:rsidP="00BF1B59">
      <w:pPr>
        <w:pStyle w:val="ListParagraph"/>
        <w:numPr>
          <w:ilvl w:val="1"/>
          <w:numId w:val="12"/>
        </w:numPr>
        <w:spacing w:after="120" w:line="240" w:lineRule="auto"/>
        <w:ind w:left="450" w:hanging="450"/>
        <w:contextualSpacing w:val="0"/>
        <w:jc w:val="both"/>
        <w:rPr>
          <w:rFonts w:cs="Arial"/>
          <w:b/>
          <w:lang w:val="es-AR"/>
        </w:rPr>
      </w:pPr>
      <w:r w:rsidRPr="00F15B99">
        <w:rPr>
          <w:rFonts w:cs="Arial"/>
          <w:b/>
          <w:lang w:val="es-AR"/>
        </w:rPr>
        <w:t xml:space="preserve">Modificaciones. </w:t>
      </w:r>
      <w:r w:rsidRPr="00F15B99">
        <w:rPr>
          <w:rFonts w:cs="Arial"/>
          <w:lang w:val="es-AR"/>
        </w:rPr>
        <w:t>La introducción de cambios necesarios y/o convenientes a las disposiciones de este ROP, siempre que no afecten las disposiciones contractuales ni los objetivos del Programa, deberán ser acordados entre el Prestatario, por si o a través del Organismo Ejecutor, y el Banco en forma previa a su entrada en vigencia.</w:t>
      </w:r>
    </w:p>
    <w:p w:rsidR="002C3661" w:rsidRPr="00F15B99" w:rsidRDefault="0016029D" w:rsidP="00BF1B59">
      <w:pPr>
        <w:pStyle w:val="ListParagraph"/>
        <w:numPr>
          <w:ilvl w:val="1"/>
          <w:numId w:val="12"/>
        </w:numPr>
        <w:spacing w:after="120" w:line="240" w:lineRule="auto"/>
        <w:ind w:left="450" w:hanging="450"/>
        <w:contextualSpacing w:val="0"/>
        <w:jc w:val="both"/>
        <w:rPr>
          <w:rFonts w:cs="Arial"/>
          <w:b/>
          <w:lang w:val="es-AR"/>
        </w:rPr>
      </w:pPr>
      <w:r w:rsidRPr="00F15B99">
        <w:rPr>
          <w:rFonts w:cs="Arial"/>
          <w:b/>
          <w:lang w:val="es-AR"/>
        </w:rPr>
        <w:t>Abreviaturas</w:t>
      </w:r>
      <w:r w:rsidR="002C3661" w:rsidRPr="00F15B99">
        <w:rPr>
          <w:rFonts w:cs="Arial"/>
          <w:b/>
          <w:lang w:val="es-AR"/>
        </w:rPr>
        <w:t xml:space="preserve">. </w:t>
      </w:r>
    </w:p>
    <w:p w:rsidR="00160251" w:rsidRPr="00F15B99" w:rsidRDefault="00160251" w:rsidP="002C3661">
      <w:pPr>
        <w:tabs>
          <w:tab w:val="left" w:pos="2552"/>
        </w:tabs>
        <w:spacing w:after="120" w:line="240" w:lineRule="auto"/>
        <w:ind w:left="2430" w:hanging="1980"/>
        <w:jc w:val="both"/>
        <w:rPr>
          <w:rFonts w:ascii="Arial" w:hAnsi="Arial" w:cs="Arial"/>
          <w:b/>
          <w:lang w:val="es-AR"/>
        </w:rPr>
      </w:pPr>
      <w:r w:rsidRPr="00F15B99">
        <w:rPr>
          <w:rFonts w:ascii="Arial" w:hAnsi="Arial" w:cs="Arial"/>
          <w:b/>
          <w:lang w:val="es-AR"/>
        </w:rPr>
        <w:t>AFIP</w:t>
      </w:r>
      <w:r w:rsidRPr="00F15B99">
        <w:rPr>
          <w:rFonts w:ascii="Arial" w:hAnsi="Arial" w:cs="Arial"/>
          <w:b/>
          <w:lang w:val="es-AR"/>
        </w:rPr>
        <w:tab/>
      </w:r>
      <w:r w:rsidRPr="00F15B99">
        <w:rPr>
          <w:rFonts w:ascii="Arial" w:hAnsi="Arial" w:cs="Arial"/>
          <w:lang w:val="es-AR"/>
        </w:rPr>
        <w:t>Administración Federal de Ingresos Públicos</w:t>
      </w:r>
    </w:p>
    <w:p w:rsidR="002C3661" w:rsidRPr="00F15B99" w:rsidRDefault="002C3661" w:rsidP="002C3661">
      <w:pPr>
        <w:tabs>
          <w:tab w:val="left" w:pos="2552"/>
        </w:tabs>
        <w:spacing w:after="120" w:line="240" w:lineRule="auto"/>
        <w:ind w:left="2430" w:hanging="1980"/>
        <w:jc w:val="both"/>
        <w:rPr>
          <w:rFonts w:ascii="Arial" w:hAnsi="Arial" w:cs="Arial"/>
          <w:lang w:val="es-AR"/>
        </w:rPr>
      </w:pPr>
      <w:r w:rsidRPr="00F15B99">
        <w:rPr>
          <w:rFonts w:ascii="Arial" w:hAnsi="Arial" w:cs="Arial"/>
          <w:b/>
          <w:lang w:val="es-AR"/>
        </w:rPr>
        <w:t>Banco o BID</w:t>
      </w:r>
      <w:r w:rsidRPr="00F15B99">
        <w:rPr>
          <w:rFonts w:ascii="Arial" w:hAnsi="Arial" w:cs="Arial"/>
          <w:lang w:val="es-AR"/>
        </w:rPr>
        <w:tab/>
        <w:t>Banco Interamericano de Desarrollo</w:t>
      </w:r>
    </w:p>
    <w:p w:rsidR="0016029D" w:rsidRPr="00F15B99" w:rsidRDefault="0016029D" w:rsidP="002C3661">
      <w:pPr>
        <w:tabs>
          <w:tab w:val="left" w:pos="2552"/>
        </w:tabs>
        <w:spacing w:after="120" w:line="240" w:lineRule="auto"/>
        <w:ind w:left="2430" w:hanging="1980"/>
        <w:jc w:val="both"/>
        <w:rPr>
          <w:rFonts w:ascii="Arial" w:hAnsi="Arial" w:cs="Arial"/>
          <w:b/>
          <w:lang w:val="es-AR"/>
        </w:rPr>
      </w:pPr>
      <w:r w:rsidRPr="00F15B99">
        <w:rPr>
          <w:rFonts w:ascii="Arial" w:hAnsi="Arial" w:cs="Arial"/>
          <w:b/>
          <w:lang w:val="es-AR"/>
        </w:rPr>
        <w:t>CMA</w:t>
      </w:r>
      <w:r w:rsidRPr="00F15B99">
        <w:rPr>
          <w:rFonts w:ascii="Arial" w:hAnsi="Arial" w:cs="Arial"/>
          <w:b/>
          <w:lang w:val="es-AR"/>
        </w:rPr>
        <w:tab/>
      </w:r>
      <w:r w:rsidRPr="00F15B99">
        <w:rPr>
          <w:rFonts w:ascii="Arial" w:hAnsi="Arial" w:cs="Arial"/>
          <w:lang w:val="es-AR"/>
        </w:rPr>
        <w:t>Convenio Marco de Adhesión</w:t>
      </w:r>
    </w:p>
    <w:p w:rsidR="00C657AB" w:rsidRPr="00F15B99" w:rsidRDefault="00C657AB" w:rsidP="002C3661">
      <w:pPr>
        <w:tabs>
          <w:tab w:val="left" w:pos="2552"/>
        </w:tabs>
        <w:spacing w:after="120" w:line="240" w:lineRule="auto"/>
        <w:ind w:left="2430" w:hanging="1980"/>
        <w:jc w:val="both"/>
        <w:rPr>
          <w:rFonts w:ascii="Arial" w:hAnsi="Arial" w:cs="Arial"/>
          <w:b/>
          <w:lang w:val="es-AR"/>
        </w:rPr>
      </w:pPr>
      <w:r w:rsidRPr="00F15B99">
        <w:rPr>
          <w:rFonts w:ascii="Arial" w:hAnsi="Arial" w:cs="Arial"/>
          <w:b/>
          <w:lang w:val="es-AR"/>
        </w:rPr>
        <w:t>CT</w:t>
      </w:r>
      <w:r w:rsidRPr="00F15B99">
        <w:rPr>
          <w:rFonts w:ascii="Arial" w:hAnsi="Arial" w:cs="Arial"/>
          <w:b/>
          <w:lang w:val="es-AR"/>
        </w:rPr>
        <w:tab/>
      </w:r>
      <w:r w:rsidRPr="00F15B99">
        <w:rPr>
          <w:rFonts w:ascii="Arial" w:hAnsi="Arial" w:cs="Arial"/>
          <w:lang w:val="es-AR"/>
        </w:rPr>
        <w:t>Comité Técnico</w:t>
      </w:r>
    </w:p>
    <w:p w:rsidR="002C3661" w:rsidRPr="00F15B99" w:rsidRDefault="002C3661" w:rsidP="002C3661">
      <w:pPr>
        <w:tabs>
          <w:tab w:val="left" w:pos="2552"/>
        </w:tabs>
        <w:spacing w:after="120" w:line="240" w:lineRule="auto"/>
        <w:ind w:left="2430" w:hanging="1980"/>
        <w:jc w:val="both"/>
        <w:rPr>
          <w:rFonts w:ascii="Arial" w:hAnsi="Arial" w:cs="Arial"/>
          <w:lang w:val="es-AR"/>
        </w:rPr>
      </w:pPr>
      <w:r w:rsidRPr="00F15B99">
        <w:rPr>
          <w:rFonts w:ascii="Arial" w:hAnsi="Arial" w:cs="Arial"/>
          <w:b/>
          <w:lang w:val="es-AR"/>
        </w:rPr>
        <w:t>OE</w:t>
      </w:r>
      <w:r w:rsidRPr="00F15B99">
        <w:rPr>
          <w:rFonts w:ascii="Arial" w:hAnsi="Arial" w:cs="Arial"/>
          <w:b/>
          <w:lang w:val="es-AR"/>
        </w:rPr>
        <w:tab/>
      </w:r>
      <w:r w:rsidRPr="00F15B99">
        <w:rPr>
          <w:rFonts w:ascii="Arial" w:hAnsi="Arial" w:cs="Arial"/>
          <w:lang w:val="es-AR"/>
        </w:rPr>
        <w:t>Organismo Ejecutor</w:t>
      </w:r>
    </w:p>
    <w:p w:rsidR="0016029D" w:rsidRPr="00F15B99" w:rsidRDefault="0016029D" w:rsidP="002C3661">
      <w:pPr>
        <w:tabs>
          <w:tab w:val="left" w:pos="2552"/>
        </w:tabs>
        <w:spacing w:after="120" w:line="240" w:lineRule="auto"/>
        <w:ind w:left="2430" w:hanging="1980"/>
        <w:jc w:val="both"/>
        <w:rPr>
          <w:rFonts w:ascii="Arial" w:hAnsi="Arial" w:cs="Arial"/>
          <w:b/>
          <w:lang w:val="es-AR"/>
        </w:rPr>
      </w:pPr>
      <w:r w:rsidRPr="00F15B99">
        <w:rPr>
          <w:rFonts w:ascii="Arial" w:hAnsi="Arial" w:cs="Arial"/>
          <w:b/>
          <w:lang w:val="es-AR"/>
        </w:rPr>
        <w:t>OSE</w:t>
      </w:r>
      <w:r w:rsidRPr="00F15B99">
        <w:rPr>
          <w:rFonts w:ascii="Arial" w:hAnsi="Arial" w:cs="Arial"/>
          <w:b/>
          <w:lang w:val="es-AR"/>
        </w:rPr>
        <w:tab/>
      </w:r>
      <w:r w:rsidRPr="00F15B99">
        <w:rPr>
          <w:rFonts w:ascii="Arial" w:hAnsi="Arial" w:cs="Arial"/>
          <w:lang w:val="es-AR"/>
        </w:rPr>
        <w:t>Organismos Sub-Ejecutores</w:t>
      </w:r>
    </w:p>
    <w:p w:rsidR="002C3661" w:rsidRPr="00F15B99" w:rsidRDefault="002C3661" w:rsidP="002C3661">
      <w:pPr>
        <w:tabs>
          <w:tab w:val="left" w:pos="2552"/>
        </w:tabs>
        <w:spacing w:after="120" w:line="240" w:lineRule="auto"/>
        <w:ind w:left="2430" w:hanging="1980"/>
        <w:jc w:val="both"/>
        <w:rPr>
          <w:rFonts w:ascii="Arial" w:hAnsi="Arial" w:cs="Arial"/>
          <w:lang w:val="es-AR"/>
        </w:rPr>
      </w:pPr>
      <w:r w:rsidRPr="00F15B99">
        <w:rPr>
          <w:rFonts w:ascii="Arial" w:hAnsi="Arial" w:cs="Arial"/>
          <w:b/>
          <w:lang w:val="es-AR"/>
        </w:rPr>
        <w:t>LPI</w:t>
      </w:r>
      <w:r w:rsidRPr="00F15B99">
        <w:rPr>
          <w:rFonts w:ascii="Arial" w:hAnsi="Arial" w:cs="Arial"/>
          <w:b/>
          <w:lang w:val="es-AR"/>
        </w:rPr>
        <w:tab/>
      </w:r>
      <w:r w:rsidRPr="00F15B99">
        <w:rPr>
          <w:rFonts w:ascii="Arial" w:hAnsi="Arial" w:cs="Arial"/>
          <w:lang w:val="es-AR"/>
        </w:rPr>
        <w:t>Licitación Pública Internacional</w:t>
      </w:r>
    </w:p>
    <w:p w:rsidR="002C3661" w:rsidRPr="00F15B99" w:rsidRDefault="002C3661" w:rsidP="002C3661">
      <w:pPr>
        <w:tabs>
          <w:tab w:val="left" w:pos="2552"/>
        </w:tabs>
        <w:spacing w:after="120" w:line="240" w:lineRule="auto"/>
        <w:ind w:left="2430" w:hanging="1980"/>
        <w:jc w:val="both"/>
        <w:rPr>
          <w:rFonts w:ascii="Arial" w:hAnsi="Arial" w:cs="Arial"/>
          <w:lang w:val="es-AR"/>
        </w:rPr>
      </w:pPr>
      <w:r w:rsidRPr="00F15B99">
        <w:rPr>
          <w:rFonts w:ascii="Arial" w:hAnsi="Arial" w:cs="Arial"/>
          <w:b/>
          <w:lang w:val="es-AR"/>
        </w:rPr>
        <w:t>LPN</w:t>
      </w:r>
      <w:r w:rsidRPr="00F15B99">
        <w:rPr>
          <w:rFonts w:ascii="Arial" w:hAnsi="Arial" w:cs="Arial"/>
          <w:b/>
          <w:lang w:val="es-AR"/>
        </w:rPr>
        <w:tab/>
      </w:r>
      <w:r w:rsidRPr="00F15B99">
        <w:rPr>
          <w:rFonts w:ascii="Arial" w:hAnsi="Arial" w:cs="Arial"/>
          <w:lang w:val="es-AR"/>
        </w:rPr>
        <w:t>Licitación Pública Nacional</w:t>
      </w:r>
    </w:p>
    <w:p w:rsidR="00CA1DD1" w:rsidRPr="00F15B99" w:rsidRDefault="00CA1DD1" w:rsidP="002C3661">
      <w:pPr>
        <w:tabs>
          <w:tab w:val="left" w:pos="2552"/>
        </w:tabs>
        <w:spacing w:after="120" w:line="240" w:lineRule="auto"/>
        <w:ind w:left="2430" w:hanging="1980"/>
        <w:jc w:val="both"/>
        <w:rPr>
          <w:rFonts w:ascii="Arial" w:hAnsi="Arial" w:cs="Arial"/>
          <w:b/>
          <w:lang w:val="es-AR"/>
        </w:rPr>
      </w:pPr>
      <w:r w:rsidRPr="00F15B99">
        <w:rPr>
          <w:rFonts w:ascii="Arial" w:hAnsi="Arial" w:cs="Arial"/>
          <w:b/>
          <w:lang w:val="es-AR"/>
        </w:rPr>
        <w:t>MIOPV</w:t>
      </w:r>
      <w:r w:rsidRPr="00F15B99">
        <w:rPr>
          <w:rFonts w:ascii="Arial" w:hAnsi="Arial" w:cs="Arial"/>
          <w:b/>
          <w:lang w:val="es-AR"/>
        </w:rPr>
        <w:tab/>
      </w:r>
      <w:r w:rsidRPr="00F15B99">
        <w:rPr>
          <w:rFonts w:ascii="Arial" w:hAnsi="Arial" w:cs="Arial"/>
          <w:lang w:val="es-AR"/>
        </w:rPr>
        <w:t>Ministerio del Interior, Obras Públicas y Vivienda</w:t>
      </w:r>
    </w:p>
    <w:p w:rsidR="002C3661" w:rsidRPr="00F15B99" w:rsidRDefault="002C3661" w:rsidP="002C3661">
      <w:pPr>
        <w:tabs>
          <w:tab w:val="left" w:pos="2552"/>
        </w:tabs>
        <w:spacing w:after="120" w:line="240" w:lineRule="auto"/>
        <w:ind w:left="2430" w:hanging="1980"/>
        <w:jc w:val="both"/>
        <w:rPr>
          <w:rFonts w:ascii="Arial" w:hAnsi="Arial" w:cs="Arial"/>
          <w:lang w:val="es-AR"/>
        </w:rPr>
      </w:pPr>
      <w:r w:rsidRPr="00F15B99">
        <w:rPr>
          <w:rFonts w:ascii="Arial" w:hAnsi="Arial" w:cs="Arial"/>
          <w:b/>
          <w:lang w:val="es-AR"/>
        </w:rPr>
        <w:t>PA</w:t>
      </w:r>
      <w:r w:rsidRPr="00F15B99">
        <w:rPr>
          <w:rFonts w:ascii="Arial" w:hAnsi="Arial" w:cs="Arial"/>
          <w:lang w:val="es-AR"/>
        </w:rPr>
        <w:tab/>
        <w:t>Plan de Adquisiciones</w:t>
      </w:r>
    </w:p>
    <w:p w:rsidR="00446486" w:rsidRPr="00F15B99" w:rsidRDefault="00446486" w:rsidP="002C3661">
      <w:pPr>
        <w:tabs>
          <w:tab w:val="left" w:pos="2552"/>
        </w:tabs>
        <w:spacing w:after="120" w:line="240" w:lineRule="auto"/>
        <w:ind w:left="2430" w:hanging="1980"/>
        <w:jc w:val="both"/>
        <w:rPr>
          <w:rFonts w:ascii="Arial" w:hAnsi="Arial" w:cs="Arial"/>
          <w:lang w:val="es-AR"/>
        </w:rPr>
      </w:pPr>
      <w:r w:rsidRPr="00F15B99">
        <w:rPr>
          <w:rFonts w:ascii="Arial" w:hAnsi="Arial" w:cs="Arial"/>
          <w:b/>
          <w:lang w:val="es-AR"/>
        </w:rPr>
        <w:t>PEP</w:t>
      </w:r>
      <w:r w:rsidRPr="00F15B99">
        <w:rPr>
          <w:rFonts w:ascii="Arial" w:hAnsi="Arial" w:cs="Arial"/>
          <w:b/>
          <w:lang w:val="es-AR"/>
        </w:rPr>
        <w:tab/>
      </w:r>
      <w:r w:rsidRPr="00F15B99">
        <w:rPr>
          <w:rFonts w:ascii="Arial" w:hAnsi="Arial" w:cs="Arial"/>
          <w:lang w:val="es-AR"/>
        </w:rPr>
        <w:t>Plan de Ejecución Plurianual</w:t>
      </w:r>
    </w:p>
    <w:p w:rsidR="002C3661" w:rsidRPr="00F15B99" w:rsidRDefault="002C3661" w:rsidP="002C3661">
      <w:pPr>
        <w:tabs>
          <w:tab w:val="left" w:pos="2552"/>
          <w:tab w:val="left" w:pos="2694"/>
        </w:tabs>
        <w:spacing w:after="120" w:line="240" w:lineRule="auto"/>
        <w:ind w:left="2430" w:hanging="1980"/>
        <w:jc w:val="both"/>
        <w:rPr>
          <w:rFonts w:ascii="Arial" w:hAnsi="Arial" w:cs="Arial"/>
          <w:lang w:val="es-AR"/>
        </w:rPr>
      </w:pPr>
      <w:r w:rsidRPr="00F15B99">
        <w:rPr>
          <w:rFonts w:ascii="Arial" w:hAnsi="Arial" w:cs="Arial"/>
          <w:b/>
          <w:lang w:val="es-AR"/>
        </w:rPr>
        <w:t>POA</w:t>
      </w:r>
      <w:r w:rsidRPr="00F15B99">
        <w:rPr>
          <w:rFonts w:ascii="Arial" w:hAnsi="Arial" w:cs="Arial"/>
          <w:b/>
          <w:lang w:val="es-AR"/>
        </w:rPr>
        <w:tab/>
      </w:r>
      <w:r w:rsidRPr="00F15B99">
        <w:rPr>
          <w:rFonts w:ascii="Arial" w:hAnsi="Arial" w:cs="Arial"/>
          <w:lang w:val="es-AR"/>
        </w:rPr>
        <w:t>Plan Operativo Anual</w:t>
      </w:r>
    </w:p>
    <w:p w:rsidR="002C3661" w:rsidRPr="00F15B99" w:rsidRDefault="002C3661" w:rsidP="002C3661">
      <w:pPr>
        <w:tabs>
          <w:tab w:val="left" w:pos="2552"/>
        </w:tabs>
        <w:spacing w:after="120" w:line="240" w:lineRule="auto"/>
        <w:ind w:left="2430" w:hanging="1980"/>
        <w:jc w:val="both"/>
        <w:rPr>
          <w:rFonts w:ascii="Arial" w:hAnsi="Arial" w:cs="Arial"/>
          <w:lang w:val="es-AR"/>
        </w:rPr>
      </w:pPr>
      <w:r w:rsidRPr="00F15B99">
        <w:rPr>
          <w:rFonts w:ascii="Arial" w:hAnsi="Arial" w:cs="Arial"/>
          <w:b/>
          <w:lang w:val="es-AR"/>
        </w:rPr>
        <w:t>Representación</w:t>
      </w:r>
      <w:r w:rsidRPr="00F15B99">
        <w:rPr>
          <w:rFonts w:ascii="Arial" w:hAnsi="Arial" w:cs="Arial"/>
          <w:b/>
          <w:lang w:val="es-AR"/>
        </w:rPr>
        <w:tab/>
      </w:r>
      <w:r w:rsidRPr="00F15B99">
        <w:rPr>
          <w:rFonts w:ascii="Arial" w:hAnsi="Arial" w:cs="Arial"/>
          <w:lang w:val="es-AR"/>
        </w:rPr>
        <w:t>Oficina del BID en Argentina</w:t>
      </w:r>
    </w:p>
    <w:p w:rsidR="002C3661" w:rsidRPr="00F15B99" w:rsidRDefault="002C3661" w:rsidP="002C3661">
      <w:pPr>
        <w:tabs>
          <w:tab w:val="left" w:pos="2552"/>
          <w:tab w:val="left" w:pos="2694"/>
        </w:tabs>
        <w:spacing w:after="120" w:line="240" w:lineRule="auto"/>
        <w:ind w:left="2430" w:hanging="1980"/>
        <w:jc w:val="both"/>
        <w:rPr>
          <w:rFonts w:ascii="Arial" w:hAnsi="Arial" w:cs="Arial"/>
          <w:lang w:val="es-AR"/>
        </w:rPr>
      </w:pPr>
      <w:r w:rsidRPr="00F15B99">
        <w:rPr>
          <w:rFonts w:ascii="Arial" w:hAnsi="Arial" w:cs="Arial"/>
          <w:b/>
          <w:lang w:val="es-AR"/>
        </w:rPr>
        <w:t>ROP</w:t>
      </w:r>
      <w:r w:rsidRPr="00F15B99">
        <w:rPr>
          <w:rFonts w:ascii="Arial" w:hAnsi="Arial" w:cs="Arial"/>
          <w:b/>
          <w:lang w:val="es-AR"/>
        </w:rPr>
        <w:tab/>
      </w:r>
      <w:r w:rsidRPr="00F15B99">
        <w:rPr>
          <w:rFonts w:ascii="Arial" w:hAnsi="Arial" w:cs="Arial"/>
          <w:lang w:val="es-AR"/>
        </w:rPr>
        <w:t>Reglamento Operativo del Programa</w:t>
      </w:r>
    </w:p>
    <w:p w:rsidR="006D5120" w:rsidRPr="00F15B99" w:rsidRDefault="006D5120" w:rsidP="002C3661">
      <w:pPr>
        <w:tabs>
          <w:tab w:val="left" w:pos="2552"/>
          <w:tab w:val="left" w:pos="2694"/>
        </w:tabs>
        <w:spacing w:after="120" w:line="240" w:lineRule="auto"/>
        <w:ind w:left="2430" w:hanging="1980"/>
        <w:jc w:val="both"/>
        <w:rPr>
          <w:rFonts w:ascii="Arial" w:hAnsi="Arial" w:cs="Arial"/>
          <w:b/>
          <w:lang w:val="es-AR"/>
        </w:rPr>
      </w:pPr>
      <w:r w:rsidRPr="00F15B99">
        <w:rPr>
          <w:rFonts w:ascii="Arial" w:hAnsi="Arial" w:cs="Arial"/>
          <w:b/>
          <w:lang w:val="es-AR"/>
        </w:rPr>
        <w:t>O</w:t>
      </w:r>
      <w:r w:rsidR="00732448" w:rsidRPr="00F15B99">
        <w:rPr>
          <w:rFonts w:ascii="Arial" w:hAnsi="Arial" w:cs="Arial"/>
          <w:b/>
          <w:lang w:val="es-AR"/>
        </w:rPr>
        <w:t>P</w:t>
      </w:r>
      <w:r w:rsidRPr="00F15B99">
        <w:rPr>
          <w:rFonts w:ascii="Arial" w:hAnsi="Arial" w:cs="Arial"/>
          <w:b/>
          <w:lang w:val="es-AR"/>
        </w:rPr>
        <w:tab/>
      </w:r>
      <w:r w:rsidRPr="00F15B99">
        <w:rPr>
          <w:rFonts w:ascii="Arial" w:hAnsi="Arial" w:cs="Arial"/>
          <w:lang w:val="es-AR"/>
        </w:rPr>
        <w:t xml:space="preserve">Organismos </w:t>
      </w:r>
      <w:r w:rsidR="00732448" w:rsidRPr="00F15B99">
        <w:rPr>
          <w:rFonts w:ascii="Arial" w:hAnsi="Arial" w:cs="Arial"/>
          <w:lang w:val="es-AR"/>
        </w:rPr>
        <w:t>Provinciales</w:t>
      </w:r>
    </w:p>
    <w:p w:rsidR="002C3661" w:rsidRPr="00F15B99" w:rsidRDefault="002C3661" w:rsidP="002C3661">
      <w:pPr>
        <w:tabs>
          <w:tab w:val="left" w:pos="2552"/>
          <w:tab w:val="left" w:pos="2694"/>
        </w:tabs>
        <w:spacing w:after="120" w:line="240" w:lineRule="auto"/>
        <w:ind w:left="2430" w:hanging="1980"/>
        <w:jc w:val="both"/>
        <w:rPr>
          <w:rFonts w:ascii="Arial" w:hAnsi="Arial" w:cs="Arial"/>
          <w:b/>
          <w:lang w:val="es-AR"/>
        </w:rPr>
      </w:pPr>
      <w:r w:rsidRPr="00F15B99">
        <w:rPr>
          <w:rFonts w:ascii="Arial" w:hAnsi="Arial" w:cs="Arial"/>
          <w:b/>
          <w:lang w:val="es-AR"/>
        </w:rPr>
        <w:t>SEPA</w:t>
      </w:r>
      <w:r w:rsidRPr="00F15B99">
        <w:rPr>
          <w:rFonts w:ascii="Arial" w:hAnsi="Arial" w:cs="Arial"/>
          <w:b/>
          <w:lang w:val="es-AR"/>
        </w:rPr>
        <w:tab/>
      </w:r>
      <w:r w:rsidRPr="00F15B99">
        <w:rPr>
          <w:rFonts w:ascii="Arial" w:eastAsia="Times New Roman" w:hAnsi="Arial" w:cs="Arial"/>
          <w:lang w:val="es-AR"/>
        </w:rPr>
        <w:t>Sistema de Ejecución de Planes de Adquisiciones</w:t>
      </w:r>
    </w:p>
    <w:p w:rsidR="00B13EB3" w:rsidRPr="00F15B99" w:rsidRDefault="00B13EB3" w:rsidP="002C3661">
      <w:pPr>
        <w:tabs>
          <w:tab w:val="left" w:pos="2268"/>
          <w:tab w:val="left" w:pos="2552"/>
          <w:tab w:val="left" w:pos="2694"/>
        </w:tabs>
        <w:spacing w:after="120" w:line="240" w:lineRule="auto"/>
        <w:ind w:left="2430" w:hanging="1980"/>
        <w:jc w:val="both"/>
        <w:rPr>
          <w:rFonts w:ascii="Arial" w:hAnsi="Arial" w:cs="Arial"/>
          <w:lang w:val="es-AR"/>
        </w:rPr>
      </w:pPr>
      <w:r w:rsidRPr="00F15B99">
        <w:rPr>
          <w:rFonts w:ascii="Arial" w:hAnsi="Arial" w:cs="Arial"/>
          <w:b/>
          <w:lang w:val="es-AR"/>
        </w:rPr>
        <w:t>SBCC</w:t>
      </w:r>
      <w:r w:rsidRPr="00F15B99">
        <w:rPr>
          <w:rFonts w:ascii="Arial" w:hAnsi="Arial" w:cs="Arial"/>
          <w:b/>
          <w:lang w:val="es-AR"/>
        </w:rPr>
        <w:tab/>
      </w:r>
      <w:r w:rsidRPr="00F15B99">
        <w:rPr>
          <w:rFonts w:ascii="Arial" w:hAnsi="Arial" w:cs="Arial"/>
          <w:b/>
          <w:lang w:val="es-AR"/>
        </w:rPr>
        <w:tab/>
      </w:r>
      <w:r w:rsidRPr="00F15B99">
        <w:rPr>
          <w:rFonts w:ascii="Arial" w:hAnsi="Arial" w:cs="Arial"/>
          <w:lang w:val="es-AR"/>
        </w:rPr>
        <w:t>Selección Basada en Calidad y Costo</w:t>
      </w:r>
    </w:p>
    <w:p w:rsidR="00B13EB3" w:rsidRPr="00F15B99" w:rsidRDefault="00B13EB3" w:rsidP="002C3661">
      <w:pPr>
        <w:tabs>
          <w:tab w:val="left" w:pos="2268"/>
          <w:tab w:val="left" w:pos="2552"/>
          <w:tab w:val="left" w:pos="2694"/>
        </w:tabs>
        <w:spacing w:after="120" w:line="240" w:lineRule="auto"/>
        <w:ind w:left="2430" w:hanging="1980"/>
        <w:jc w:val="both"/>
        <w:rPr>
          <w:rFonts w:ascii="Arial" w:hAnsi="Arial" w:cs="Arial"/>
          <w:b/>
          <w:lang w:val="es-AR"/>
        </w:rPr>
      </w:pPr>
      <w:r w:rsidRPr="00F15B99">
        <w:rPr>
          <w:rFonts w:ascii="Arial" w:hAnsi="Arial" w:cs="Arial"/>
          <w:b/>
          <w:lang w:val="es-AR"/>
        </w:rPr>
        <w:t>SBC</w:t>
      </w:r>
      <w:r w:rsidRPr="00F15B99">
        <w:rPr>
          <w:rFonts w:ascii="Arial" w:hAnsi="Arial" w:cs="Arial"/>
          <w:b/>
          <w:lang w:val="es-AR"/>
        </w:rPr>
        <w:tab/>
      </w:r>
      <w:r w:rsidRPr="00F15B99">
        <w:rPr>
          <w:rFonts w:ascii="Arial" w:hAnsi="Arial" w:cs="Arial"/>
          <w:b/>
          <w:lang w:val="es-AR"/>
        </w:rPr>
        <w:tab/>
      </w:r>
      <w:r w:rsidRPr="00F15B99">
        <w:rPr>
          <w:rFonts w:ascii="Arial" w:hAnsi="Arial" w:cs="Arial"/>
          <w:lang w:val="es-AR"/>
        </w:rPr>
        <w:t>Selección Basada en Calidad</w:t>
      </w:r>
    </w:p>
    <w:p w:rsidR="00B13EB3" w:rsidRPr="00F15B99" w:rsidRDefault="00B13EB3" w:rsidP="002C3661">
      <w:pPr>
        <w:tabs>
          <w:tab w:val="left" w:pos="2268"/>
          <w:tab w:val="left" w:pos="2552"/>
          <w:tab w:val="left" w:pos="2694"/>
        </w:tabs>
        <w:spacing w:after="120" w:line="240" w:lineRule="auto"/>
        <w:ind w:left="2430" w:hanging="1980"/>
        <w:jc w:val="both"/>
        <w:rPr>
          <w:rFonts w:ascii="Arial" w:hAnsi="Arial" w:cs="Arial"/>
          <w:lang w:val="es-AR"/>
        </w:rPr>
      </w:pPr>
      <w:r w:rsidRPr="00F15B99">
        <w:rPr>
          <w:rFonts w:ascii="Arial" w:hAnsi="Arial" w:cs="Arial"/>
          <w:b/>
          <w:lang w:val="es-AR"/>
        </w:rPr>
        <w:t>SBMC</w:t>
      </w:r>
      <w:r w:rsidRPr="00F15B99">
        <w:rPr>
          <w:rFonts w:ascii="Arial" w:hAnsi="Arial" w:cs="Arial"/>
          <w:b/>
          <w:lang w:val="es-AR"/>
        </w:rPr>
        <w:tab/>
      </w:r>
      <w:r w:rsidRPr="00F15B99">
        <w:rPr>
          <w:rFonts w:ascii="Arial" w:hAnsi="Arial" w:cs="Arial"/>
          <w:b/>
          <w:lang w:val="es-AR"/>
        </w:rPr>
        <w:tab/>
      </w:r>
      <w:r w:rsidRPr="00F15B99">
        <w:rPr>
          <w:rFonts w:ascii="Arial" w:hAnsi="Arial" w:cs="Arial"/>
          <w:lang w:val="es-AR"/>
        </w:rPr>
        <w:t>Selección Basada en el Menor Costo</w:t>
      </w:r>
    </w:p>
    <w:p w:rsidR="00B13EB3" w:rsidRPr="00F15B99" w:rsidRDefault="00B13EB3" w:rsidP="002C3661">
      <w:pPr>
        <w:tabs>
          <w:tab w:val="left" w:pos="2268"/>
          <w:tab w:val="left" w:pos="2552"/>
          <w:tab w:val="left" w:pos="2694"/>
        </w:tabs>
        <w:spacing w:after="120" w:line="240" w:lineRule="auto"/>
        <w:ind w:left="2430" w:hanging="1980"/>
        <w:jc w:val="both"/>
        <w:rPr>
          <w:rFonts w:ascii="Arial" w:hAnsi="Arial" w:cs="Arial"/>
          <w:lang w:val="es-AR"/>
        </w:rPr>
      </w:pPr>
      <w:r w:rsidRPr="00F15B99">
        <w:rPr>
          <w:rFonts w:ascii="Arial" w:hAnsi="Arial" w:cs="Arial"/>
          <w:b/>
          <w:lang w:val="es-AR"/>
        </w:rPr>
        <w:t>SBPF</w:t>
      </w:r>
      <w:r w:rsidRPr="00F15B99">
        <w:rPr>
          <w:rFonts w:ascii="Arial" w:hAnsi="Arial" w:cs="Arial"/>
          <w:b/>
          <w:lang w:val="es-AR"/>
        </w:rPr>
        <w:tab/>
      </w:r>
      <w:r w:rsidRPr="00F15B99">
        <w:rPr>
          <w:rFonts w:ascii="Arial" w:hAnsi="Arial" w:cs="Arial"/>
          <w:b/>
          <w:lang w:val="es-AR"/>
        </w:rPr>
        <w:tab/>
      </w:r>
      <w:r w:rsidRPr="00F15B99">
        <w:rPr>
          <w:rFonts w:ascii="Arial" w:hAnsi="Arial" w:cs="Arial"/>
          <w:lang w:val="es-AR"/>
        </w:rPr>
        <w:t>Selección Basada en Presupuesto Fijo</w:t>
      </w:r>
    </w:p>
    <w:p w:rsidR="00B13EB3" w:rsidRPr="00F15B99" w:rsidRDefault="00B13EB3" w:rsidP="002C3661">
      <w:pPr>
        <w:tabs>
          <w:tab w:val="left" w:pos="2268"/>
          <w:tab w:val="left" w:pos="2552"/>
          <w:tab w:val="left" w:pos="2694"/>
        </w:tabs>
        <w:spacing w:after="120" w:line="240" w:lineRule="auto"/>
        <w:ind w:left="2430" w:hanging="1980"/>
        <w:jc w:val="both"/>
        <w:rPr>
          <w:rFonts w:ascii="Arial" w:hAnsi="Arial" w:cs="Arial"/>
          <w:b/>
          <w:lang w:val="es-AR"/>
        </w:rPr>
      </w:pPr>
      <w:r w:rsidRPr="00F15B99">
        <w:rPr>
          <w:rFonts w:ascii="Arial" w:hAnsi="Arial" w:cs="Arial"/>
          <w:b/>
          <w:lang w:val="es-AR"/>
        </w:rPr>
        <w:t>SCC</w:t>
      </w:r>
      <w:r w:rsidRPr="00F15B99">
        <w:rPr>
          <w:rFonts w:ascii="Arial" w:hAnsi="Arial" w:cs="Arial"/>
          <w:b/>
          <w:lang w:val="es-AR"/>
        </w:rPr>
        <w:tab/>
      </w:r>
      <w:r w:rsidRPr="00F15B99">
        <w:rPr>
          <w:rFonts w:ascii="Arial" w:hAnsi="Arial" w:cs="Arial"/>
          <w:b/>
          <w:lang w:val="es-AR"/>
        </w:rPr>
        <w:tab/>
      </w:r>
      <w:r w:rsidRPr="00F15B99">
        <w:rPr>
          <w:rFonts w:ascii="Arial" w:hAnsi="Arial" w:cs="Arial"/>
          <w:lang w:val="es-AR"/>
        </w:rPr>
        <w:t>Selección Basada en Calificaciones de los Consultores</w:t>
      </w:r>
    </w:p>
    <w:p w:rsidR="00B13EB3" w:rsidRPr="00F15B99" w:rsidRDefault="00B13EB3" w:rsidP="002C3661">
      <w:pPr>
        <w:tabs>
          <w:tab w:val="left" w:pos="2268"/>
          <w:tab w:val="left" w:pos="2552"/>
          <w:tab w:val="left" w:pos="2694"/>
        </w:tabs>
        <w:spacing w:after="120" w:line="240" w:lineRule="auto"/>
        <w:ind w:left="2430" w:hanging="1980"/>
        <w:jc w:val="both"/>
        <w:rPr>
          <w:rFonts w:ascii="Arial" w:hAnsi="Arial" w:cs="Arial"/>
          <w:b/>
          <w:lang w:val="es-AR"/>
        </w:rPr>
      </w:pPr>
      <w:r w:rsidRPr="00F15B99">
        <w:rPr>
          <w:rFonts w:ascii="Arial" w:hAnsi="Arial" w:cs="Arial"/>
          <w:b/>
          <w:lang w:val="es-AR"/>
        </w:rPr>
        <w:t>SD</w:t>
      </w:r>
      <w:r w:rsidRPr="00F15B99">
        <w:rPr>
          <w:rFonts w:ascii="Arial" w:hAnsi="Arial" w:cs="Arial"/>
          <w:b/>
          <w:lang w:val="es-AR"/>
        </w:rPr>
        <w:tab/>
      </w:r>
      <w:r w:rsidRPr="00F15B99">
        <w:rPr>
          <w:rFonts w:ascii="Arial" w:hAnsi="Arial" w:cs="Arial"/>
          <w:b/>
          <w:lang w:val="es-AR"/>
        </w:rPr>
        <w:tab/>
      </w:r>
      <w:r w:rsidRPr="00F15B99">
        <w:rPr>
          <w:rFonts w:ascii="Arial" w:hAnsi="Arial" w:cs="Arial"/>
          <w:lang w:val="es-AR"/>
        </w:rPr>
        <w:t>Selección Directa</w:t>
      </w:r>
    </w:p>
    <w:p w:rsidR="0016029D" w:rsidRPr="00F15B99" w:rsidRDefault="0016029D" w:rsidP="002C3661">
      <w:pPr>
        <w:tabs>
          <w:tab w:val="left" w:pos="2268"/>
          <w:tab w:val="left" w:pos="2552"/>
          <w:tab w:val="left" w:pos="2694"/>
        </w:tabs>
        <w:spacing w:after="120" w:line="240" w:lineRule="auto"/>
        <w:ind w:left="2430" w:hanging="1980"/>
        <w:jc w:val="both"/>
        <w:rPr>
          <w:rFonts w:ascii="Arial" w:hAnsi="Arial" w:cs="Arial"/>
          <w:lang w:val="es-AR"/>
        </w:rPr>
      </w:pPr>
      <w:r w:rsidRPr="00F15B99">
        <w:rPr>
          <w:rFonts w:ascii="Arial" w:hAnsi="Arial" w:cs="Arial"/>
          <w:b/>
          <w:lang w:val="es-AR"/>
        </w:rPr>
        <w:lastRenderedPageBreak/>
        <w:t>SINTyS</w:t>
      </w:r>
      <w:r w:rsidRPr="00F15B99">
        <w:rPr>
          <w:rFonts w:ascii="Arial" w:hAnsi="Arial" w:cs="Arial"/>
          <w:b/>
          <w:lang w:val="es-AR"/>
        </w:rPr>
        <w:tab/>
      </w:r>
      <w:r w:rsidRPr="00F15B99">
        <w:rPr>
          <w:rFonts w:ascii="Arial" w:hAnsi="Arial" w:cs="Arial"/>
          <w:lang w:val="es-AR"/>
        </w:rPr>
        <w:tab/>
        <w:t>Sistema Identificatorio Tributario y Social</w:t>
      </w:r>
    </w:p>
    <w:p w:rsidR="0016029D" w:rsidRPr="00F15B99" w:rsidRDefault="0016029D" w:rsidP="002C3661">
      <w:pPr>
        <w:tabs>
          <w:tab w:val="left" w:pos="2268"/>
          <w:tab w:val="left" w:pos="2552"/>
          <w:tab w:val="left" w:pos="2694"/>
        </w:tabs>
        <w:spacing w:after="120" w:line="240" w:lineRule="auto"/>
        <w:ind w:left="2430" w:hanging="1980"/>
        <w:jc w:val="both"/>
        <w:rPr>
          <w:rFonts w:ascii="Arial" w:hAnsi="Arial" w:cs="Arial"/>
          <w:lang w:val="es-AR"/>
        </w:rPr>
      </w:pPr>
      <w:r w:rsidRPr="00F15B99">
        <w:rPr>
          <w:rFonts w:ascii="Arial" w:hAnsi="Arial" w:cs="Arial"/>
          <w:b/>
          <w:lang w:val="es-AR"/>
        </w:rPr>
        <w:t>TDR</w:t>
      </w:r>
      <w:r w:rsidRPr="00F15B99">
        <w:rPr>
          <w:rFonts w:ascii="Arial" w:hAnsi="Arial" w:cs="Arial"/>
          <w:b/>
          <w:lang w:val="es-AR"/>
        </w:rPr>
        <w:tab/>
      </w:r>
      <w:r w:rsidRPr="00F15B99">
        <w:rPr>
          <w:rFonts w:ascii="Arial" w:hAnsi="Arial" w:cs="Arial"/>
          <w:b/>
          <w:lang w:val="es-AR"/>
        </w:rPr>
        <w:tab/>
      </w:r>
      <w:r w:rsidRPr="00F15B99">
        <w:rPr>
          <w:rFonts w:ascii="Arial" w:hAnsi="Arial" w:cs="Arial"/>
          <w:lang w:val="es-AR"/>
        </w:rPr>
        <w:t>Términos de Referencia</w:t>
      </w:r>
    </w:p>
    <w:p w:rsidR="002C3661" w:rsidRPr="00F15B99" w:rsidRDefault="002C3661" w:rsidP="002C3661">
      <w:pPr>
        <w:tabs>
          <w:tab w:val="left" w:pos="2268"/>
          <w:tab w:val="left" w:pos="2552"/>
          <w:tab w:val="left" w:pos="2694"/>
        </w:tabs>
        <w:spacing w:after="120" w:line="240" w:lineRule="auto"/>
        <w:ind w:left="2430" w:hanging="1980"/>
        <w:jc w:val="both"/>
        <w:rPr>
          <w:rFonts w:ascii="Arial" w:hAnsi="Arial" w:cs="Arial"/>
          <w:lang w:val="es-AR"/>
        </w:rPr>
      </w:pPr>
      <w:r w:rsidRPr="00F15B99">
        <w:rPr>
          <w:rFonts w:ascii="Arial" w:hAnsi="Arial" w:cs="Arial"/>
          <w:b/>
          <w:lang w:val="es-AR"/>
        </w:rPr>
        <w:t>UCP</w:t>
      </w:r>
      <w:r w:rsidRPr="00F15B99">
        <w:rPr>
          <w:rFonts w:ascii="Arial" w:hAnsi="Arial" w:cs="Arial"/>
          <w:b/>
          <w:lang w:val="es-AR"/>
        </w:rPr>
        <w:tab/>
      </w:r>
      <w:r w:rsidRPr="00F15B99">
        <w:rPr>
          <w:rFonts w:ascii="Arial" w:hAnsi="Arial" w:cs="Arial"/>
          <w:b/>
          <w:lang w:val="es-AR"/>
        </w:rPr>
        <w:tab/>
      </w:r>
      <w:r w:rsidRPr="00F15B99">
        <w:rPr>
          <w:rFonts w:ascii="Arial" w:hAnsi="Arial" w:cs="Arial"/>
          <w:lang w:val="es-AR"/>
        </w:rPr>
        <w:t>Unidad Coordinadora del Programa</w:t>
      </w:r>
    </w:p>
    <w:p w:rsidR="002C3661" w:rsidRPr="00F15B99" w:rsidRDefault="002C3661" w:rsidP="0016029D">
      <w:pPr>
        <w:tabs>
          <w:tab w:val="left" w:pos="2268"/>
          <w:tab w:val="left" w:pos="2552"/>
          <w:tab w:val="left" w:pos="2694"/>
        </w:tabs>
        <w:spacing w:after="120" w:line="240" w:lineRule="auto"/>
        <w:ind w:left="2430" w:hanging="1980"/>
        <w:jc w:val="both"/>
        <w:rPr>
          <w:rFonts w:ascii="Arial" w:hAnsi="Arial" w:cs="Arial"/>
          <w:b/>
          <w:lang w:val="es-AR"/>
        </w:rPr>
      </w:pPr>
      <w:r w:rsidRPr="00F15B99">
        <w:rPr>
          <w:rFonts w:ascii="Arial" w:hAnsi="Arial" w:cs="Arial"/>
          <w:b/>
          <w:lang w:val="es-AR"/>
        </w:rPr>
        <w:t>UEC</w:t>
      </w:r>
      <w:r w:rsidRPr="00F15B99">
        <w:rPr>
          <w:rFonts w:ascii="Arial" w:hAnsi="Arial" w:cs="Arial"/>
          <w:b/>
          <w:lang w:val="es-AR"/>
        </w:rPr>
        <w:tab/>
      </w:r>
      <w:r w:rsidRPr="00F15B99">
        <w:rPr>
          <w:rFonts w:ascii="Arial" w:hAnsi="Arial" w:cs="Arial"/>
          <w:b/>
          <w:lang w:val="es-AR"/>
        </w:rPr>
        <w:tab/>
      </w:r>
      <w:r w:rsidRPr="00F15B99">
        <w:rPr>
          <w:rFonts w:ascii="Arial" w:hAnsi="Arial" w:cs="Arial"/>
          <w:lang w:val="es-AR"/>
        </w:rPr>
        <w:t>Unidad Ejecutora Central</w:t>
      </w:r>
      <w:r w:rsidRPr="00F15B99">
        <w:rPr>
          <w:rFonts w:ascii="Arial" w:hAnsi="Arial" w:cs="Arial"/>
          <w:b/>
          <w:lang w:val="es-AR"/>
        </w:rPr>
        <w:t xml:space="preserve"> </w:t>
      </w:r>
    </w:p>
    <w:p w:rsidR="002C414D" w:rsidRPr="00F15B99" w:rsidRDefault="002C414D">
      <w:pPr>
        <w:rPr>
          <w:rFonts w:ascii="Arial" w:hAnsi="Arial" w:cs="Arial"/>
          <w:b/>
          <w:color w:val="365F91" w:themeColor="accent1" w:themeShade="BF"/>
          <w:lang w:val="es-AR"/>
        </w:rPr>
      </w:pPr>
      <w:bookmarkStart w:id="2" w:name="_Toc459730692"/>
      <w:r w:rsidRPr="00F15B99">
        <w:rPr>
          <w:rFonts w:ascii="Arial" w:hAnsi="Arial" w:cs="Arial"/>
          <w:b/>
          <w:color w:val="365F91" w:themeColor="accent1" w:themeShade="BF"/>
          <w:lang w:val="es-AR"/>
        </w:rPr>
        <w:br w:type="page"/>
      </w:r>
    </w:p>
    <w:p w:rsidR="007F1B7B" w:rsidRPr="00F15B99" w:rsidRDefault="007F1B7B" w:rsidP="00BF1B59">
      <w:pPr>
        <w:pStyle w:val="ListParagraph"/>
        <w:numPr>
          <w:ilvl w:val="0"/>
          <w:numId w:val="7"/>
        </w:numPr>
        <w:pBdr>
          <w:bottom w:val="single" w:sz="4" w:space="1" w:color="365F91" w:themeColor="accent1" w:themeShade="BF"/>
        </w:pBdr>
        <w:spacing w:after="120" w:line="240" w:lineRule="auto"/>
        <w:ind w:left="450" w:hanging="450"/>
        <w:jc w:val="both"/>
        <w:outlineLvl w:val="0"/>
        <w:rPr>
          <w:rFonts w:cs="Arial"/>
          <w:color w:val="365F91" w:themeColor="accent1" w:themeShade="BF"/>
          <w:lang w:val="es-AR"/>
        </w:rPr>
      </w:pPr>
      <w:r w:rsidRPr="00F15B99">
        <w:rPr>
          <w:rFonts w:cs="Arial"/>
          <w:b/>
          <w:color w:val="365F91" w:themeColor="accent1" w:themeShade="BF"/>
          <w:lang w:val="es-AR"/>
        </w:rPr>
        <w:lastRenderedPageBreak/>
        <w:t>PROGRAMA</w:t>
      </w:r>
      <w:bookmarkEnd w:id="2"/>
      <w:r w:rsidRPr="00F15B99">
        <w:rPr>
          <w:rFonts w:cs="Arial"/>
          <w:color w:val="365F91" w:themeColor="accent1" w:themeShade="BF"/>
          <w:lang w:val="es-AR"/>
        </w:rPr>
        <w:t xml:space="preserve"> </w:t>
      </w:r>
    </w:p>
    <w:p w:rsidR="007F1B7B" w:rsidRPr="00F15B99" w:rsidRDefault="007F1B7B" w:rsidP="007F1B7B">
      <w:pPr>
        <w:tabs>
          <w:tab w:val="left" w:pos="567"/>
        </w:tabs>
        <w:spacing w:after="0" w:line="240" w:lineRule="auto"/>
        <w:jc w:val="both"/>
        <w:rPr>
          <w:rFonts w:ascii="Arial" w:hAnsi="Arial" w:cs="Arial"/>
          <w:lang w:val="es-AR"/>
        </w:rPr>
      </w:pPr>
    </w:p>
    <w:p w:rsidR="007F1B7B" w:rsidRPr="00F15B99" w:rsidRDefault="007F1B7B" w:rsidP="00BF1B59">
      <w:pPr>
        <w:pStyle w:val="ListParagraph"/>
        <w:numPr>
          <w:ilvl w:val="0"/>
          <w:numId w:val="9"/>
        </w:numPr>
        <w:tabs>
          <w:tab w:val="left" w:pos="567"/>
        </w:tabs>
        <w:spacing w:after="120" w:line="240" w:lineRule="auto"/>
        <w:ind w:left="360"/>
        <w:contextualSpacing w:val="0"/>
        <w:jc w:val="both"/>
        <w:outlineLvl w:val="1"/>
        <w:rPr>
          <w:rFonts w:cs="Arial"/>
          <w:b/>
          <w:lang w:val="es-AR"/>
        </w:rPr>
      </w:pPr>
      <w:bookmarkStart w:id="3" w:name="_Toc459730693"/>
      <w:r w:rsidRPr="00F15B99">
        <w:rPr>
          <w:rFonts w:cs="Arial"/>
          <w:b/>
          <w:lang w:val="es-AR"/>
        </w:rPr>
        <w:t>OBJETIVO</w:t>
      </w:r>
      <w:bookmarkEnd w:id="3"/>
    </w:p>
    <w:p w:rsidR="002C3661" w:rsidRPr="00F15B99" w:rsidRDefault="007F1B7B" w:rsidP="00BF1B59">
      <w:pPr>
        <w:pStyle w:val="ListParagraph"/>
        <w:numPr>
          <w:ilvl w:val="1"/>
          <w:numId w:val="7"/>
        </w:numPr>
        <w:tabs>
          <w:tab w:val="left" w:pos="567"/>
        </w:tabs>
        <w:spacing w:after="120" w:line="240" w:lineRule="auto"/>
        <w:ind w:left="446" w:hanging="446"/>
        <w:contextualSpacing w:val="0"/>
        <w:jc w:val="both"/>
        <w:rPr>
          <w:rFonts w:cs="Arial"/>
          <w:lang w:val="es-AR"/>
        </w:rPr>
      </w:pPr>
      <w:r w:rsidRPr="00F15B99">
        <w:rPr>
          <w:rFonts w:cs="Arial"/>
          <w:lang w:val="es-AR"/>
        </w:rPr>
        <w:t>De conformidad con lo dispuesto en el Anexo Único del Contrato de Préstamo, el objetivo del Programa es</w:t>
      </w:r>
      <w:r w:rsidR="00622E80" w:rsidRPr="00F15B99">
        <w:rPr>
          <w:rFonts w:cs="Arial"/>
          <w:lang w:val="es-AR"/>
        </w:rPr>
        <w:t xml:space="preserve"> contribuir al </w:t>
      </w:r>
      <w:r w:rsidR="004620B0" w:rsidRPr="00F15B99">
        <w:rPr>
          <w:rFonts w:cs="Arial"/>
          <w:lang w:val="es-AR"/>
        </w:rPr>
        <w:t>desarrollo económico</w:t>
      </w:r>
      <w:r w:rsidR="00622E80" w:rsidRPr="00F15B99">
        <w:rPr>
          <w:rFonts w:cs="Arial"/>
          <w:lang w:val="es-AR"/>
        </w:rPr>
        <w:t xml:space="preserve"> provincial, a través de la mejora de la gestión de los ingresos, gastos y de la inversión pública, y </w:t>
      </w:r>
      <w:r w:rsidR="00035A2F" w:rsidRPr="00F15B99">
        <w:rPr>
          <w:rFonts w:cs="Arial"/>
          <w:lang w:val="es-AR"/>
        </w:rPr>
        <w:t xml:space="preserve">de </w:t>
      </w:r>
      <w:r w:rsidR="00622E80" w:rsidRPr="00F15B99">
        <w:rPr>
          <w:rFonts w:cs="Arial"/>
          <w:lang w:val="es-AR"/>
        </w:rPr>
        <w:t xml:space="preserve">la implementación proyectos de inversión. </w:t>
      </w:r>
    </w:p>
    <w:p w:rsidR="00322B7F" w:rsidRPr="00F15B99" w:rsidRDefault="00622E80" w:rsidP="00BF1B59">
      <w:pPr>
        <w:pStyle w:val="ListParagraph"/>
        <w:numPr>
          <w:ilvl w:val="1"/>
          <w:numId w:val="7"/>
        </w:numPr>
        <w:tabs>
          <w:tab w:val="left" w:pos="567"/>
        </w:tabs>
        <w:spacing w:after="120" w:line="240" w:lineRule="auto"/>
        <w:ind w:left="446" w:hanging="446"/>
        <w:contextualSpacing w:val="0"/>
        <w:jc w:val="both"/>
        <w:rPr>
          <w:rFonts w:cs="Arial"/>
          <w:lang w:val="es-AR"/>
        </w:rPr>
      </w:pPr>
      <w:r w:rsidRPr="00F15B99">
        <w:rPr>
          <w:rFonts w:cs="Arial"/>
          <w:lang w:val="es-AR"/>
        </w:rPr>
        <w:t xml:space="preserve">La operación tiene como objetivos específicos a nivel provincial: </w:t>
      </w:r>
    </w:p>
    <w:p w:rsidR="001C4818" w:rsidRPr="00F15B99" w:rsidRDefault="0046752F" w:rsidP="00BF1B59">
      <w:pPr>
        <w:pStyle w:val="Listavistosa-nfasis11"/>
        <w:numPr>
          <w:ilvl w:val="1"/>
          <w:numId w:val="11"/>
        </w:numPr>
        <w:ind w:hanging="270"/>
        <w:contextualSpacing w:val="0"/>
        <w:rPr>
          <w:rFonts w:ascii="Arial" w:hAnsi="Arial" w:cs="Arial"/>
          <w:b w:val="0"/>
        </w:rPr>
      </w:pPr>
      <w:r w:rsidRPr="00F15B99">
        <w:rPr>
          <w:rFonts w:ascii="Arial" w:hAnsi="Arial" w:cs="Arial"/>
          <w:b w:val="0"/>
          <w:lang w:val="es-AR"/>
        </w:rPr>
        <w:t xml:space="preserve">Incrementar los ingresos provinciales con foco en el impuesto inmobiliario; </w:t>
      </w:r>
    </w:p>
    <w:p w:rsidR="001C4818" w:rsidRPr="00F15B99" w:rsidRDefault="0046752F" w:rsidP="00BF1B59">
      <w:pPr>
        <w:pStyle w:val="Listavistosa-nfasis11"/>
        <w:numPr>
          <w:ilvl w:val="1"/>
          <w:numId w:val="11"/>
        </w:numPr>
        <w:ind w:hanging="270"/>
        <w:contextualSpacing w:val="0"/>
        <w:rPr>
          <w:rFonts w:ascii="Arial" w:hAnsi="Arial" w:cs="Arial"/>
          <w:b w:val="0"/>
        </w:rPr>
      </w:pPr>
      <w:r w:rsidRPr="00F15B99">
        <w:rPr>
          <w:rFonts w:ascii="Arial" w:hAnsi="Arial" w:cs="Arial"/>
          <w:b w:val="0"/>
          <w:lang w:val="es-AR"/>
        </w:rPr>
        <w:t>Mejorar la gestión y focalización del gasto público provincial</w:t>
      </w:r>
      <w:r w:rsidR="001C4818" w:rsidRPr="00F15B99">
        <w:rPr>
          <w:rFonts w:ascii="Arial" w:hAnsi="Arial" w:cs="Arial"/>
          <w:b w:val="0"/>
          <w:lang w:val="es-AR"/>
        </w:rPr>
        <w:t xml:space="preserve">; </w:t>
      </w:r>
    </w:p>
    <w:p w:rsidR="001C4818" w:rsidRPr="00F15B99" w:rsidRDefault="0046752F" w:rsidP="00BF1B59">
      <w:pPr>
        <w:pStyle w:val="Listavistosa-nfasis11"/>
        <w:numPr>
          <w:ilvl w:val="1"/>
          <w:numId w:val="11"/>
        </w:numPr>
        <w:ind w:hanging="270"/>
        <w:contextualSpacing w:val="0"/>
        <w:rPr>
          <w:rFonts w:ascii="Arial" w:hAnsi="Arial" w:cs="Arial"/>
          <w:b w:val="0"/>
        </w:rPr>
      </w:pPr>
      <w:r w:rsidRPr="00F15B99">
        <w:rPr>
          <w:rFonts w:ascii="Arial" w:hAnsi="Arial" w:cs="Arial"/>
          <w:b w:val="0"/>
        </w:rPr>
        <w:t>Fortalecer</w:t>
      </w:r>
      <w:r w:rsidR="001C4818" w:rsidRPr="00F15B99">
        <w:rPr>
          <w:rFonts w:ascii="Arial" w:hAnsi="Arial" w:cs="Arial"/>
          <w:b w:val="0"/>
        </w:rPr>
        <w:t xml:space="preserve"> la gestión de la inversión;</w:t>
      </w:r>
      <w:r w:rsidRPr="00F15B99">
        <w:rPr>
          <w:rFonts w:ascii="Arial" w:hAnsi="Arial" w:cs="Arial"/>
          <w:b w:val="0"/>
        </w:rPr>
        <w:t xml:space="preserve"> </w:t>
      </w:r>
    </w:p>
    <w:p w:rsidR="0046752F" w:rsidRPr="00F15B99" w:rsidRDefault="001C4818" w:rsidP="00BF1B59">
      <w:pPr>
        <w:pStyle w:val="Listavistosa-nfasis11"/>
        <w:numPr>
          <w:ilvl w:val="1"/>
          <w:numId w:val="11"/>
        </w:numPr>
        <w:ind w:hanging="270"/>
        <w:contextualSpacing w:val="0"/>
        <w:rPr>
          <w:rFonts w:ascii="Arial" w:hAnsi="Arial" w:cs="Arial"/>
          <w:b w:val="0"/>
        </w:rPr>
      </w:pPr>
      <w:r w:rsidRPr="00F15B99">
        <w:rPr>
          <w:rFonts w:ascii="Arial" w:hAnsi="Arial" w:cs="Arial"/>
          <w:b w:val="0"/>
        </w:rPr>
        <w:t xml:space="preserve">Financiar </w:t>
      </w:r>
      <w:r w:rsidR="0046752F" w:rsidRPr="00F15B99">
        <w:rPr>
          <w:rFonts w:ascii="Arial" w:hAnsi="Arial" w:cs="Arial"/>
          <w:b w:val="0"/>
        </w:rPr>
        <w:t xml:space="preserve">proyectos de inversión </w:t>
      </w:r>
      <w:r w:rsidRPr="00F15B99">
        <w:rPr>
          <w:rFonts w:ascii="Arial" w:hAnsi="Arial" w:cs="Arial"/>
          <w:b w:val="0"/>
        </w:rPr>
        <w:t xml:space="preserve">en </w:t>
      </w:r>
      <w:r w:rsidR="0046752F" w:rsidRPr="00F15B99">
        <w:rPr>
          <w:rFonts w:ascii="Arial" w:hAnsi="Arial" w:cs="Arial"/>
          <w:b w:val="0"/>
        </w:rPr>
        <w:t>sectores estratégicos; y</w:t>
      </w:r>
    </w:p>
    <w:p w:rsidR="001C4818" w:rsidRPr="00F15B99" w:rsidRDefault="0046752F" w:rsidP="00BF1B59">
      <w:pPr>
        <w:pStyle w:val="Listavistosa-nfasis11"/>
        <w:numPr>
          <w:ilvl w:val="1"/>
          <w:numId w:val="11"/>
        </w:numPr>
        <w:ind w:hanging="270"/>
        <w:contextualSpacing w:val="0"/>
        <w:rPr>
          <w:rFonts w:ascii="Arial" w:hAnsi="Arial" w:cs="Arial"/>
          <w:b w:val="0"/>
        </w:rPr>
      </w:pPr>
      <w:r w:rsidRPr="00F15B99">
        <w:rPr>
          <w:rFonts w:ascii="Arial" w:hAnsi="Arial" w:cs="Arial"/>
          <w:b w:val="0"/>
        </w:rPr>
        <w:t>Apoyar el diseño de reformas de Federalismo</w:t>
      </w:r>
      <w:r w:rsidR="001C4818" w:rsidRPr="00F15B99">
        <w:rPr>
          <w:rFonts w:ascii="Arial" w:hAnsi="Arial" w:cs="Arial"/>
          <w:b w:val="0"/>
        </w:rPr>
        <w:t>.</w:t>
      </w:r>
    </w:p>
    <w:p w:rsidR="00D96519" w:rsidRPr="00F15B99" w:rsidRDefault="00D96519" w:rsidP="00BF1B59">
      <w:pPr>
        <w:pStyle w:val="ListParagraph"/>
        <w:numPr>
          <w:ilvl w:val="1"/>
          <w:numId w:val="7"/>
        </w:numPr>
        <w:tabs>
          <w:tab w:val="left" w:pos="567"/>
        </w:tabs>
        <w:spacing w:after="120" w:line="240" w:lineRule="auto"/>
        <w:ind w:left="446" w:hanging="446"/>
        <w:contextualSpacing w:val="0"/>
        <w:jc w:val="both"/>
        <w:rPr>
          <w:rFonts w:cs="Arial"/>
          <w:lang w:val="es-AR"/>
        </w:rPr>
      </w:pPr>
      <w:r w:rsidRPr="00F15B99">
        <w:rPr>
          <w:rFonts w:cs="Arial"/>
          <w:lang w:val="es-AR"/>
        </w:rPr>
        <w:t xml:space="preserve">Se seleccionaron cuatro </w:t>
      </w:r>
      <w:r w:rsidR="003B3BFF" w:rsidRPr="00F15B99">
        <w:rPr>
          <w:rFonts w:cs="Arial"/>
          <w:lang w:val="es-AR"/>
        </w:rPr>
        <w:t xml:space="preserve">Provincias beneficiarias </w:t>
      </w:r>
      <w:r w:rsidR="0046752F" w:rsidRPr="00F15B99">
        <w:rPr>
          <w:rFonts w:cs="Arial"/>
          <w:lang w:val="es-AR"/>
        </w:rPr>
        <w:t xml:space="preserve">directas </w:t>
      </w:r>
      <w:r w:rsidR="003B3BFF" w:rsidRPr="00F15B99">
        <w:rPr>
          <w:rFonts w:cs="Arial"/>
          <w:lang w:val="es-AR"/>
        </w:rPr>
        <w:t xml:space="preserve">del presente Programa </w:t>
      </w:r>
      <w:r w:rsidRPr="00F15B99">
        <w:rPr>
          <w:rFonts w:cs="Arial"/>
          <w:lang w:val="es-AR"/>
        </w:rPr>
        <w:t>-</w:t>
      </w:r>
      <w:r w:rsidR="0046752F" w:rsidRPr="00F15B99">
        <w:rPr>
          <w:rFonts w:cs="Arial"/>
          <w:lang w:val="es-AR"/>
        </w:rPr>
        <w:t xml:space="preserve">Salta, Corrientes, Mendoza y Neuquén- </w:t>
      </w:r>
      <w:r w:rsidRPr="00F15B99">
        <w:rPr>
          <w:rFonts w:cs="Arial"/>
          <w:lang w:val="es-AR"/>
        </w:rPr>
        <w:t xml:space="preserve">por su representatividad geográfica, sus niveles de inversión pública per cápita, que están por debajo del consolidado nacional, y su compromiso por parte de las autoridades para mejorar la gestión. </w:t>
      </w:r>
      <w:r w:rsidR="00CA1DD1" w:rsidRPr="00F15B99">
        <w:rPr>
          <w:rFonts w:cs="Arial"/>
          <w:lang w:val="es-AR"/>
        </w:rPr>
        <w:t>Adicionalmente, el Programa prevé beneficiar indirectamente a todas las provincias al apoyar reformas de Federalismo Fiscal y el fortalecimiento de órganos rectores.</w:t>
      </w:r>
      <w:r w:rsidRPr="00F15B99">
        <w:rPr>
          <w:rFonts w:cs="Arial"/>
          <w:lang w:val="es-AR"/>
        </w:rPr>
        <w:t xml:space="preserve"> </w:t>
      </w:r>
    </w:p>
    <w:p w:rsidR="00D96519" w:rsidRPr="00F15B99" w:rsidRDefault="00D96519" w:rsidP="00BF1B59">
      <w:pPr>
        <w:pStyle w:val="ListParagraph"/>
        <w:numPr>
          <w:ilvl w:val="1"/>
          <w:numId w:val="7"/>
        </w:numPr>
        <w:tabs>
          <w:tab w:val="left" w:pos="567"/>
        </w:tabs>
        <w:spacing w:after="120" w:line="240" w:lineRule="auto"/>
        <w:ind w:left="446" w:hanging="446"/>
        <w:contextualSpacing w:val="0"/>
        <w:jc w:val="both"/>
        <w:rPr>
          <w:rFonts w:cs="Arial"/>
          <w:lang w:val="es-AR"/>
        </w:rPr>
      </w:pPr>
      <w:r w:rsidRPr="00F15B99">
        <w:rPr>
          <w:rFonts w:cs="Arial"/>
          <w:lang w:val="es-AR"/>
        </w:rPr>
        <w:t>S</w:t>
      </w:r>
      <w:r w:rsidR="001C4818" w:rsidRPr="00F15B99">
        <w:rPr>
          <w:rFonts w:cs="Arial"/>
          <w:lang w:val="es-AR"/>
        </w:rPr>
        <w:t xml:space="preserve">e prevé que el Programa: i) </w:t>
      </w:r>
      <w:r w:rsidRPr="00F15B99">
        <w:rPr>
          <w:rFonts w:cs="Arial"/>
          <w:lang w:val="es-AR"/>
        </w:rPr>
        <w:t>incentive mejoras en la gestión fiscal, a través de su vinculación con el financiamiento de proyectos</w:t>
      </w:r>
      <w:r w:rsidR="003B3BFF" w:rsidRPr="00F15B99">
        <w:rPr>
          <w:rFonts w:cs="Arial"/>
          <w:lang w:val="es-AR"/>
        </w:rPr>
        <w:t>;</w:t>
      </w:r>
      <w:r w:rsidRPr="00F15B99">
        <w:rPr>
          <w:rFonts w:cs="Arial"/>
          <w:lang w:val="es-AR"/>
        </w:rPr>
        <w:t xml:space="preserve"> y</w:t>
      </w:r>
      <w:r w:rsidR="003B3BFF" w:rsidRPr="00F15B99">
        <w:rPr>
          <w:rFonts w:cs="Arial"/>
          <w:lang w:val="es-AR"/>
        </w:rPr>
        <w:t xml:space="preserve"> ii) </w:t>
      </w:r>
      <w:r w:rsidRPr="00F15B99">
        <w:rPr>
          <w:rFonts w:cs="Arial"/>
          <w:lang w:val="es-AR"/>
        </w:rPr>
        <w:t xml:space="preserve">asegure que las mejoras en la gestión de la inversión provincial sean implementadas. </w:t>
      </w:r>
    </w:p>
    <w:p w:rsidR="001C4818" w:rsidRPr="00F15B99" w:rsidRDefault="001C4818" w:rsidP="001C4818">
      <w:pPr>
        <w:pStyle w:val="ListParagraph"/>
        <w:tabs>
          <w:tab w:val="left" w:pos="360"/>
          <w:tab w:val="left" w:pos="567"/>
        </w:tabs>
        <w:spacing w:after="120" w:line="240" w:lineRule="auto"/>
        <w:ind w:left="360"/>
        <w:contextualSpacing w:val="0"/>
        <w:jc w:val="both"/>
        <w:rPr>
          <w:rFonts w:cs="Arial"/>
          <w:b/>
          <w:lang w:val="es-AR"/>
        </w:rPr>
      </w:pPr>
    </w:p>
    <w:p w:rsidR="00322B7F" w:rsidRPr="00F15B99" w:rsidRDefault="004100D7" w:rsidP="00BF1B59">
      <w:pPr>
        <w:pStyle w:val="ListParagraph"/>
        <w:numPr>
          <w:ilvl w:val="0"/>
          <w:numId w:val="11"/>
        </w:numPr>
        <w:tabs>
          <w:tab w:val="left" w:pos="360"/>
          <w:tab w:val="left" w:pos="567"/>
        </w:tabs>
        <w:spacing w:after="120" w:line="240" w:lineRule="auto"/>
        <w:ind w:left="446" w:hanging="446"/>
        <w:contextualSpacing w:val="0"/>
        <w:jc w:val="both"/>
        <w:outlineLvl w:val="1"/>
        <w:rPr>
          <w:rFonts w:cs="Arial"/>
          <w:b/>
          <w:lang w:val="es-AR"/>
        </w:rPr>
      </w:pPr>
      <w:bookmarkStart w:id="4" w:name="_Toc459730694"/>
      <w:r w:rsidRPr="00F15B99">
        <w:rPr>
          <w:rFonts w:cs="Arial"/>
          <w:b/>
          <w:lang w:val="es-AR"/>
        </w:rPr>
        <w:t>DESCRIPCIÓN</w:t>
      </w:r>
      <w:bookmarkEnd w:id="4"/>
    </w:p>
    <w:p w:rsidR="00322B7F" w:rsidRPr="00F15B99" w:rsidRDefault="00322B7F" w:rsidP="00BF1B59">
      <w:pPr>
        <w:pStyle w:val="ListParagraph"/>
        <w:numPr>
          <w:ilvl w:val="1"/>
          <w:numId w:val="7"/>
        </w:numPr>
        <w:tabs>
          <w:tab w:val="left" w:pos="567"/>
        </w:tabs>
        <w:spacing w:after="120" w:line="240" w:lineRule="auto"/>
        <w:ind w:left="446" w:hanging="446"/>
        <w:contextualSpacing w:val="0"/>
        <w:jc w:val="both"/>
        <w:rPr>
          <w:rFonts w:cs="Arial"/>
          <w:lang w:val="es-AR"/>
        </w:rPr>
      </w:pPr>
      <w:r w:rsidRPr="00F15B99">
        <w:rPr>
          <w:rFonts w:cs="Arial"/>
          <w:lang w:val="es-AR"/>
        </w:rPr>
        <w:t>El Programa financiará los siguientes componentes con sus correspondientes objetivos:</w:t>
      </w:r>
    </w:p>
    <w:tbl>
      <w:tblPr>
        <w:tblW w:w="9090" w:type="dxa"/>
        <w:tblInd w:w="468" w:type="dxa"/>
        <w:tblLook w:val="04A0" w:firstRow="1" w:lastRow="0" w:firstColumn="1" w:lastColumn="0" w:noHBand="0" w:noVBand="1"/>
      </w:tblPr>
      <w:tblGrid>
        <w:gridCol w:w="1940"/>
        <w:gridCol w:w="7150"/>
      </w:tblGrid>
      <w:tr w:rsidR="007F1B7B" w:rsidRPr="00F15B99" w:rsidTr="00E63B9C">
        <w:tc>
          <w:tcPr>
            <w:tcW w:w="1890" w:type="dxa"/>
          </w:tcPr>
          <w:p w:rsidR="007F1B7B" w:rsidRPr="00F15B99" w:rsidRDefault="007F1B7B" w:rsidP="00476EE9">
            <w:pPr>
              <w:spacing w:after="120" w:line="240" w:lineRule="auto"/>
              <w:rPr>
                <w:rFonts w:ascii="Arial" w:hAnsi="Arial" w:cs="Arial"/>
                <w:b/>
                <w:lang w:val="es-AR"/>
              </w:rPr>
            </w:pPr>
            <w:r w:rsidRPr="00F15B99">
              <w:rPr>
                <w:rFonts w:ascii="Arial" w:hAnsi="Arial" w:cs="Arial"/>
                <w:b/>
                <w:lang w:val="es-AR"/>
              </w:rPr>
              <w:t xml:space="preserve">Componente 1 </w:t>
            </w:r>
          </w:p>
        </w:tc>
        <w:tc>
          <w:tcPr>
            <w:tcW w:w="7200" w:type="dxa"/>
          </w:tcPr>
          <w:p w:rsidR="007F1B7B" w:rsidRPr="00F15B99" w:rsidRDefault="00EC3744" w:rsidP="00476EE9">
            <w:pPr>
              <w:spacing w:after="120" w:line="240" w:lineRule="auto"/>
              <w:ind w:left="-108"/>
              <w:jc w:val="both"/>
              <w:rPr>
                <w:rFonts w:ascii="Arial" w:hAnsi="Arial" w:cs="Arial"/>
                <w:lang w:val="es-AR"/>
              </w:rPr>
            </w:pPr>
            <w:r w:rsidRPr="00F15B99">
              <w:rPr>
                <w:rFonts w:ascii="Arial" w:hAnsi="Arial" w:cs="Arial"/>
                <w:b/>
                <w:lang w:val="es-AR"/>
              </w:rPr>
              <w:t xml:space="preserve">Fortalecimiento de la administración tributaria y </w:t>
            </w:r>
            <w:r w:rsidR="00CA1DD1" w:rsidRPr="00F15B99">
              <w:rPr>
                <w:rFonts w:ascii="Arial" w:hAnsi="Arial" w:cs="Arial"/>
                <w:b/>
                <w:lang w:val="es-AR"/>
              </w:rPr>
              <w:t>financiera</w:t>
            </w:r>
            <w:r w:rsidRPr="00F15B99">
              <w:rPr>
                <w:rFonts w:ascii="Arial" w:hAnsi="Arial" w:cs="Arial"/>
                <w:b/>
                <w:lang w:val="es-AR"/>
              </w:rPr>
              <w:t>, junto a la gestión de la inversión pública</w:t>
            </w:r>
            <w:r w:rsidRPr="00F15B99">
              <w:rPr>
                <w:rFonts w:ascii="Arial" w:hAnsi="Arial" w:cs="Arial"/>
                <w:lang w:val="es-AR"/>
              </w:rPr>
              <w:t>.</w:t>
            </w:r>
          </w:p>
        </w:tc>
      </w:tr>
      <w:tr w:rsidR="007F1B7B" w:rsidRPr="00F15B99" w:rsidTr="00E63B9C">
        <w:tc>
          <w:tcPr>
            <w:tcW w:w="1890" w:type="dxa"/>
          </w:tcPr>
          <w:p w:rsidR="007F1B7B" w:rsidRPr="00F15B99" w:rsidRDefault="007F1B7B" w:rsidP="00476EE9">
            <w:pPr>
              <w:spacing w:after="120" w:line="240" w:lineRule="auto"/>
              <w:rPr>
                <w:rFonts w:ascii="Arial" w:hAnsi="Arial" w:cs="Arial"/>
                <w:lang w:val="es-AR"/>
              </w:rPr>
            </w:pPr>
            <w:r w:rsidRPr="00F15B99">
              <w:rPr>
                <w:rFonts w:ascii="Arial" w:hAnsi="Arial" w:cs="Arial"/>
                <w:lang w:val="es-AR"/>
              </w:rPr>
              <w:t xml:space="preserve">Objetivo </w:t>
            </w:r>
          </w:p>
        </w:tc>
        <w:tc>
          <w:tcPr>
            <w:tcW w:w="7200" w:type="dxa"/>
          </w:tcPr>
          <w:p w:rsidR="007F1B7B" w:rsidRPr="00F15B99" w:rsidRDefault="00EC3744" w:rsidP="00476EE9">
            <w:pPr>
              <w:spacing w:after="120" w:line="240" w:lineRule="auto"/>
              <w:ind w:left="-108"/>
              <w:jc w:val="both"/>
              <w:rPr>
                <w:rFonts w:ascii="Arial" w:hAnsi="Arial" w:cs="Arial"/>
                <w:noProof/>
                <w:lang w:val="es-AR"/>
              </w:rPr>
            </w:pPr>
            <w:r w:rsidRPr="00F15B99">
              <w:rPr>
                <w:rFonts w:ascii="Arial" w:hAnsi="Arial" w:cs="Arial"/>
                <w:lang w:val="es-AR"/>
              </w:rPr>
              <w:t>Mejorar la autonomía fiscal de las provincias, junto a la eficiencia y efectividad del gasto público, a través del fortalecimiento de las capacidades provinciales relacionadas a la recaudación tributaria, la administración financiera, la focalización y gestión por resultados del gasto público y la gestión del ciclo de la inversión pública. El presente componente estará subdivido en tres subcomponentes:</w:t>
            </w:r>
          </w:p>
        </w:tc>
      </w:tr>
      <w:tr w:rsidR="007F1B7B" w:rsidRPr="00F15B99" w:rsidTr="00E63B9C">
        <w:tc>
          <w:tcPr>
            <w:tcW w:w="1890" w:type="dxa"/>
          </w:tcPr>
          <w:p w:rsidR="007F1B7B" w:rsidRPr="00F15B99" w:rsidRDefault="008E05D5" w:rsidP="00476EE9">
            <w:pPr>
              <w:spacing w:after="120" w:line="240" w:lineRule="auto"/>
              <w:rPr>
                <w:rFonts w:ascii="Arial" w:hAnsi="Arial" w:cs="Arial"/>
                <w:b/>
                <w:lang w:val="es-AR"/>
              </w:rPr>
            </w:pPr>
            <w:r w:rsidRPr="00F15B99">
              <w:rPr>
                <w:rFonts w:ascii="Arial" w:hAnsi="Arial" w:cs="Arial"/>
                <w:b/>
                <w:lang w:val="es-AR"/>
              </w:rPr>
              <w:t>Subcomponente 1</w:t>
            </w:r>
            <w:r w:rsidR="00596ADE" w:rsidRPr="00F15B99">
              <w:rPr>
                <w:rFonts w:ascii="Arial" w:hAnsi="Arial" w:cs="Arial"/>
                <w:b/>
                <w:lang w:val="es-AR"/>
              </w:rPr>
              <w:t>.1</w:t>
            </w:r>
          </w:p>
        </w:tc>
        <w:tc>
          <w:tcPr>
            <w:tcW w:w="7200" w:type="dxa"/>
          </w:tcPr>
          <w:p w:rsidR="007F1B7B" w:rsidRPr="00F15B99" w:rsidRDefault="008E05D5" w:rsidP="00476EE9">
            <w:pPr>
              <w:spacing w:after="120" w:line="240" w:lineRule="auto"/>
              <w:ind w:left="-108"/>
              <w:jc w:val="both"/>
              <w:rPr>
                <w:rFonts w:ascii="Arial" w:hAnsi="Arial" w:cs="Arial"/>
                <w:b/>
                <w:noProof/>
                <w:lang w:val="es-AR"/>
              </w:rPr>
            </w:pPr>
            <w:r w:rsidRPr="00F15B99">
              <w:rPr>
                <w:rFonts w:ascii="Arial" w:hAnsi="Arial" w:cs="Arial"/>
                <w:b/>
                <w:lang w:val="es-AR"/>
              </w:rPr>
              <w:t>Fortalecimiento de la Administración Tributaria y sistemas de Catastro.</w:t>
            </w:r>
          </w:p>
        </w:tc>
      </w:tr>
      <w:tr w:rsidR="007F1B7B" w:rsidRPr="00F15B99" w:rsidTr="00E63B9C">
        <w:tc>
          <w:tcPr>
            <w:tcW w:w="1890" w:type="dxa"/>
          </w:tcPr>
          <w:p w:rsidR="007F1B7B" w:rsidRPr="00F15B99" w:rsidRDefault="007F1B7B" w:rsidP="006A059D">
            <w:pPr>
              <w:spacing w:after="120"/>
              <w:rPr>
                <w:rFonts w:ascii="Arial" w:hAnsi="Arial" w:cs="Arial"/>
                <w:lang w:val="es-AR"/>
              </w:rPr>
            </w:pPr>
            <w:r w:rsidRPr="00F15B99">
              <w:rPr>
                <w:rFonts w:ascii="Arial" w:hAnsi="Arial" w:cs="Arial"/>
                <w:lang w:val="es-AR"/>
              </w:rPr>
              <w:t xml:space="preserve">Objetivo </w:t>
            </w:r>
          </w:p>
        </w:tc>
        <w:tc>
          <w:tcPr>
            <w:tcW w:w="7200" w:type="dxa"/>
          </w:tcPr>
          <w:p w:rsidR="007F1B7B" w:rsidRPr="00F15B99" w:rsidRDefault="008E05D5" w:rsidP="00CA1DD1">
            <w:pPr>
              <w:pStyle w:val="Listavistosa-nfasis11"/>
              <w:spacing w:before="0"/>
              <w:ind w:left="-108"/>
              <w:contextualSpacing w:val="0"/>
              <w:rPr>
                <w:rFonts w:ascii="Arial" w:eastAsia="Times New Roman" w:hAnsi="Arial" w:cs="Arial"/>
                <w:b w:val="0"/>
                <w:lang w:val="es-MX"/>
              </w:rPr>
            </w:pPr>
            <w:r w:rsidRPr="00F15B99">
              <w:rPr>
                <w:rFonts w:ascii="Arial" w:hAnsi="Arial" w:cs="Arial"/>
                <w:b w:val="0"/>
              </w:rPr>
              <w:t>Fortalecer las capacidades de administración tributaria de las provincias con foco en los principales impuestos a su cargo</w:t>
            </w:r>
            <w:r w:rsidR="00035A2F" w:rsidRPr="00F15B99">
              <w:rPr>
                <w:rFonts w:ascii="Arial" w:hAnsi="Arial" w:cs="Arial"/>
                <w:b w:val="0"/>
              </w:rPr>
              <w:t xml:space="preserve"> y m</w:t>
            </w:r>
            <w:r w:rsidRPr="00F15B99">
              <w:rPr>
                <w:rFonts w:ascii="Arial" w:hAnsi="Arial" w:cs="Arial"/>
                <w:b w:val="0"/>
              </w:rPr>
              <w:t>odernizar, actualizar</w:t>
            </w:r>
            <w:r w:rsidRPr="00F15B99">
              <w:rPr>
                <w:rFonts w:ascii="Arial" w:eastAsia="Times New Roman" w:hAnsi="Arial" w:cs="Arial"/>
                <w:b w:val="0"/>
                <w:lang w:val="es-MX"/>
              </w:rPr>
              <w:t xml:space="preserve"> y consolidar la gerencia de los sistemas de catastro para mejorar la eficacia de los procesos internos y de la prestación de servicios a los clientes institucionales y al público en general. </w:t>
            </w:r>
          </w:p>
        </w:tc>
      </w:tr>
      <w:tr w:rsidR="008E05D5" w:rsidRPr="00F15B99" w:rsidTr="00E63B9C">
        <w:tc>
          <w:tcPr>
            <w:tcW w:w="1890" w:type="dxa"/>
          </w:tcPr>
          <w:p w:rsidR="008E05D5" w:rsidRPr="00F15B99" w:rsidRDefault="008E05D5" w:rsidP="00596ADE">
            <w:pPr>
              <w:spacing w:after="120"/>
              <w:rPr>
                <w:rFonts w:ascii="Arial" w:hAnsi="Arial" w:cs="Arial"/>
                <w:b/>
                <w:lang w:val="es-AR"/>
              </w:rPr>
            </w:pPr>
            <w:r w:rsidRPr="00F15B99">
              <w:rPr>
                <w:rFonts w:ascii="Arial" w:hAnsi="Arial" w:cs="Arial"/>
                <w:b/>
                <w:lang w:val="es-AR"/>
              </w:rPr>
              <w:t>Subcomponente</w:t>
            </w:r>
            <w:r w:rsidR="00596ADE" w:rsidRPr="00F15B99">
              <w:rPr>
                <w:rFonts w:ascii="Arial" w:hAnsi="Arial" w:cs="Arial"/>
                <w:b/>
                <w:lang w:val="es-AR"/>
              </w:rPr>
              <w:t xml:space="preserve"> 1.</w:t>
            </w:r>
            <w:r w:rsidRPr="00F15B99">
              <w:rPr>
                <w:rFonts w:ascii="Arial" w:hAnsi="Arial" w:cs="Arial"/>
                <w:b/>
                <w:lang w:val="es-AR"/>
              </w:rPr>
              <w:t>2</w:t>
            </w:r>
          </w:p>
        </w:tc>
        <w:tc>
          <w:tcPr>
            <w:tcW w:w="7200" w:type="dxa"/>
          </w:tcPr>
          <w:p w:rsidR="008E05D5" w:rsidRPr="00F15B99" w:rsidRDefault="00267B73" w:rsidP="006D5120">
            <w:pPr>
              <w:spacing w:after="120"/>
              <w:ind w:left="-108"/>
              <w:jc w:val="both"/>
              <w:rPr>
                <w:rFonts w:ascii="Arial" w:hAnsi="Arial" w:cs="Arial"/>
                <w:b/>
                <w:noProof/>
                <w:lang w:val="es-AR"/>
              </w:rPr>
            </w:pPr>
            <w:r w:rsidRPr="00F15B99">
              <w:rPr>
                <w:rFonts w:ascii="Arial" w:hAnsi="Arial" w:cs="Arial"/>
                <w:b/>
                <w:lang w:val="es-AR"/>
              </w:rPr>
              <w:t>Fortalecimiento de la gestión financiera y del gasto público y de la inversión provincial.</w:t>
            </w:r>
          </w:p>
        </w:tc>
      </w:tr>
      <w:tr w:rsidR="008E05D5" w:rsidRPr="00F15B99" w:rsidTr="00E63B9C">
        <w:tc>
          <w:tcPr>
            <w:tcW w:w="1890" w:type="dxa"/>
          </w:tcPr>
          <w:p w:rsidR="008E05D5" w:rsidRPr="00F15B99" w:rsidRDefault="008E05D5" w:rsidP="00476EE9">
            <w:pPr>
              <w:spacing w:after="120" w:line="240" w:lineRule="auto"/>
              <w:rPr>
                <w:rFonts w:ascii="Arial" w:hAnsi="Arial" w:cs="Arial"/>
                <w:lang w:val="es-AR"/>
              </w:rPr>
            </w:pPr>
            <w:r w:rsidRPr="00F15B99">
              <w:rPr>
                <w:rFonts w:ascii="Arial" w:hAnsi="Arial" w:cs="Arial"/>
                <w:lang w:val="es-AR"/>
              </w:rPr>
              <w:t xml:space="preserve">Objetivo </w:t>
            </w:r>
          </w:p>
        </w:tc>
        <w:tc>
          <w:tcPr>
            <w:tcW w:w="7200" w:type="dxa"/>
          </w:tcPr>
          <w:p w:rsidR="008E05D5" w:rsidRPr="00F15B99" w:rsidRDefault="00CA1DD1" w:rsidP="00476EE9">
            <w:pPr>
              <w:pStyle w:val="Listavistosa-nfasis11"/>
              <w:spacing w:before="0"/>
              <w:ind w:left="-108"/>
              <w:contextualSpacing w:val="0"/>
              <w:rPr>
                <w:rFonts w:ascii="Arial" w:hAnsi="Arial" w:cs="Arial"/>
                <w:b w:val="0"/>
                <w:lang w:val="es-ES"/>
              </w:rPr>
            </w:pPr>
            <w:r w:rsidRPr="00F15B99">
              <w:rPr>
                <w:rFonts w:ascii="Arial" w:hAnsi="Arial" w:cs="Arial"/>
                <w:b w:val="0"/>
              </w:rPr>
              <w:t xml:space="preserve">Fortalecer la administración financiera y de la inversión provincial, a partir de mejoras en los recursos humanos provinciales, los sistemas financieros, la administración de los bienes, los mecanismos de contratación y compras y otros sistemas de inversión pública. </w:t>
            </w:r>
          </w:p>
        </w:tc>
      </w:tr>
      <w:tr w:rsidR="0047293E" w:rsidRPr="00F15B99" w:rsidTr="00E63B9C">
        <w:tc>
          <w:tcPr>
            <w:tcW w:w="1890" w:type="dxa"/>
          </w:tcPr>
          <w:p w:rsidR="0047293E" w:rsidRPr="00F15B99" w:rsidRDefault="0047293E" w:rsidP="00476EE9">
            <w:pPr>
              <w:spacing w:after="120" w:line="240" w:lineRule="auto"/>
              <w:rPr>
                <w:rFonts w:ascii="Arial" w:hAnsi="Arial" w:cs="Arial"/>
                <w:b/>
                <w:lang w:val="es-AR"/>
              </w:rPr>
            </w:pPr>
            <w:r w:rsidRPr="00F15B99">
              <w:rPr>
                <w:rFonts w:ascii="Arial" w:hAnsi="Arial" w:cs="Arial"/>
                <w:b/>
                <w:lang w:val="es-AR"/>
              </w:rPr>
              <w:lastRenderedPageBreak/>
              <w:t>Subcomponente 1.3</w:t>
            </w:r>
          </w:p>
        </w:tc>
        <w:tc>
          <w:tcPr>
            <w:tcW w:w="7200" w:type="dxa"/>
          </w:tcPr>
          <w:p w:rsidR="0047293E" w:rsidRPr="00F15B99" w:rsidRDefault="0047293E" w:rsidP="00476EE9">
            <w:pPr>
              <w:spacing w:after="120" w:line="240" w:lineRule="auto"/>
              <w:ind w:left="-108"/>
              <w:jc w:val="both"/>
              <w:rPr>
                <w:rFonts w:ascii="Arial" w:hAnsi="Arial" w:cs="Arial"/>
                <w:b/>
                <w:noProof/>
                <w:lang w:val="es-AR"/>
              </w:rPr>
            </w:pPr>
            <w:r w:rsidRPr="00F15B99">
              <w:rPr>
                <w:rFonts w:ascii="Arial" w:hAnsi="Arial" w:cs="Arial"/>
                <w:b/>
                <w:lang w:val="es-AR"/>
              </w:rPr>
              <w:t>Fortalecimiento del diseño del Federalismo Fiscal Argentino</w:t>
            </w:r>
            <w:r w:rsidR="00CA1DD1" w:rsidRPr="00F15B99">
              <w:rPr>
                <w:rFonts w:ascii="Arial" w:hAnsi="Arial" w:cs="Arial"/>
                <w:b/>
                <w:lang w:val="es-AR"/>
              </w:rPr>
              <w:t xml:space="preserve"> y sus Órganos Rectores</w:t>
            </w:r>
            <w:r w:rsidR="000D6293" w:rsidRPr="00F15B99">
              <w:rPr>
                <w:rFonts w:ascii="Arial" w:hAnsi="Arial" w:cs="Arial"/>
                <w:b/>
                <w:lang w:val="es-AR"/>
              </w:rPr>
              <w:t>.</w:t>
            </w:r>
          </w:p>
        </w:tc>
      </w:tr>
      <w:tr w:rsidR="0047293E" w:rsidRPr="00F15B99" w:rsidTr="00E63B9C">
        <w:tc>
          <w:tcPr>
            <w:tcW w:w="1890" w:type="dxa"/>
          </w:tcPr>
          <w:p w:rsidR="0047293E" w:rsidRPr="00F15B99" w:rsidRDefault="0047293E" w:rsidP="00476EE9">
            <w:pPr>
              <w:spacing w:after="120" w:line="240" w:lineRule="auto"/>
              <w:rPr>
                <w:rFonts w:ascii="Arial" w:hAnsi="Arial" w:cs="Arial"/>
                <w:lang w:val="es-AR"/>
              </w:rPr>
            </w:pPr>
            <w:r w:rsidRPr="00F15B99">
              <w:rPr>
                <w:rFonts w:ascii="Arial" w:hAnsi="Arial" w:cs="Arial"/>
                <w:lang w:val="es-AR"/>
              </w:rPr>
              <w:t xml:space="preserve">Objetivo </w:t>
            </w:r>
          </w:p>
        </w:tc>
        <w:tc>
          <w:tcPr>
            <w:tcW w:w="7200" w:type="dxa"/>
          </w:tcPr>
          <w:p w:rsidR="0047293E" w:rsidRPr="00F15B99" w:rsidRDefault="009C013E" w:rsidP="00476EE9">
            <w:pPr>
              <w:pStyle w:val="Listavistosa-nfasis11"/>
              <w:spacing w:before="0"/>
              <w:ind w:left="-108"/>
              <w:contextualSpacing w:val="0"/>
              <w:rPr>
                <w:rFonts w:ascii="Arial" w:hAnsi="Arial" w:cs="Arial"/>
                <w:b w:val="0"/>
              </w:rPr>
            </w:pPr>
            <w:r w:rsidRPr="00F15B99">
              <w:rPr>
                <w:rFonts w:ascii="Arial" w:hAnsi="Arial" w:cs="Arial"/>
                <w:b w:val="0"/>
              </w:rPr>
              <w:t>R</w:t>
            </w:r>
            <w:r w:rsidR="000D6293" w:rsidRPr="00F15B99">
              <w:rPr>
                <w:rFonts w:ascii="Arial" w:hAnsi="Arial" w:cs="Arial"/>
                <w:b w:val="0"/>
              </w:rPr>
              <w:t>ealizar</w:t>
            </w:r>
            <w:r w:rsidRPr="00F15B99">
              <w:rPr>
                <w:rFonts w:ascii="Arial" w:hAnsi="Arial" w:cs="Arial"/>
                <w:b w:val="0"/>
              </w:rPr>
              <w:t xml:space="preserve"> </w:t>
            </w:r>
            <w:r w:rsidR="00CA1DD1" w:rsidRPr="00F15B99">
              <w:rPr>
                <w:rFonts w:ascii="Arial" w:hAnsi="Arial" w:cs="Arial"/>
                <w:b w:val="0"/>
              </w:rPr>
              <w:t xml:space="preserve">acciones transversales de fortalecimiento del Ministerio del Interior, Obras Públicas y Vivienda (“MIOPV”) en su rol de coordinador de la mejora del federalismo fiscal y la gestión provincial, incluyendo a algunos Organismos Rectores. </w:t>
            </w:r>
            <w:r w:rsidR="00072FF4" w:rsidRPr="00F15B99">
              <w:rPr>
                <w:rFonts w:ascii="Arial" w:hAnsi="Arial" w:cs="Arial"/>
                <w:b w:val="0"/>
              </w:rPr>
              <w:t xml:space="preserve">Dicho subcomponente se orienta a la totalidad de las provincias del territorio nacional. </w:t>
            </w:r>
          </w:p>
        </w:tc>
      </w:tr>
      <w:tr w:rsidR="0047293E" w:rsidRPr="00F15B99" w:rsidTr="00E63B9C">
        <w:tc>
          <w:tcPr>
            <w:tcW w:w="1890" w:type="dxa"/>
          </w:tcPr>
          <w:p w:rsidR="0047293E" w:rsidRPr="00F15B99" w:rsidRDefault="000539FE" w:rsidP="00476EE9">
            <w:pPr>
              <w:spacing w:after="120" w:line="240" w:lineRule="auto"/>
              <w:rPr>
                <w:rFonts w:ascii="Arial" w:hAnsi="Arial" w:cs="Arial"/>
                <w:b/>
                <w:lang w:val="es-AR"/>
              </w:rPr>
            </w:pPr>
            <w:r w:rsidRPr="00F15B99">
              <w:rPr>
                <w:rFonts w:ascii="Arial" w:hAnsi="Arial" w:cs="Arial"/>
                <w:b/>
                <w:lang w:val="es-AR"/>
              </w:rPr>
              <w:t>Componente 2</w:t>
            </w:r>
            <w:r w:rsidR="0047293E" w:rsidRPr="00F15B99">
              <w:rPr>
                <w:rFonts w:ascii="Arial" w:hAnsi="Arial" w:cs="Arial"/>
                <w:b/>
                <w:lang w:val="es-AR"/>
              </w:rPr>
              <w:t xml:space="preserve"> </w:t>
            </w:r>
          </w:p>
        </w:tc>
        <w:tc>
          <w:tcPr>
            <w:tcW w:w="7200" w:type="dxa"/>
          </w:tcPr>
          <w:p w:rsidR="0047293E" w:rsidRPr="00F15B99" w:rsidRDefault="00C12673" w:rsidP="00476EE9">
            <w:pPr>
              <w:spacing w:after="120" w:line="240" w:lineRule="auto"/>
              <w:ind w:left="-108"/>
              <w:jc w:val="both"/>
              <w:rPr>
                <w:rFonts w:ascii="Arial" w:hAnsi="Arial" w:cs="Arial"/>
                <w:noProof/>
                <w:lang w:val="es-AR"/>
              </w:rPr>
            </w:pPr>
            <w:r w:rsidRPr="00F15B99">
              <w:rPr>
                <w:rFonts w:ascii="Arial" w:hAnsi="Arial" w:cs="Arial"/>
                <w:b/>
                <w:bCs/>
                <w:lang w:val="es-AR"/>
              </w:rPr>
              <w:t>Inversiones para el desarrollo</w:t>
            </w:r>
          </w:p>
        </w:tc>
      </w:tr>
      <w:tr w:rsidR="0047293E" w:rsidRPr="00F15B99" w:rsidTr="00E63B9C">
        <w:tc>
          <w:tcPr>
            <w:tcW w:w="1890" w:type="dxa"/>
          </w:tcPr>
          <w:p w:rsidR="0047293E" w:rsidRPr="00F15B99" w:rsidRDefault="000539FE" w:rsidP="00476EE9">
            <w:pPr>
              <w:spacing w:after="120" w:line="240" w:lineRule="auto"/>
              <w:rPr>
                <w:rFonts w:ascii="Arial" w:hAnsi="Arial" w:cs="Arial"/>
                <w:lang w:val="es-AR"/>
              </w:rPr>
            </w:pPr>
            <w:r w:rsidRPr="00F15B99">
              <w:rPr>
                <w:rFonts w:ascii="Arial" w:hAnsi="Arial" w:cs="Arial"/>
                <w:lang w:val="es-AR"/>
              </w:rPr>
              <w:t xml:space="preserve">Objetivo </w:t>
            </w:r>
          </w:p>
        </w:tc>
        <w:tc>
          <w:tcPr>
            <w:tcW w:w="7200" w:type="dxa"/>
          </w:tcPr>
          <w:p w:rsidR="00A26B55" w:rsidRPr="00F15B99" w:rsidRDefault="006F6F50" w:rsidP="00476EE9">
            <w:pPr>
              <w:spacing w:after="120" w:line="240" w:lineRule="auto"/>
              <w:ind w:left="-108"/>
              <w:jc w:val="both"/>
              <w:rPr>
                <w:rFonts w:ascii="Arial" w:hAnsi="Arial" w:cs="Arial"/>
                <w:lang w:val="es-AR"/>
              </w:rPr>
            </w:pPr>
            <w:r w:rsidRPr="00F15B99">
              <w:rPr>
                <w:rFonts w:ascii="Arial" w:hAnsi="Arial" w:cs="Arial"/>
                <w:lang w:val="es-AR"/>
              </w:rPr>
              <w:t>F</w:t>
            </w:r>
            <w:r w:rsidR="00C12673" w:rsidRPr="00F15B99">
              <w:rPr>
                <w:rFonts w:ascii="Arial" w:hAnsi="Arial" w:cs="Arial"/>
                <w:lang w:val="es-AR"/>
              </w:rPr>
              <w:t xml:space="preserve">inanciar </w:t>
            </w:r>
            <w:r w:rsidR="00CA1DD1" w:rsidRPr="00F15B99">
              <w:rPr>
                <w:rFonts w:ascii="Arial" w:hAnsi="Arial" w:cs="Arial"/>
                <w:lang w:val="es-AR"/>
              </w:rPr>
              <w:t xml:space="preserve">inversiones en sectores estratégicos del Programa </w:t>
            </w:r>
            <w:r w:rsidR="00C12673" w:rsidRPr="00F15B99">
              <w:rPr>
                <w:rFonts w:ascii="Arial" w:hAnsi="Arial" w:cs="Arial"/>
                <w:lang w:val="es-AR"/>
              </w:rPr>
              <w:t>que contribuyan a reducir los principales obstáculos para el</w:t>
            </w:r>
            <w:r w:rsidR="002B0BAC" w:rsidRPr="00F15B99">
              <w:rPr>
                <w:rFonts w:ascii="Arial" w:hAnsi="Arial" w:cs="Arial"/>
                <w:lang w:val="es-AR"/>
              </w:rPr>
              <w:t xml:space="preserve"> </w:t>
            </w:r>
            <w:r w:rsidR="00C12673" w:rsidRPr="00F15B99">
              <w:rPr>
                <w:rFonts w:ascii="Arial" w:hAnsi="Arial" w:cs="Arial"/>
                <w:lang w:val="es-AR"/>
              </w:rPr>
              <w:t xml:space="preserve">crecimiento económico y generación del empleo privado, al mismo tiempo que fortalezcan el compromiso de las autoridades provinciales con la consecución de una mejor gestión de ingresos y </w:t>
            </w:r>
            <w:r w:rsidR="00CA1DD1" w:rsidRPr="00F15B99">
              <w:rPr>
                <w:rFonts w:ascii="Arial" w:hAnsi="Arial" w:cs="Arial"/>
                <w:lang w:val="es-AR"/>
              </w:rPr>
              <w:t xml:space="preserve">mejora en la calidad del </w:t>
            </w:r>
            <w:r w:rsidR="00C12673" w:rsidRPr="00F15B99">
              <w:rPr>
                <w:rFonts w:ascii="Arial" w:hAnsi="Arial" w:cs="Arial"/>
                <w:lang w:val="es-AR"/>
              </w:rPr>
              <w:t xml:space="preserve">gasto </w:t>
            </w:r>
            <w:r w:rsidR="00CA1DD1" w:rsidRPr="00F15B99">
              <w:rPr>
                <w:rFonts w:ascii="Arial" w:hAnsi="Arial" w:cs="Arial"/>
                <w:lang w:val="es-AR"/>
              </w:rPr>
              <w:t>público</w:t>
            </w:r>
            <w:r w:rsidR="00C12673" w:rsidRPr="00F15B99">
              <w:rPr>
                <w:rFonts w:ascii="Arial" w:hAnsi="Arial" w:cs="Arial"/>
                <w:lang w:val="es-AR"/>
              </w:rPr>
              <w:t xml:space="preserve">. </w:t>
            </w:r>
            <w:r w:rsidR="00CA1DD1" w:rsidRPr="00F15B99">
              <w:rPr>
                <w:rFonts w:ascii="Arial" w:hAnsi="Arial" w:cs="Arial"/>
                <w:lang w:val="es-AR"/>
              </w:rPr>
              <w:t>Para tal fin, se crea un f</w:t>
            </w:r>
            <w:r w:rsidR="004935E8" w:rsidRPr="00F15B99">
              <w:rPr>
                <w:rFonts w:ascii="Arial" w:hAnsi="Arial" w:cs="Arial"/>
                <w:lang w:val="es-AR"/>
              </w:rPr>
              <w:t xml:space="preserve">ondo compuesto por dos tramos de financiamiento: i) Fondo Inicial, para el cual las provincias deben comprometerse a cumplir con los objetivos del Componente 1; y ii) Fondo </w:t>
            </w:r>
            <w:r w:rsidR="00CA1DD1" w:rsidRPr="00F15B99">
              <w:rPr>
                <w:rFonts w:ascii="Arial" w:hAnsi="Arial" w:cs="Arial"/>
                <w:lang w:val="es-AR"/>
              </w:rPr>
              <w:t>Complementario</w:t>
            </w:r>
            <w:r w:rsidR="004935E8" w:rsidRPr="00F15B99">
              <w:rPr>
                <w:rFonts w:ascii="Arial" w:hAnsi="Arial" w:cs="Arial"/>
                <w:lang w:val="es-AR"/>
              </w:rPr>
              <w:t xml:space="preserve">, </w:t>
            </w:r>
            <w:r w:rsidR="00CA1DD1" w:rsidRPr="00F15B99">
              <w:rPr>
                <w:rFonts w:ascii="Arial" w:hAnsi="Arial" w:cs="Arial"/>
                <w:lang w:val="es-AR"/>
              </w:rPr>
              <w:t xml:space="preserve">al que acceden </w:t>
            </w:r>
            <w:r w:rsidR="004935E8" w:rsidRPr="00F15B99">
              <w:rPr>
                <w:rFonts w:ascii="Arial" w:hAnsi="Arial" w:cs="Arial"/>
                <w:lang w:val="es-AR"/>
              </w:rPr>
              <w:t xml:space="preserve">las provincias </w:t>
            </w:r>
            <w:r w:rsidR="00CA1DD1" w:rsidRPr="00F15B99">
              <w:rPr>
                <w:rFonts w:ascii="Arial" w:hAnsi="Arial" w:cs="Arial"/>
                <w:lang w:val="es-AR"/>
              </w:rPr>
              <w:t xml:space="preserve">que demuestren </w:t>
            </w:r>
            <w:r w:rsidR="004935E8" w:rsidRPr="00F15B99">
              <w:rPr>
                <w:rFonts w:ascii="Arial" w:hAnsi="Arial" w:cs="Arial"/>
                <w:lang w:val="es-AR"/>
              </w:rPr>
              <w:t>un grado de avance de las actividades y metas del Componente 1.</w:t>
            </w:r>
          </w:p>
        </w:tc>
      </w:tr>
    </w:tbl>
    <w:p w:rsidR="00E547EB" w:rsidRPr="00F15B99" w:rsidRDefault="0014354F" w:rsidP="008A30D8">
      <w:pPr>
        <w:pStyle w:val="ListParagraph"/>
        <w:numPr>
          <w:ilvl w:val="1"/>
          <w:numId w:val="7"/>
        </w:numPr>
        <w:tabs>
          <w:tab w:val="left" w:pos="450"/>
          <w:tab w:val="left" w:pos="567"/>
        </w:tabs>
        <w:spacing w:after="120" w:line="240" w:lineRule="auto"/>
        <w:ind w:left="450" w:hanging="450"/>
        <w:jc w:val="both"/>
        <w:rPr>
          <w:rFonts w:cs="Arial"/>
          <w:lang w:val="es-AR"/>
        </w:rPr>
      </w:pPr>
      <w:r w:rsidRPr="00F15B99">
        <w:rPr>
          <w:rFonts w:cs="Arial"/>
          <w:b/>
          <w:lang w:val="es-AR"/>
        </w:rPr>
        <w:t xml:space="preserve">Administración </w:t>
      </w:r>
      <w:r w:rsidR="0026284B" w:rsidRPr="00F15B99">
        <w:rPr>
          <w:rFonts w:cs="Arial"/>
          <w:b/>
          <w:lang w:val="es-AR"/>
        </w:rPr>
        <w:t xml:space="preserve">y Auditoría </w:t>
      </w:r>
      <w:r w:rsidRPr="00F15B99">
        <w:rPr>
          <w:rFonts w:cs="Arial"/>
          <w:b/>
          <w:lang w:val="es-AR"/>
        </w:rPr>
        <w:t>del Programa.</w:t>
      </w:r>
      <w:r w:rsidRPr="00F15B99">
        <w:rPr>
          <w:rFonts w:cs="Arial"/>
          <w:lang w:val="es-AR"/>
        </w:rPr>
        <w:t xml:space="preserve"> Además de los componentes d</w:t>
      </w:r>
      <w:r w:rsidR="00CA1DD1" w:rsidRPr="00F15B99">
        <w:rPr>
          <w:rFonts w:cs="Arial"/>
          <w:lang w:val="es-AR"/>
        </w:rPr>
        <w:t>escriptos, el P</w:t>
      </w:r>
      <w:r w:rsidRPr="00F15B99">
        <w:rPr>
          <w:rFonts w:cs="Arial"/>
          <w:lang w:val="es-AR"/>
        </w:rPr>
        <w:t xml:space="preserve">rograma financiará </w:t>
      </w:r>
      <w:r w:rsidR="00CA1DD1" w:rsidRPr="00F15B99">
        <w:rPr>
          <w:rFonts w:cs="Arial"/>
          <w:lang w:val="es-AR"/>
        </w:rPr>
        <w:t>la creación y funcionamiento de la Unidad Coordinadora del Programa, gastos para la elaboración de informes e imprevistos</w:t>
      </w:r>
      <w:r w:rsidR="0026284B" w:rsidRPr="00F15B99">
        <w:rPr>
          <w:rFonts w:cs="Arial"/>
          <w:lang w:val="es-AR"/>
        </w:rPr>
        <w:t>, y costos de la auditoría pertinente</w:t>
      </w:r>
      <w:r w:rsidR="00CA1DD1" w:rsidRPr="00F15B99">
        <w:rPr>
          <w:rFonts w:cs="Arial"/>
          <w:lang w:val="es-AR"/>
        </w:rPr>
        <w:t xml:space="preserve">. </w:t>
      </w:r>
    </w:p>
    <w:p w:rsidR="0014354F" w:rsidRPr="00F15B99" w:rsidRDefault="0014354F" w:rsidP="008A30D8">
      <w:pPr>
        <w:tabs>
          <w:tab w:val="left" w:pos="567"/>
        </w:tabs>
        <w:spacing w:after="0" w:line="240" w:lineRule="auto"/>
        <w:jc w:val="both"/>
        <w:outlineLvl w:val="1"/>
        <w:rPr>
          <w:rFonts w:ascii="Arial" w:hAnsi="Arial" w:cs="Arial"/>
          <w:b/>
          <w:lang w:val="es-AR"/>
        </w:rPr>
      </w:pPr>
    </w:p>
    <w:p w:rsidR="007F1B7B" w:rsidRPr="00F15B99" w:rsidRDefault="007F1B7B" w:rsidP="00BF1B59">
      <w:pPr>
        <w:pStyle w:val="ListParagraph"/>
        <w:numPr>
          <w:ilvl w:val="0"/>
          <w:numId w:val="11"/>
        </w:numPr>
        <w:tabs>
          <w:tab w:val="left" w:pos="567"/>
        </w:tabs>
        <w:spacing w:after="120" w:line="240" w:lineRule="auto"/>
        <w:ind w:left="446" w:hanging="446"/>
        <w:contextualSpacing w:val="0"/>
        <w:jc w:val="both"/>
        <w:outlineLvl w:val="1"/>
        <w:rPr>
          <w:rFonts w:cs="Arial"/>
          <w:b/>
          <w:lang w:val="es-AR"/>
        </w:rPr>
      </w:pPr>
      <w:bookmarkStart w:id="5" w:name="_Toc459730695"/>
      <w:r w:rsidRPr="00F15B99">
        <w:rPr>
          <w:rFonts w:cs="Arial"/>
          <w:b/>
          <w:lang w:val="es-AR"/>
        </w:rPr>
        <w:t>COSTO DEL PROGRAMA Y PLAN DE FINANCIAMIENTO</w:t>
      </w:r>
      <w:bookmarkEnd w:id="5"/>
    </w:p>
    <w:p w:rsidR="00B821D6" w:rsidRPr="00F15B99" w:rsidRDefault="007F1B7B" w:rsidP="008A30D8">
      <w:pPr>
        <w:pStyle w:val="ListParagraph"/>
        <w:numPr>
          <w:ilvl w:val="1"/>
          <w:numId w:val="7"/>
        </w:numPr>
        <w:tabs>
          <w:tab w:val="left" w:pos="450"/>
          <w:tab w:val="left" w:pos="567"/>
        </w:tabs>
        <w:spacing w:after="120" w:line="240" w:lineRule="auto"/>
        <w:ind w:left="450" w:hanging="450"/>
        <w:jc w:val="both"/>
        <w:rPr>
          <w:rFonts w:cs="Arial"/>
          <w:lang w:val="es-AR"/>
        </w:rPr>
      </w:pPr>
      <w:r w:rsidRPr="00F15B99">
        <w:rPr>
          <w:rFonts w:cs="Arial"/>
          <w:lang w:val="es-AR"/>
        </w:rPr>
        <w:t xml:space="preserve">De conformidad con el Anexo Único del Contrato de Préstamo, el siguiente Cuadro de Costos y Financiamiento del Programa prevé la distribución por categorías de inversión y por fuentes de financiamiento: </w:t>
      </w:r>
    </w:p>
    <w:p w:rsidR="007F1B7B" w:rsidRPr="00F15B99" w:rsidRDefault="007F1B7B" w:rsidP="00D5380F">
      <w:pPr>
        <w:tabs>
          <w:tab w:val="left" w:pos="567"/>
        </w:tabs>
        <w:spacing w:after="0" w:line="240" w:lineRule="auto"/>
        <w:jc w:val="center"/>
        <w:rPr>
          <w:rFonts w:ascii="Arial" w:hAnsi="Arial" w:cs="Arial"/>
          <w:lang w:val="es-ES_tradnl"/>
        </w:rPr>
      </w:pPr>
      <w:r w:rsidRPr="00F15B99">
        <w:rPr>
          <w:rFonts w:ascii="Arial" w:hAnsi="Arial" w:cs="Arial"/>
          <w:b/>
          <w:bCs/>
          <w:lang w:val="es-ES_tradnl"/>
        </w:rPr>
        <w:t>Costo</w:t>
      </w:r>
      <w:r w:rsidR="001C611E" w:rsidRPr="00F15B99">
        <w:rPr>
          <w:rFonts w:ascii="Arial" w:hAnsi="Arial" w:cs="Arial"/>
          <w:b/>
          <w:bCs/>
          <w:lang w:val="es-ES_tradnl"/>
        </w:rPr>
        <w:t>s y Financiamiento (En US$ millones</w:t>
      </w:r>
      <w:r w:rsidRPr="00F15B99">
        <w:rPr>
          <w:rFonts w:ascii="Arial" w:hAnsi="Arial" w:cs="Arial"/>
          <w:b/>
          <w:bCs/>
          <w:smallCaps/>
          <w:lang w:val="es-ES_tradnl"/>
        </w:rPr>
        <w:t>)</w:t>
      </w:r>
    </w:p>
    <w:tbl>
      <w:tblPr>
        <w:tblW w:w="9520" w:type="dxa"/>
        <w:tblInd w:w="93" w:type="dxa"/>
        <w:tblLook w:val="04A0" w:firstRow="1" w:lastRow="0" w:firstColumn="1" w:lastColumn="0" w:noHBand="0" w:noVBand="1"/>
      </w:tblPr>
      <w:tblGrid>
        <w:gridCol w:w="3694"/>
        <w:gridCol w:w="1555"/>
        <w:gridCol w:w="1638"/>
        <w:gridCol w:w="1329"/>
        <w:gridCol w:w="1304"/>
      </w:tblGrid>
      <w:tr w:rsidR="00B821D6" w:rsidRPr="00F15B99" w:rsidTr="00D5380F">
        <w:trPr>
          <w:trHeight w:val="20"/>
          <w:tblHeader/>
        </w:trPr>
        <w:tc>
          <w:tcPr>
            <w:tcW w:w="3740" w:type="dxa"/>
            <w:tcBorders>
              <w:top w:val="single" w:sz="8" w:space="0" w:color="4F81BD"/>
              <w:left w:val="single" w:sz="8" w:space="0" w:color="4F81BD"/>
              <w:bottom w:val="single" w:sz="12"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Componente</w:t>
            </w:r>
          </w:p>
        </w:tc>
        <w:tc>
          <w:tcPr>
            <w:tcW w:w="1560" w:type="dxa"/>
            <w:tcBorders>
              <w:top w:val="single" w:sz="8" w:space="0" w:color="4F81BD"/>
              <w:left w:val="nil"/>
              <w:bottom w:val="single" w:sz="12"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Banco</w:t>
            </w:r>
          </w:p>
        </w:tc>
        <w:tc>
          <w:tcPr>
            <w:tcW w:w="1640" w:type="dxa"/>
            <w:tcBorders>
              <w:top w:val="single" w:sz="8" w:space="0" w:color="4F81BD"/>
              <w:left w:val="nil"/>
              <w:bottom w:val="single" w:sz="12"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Contrapartida Local</w:t>
            </w:r>
          </w:p>
        </w:tc>
        <w:tc>
          <w:tcPr>
            <w:tcW w:w="1260" w:type="dxa"/>
            <w:tcBorders>
              <w:top w:val="single" w:sz="8" w:space="0" w:color="4F81BD"/>
              <w:left w:val="nil"/>
              <w:bottom w:val="single" w:sz="12"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Total</w:t>
            </w:r>
          </w:p>
        </w:tc>
        <w:tc>
          <w:tcPr>
            <w:tcW w:w="1320" w:type="dxa"/>
            <w:tcBorders>
              <w:top w:val="single" w:sz="8" w:space="0" w:color="4F81BD"/>
              <w:left w:val="nil"/>
              <w:bottom w:val="single" w:sz="12"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w:t>
            </w:r>
          </w:p>
        </w:tc>
      </w:tr>
      <w:tr w:rsidR="00B821D6" w:rsidRPr="00F15B99" w:rsidTr="00D5380F">
        <w:trPr>
          <w:trHeight w:val="20"/>
        </w:trPr>
        <w:tc>
          <w:tcPr>
            <w:tcW w:w="3740" w:type="dxa"/>
            <w:tcBorders>
              <w:top w:val="nil"/>
              <w:left w:val="single" w:sz="8" w:space="0" w:color="4F81BD"/>
              <w:bottom w:val="single" w:sz="8" w:space="0" w:color="4F81BD"/>
              <w:right w:val="single" w:sz="8" w:space="0" w:color="4F81BD"/>
            </w:tcBorders>
            <w:shd w:val="clear" w:color="000000" w:fill="D3DFEE"/>
            <w:vAlign w:val="center"/>
            <w:hideMark/>
          </w:tcPr>
          <w:p w:rsidR="00B821D6" w:rsidRPr="00F15B99" w:rsidRDefault="00B821D6" w:rsidP="00B821D6">
            <w:pPr>
              <w:spacing w:after="0" w:line="240" w:lineRule="auto"/>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Componente 1</w:t>
            </w:r>
          </w:p>
        </w:tc>
        <w:tc>
          <w:tcPr>
            <w:tcW w:w="1560" w:type="dxa"/>
            <w:tcBorders>
              <w:top w:val="nil"/>
              <w:left w:val="nil"/>
              <w:bottom w:val="single" w:sz="8" w:space="0" w:color="4F81BD"/>
              <w:right w:val="single" w:sz="8" w:space="0" w:color="4F81BD"/>
            </w:tcBorders>
            <w:shd w:val="clear" w:color="000000" w:fill="D3DFEE"/>
            <w:vAlign w:val="center"/>
            <w:hideMark/>
          </w:tcPr>
          <w:p w:rsidR="00B821D6" w:rsidRPr="00F15B99" w:rsidRDefault="00CA1DD1"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36.40</w:t>
            </w:r>
            <w:r w:rsidR="00B821D6" w:rsidRPr="00F15B99">
              <w:rPr>
                <w:rFonts w:ascii="Arial" w:eastAsia="Times New Roman" w:hAnsi="Arial" w:cs="Arial"/>
                <w:b/>
                <w:bCs/>
                <w:color w:val="244061"/>
                <w:sz w:val="20"/>
                <w:szCs w:val="20"/>
                <w:lang w:val="es-AR"/>
              </w:rPr>
              <w:t>0.00</w:t>
            </w:r>
            <w:r w:rsidRPr="00F15B99">
              <w:rPr>
                <w:rFonts w:ascii="Arial" w:eastAsia="Times New Roman" w:hAnsi="Arial" w:cs="Arial"/>
                <w:b/>
                <w:bCs/>
                <w:color w:val="244061"/>
                <w:sz w:val="20"/>
                <w:szCs w:val="20"/>
                <w:lang w:val="es-AR"/>
              </w:rPr>
              <w:t>0</w:t>
            </w:r>
          </w:p>
        </w:tc>
        <w:tc>
          <w:tcPr>
            <w:tcW w:w="1640" w:type="dxa"/>
            <w:tcBorders>
              <w:top w:val="nil"/>
              <w:left w:val="nil"/>
              <w:bottom w:val="single" w:sz="8" w:space="0" w:color="4F81BD"/>
              <w:right w:val="single" w:sz="8" w:space="0" w:color="4F81BD"/>
            </w:tcBorders>
            <w:shd w:val="clear" w:color="000000" w:fill="D3DFEE"/>
            <w:vAlign w:val="center"/>
            <w:hideMark/>
          </w:tcPr>
          <w:p w:rsidR="00B821D6" w:rsidRPr="00F15B99" w:rsidRDefault="00CA1DD1"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6.40</w:t>
            </w:r>
            <w:r w:rsidR="00B821D6" w:rsidRPr="00F15B99">
              <w:rPr>
                <w:rFonts w:ascii="Arial" w:eastAsia="Times New Roman" w:hAnsi="Arial" w:cs="Arial"/>
                <w:b/>
                <w:bCs/>
                <w:color w:val="244061"/>
                <w:sz w:val="20"/>
                <w:szCs w:val="20"/>
                <w:lang w:val="es-ES_tradnl"/>
              </w:rPr>
              <w:t>0.00</w:t>
            </w:r>
            <w:r w:rsidRPr="00F15B99">
              <w:rPr>
                <w:rFonts w:ascii="Arial" w:eastAsia="Times New Roman" w:hAnsi="Arial" w:cs="Arial"/>
                <w:b/>
                <w:bCs/>
                <w:color w:val="244061"/>
                <w:sz w:val="20"/>
                <w:szCs w:val="20"/>
                <w:lang w:val="es-ES_tradnl"/>
              </w:rPr>
              <w:t>0</w:t>
            </w:r>
          </w:p>
        </w:tc>
        <w:tc>
          <w:tcPr>
            <w:tcW w:w="1260" w:type="dxa"/>
            <w:tcBorders>
              <w:top w:val="nil"/>
              <w:left w:val="nil"/>
              <w:bottom w:val="single" w:sz="8" w:space="0" w:color="4F81BD"/>
              <w:right w:val="single" w:sz="8" w:space="0" w:color="4F81BD"/>
            </w:tcBorders>
            <w:shd w:val="clear" w:color="000000" w:fill="D3DFEE"/>
            <w:vAlign w:val="center"/>
            <w:hideMark/>
          </w:tcPr>
          <w:p w:rsidR="00B821D6" w:rsidRPr="00F15B99" w:rsidRDefault="00CA1DD1"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42.</w:t>
            </w:r>
            <w:r w:rsidR="00B821D6" w:rsidRPr="00F15B99">
              <w:rPr>
                <w:rFonts w:ascii="Arial" w:eastAsia="Times New Roman" w:hAnsi="Arial" w:cs="Arial"/>
                <w:b/>
                <w:bCs/>
                <w:color w:val="244061"/>
                <w:sz w:val="20"/>
                <w:szCs w:val="20"/>
                <w:lang w:val="es-AR"/>
              </w:rPr>
              <w:t>800.</w:t>
            </w:r>
            <w:r w:rsidRPr="00F15B99">
              <w:rPr>
                <w:rFonts w:ascii="Arial" w:eastAsia="Times New Roman" w:hAnsi="Arial" w:cs="Arial"/>
                <w:b/>
                <w:bCs/>
                <w:color w:val="244061"/>
                <w:sz w:val="20"/>
                <w:szCs w:val="20"/>
                <w:lang w:val="es-AR"/>
              </w:rPr>
              <w:t>0</w:t>
            </w:r>
            <w:r w:rsidR="00B821D6" w:rsidRPr="00F15B99">
              <w:rPr>
                <w:rFonts w:ascii="Arial" w:eastAsia="Times New Roman" w:hAnsi="Arial" w:cs="Arial"/>
                <w:b/>
                <w:bCs/>
                <w:color w:val="244061"/>
                <w:sz w:val="20"/>
                <w:szCs w:val="20"/>
                <w:lang w:val="es-AR"/>
              </w:rPr>
              <w:t>00</w:t>
            </w:r>
          </w:p>
        </w:tc>
        <w:tc>
          <w:tcPr>
            <w:tcW w:w="1320" w:type="dxa"/>
            <w:tcBorders>
              <w:top w:val="nil"/>
              <w:left w:val="nil"/>
              <w:bottom w:val="single" w:sz="8" w:space="0" w:color="4F81BD"/>
              <w:right w:val="single" w:sz="8" w:space="0" w:color="4F81BD"/>
            </w:tcBorders>
            <w:shd w:val="clear" w:color="000000" w:fill="D3DFEE"/>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30.3</w:t>
            </w:r>
          </w:p>
        </w:tc>
      </w:tr>
      <w:tr w:rsidR="00B821D6" w:rsidRPr="00F15B99" w:rsidTr="00D5380F">
        <w:trPr>
          <w:trHeight w:val="20"/>
        </w:trPr>
        <w:tc>
          <w:tcPr>
            <w:tcW w:w="3740" w:type="dxa"/>
            <w:tcBorders>
              <w:top w:val="nil"/>
              <w:left w:val="single" w:sz="8" w:space="0" w:color="4F81BD"/>
              <w:bottom w:val="single" w:sz="8" w:space="0" w:color="4F81BD"/>
              <w:right w:val="single" w:sz="8" w:space="0" w:color="4F81BD"/>
            </w:tcBorders>
            <w:shd w:val="clear" w:color="auto" w:fill="auto"/>
            <w:vAlign w:val="center"/>
            <w:hideMark/>
          </w:tcPr>
          <w:p w:rsidR="00B821D6" w:rsidRPr="00F15B99" w:rsidRDefault="00B821D6" w:rsidP="006D5120">
            <w:pPr>
              <w:spacing w:after="0" w:line="240" w:lineRule="auto"/>
              <w:rPr>
                <w:rFonts w:ascii="Arial" w:eastAsia="Times New Roman" w:hAnsi="Arial" w:cs="Arial"/>
                <w:color w:val="244061"/>
                <w:sz w:val="20"/>
                <w:szCs w:val="20"/>
                <w:lang w:val="es-AR"/>
              </w:rPr>
            </w:pPr>
            <w:r w:rsidRPr="00F15B99">
              <w:rPr>
                <w:rFonts w:ascii="Arial" w:eastAsia="Times New Roman" w:hAnsi="Arial" w:cs="Arial"/>
                <w:color w:val="244061"/>
                <w:sz w:val="20"/>
                <w:szCs w:val="20"/>
                <w:lang w:val="es-AR"/>
              </w:rPr>
              <w:t>1.1. Recaudación Tributaria y sistemas de Catastro</w:t>
            </w:r>
          </w:p>
        </w:tc>
        <w:tc>
          <w:tcPr>
            <w:tcW w:w="156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17</w:t>
            </w:r>
            <w:r w:rsidR="00CA1DD1" w:rsidRPr="00F15B99">
              <w:rPr>
                <w:rFonts w:ascii="Arial" w:eastAsia="Times New Roman" w:hAnsi="Arial" w:cs="Arial"/>
                <w:color w:val="244061"/>
                <w:sz w:val="20"/>
                <w:szCs w:val="20"/>
                <w:lang w:val="es-AR"/>
              </w:rPr>
              <w:t>.</w:t>
            </w:r>
            <w:r w:rsidRPr="00F15B99">
              <w:rPr>
                <w:rFonts w:ascii="Arial" w:eastAsia="Times New Roman" w:hAnsi="Arial" w:cs="Arial"/>
                <w:color w:val="244061"/>
                <w:sz w:val="20"/>
                <w:szCs w:val="20"/>
                <w:lang w:val="es-AR"/>
              </w:rPr>
              <w:t>000.</w:t>
            </w:r>
            <w:r w:rsidR="00CA1DD1" w:rsidRPr="00F15B99">
              <w:rPr>
                <w:rFonts w:ascii="Arial" w:eastAsia="Times New Roman" w:hAnsi="Arial" w:cs="Arial"/>
                <w:color w:val="244061"/>
                <w:sz w:val="20"/>
                <w:szCs w:val="20"/>
                <w:lang w:val="es-AR"/>
              </w:rPr>
              <w:t>0</w:t>
            </w:r>
            <w:r w:rsidRPr="00F15B99">
              <w:rPr>
                <w:rFonts w:ascii="Arial" w:eastAsia="Times New Roman" w:hAnsi="Arial" w:cs="Arial"/>
                <w:color w:val="244061"/>
                <w:sz w:val="20"/>
                <w:szCs w:val="20"/>
                <w:lang w:val="es-AR"/>
              </w:rPr>
              <w:t>00</w:t>
            </w:r>
          </w:p>
        </w:tc>
        <w:tc>
          <w:tcPr>
            <w:tcW w:w="164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3</w:t>
            </w:r>
            <w:r w:rsidR="00CA1DD1" w:rsidRPr="00F15B99">
              <w:rPr>
                <w:rFonts w:ascii="Arial" w:eastAsia="Times New Roman" w:hAnsi="Arial" w:cs="Arial"/>
                <w:color w:val="244061"/>
                <w:sz w:val="20"/>
                <w:szCs w:val="20"/>
                <w:lang w:val="es-AR"/>
              </w:rPr>
              <w:t>.</w:t>
            </w:r>
            <w:r w:rsidRPr="00F15B99">
              <w:rPr>
                <w:rFonts w:ascii="Arial" w:eastAsia="Times New Roman" w:hAnsi="Arial" w:cs="Arial"/>
                <w:color w:val="244061"/>
                <w:sz w:val="20"/>
                <w:szCs w:val="20"/>
                <w:lang w:val="es-AR"/>
              </w:rPr>
              <w:t>000.</w:t>
            </w:r>
            <w:r w:rsidR="00CA1DD1" w:rsidRPr="00F15B99">
              <w:rPr>
                <w:rFonts w:ascii="Arial" w:eastAsia="Times New Roman" w:hAnsi="Arial" w:cs="Arial"/>
                <w:color w:val="244061"/>
                <w:sz w:val="20"/>
                <w:szCs w:val="20"/>
                <w:lang w:val="es-AR"/>
              </w:rPr>
              <w:t>0</w:t>
            </w:r>
            <w:r w:rsidRPr="00F15B99">
              <w:rPr>
                <w:rFonts w:ascii="Arial" w:eastAsia="Times New Roman" w:hAnsi="Arial" w:cs="Arial"/>
                <w:color w:val="244061"/>
                <w:sz w:val="20"/>
                <w:szCs w:val="20"/>
                <w:lang w:val="es-AR"/>
              </w:rPr>
              <w:t>00</w:t>
            </w:r>
          </w:p>
        </w:tc>
        <w:tc>
          <w:tcPr>
            <w:tcW w:w="126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ES_tradnl"/>
              </w:rPr>
              <w:t>20</w:t>
            </w:r>
            <w:r w:rsidR="00CA1DD1" w:rsidRPr="00F15B99">
              <w:rPr>
                <w:rFonts w:ascii="Arial" w:eastAsia="Times New Roman" w:hAnsi="Arial" w:cs="Arial"/>
                <w:color w:val="244061"/>
                <w:sz w:val="20"/>
                <w:szCs w:val="20"/>
                <w:lang w:val="es-ES_tradnl"/>
              </w:rPr>
              <w:t>.</w:t>
            </w:r>
            <w:r w:rsidRPr="00F15B99">
              <w:rPr>
                <w:rFonts w:ascii="Arial" w:eastAsia="Times New Roman" w:hAnsi="Arial" w:cs="Arial"/>
                <w:color w:val="244061"/>
                <w:sz w:val="20"/>
                <w:szCs w:val="20"/>
                <w:lang w:val="es-ES_tradnl"/>
              </w:rPr>
              <w:t>000.00</w:t>
            </w:r>
            <w:r w:rsidR="00CA1DD1" w:rsidRPr="00F15B99">
              <w:rPr>
                <w:rFonts w:ascii="Arial" w:eastAsia="Times New Roman" w:hAnsi="Arial" w:cs="Arial"/>
                <w:color w:val="244061"/>
                <w:sz w:val="20"/>
                <w:szCs w:val="20"/>
                <w:lang w:val="es-ES_tradnl"/>
              </w:rPr>
              <w:t>0</w:t>
            </w:r>
          </w:p>
        </w:tc>
        <w:tc>
          <w:tcPr>
            <w:tcW w:w="1320" w:type="dxa"/>
            <w:tcBorders>
              <w:top w:val="nil"/>
              <w:left w:val="nil"/>
              <w:bottom w:val="single" w:sz="8" w:space="0" w:color="4F81BD"/>
              <w:right w:val="single" w:sz="8" w:space="0" w:color="4F81BD"/>
            </w:tcBorders>
            <w:shd w:val="clear" w:color="000000" w:fill="FFFFFF"/>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ES_tradnl"/>
              </w:rPr>
              <w:t>14.2</w:t>
            </w:r>
          </w:p>
        </w:tc>
      </w:tr>
      <w:tr w:rsidR="00B821D6" w:rsidRPr="00F15B99" w:rsidTr="00D5380F">
        <w:trPr>
          <w:trHeight w:val="20"/>
        </w:trPr>
        <w:tc>
          <w:tcPr>
            <w:tcW w:w="3740" w:type="dxa"/>
            <w:tcBorders>
              <w:top w:val="nil"/>
              <w:left w:val="single" w:sz="8" w:space="0" w:color="4F81BD"/>
              <w:bottom w:val="single" w:sz="8" w:space="0" w:color="4F81BD"/>
              <w:right w:val="single" w:sz="8" w:space="0" w:color="4F81BD"/>
            </w:tcBorders>
            <w:shd w:val="clear" w:color="auto" w:fill="auto"/>
            <w:vAlign w:val="center"/>
            <w:hideMark/>
          </w:tcPr>
          <w:p w:rsidR="00B821D6" w:rsidRPr="00F15B99" w:rsidRDefault="00B821D6" w:rsidP="006D5120">
            <w:pPr>
              <w:spacing w:after="0" w:line="240" w:lineRule="auto"/>
              <w:rPr>
                <w:rFonts w:ascii="Arial" w:eastAsia="Times New Roman" w:hAnsi="Arial" w:cs="Arial"/>
                <w:color w:val="244061"/>
                <w:sz w:val="20"/>
                <w:szCs w:val="20"/>
                <w:lang w:val="es-AR"/>
              </w:rPr>
            </w:pPr>
            <w:r w:rsidRPr="00F15B99">
              <w:rPr>
                <w:rFonts w:ascii="Arial" w:eastAsia="Times New Roman" w:hAnsi="Arial" w:cs="Arial"/>
                <w:color w:val="244061"/>
                <w:sz w:val="20"/>
                <w:szCs w:val="20"/>
                <w:lang w:val="es-AR"/>
              </w:rPr>
              <w:t>1.2. Administración Financiera</w:t>
            </w:r>
          </w:p>
        </w:tc>
        <w:tc>
          <w:tcPr>
            <w:tcW w:w="156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13</w:t>
            </w:r>
            <w:r w:rsidR="00CA1DD1" w:rsidRPr="00F15B99">
              <w:rPr>
                <w:rFonts w:ascii="Arial" w:eastAsia="Times New Roman" w:hAnsi="Arial" w:cs="Arial"/>
                <w:color w:val="244061"/>
                <w:sz w:val="20"/>
                <w:szCs w:val="20"/>
                <w:lang w:val="es-AR"/>
              </w:rPr>
              <w:t>.</w:t>
            </w:r>
            <w:r w:rsidRPr="00F15B99">
              <w:rPr>
                <w:rFonts w:ascii="Arial" w:eastAsia="Times New Roman" w:hAnsi="Arial" w:cs="Arial"/>
                <w:color w:val="244061"/>
                <w:sz w:val="20"/>
                <w:szCs w:val="20"/>
                <w:lang w:val="es-AR"/>
              </w:rPr>
              <w:t>600.</w:t>
            </w:r>
            <w:r w:rsidR="00CA1DD1" w:rsidRPr="00F15B99">
              <w:rPr>
                <w:rFonts w:ascii="Arial" w:eastAsia="Times New Roman" w:hAnsi="Arial" w:cs="Arial"/>
                <w:color w:val="244061"/>
                <w:sz w:val="20"/>
                <w:szCs w:val="20"/>
                <w:lang w:val="es-AR"/>
              </w:rPr>
              <w:t>0</w:t>
            </w:r>
            <w:r w:rsidRPr="00F15B99">
              <w:rPr>
                <w:rFonts w:ascii="Arial" w:eastAsia="Times New Roman" w:hAnsi="Arial" w:cs="Arial"/>
                <w:color w:val="244061"/>
                <w:sz w:val="20"/>
                <w:szCs w:val="20"/>
                <w:lang w:val="es-AR"/>
              </w:rPr>
              <w:t>00</w:t>
            </w:r>
          </w:p>
        </w:tc>
        <w:tc>
          <w:tcPr>
            <w:tcW w:w="164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2</w:t>
            </w:r>
            <w:r w:rsidR="00CA1DD1" w:rsidRPr="00F15B99">
              <w:rPr>
                <w:rFonts w:ascii="Arial" w:eastAsia="Times New Roman" w:hAnsi="Arial" w:cs="Arial"/>
                <w:color w:val="244061"/>
                <w:sz w:val="20"/>
                <w:szCs w:val="20"/>
                <w:lang w:val="es-AR"/>
              </w:rPr>
              <w:t>.</w:t>
            </w:r>
            <w:r w:rsidRPr="00F15B99">
              <w:rPr>
                <w:rFonts w:ascii="Arial" w:eastAsia="Times New Roman" w:hAnsi="Arial" w:cs="Arial"/>
                <w:color w:val="244061"/>
                <w:sz w:val="20"/>
                <w:szCs w:val="20"/>
                <w:lang w:val="es-AR"/>
              </w:rPr>
              <w:t>400.</w:t>
            </w:r>
            <w:r w:rsidR="00CA1DD1" w:rsidRPr="00F15B99">
              <w:rPr>
                <w:rFonts w:ascii="Arial" w:eastAsia="Times New Roman" w:hAnsi="Arial" w:cs="Arial"/>
                <w:color w:val="244061"/>
                <w:sz w:val="20"/>
                <w:szCs w:val="20"/>
                <w:lang w:val="es-AR"/>
              </w:rPr>
              <w:t>0</w:t>
            </w:r>
            <w:r w:rsidRPr="00F15B99">
              <w:rPr>
                <w:rFonts w:ascii="Arial" w:eastAsia="Times New Roman" w:hAnsi="Arial" w:cs="Arial"/>
                <w:color w:val="244061"/>
                <w:sz w:val="20"/>
                <w:szCs w:val="20"/>
                <w:lang w:val="es-AR"/>
              </w:rPr>
              <w:t>00</w:t>
            </w:r>
          </w:p>
        </w:tc>
        <w:tc>
          <w:tcPr>
            <w:tcW w:w="126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ES_tradnl"/>
              </w:rPr>
              <w:t>16</w:t>
            </w:r>
            <w:r w:rsidR="00CA1DD1" w:rsidRPr="00F15B99">
              <w:rPr>
                <w:rFonts w:ascii="Arial" w:eastAsia="Times New Roman" w:hAnsi="Arial" w:cs="Arial"/>
                <w:color w:val="244061"/>
                <w:sz w:val="20"/>
                <w:szCs w:val="20"/>
                <w:lang w:val="es-ES_tradnl"/>
              </w:rPr>
              <w:t>.</w:t>
            </w:r>
            <w:r w:rsidRPr="00F15B99">
              <w:rPr>
                <w:rFonts w:ascii="Arial" w:eastAsia="Times New Roman" w:hAnsi="Arial" w:cs="Arial"/>
                <w:color w:val="244061"/>
                <w:sz w:val="20"/>
                <w:szCs w:val="20"/>
                <w:lang w:val="es-ES_tradnl"/>
              </w:rPr>
              <w:t>000.00</w:t>
            </w:r>
            <w:r w:rsidR="00CA1DD1" w:rsidRPr="00F15B99">
              <w:rPr>
                <w:rFonts w:ascii="Arial" w:eastAsia="Times New Roman" w:hAnsi="Arial" w:cs="Arial"/>
                <w:color w:val="244061"/>
                <w:sz w:val="20"/>
                <w:szCs w:val="20"/>
                <w:lang w:val="es-ES_tradnl"/>
              </w:rPr>
              <w:t>0</w:t>
            </w:r>
          </w:p>
        </w:tc>
        <w:tc>
          <w:tcPr>
            <w:tcW w:w="132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ES_tradnl"/>
              </w:rPr>
              <w:t>11.3</w:t>
            </w:r>
          </w:p>
        </w:tc>
      </w:tr>
      <w:tr w:rsidR="00B821D6" w:rsidRPr="00F15B99" w:rsidTr="00D5380F">
        <w:trPr>
          <w:trHeight w:val="20"/>
        </w:trPr>
        <w:tc>
          <w:tcPr>
            <w:tcW w:w="3740" w:type="dxa"/>
            <w:tcBorders>
              <w:top w:val="nil"/>
              <w:left w:val="single" w:sz="8" w:space="0" w:color="4F81BD"/>
              <w:bottom w:val="single" w:sz="8" w:space="0" w:color="4F81BD"/>
              <w:right w:val="single" w:sz="8" w:space="0" w:color="4F81BD"/>
            </w:tcBorders>
            <w:shd w:val="clear" w:color="auto" w:fill="auto"/>
            <w:vAlign w:val="center"/>
            <w:hideMark/>
          </w:tcPr>
          <w:p w:rsidR="00B821D6" w:rsidRPr="00F15B99" w:rsidRDefault="00B821D6" w:rsidP="006D5120">
            <w:pPr>
              <w:spacing w:after="0" w:line="240" w:lineRule="auto"/>
              <w:rPr>
                <w:rFonts w:ascii="Arial" w:eastAsia="Times New Roman" w:hAnsi="Arial" w:cs="Arial"/>
                <w:color w:val="244061"/>
                <w:sz w:val="20"/>
                <w:szCs w:val="20"/>
                <w:lang w:val="es-AR"/>
              </w:rPr>
            </w:pPr>
            <w:r w:rsidRPr="00F15B99">
              <w:rPr>
                <w:rFonts w:ascii="Arial" w:eastAsia="Times New Roman" w:hAnsi="Arial" w:cs="Arial"/>
                <w:color w:val="244061"/>
                <w:sz w:val="20"/>
                <w:szCs w:val="20"/>
                <w:lang w:val="es-AR"/>
              </w:rPr>
              <w:t xml:space="preserve">1.3. </w:t>
            </w:r>
            <w:r w:rsidR="006D5120" w:rsidRPr="00F15B99">
              <w:rPr>
                <w:rFonts w:ascii="Arial" w:eastAsia="Times New Roman" w:hAnsi="Arial" w:cs="Arial"/>
                <w:color w:val="244061"/>
                <w:sz w:val="20"/>
                <w:szCs w:val="20"/>
                <w:lang w:val="es-AR"/>
              </w:rPr>
              <w:t>D</w:t>
            </w:r>
            <w:r w:rsidRPr="00F15B99">
              <w:rPr>
                <w:rFonts w:ascii="Arial" w:eastAsia="Times New Roman" w:hAnsi="Arial" w:cs="Arial"/>
                <w:color w:val="244061"/>
                <w:sz w:val="20"/>
                <w:szCs w:val="20"/>
                <w:lang w:val="es-AR"/>
              </w:rPr>
              <w:t>iseño del Federalismo Fiscal Argentino</w:t>
            </w:r>
          </w:p>
        </w:tc>
        <w:tc>
          <w:tcPr>
            <w:tcW w:w="1560" w:type="dxa"/>
            <w:tcBorders>
              <w:top w:val="nil"/>
              <w:left w:val="nil"/>
              <w:bottom w:val="single" w:sz="8" w:space="0" w:color="4F81BD"/>
              <w:right w:val="single" w:sz="8" w:space="0" w:color="4F81BD"/>
            </w:tcBorders>
            <w:shd w:val="clear" w:color="auto" w:fill="auto"/>
            <w:vAlign w:val="center"/>
            <w:hideMark/>
          </w:tcPr>
          <w:p w:rsidR="00B821D6" w:rsidRPr="00F15B99" w:rsidRDefault="00CA1DD1"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5.80</w:t>
            </w:r>
            <w:r w:rsidR="00B821D6" w:rsidRPr="00F15B99">
              <w:rPr>
                <w:rFonts w:ascii="Arial" w:eastAsia="Times New Roman" w:hAnsi="Arial" w:cs="Arial"/>
                <w:color w:val="244061"/>
                <w:sz w:val="20"/>
                <w:szCs w:val="20"/>
                <w:lang w:val="es-AR"/>
              </w:rPr>
              <w:t>0.</w:t>
            </w:r>
            <w:r w:rsidRPr="00F15B99">
              <w:rPr>
                <w:rFonts w:ascii="Arial" w:eastAsia="Times New Roman" w:hAnsi="Arial" w:cs="Arial"/>
                <w:color w:val="244061"/>
                <w:sz w:val="20"/>
                <w:szCs w:val="20"/>
                <w:lang w:val="es-AR"/>
              </w:rPr>
              <w:t>0</w:t>
            </w:r>
            <w:r w:rsidR="00B821D6" w:rsidRPr="00F15B99">
              <w:rPr>
                <w:rFonts w:ascii="Arial" w:eastAsia="Times New Roman" w:hAnsi="Arial" w:cs="Arial"/>
                <w:color w:val="244061"/>
                <w:sz w:val="20"/>
                <w:szCs w:val="20"/>
                <w:lang w:val="es-AR"/>
              </w:rPr>
              <w:t>00</w:t>
            </w:r>
          </w:p>
        </w:tc>
        <w:tc>
          <w:tcPr>
            <w:tcW w:w="1640" w:type="dxa"/>
            <w:tcBorders>
              <w:top w:val="nil"/>
              <w:left w:val="nil"/>
              <w:bottom w:val="single" w:sz="8" w:space="0" w:color="4F81BD"/>
              <w:right w:val="single" w:sz="8" w:space="0" w:color="4F81BD"/>
            </w:tcBorders>
            <w:shd w:val="clear" w:color="auto" w:fill="auto"/>
            <w:vAlign w:val="center"/>
            <w:hideMark/>
          </w:tcPr>
          <w:p w:rsidR="00B821D6" w:rsidRPr="00F15B99" w:rsidRDefault="00CA1DD1"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1.00</w:t>
            </w:r>
            <w:r w:rsidR="00B821D6" w:rsidRPr="00F15B99">
              <w:rPr>
                <w:rFonts w:ascii="Arial" w:eastAsia="Times New Roman" w:hAnsi="Arial" w:cs="Arial"/>
                <w:color w:val="244061"/>
                <w:sz w:val="20"/>
                <w:szCs w:val="20"/>
                <w:lang w:val="es-AR"/>
              </w:rPr>
              <w:t>0.00</w:t>
            </w:r>
            <w:r w:rsidRPr="00F15B99">
              <w:rPr>
                <w:rFonts w:ascii="Arial" w:eastAsia="Times New Roman" w:hAnsi="Arial" w:cs="Arial"/>
                <w:color w:val="244061"/>
                <w:sz w:val="20"/>
                <w:szCs w:val="20"/>
                <w:lang w:val="es-AR"/>
              </w:rPr>
              <w:t>0</w:t>
            </w:r>
          </w:p>
        </w:tc>
        <w:tc>
          <w:tcPr>
            <w:tcW w:w="126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6</w:t>
            </w:r>
            <w:r w:rsidR="00CA1DD1" w:rsidRPr="00F15B99">
              <w:rPr>
                <w:rFonts w:ascii="Arial" w:eastAsia="Times New Roman" w:hAnsi="Arial" w:cs="Arial"/>
                <w:color w:val="244061"/>
                <w:sz w:val="20"/>
                <w:szCs w:val="20"/>
                <w:lang w:val="es-AR"/>
              </w:rPr>
              <w:t>.</w:t>
            </w:r>
            <w:r w:rsidRPr="00F15B99">
              <w:rPr>
                <w:rFonts w:ascii="Arial" w:eastAsia="Times New Roman" w:hAnsi="Arial" w:cs="Arial"/>
                <w:color w:val="244061"/>
                <w:sz w:val="20"/>
                <w:szCs w:val="20"/>
                <w:lang w:val="es-AR"/>
              </w:rPr>
              <w:t>800.00</w:t>
            </w:r>
            <w:r w:rsidR="00CA1DD1" w:rsidRPr="00F15B99">
              <w:rPr>
                <w:rFonts w:ascii="Arial" w:eastAsia="Times New Roman" w:hAnsi="Arial" w:cs="Arial"/>
                <w:color w:val="244061"/>
                <w:sz w:val="20"/>
                <w:szCs w:val="20"/>
                <w:lang w:val="es-AR"/>
              </w:rPr>
              <w:t>0</w:t>
            </w:r>
          </w:p>
        </w:tc>
        <w:tc>
          <w:tcPr>
            <w:tcW w:w="132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ES_tradnl"/>
              </w:rPr>
              <w:t>4.8</w:t>
            </w:r>
          </w:p>
        </w:tc>
      </w:tr>
      <w:tr w:rsidR="00B821D6" w:rsidRPr="00F15B99" w:rsidTr="00D5380F">
        <w:trPr>
          <w:trHeight w:val="20"/>
        </w:trPr>
        <w:tc>
          <w:tcPr>
            <w:tcW w:w="3740" w:type="dxa"/>
            <w:tcBorders>
              <w:top w:val="nil"/>
              <w:left w:val="single" w:sz="8" w:space="0" w:color="4F81BD"/>
              <w:bottom w:val="single" w:sz="8" w:space="0" w:color="4F81BD"/>
              <w:right w:val="single" w:sz="8" w:space="0" w:color="4F81BD"/>
            </w:tcBorders>
            <w:shd w:val="clear" w:color="000000" w:fill="D3DFEE"/>
            <w:vAlign w:val="center"/>
            <w:hideMark/>
          </w:tcPr>
          <w:p w:rsidR="00B821D6" w:rsidRPr="00F15B99" w:rsidRDefault="00B821D6" w:rsidP="00B821D6">
            <w:pPr>
              <w:spacing w:after="0" w:line="240" w:lineRule="auto"/>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Componente 2</w:t>
            </w:r>
          </w:p>
        </w:tc>
        <w:tc>
          <w:tcPr>
            <w:tcW w:w="1560" w:type="dxa"/>
            <w:tcBorders>
              <w:top w:val="nil"/>
              <w:left w:val="nil"/>
              <w:bottom w:val="single" w:sz="8" w:space="0" w:color="4F81BD"/>
              <w:right w:val="single" w:sz="8" w:space="0" w:color="4F81BD"/>
            </w:tcBorders>
            <w:shd w:val="clear" w:color="000000" w:fill="D3DFEE"/>
            <w:vAlign w:val="center"/>
            <w:hideMark/>
          </w:tcPr>
          <w:p w:rsidR="00B821D6" w:rsidRPr="00F15B99" w:rsidRDefault="00CA1DD1"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81.60</w:t>
            </w:r>
            <w:r w:rsidR="00B821D6" w:rsidRPr="00F15B99">
              <w:rPr>
                <w:rFonts w:ascii="Arial" w:eastAsia="Times New Roman" w:hAnsi="Arial" w:cs="Arial"/>
                <w:b/>
                <w:bCs/>
                <w:color w:val="244061"/>
                <w:sz w:val="20"/>
                <w:szCs w:val="20"/>
                <w:lang w:val="es-AR"/>
              </w:rPr>
              <w:t>0.00</w:t>
            </w:r>
            <w:r w:rsidRPr="00F15B99">
              <w:rPr>
                <w:rFonts w:ascii="Arial" w:eastAsia="Times New Roman" w:hAnsi="Arial" w:cs="Arial"/>
                <w:b/>
                <w:bCs/>
                <w:color w:val="244061"/>
                <w:sz w:val="20"/>
                <w:szCs w:val="20"/>
                <w:lang w:val="es-AR"/>
              </w:rPr>
              <w:t>0</w:t>
            </w:r>
          </w:p>
        </w:tc>
        <w:tc>
          <w:tcPr>
            <w:tcW w:w="1640" w:type="dxa"/>
            <w:tcBorders>
              <w:top w:val="nil"/>
              <w:left w:val="nil"/>
              <w:bottom w:val="single" w:sz="8" w:space="0" w:color="4F81BD"/>
              <w:right w:val="single" w:sz="8" w:space="0" w:color="4F81BD"/>
            </w:tcBorders>
            <w:shd w:val="clear" w:color="000000" w:fill="D3DFEE"/>
            <w:vAlign w:val="center"/>
            <w:hideMark/>
          </w:tcPr>
          <w:p w:rsidR="00B821D6" w:rsidRPr="00F15B99" w:rsidRDefault="00CA1DD1"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14.400.0</w:t>
            </w:r>
            <w:r w:rsidR="00B821D6" w:rsidRPr="00F15B99">
              <w:rPr>
                <w:rFonts w:ascii="Arial" w:eastAsia="Times New Roman" w:hAnsi="Arial" w:cs="Arial"/>
                <w:b/>
                <w:bCs/>
                <w:color w:val="244061"/>
                <w:sz w:val="20"/>
                <w:szCs w:val="20"/>
                <w:lang w:val="es-AR"/>
              </w:rPr>
              <w:t>0</w:t>
            </w:r>
            <w:r w:rsidRPr="00F15B99">
              <w:rPr>
                <w:rFonts w:ascii="Arial" w:eastAsia="Times New Roman" w:hAnsi="Arial" w:cs="Arial"/>
                <w:b/>
                <w:bCs/>
                <w:color w:val="244061"/>
                <w:sz w:val="20"/>
                <w:szCs w:val="20"/>
                <w:lang w:val="es-AR"/>
              </w:rPr>
              <w:t>0</w:t>
            </w:r>
          </w:p>
        </w:tc>
        <w:tc>
          <w:tcPr>
            <w:tcW w:w="1260" w:type="dxa"/>
            <w:tcBorders>
              <w:top w:val="nil"/>
              <w:left w:val="nil"/>
              <w:bottom w:val="single" w:sz="8" w:space="0" w:color="4F81BD"/>
              <w:right w:val="single" w:sz="8" w:space="0" w:color="4F81BD"/>
            </w:tcBorders>
            <w:shd w:val="clear" w:color="000000" w:fill="D3DFEE"/>
            <w:vAlign w:val="center"/>
            <w:hideMark/>
          </w:tcPr>
          <w:p w:rsidR="00B821D6" w:rsidRPr="00F15B99" w:rsidRDefault="00B821D6" w:rsidP="00CA1DD1">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96</w:t>
            </w:r>
            <w:r w:rsidR="00CA1DD1" w:rsidRPr="00F15B99">
              <w:rPr>
                <w:rFonts w:ascii="Arial" w:eastAsia="Times New Roman" w:hAnsi="Arial" w:cs="Arial"/>
                <w:b/>
                <w:bCs/>
                <w:color w:val="244061"/>
                <w:sz w:val="20"/>
                <w:szCs w:val="20"/>
                <w:lang w:val="es-AR"/>
              </w:rPr>
              <w:t>.</w:t>
            </w:r>
            <w:r w:rsidRPr="00F15B99">
              <w:rPr>
                <w:rFonts w:ascii="Arial" w:eastAsia="Times New Roman" w:hAnsi="Arial" w:cs="Arial"/>
                <w:b/>
                <w:bCs/>
                <w:color w:val="244061"/>
                <w:sz w:val="20"/>
                <w:szCs w:val="20"/>
                <w:lang w:val="es-AR"/>
              </w:rPr>
              <w:t>0</w:t>
            </w:r>
            <w:r w:rsidR="00CA1DD1" w:rsidRPr="00F15B99">
              <w:rPr>
                <w:rFonts w:ascii="Arial" w:eastAsia="Times New Roman" w:hAnsi="Arial" w:cs="Arial"/>
                <w:b/>
                <w:bCs/>
                <w:color w:val="244061"/>
                <w:sz w:val="20"/>
                <w:szCs w:val="20"/>
                <w:lang w:val="es-AR"/>
              </w:rPr>
              <w:t>00.000</w:t>
            </w:r>
          </w:p>
        </w:tc>
        <w:tc>
          <w:tcPr>
            <w:tcW w:w="1320" w:type="dxa"/>
            <w:tcBorders>
              <w:top w:val="nil"/>
              <w:left w:val="nil"/>
              <w:bottom w:val="single" w:sz="8" w:space="0" w:color="4F81BD"/>
              <w:right w:val="single" w:sz="8" w:space="0" w:color="4F81BD"/>
            </w:tcBorders>
            <w:shd w:val="clear" w:color="000000" w:fill="D3DFEE"/>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68.0</w:t>
            </w:r>
          </w:p>
        </w:tc>
      </w:tr>
      <w:tr w:rsidR="00B821D6" w:rsidRPr="00F15B99" w:rsidTr="00D5380F">
        <w:trPr>
          <w:trHeight w:val="20"/>
        </w:trPr>
        <w:tc>
          <w:tcPr>
            <w:tcW w:w="3740" w:type="dxa"/>
            <w:tcBorders>
              <w:top w:val="nil"/>
              <w:left w:val="single" w:sz="8" w:space="0" w:color="4F81BD"/>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rPr>
                <w:rFonts w:ascii="Arial" w:eastAsia="Times New Roman" w:hAnsi="Arial" w:cs="Arial"/>
                <w:color w:val="244061"/>
                <w:sz w:val="20"/>
                <w:szCs w:val="20"/>
              </w:rPr>
            </w:pPr>
            <w:r w:rsidRPr="00F15B99">
              <w:rPr>
                <w:rFonts w:ascii="Arial" w:eastAsia="Times New Roman" w:hAnsi="Arial" w:cs="Arial"/>
                <w:color w:val="244061"/>
                <w:sz w:val="20"/>
                <w:szCs w:val="20"/>
                <w:lang w:val="es-AR"/>
              </w:rPr>
              <w:t>Fondo Inicial</w:t>
            </w:r>
          </w:p>
        </w:tc>
        <w:tc>
          <w:tcPr>
            <w:tcW w:w="156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50</w:t>
            </w:r>
            <w:r w:rsidR="00CA1DD1" w:rsidRPr="00F15B99">
              <w:rPr>
                <w:rFonts w:ascii="Arial" w:eastAsia="Times New Roman" w:hAnsi="Arial" w:cs="Arial"/>
                <w:color w:val="244061"/>
                <w:sz w:val="20"/>
                <w:szCs w:val="20"/>
                <w:lang w:val="es-AR"/>
              </w:rPr>
              <w:t>.</w:t>
            </w:r>
            <w:r w:rsidRPr="00F15B99">
              <w:rPr>
                <w:rFonts w:ascii="Arial" w:eastAsia="Times New Roman" w:hAnsi="Arial" w:cs="Arial"/>
                <w:color w:val="244061"/>
                <w:sz w:val="20"/>
                <w:szCs w:val="20"/>
                <w:lang w:val="es-AR"/>
              </w:rPr>
              <w:t>000.</w:t>
            </w:r>
            <w:r w:rsidR="00CA1DD1" w:rsidRPr="00F15B99">
              <w:rPr>
                <w:rFonts w:ascii="Arial" w:eastAsia="Times New Roman" w:hAnsi="Arial" w:cs="Arial"/>
                <w:color w:val="244061"/>
                <w:sz w:val="20"/>
                <w:szCs w:val="20"/>
                <w:lang w:val="es-AR"/>
              </w:rPr>
              <w:t>0</w:t>
            </w:r>
            <w:r w:rsidRPr="00F15B99">
              <w:rPr>
                <w:rFonts w:ascii="Arial" w:eastAsia="Times New Roman" w:hAnsi="Arial" w:cs="Arial"/>
                <w:color w:val="244061"/>
                <w:sz w:val="20"/>
                <w:szCs w:val="20"/>
                <w:lang w:val="es-AR"/>
              </w:rPr>
              <w:t>00</w:t>
            </w:r>
          </w:p>
        </w:tc>
        <w:tc>
          <w:tcPr>
            <w:tcW w:w="164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10</w:t>
            </w:r>
            <w:r w:rsidR="00CA1DD1" w:rsidRPr="00F15B99">
              <w:rPr>
                <w:rFonts w:ascii="Arial" w:eastAsia="Times New Roman" w:hAnsi="Arial" w:cs="Arial"/>
                <w:color w:val="244061"/>
                <w:sz w:val="20"/>
                <w:szCs w:val="20"/>
                <w:lang w:val="es-AR"/>
              </w:rPr>
              <w:t>.</w:t>
            </w:r>
            <w:r w:rsidRPr="00F15B99">
              <w:rPr>
                <w:rFonts w:ascii="Arial" w:eastAsia="Times New Roman" w:hAnsi="Arial" w:cs="Arial"/>
                <w:color w:val="244061"/>
                <w:sz w:val="20"/>
                <w:szCs w:val="20"/>
                <w:lang w:val="es-AR"/>
              </w:rPr>
              <w:t>000.00</w:t>
            </w:r>
            <w:r w:rsidR="00CA1DD1" w:rsidRPr="00F15B99">
              <w:rPr>
                <w:rFonts w:ascii="Arial" w:eastAsia="Times New Roman" w:hAnsi="Arial" w:cs="Arial"/>
                <w:color w:val="244061"/>
                <w:sz w:val="20"/>
                <w:szCs w:val="20"/>
                <w:lang w:val="es-AR"/>
              </w:rPr>
              <w:t>0</w:t>
            </w:r>
          </w:p>
        </w:tc>
        <w:tc>
          <w:tcPr>
            <w:tcW w:w="126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60</w:t>
            </w:r>
            <w:r w:rsidR="00CA1DD1" w:rsidRPr="00F15B99">
              <w:rPr>
                <w:rFonts w:ascii="Arial" w:eastAsia="Times New Roman" w:hAnsi="Arial" w:cs="Arial"/>
                <w:color w:val="244061"/>
                <w:sz w:val="20"/>
                <w:szCs w:val="20"/>
                <w:lang w:val="es-AR"/>
              </w:rPr>
              <w:t>.</w:t>
            </w:r>
            <w:r w:rsidRPr="00F15B99">
              <w:rPr>
                <w:rFonts w:ascii="Arial" w:eastAsia="Times New Roman" w:hAnsi="Arial" w:cs="Arial"/>
                <w:color w:val="244061"/>
                <w:sz w:val="20"/>
                <w:szCs w:val="20"/>
                <w:lang w:val="es-AR"/>
              </w:rPr>
              <w:t>000.00</w:t>
            </w:r>
            <w:r w:rsidR="00CA1DD1" w:rsidRPr="00F15B99">
              <w:rPr>
                <w:rFonts w:ascii="Arial" w:eastAsia="Times New Roman" w:hAnsi="Arial" w:cs="Arial"/>
                <w:color w:val="244061"/>
                <w:sz w:val="20"/>
                <w:szCs w:val="20"/>
                <w:lang w:val="es-AR"/>
              </w:rPr>
              <w:t>0</w:t>
            </w:r>
          </w:p>
        </w:tc>
        <w:tc>
          <w:tcPr>
            <w:tcW w:w="1320" w:type="dxa"/>
            <w:tcBorders>
              <w:top w:val="nil"/>
              <w:left w:val="nil"/>
              <w:bottom w:val="single" w:sz="8" w:space="0" w:color="4F81BD"/>
              <w:right w:val="single" w:sz="8" w:space="0" w:color="4F81BD"/>
            </w:tcBorders>
            <w:shd w:val="clear" w:color="auto" w:fill="auto"/>
            <w:vAlign w:val="center"/>
            <w:hideMark/>
          </w:tcPr>
          <w:p w:rsidR="00B821D6" w:rsidRPr="00F15B99" w:rsidRDefault="00CA1DD1"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42,5</w:t>
            </w:r>
          </w:p>
        </w:tc>
      </w:tr>
      <w:tr w:rsidR="00B821D6" w:rsidRPr="00F15B99" w:rsidTr="00D5380F">
        <w:trPr>
          <w:trHeight w:val="20"/>
        </w:trPr>
        <w:tc>
          <w:tcPr>
            <w:tcW w:w="3740" w:type="dxa"/>
            <w:tcBorders>
              <w:top w:val="nil"/>
              <w:left w:val="single" w:sz="8" w:space="0" w:color="4F81BD"/>
              <w:bottom w:val="single" w:sz="8" w:space="0" w:color="4F81BD"/>
              <w:right w:val="single" w:sz="8" w:space="0" w:color="4F81BD"/>
            </w:tcBorders>
            <w:shd w:val="clear" w:color="auto" w:fill="auto"/>
            <w:vAlign w:val="center"/>
            <w:hideMark/>
          </w:tcPr>
          <w:p w:rsidR="00B821D6" w:rsidRPr="00F15B99" w:rsidRDefault="00B821D6" w:rsidP="00CA1DD1">
            <w:pPr>
              <w:spacing w:after="0" w:line="240" w:lineRule="auto"/>
              <w:rPr>
                <w:rFonts w:ascii="Arial" w:eastAsia="Times New Roman" w:hAnsi="Arial" w:cs="Arial"/>
                <w:color w:val="244061"/>
                <w:sz w:val="20"/>
                <w:szCs w:val="20"/>
              </w:rPr>
            </w:pPr>
            <w:r w:rsidRPr="00F15B99">
              <w:rPr>
                <w:rFonts w:ascii="Arial" w:eastAsia="Times New Roman" w:hAnsi="Arial" w:cs="Arial"/>
                <w:color w:val="244061"/>
                <w:sz w:val="20"/>
                <w:szCs w:val="20"/>
                <w:lang w:val="es-AR"/>
              </w:rPr>
              <w:t xml:space="preserve">Fondo </w:t>
            </w:r>
            <w:r w:rsidR="00CA1DD1" w:rsidRPr="00F15B99">
              <w:rPr>
                <w:rFonts w:ascii="Arial" w:eastAsia="Times New Roman" w:hAnsi="Arial" w:cs="Arial"/>
                <w:color w:val="244061"/>
                <w:sz w:val="20"/>
                <w:szCs w:val="20"/>
                <w:lang w:val="es-AR"/>
              </w:rPr>
              <w:t>Complementario</w:t>
            </w:r>
          </w:p>
        </w:tc>
        <w:tc>
          <w:tcPr>
            <w:tcW w:w="156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B821D6">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31</w:t>
            </w:r>
            <w:r w:rsidR="00CA1DD1" w:rsidRPr="00F15B99">
              <w:rPr>
                <w:rFonts w:ascii="Arial" w:eastAsia="Times New Roman" w:hAnsi="Arial" w:cs="Arial"/>
                <w:color w:val="244061"/>
                <w:sz w:val="20"/>
                <w:szCs w:val="20"/>
                <w:lang w:val="es-AR"/>
              </w:rPr>
              <w:t>.60</w:t>
            </w:r>
            <w:r w:rsidRPr="00F15B99">
              <w:rPr>
                <w:rFonts w:ascii="Arial" w:eastAsia="Times New Roman" w:hAnsi="Arial" w:cs="Arial"/>
                <w:color w:val="244061"/>
                <w:sz w:val="20"/>
                <w:szCs w:val="20"/>
                <w:lang w:val="es-AR"/>
              </w:rPr>
              <w:t>0.00</w:t>
            </w:r>
            <w:r w:rsidR="00CA1DD1" w:rsidRPr="00F15B99">
              <w:rPr>
                <w:rFonts w:ascii="Arial" w:eastAsia="Times New Roman" w:hAnsi="Arial" w:cs="Arial"/>
                <w:color w:val="244061"/>
                <w:sz w:val="20"/>
                <w:szCs w:val="20"/>
                <w:lang w:val="es-AR"/>
              </w:rPr>
              <w:t>0</w:t>
            </w:r>
          </w:p>
        </w:tc>
        <w:tc>
          <w:tcPr>
            <w:tcW w:w="164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CA1DD1">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4</w:t>
            </w:r>
            <w:r w:rsidR="00CA1DD1" w:rsidRPr="00F15B99">
              <w:rPr>
                <w:rFonts w:ascii="Arial" w:eastAsia="Times New Roman" w:hAnsi="Arial" w:cs="Arial"/>
                <w:color w:val="244061"/>
                <w:sz w:val="20"/>
                <w:szCs w:val="20"/>
                <w:lang w:val="es-AR"/>
              </w:rPr>
              <w:t>.</w:t>
            </w:r>
            <w:r w:rsidRPr="00F15B99">
              <w:rPr>
                <w:rFonts w:ascii="Arial" w:eastAsia="Times New Roman" w:hAnsi="Arial" w:cs="Arial"/>
                <w:color w:val="244061"/>
                <w:sz w:val="20"/>
                <w:szCs w:val="20"/>
                <w:lang w:val="es-AR"/>
              </w:rPr>
              <w:t>40</w:t>
            </w:r>
            <w:r w:rsidR="00CA1DD1" w:rsidRPr="00F15B99">
              <w:rPr>
                <w:rFonts w:ascii="Arial" w:eastAsia="Times New Roman" w:hAnsi="Arial" w:cs="Arial"/>
                <w:color w:val="244061"/>
                <w:sz w:val="20"/>
                <w:szCs w:val="20"/>
                <w:lang w:val="es-AR"/>
              </w:rPr>
              <w:t>0.00</w:t>
            </w:r>
            <w:r w:rsidRPr="00F15B99">
              <w:rPr>
                <w:rFonts w:ascii="Arial" w:eastAsia="Times New Roman" w:hAnsi="Arial" w:cs="Arial"/>
                <w:color w:val="244061"/>
                <w:sz w:val="20"/>
                <w:szCs w:val="20"/>
                <w:lang w:val="es-AR"/>
              </w:rPr>
              <w:t>0</w:t>
            </w:r>
          </w:p>
        </w:tc>
        <w:tc>
          <w:tcPr>
            <w:tcW w:w="1260" w:type="dxa"/>
            <w:tcBorders>
              <w:top w:val="nil"/>
              <w:left w:val="nil"/>
              <w:bottom w:val="single" w:sz="8" w:space="0" w:color="4F81BD"/>
              <w:right w:val="single" w:sz="8" w:space="0" w:color="4F81BD"/>
            </w:tcBorders>
            <w:shd w:val="clear" w:color="auto" w:fill="auto"/>
            <w:vAlign w:val="center"/>
            <w:hideMark/>
          </w:tcPr>
          <w:p w:rsidR="00B821D6" w:rsidRPr="00F15B99" w:rsidRDefault="00B821D6" w:rsidP="00CA1DD1">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36</w:t>
            </w:r>
            <w:r w:rsidR="00CA1DD1" w:rsidRPr="00F15B99">
              <w:rPr>
                <w:rFonts w:ascii="Arial" w:eastAsia="Times New Roman" w:hAnsi="Arial" w:cs="Arial"/>
                <w:color w:val="244061"/>
                <w:sz w:val="20"/>
                <w:szCs w:val="20"/>
                <w:lang w:val="es-AR"/>
              </w:rPr>
              <w:t>.</w:t>
            </w:r>
            <w:r w:rsidRPr="00F15B99">
              <w:rPr>
                <w:rFonts w:ascii="Arial" w:eastAsia="Times New Roman" w:hAnsi="Arial" w:cs="Arial"/>
                <w:color w:val="244061"/>
                <w:sz w:val="20"/>
                <w:szCs w:val="20"/>
                <w:lang w:val="es-AR"/>
              </w:rPr>
              <w:t>0</w:t>
            </w:r>
            <w:r w:rsidR="00CA1DD1" w:rsidRPr="00F15B99">
              <w:rPr>
                <w:rFonts w:ascii="Arial" w:eastAsia="Times New Roman" w:hAnsi="Arial" w:cs="Arial"/>
                <w:color w:val="244061"/>
                <w:sz w:val="20"/>
                <w:szCs w:val="20"/>
                <w:lang w:val="es-AR"/>
              </w:rPr>
              <w:t>0</w:t>
            </w:r>
            <w:r w:rsidRPr="00F15B99">
              <w:rPr>
                <w:rFonts w:ascii="Arial" w:eastAsia="Times New Roman" w:hAnsi="Arial" w:cs="Arial"/>
                <w:color w:val="244061"/>
                <w:sz w:val="20"/>
                <w:szCs w:val="20"/>
                <w:lang w:val="es-AR"/>
              </w:rPr>
              <w:t>0</w:t>
            </w:r>
            <w:r w:rsidR="00CA1DD1" w:rsidRPr="00F15B99">
              <w:rPr>
                <w:rFonts w:ascii="Arial" w:eastAsia="Times New Roman" w:hAnsi="Arial" w:cs="Arial"/>
                <w:color w:val="244061"/>
                <w:sz w:val="20"/>
                <w:szCs w:val="20"/>
                <w:lang w:val="es-AR"/>
              </w:rPr>
              <w:t>.000</w:t>
            </w:r>
          </w:p>
        </w:tc>
        <w:tc>
          <w:tcPr>
            <w:tcW w:w="1320" w:type="dxa"/>
            <w:tcBorders>
              <w:top w:val="nil"/>
              <w:left w:val="nil"/>
              <w:bottom w:val="single" w:sz="8" w:space="0" w:color="4F81BD"/>
              <w:right w:val="single" w:sz="8" w:space="0" w:color="4F81BD"/>
            </w:tcBorders>
            <w:shd w:val="clear" w:color="auto" w:fill="auto"/>
            <w:vAlign w:val="center"/>
            <w:hideMark/>
          </w:tcPr>
          <w:p w:rsidR="00B821D6" w:rsidRPr="00F15B99" w:rsidRDefault="00CA1DD1" w:rsidP="00CA1DD1">
            <w:pPr>
              <w:spacing w:after="0" w:line="240" w:lineRule="auto"/>
              <w:jc w:val="center"/>
              <w:rPr>
                <w:rFonts w:ascii="Arial" w:eastAsia="Times New Roman" w:hAnsi="Arial" w:cs="Arial"/>
                <w:color w:val="244061"/>
                <w:sz w:val="20"/>
                <w:szCs w:val="20"/>
              </w:rPr>
            </w:pPr>
            <w:r w:rsidRPr="00F15B99">
              <w:rPr>
                <w:rFonts w:ascii="Arial" w:eastAsia="Times New Roman" w:hAnsi="Arial" w:cs="Arial"/>
                <w:color w:val="244061"/>
                <w:sz w:val="20"/>
                <w:szCs w:val="20"/>
                <w:lang w:val="es-AR"/>
              </w:rPr>
              <w:t>25,5</w:t>
            </w:r>
          </w:p>
        </w:tc>
      </w:tr>
      <w:tr w:rsidR="00B821D6" w:rsidRPr="00F15B99" w:rsidTr="00D5380F">
        <w:trPr>
          <w:trHeight w:val="253"/>
        </w:trPr>
        <w:tc>
          <w:tcPr>
            <w:tcW w:w="3740" w:type="dxa"/>
            <w:vMerge w:val="restart"/>
            <w:tcBorders>
              <w:top w:val="single" w:sz="8" w:space="0" w:color="4F81BD"/>
              <w:left w:val="single" w:sz="8" w:space="0" w:color="4F81BD"/>
              <w:bottom w:val="single" w:sz="8" w:space="0" w:color="4F81BD"/>
              <w:right w:val="single" w:sz="8" w:space="0" w:color="4F81BD"/>
            </w:tcBorders>
            <w:shd w:val="clear" w:color="000000" w:fill="DCE6F1"/>
            <w:vAlign w:val="center"/>
            <w:hideMark/>
          </w:tcPr>
          <w:p w:rsidR="00B821D6" w:rsidRPr="00F15B99" w:rsidRDefault="00B821D6" w:rsidP="00B821D6">
            <w:pPr>
              <w:spacing w:after="0" w:line="240" w:lineRule="auto"/>
              <w:rPr>
                <w:rFonts w:ascii="Arial" w:eastAsia="Times New Roman" w:hAnsi="Arial" w:cs="Arial"/>
                <w:b/>
                <w:bCs/>
                <w:color w:val="244061"/>
                <w:sz w:val="20"/>
                <w:szCs w:val="20"/>
                <w:lang w:val="es-AR"/>
              </w:rPr>
            </w:pPr>
            <w:r w:rsidRPr="00F15B99">
              <w:rPr>
                <w:rFonts w:ascii="Arial" w:eastAsia="Times New Roman" w:hAnsi="Arial" w:cs="Arial"/>
                <w:b/>
                <w:bCs/>
                <w:color w:val="244061"/>
                <w:sz w:val="20"/>
                <w:szCs w:val="20"/>
                <w:lang w:val="es-AR"/>
              </w:rPr>
              <w:t>Administración y gestión del Programa</w:t>
            </w:r>
          </w:p>
        </w:tc>
        <w:tc>
          <w:tcPr>
            <w:tcW w:w="1560" w:type="dxa"/>
            <w:vMerge w:val="restart"/>
            <w:tcBorders>
              <w:top w:val="single" w:sz="8" w:space="0" w:color="4F81BD"/>
              <w:left w:val="single" w:sz="8" w:space="0" w:color="4F81BD"/>
              <w:bottom w:val="single" w:sz="8" w:space="0" w:color="4F81BD"/>
              <w:right w:val="single" w:sz="8" w:space="0" w:color="4F81BD"/>
            </w:tcBorders>
            <w:shd w:val="clear" w:color="000000" w:fill="DCE6F1"/>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2</w:t>
            </w:r>
            <w:r w:rsidR="00CA1DD1" w:rsidRPr="00F15B99">
              <w:rPr>
                <w:rFonts w:ascii="Arial" w:eastAsia="Times New Roman" w:hAnsi="Arial" w:cs="Arial"/>
                <w:b/>
                <w:bCs/>
                <w:color w:val="244061"/>
                <w:sz w:val="20"/>
                <w:szCs w:val="20"/>
                <w:lang w:val="es-AR"/>
              </w:rPr>
              <w:t>.</w:t>
            </w:r>
            <w:r w:rsidRPr="00F15B99">
              <w:rPr>
                <w:rFonts w:ascii="Arial" w:eastAsia="Times New Roman" w:hAnsi="Arial" w:cs="Arial"/>
                <w:b/>
                <w:bCs/>
                <w:color w:val="244061"/>
                <w:sz w:val="20"/>
                <w:szCs w:val="20"/>
                <w:lang w:val="es-AR"/>
              </w:rPr>
              <w:t>000.</w:t>
            </w:r>
            <w:r w:rsidR="00CA1DD1" w:rsidRPr="00F15B99">
              <w:rPr>
                <w:rFonts w:ascii="Arial" w:eastAsia="Times New Roman" w:hAnsi="Arial" w:cs="Arial"/>
                <w:b/>
                <w:bCs/>
                <w:color w:val="244061"/>
                <w:sz w:val="20"/>
                <w:szCs w:val="20"/>
                <w:lang w:val="es-AR"/>
              </w:rPr>
              <w:t>0</w:t>
            </w:r>
            <w:r w:rsidRPr="00F15B99">
              <w:rPr>
                <w:rFonts w:ascii="Arial" w:eastAsia="Times New Roman" w:hAnsi="Arial" w:cs="Arial"/>
                <w:b/>
                <w:bCs/>
                <w:color w:val="244061"/>
                <w:sz w:val="20"/>
                <w:szCs w:val="20"/>
                <w:lang w:val="es-AR"/>
              </w:rPr>
              <w:t>00</w:t>
            </w:r>
          </w:p>
        </w:tc>
        <w:tc>
          <w:tcPr>
            <w:tcW w:w="1640" w:type="dxa"/>
            <w:vMerge w:val="restart"/>
            <w:tcBorders>
              <w:top w:val="single" w:sz="8" w:space="0" w:color="4F81BD"/>
              <w:left w:val="single" w:sz="8" w:space="0" w:color="4F81BD"/>
              <w:bottom w:val="single" w:sz="8" w:space="0" w:color="4F81BD"/>
              <w:right w:val="single" w:sz="8" w:space="0" w:color="4F81BD"/>
            </w:tcBorders>
            <w:shd w:val="clear" w:color="000000" w:fill="DCE6F1"/>
            <w:vAlign w:val="center"/>
            <w:hideMark/>
          </w:tcPr>
          <w:p w:rsidR="00B821D6" w:rsidRPr="00F15B99" w:rsidRDefault="00CA1DD1"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4</w:t>
            </w:r>
            <w:r w:rsidR="00B821D6" w:rsidRPr="00F15B99">
              <w:rPr>
                <w:rFonts w:ascii="Arial" w:eastAsia="Times New Roman" w:hAnsi="Arial" w:cs="Arial"/>
                <w:b/>
                <w:bCs/>
                <w:color w:val="244061"/>
                <w:sz w:val="20"/>
                <w:szCs w:val="20"/>
                <w:lang w:val="es-AR"/>
              </w:rPr>
              <w:t>0</w:t>
            </w:r>
            <w:r w:rsidRPr="00F15B99">
              <w:rPr>
                <w:rFonts w:ascii="Arial" w:eastAsia="Times New Roman" w:hAnsi="Arial" w:cs="Arial"/>
                <w:b/>
                <w:bCs/>
                <w:color w:val="244061"/>
                <w:sz w:val="20"/>
                <w:szCs w:val="20"/>
                <w:lang w:val="es-AR"/>
              </w:rPr>
              <w:t>0.000</w:t>
            </w:r>
          </w:p>
        </w:tc>
        <w:tc>
          <w:tcPr>
            <w:tcW w:w="1260" w:type="dxa"/>
            <w:vMerge w:val="restart"/>
            <w:tcBorders>
              <w:top w:val="single" w:sz="8" w:space="0" w:color="4F81BD"/>
              <w:left w:val="single" w:sz="8" w:space="0" w:color="4F81BD"/>
              <w:bottom w:val="single" w:sz="8" w:space="0" w:color="4F81BD"/>
              <w:right w:val="single" w:sz="8" w:space="0" w:color="4F81BD"/>
            </w:tcBorders>
            <w:shd w:val="clear" w:color="000000" w:fill="DCE6F1"/>
            <w:vAlign w:val="center"/>
            <w:hideMark/>
          </w:tcPr>
          <w:p w:rsidR="00B821D6" w:rsidRPr="00F15B99" w:rsidRDefault="00CA1DD1"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2.400.000</w:t>
            </w:r>
          </w:p>
        </w:tc>
        <w:tc>
          <w:tcPr>
            <w:tcW w:w="1320" w:type="dxa"/>
            <w:vMerge w:val="restart"/>
            <w:tcBorders>
              <w:top w:val="single" w:sz="8" w:space="0" w:color="4F81BD"/>
              <w:left w:val="single" w:sz="8" w:space="0" w:color="4F81BD"/>
              <w:bottom w:val="single" w:sz="8" w:space="0" w:color="4F81BD"/>
              <w:right w:val="single" w:sz="8" w:space="0" w:color="4F81BD"/>
            </w:tcBorders>
            <w:shd w:val="clear" w:color="000000" w:fill="DCE6F1"/>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1.7</w:t>
            </w:r>
          </w:p>
        </w:tc>
      </w:tr>
      <w:tr w:rsidR="00B821D6" w:rsidRPr="00F15B99" w:rsidTr="00D5380F">
        <w:trPr>
          <w:trHeight w:val="253"/>
        </w:trPr>
        <w:tc>
          <w:tcPr>
            <w:tcW w:w="3740" w:type="dxa"/>
            <w:vMerge/>
            <w:tcBorders>
              <w:top w:val="single" w:sz="8" w:space="0" w:color="4F81BD"/>
              <w:left w:val="single" w:sz="8" w:space="0" w:color="4F81BD"/>
              <w:bottom w:val="single" w:sz="8" w:space="0" w:color="4F81BD"/>
              <w:right w:val="single" w:sz="8" w:space="0" w:color="4F81BD"/>
            </w:tcBorders>
            <w:vAlign w:val="center"/>
            <w:hideMark/>
          </w:tcPr>
          <w:p w:rsidR="00B821D6" w:rsidRPr="00F15B99" w:rsidRDefault="00B821D6" w:rsidP="00B821D6">
            <w:pPr>
              <w:spacing w:after="0" w:line="240" w:lineRule="auto"/>
              <w:rPr>
                <w:rFonts w:ascii="Arial" w:eastAsia="Times New Roman" w:hAnsi="Arial" w:cs="Arial"/>
                <w:b/>
                <w:bCs/>
                <w:color w:val="244061"/>
                <w:sz w:val="20"/>
                <w:szCs w:val="20"/>
              </w:rPr>
            </w:pPr>
          </w:p>
        </w:tc>
        <w:tc>
          <w:tcPr>
            <w:tcW w:w="1560" w:type="dxa"/>
            <w:vMerge/>
            <w:tcBorders>
              <w:top w:val="single" w:sz="8" w:space="0" w:color="4F81BD"/>
              <w:left w:val="single" w:sz="8" w:space="0" w:color="4F81BD"/>
              <w:bottom w:val="single" w:sz="8" w:space="0" w:color="4F81BD"/>
              <w:right w:val="single" w:sz="8" w:space="0" w:color="4F81BD"/>
            </w:tcBorders>
            <w:vAlign w:val="center"/>
            <w:hideMark/>
          </w:tcPr>
          <w:p w:rsidR="00B821D6" w:rsidRPr="00F15B99" w:rsidRDefault="00B821D6" w:rsidP="00B821D6">
            <w:pPr>
              <w:spacing w:after="0" w:line="240" w:lineRule="auto"/>
              <w:rPr>
                <w:rFonts w:ascii="Arial" w:eastAsia="Times New Roman" w:hAnsi="Arial" w:cs="Arial"/>
                <w:b/>
                <w:bCs/>
                <w:color w:val="244061"/>
                <w:sz w:val="20"/>
                <w:szCs w:val="20"/>
              </w:rPr>
            </w:pPr>
          </w:p>
        </w:tc>
        <w:tc>
          <w:tcPr>
            <w:tcW w:w="1640" w:type="dxa"/>
            <w:vMerge/>
            <w:tcBorders>
              <w:top w:val="single" w:sz="8" w:space="0" w:color="4F81BD"/>
              <w:left w:val="single" w:sz="8" w:space="0" w:color="4F81BD"/>
              <w:bottom w:val="single" w:sz="8" w:space="0" w:color="4F81BD"/>
              <w:right w:val="single" w:sz="8" w:space="0" w:color="4F81BD"/>
            </w:tcBorders>
            <w:vAlign w:val="center"/>
            <w:hideMark/>
          </w:tcPr>
          <w:p w:rsidR="00B821D6" w:rsidRPr="00F15B99" w:rsidRDefault="00B821D6" w:rsidP="00B821D6">
            <w:pPr>
              <w:spacing w:after="0" w:line="240" w:lineRule="auto"/>
              <w:rPr>
                <w:rFonts w:ascii="Arial" w:eastAsia="Times New Roman" w:hAnsi="Arial" w:cs="Arial"/>
                <w:b/>
                <w:bCs/>
                <w:color w:val="244061"/>
                <w:sz w:val="20"/>
                <w:szCs w:val="20"/>
              </w:rPr>
            </w:pPr>
          </w:p>
        </w:tc>
        <w:tc>
          <w:tcPr>
            <w:tcW w:w="1260" w:type="dxa"/>
            <w:vMerge/>
            <w:tcBorders>
              <w:top w:val="single" w:sz="8" w:space="0" w:color="4F81BD"/>
              <w:left w:val="single" w:sz="8" w:space="0" w:color="4F81BD"/>
              <w:bottom w:val="single" w:sz="8" w:space="0" w:color="4F81BD"/>
              <w:right w:val="single" w:sz="8" w:space="0" w:color="4F81BD"/>
            </w:tcBorders>
            <w:vAlign w:val="center"/>
            <w:hideMark/>
          </w:tcPr>
          <w:p w:rsidR="00B821D6" w:rsidRPr="00F15B99" w:rsidRDefault="00B821D6" w:rsidP="00B821D6">
            <w:pPr>
              <w:spacing w:after="0" w:line="240" w:lineRule="auto"/>
              <w:rPr>
                <w:rFonts w:ascii="Arial" w:eastAsia="Times New Roman" w:hAnsi="Arial" w:cs="Arial"/>
                <w:b/>
                <w:bCs/>
                <w:color w:val="244061"/>
                <w:sz w:val="20"/>
                <w:szCs w:val="20"/>
              </w:rPr>
            </w:pPr>
          </w:p>
        </w:tc>
        <w:tc>
          <w:tcPr>
            <w:tcW w:w="1320" w:type="dxa"/>
            <w:vMerge/>
            <w:tcBorders>
              <w:top w:val="single" w:sz="8" w:space="0" w:color="4F81BD"/>
              <w:left w:val="single" w:sz="8" w:space="0" w:color="4F81BD"/>
              <w:bottom w:val="single" w:sz="8" w:space="0" w:color="4F81BD"/>
              <w:right w:val="single" w:sz="8" w:space="0" w:color="4F81BD"/>
            </w:tcBorders>
            <w:vAlign w:val="center"/>
            <w:hideMark/>
          </w:tcPr>
          <w:p w:rsidR="00B821D6" w:rsidRPr="00F15B99" w:rsidRDefault="00B821D6" w:rsidP="00B821D6">
            <w:pPr>
              <w:spacing w:after="0" w:line="240" w:lineRule="auto"/>
              <w:rPr>
                <w:rFonts w:ascii="Arial" w:eastAsia="Times New Roman" w:hAnsi="Arial" w:cs="Arial"/>
                <w:b/>
                <w:bCs/>
                <w:color w:val="244061"/>
                <w:sz w:val="20"/>
                <w:szCs w:val="20"/>
              </w:rPr>
            </w:pPr>
          </w:p>
        </w:tc>
      </w:tr>
      <w:tr w:rsidR="00B821D6" w:rsidRPr="00F15B99" w:rsidTr="00D5380F">
        <w:trPr>
          <w:trHeight w:val="20"/>
        </w:trPr>
        <w:tc>
          <w:tcPr>
            <w:tcW w:w="3740" w:type="dxa"/>
            <w:tcBorders>
              <w:top w:val="nil"/>
              <w:left w:val="single" w:sz="8" w:space="0" w:color="4F81BD"/>
              <w:bottom w:val="single" w:sz="8" w:space="0" w:color="4F81BD"/>
              <w:right w:val="single" w:sz="8" w:space="0" w:color="4F81BD"/>
            </w:tcBorders>
            <w:shd w:val="clear" w:color="000000" w:fill="95B3D7"/>
            <w:vAlign w:val="center"/>
            <w:hideMark/>
          </w:tcPr>
          <w:p w:rsidR="00B821D6" w:rsidRPr="00F15B99" w:rsidRDefault="00B821D6" w:rsidP="00B821D6">
            <w:pPr>
              <w:spacing w:after="0" w:line="240" w:lineRule="auto"/>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ES_tradnl"/>
              </w:rPr>
              <w:t>Total</w:t>
            </w:r>
          </w:p>
        </w:tc>
        <w:tc>
          <w:tcPr>
            <w:tcW w:w="1560" w:type="dxa"/>
            <w:tcBorders>
              <w:top w:val="nil"/>
              <w:left w:val="nil"/>
              <w:bottom w:val="single" w:sz="8" w:space="0" w:color="4F81BD"/>
              <w:right w:val="single" w:sz="8" w:space="0" w:color="4F81BD"/>
            </w:tcBorders>
            <w:shd w:val="clear" w:color="000000" w:fill="95B3D7"/>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120</w:t>
            </w:r>
            <w:r w:rsidR="00CA1DD1" w:rsidRPr="00F15B99">
              <w:rPr>
                <w:rFonts w:ascii="Arial" w:eastAsia="Times New Roman" w:hAnsi="Arial" w:cs="Arial"/>
                <w:b/>
                <w:bCs/>
                <w:color w:val="244061"/>
                <w:sz w:val="20"/>
                <w:szCs w:val="20"/>
                <w:lang w:val="es-AR"/>
              </w:rPr>
              <w:t>.</w:t>
            </w:r>
            <w:r w:rsidRPr="00F15B99">
              <w:rPr>
                <w:rFonts w:ascii="Arial" w:eastAsia="Times New Roman" w:hAnsi="Arial" w:cs="Arial"/>
                <w:b/>
                <w:bCs/>
                <w:color w:val="244061"/>
                <w:sz w:val="20"/>
                <w:szCs w:val="20"/>
                <w:lang w:val="es-AR"/>
              </w:rPr>
              <w:t>000.00</w:t>
            </w:r>
            <w:r w:rsidR="00CA1DD1" w:rsidRPr="00F15B99">
              <w:rPr>
                <w:rFonts w:ascii="Arial" w:eastAsia="Times New Roman" w:hAnsi="Arial" w:cs="Arial"/>
                <w:b/>
                <w:bCs/>
                <w:color w:val="244061"/>
                <w:sz w:val="20"/>
                <w:szCs w:val="20"/>
                <w:lang w:val="es-AR"/>
              </w:rPr>
              <w:t>0</w:t>
            </w:r>
          </w:p>
        </w:tc>
        <w:tc>
          <w:tcPr>
            <w:tcW w:w="1640" w:type="dxa"/>
            <w:tcBorders>
              <w:top w:val="nil"/>
              <w:left w:val="nil"/>
              <w:bottom w:val="single" w:sz="8" w:space="0" w:color="4F81BD"/>
              <w:right w:val="single" w:sz="8" w:space="0" w:color="4F81BD"/>
            </w:tcBorders>
            <w:shd w:val="clear" w:color="000000" w:fill="95B3D7"/>
            <w:vAlign w:val="center"/>
            <w:hideMark/>
          </w:tcPr>
          <w:p w:rsidR="00B821D6" w:rsidRPr="00F15B99" w:rsidRDefault="00CA1DD1"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21.200.000</w:t>
            </w:r>
          </w:p>
        </w:tc>
        <w:tc>
          <w:tcPr>
            <w:tcW w:w="1260" w:type="dxa"/>
            <w:tcBorders>
              <w:top w:val="nil"/>
              <w:left w:val="nil"/>
              <w:bottom w:val="single" w:sz="8" w:space="0" w:color="4F81BD"/>
              <w:right w:val="single" w:sz="8" w:space="0" w:color="4F81BD"/>
            </w:tcBorders>
            <w:shd w:val="clear" w:color="000000" w:fill="95B3D7"/>
            <w:vAlign w:val="center"/>
            <w:hideMark/>
          </w:tcPr>
          <w:p w:rsidR="00B821D6" w:rsidRPr="00F15B99" w:rsidRDefault="00B821D6" w:rsidP="00CA1DD1">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lang w:val="es-AR"/>
              </w:rPr>
              <w:t>141</w:t>
            </w:r>
            <w:r w:rsidR="00CA1DD1" w:rsidRPr="00F15B99">
              <w:rPr>
                <w:rFonts w:ascii="Arial" w:eastAsia="Times New Roman" w:hAnsi="Arial" w:cs="Arial"/>
                <w:b/>
                <w:bCs/>
                <w:color w:val="244061"/>
                <w:sz w:val="20"/>
                <w:szCs w:val="20"/>
                <w:lang w:val="es-AR"/>
              </w:rPr>
              <w:t>.200.000</w:t>
            </w:r>
          </w:p>
        </w:tc>
        <w:tc>
          <w:tcPr>
            <w:tcW w:w="1320" w:type="dxa"/>
            <w:tcBorders>
              <w:top w:val="nil"/>
              <w:left w:val="nil"/>
              <w:bottom w:val="single" w:sz="8" w:space="0" w:color="4F81BD"/>
              <w:right w:val="single" w:sz="8" w:space="0" w:color="4F81BD"/>
            </w:tcBorders>
            <w:shd w:val="clear" w:color="000000" w:fill="95B3D7"/>
            <w:vAlign w:val="center"/>
            <w:hideMark/>
          </w:tcPr>
          <w:p w:rsidR="00B821D6" w:rsidRPr="00F15B99" w:rsidRDefault="00B821D6" w:rsidP="00B821D6">
            <w:pPr>
              <w:spacing w:after="0" w:line="240" w:lineRule="auto"/>
              <w:jc w:val="center"/>
              <w:rPr>
                <w:rFonts w:ascii="Arial" w:eastAsia="Times New Roman" w:hAnsi="Arial" w:cs="Arial"/>
                <w:b/>
                <w:bCs/>
                <w:color w:val="244061"/>
                <w:sz w:val="20"/>
                <w:szCs w:val="20"/>
              </w:rPr>
            </w:pPr>
            <w:r w:rsidRPr="00F15B99">
              <w:rPr>
                <w:rFonts w:ascii="Arial" w:eastAsia="Times New Roman" w:hAnsi="Arial" w:cs="Arial"/>
                <w:b/>
                <w:bCs/>
                <w:color w:val="244061"/>
                <w:sz w:val="20"/>
                <w:szCs w:val="20"/>
              </w:rPr>
              <w:t>100</w:t>
            </w:r>
          </w:p>
        </w:tc>
      </w:tr>
    </w:tbl>
    <w:p w:rsidR="00D5380F" w:rsidRPr="00F15B99" w:rsidRDefault="00D5380F" w:rsidP="00D5380F">
      <w:pPr>
        <w:pStyle w:val="ListParagraph"/>
        <w:pBdr>
          <w:bottom w:val="single" w:sz="4" w:space="1" w:color="365F91" w:themeColor="accent1" w:themeShade="BF"/>
        </w:pBdr>
        <w:tabs>
          <w:tab w:val="left" w:pos="567"/>
          <w:tab w:val="left" w:pos="810"/>
        </w:tabs>
        <w:spacing w:after="120" w:line="240" w:lineRule="auto"/>
        <w:ind w:left="540"/>
        <w:jc w:val="both"/>
        <w:outlineLvl w:val="0"/>
        <w:rPr>
          <w:rFonts w:cs="Arial"/>
          <w:b/>
          <w:color w:val="365F91" w:themeColor="accent1" w:themeShade="BF"/>
          <w:lang w:val="es-AR"/>
        </w:rPr>
      </w:pPr>
      <w:bookmarkStart w:id="6" w:name="_Toc459730696"/>
    </w:p>
    <w:p w:rsidR="007F1B7B" w:rsidRPr="00F15B99" w:rsidRDefault="00830E3B" w:rsidP="00476EE9">
      <w:pPr>
        <w:pStyle w:val="ListParagraph"/>
        <w:numPr>
          <w:ilvl w:val="0"/>
          <w:numId w:val="7"/>
        </w:numPr>
        <w:pBdr>
          <w:bottom w:val="single" w:sz="4" w:space="1" w:color="365F91" w:themeColor="accent1" w:themeShade="BF"/>
        </w:pBdr>
        <w:tabs>
          <w:tab w:val="left" w:pos="567"/>
          <w:tab w:val="left" w:pos="810"/>
        </w:tabs>
        <w:spacing w:after="120" w:line="240" w:lineRule="auto"/>
        <w:ind w:left="540" w:hanging="540"/>
        <w:jc w:val="both"/>
        <w:outlineLvl w:val="0"/>
        <w:rPr>
          <w:rFonts w:cs="Arial"/>
          <w:b/>
          <w:color w:val="365F91" w:themeColor="accent1" w:themeShade="BF"/>
          <w:lang w:val="es-AR"/>
        </w:rPr>
      </w:pPr>
      <w:r w:rsidRPr="00F15B99">
        <w:rPr>
          <w:rFonts w:cs="Arial"/>
          <w:b/>
          <w:color w:val="365F91" w:themeColor="accent1" w:themeShade="BF"/>
          <w:lang w:val="es-AR"/>
        </w:rPr>
        <w:t>ORGANIZACIÓN INSTITUCIONAL</w:t>
      </w:r>
      <w:bookmarkEnd w:id="6"/>
      <w:r w:rsidRPr="00F15B99">
        <w:rPr>
          <w:rFonts w:cs="Arial"/>
          <w:b/>
          <w:color w:val="365F91" w:themeColor="accent1" w:themeShade="BF"/>
          <w:lang w:val="es-AR"/>
        </w:rPr>
        <w:t xml:space="preserve"> </w:t>
      </w:r>
    </w:p>
    <w:p w:rsidR="007F1B7B" w:rsidRPr="00F15B99" w:rsidRDefault="007F1B7B" w:rsidP="007F1B7B">
      <w:pPr>
        <w:pStyle w:val="ListParagraph"/>
        <w:spacing w:after="0"/>
        <w:ind w:left="357"/>
        <w:contextualSpacing w:val="0"/>
        <w:jc w:val="both"/>
        <w:rPr>
          <w:rFonts w:cs="Arial"/>
          <w:lang w:val="es-AR"/>
        </w:rPr>
      </w:pPr>
    </w:p>
    <w:p w:rsidR="00D65DA1" w:rsidRPr="00F15B99" w:rsidRDefault="00830E3B" w:rsidP="00BF1B59">
      <w:pPr>
        <w:pStyle w:val="ListParagraph"/>
        <w:numPr>
          <w:ilvl w:val="0"/>
          <w:numId w:val="10"/>
        </w:numPr>
        <w:tabs>
          <w:tab w:val="left" w:pos="450"/>
        </w:tabs>
        <w:spacing w:after="120"/>
        <w:ind w:left="547" w:hanging="547"/>
        <w:contextualSpacing w:val="0"/>
        <w:jc w:val="both"/>
        <w:outlineLvl w:val="1"/>
        <w:rPr>
          <w:rFonts w:cs="Arial"/>
          <w:b/>
          <w:lang w:val="es-AR"/>
        </w:rPr>
      </w:pPr>
      <w:bookmarkStart w:id="7" w:name="_Toc459730697"/>
      <w:r w:rsidRPr="00F15B99">
        <w:rPr>
          <w:rFonts w:cs="Arial"/>
          <w:b/>
          <w:lang w:val="es-AR"/>
        </w:rPr>
        <w:t>ESQUEMA ORGANIZACIONAL</w:t>
      </w:r>
      <w:r w:rsidR="00C657AB" w:rsidRPr="00F15B99">
        <w:rPr>
          <w:rFonts w:cs="Arial"/>
          <w:b/>
          <w:lang w:val="es-AR"/>
        </w:rPr>
        <w:t xml:space="preserve"> UCP</w:t>
      </w:r>
      <w:bookmarkEnd w:id="7"/>
    </w:p>
    <w:p w:rsidR="00D65DA1" w:rsidRPr="00F15B99" w:rsidRDefault="00D65DA1" w:rsidP="00BF1B59">
      <w:pPr>
        <w:pStyle w:val="ListParagraph"/>
        <w:numPr>
          <w:ilvl w:val="1"/>
          <w:numId w:val="7"/>
        </w:numPr>
        <w:tabs>
          <w:tab w:val="left" w:pos="450"/>
        </w:tabs>
        <w:spacing w:after="120" w:line="240" w:lineRule="auto"/>
        <w:ind w:left="450" w:hanging="450"/>
        <w:contextualSpacing w:val="0"/>
        <w:jc w:val="both"/>
        <w:rPr>
          <w:rFonts w:cs="Arial"/>
          <w:lang w:val="es-AR"/>
        </w:rPr>
      </w:pPr>
      <w:r w:rsidRPr="00F15B99">
        <w:rPr>
          <w:rFonts w:cs="Arial"/>
          <w:b/>
          <w:lang w:val="es-AR"/>
        </w:rPr>
        <w:t xml:space="preserve">Prestatario. </w:t>
      </w:r>
      <w:r w:rsidRPr="00F15B99">
        <w:rPr>
          <w:rFonts w:cs="Arial"/>
          <w:lang w:val="es-AR"/>
        </w:rPr>
        <w:t>Es la República Argentina.</w:t>
      </w:r>
    </w:p>
    <w:p w:rsidR="00D65DA1" w:rsidRPr="00F15B99" w:rsidRDefault="00D65DA1" w:rsidP="00BF1B59">
      <w:pPr>
        <w:pStyle w:val="ListParagraph"/>
        <w:numPr>
          <w:ilvl w:val="1"/>
          <w:numId w:val="7"/>
        </w:numPr>
        <w:tabs>
          <w:tab w:val="left" w:pos="450"/>
        </w:tabs>
        <w:spacing w:after="120" w:line="240" w:lineRule="auto"/>
        <w:ind w:left="450" w:hanging="450"/>
        <w:contextualSpacing w:val="0"/>
        <w:jc w:val="both"/>
        <w:rPr>
          <w:rFonts w:cs="Arial"/>
          <w:lang w:val="es-AR"/>
        </w:rPr>
      </w:pPr>
      <w:r w:rsidRPr="00F15B99">
        <w:rPr>
          <w:rFonts w:cs="Arial"/>
          <w:b/>
          <w:lang w:val="es-AR"/>
        </w:rPr>
        <w:t>Organismo Ejecutor (“OE”).</w:t>
      </w:r>
      <w:r w:rsidRPr="00F15B99">
        <w:rPr>
          <w:rFonts w:cs="Arial"/>
          <w:lang w:val="es-AR"/>
        </w:rPr>
        <w:t xml:space="preserve"> Es </w:t>
      </w:r>
      <w:r w:rsidR="00CA1DD1" w:rsidRPr="00F15B99">
        <w:rPr>
          <w:rFonts w:cs="Arial"/>
          <w:lang w:val="es-AR"/>
        </w:rPr>
        <w:t xml:space="preserve">el </w:t>
      </w:r>
      <w:r w:rsidRPr="00F15B99">
        <w:rPr>
          <w:rFonts w:cs="Arial"/>
          <w:lang w:val="es-AR"/>
        </w:rPr>
        <w:t>Ministerio del Interior, Obras Públicas y Vivienda</w:t>
      </w:r>
      <w:r w:rsidR="00CA1DD1" w:rsidRPr="00F15B99">
        <w:rPr>
          <w:rFonts w:cs="Arial"/>
          <w:lang w:val="es-AR"/>
        </w:rPr>
        <w:t xml:space="preserve"> (MIOPV), a través de la Secretaría de Provincias, encargado</w:t>
      </w:r>
      <w:r w:rsidRPr="00F15B99">
        <w:rPr>
          <w:rFonts w:cs="Arial"/>
          <w:lang w:val="es-AR"/>
        </w:rPr>
        <w:t xml:space="preserve"> de coordinar y administrar </w:t>
      </w:r>
      <w:r w:rsidR="004A3B0A" w:rsidRPr="00F15B99">
        <w:rPr>
          <w:rFonts w:cs="Arial"/>
          <w:lang w:val="es-AR"/>
        </w:rPr>
        <w:t>la ejecución d</w:t>
      </w:r>
      <w:r w:rsidRPr="00F15B99">
        <w:rPr>
          <w:rFonts w:cs="Arial"/>
          <w:lang w:val="es-AR"/>
        </w:rPr>
        <w:t>el Programa</w:t>
      </w:r>
      <w:r w:rsidR="004A3B0A" w:rsidRPr="00F15B99">
        <w:rPr>
          <w:rFonts w:cs="Arial"/>
          <w:lang w:val="es-AR"/>
        </w:rPr>
        <w:t>, así como promover la comunicación e integración entre las instancias involucradas en el mismo</w:t>
      </w:r>
      <w:r w:rsidRPr="00F15B99">
        <w:rPr>
          <w:rFonts w:cs="Arial"/>
          <w:lang w:val="es-AR"/>
        </w:rPr>
        <w:t>.</w:t>
      </w:r>
    </w:p>
    <w:p w:rsidR="00D65DA1" w:rsidRPr="00F15B99" w:rsidRDefault="00D65DA1" w:rsidP="00BF1B59">
      <w:pPr>
        <w:pStyle w:val="ListParagraph"/>
        <w:numPr>
          <w:ilvl w:val="1"/>
          <w:numId w:val="7"/>
        </w:numPr>
        <w:tabs>
          <w:tab w:val="left" w:pos="450"/>
        </w:tabs>
        <w:spacing w:after="120" w:line="240" w:lineRule="auto"/>
        <w:ind w:left="450" w:hanging="450"/>
        <w:contextualSpacing w:val="0"/>
        <w:jc w:val="both"/>
        <w:rPr>
          <w:rFonts w:cs="Arial"/>
          <w:lang w:val="es-AR"/>
        </w:rPr>
      </w:pPr>
      <w:r w:rsidRPr="00F15B99">
        <w:rPr>
          <w:rFonts w:cs="Arial"/>
          <w:b/>
          <w:lang w:val="es-AR"/>
        </w:rPr>
        <w:lastRenderedPageBreak/>
        <w:t>Unidad Coordinadora del Programa (“UCP”</w:t>
      </w:r>
      <w:r w:rsidRPr="00F15B99">
        <w:rPr>
          <w:rFonts w:cs="Arial"/>
          <w:b/>
          <w:color w:val="auto"/>
          <w:lang w:val="es-AR"/>
        </w:rPr>
        <w:t>)</w:t>
      </w:r>
      <w:r w:rsidRPr="00F15B99">
        <w:rPr>
          <w:rFonts w:cs="Arial"/>
          <w:b/>
          <w:lang w:val="es-AR"/>
        </w:rPr>
        <w:t xml:space="preserve">. </w:t>
      </w:r>
      <w:r w:rsidRPr="00F15B99">
        <w:rPr>
          <w:rFonts w:cs="Arial"/>
          <w:lang w:val="es-AR"/>
        </w:rPr>
        <w:t>El OE ejecuta el Programa a través de la UCP</w:t>
      </w:r>
      <w:r w:rsidRPr="00F15B99">
        <w:rPr>
          <w:rFonts w:cs="Arial"/>
          <w:color w:val="auto"/>
          <w:lang w:val="es-AR"/>
        </w:rPr>
        <w:t xml:space="preserve">, </w:t>
      </w:r>
      <w:r w:rsidR="002C3661" w:rsidRPr="00F15B99">
        <w:rPr>
          <w:rFonts w:cs="Arial"/>
          <w:color w:val="auto"/>
          <w:lang w:val="es-AR"/>
        </w:rPr>
        <w:t>dependiente</w:t>
      </w:r>
      <w:r w:rsidRPr="00F15B99">
        <w:rPr>
          <w:rFonts w:cs="Arial"/>
          <w:color w:val="auto"/>
          <w:lang w:val="es-AR"/>
        </w:rPr>
        <w:t xml:space="preserve"> </w:t>
      </w:r>
      <w:r w:rsidR="003E3339" w:rsidRPr="00F15B99">
        <w:rPr>
          <w:rFonts w:cs="Arial"/>
          <w:lang w:val="es-AR"/>
        </w:rPr>
        <w:t>de la Secretaría, teniendo a su cargo la coordinación general y técnica de todas las actividades relacionadas con la ejecución del Programa.</w:t>
      </w:r>
    </w:p>
    <w:p w:rsidR="007F1B7B" w:rsidRPr="00F15B99" w:rsidRDefault="00830E3B" w:rsidP="00BF1B59">
      <w:pPr>
        <w:pStyle w:val="ListParagraph"/>
        <w:numPr>
          <w:ilvl w:val="1"/>
          <w:numId w:val="7"/>
        </w:numPr>
        <w:tabs>
          <w:tab w:val="left" w:pos="450"/>
        </w:tabs>
        <w:spacing w:after="120" w:line="240" w:lineRule="auto"/>
        <w:ind w:left="450" w:hanging="450"/>
        <w:jc w:val="both"/>
        <w:rPr>
          <w:rFonts w:cs="Arial"/>
          <w:lang w:val="es-AR"/>
        </w:rPr>
      </w:pPr>
      <w:r w:rsidRPr="00F15B99">
        <w:rPr>
          <w:rFonts w:cs="Arial"/>
          <w:b/>
          <w:lang w:val="es-AR"/>
        </w:rPr>
        <w:t>Organigrama.</w:t>
      </w:r>
      <w:r w:rsidRPr="00F15B99">
        <w:rPr>
          <w:rFonts w:cs="Arial"/>
          <w:lang w:val="es-AR"/>
        </w:rPr>
        <w:t xml:space="preserve"> A continuación se </w:t>
      </w:r>
      <w:r w:rsidR="006E62FC" w:rsidRPr="00F15B99">
        <w:rPr>
          <w:rFonts w:cs="Arial"/>
          <w:lang w:val="es-AR"/>
        </w:rPr>
        <w:t>presenta el organigrama del UCP</w:t>
      </w:r>
      <w:r w:rsidR="007F1B7B" w:rsidRPr="00F15B99">
        <w:rPr>
          <w:rFonts w:cs="Arial"/>
          <w:lang w:val="es-AR"/>
        </w:rPr>
        <w:t>:</w:t>
      </w:r>
    </w:p>
    <w:p w:rsidR="00830E3B" w:rsidRPr="00F15B99" w:rsidRDefault="00830E3B" w:rsidP="004A3B0A">
      <w:pPr>
        <w:spacing w:after="0"/>
        <w:jc w:val="both"/>
        <w:rPr>
          <w:rFonts w:ascii="Arial" w:hAnsi="Arial" w:cs="Arial"/>
          <w:b/>
          <w:lang w:val="es-AR"/>
        </w:rPr>
      </w:pPr>
    </w:p>
    <w:p w:rsidR="007F1B7B" w:rsidRPr="00F15B99" w:rsidRDefault="00D72A8B" w:rsidP="00D72A8B">
      <w:pPr>
        <w:spacing w:after="120"/>
        <w:jc w:val="both"/>
        <w:rPr>
          <w:rFonts w:ascii="Arial" w:hAnsi="Arial" w:cs="Arial"/>
          <w:b/>
          <w:lang w:val="es-AR"/>
        </w:rPr>
      </w:pPr>
      <w:r w:rsidRPr="00F15B99">
        <w:rPr>
          <w:rFonts w:ascii="Arial" w:hAnsi="Arial" w:cs="Arial"/>
          <w:b/>
          <w:noProof/>
          <w:lang w:val="es-ES_tradnl" w:eastAsia="es-ES_tradnl"/>
        </w:rPr>
        <w:drawing>
          <wp:inline distT="0" distB="0" distL="0" distR="0" wp14:anchorId="0973FFD7" wp14:editId="422A842B">
            <wp:extent cx="6337004" cy="4537478"/>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44542" cy="4542875"/>
                    </a:xfrm>
                    <a:prstGeom prst="rect">
                      <a:avLst/>
                    </a:prstGeom>
                    <a:noFill/>
                  </pic:spPr>
                </pic:pic>
              </a:graphicData>
            </a:graphic>
          </wp:inline>
        </w:drawing>
      </w:r>
    </w:p>
    <w:p w:rsidR="004E7272" w:rsidRPr="00F15B99" w:rsidRDefault="004E7272" w:rsidP="00BF1B59">
      <w:pPr>
        <w:pStyle w:val="ListParagraph"/>
        <w:numPr>
          <w:ilvl w:val="0"/>
          <w:numId w:val="10"/>
        </w:numPr>
        <w:spacing w:after="120"/>
        <w:ind w:left="360"/>
        <w:contextualSpacing w:val="0"/>
        <w:jc w:val="both"/>
        <w:outlineLvl w:val="1"/>
        <w:rPr>
          <w:rFonts w:cs="Arial"/>
          <w:b/>
          <w:lang w:val="es-AR"/>
        </w:rPr>
      </w:pPr>
      <w:bookmarkStart w:id="8" w:name="_Toc459730698"/>
      <w:r w:rsidRPr="00F15B99">
        <w:rPr>
          <w:rFonts w:cs="Arial"/>
          <w:b/>
          <w:lang w:val="es-AR"/>
        </w:rPr>
        <w:t>FUNCIONES Y RESPONSABILIDADES</w:t>
      </w:r>
      <w:r w:rsidR="004F2BE2" w:rsidRPr="00F15B99">
        <w:rPr>
          <w:rFonts w:cs="Arial"/>
          <w:b/>
          <w:lang w:val="es-AR"/>
        </w:rPr>
        <w:t xml:space="preserve"> DEL OE</w:t>
      </w:r>
      <w:bookmarkEnd w:id="8"/>
    </w:p>
    <w:p w:rsidR="007F1B7B" w:rsidRPr="00F15B99" w:rsidRDefault="00830E3B" w:rsidP="00BF1B59">
      <w:pPr>
        <w:pStyle w:val="ListParagraph"/>
        <w:numPr>
          <w:ilvl w:val="1"/>
          <w:numId w:val="7"/>
        </w:numPr>
        <w:spacing w:after="120" w:line="240" w:lineRule="auto"/>
        <w:ind w:left="360"/>
        <w:contextualSpacing w:val="0"/>
        <w:jc w:val="both"/>
        <w:rPr>
          <w:rFonts w:cs="Arial"/>
          <w:b/>
          <w:lang w:val="es-AR"/>
        </w:rPr>
      </w:pPr>
      <w:r w:rsidRPr="00F15B99">
        <w:rPr>
          <w:rFonts w:cs="Arial"/>
          <w:b/>
          <w:lang w:val="es-AR"/>
        </w:rPr>
        <w:t>OE</w:t>
      </w:r>
      <w:r w:rsidR="007F1B7B" w:rsidRPr="00F15B99">
        <w:rPr>
          <w:rFonts w:cs="Arial"/>
          <w:b/>
          <w:lang w:val="es-AR"/>
        </w:rPr>
        <w:t xml:space="preserve"> </w:t>
      </w:r>
      <w:r w:rsidRPr="00F15B99">
        <w:rPr>
          <w:rFonts w:cs="Arial"/>
          <w:b/>
          <w:lang w:val="es-AR"/>
        </w:rPr>
        <w:t xml:space="preserve">y UCP. </w:t>
      </w:r>
      <w:r w:rsidR="007F1B7B" w:rsidRPr="00F15B99">
        <w:rPr>
          <w:rFonts w:cs="Arial"/>
          <w:lang w:val="es-AR"/>
        </w:rPr>
        <w:t>E</w:t>
      </w:r>
      <w:r w:rsidRPr="00F15B99">
        <w:rPr>
          <w:rFonts w:cs="Arial"/>
          <w:lang w:val="es-AR"/>
        </w:rPr>
        <w:t>l OE, por si o a través de la UC</w:t>
      </w:r>
      <w:r w:rsidR="007F1B7B" w:rsidRPr="00F15B99">
        <w:rPr>
          <w:rFonts w:cs="Arial"/>
          <w:lang w:val="es-AR"/>
        </w:rPr>
        <w:t xml:space="preserve">P, </w:t>
      </w:r>
      <w:r w:rsidR="008C4C35" w:rsidRPr="00F15B99">
        <w:rPr>
          <w:rFonts w:cs="Arial"/>
          <w:lang w:val="es-AR"/>
        </w:rPr>
        <w:t>tiene</w:t>
      </w:r>
      <w:r w:rsidR="007F1B7B" w:rsidRPr="00F15B99">
        <w:rPr>
          <w:rFonts w:cs="Arial"/>
          <w:lang w:val="es-AR"/>
        </w:rPr>
        <w:t xml:space="preserve"> las siguientes funciones y responsabilidades:</w:t>
      </w:r>
    </w:p>
    <w:p w:rsidR="00F70248" w:rsidRPr="00F15B99" w:rsidRDefault="005F6750" w:rsidP="00BF1B59">
      <w:pPr>
        <w:pStyle w:val="Paragraph"/>
        <w:numPr>
          <w:ilvl w:val="1"/>
          <w:numId w:val="11"/>
        </w:numPr>
        <w:spacing w:before="0" w:after="60"/>
        <w:outlineLvl w:val="9"/>
        <w:rPr>
          <w:rFonts w:ascii="Arial" w:hAnsi="Arial" w:cs="Arial"/>
          <w:sz w:val="22"/>
          <w:szCs w:val="22"/>
        </w:rPr>
      </w:pPr>
      <w:bookmarkStart w:id="9" w:name="_Toc458595750"/>
      <w:bookmarkStart w:id="10" w:name="_Toc458697033"/>
      <w:bookmarkStart w:id="11" w:name="_Toc458697147"/>
      <w:bookmarkStart w:id="12" w:name="_Toc459730699"/>
      <w:r w:rsidRPr="00F15B99">
        <w:rPr>
          <w:rFonts w:ascii="Arial" w:hAnsi="Arial" w:cs="Arial"/>
          <w:sz w:val="22"/>
          <w:szCs w:val="22"/>
        </w:rPr>
        <w:t>Coordinar</w:t>
      </w:r>
      <w:r w:rsidR="00F70248" w:rsidRPr="00F15B99">
        <w:rPr>
          <w:rFonts w:ascii="Arial" w:hAnsi="Arial" w:cs="Arial"/>
          <w:sz w:val="22"/>
          <w:szCs w:val="22"/>
        </w:rPr>
        <w:t xml:space="preserve"> </w:t>
      </w:r>
      <w:r w:rsidRPr="00F15B99">
        <w:rPr>
          <w:rFonts w:ascii="Arial" w:hAnsi="Arial" w:cs="Arial"/>
          <w:sz w:val="22"/>
          <w:szCs w:val="22"/>
        </w:rPr>
        <w:t xml:space="preserve">la totalidad </w:t>
      </w:r>
      <w:r w:rsidR="00F70248" w:rsidRPr="00F15B99">
        <w:rPr>
          <w:rFonts w:ascii="Arial" w:hAnsi="Arial" w:cs="Arial"/>
          <w:sz w:val="22"/>
          <w:szCs w:val="22"/>
        </w:rPr>
        <w:t>del Programa.</w:t>
      </w:r>
      <w:bookmarkEnd w:id="9"/>
      <w:bookmarkEnd w:id="10"/>
      <w:bookmarkEnd w:id="11"/>
      <w:bookmarkEnd w:id="12"/>
      <w:r w:rsidR="00F70248" w:rsidRPr="00F15B99">
        <w:rPr>
          <w:rFonts w:ascii="Arial" w:hAnsi="Arial" w:cs="Arial"/>
          <w:sz w:val="22"/>
          <w:szCs w:val="22"/>
        </w:rPr>
        <w:t xml:space="preserve"> </w:t>
      </w:r>
    </w:p>
    <w:p w:rsidR="004A3B0A" w:rsidRPr="00F15B99" w:rsidRDefault="004A3B0A" w:rsidP="00BF1B59">
      <w:pPr>
        <w:pStyle w:val="Paragraph"/>
        <w:numPr>
          <w:ilvl w:val="1"/>
          <w:numId w:val="11"/>
        </w:numPr>
        <w:spacing w:before="0" w:after="60"/>
        <w:outlineLvl w:val="9"/>
        <w:rPr>
          <w:rFonts w:ascii="Arial" w:hAnsi="Arial" w:cs="Arial"/>
          <w:sz w:val="22"/>
          <w:szCs w:val="22"/>
        </w:rPr>
      </w:pPr>
      <w:bookmarkStart w:id="13" w:name="_Toc458595751"/>
      <w:bookmarkStart w:id="14" w:name="_Toc458697034"/>
      <w:bookmarkStart w:id="15" w:name="_Toc458697148"/>
      <w:bookmarkStart w:id="16" w:name="_Toc459730700"/>
      <w:r w:rsidRPr="00F15B99">
        <w:rPr>
          <w:rFonts w:ascii="Arial" w:hAnsi="Arial" w:cs="Arial"/>
          <w:sz w:val="22"/>
          <w:szCs w:val="22"/>
        </w:rPr>
        <w:t>Planificar la ejecución presupuestaria del Programa.</w:t>
      </w:r>
      <w:bookmarkEnd w:id="13"/>
      <w:bookmarkEnd w:id="14"/>
      <w:bookmarkEnd w:id="15"/>
      <w:bookmarkEnd w:id="16"/>
    </w:p>
    <w:p w:rsidR="004A3B0A" w:rsidRPr="00F15B99" w:rsidRDefault="004A3B0A" w:rsidP="00BF1B59">
      <w:pPr>
        <w:pStyle w:val="Paragraph"/>
        <w:numPr>
          <w:ilvl w:val="1"/>
          <w:numId w:val="11"/>
        </w:numPr>
        <w:spacing w:before="0" w:after="60"/>
        <w:outlineLvl w:val="9"/>
        <w:rPr>
          <w:rFonts w:ascii="Arial" w:hAnsi="Arial" w:cs="Arial"/>
          <w:sz w:val="22"/>
          <w:szCs w:val="22"/>
        </w:rPr>
      </w:pPr>
      <w:bookmarkStart w:id="17" w:name="_Toc458595752"/>
      <w:bookmarkStart w:id="18" w:name="_Toc458697035"/>
      <w:bookmarkStart w:id="19" w:name="_Toc458697149"/>
      <w:bookmarkStart w:id="20" w:name="_Toc459730701"/>
      <w:r w:rsidRPr="00F15B99">
        <w:rPr>
          <w:rFonts w:ascii="Arial" w:hAnsi="Arial" w:cs="Arial"/>
          <w:sz w:val="22"/>
          <w:szCs w:val="22"/>
        </w:rPr>
        <w:t xml:space="preserve">Ser interlocutor directo con el Banco </w:t>
      </w:r>
      <w:r w:rsidR="009A4F97" w:rsidRPr="00F15B99">
        <w:rPr>
          <w:rFonts w:ascii="Arial" w:hAnsi="Arial" w:cs="Arial"/>
          <w:sz w:val="22"/>
          <w:szCs w:val="22"/>
        </w:rPr>
        <w:t>y elaborar los respectivos informes requeridos.</w:t>
      </w:r>
      <w:bookmarkEnd w:id="17"/>
      <w:bookmarkEnd w:id="18"/>
      <w:bookmarkEnd w:id="19"/>
      <w:bookmarkEnd w:id="20"/>
    </w:p>
    <w:p w:rsidR="009A4F97" w:rsidRPr="00F15B99" w:rsidRDefault="009A4F97" w:rsidP="00BF1B59">
      <w:pPr>
        <w:pStyle w:val="Paragraph"/>
        <w:numPr>
          <w:ilvl w:val="1"/>
          <w:numId w:val="11"/>
        </w:numPr>
        <w:spacing w:before="0" w:after="60"/>
        <w:outlineLvl w:val="9"/>
        <w:rPr>
          <w:rFonts w:ascii="Arial" w:hAnsi="Arial" w:cs="Arial"/>
          <w:sz w:val="22"/>
          <w:szCs w:val="22"/>
        </w:rPr>
      </w:pPr>
      <w:bookmarkStart w:id="21" w:name="_Toc458595753"/>
      <w:bookmarkStart w:id="22" w:name="_Toc458697036"/>
      <w:bookmarkStart w:id="23" w:name="_Toc458697150"/>
      <w:bookmarkStart w:id="24" w:name="_Toc459730702"/>
      <w:r w:rsidRPr="00F15B99">
        <w:rPr>
          <w:rFonts w:ascii="Arial" w:hAnsi="Arial" w:cs="Arial"/>
          <w:sz w:val="22"/>
          <w:szCs w:val="22"/>
        </w:rPr>
        <w:t>Realizar</w:t>
      </w:r>
      <w:r w:rsidR="004A3B0A" w:rsidRPr="00F15B99">
        <w:rPr>
          <w:rFonts w:ascii="Arial" w:hAnsi="Arial" w:cs="Arial"/>
          <w:sz w:val="22"/>
          <w:szCs w:val="22"/>
        </w:rPr>
        <w:t xml:space="preserve"> el control técni</w:t>
      </w:r>
      <w:r w:rsidRPr="00F15B99">
        <w:rPr>
          <w:rFonts w:ascii="Arial" w:hAnsi="Arial" w:cs="Arial"/>
          <w:sz w:val="22"/>
          <w:szCs w:val="22"/>
        </w:rPr>
        <w:t>co y financiero del Programa, acompañando los procesos de licitación y compras de bienes y servicios.</w:t>
      </w:r>
      <w:bookmarkEnd w:id="21"/>
      <w:bookmarkEnd w:id="22"/>
      <w:bookmarkEnd w:id="23"/>
      <w:bookmarkEnd w:id="24"/>
    </w:p>
    <w:p w:rsidR="009A4F97" w:rsidRPr="00F15B99" w:rsidRDefault="009A4F97" w:rsidP="00BF1B59">
      <w:pPr>
        <w:pStyle w:val="Paragraph"/>
        <w:numPr>
          <w:ilvl w:val="1"/>
          <w:numId w:val="11"/>
        </w:numPr>
        <w:spacing w:before="0" w:after="60"/>
        <w:outlineLvl w:val="9"/>
        <w:rPr>
          <w:rFonts w:ascii="Arial" w:hAnsi="Arial" w:cs="Arial"/>
          <w:sz w:val="22"/>
          <w:szCs w:val="22"/>
        </w:rPr>
      </w:pPr>
      <w:bookmarkStart w:id="25" w:name="_Toc458595754"/>
      <w:bookmarkStart w:id="26" w:name="_Toc458697037"/>
      <w:bookmarkStart w:id="27" w:name="_Toc458697151"/>
      <w:bookmarkStart w:id="28" w:name="_Toc459730703"/>
      <w:r w:rsidRPr="00F15B99">
        <w:rPr>
          <w:rFonts w:ascii="Arial" w:hAnsi="Arial" w:cs="Arial"/>
          <w:sz w:val="22"/>
          <w:szCs w:val="22"/>
        </w:rPr>
        <w:t>Preparar los aspectos técnicos de los Términos de Referencia</w:t>
      </w:r>
      <w:r w:rsidR="00100848" w:rsidRPr="00F15B99">
        <w:rPr>
          <w:rFonts w:ascii="Arial" w:hAnsi="Arial" w:cs="Arial"/>
          <w:sz w:val="22"/>
          <w:szCs w:val="22"/>
        </w:rPr>
        <w:t xml:space="preserve"> (“TDR”)</w:t>
      </w:r>
      <w:r w:rsidRPr="00F15B99">
        <w:rPr>
          <w:rFonts w:ascii="Arial" w:hAnsi="Arial" w:cs="Arial"/>
          <w:sz w:val="22"/>
          <w:szCs w:val="22"/>
        </w:rPr>
        <w:t xml:space="preserve"> </w:t>
      </w:r>
      <w:r w:rsidR="00583432" w:rsidRPr="00F15B99">
        <w:rPr>
          <w:rFonts w:ascii="Arial" w:hAnsi="Arial" w:cs="Arial"/>
          <w:sz w:val="22"/>
          <w:szCs w:val="22"/>
        </w:rPr>
        <w:t xml:space="preserve">y </w:t>
      </w:r>
      <w:r w:rsidRPr="00F15B99">
        <w:rPr>
          <w:rFonts w:ascii="Arial" w:hAnsi="Arial" w:cs="Arial"/>
          <w:sz w:val="22"/>
          <w:szCs w:val="22"/>
        </w:rPr>
        <w:t>los documentos d</w:t>
      </w:r>
      <w:r w:rsidR="00583432" w:rsidRPr="00F15B99">
        <w:rPr>
          <w:rFonts w:ascii="Arial" w:hAnsi="Arial" w:cs="Arial"/>
          <w:sz w:val="22"/>
          <w:szCs w:val="22"/>
        </w:rPr>
        <w:t>e los procesos de licitación y</w:t>
      </w:r>
      <w:r w:rsidRPr="00F15B99">
        <w:rPr>
          <w:rFonts w:ascii="Arial" w:hAnsi="Arial" w:cs="Arial"/>
          <w:sz w:val="22"/>
          <w:szCs w:val="22"/>
        </w:rPr>
        <w:t xml:space="preserve"> </w:t>
      </w:r>
      <w:r w:rsidR="00583432" w:rsidRPr="00F15B99">
        <w:rPr>
          <w:rFonts w:ascii="Arial" w:hAnsi="Arial" w:cs="Arial"/>
          <w:sz w:val="22"/>
          <w:szCs w:val="22"/>
        </w:rPr>
        <w:t>contratación</w:t>
      </w:r>
      <w:r w:rsidRPr="00F15B99">
        <w:rPr>
          <w:rFonts w:ascii="Arial" w:hAnsi="Arial" w:cs="Arial"/>
          <w:sz w:val="22"/>
          <w:szCs w:val="22"/>
        </w:rPr>
        <w:t>.</w:t>
      </w:r>
      <w:bookmarkEnd w:id="25"/>
      <w:bookmarkEnd w:id="26"/>
      <w:bookmarkEnd w:id="27"/>
      <w:bookmarkEnd w:id="28"/>
      <w:r w:rsidRPr="00F15B99">
        <w:rPr>
          <w:rFonts w:ascii="Arial" w:hAnsi="Arial" w:cs="Arial"/>
          <w:sz w:val="22"/>
          <w:szCs w:val="22"/>
        </w:rPr>
        <w:t xml:space="preserve"> </w:t>
      </w:r>
    </w:p>
    <w:p w:rsidR="009A4F97" w:rsidRPr="00F15B99" w:rsidRDefault="009A4F97" w:rsidP="00BF1B59">
      <w:pPr>
        <w:pStyle w:val="Paragraph"/>
        <w:numPr>
          <w:ilvl w:val="1"/>
          <w:numId w:val="11"/>
        </w:numPr>
        <w:spacing w:before="0" w:after="60"/>
        <w:outlineLvl w:val="9"/>
        <w:rPr>
          <w:rFonts w:ascii="Arial" w:hAnsi="Arial" w:cs="Arial"/>
          <w:sz w:val="22"/>
          <w:szCs w:val="22"/>
        </w:rPr>
      </w:pPr>
      <w:bookmarkStart w:id="29" w:name="_Toc458595755"/>
      <w:bookmarkStart w:id="30" w:name="_Toc458697038"/>
      <w:bookmarkStart w:id="31" w:name="_Toc458697152"/>
      <w:bookmarkStart w:id="32" w:name="_Toc459730704"/>
      <w:r w:rsidRPr="00F15B99">
        <w:rPr>
          <w:rFonts w:ascii="Arial" w:hAnsi="Arial" w:cs="Arial"/>
          <w:sz w:val="22"/>
          <w:szCs w:val="22"/>
        </w:rPr>
        <w:t>Instruir los procesos de contratación y pagos a la U</w:t>
      </w:r>
      <w:r w:rsidR="00C657AB" w:rsidRPr="00F15B99">
        <w:rPr>
          <w:rFonts w:ascii="Arial" w:hAnsi="Arial" w:cs="Arial"/>
          <w:sz w:val="22"/>
          <w:szCs w:val="22"/>
        </w:rPr>
        <w:t xml:space="preserve">nidad </w:t>
      </w:r>
      <w:r w:rsidRPr="00F15B99">
        <w:rPr>
          <w:rFonts w:ascii="Arial" w:hAnsi="Arial" w:cs="Arial"/>
          <w:sz w:val="22"/>
          <w:szCs w:val="22"/>
        </w:rPr>
        <w:t>E</w:t>
      </w:r>
      <w:r w:rsidR="00C657AB" w:rsidRPr="00F15B99">
        <w:rPr>
          <w:rFonts w:ascii="Arial" w:hAnsi="Arial" w:cs="Arial"/>
          <w:sz w:val="22"/>
          <w:szCs w:val="22"/>
        </w:rPr>
        <w:t xml:space="preserve">jecutora </w:t>
      </w:r>
      <w:r w:rsidRPr="00F15B99">
        <w:rPr>
          <w:rFonts w:ascii="Arial" w:hAnsi="Arial" w:cs="Arial"/>
          <w:sz w:val="22"/>
          <w:szCs w:val="22"/>
        </w:rPr>
        <w:t>C</w:t>
      </w:r>
      <w:r w:rsidR="00C657AB" w:rsidRPr="00F15B99">
        <w:rPr>
          <w:rFonts w:ascii="Arial" w:hAnsi="Arial" w:cs="Arial"/>
          <w:sz w:val="22"/>
          <w:szCs w:val="22"/>
        </w:rPr>
        <w:t>entral (“UEC”)</w:t>
      </w:r>
      <w:r w:rsidRPr="00F15B99">
        <w:rPr>
          <w:rFonts w:ascii="Arial" w:hAnsi="Arial" w:cs="Arial"/>
          <w:sz w:val="22"/>
          <w:szCs w:val="22"/>
        </w:rPr>
        <w:t>, por sí o a través de la Coordinación Administrativo-Financiera de su órbita.</w:t>
      </w:r>
      <w:bookmarkEnd w:id="29"/>
      <w:bookmarkEnd w:id="30"/>
      <w:bookmarkEnd w:id="31"/>
      <w:bookmarkEnd w:id="32"/>
    </w:p>
    <w:p w:rsidR="009A4F97" w:rsidRPr="00F15B99" w:rsidRDefault="009A4F97" w:rsidP="00BF1B59">
      <w:pPr>
        <w:pStyle w:val="Paragraph"/>
        <w:numPr>
          <w:ilvl w:val="1"/>
          <w:numId w:val="11"/>
        </w:numPr>
        <w:spacing w:before="0" w:after="60"/>
        <w:outlineLvl w:val="9"/>
        <w:rPr>
          <w:rFonts w:ascii="Arial" w:hAnsi="Arial" w:cs="Arial"/>
          <w:sz w:val="22"/>
          <w:szCs w:val="22"/>
        </w:rPr>
      </w:pPr>
      <w:bookmarkStart w:id="33" w:name="_Toc458595756"/>
      <w:bookmarkStart w:id="34" w:name="_Toc458697039"/>
      <w:bookmarkStart w:id="35" w:name="_Toc458697153"/>
      <w:bookmarkStart w:id="36" w:name="_Toc459730705"/>
      <w:r w:rsidRPr="00F15B99">
        <w:rPr>
          <w:rFonts w:ascii="Arial" w:hAnsi="Arial" w:cs="Arial"/>
          <w:sz w:val="22"/>
          <w:szCs w:val="22"/>
        </w:rPr>
        <w:t>Desarrollar los sistemas gerenciales y contables necesarios para el acompañamiento físico-financiero.</w:t>
      </w:r>
      <w:bookmarkEnd w:id="33"/>
      <w:bookmarkEnd w:id="34"/>
      <w:bookmarkEnd w:id="35"/>
      <w:bookmarkEnd w:id="36"/>
    </w:p>
    <w:p w:rsidR="004A3B0A" w:rsidRPr="00F15B99" w:rsidRDefault="009A4F97" w:rsidP="00BF1B59">
      <w:pPr>
        <w:pStyle w:val="Paragraph"/>
        <w:numPr>
          <w:ilvl w:val="1"/>
          <w:numId w:val="11"/>
        </w:numPr>
        <w:spacing w:before="0" w:after="60"/>
        <w:outlineLvl w:val="9"/>
        <w:rPr>
          <w:rFonts w:ascii="Arial" w:hAnsi="Arial" w:cs="Arial"/>
          <w:sz w:val="22"/>
          <w:szCs w:val="22"/>
        </w:rPr>
      </w:pPr>
      <w:bookmarkStart w:id="37" w:name="_Toc458595757"/>
      <w:bookmarkStart w:id="38" w:name="_Toc458697040"/>
      <w:bookmarkStart w:id="39" w:name="_Toc458697154"/>
      <w:bookmarkStart w:id="40" w:name="_Toc459730706"/>
      <w:r w:rsidRPr="00F15B99">
        <w:rPr>
          <w:rFonts w:ascii="Arial" w:hAnsi="Arial" w:cs="Arial"/>
          <w:sz w:val="22"/>
          <w:szCs w:val="22"/>
        </w:rPr>
        <w:t>Evaluar las obras comprendidas en el Componente 2 y velar por su</w:t>
      </w:r>
      <w:r w:rsidR="004A3B0A" w:rsidRPr="00F15B99">
        <w:rPr>
          <w:rFonts w:ascii="Arial" w:hAnsi="Arial" w:cs="Arial"/>
          <w:sz w:val="22"/>
          <w:szCs w:val="22"/>
        </w:rPr>
        <w:t xml:space="preserve"> debido proceso de </w:t>
      </w:r>
      <w:r w:rsidRPr="00F15B99">
        <w:rPr>
          <w:rFonts w:ascii="Arial" w:hAnsi="Arial" w:cs="Arial"/>
          <w:sz w:val="22"/>
          <w:szCs w:val="22"/>
        </w:rPr>
        <w:t>aprobación e</w:t>
      </w:r>
      <w:r w:rsidR="004A3B0A" w:rsidRPr="00F15B99">
        <w:rPr>
          <w:rFonts w:ascii="Arial" w:hAnsi="Arial" w:cs="Arial"/>
          <w:sz w:val="22"/>
          <w:szCs w:val="22"/>
        </w:rPr>
        <w:t xml:space="preserve"> inicio de ejecución.</w:t>
      </w:r>
      <w:bookmarkEnd w:id="37"/>
      <w:bookmarkEnd w:id="38"/>
      <w:bookmarkEnd w:id="39"/>
      <w:bookmarkEnd w:id="40"/>
    </w:p>
    <w:p w:rsidR="009A4F97" w:rsidRPr="00F15B99" w:rsidRDefault="009A4F97" w:rsidP="00BF1B59">
      <w:pPr>
        <w:pStyle w:val="Paragraph"/>
        <w:numPr>
          <w:ilvl w:val="1"/>
          <w:numId w:val="11"/>
        </w:numPr>
        <w:spacing w:before="0" w:after="60"/>
        <w:outlineLvl w:val="9"/>
        <w:rPr>
          <w:rFonts w:ascii="Arial" w:hAnsi="Arial" w:cs="Arial"/>
          <w:sz w:val="22"/>
          <w:szCs w:val="22"/>
        </w:rPr>
      </w:pPr>
      <w:bookmarkStart w:id="41" w:name="_Toc458595758"/>
      <w:bookmarkStart w:id="42" w:name="_Toc458697041"/>
      <w:bookmarkStart w:id="43" w:name="_Toc458697155"/>
      <w:bookmarkStart w:id="44" w:name="_Toc459730707"/>
      <w:r w:rsidRPr="00F15B99">
        <w:rPr>
          <w:rFonts w:ascii="Arial" w:hAnsi="Arial" w:cs="Arial"/>
          <w:sz w:val="22"/>
          <w:szCs w:val="22"/>
        </w:rPr>
        <w:t>Acompañar a las Provincias en la supervisión y fiscalización de las obras, considerando aspectos sociales y ambientales, contables y financieros de las mismas.</w:t>
      </w:r>
      <w:bookmarkEnd w:id="41"/>
      <w:bookmarkEnd w:id="42"/>
      <w:bookmarkEnd w:id="43"/>
      <w:bookmarkEnd w:id="44"/>
      <w:r w:rsidRPr="00F15B99">
        <w:rPr>
          <w:rFonts w:ascii="Arial" w:hAnsi="Arial" w:cs="Arial"/>
          <w:sz w:val="22"/>
          <w:szCs w:val="22"/>
        </w:rPr>
        <w:t xml:space="preserve"> </w:t>
      </w:r>
    </w:p>
    <w:p w:rsidR="004A3B0A" w:rsidRPr="00F15B99" w:rsidRDefault="004A3B0A" w:rsidP="00BF1B59">
      <w:pPr>
        <w:pStyle w:val="Paragraph"/>
        <w:numPr>
          <w:ilvl w:val="1"/>
          <w:numId w:val="11"/>
        </w:numPr>
        <w:spacing w:before="0" w:after="60"/>
        <w:outlineLvl w:val="9"/>
        <w:rPr>
          <w:rFonts w:ascii="Arial" w:hAnsi="Arial" w:cs="Arial"/>
          <w:sz w:val="22"/>
          <w:szCs w:val="22"/>
        </w:rPr>
      </w:pPr>
      <w:bookmarkStart w:id="45" w:name="_Toc458595759"/>
      <w:bookmarkStart w:id="46" w:name="_Toc458697042"/>
      <w:bookmarkStart w:id="47" w:name="_Toc458697156"/>
      <w:bookmarkStart w:id="48" w:name="_Toc459730708"/>
      <w:r w:rsidRPr="00F15B99">
        <w:rPr>
          <w:rFonts w:ascii="Arial" w:hAnsi="Arial" w:cs="Arial"/>
          <w:sz w:val="22"/>
          <w:szCs w:val="22"/>
        </w:rPr>
        <w:lastRenderedPageBreak/>
        <w:t>Controlar la contabilidad y archivos, presentar solicitudes de desembolso y prestar cuentas.</w:t>
      </w:r>
      <w:bookmarkEnd w:id="45"/>
      <w:bookmarkEnd w:id="46"/>
      <w:bookmarkEnd w:id="47"/>
      <w:bookmarkEnd w:id="48"/>
    </w:p>
    <w:p w:rsidR="004A3B0A" w:rsidRPr="00F15B99" w:rsidRDefault="009A4F97" w:rsidP="00BF1B59">
      <w:pPr>
        <w:pStyle w:val="Paragraph"/>
        <w:numPr>
          <w:ilvl w:val="1"/>
          <w:numId w:val="11"/>
        </w:numPr>
        <w:spacing w:before="0" w:after="60"/>
        <w:outlineLvl w:val="9"/>
        <w:rPr>
          <w:rFonts w:ascii="Arial" w:hAnsi="Arial" w:cs="Arial"/>
          <w:sz w:val="22"/>
          <w:szCs w:val="22"/>
        </w:rPr>
      </w:pPr>
      <w:bookmarkStart w:id="49" w:name="_Toc458595760"/>
      <w:bookmarkStart w:id="50" w:name="_Toc458697043"/>
      <w:bookmarkStart w:id="51" w:name="_Toc458697157"/>
      <w:bookmarkStart w:id="52" w:name="_Toc459730709"/>
      <w:r w:rsidRPr="00F15B99">
        <w:rPr>
          <w:rFonts w:ascii="Arial" w:hAnsi="Arial" w:cs="Arial"/>
          <w:sz w:val="22"/>
          <w:szCs w:val="22"/>
        </w:rPr>
        <w:t>Acompañar y a</w:t>
      </w:r>
      <w:r w:rsidR="004A3B0A" w:rsidRPr="00F15B99">
        <w:rPr>
          <w:rFonts w:ascii="Arial" w:hAnsi="Arial" w:cs="Arial"/>
          <w:sz w:val="22"/>
          <w:szCs w:val="22"/>
        </w:rPr>
        <w:t>poyar las actividades realizadas por las Provincias.</w:t>
      </w:r>
      <w:bookmarkEnd w:id="49"/>
      <w:bookmarkEnd w:id="50"/>
      <w:bookmarkEnd w:id="51"/>
      <w:bookmarkEnd w:id="52"/>
      <w:r w:rsidR="004A3B0A" w:rsidRPr="00F15B99">
        <w:rPr>
          <w:rFonts w:ascii="Arial" w:hAnsi="Arial" w:cs="Arial"/>
          <w:sz w:val="22"/>
          <w:szCs w:val="22"/>
        </w:rPr>
        <w:t xml:space="preserve"> </w:t>
      </w:r>
    </w:p>
    <w:p w:rsidR="009D2538" w:rsidRPr="00F15B99" w:rsidRDefault="009D2538" w:rsidP="00BF1B59">
      <w:pPr>
        <w:pStyle w:val="Paragraph"/>
        <w:numPr>
          <w:ilvl w:val="1"/>
          <w:numId w:val="11"/>
        </w:numPr>
        <w:spacing w:before="0" w:after="60"/>
        <w:outlineLvl w:val="9"/>
        <w:rPr>
          <w:rFonts w:ascii="Arial" w:hAnsi="Arial" w:cs="Arial"/>
          <w:sz w:val="22"/>
          <w:szCs w:val="22"/>
        </w:rPr>
      </w:pPr>
      <w:bookmarkStart w:id="53" w:name="_Toc458595761"/>
      <w:bookmarkStart w:id="54" w:name="_Toc458697044"/>
      <w:bookmarkStart w:id="55" w:name="_Toc458697158"/>
      <w:bookmarkStart w:id="56" w:name="_Toc459730710"/>
      <w:r w:rsidRPr="00F15B99">
        <w:rPr>
          <w:rFonts w:ascii="Arial" w:hAnsi="Arial" w:cs="Arial"/>
          <w:sz w:val="22"/>
          <w:szCs w:val="22"/>
        </w:rPr>
        <w:t xml:space="preserve">Atender y coordinar el cumplimento de cláusulas contractuales establecidas en el </w:t>
      </w:r>
      <w:r w:rsidR="009A4F97" w:rsidRPr="00F15B99">
        <w:rPr>
          <w:rFonts w:ascii="Arial" w:hAnsi="Arial" w:cs="Arial"/>
          <w:sz w:val="22"/>
          <w:szCs w:val="22"/>
        </w:rPr>
        <w:t>Contrato</w:t>
      </w:r>
      <w:r w:rsidRPr="00F15B99">
        <w:rPr>
          <w:rFonts w:ascii="Arial" w:hAnsi="Arial" w:cs="Arial"/>
          <w:sz w:val="22"/>
          <w:szCs w:val="22"/>
        </w:rPr>
        <w:t xml:space="preserve"> de </w:t>
      </w:r>
      <w:r w:rsidR="009A4F97" w:rsidRPr="00F15B99">
        <w:rPr>
          <w:rFonts w:ascii="Arial" w:hAnsi="Arial" w:cs="Arial"/>
          <w:sz w:val="22"/>
          <w:szCs w:val="22"/>
        </w:rPr>
        <w:t>Préstamo</w:t>
      </w:r>
      <w:r w:rsidRPr="00F15B99">
        <w:rPr>
          <w:rFonts w:ascii="Arial" w:hAnsi="Arial" w:cs="Arial"/>
          <w:sz w:val="22"/>
          <w:szCs w:val="22"/>
        </w:rPr>
        <w:t>.</w:t>
      </w:r>
      <w:bookmarkEnd w:id="53"/>
      <w:bookmarkEnd w:id="54"/>
      <w:bookmarkEnd w:id="55"/>
      <w:bookmarkEnd w:id="56"/>
    </w:p>
    <w:p w:rsidR="00C657AB" w:rsidRPr="00F15B99" w:rsidRDefault="00C657AB" w:rsidP="00BF1B59">
      <w:pPr>
        <w:pStyle w:val="Paragraph"/>
        <w:numPr>
          <w:ilvl w:val="1"/>
          <w:numId w:val="11"/>
        </w:numPr>
        <w:spacing w:before="0" w:after="60"/>
        <w:outlineLvl w:val="9"/>
        <w:rPr>
          <w:rFonts w:ascii="Arial" w:hAnsi="Arial" w:cs="Arial"/>
          <w:sz w:val="22"/>
          <w:szCs w:val="22"/>
        </w:rPr>
      </w:pPr>
      <w:bookmarkStart w:id="57" w:name="_Toc458697045"/>
      <w:bookmarkStart w:id="58" w:name="_Toc458697159"/>
      <w:bookmarkStart w:id="59" w:name="_Toc459730711"/>
      <w:r w:rsidRPr="00F15B99">
        <w:rPr>
          <w:rFonts w:ascii="Arial" w:hAnsi="Arial" w:cs="Arial"/>
          <w:sz w:val="22"/>
          <w:szCs w:val="22"/>
        </w:rPr>
        <w:t>Coordinar y supervisar las actividades comprendidas en el Subcomponente 3 del Componente 1.</w:t>
      </w:r>
      <w:bookmarkEnd w:id="57"/>
      <w:bookmarkEnd w:id="58"/>
      <w:bookmarkEnd w:id="59"/>
    </w:p>
    <w:p w:rsidR="009D2538" w:rsidRPr="00F15B99" w:rsidRDefault="009D2538" w:rsidP="00BF1B59">
      <w:pPr>
        <w:pStyle w:val="Paragraph"/>
        <w:numPr>
          <w:ilvl w:val="1"/>
          <w:numId w:val="11"/>
        </w:numPr>
        <w:spacing w:before="0" w:after="60"/>
        <w:outlineLvl w:val="9"/>
        <w:rPr>
          <w:rFonts w:ascii="Arial" w:hAnsi="Arial" w:cs="Arial"/>
          <w:sz w:val="22"/>
          <w:szCs w:val="22"/>
        </w:rPr>
      </w:pPr>
      <w:bookmarkStart w:id="60" w:name="_Toc458595762"/>
      <w:bookmarkStart w:id="61" w:name="_Toc458697046"/>
      <w:bookmarkStart w:id="62" w:name="_Toc458697160"/>
      <w:bookmarkStart w:id="63" w:name="_Toc459730712"/>
      <w:r w:rsidRPr="00F15B99">
        <w:rPr>
          <w:rFonts w:ascii="Arial" w:hAnsi="Arial" w:cs="Arial"/>
          <w:sz w:val="22"/>
          <w:szCs w:val="22"/>
        </w:rPr>
        <w:t>Monitorear y evaluar los resultados y las metas e indicadores de la Matriz de Resultados.</w:t>
      </w:r>
      <w:bookmarkEnd w:id="60"/>
      <w:bookmarkEnd w:id="61"/>
      <w:bookmarkEnd w:id="62"/>
      <w:bookmarkEnd w:id="63"/>
    </w:p>
    <w:p w:rsidR="009D2538" w:rsidRPr="00F15B99" w:rsidRDefault="009D2538" w:rsidP="00BF1B59">
      <w:pPr>
        <w:pStyle w:val="Paragraph"/>
        <w:numPr>
          <w:ilvl w:val="1"/>
          <w:numId w:val="11"/>
        </w:numPr>
        <w:spacing w:before="0"/>
        <w:outlineLvl w:val="9"/>
        <w:rPr>
          <w:rFonts w:ascii="Arial" w:hAnsi="Arial" w:cs="Arial"/>
          <w:sz w:val="22"/>
          <w:szCs w:val="22"/>
        </w:rPr>
      </w:pPr>
      <w:bookmarkStart w:id="64" w:name="_Toc458595763"/>
      <w:bookmarkStart w:id="65" w:name="_Toc458697047"/>
      <w:bookmarkStart w:id="66" w:name="_Toc458697161"/>
      <w:bookmarkStart w:id="67" w:name="_Toc459730713"/>
      <w:r w:rsidRPr="00F15B99">
        <w:rPr>
          <w:rFonts w:ascii="Arial" w:hAnsi="Arial" w:cs="Arial"/>
          <w:sz w:val="22"/>
          <w:szCs w:val="22"/>
        </w:rPr>
        <w:t>Elaborar y dar seguimiento a los Planes Operativos Anuales (</w:t>
      </w:r>
      <w:r w:rsidR="00C850AB" w:rsidRPr="00F15B99">
        <w:rPr>
          <w:rFonts w:ascii="Arial" w:hAnsi="Arial" w:cs="Arial"/>
          <w:sz w:val="22"/>
          <w:szCs w:val="22"/>
        </w:rPr>
        <w:t>“</w:t>
      </w:r>
      <w:r w:rsidRPr="00F15B99">
        <w:rPr>
          <w:rFonts w:ascii="Arial" w:hAnsi="Arial" w:cs="Arial"/>
          <w:sz w:val="22"/>
          <w:szCs w:val="22"/>
        </w:rPr>
        <w:t>POA</w:t>
      </w:r>
      <w:r w:rsidR="00C850AB" w:rsidRPr="00F15B99">
        <w:rPr>
          <w:rFonts w:ascii="Arial" w:hAnsi="Arial" w:cs="Arial"/>
          <w:sz w:val="22"/>
          <w:szCs w:val="22"/>
        </w:rPr>
        <w:t>”</w:t>
      </w:r>
      <w:r w:rsidRPr="00F15B99">
        <w:rPr>
          <w:rFonts w:ascii="Arial" w:hAnsi="Arial" w:cs="Arial"/>
          <w:sz w:val="22"/>
          <w:szCs w:val="22"/>
        </w:rPr>
        <w:t>).</w:t>
      </w:r>
      <w:bookmarkEnd w:id="64"/>
      <w:bookmarkEnd w:id="65"/>
      <w:bookmarkEnd w:id="66"/>
      <w:bookmarkEnd w:id="67"/>
    </w:p>
    <w:p w:rsidR="00A01E2C" w:rsidRPr="00F15B99" w:rsidRDefault="00A01E2C" w:rsidP="00BF1B59">
      <w:pPr>
        <w:pStyle w:val="Paragraph"/>
        <w:numPr>
          <w:ilvl w:val="1"/>
          <w:numId w:val="7"/>
        </w:numPr>
        <w:tabs>
          <w:tab w:val="left" w:pos="4950"/>
        </w:tabs>
        <w:spacing w:before="0"/>
        <w:ind w:left="450" w:hanging="450"/>
        <w:outlineLvl w:val="9"/>
        <w:rPr>
          <w:rFonts w:ascii="Arial" w:hAnsi="Arial" w:cs="Arial"/>
          <w:sz w:val="22"/>
          <w:szCs w:val="22"/>
          <w:lang w:val="es-AR"/>
        </w:rPr>
      </w:pPr>
      <w:bookmarkStart w:id="68" w:name="_Toc458595764"/>
      <w:bookmarkStart w:id="69" w:name="_Toc458697048"/>
      <w:bookmarkStart w:id="70" w:name="_Toc458697162"/>
      <w:bookmarkStart w:id="71" w:name="_Toc459730714"/>
      <w:r w:rsidRPr="00F15B99">
        <w:rPr>
          <w:rFonts w:ascii="Arial" w:hAnsi="Arial" w:cs="Arial"/>
          <w:b/>
          <w:sz w:val="22"/>
          <w:szCs w:val="22"/>
          <w:lang w:val="es-AR"/>
        </w:rPr>
        <w:t xml:space="preserve">Coordinación Técnica. </w:t>
      </w:r>
      <w:r w:rsidRPr="00F15B99">
        <w:rPr>
          <w:rFonts w:ascii="Arial" w:eastAsia="PMingLiU" w:hAnsi="Arial" w:cs="Arial"/>
          <w:iCs/>
          <w:color w:val="000000"/>
          <w:sz w:val="22"/>
          <w:szCs w:val="22"/>
          <w:lang w:val="es-AR" w:eastAsia="ar-SA"/>
        </w:rPr>
        <w:t xml:space="preserve">Tiene a su cargo </w:t>
      </w:r>
      <w:r w:rsidRPr="00F15B99">
        <w:rPr>
          <w:rFonts w:ascii="Arial" w:eastAsia="PMingLiU" w:hAnsi="Arial" w:cs="Arial"/>
          <w:iCs/>
          <w:sz w:val="22"/>
          <w:szCs w:val="22"/>
          <w:lang w:val="es-AR" w:eastAsia="ar-SA"/>
        </w:rPr>
        <w:t>el apoyo técnico para el desarrollo de las acciones asociadas a los Componente 1 y 2. Entre otras acciones, es responsable por el proceso de aprobación de las obras a financiarse en el Componente 2 (recepción, elegibilidad, participación en CT y coordinación de firma), y de las actividades asociadas para la mejora de gestión, con responsables por tipo de proyecto y tipo de gestión.</w:t>
      </w:r>
      <w:r w:rsidRPr="00F15B99">
        <w:rPr>
          <w:rFonts w:ascii="Arial" w:eastAsia="PMingLiU" w:hAnsi="Arial" w:cs="Arial"/>
          <w:iCs/>
          <w:color w:val="000000"/>
          <w:sz w:val="22"/>
          <w:szCs w:val="22"/>
          <w:lang w:val="es-AR" w:eastAsia="ar-SA"/>
        </w:rPr>
        <w:t xml:space="preserve"> Asimismo, </w:t>
      </w:r>
      <w:r w:rsidRPr="00F15B99">
        <w:rPr>
          <w:rFonts w:ascii="Arial" w:eastAsia="PMingLiU" w:hAnsi="Arial" w:cs="Arial"/>
          <w:iCs/>
          <w:sz w:val="22"/>
          <w:szCs w:val="22"/>
          <w:lang w:val="es-AR" w:eastAsia="ar-SA"/>
        </w:rPr>
        <w:t xml:space="preserve">la unidad debe colaborar, supervisar y fiscalizar </w:t>
      </w:r>
      <w:r w:rsidRPr="00F15B99">
        <w:rPr>
          <w:rFonts w:ascii="Arial" w:hAnsi="Arial" w:cs="Arial"/>
          <w:sz w:val="22"/>
          <w:szCs w:val="22"/>
          <w:lang w:val="es-AR"/>
        </w:rPr>
        <w:t>con las Provincias la ejecución de las obras y actividades asociadas al Programa, en términos financieros, sociales y ambientales.</w:t>
      </w:r>
      <w:bookmarkEnd w:id="68"/>
      <w:bookmarkEnd w:id="69"/>
      <w:bookmarkEnd w:id="70"/>
      <w:bookmarkEnd w:id="71"/>
      <w:r w:rsidRPr="00F15B99">
        <w:rPr>
          <w:rFonts w:ascii="Arial" w:hAnsi="Arial" w:cs="Arial"/>
          <w:sz w:val="22"/>
          <w:szCs w:val="22"/>
          <w:lang w:val="es-AR"/>
        </w:rPr>
        <w:t xml:space="preserve">  </w:t>
      </w:r>
    </w:p>
    <w:p w:rsidR="00A01E2C" w:rsidRPr="00F15B99" w:rsidRDefault="008C4C35" w:rsidP="00BF1B59">
      <w:pPr>
        <w:pStyle w:val="Paragraph"/>
        <w:numPr>
          <w:ilvl w:val="1"/>
          <w:numId w:val="7"/>
        </w:numPr>
        <w:tabs>
          <w:tab w:val="left" w:pos="4950"/>
        </w:tabs>
        <w:spacing w:before="0"/>
        <w:ind w:left="450" w:hanging="450"/>
        <w:outlineLvl w:val="9"/>
        <w:rPr>
          <w:rFonts w:ascii="Arial" w:hAnsi="Arial" w:cs="Arial"/>
          <w:sz w:val="22"/>
          <w:szCs w:val="22"/>
          <w:lang w:val="es-AR"/>
        </w:rPr>
      </w:pPr>
      <w:bookmarkStart w:id="72" w:name="_Toc458595765"/>
      <w:bookmarkStart w:id="73" w:name="_Toc458697049"/>
      <w:bookmarkStart w:id="74" w:name="_Toc458697163"/>
      <w:bookmarkStart w:id="75" w:name="_Toc459730715"/>
      <w:r w:rsidRPr="00F15B99">
        <w:rPr>
          <w:rFonts w:ascii="Arial" w:hAnsi="Arial" w:cs="Arial"/>
          <w:b/>
          <w:sz w:val="22"/>
          <w:szCs w:val="22"/>
          <w:lang w:val="es-AR"/>
        </w:rPr>
        <w:t>Coordinación Administrativo-Financiera</w:t>
      </w:r>
      <w:r w:rsidR="00A01E2C" w:rsidRPr="00F15B99">
        <w:rPr>
          <w:rFonts w:ascii="Arial" w:hAnsi="Arial" w:cs="Arial"/>
          <w:b/>
          <w:sz w:val="22"/>
          <w:szCs w:val="22"/>
          <w:lang w:val="es-AR"/>
        </w:rPr>
        <w:t xml:space="preserve">. </w:t>
      </w:r>
      <w:r w:rsidR="00A01E2C" w:rsidRPr="00F15B99">
        <w:rPr>
          <w:rFonts w:ascii="Arial" w:hAnsi="Arial" w:cs="Arial"/>
          <w:sz w:val="22"/>
          <w:szCs w:val="22"/>
        </w:rPr>
        <w:t>Tiene a su cargo la gestión administrativa, financiera</w:t>
      </w:r>
      <w:r w:rsidR="00B2192A" w:rsidRPr="00F15B99">
        <w:rPr>
          <w:rFonts w:ascii="Arial" w:hAnsi="Arial" w:cs="Arial"/>
          <w:sz w:val="22"/>
          <w:szCs w:val="22"/>
        </w:rPr>
        <w:t>, contable</w:t>
      </w:r>
      <w:r w:rsidR="00BD5B93" w:rsidRPr="00F15B99">
        <w:rPr>
          <w:rFonts w:ascii="Arial" w:hAnsi="Arial" w:cs="Arial"/>
          <w:sz w:val="22"/>
          <w:szCs w:val="22"/>
        </w:rPr>
        <w:t xml:space="preserve"> y de seguimiento del Programa</w:t>
      </w:r>
      <w:r w:rsidR="00D72A8B" w:rsidRPr="00F15B99">
        <w:rPr>
          <w:rFonts w:ascii="Arial" w:hAnsi="Arial" w:cs="Arial"/>
          <w:sz w:val="22"/>
          <w:szCs w:val="22"/>
        </w:rPr>
        <w:t>, incluyendo las siguientes actividades:</w:t>
      </w:r>
      <w:bookmarkEnd w:id="72"/>
      <w:bookmarkEnd w:id="73"/>
      <w:bookmarkEnd w:id="74"/>
      <w:bookmarkEnd w:id="75"/>
    </w:p>
    <w:p w:rsidR="00A01E2C" w:rsidRPr="00F15B99" w:rsidRDefault="00A01E2C" w:rsidP="0016029D">
      <w:pPr>
        <w:pStyle w:val="Paragraph"/>
        <w:tabs>
          <w:tab w:val="clear" w:pos="3273"/>
          <w:tab w:val="left" w:pos="4950"/>
        </w:tabs>
        <w:spacing w:before="0"/>
        <w:ind w:left="450" w:firstLine="0"/>
        <w:outlineLvl w:val="9"/>
        <w:rPr>
          <w:rFonts w:ascii="Arial" w:hAnsi="Arial" w:cs="Arial"/>
          <w:iCs/>
          <w:sz w:val="22"/>
          <w:szCs w:val="22"/>
          <w:lang w:val="es-AR"/>
        </w:rPr>
      </w:pPr>
      <w:bookmarkStart w:id="76" w:name="_Toc458595766"/>
      <w:bookmarkStart w:id="77" w:name="_Toc458697050"/>
      <w:bookmarkStart w:id="78" w:name="_Toc458697164"/>
      <w:bookmarkStart w:id="79" w:name="_Toc459730716"/>
      <w:r w:rsidRPr="00F15B99">
        <w:rPr>
          <w:rFonts w:ascii="Arial" w:hAnsi="Arial" w:cs="Arial"/>
          <w:iCs/>
          <w:sz w:val="22"/>
          <w:szCs w:val="22"/>
          <w:u w:val="single"/>
          <w:lang w:val="es-AR"/>
        </w:rPr>
        <w:t>Área Financiera</w:t>
      </w:r>
      <w:r w:rsidRPr="00F15B99">
        <w:rPr>
          <w:rFonts w:ascii="Arial" w:hAnsi="Arial" w:cs="Arial"/>
          <w:iCs/>
          <w:sz w:val="22"/>
          <w:szCs w:val="22"/>
          <w:lang w:val="es-AR"/>
        </w:rPr>
        <w:t>:</w:t>
      </w:r>
      <w:bookmarkEnd w:id="76"/>
      <w:bookmarkEnd w:id="77"/>
      <w:bookmarkEnd w:id="78"/>
      <w:bookmarkEnd w:id="79"/>
      <w:r w:rsidRPr="00F15B99">
        <w:rPr>
          <w:rFonts w:ascii="Arial" w:hAnsi="Arial" w:cs="Arial"/>
          <w:iCs/>
          <w:sz w:val="22"/>
          <w:szCs w:val="22"/>
          <w:lang w:val="es-AR"/>
        </w:rPr>
        <w:t xml:space="preserve"> </w:t>
      </w:r>
    </w:p>
    <w:p w:rsidR="00A01E2C" w:rsidRPr="00F15B99" w:rsidRDefault="0026284B" w:rsidP="00BF1B59">
      <w:pPr>
        <w:pStyle w:val="Paragraph"/>
        <w:numPr>
          <w:ilvl w:val="0"/>
          <w:numId w:val="17"/>
        </w:numPr>
        <w:tabs>
          <w:tab w:val="left" w:pos="4950"/>
        </w:tabs>
        <w:spacing w:before="0" w:after="60"/>
        <w:outlineLvl w:val="9"/>
        <w:rPr>
          <w:rFonts w:ascii="Arial" w:hAnsi="Arial" w:cs="Arial"/>
          <w:iCs/>
          <w:sz w:val="22"/>
          <w:szCs w:val="22"/>
          <w:lang w:val="es-AR"/>
        </w:rPr>
      </w:pPr>
      <w:bookmarkStart w:id="80" w:name="_Toc458595767"/>
      <w:bookmarkStart w:id="81" w:name="_Toc458697051"/>
      <w:bookmarkStart w:id="82" w:name="_Toc458697165"/>
      <w:bookmarkStart w:id="83" w:name="_Toc459730717"/>
      <w:r w:rsidRPr="00F15B99">
        <w:rPr>
          <w:rFonts w:ascii="Arial" w:hAnsi="Arial" w:cs="Arial"/>
          <w:iCs/>
          <w:sz w:val="22"/>
          <w:szCs w:val="22"/>
          <w:lang w:val="es-AR"/>
        </w:rPr>
        <w:t xml:space="preserve">Coordinar </w:t>
      </w:r>
      <w:r w:rsidR="00A01E2C" w:rsidRPr="00F15B99">
        <w:rPr>
          <w:rFonts w:ascii="Arial" w:hAnsi="Arial" w:cs="Arial"/>
          <w:iCs/>
          <w:sz w:val="22"/>
          <w:szCs w:val="22"/>
          <w:lang w:val="es-AR"/>
        </w:rPr>
        <w:t xml:space="preserve">la administración financiera del Programa, incluyendo </w:t>
      </w:r>
      <w:r w:rsidRPr="00F15B99">
        <w:rPr>
          <w:rFonts w:ascii="Arial" w:hAnsi="Arial" w:cs="Arial"/>
          <w:iCs/>
          <w:sz w:val="22"/>
          <w:szCs w:val="22"/>
          <w:lang w:val="es-AR"/>
        </w:rPr>
        <w:t xml:space="preserve">la preparación técnica de </w:t>
      </w:r>
      <w:r w:rsidR="00A01E2C" w:rsidRPr="00F15B99">
        <w:rPr>
          <w:rFonts w:ascii="Arial" w:hAnsi="Arial" w:cs="Arial"/>
          <w:iCs/>
          <w:sz w:val="22"/>
          <w:szCs w:val="22"/>
          <w:lang w:val="es-AR"/>
        </w:rPr>
        <w:t>los documentos de soporte de las transacciones y el archivo de los mismos.</w:t>
      </w:r>
      <w:bookmarkEnd w:id="80"/>
      <w:bookmarkEnd w:id="81"/>
      <w:bookmarkEnd w:id="82"/>
      <w:bookmarkEnd w:id="83"/>
      <w:r w:rsidR="00A01E2C" w:rsidRPr="00F15B99">
        <w:rPr>
          <w:rFonts w:ascii="Arial" w:hAnsi="Arial" w:cs="Arial"/>
          <w:iCs/>
          <w:sz w:val="22"/>
          <w:szCs w:val="22"/>
          <w:lang w:val="es-AR"/>
        </w:rPr>
        <w:t xml:space="preserve"> </w:t>
      </w:r>
    </w:p>
    <w:p w:rsidR="00D72A8B" w:rsidRPr="00F15B99" w:rsidRDefault="00D72A8B" w:rsidP="00BF1B59">
      <w:pPr>
        <w:pStyle w:val="Paragraph"/>
        <w:numPr>
          <w:ilvl w:val="0"/>
          <w:numId w:val="17"/>
        </w:numPr>
        <w:tabs>
          <w:tab w:val="left" w:pos="4950"/>
        </w:tabs>
        <w:spacing w:before="0" w:after="60"/>
        <w:outlineLvl w:val="9"/>
        <w:rPr>
          <w:rFonts w:ascii="Arial" w:hAnsi="Arial" w:cs="Arial"/>
          <w:iCs/>
          <w:sz w:val="22"/>
          <w:szCs w:val="22"/>
          <w:lang w:val="es-AR"/>
        </w:rPr>
      </w:pPr>
      <w:bookmarkStart w:id="84" w:name="_Toc458595768"/>
      <w:bookmarkStart w:id="85" w:name="_Toc458697052"/>
      <w:bookmarkStart w:id="86" w:name="_Toc458697166"/>
      <w:bookmarkStart w:id="87" w:name="_Toc459730718"/>
      <w:r w:rsidRPr="00F15B99">
        <w:rPr>
          <w:rFonts w:ascii="Arial" w:hAnsi="Arial" w:cs="Arial"/>
          <w:iCs/>
          <w:sz w:val="22"/>
          <w:szCs w:val="22"/>
          <w:lang w:val="es-AR"/>
        </w:rPr>
        <w:t xml:space="preserve">Instruir y colaborara con la </w:t>
      </w:r>
      <w:r w:rsidR="00C657AB" w:rsidRPr="00F15B99">
        <w:rPr>
          <w:rFonts w:ascii="Arial" w:hAnsi="Arial" w:cs="Arial"/>
          <w:iCs/>
          <w:sz w:val="22"/>
          <w:szCs w:val="22"/>
          <w:lang w:val="es-AR"/>
        </w:rPr>
        <w:t xml:space="preserve">UEC </w:t>
      </w:r>
      <w:r w:rsidRPr="00F15B99">
        <w:rPr>
          <w:rFonts w:ascii="Arial" w:hAnsi="Arial" w:cs="Arial"/>
          <w:iCs/>
          <w:sz w:val="22"/>
          <w:szCs w:val="22"/>
          <w:lang w:val="es-AR"/>
        </w:rPr>
        <w:t xml:space="preserve">los procesos de contrataciones y adquisiciones, referidos a la preparación de </w:t>
      </w:r>
      <w:r w:rsidR="00BF2EA1" w:rsidRPr="00F15B99">
        <w:rPr>
          <w:rFonts w:ascii="Arial" w:hAnsi="Arial" w:cs="Arial"/>
          <w:iCs/>
          <w:sz w:val="22"/>
          <w:szCs w:val="22"/>
          <w:lang w:val="es-AR"/>
        </w:rPr>
        <w:t>TDR</w:t>
      </w:r>
      <w:r w:rsidRPr="00F15B99">
        <w:rPr>
          <w:rFonts w:ascii="Arial" w:hAnsi="Arial" w:cs="Arial"/>
          <w:iCs/>
          <w:sz w:val="22"/>
          <w:szCs w:val="22"/>
          <w:lang w:val="es-AR"/>
        </w:rPr>
        <w:t xml:space="preserve"> y documentos requeridos, seguimiento del proceso de licitación y pagos liderado por la UEC y actualización de los planes de Adquisiciones del Programa, verificando y asegurando el cumplimiento de las Políticas del Banco.</w:t>
      </w:r>
      <w:bookmarkEnd w:id="84"/>
      <w:bookmarkEnd w:id="85"/>
      <w:bookmarkEnd w:id="86"/>
      <w:bookmarkEnd w:id="87"/>
    </w:p>
    <w:p w:rsidR="00B2192A" w:rsidRPr="00F15B99" w:rsidRDefault="00B2192A" w:rsidP="00BF1B59">
      <w:pPr>
        <w:pStyle w:val="Paragraph"/>
        <w:numPr>
          <w:ilvl w:val="0"/>
          <w:numId w:val="17"/>
        </w:numPr>
        <w:tabs>
          <w:tab w:val="left" w:pos="4950"/>
        </w:tabs>
        <w:spacing w:before="0" w:after="60"/>
        <w:outlineLvl w:val="9"/>
        <w:rPr>
          <w:rFonts w:ascii="Arial" w:hAnsi="Arial" w:cs="Arial"/>
          <w:iCs/>
          <w:sz w:val="22"/>
          <w:szCs w:val="22"/>
          <w:lang w:val="es-AR"/>
        </w:rPr>
      </w:pPr>
      <w:bookmarkStart w:id="88" w:name="_Toc458595769"/>
      <w:bookmarkStart w:id="89" w:name="_Toc458697053"/>
      <w:bookmarkStart w:id="90" w:name="_Toc458697167"/>
      <w:bookmarkStart w:id="91" w:name="_Toc459730719"/>
      <w:r w:rsidRPr="00F15B99">
        <w:rPr>
          <w:rFonts w:ascii="Arial" w:hAnsi="Arial" w:cs="Arial"/>
          <w:iCs/>
          <w:sz w:val="22"/>
          <w:szCs w:val="22"/>
          <w:lang w:val="es-AR"/>
        </w:rPr>
        <w:t>Elaborar las justificaciones de procesos licitatorios y de pagos con los organismos subejecutores provinciales toda vez que sea requerido.</w:t>
      </w:r>
      <w:bookmarkEnd w:id="88"/>
      <w:bookmarkEnd w:id="89"/>
      <w:bookmarkEnd w:id="90"/>
      <w:bookmarkEnd w:id="91"/>
      <w:r w:rsidRPr="00F15B99">
        <w:rPr>
          <w:rFonts w:ascii="Arial" w:hAnsi="Arial" w:cs="Arial"/>
          <w:iCs/>
          <w:sz w:val="22"/>
          <w:szCs w:val="22"/>
          <w:lang w:val="es-AR"/>
        </w:rPr>
        <w:t xml:space="preserve"> </w:t>
      </w:r>
    </w:p>
    <w:p w:rsidR="00B2192A" w:rsidRPr="00F15B99" w:rsidRDefault="00B2192A" w:rsidP="00BF1B59">
      <w:pPr>
        <w:pStyle w:val="Paragraph"/>
        <w:numPr>
          <w:ilvl w:val="0"/>
          <w:numId w:val="17"/>
        </w:numPr>
        <w:tabs>
          <w:tab w:val="left" w:pos="4950"/>
        </w:tabs>
        <w:spacing w:before="0" w:after="60"/>
        <w:outlineLvl w:val="9"/>
        <w:rPr>
          <w:rFonts w:ascii="Arial" w:hAnsi="Arial" w:cs="Arial"/>
          <w:sz w:val="22"/>
          <w:szCs w:val="22"/>
          <w:lang w:val="es-AR"/>
        </w:rPr>
      </w:pPr>
      <w:bookmarkStart w:id="92" w:name="_Toc458595770"/>
      <w:bookmarkStart w:id="93" w:name="_Toc458697054"/>
      <w:bookmarkStart w:id="94" w:name="_Toc458697168"/>
      <w:bookmarkStart w:id="95" w:name="_Toc459730720"/>
      <w:r w:rsidRPr="00F15B99">
        <w:rPr>
          <w:rFonts w:ascii="Arial" w:hAnsi="Arial" w:cs="Arial"/>
          <w:iCs/>
          <w:sz w:val="22"/>
          <w:szCs w:val="22"/>
          <w:lang w:val="es-AR"/>
        </w:rPr>
        <w:t>Realizar las gestiones impositivas del programa</w:t>
      </w:r>
      <w:r w:rsidR="000B067A" w:rsidRPr="00F15B99">
        <w:rPr>
          <w:rFonts w:ascii="Arial" w:hAnsi="Arial" w:cs="Arial"/>
          <w:iCs/>
          <w:sz w:val="22"/>
          <w:szCs w:val="22"/>
          <w:lang w:val="es-AR"/>
        </w:rPr>
        <w:t xml:space="preserve"> junto con la UEC</w:t>
      </w:r>
      <w:r w:rsidRPr="00F15B99">
        <w:rPr>
          <w:rFonts w:ascii="Arial" w:hAnsi="Arial" w:cs="Arial"/>
          <w:iCs/>
          <w:sz w:val="22"/>
          <w:szCs w:val="22"/>
          <w:lang w:val="es-AR"/>
        </w:rPr>
        <w:t>.</w:t>
      </w:r>
      <w:bookmarkEnd w:id="92"/>
      <w:bookmarkEnd w:id="93"/>
      <w:bookmarkEnd w:id="94"/>
      <w:bookmarkEnd w:id="95"/>
      <w:r w:rsidRPr="00F15B99">
        <w:rPr>
          <w:rFonts w:ascii="Arial" w:hAnsi="Arial" w:cs="Arial"/>
          <w:iCs/>
          <w:sz w:val="22"/>
          <w:szCs w:val="22"/>
          <w:lang w:val="es-AR"/>
        </w:rPr>
        <w:t xml:space="preserve"> </w:t>
      </w:r>
    </w:p>
    <w:p w:rsidR="00D72A8B" w:rsidRPr="00F15B99" w:rsidRDefault="00D72A8B" w:rsidP="00BF1B59">
      <w:pPr>
        <w:pStyle w:val="Paragraph"/>
        <w:numPr>
          <w:ilvl w:val="0"/>
          <w:numId w:val="17"/>
        </w:numPr>
        <w:tabs>
          <w:tab w:val="left" w:pos="4950"/>
        </w:tabs>
        <w:outlineLvl w:val="9"/>
        <w:rPr>
          <w:rFonts w:ascii="Arial" w:hAnsi="Arial" w:cs="Arial"/>
          <w:iCs/>
          <w:sz w:val="22"/>
          <w:szCs w:val="22"/>
          <w:lang w:val="es-AR"/>
        </w:rPr>
      </w:pPr>
      <w:bookmarkStart w:id="96" w:name="_Toc458595771"/>
      <w:bookmarkStart w:id="97" w:name="_Toc458697055"/>
      <w:bookmarkStart w:id="98" w:name="_Toc458697169"/>
      <w:bookmarkStart w:id="99" w:name="_Toc459730721"/>
      <w:r w:rsidRPr="00F15B99">
        <w:rPr>
          <w:rFonts w:ascii="Arial" w:hAnsi="Arial" w:cs="Arial"/>
          <w:iCs/>
          <w:sz w:val="22"/>
          <w:szCs w:val="22"/>
          <w:lang w:val="es-AR"/>
        </w:rPr>
        <w:t>Implementar y monitorear los sistemas financieros disponibles del Programa</w:t>
      </w:r>
      <w:r w:rsidR="00BF2EA1" w:rsidRPr="00F15B99">
        <w:rPr>
          <w:rFonts w:ascii="Arial" w:hAnsi="Arial" w:cs="Arial"/>
          <w:iCs/>
          <w:sz w:val="22"/>
          <w:szCs w:val="22"/>
          <w:lang w:val="es-AR"/>
        </w:rPr>
        <w:t>, en conjunto con la UEC si fuera requerido</w:t>
      </w:r>
      <w:r w:rsidRPr="00F15B99">
        <w:rPr>
          <w:rFonts w:ascii="Arial" w:hAnsi="Arial" w:cs="Arial"/>
          <w:iCs/>
          <w:sz w:val="22"/>
          <w:szCs w:val="22"/>
          <w:lang w:val="es-AR"/>
        </w:rPr>
        <w:t>.</w:t>
      </w:r>
      <w:bookmarkEnd w:id="96"/>
      <w:bookmarkEnd w:id="97"/>
      <w:bookmarkEnd w:id="98"/>
      <w:bookmarkEnd w:id="99"/>
      <w:r w:rsidRPr="00F15B99">
        <w:rPr>
          <w:rFonts w:ascii="Arial" w:hAnsi="Arial" w:cs="Arial"/>
          <w:iCs/>
          <w:sz w:val="22"/>
          <w:szCs w:val="22"/>
          <w:lang w:val="es-AR"/>
        </w:rPr>
        <w:t xml:space="preserve"> </w:t>
      </w:r>
    </w:p>
    <w:p w:rsidR="00D72A8B" w:rsidRPr="00F15B99" w:rsidRDefault="00D72A8B" w:rsidP="0016029D">
      <w:pPr>
        <w:pStyle w:val="Paragraph"/>
        <w:tabs>
          <w:tab w:val="clear" w:pos="3273"/>
          <w:tab w:val="left" w:pos="4950"/>
        </w:tabs>
        <w:ind w:left="450" w:firstLine="0"/>
        <w:outlineLvl w:val="9"/>
        <w:rPr>
          <w:rFonts w:ascii="Arial" w:hAnsi="Arial" w:cs="Arial"/>
          <w:iCs/>
          <w:sz w:val="22"/>
          <w:szCs w:val="22"/>
          <w:lang w:val="es-AR"/>
        </w:rPr>
      </w:pPr>
      <w:bookmarkStart w:id="100" w:name="_Toc458595772"/>
      <w:bookmarkStart w:id="101" w:name="_Toc458697056"/>
      <w:bookmarkStart w:id="102" w:name="_Toc458697170"/>
      <w:bookmarkStart w:id="103" w:name="_Toc459730722"/>
      <w:r w:rsidRPr="00F15B99">
        <w:rPr>
          <w:rFonts w:ascii="Arial" w:hAnsi="Arial" w:cs="Arial"/>
          <w:iCs/>
          <w:sz w:val="22"/>
          <w:szCs w:val="22"/>
          <w:u w:val="single"/>
          <w:lang w:val="es-AR"/>
        </w:rPr>
        <w:t>Área de Planificación y Seguimiento</w:t>
      </w:r>
      <w:r w:rsidR="00B2192A" w:rsidRPr="00F15B99">
        <w:rPr>
          <w:rFonts w:ascii="Arial" w:hAnsi="Arial" w:cs="Arial"/>
          <w:iCs/>
          <w:sz w:val="22"/>
          <w:szCs w:val="22"/>
          <w:lang w:val="es-AR"/>
        </w:rPr>
        <w:t>:</w:t>
      </w:r>
      <w:bookmarkEnd w:id="100"/>
      <w:bookmarkEnd w:id="101"/>
      <w:bookmarkEnd w:id="102"/>
      <w:bookmarkEnd w:id="103"/>
    </w:p>
    <w:p w:rsidR="00B2192A" w:rsidRPr="00F15B99" w:rsidRDefault="00B2192A" w:rsidP="00BF1B59">
      <w:pPr>
        <w:pStyle w:val="Paragraph"/>
        <w:numPr>
          <w:ilvl w:val="0"/>
          <w:numId w:val="18"/>
        </w:numPr>
        <w:tabs>
          <w:tab w:val="left" w:pos="4950"/>
        </w:tabs>
        <w:spacing w:before="0" w:after="60"/>
        <w:outlineLvl w:val="9"/>
        <w:rPr>
          <w:rFonts w:ascii="Arial" w:hAnsi="Arial" w:cs="Arial"/>
          <w:iCs/>
          <w:sz w:val="22"/>
          <w:szCs w:val="22"/>
          <w:lang w:val="es-AR"/>
        </w:rPr>
      </w:pPr>
      <w:bookmarkStart w:id="104" w:name="_Toc458595773"/>
      <w:bookmarkStart w:id="105" w:name="_Toc458697057"/>
      <w:bookmarkStart w:id="106" w:name="_Toc458697171"/>
      <w:bookmarkStart w:id="107" w:name="_Toc459730723"/>
      <w:r w:rsidRPr="00F15B99">
        <w:rPr>
          <w:rFonts w:ascii="Arial" w:hAnsi="Arial" w:cs="Arial"/>
          <w:iCs/>
          <w:sz w:val="22"/>
          <w:szCs w:val="22"/>
          <w:lang w:val="es-AR"/>
        </w:rPr>
        <w:t>Planificar y elaborar los POA y los Planes de Adquisiciones.</w:t>
      </w:r>
      <w:bookmarkEnd w:id="104"/>
      <w:bookmarkEnd w:id="105"/>
      <w:bookmarkEnd w:id="106"/>
      <w:bookmarkEnd w:id="107"/>
      <w:r w:rsidRPr="00F15B99">
        <w:rPr>
          <w:rFonts w:ascii="Arial" w:hAnsi="Arial" w:cs="Arial"/>
          <w:iCs/>
          <w:sz w:val="22"/>
          <w:szCs w:val="22"/>
          <w:lang w:val="es-AR"/>
        </w:rPr>
        <w:t xml:space="preserve"> </w:t>
      </w:r>
    </w:p>
    <w:p w:rsidR="00B2192A" w:rsidRPr="00F15B99" w:rsidRDefault="00B2192A" w:rsidP="00BF1B59">
      <w:pPr>
        <w:pStyle w:val="Paragraph"/>
        <w:numPr>
          <w:ilvl w:val="0"/>
          <w:numId w:val="18"/>
        </w:numPr>
        <w:tabs>
          <w:tab w:val="left" w:pos="4950"/>
        </w:tabs>
        <w:spacing w:before="0" w:after="60"/>
        <w:outlineLvl w:val="9"/>
        <w:rPr>
          <w:rFonts w:ascii="Arial" w:hAnsi="Arial" w:cs="Arial"/>
          <w:sz w:val="22"/>
          <w:szCs w:val="22"/>
          <w:lang w:val="es-AR"/>
        </w:rPr>
      </w:pPr>
      <w:bookmarkStart w:id="108" w:name="_Toc458595774"/>
      <w:bookmarkStart w:id="109" w:name="_Toc458697058"/>
      <w:bookmarkStart w:id="110" w:name="_Toc458697172"/>
      <w:bookmarkStart w:id="111" w:name="_Toc459730724"/>
      <w:r w:rsidRPr="00F15B99">
        <w:rPr>
          <w:rFonts w:ascii="Arial" w:hAnsi="Arial" w:cs="Arial"/>
          <w:iCs/>
          <w:sz w:val="22"/>
          <w:szCs w:val="22"/>
          <w:lang w:val="es-AR"/>
        </w:rPr>
        <w:t>Preparar los informes periódicos, los informes de estados financieros anuales e informes de auditoría para el Banco, entre otros que sean requeridos.</w:t>
      </w:r>
      <w:bookmarkEnd w:id="108"/>
      <w:bookmarkEnd w:id="109"/>
      <w:bookmarkEnd w:id="110"/>
      <w:bookmarkEnd w:id="111"/>
    </w:p>
    <w:p w:rsidR="00B2192A" w:rsidRPr="00F15B99" w:rsidRDefault="00B2192A" w:rsidP="00BF1B59">
      <w:pPr>
        <w:pStyle w:val="Paragraph"/>
        <w:numPr>
          <w:ilvl w:val="0"/>
          <w:numId w:val="18"/>
        </w:numPr>
        <w:tabs>
          <w:tab w:val="left" w:pos="4950"/>
        </w:tabs>
        <w:spacing w:before="0" w:after="60"/>
        <w:outlineLvl w:val="9"/>
        <w:rPr>
          <w:rFonts w:ascii="Arial" w:hAnsi="Arial" w:cs="Arial"/>
          <w:iCs/>
          <w:sz w:val="22"/>
          <w:szCs w:val="22"/>
          <w:lang w:val="es-AR"/>
        </w:rPr>
      </w:pPr>
      <w:bookmarkStart w:id="112" w:name="_Toc458595775"/>
      <w:bookmarkStart w:id="113" w:name="_Toc458697059"/>
      <w:bookmarkStart w:id="114" w:name="_Toc458697173"/>
      <w:bookmarkStart w:id="115" w:name="_Toc459730725"/>
      <w:r w:rsidRPr="00F15B99">
        <w:rPr>
          <w:rFonts w:ascii="Arial" w:hAnsi="Arial" w:cs="Arial"/>
          <w:iCs/>
          <w:sz w:val="22"/>
          <w:szCs w:val="22"/>
          <w:lang w:val="es-AR"/>
        </w:rPr>
        <w:t>Monitorear el cumplimiento de las metas previstas en la Matriz de Resultados.</w:t>
      </w:r>
      <w:bookmarkEnd w:id="112"/>
      <w:bookmarkEnd w:id="113"/>
      <w:bookmarkEnd w:id="114"/>
      <w:bookmarkEnd w:id="115"/>
    </w:p>
    <w:p w:rsidR="00B2192A" w:rsidRPr="00F15B99" w:rsidRDefault="00B2192A" w:rsidP="00BF1B59">
      <w:pPr>
        <w:pStyle w:val="Paragraph"/>
        <w:numPr>
          <w:ilvl w:val="0"/>
          <w:numId w:val="18"/>
        </w:numPr>
        <w:tabs>
          <w:tab w:val="left" w:pos="4950"/>
        </w:tabs>
        <w:spacing w:before="0" w:after="60"/>
        <w:outlineLvl w:val="9"/>
        <w:rPr>
          <w:rFonts w:ascii="Arial" w:hAnsi="Arial" w:cs="Arial"/>
          <w:iCs/>
          <w:sz w:val="22"/>
          <w:szCs w:val="22"/>
          <w:lang w:val="es-AR"/>
        </w:rPr>
      </w:pPr>
      <w:bookmarkStart w:id="116" w:name="_Toc458595776"/>
      <w:bookmarkStart w:id="117" w:name="_Toc458697060"/>
      <w:bookmarkStart w:id="118" w:name="_Toc458697174"/>
      <w:bookmarkStart w:id="119" w:name="_Toc459730726"/>
      <w:r w:rsidRPr="00F15B99">
        <w:rPr>
          <w:rFonts w:ascii="Arial" w:hAnsi="Arial" w:cs="Arial"/>
          <w:iCs/>
          <w:sz w:val="22"/>
          <w:szCs w:val="22"/>
          <w:lang w:val="es-AR"/>
        </w:rPr>
        <w:t>Elaborar las solicitudes de Desembolso</w:t>
      </w:r>
      <w:bookmarkEnd w:id="116"/>
      <w:bookmarkEnd w:id="117"/>
      <w:bookmarkEnd w:id="118"/>
      <w:bookmarkEnd w:id="119"/>
      <w:r w:rsidRPr="00F15B99">
        <w:rPr>
          <w:rFonts w:ascii="Arial" w:hAnsi="Arial" w:cs="Arial"/>
          <w:iCs/>
          <w:sz w:val="22"/>
          <w:szCs w:val="22"/>
          <w:lang w:val="es-AR"/>
        </w:rPr>
        <w:t xml:space="preserve"> </w:t>
      </w:r>
    </w:p>
    <w:p w:rsidR="00A01E2C" w:rsidRPr="00F15B99" w:rsidRDefault="00A01E2C" w:rsidP="00BF1B59">
      <w:pPr>
        <w:pStyle w:val="Paragraph"/>
        <w:numPr>
          <w:ilvl w:val="0"/>
          <w:numId w:val="18"/>
        </w:numPr>
        <w:tabs>
          <w:tab w:val="left" w:pos="4950"/>
        </w:tabs>
        <w:spacing w:before="0" w:after="60"/>
        <w:outlineLvl w:val="9"/>
        <w:rPr>
          <w:rFonts w:ascii="Arial" w:hAnsi="Arial" w:cs="Arial"/>
          <w:sz w:val="22"/>
          <w:szCs w:val="22"/>
          <w:lang w:val="es-AR"/>
        </w:rPr>
      </w:pPr>
      <w:bookmarkStart w:id="120" w:name="_Toc458595777"/>
      <w:bookmarkStart w:id="121" w:name="_Toc458697061"/>
      <w:bookmarkStart w:id="122" w:name="_Toc458697175"/>
      <w:bookmarkStart w:id="123" w:name="_Toc459730727"/>
      <w:r w:rsidRPr="00F15B99">
        <w:rPr>
          <w:rFonts w:ascii="Arial" w:hAnsi="Arial" w:cs="Arial"/>
          <w:iCs/>
          <w:sz w:val="22"/>
          <w:szCs w:val="22"/>
          <w:lang w:val="es-AR"/>
        </w:rPr>
        <w:t>Registrar documentación de todas las actividades administrativas, contables y financieras del Programa, incluyendo la cuenta especial, documentación de desembolsos e informes de auditoría, en el marco de su competencia.</w:t>
      </w:r>
      <w:bookmarkEnd w:id="120"/>
      <w:bookmarkEnd w:id="121"/>
      <w:bookmarkEnd w:id="122"/>
      <w:bookmarkEnd w:id="123"/>
    </w:p>
    <w:p w:rsidR="00D72A8B" w:rsidRPr="00F15B99" w:rsidRDefault="00D72A8B" w:rsidP="00BF1B59">
      <w:pPr>
        <w:pStyle w:val="Paragraph"/>
        <w:numPr>
          <w:ilvl w:val="0"/>
          <w:numId w:val="18"/>
        </w:numPr>
        <w:tabs>
          <w:tab w:val="left" w:pos="4950"/>
        </w:tabs>
        <w:outlineLvl w:val="9"/>
        <w:rPr>
          <w:rFonts w:ascii="Arial" w:hAnsi="Arial" w:cs="Arial"/>
          <w:iCs/>
          <w:sz w:val="22"/>
          <w:szCs w:val="22"/>
          <w:lang w:val="es-AR"/>
        </w:rPr>
      </w:pPr>
      <w:bookmarkStart w:id="124" w:name="_Toc458595778"/>
      <w:bookmarkStart w:id="125" w:name="_Toc458697062"/>
      <w:bookmarkStart w:id="126" w:name="_Toc458697176"/>
      <w:bookmarkStart w:id="127" w:name="_Toc459730728"/>
      <w:r w:rsidRPr="00F15B99">
        <w:rPr>
          <w:rFonts w:ascii="Arial" w:hAnsi="Arial" w:cs="Arial"/>
          <w:iCs/>
          <w:sz w:val="22"/>
          <w:szCs w:val="22"/>
          <w:lang w:val="es-AR"/>
        </w:rPr>
        <w:t>Emprender acciones necesarias para asegurar la oportuna disponibilidad de fondos de diferentes fuentes, en el marco de su competencia.</w:t>
      </w:r>
      <w:bookmarkEnd w:id="124"/>
      <w:bookmarkEnd w:id="125"/>
      <w:bookmarkEnd w:id="126"/>
      <w:bookmarkEnd w:id="127"/>
    </w:p>
    <w:p w:rsidR="00E63B9C" w:rsidRPr="00F15B99" w:rsidRDefault="00E63B9C" w:rsidP="00BF1B59">
      <w:pPr>
        <w:pStyle w:val="ListParagraph"/>
        <w:numPr>
          <w:ilvl w:val="1"/>
          <w:numId w:val="7"/>
        </w:numPr>
        <w:tabs>
          <w:tab w:val="left" w:pos="450"/>
        </w:tabs>
        <w:spacing w:after="120" w:line="240" w:lineRule="auto"/>
        <w:ind w:left="450" w:hanging="450"/>
        <w:contextualSpacing w:val="0"/>
        <w:jc w:val="both"/>
        <w:rPr>
          <w:rFonts w:cs="Arial"/>
          <w:b/>
          <w:lang w:val="es-AR"/>
        </w:rPr>
      </w:pPr>
      <w:r w:rsidRPr="00F15B99">
        <w:rPr>
          <w:rFonts w:cs="Arial"/>
          <w:b/>
          <w:lang w:val="es-AR"/>
        </w:rPr>
        <w:t xml:space="preserve">Comité Técnico (“CT”). </w:t>
      </w:r>
      <w:r w:rsidRPr="00F15B99">
        <w:rPr>
          <w:rFonts w:cs="Arial"/>
          <w:lang w:val="es-AR"/>
        </w:rPr>
        <w:t xml:space="preserve">Como parte del mecanismo de ejecución se conforma un CT que estará encargado de evaluar y aprobar o rechazar las obras elegibles a ser financiadas por el </w:t>
      </w:r>
      <w:r w:rsidR="00B2192A" w:rsidRPr="00F15B99">
        <w:rPr>
          <w:rFonts w:cs="Arial"/>
          <w:lang w:val="es-AR"/>
        </w:rPr>
        <w:t xml:space="preserve">Fondo </w:t>
      </w:r>
      <w:r w:rsidR="0016029D" w:rsidRPr="00F15B99">
        <w:rPr>
          <w:rFonts w:cs="Arial"/>
          <w:lang w:val="es-AR"/>
        </w:rPr>
        <w:t>Complementario</w:t>
      </w:r>
      <w:r w:rsidR="00B2192A" w:rsidRPr="00F15B99">
        <w:rPr>
          <w:rFonts w:cs="Arial"/>
          <w:lang w:val="es-AR"/>
        </w:rPr>
        <w:t xml:space="preserve">, en la órbita del </w:t>
      </w:r>
      <w:r w:rsidRPr="00F15B99">
        <w:rPr>
          <w:rFonts w:cs="Arial"/>
          <w:lang w:val="es-AR"/>
        </w:rPr>
        <w:t xml:space="preserve">Componente 2, presentadas debidamente por la UCP. El CT verificará la pertinencia técnica </w:t>
      </w:r>
      <w:r w:rsidR="00B2192A" w:rsidRPr="00F15B99">
        <w:rPr>
          <w:rFonts w:cs="Arial"/>
          <w:lang w:val="es-AR"/>
        </w:rPr>
        <w:t>de cada</w:t>
      </w:r>
      <w:r w:rsidRPr="00F15B99">
        <w:rPr>
          <w:rFonts w:cs="Arial"/>
          <w:lang w:val="es-AR"/>
        </w:rPr>
        <w:t xml:space="preserve"> solicitud a la luz de su vinculación con el objetivo del Programa y los criterios establecidos en el presente ROP.</w:t>
      </w:r>
    </w:p>
    <w:p w:rsidR="00E63B9C" w:rsidRPr="00F15B99" w:rsidRDefault="00E63B9C" w:rsidP="00BF1B59">
      <w:pPr>
        <w:pStyle w:val="ListParagraph"/>
        <w:numPr>
          <w:ilvl w:val="1"/>
          <w:numId w:val="7"/>
        </w:numPr>
        <w:tabs>
          <w:tab w:val="left" w:pos="450"/>
        </w:tabs>
        <w:spacing w:after="120" w:line="240" w:lineRule="auto"/>
        <w:ind w:left="446" w:hanging="446"/>
        <w:contextualSpacing w:val="0"/>
        <w:jc w:val="both"/>
        <w:rPr>
          <w:rFonts w:cs="Arial"/>
          <w:lang w:val="es-AR"/>
        </w:rPr>
      </w:pPr>
      <w:r w:rsidRPr="00F15B99">
        <w:rPr>
          <w:rFonts w:cs="Arial"/>
          <w:lang w:val="es-AR"/>
        </w:rPr>
        <w:lastRenderedPageBreak/>
        <w:t>Los miembros del CT se encuentran en la órbita de la Secretaría de Provincias del Ministerio del Interior: i)</w:t>
      </w:r>
      <w:r w:rsidR="002A21AF" w:rsidRPr="00F15B99">
        <w:rPr>
          <w:rFonts w:cs="Arial"/>
          <w:lang w:val="es-AR"/>
        </w:rPr>
        <w:t xml:space="preserve"> el</w:t>
      </w:r>
      <w:r w:rsidRPr="00F15B99">
        <w:rPr>
          <w:rFonts w:cs="Arial"/>
          <w:lang w:val="es-AR"/>
        </w:rPr>
        <w:t xml:space="preserve"> Secretario de Provincias, quien oficiará como Presidente; ii) el Coordinador de la UCP; y iii) el Coordinador Técnico de la UCP, quien oficiará como secretario. El CT se reunirá toda vez que </w:t>
      </w:r>
      <w:r w:rsidR="002A21AF" w:rsidRPr="00F15B99">
        <w:rPr>
          <w:rFonts w:cs="Arial"/>
          <w:lang w:val="es-AR"/>
        </w:rPr>
        <w:t>alguna de las partes lo considere</w:t>
      </w:r>
      <w:r w:rsidRPr="00F15B99">
        <w:rPr>
          <w:rFonts w:cs="Arial"/>
          <w:lang w:val="es-AR"/>
        </w:rPr>
        <w:t xml:space="preserve"> pertinente</w:t>
      </w:r>
      <w:r w:rsidR="002A21AF" w:rsidRPr="00F15B99">
        <w:rPr>
          <w:rFonts w:cs="Arial"/>
          <w:lang w:val="es-AR"/>
        </w:rPr>
        <w:t>, de forma virtual o presencial</w:t>
      </w:r>
      <w:r w:rsidRPr="00F15B99">
        <w:rPr>
          <w:rFonts w:cs="Arial"/>
          <w:lang w:val="es-AR"/>
        </w:rPr>
        <w:t xml:space="preserve">. Asimismo, las decisiones del CT se toman por mayoría simple. </w:t>
      </w:r>
    </w:p>
    <w:p w:rsidR="00E63B9C" w:rsidRPr="00F15B99" w:rsidRDefault="00E63B9C" w:rsidP="00BF1B59">
      <w:pPr>
        <w:pStyle w:val="ListParagraph"/>
        <w:numPr>
          <w:ilvl w:val="1"/>
          <w:numId w:val="7"/>
        </w:numPr>
        <w:tabs>
          <w:tab w:val="left" w:pos="450"/>
        </w:tabs>
        <w:spacing w:after="120" w:line="240" w:lineRule="auto"/>
        <w:ind w:left="450" w:hanging="450"/>
        <w:contextualSpacing w:val="0"/>
        <w:jc w:val="both"/>
        <w:rPr>
          <w:rFonts w:cs="Arial"/>
          <w:lang w:val="es-AR"/>
        </w:rPr>
      </w:pPr>
      <w:r w:rsidRPr="00F15B99">
        <w:rPr>
          <w:rFonts w:cs="Arial"/>
          <w:b/>
          <w:lang w:val="es-AR"/>
        </w:rPr>
        <w:t>Unidad de Ejecución Central (“UEC”).</w:t>
      </w:r>
      <w:r w:rsidRPr="00F15B99">
        <w:rPr>
          <w:rFonts w:cs="Arial"/>
          <w:lang w:val="es-AR"/>
        </w:rPr>
        <w:t xml:space="preserve"> La UEC, en la órbita del Ministerio del Interior, Obras Públicas y Vivienda, se presenta como una </w:t>
      </w:r>
      <w:r w:rsidR="00C657AB" w:rsidRPr="00F15B99">
        <w:rPr>
          <w:rFonts w:cs="Arial"/>
          <w:lang w:val="es-AR"/>
        </w:rPr>
        <w:t>unidad de servicios</w:t>
      </w:r>
      <w:r w:rsidRPr="00F15B99">
        <w:rPr>
          <w:rFonts w:cs="Arial"/>
          <w:lang w:val="es-AR"/>
        </w:rPr>
        <w:t xml:space="preserve"> </w:t>
      </w:r>
      <w:r w:rsidR="005F6750" w:rsidRPr="00F15B99">
        <w:rPr>
          <w:rFonts w:cs="Arial"/>
          <w:lang w:val="es-AR"/>
        </w:rPr>
        <w:t>para la UCP</w:t>
      </w:r>
      <w:r w:rsidRPr="00F15B99">
        <w:rPr>
          <w:rFonts w:cs="Arial"/>
          <w:lang w:val="es-AR"/>
        </w:rPr>
        <w:t xml:space="preserve"> para la ejecución de</w:t>
      </w:r>
      <w:r w:rsidR="005F6750" w:rsidRPr="00F15B99">
        <w:rPr>
          <w:rFonts w:cs="Arial"/>
          <w:lang w:val="es-AR"/>
        </w:rPr>
        <w:t xml:space="preserve"> contrataciones y adquisiciones. La UEC debe designar un punto focal para colaborar de forma directa con las actividades pertinentes a fin de facilitar y agilizar la ejecución del Programa. Se prevé</w:t>
      </w:r>
      <w:r w:rsidR="000B067A" w:rsidRPr="00F15B99">
        <w:rPr>
          <w:rFonts w:cs="Arial"/>
          <w:lang w:val="es-AR"/>
        </w:rPr>
        <w:t>n</w:t>
      </w:r>
      <w:r w:rsidR="005F6750" w:rsidRPr="00F15B99">
        <w:rPr>
          <w:rFonts w:cs="Arial"/>
          <w:lang w:val="es-AR"/>
        </w:rPr>
        <w:t>, entre otras, las siguientes funciones</w:t>
      </w:r>
      <w:r w:rsidR="000B067A" w:rsidRPr="00F15B99">
        <w:rPr>
          <w:rFonts w:cs="Arial"/>
          <w:lang w:val="es-AR"/>
        </w:rPr>
        <w:t xml:space="preserve"> por parte de la UEC</w:t>
      </w:r>
      <w:r w:rsidR="005F6750" w:rsidRPr="00F15B99">
        <w:rPr>
          <w:rFonts w:cs="Arial"/>
          <w:lang w:val="es-AR"/>
        </w:rPr>
        <w:t>:</w:t>
      </w:r>
      <w:r w:rsidRPr="00F15B99">
        <w:rPr>
          <w:rFonts w:cs="Arial"/>
          <w:lang w:val="es-AR"/>
        </w:rPr>
        <w:t xml:space="preserve"> </w:t>
      </w:r>
    </w:p>
    <w:p w:rsidR="005F6750" w:rsidRPr="00F15B99" w:rsidRDefault="005F6750" w:rsidP="00BF1B59">
      <w:pPr>
        <w:pStyle w:val="ListParagraph"/>
        <w:numPr>
          <w:ilvl w:val="0"/>
          <w:numId w:val="16"/>
        </w:numPr>
        <w:tabs>
          <w:tab w:val="left" w:pos="450"/>
        </w:tabs>
        <w:spacing w:after="60" w:line="240" w:lineRule="auto"/>
        <w:contextualSpacing w:val="0"/>
        <w:jc w:val="both"/>
        <w:rPr>
          <w:rFonts w:cs="Arial"/>
          <w:lang w:val="es-AR"/>
        </w:rPr>
      </w:pPr>
      <w:r w:rsidRPr="00F15B99">
        <w:rPr>
          <w:rFonts w:cs="Arial"/>
          <w:lang w:val="es-AR"/>
        </w:rPr>
        <w:t xml:space="preserve">Colaborar con la planificación financiera del Programa, incluyendo aspectos presupuestarios, la elaboración de los </w:t>
      </w:r>
      <w:r w:rsidR="00C850AB" w:rsidRPr="00F15B99">
        <w:rPr>
          <w:rFonts w:cs="Arial"/>
          <w:lang w:val="es-AR"/>
        </w:rPr>
        <w:t>POA</w:t>
      </w:r>
      <w:r w:rsidRPr="00F15B99">
        <w:rPr>
          <w:rFonts w:cs="Arial"/>
          <w:lang w:val="es-AR"/>
        </w:rPr>
        <w:t xml:space="preserve"> y de los Planes de Adquisiciones (“PA”).</w:t>
      </w:r>
    </w:p>
    <w:p w:rsidR="00A01E2C" w:rsidRPr="00F15B99" w:rsidRDefault="00A01E2C" w:rsidP="00BF1B59">
      <w:pPr>
        <w:pStyle w:val="ListParagraph"/>
        <w:numPr>
          <w:ilvl w:val="0"/>
          <w:numId w:val="16"/>
        </w:numPr>
        <w:tabs>
          <w:tab w:val="left" w:pos="450"/>
        </w:tabs>
        <w:spacing w:after="60" w:line="240" w:lineRule="auto"/>
        <w:contextualSpacing w:val="0"/>
        <w:jc w:val="both"/>
        <w:rPr>
          <w:rFonts w:cs="Arial"/>
          <w:lang w:val="es-AR"/>
        </w:rPr>
      </w:pPr>
      <w:r w:rsidRPr="00F15B99">
        <w:rPr>
          <w:rFonts w:cs="Arial"/>
          <w:lang w:val="es-AR"/>
        </w:rPr>
        <w:t>Colaborar con la implementación de sistemas gerenciales y contables necesarios para el seguimiento físico-financiero.</w:t>
      </w:r>
    </w:p>
    <w:p w:rsidR="005F6750" w:rsidRPr="00F15B99" w:rsidRDefault="00C850AB" w:rsidP="00BF1B59">
      <w:pPr>
        <w:pStyle w:val="ListParagraph"/>
        <w:numPr>
          <w:ilvl w:val="0"/>
          <w:numId w:val="16"/>
        </w:numPr>
        <w:tabs>
          <w:tab w:val="left" w:pos="450"/>
        </w:tabs>
        <w:spacing w:after="60" w:line="240" w:lineRule="auto"/>
        <w:contextualSpacing w:val="0"/>
        <w:jc w:val="both"/>
        <w:rPr>
          <w:rFonts w:cs="Arial"/>
          <w:lang w:val="es-AR"/>
        </w:rPr>
      </w:pPr>
      <w:r w:rsidRPr="00F15B99">
        <w:rPr>
          <w:rFonts w:cs="Arial"/>
          <w:lang w:val="es-AR"/>
        </w:rPr>
        <w:t xml:space="preserve">Colaborar en la preparación y aprobación de los </w:t>
      </w:r>
      <w:r w:rsidR="00100848" w:rsidRPr="00F15B99">
        <w:rPr>
          <w:rFonts w:cs="Arial"/>
          <w:lang w:val="es-AR"/>
        </w:rPr>
        <w:t>TDR</w:t>
      </w:r>
      <w:r w:rsidRPr="00F15B99">
        <w:rPr>
          <w:rFonts w:cs="Arial"/>
          <w:lang w:val="es-AR"/>
        </w:rPr>
        <w:t xml:space="preserve"> para contrataciones. </w:t>
      </w:r>
    </w:p>
    <w:p w:rsidR="00C850AB" w:rsidRPr="00F15B99" w:rsidRDefault="00C850AB" w:rsidP="00BF1B59">
      <w:pPr>
        <w:pStyle w:val="ListParagraph"/>
        <w:numPr>
          <w:ilvl w:val="0"/>
          <w:numId w:val="16"/>
        </w:numPr>
        <w:tabs>
          <w:tab w:val="left" w:pos="450"/>
        </w:tabs>
        <w:spacing w:after="60" w:line="240" w:lineRule="auto"/>
        <w:contextualSpacing w:val="0"/>
        <w:jc w:val="both"/>
        <w:rPr>
          <w:rFonts w:cs="Arial"/>
          <w:lang w:val="es-AR"/>
        </w:rPr>
      </w:pPr>
      <w:r w:rsidRPr="00F15B99">
        <w:rPr>
          <w:rFonts w:cs="Arial"/>
          <w:lang w:val="es-AR"/>
        </w:rPr>
        <w:t xml:space="preserve">Elaborar la documentación técnica y administrativa pertinente a los procesos de licitación y contratación según corresponda. </w:t>
      </w:r>
    </w:p>
    <w:p w:rsidR="004F2BE2" w:rsidRPr="00F15B99" w:rsidRDefault="004F2BE2" w:rsidP="00BF1B59">
      <w:pPr>
        <w:pStyle w:val="ListParagraph"/>
        <w:numPr>
          <w:ilvl w:val="0"/>
          <w:numId w:val="16"/>
        </w:numPr>
        <w:tabs>
          <w:tab w:val="left" w:pos="450"/>
        </w:tabs>
        <w:spacing w:after="60" w:line="240" w:lineRule="auto"/>
        <w:contextualSpacing w:val="0"/>
        <w:jc w:val="both"/>
        <w:rPr>
          <w:rFonts w:cs="Arial"/>
          <w:lang w:val="es-AR"/>
        </w:rPr>
      </w:pPr>
      <w:r w:rsidRPr="00F15B99">
        <w:rPr>
          <w:rFonts w:cs="Arial"/>
          <w:lang w:val="es-AR"/>
        </w:rPr>
        <w:t xml:space="preserve">Coordinar los procesos de contrataciones instruidos por la UCP, por si o a través de la Coordinación Administrativo-Financiera, para la ejecución de las actividades. </w:t>
      </w:r>
    </w:p>
    <w:p w:rsidR="00BF2EA1" w:rsidRPr="00F15B99" w:rsidRDefault="00BF2EA1" w:rsidP="00BF1B59">
      <w:pPr>
        <w:pStyle w:val="ListParagraph"/>
        <w:numPr>
          <w:ilvl w:val="0"/>
          <w:numId w:val="16"/>
        </w:numPr>
        <w:tabs>
          <w:tab w:val="left" w:pos="450"/>
        </w:tabs>
        <w:spacing w:after="60" w:line="240" w:lineRule="auto"/>
        <w:contextualSpacing w:val="0"/>
        <w:jc w:val="both"/>
        <w:rPr>
          <w:rFonts w:cs="Arial"/>
          <w:lang w:val="es-AR"/>
        </w:rPr>
      </w:pPr>
      <w:r w:rsidRPr="00F15B99">
        <w:rPr>
          <w:rFonts w:cs="Arial"/>
          <w:lang w:val="es-AR"/>
        </w:rPr>
        <w:t xml:space="preserve">Realizar los pagos correspondientes a cada contratación en el marco de la ejecución del Programa. </w:t>
      </w:r>
    </w:p>
    <w:p w:rsidR="005F6750" w:rsidRPr="00F15B99" w:rsidRDefault="0016029D" w:rsidP="0016029D">
      <w:pPr>
        <w:tabs>
          <w:tab w:val="left" w:pos="971"/>
        </w:tabs>
        <w:spacing w:after="120" w:line="240" w:lineRule="auto"/>
        <w:jc w:val="both"/>
        <w:rPr>
          <w:rFonts w:ascii="Arial" w:hAnsi="Arial" w:cs="Arial"/>
          <w:lang w:val="es-AR"/>
        </w:rPr>
      </w:pPr>
      <w:r w:rsidRPr="00F15B99">
        <w:rPr>
          <w:rFonts w:ascii="Arial" w:hAnsi="Arial" w:cs="Arial"/>
          <w:lang w:val="es-AR"/>
        </w:rPr>
        <w:tab/>
      </w:r>
    </w:p>
    <w:p w:rsidR="00FC554D" w:rsidRPr="00F15B99" w:rsidRDefault="00FC554D" w:rsidP="00BF1B59">
      <w:pPr>
        <w:pStyle w:val="ListParagraph"/>
        <w:numPr>
          <w:ilvl w:val="0"/>
          <w:numId w:val="10"/>
        </w:numPr>
        <w:tabs>
          <w:tab w:val="left" w:pos="450"/>
        </w:tabs>
        <w:spacing w:after="120" w:line="240" w:lineRule="auto"/>
        <w:ind w:left="446" w:hanging="446"/>
        <w:contextualSpacing w:val="0"/>
        <w:jc w:val="both"/>
        <w:outlineLvl w:val="1"/>
        <w:rPr>
          <w:rFonts w:cs="Arial"/>
          <w:b/>
          <w:lang w:val="es-AR"/>
        </w:rPr>
      </w:pPr>
      <w:bookmarkStart w:id="128" w:name="_Toc459730729"/>
      <w:r w:rsidRPr="00F15B99">
        <w:rPr>
          <w:rFonts w:cs="Arial"/>
          <w:b/>
          <w:lang w:val="es-AR"/>
        </w:rPr>
        <w:t xml:space="preserve">ORGANISMOS </w:t>
      </w:r>
      <w:r w:rsidR="00732448" w:rsidRPr="00F15B99">
        <w:rPr>
          <w:rFonts w:cs="Arial"/>
          <w:b/>
          <w:lang w:val="es-AR"/>
        </w:rPr>
        <w:t>PROVINCIALES</w:t>
      </w:r>
      <w:r w:rsidR="006B3BB5" w:rsidRPr="00F15B99">
        <w:rPr>
          <w:rFonts w:cs="Arial"/>
          <w:b/>
          <w:lang w:val="es-AR"/>
        </w:rPr>
        <w:t xml:space="preserve"> (“O</w:t>
      </w:r>
      <w:r w:rsidR="00732448" w:rsidRPr="00F15B99">
        <w:rPr>
          <w:rFonts w:cs="Arial"/>
          <w:b/>
          <w:lang w:val="es-AR"/>
        </w:rPr>
        <w:t>P</w:t>
      </w:r>
      <w:r w:rsidR="006B3BB5" w:rsidRPr="00F15B99">
        <w:rPr>
          <w:rFonts w:cs="Arial"/>
          <w:b/>
          <w:lang w:val="es-AR"/>
        </w:rPr>
        <w:t>”)</w:t>
      </w:r>
      <w:bookmarkEnd w:id="128"/>
    </w:p>
    <w:p w:rsidR="00871D99" w:rsidRPr="00F15B99" w:rsidRDefault="00732448" w:rsidP="00BF1B59">
      <w:pPr>
        <w:pStyle w:val="ListParagraph"/>
        <w:numPr>
          <w:ilvl w:val="1"/>
          <w:numId w:val="7"/>
        </w:numPr>
        <w:tabs>
          <w:tab w:val="left" w:pos="450"/>
        </w:tabs>
        <w:spacing w:after="120" w:line="240" w:lineRule="auto"/>
        <w:ind w:left="446" w:hanging="446"/>
        <w:contextualSpacing w:val="0"/>
        <w:jc w:val="both"/>
        <w:rPr>
          <w:rFonts w:cs="Arial"/>
          <w:lang w:val="es-AR"/>
        </w:rPr>
      </w:pPr>
      <w:r w:rsidRPr="00F15B99">
        <w:rPr>
          <w:rFonts w:cs="Arial"/>
          <w:b/>
          <w:lang w:val="es-AR"/>
        </w:rPr>
        <w:t>Organismos Provinciales</w:t>
      </w:r>
      <w:r w:rsidR="006B3BB5" w:rsidRPr="00F15B99">
        <w:rPr>
          <w:rFonts w:cs="Arial"/>
          <w:lang w:val="es-AR"/>
        </w:rPr>
        <w:t xml:space="preserve">. </w:t>
      </w:r>
      <w:r w:rsidR="00871D99" w:rsidRPr="00F15B99">
        <w:rPr>
          <w:rFonts w:cs="Arial"/>
          <w:lang w:val="es-AR"/>
        </w:rPr>
        <w:t>Las p</w:t>
      </w:r>
      <w:r w:rsidR="00383823" w:rsidRPr="00F15B99">
        <w:rPr>
          <w:rFonts w:cs="Arial"/>
          <w:lang w:val="es-AR"/>
        </w:rPr>
        <w:t xml:space="preserve">rovincias </w:t>
      </w:r>
      <w:r w:rsidR="00871D99" w:rsidRPr="00F15B99">
        <w:rPr>
          <w:rFonts w:cs="Arial"/>
          <w:lang w:val="es-AR"/>
        </w:rPr>
        <w:t xml:space="preserve">elegibles del Programa </w:t>
      </w:r>
      <w:r w:rsidR="00C657AB" w:rsidRPr="00F15B99">
        <w:rPr>
          <w:rFonts w:cs="Arial"/>
          <w:lang w:val="es-AR"/>
        </w:rPr>
        <w:t>-</w:t>
      </w:r>
      <w:r w:rsidR="00383823" w:rsidRPr="00F15B99">
        <w:rPr>
          <w:rFonts w:cs="Arial"/>
          <w:lang w:val="es-AR"/>
        </w:rPr>
        <w:t>Corrientes, Mendoza, Neuquén y Salta</w:t>
      </w:r>
      <w:r w:rsidR="00C657AB" w:rsidRPr="00F15B99">
        <w:rPr>
          <w:rFonts w:cs="Arial"/>
          <w:lang w:val="es-AR"/>
        </w:rPr>
        <w:t>-</w:t>
      </w:r>
      <w:r w:rsidR="00871D99" w:rsidRPr="00F15B99">
        <w:rPr>
          <w:rFonts w:cs="Arial"/>
          <w:lang w:val="es-AR"/>
        </w:rPr>
        <w:t xml:space="preserve"> deben designar un organismo público competente, con la conformidad de la UCP, a fin de facilitar la coordinación de las actividades de fortalecimiento del sistema tributario, de catastro y de gestión financiera, así como la coordinación de la implementación de obras.  </w:t>
      </w:r>
    </w:p>
    <w:p w:rsidR="0016029D" w:rsidRPr="00F15B99" w:rsidRDefault="006B3BB5" w:rsidP="00BF1B59">
      <w:pPr>
        <w:pStyle w:val="ListParagraph"/>
        <w:numPr>
          <w:ilvl w:val="1"/>
          <w:numId w:val="7"/>
        </w:numPr>
        <w:tabs>
          <w:tab w:val="left" w:pos="450"/>
        </w:tabs>
        <w:spacing w:after="120" w:line="240" w:lineRule="auto"/>
        <w:ind w:left="446" w:hanging="446"/>
        <w:contextualSpacing w:val="0"/>
        <w:jc w:val="both"/>
        <w:rPr>
          <w:rFonts w:cs="Arial"/>
          <w:lang w:val="es-AR"/>
        </w:rPr>
      </w:pPr>
      <w:r w:rsidRPr="00F15B99">
        <w:rPr>
          <w:rFonts w:cs="Arial"/>
          <w:b/>
          <w:lang w:val="es-AR"/>
        </w:rPr>
        <w:t>Otras Provincias elegibles</w:t>
      </w:r>
      <w:r w:rsidRPr="00F15B99">
        <w:rPr>
          <w:rFonts w:cs="Arial"/>
          <w:lang w:val="es-AR"/>
        </w:rPr>
        <w:t xml:space="preserve">. Se prevé </w:t>
      </w:r>
      <w:r w:rsidR="00871D99" w:rsidRPr="00F15B99">
        <w:rPr>
          <w:rFonts w:cs="Arial"/>
          <w:lang w:val="es-AR"/>
        </w:rPr>
        <w:t xml:space="preserve">que le Programa beneficie, de forma directa o indirecta, a otras provincias </w:t>
      </w:r>
      <w:r w:rsidRPr="00F15B99">
        <w:rPr>
          <w:rFonts w:cs="Arial"/>
          <w:lang w:val="es-AR"/>
        </w:rPr>
        <w:t xml:space="preserve">en el marco de la implementación del Subcomponente 3 del Componente 1. Las mismas </w:t>
      </w:r>
      <w:r w:rsidR="00871D99" w:rsidRPr="00F15B99">
        <w:rPr>
          <w:rFonts w:cs="Arial"/>
          <w:lang w:val="es-AR"/>
        </w:rPr>
        <w:t>podrán beneficiarse directamente, a partir de una decisión del OE</w:t>
      </w:r>
      <w:r w:rsidR="0016029D" w:rsidRPr="00F15B99">
        <w:rPr>
          <w:rFonts w:cs="Arial"/>
          <w:lang w:val="es-AR"/>
        </w:rPr>
        <w:t xml:space="preserve"> de acuerdo a criterios estratégicos</w:t>
      </w:r>
      <w:r w:rsidR="00871D99" w:rsidRPr="00F15B99">
        <w:rPr>
          <w:rFonts w:cs="Arial"/>
          <w:lang w:val="es-AR"/>
        </w:rPr>
        <w:t>, o indirectamente a través de acciones de fortalecimiento fiscal y de órganos rectores</w:t>
      </w:r>
      <w:r w:rsidR="0016029D" w:rsidRPr="00F15B99">
        <w:rPr>
          <w:rFonts w:cs="Arial"/>
          <w:lang w:val="es-AR"/>
        </w:rPr>
        <w:t>.</w:t>
      </w:r>
      <w:r w:rsidR="00871D99" w:rsidRPr="00F15B99">
        <w:rPr>
          <w:rFonts w:cs="Arial"/>
          <w:lang w:val="es-AR"/>
        </w:rPr>
        <w:t xml:space="preserve"> </w:t>
      </w:r>
    </w:p>
    <w:p w:rsidR="0016029D" w:rsidRPr="00F15B99" w:rsidRDefault="0016029D" w:rsidP="00BF1B59">
      <w:pPr>
        <w:pStyle w:val="ListParagraph"/>
        <w:numPr>
          <w:ilvl w:val="1"/>
          <w:numId w:val="7"/>
        </w:numPr>
        <w:tabs>
          <w:tab w:val="left" w:pos="450"/>
        </w:tabs>
        <w:spacing w:after="120" w:line="240" w:lineRule="auto"/>
        <w:ind w:left="446" w:hanging="446"/>
        <w:contextualSpacing w:val="0"/>
        <w:jc w:val="both"/>
        <w:rPr>
          <w:rFonts w:cs="Arial"/>
          <w:lang w:val="es-AR"/>
        </w:rPr>
      </w:pPr>
      <w:r w:rsidRPr="00F15B99">
        <w:rPr>
          <w:rFonts w:cs="Arial"/>
          <w:b/>
          <w:lang w:val="es-AR"/>
        </w:rPr>
        <w:t>Órganos Rectores</w:t>
      </w:r>
      <w:r w:rsidRPr="00F15B99">
        <w:rPr>
          <w:rFonts w:cs="Arial"/>
          <w:lang w:val="es-AR"/>
        </w:rPr>
        <w:t>. Podrán participar de las actividades comprendidas en el Subcomponente 3 del Componente 1 del Programa órganos como la Comisión Arbitral del Convenio Multilateral y el Sistema Identificatorio Tributario y Social (“SINTyS”).</w:t>
      </w:r>
    </w:p>
    <w:p w:rsidR="003E3339" w:rsidRPr="00F15B99" w:rsidRDefault="006B3BB5" w:rsidP="00BF1B59">
      <w:pPr>
        <w:pStyle w:val="ListParagraph"/>
        <w:numPr>
          <w:ilvl w:val="1"/>
          <w:numId w:val="7"/>
        </w:numPr>
        <w:spacing w:after="120" w:line="240" w:lineRule="auto"/>
        <w:ind w:left="450" w:hanging="450"/>
        <w:contextualSpacing w:val="0"/>
        <w:jc w:val="both"/>
        <w:rPr>
          <w:rFonts w:cs="Arial"/>
          <w:b/>
          <w:lang w:val="es-AR"/>
        </w:rPr>
      </w:pPr>
      <w:r w:rsidRPr="00F15B99">
        <w:rPr>
          <w:rFonts w:cs="Arial"/>
          <w:b/>
          <w:lang w:val="es-AR"/>
        </w:rPr>
        <w:t>Funciones y Responsabilidades</w:t>
      </w:r>
      <w:r w:rsidRPr="00F15B99">
        <w:rPr>
          <w:rFonts w:cs="Arial"/>
          <w:lang w:val="es-AR"/>
        </w:rPr>
        <w:t xml:space="preserve">. </w:t>
      </w:r>
      <w:r w:rsidR="008C4C35" w:rsidRPr="00F15B99">
        <w:rPr>
          <w:rFonts w:cs="Arial"/>
          <w:lang w:val="es-AR"/>
        </w:rPr>
        <w:t>Cada</w:t>
      </w:r>
      <w:r w:rsidRPr="00F15B99">
        <w:rPr>
          <w:rFonts w:cs="Arial"/>
          <w:lang w:val="es-AR"/>
        </w:rPr>
        <w:t xml:space="preserve"> O</w:t>
      </w:r>
      <w:r w:rsidR="00732448" w:rsidRPr="00F15B99">
        <w:rPr>
          <w:rFonts w:cs="Arial"/>
          <w:lang w:val="es-AR"/>
        </w:rPr>
        <w:t>P</w:t>
      </w:r>
      <w:r w:rsidRPr="00F15B99">
        <w:rPr>
          <w:rFonts w:cs="Arial"/>
          <w:lang w:val="es-AR"/>
        </w:rPr>
        <w:t xml:space="preserve"> </w:t>
      </w:r>
      <w:r w:rsidR="003E3339" w:rsidRPr="00F15B99">
        <w:rPr>
          <w:rFonts w:cs="Arial"/>
          <w:lang w:val="es-AR"/>
        </w:rPr>
        <w:t>asume la responsabilidad de la debida supervisión de las obras elegibles y la coordinación de las actividades de fortalecimiento en materia fiscal, de gasto público e inversiones. Específicamente, cada O</w:t>
      </w:r>
      <w:r w:rsidR="00732448" w:rsidRPr="00F15B99">
        <w:rPr>
          <w:rFonts w:cs="Arial"/>
          <w:lang w:val="es-AR"/>
        </w:rPr>
        <w:t>P</w:t>
      </w:r>
      <w:r w:rsidR="003E3339" w:rsidRPr="00F15B99">
        <w:rPr>
          <w:rFonts w:cs="Arial"/>
          <w:lang w:val="es-AR"/>
        </w:rPr>
        <w:t xml:space="preserve"> </w:t>
      </w:r>
      <w:r w:rsidR="008C4C35" w:rsidRPr="00F15B99">
        <w:rPr>
          <w:rFonts w:cs="Arial"/>
          <w:lang w:val="es-AR"/>
        </w:rPr>
        <w:t xml:space="preserve">tiene </w:t>
      </w:r>
      <w:r w:rsidRPr="00F15B99">
        <w:rPr>
          <w:rFonts w:cs="Arial"/>
          <w:lang w:val="es-AR"/>
        </w:rPr>
        <w:t>las siguientes funciones y responsabilidades:</w:t>
      </w:r>
      <w:r w:rsidR="003E3339" w:rsidRPr="00F15B99">
        <w:rPr>
          <w:rFonts w:cs="Arial"/>
          <w:lang w:val="es-AR"/>
        </w:rPr>
        <w:t xml:space="preserve"> </w:t>
      </w:r>
    </w:p>
    <w:p w:rsidR="006B3BB5" w:rsidRPr="00F15B99" w:rsidRDefault="008C4C35" w:rsidP="00BF1B59">
      <w:pPr>
        <w:pStyle w:val="ListParagraph"/>
        <w:numPr>
          <w:ilvl w:val="0"/>
          <w:numId w:val="19"/>
        </w:numPr>
        <w:tabs>
          <w:tab w:val="left" w:pos="450"/>
        </w:tabs>
        <w:spacing w:after="120" w:line="240" w:lineRule="auto"/>
        <w:contextualSpacing w:val="0"/>
        <w:jc w:val="both"/>
        <w:rPr>
          <w:rFonts w:cs="Arial"/>
          <w:lang w:val="es-AR"/>
        </w:rPr>
      </w:pPr>
      <w:r w:rsidRPr="00F15B99">
        <w:rPr>
          <w:rFonts w:cs="Arial"/>
          <w:lang w:val="es-AR"/>
        </w:rPr>
        <w:t xml:space="preserve">Solicitar al OE la aprobación de obras y actividades de mejora de gestión tributaria elegibles para el Fondo Inicial. </w:t>
      </w:r>
    </w:p>
    <w:p w:rsidR="008C4C35" w:rsidRPr="00F15B99" w:rsidRDefault="008C4C35" w:rsidP="00BF1B59">
      <w:pPr>
        <w:pStyle w:val="ListParagraph"/>
        <w:numPr>
          <w:ilvl w:val="0"/>
          <w:numId w:val="19"/>
        </w:numPr>
        <w:tabs>
          <w:tab w:val="left" w:pos="450"/>
        </w:tabs>
        <w:spacing w:after="120" w:line="240" w:lineRule="auto"/>
        <w:contextualSpacing w:val="0"/>
        <w:jc w:val="both"/>
        <w:rPr>
          <w:rFonts w:cs="Arial"/>
          <w:lang w:val="es-AR"/>
        </w:rPr>
      </w:pPr>
      <w:r w:rsidRPr="00F15B99">
        <w:rPr>
          <w:rFonts w:cs="Arial"/>
          <w:lang w:val="es-AR"/>
        </w:rPr>
        <w:t>Co-Supervisar la ejecución de las obras aprobadas por el OE.</w:t>
      </w:r>
    </w:p>
    <w:p w:rsidR="003E3339" w:rsidRPr="00F15B99" w:rsidRDefault="003E3339" w:rsidP="00BF1B59">
      <w:pPr>
        <w:pStyle w:val="ListParagraph"/>
        <w:numPr>
          <w:ilvl w:val="0"/>
          <w:numId w:val="19"/>
        </w:numPr>
        <w:tabs>
          <w:tab w:val="left" w:pos="450"/>
        </w:tabs>
        <w:spacing w:after="120" w:line="240" w:lineRule="auto"/>
        <w:contextualSpacing w:val="0"/>
        <w:jc w:val="both"/>
        <w:rPr>
          <w:rFonts w:cs="Arial"/>
          <w:lang w:val="es-AR"/>
        </w:rPr>
      </w:pPr>
      <w:r w:rsidRPr="00F15B99">
        <w:rPr>
          <w:rFonts w:cs="Arial"/>
          <w:lang w:val="es-AR"/>
        </w:rPr>
        <w:t>Coordinar la ejecución de las actividades de fortalecimiento en materia fiscal, de gasto público e inversiones.</w:t>
      </w:r>
    </w:p>
    <w:p w:rsidR="008C4C35" w:rsidRPr="00F15B99" w:rsidRDefault="008C4C35" w:rsidP="00BF1B59">
      <w:pPr>
        <w:pStyle w:val="ListParagraph"/>
        <w:numPr>
          <w:ilvl w:val="0"/>
          <w:numId w:val="19"/>
        </w:numPr>
        <w:tabs>
          <w:tab w:val="left" w:pos="450"/>
        </w:tabs>
        <w:spacing w:after="120" w:line="240" w:lineRule="auto"/>
        <w:contextualSpacing w:val="0"/>
        <w:jc w:val="both"/>
        <w:rPr>
          <w:rFonts w:cs="Arial"/>
          <w:lang w:val="es-AR"/>
        </w:rPr>
      </w:pPr>
      <w:r w:rsidRPr="00F15B99">
        <w:rPr>
          <w:rFonts w:cs="Arial"/>
          <w:lang w:val="es-AR"/>
        </w:rPr>
        <w:t xml:space="preserve">Colaborar con el proceso de adquisiciones, contrataciones y pagos toda vez que la Coordinación Administrativo-Financiera de la UCP así lo requiera. </w:t>
      </w:r>
    </w:p>
    <w:p w:rsidR="008C4C35" w:rsidRPr="00F15B99" w:rsidRDefault="008C4C35" w:rsidP="00BF1B59">
      <w:pPr>
        <w:pStyle w:val="ListParagraph"/>
        <w:numPr>
          <w:ilvl w:val="0"/>
          <w:numId w:val="19"/>
        </w:numPr>
        <w:tabs>
          <w:tab w:val="left" w:pos="450"/>
        </w:tabs>
        <w:spacing w:after="120" w:line="240" w:lineRule="auto"/>
        <w:contextualSpacing w:val="0"/>
        <w:jc w:val="both"/>
        <w:rPr>
          <w:rFonts w:cs="Arial"/>
          <w:lang w:val="es-AR"/>
        </w:rPr>
      </w:pPr>
      <w:r w:rsidRPr="00F15B99">
        <w:rPr>
          <w:rFonts w:cs="Arial"/>
          <w:lang w:val="es-AR"/>
        </w:rPr>
        <w:lastRenderedPageBreak/>
        <w:t xml:space="preserve">Solicitar la participación al Fondo </w:t>
      </w:r>
      <w:r w:rsidR="0016029D" w:rsidRPr="00F15B99">
        <w:rPr>
          <w:rFonts w:cs="Arial"/>
          <w:lang w:val="es-AR"/>
        </w:rPr>
        <w:t>Complementario</w:t>
      </w:r>
      <w:r w:rsidRPr="00F15B99">
        <w:rPr>
          <w:rFonts w:cs="Arial"/>
          <w:lang w:val="es-AR"/>
        </w:rPr>
        <w:t xml:space="preserve">, incluyendo la documentación respaldatoria requerida para comprobar el avance en la ejecución de las obras y actividades aprobadas para el Fondo Inicial. </w:t>
      </w:r>
    </w:p>
    <w:p w:rsidR="008C4C35" w:rsidRPr="00F15B99" w:rsidRDefault="008C4C35" w:rsidP="00BF1B59">
      <w:pPr>
        <w:pStyle w:val="ListParagraph"/>
        <w:numPr>
          <w:ilvl w:val="0"/>
          <w:numId w:val="19"/>
        </w:numPr>
        <w:tabs>
          <w:tab w:val="left" w:pos="450"/>
        </w:tabs>
        <w:spacing w:after="120" w:line="240" w:lineRule="auto"/>
        <w:contextualSpacing w:val="0"/>
        <w:jc w:val="both"/>
        <w:rPr>
          <w:rFonts w:cs="Arial"/>
          <w:lang w:val="es-AR"/>
        </w:rPr>
      </w:pPr>
      <w:r w:rsidRPr="00F15B99">
        <w:rPr>
          <w:rFonts w:cs="Arial"/>
          <w:lang w:val="es-AR"/>
        </w:rPr>
        <w:t xml:space="preserve">Colaborar con los requerimientos de la UCP en torno a la ejecución del Programa. </w:t>
      </w:r>
    </w:p>
    <w:p w:rsidR="00D5380F" w:rsidRPr="00F15B99" w:rsidRDefault="00D5380F" w:rsidP="00D5380F">
      <w:pPr>
        <w:pStyle w:val="ListParagraph"/>
        <w:tabs>
          <w:tab w:val="left" w:pos="450"/>
        </w:tabs>
        <w:spacing w:after="120" w:line="240" w:lineRule="auto"/>
        <w:ind w:left="806"/>
        <w:contextualSpacing w:val="0"/>
        <w:jc w:val="both"/>
        <w:rPr>
          <w:rFonts w:cs="Arial"/>
          <w:lang w:val="es-AR"/>
        </w:rPr>
      </w:pPr>
    </w:p>
    <w:p w:rsidR="00AC0392" w:rsidRPr="00F15B99" w:rsidRDefault="00AC0392" w:rsidP="00BF1B59">
      <w:pPr>
        <w:pStyle w:val="ListParagraph"/>
        <w:numPr>
          <w:ilvl w:val="0"/>
          <w:numId w:val="10"/>
        </w:numPr>
        <w:tabs>
          <w:tab w:val="left" w:pos="450"/>
        </w:tabs>
        <w:spacing w:after="120" w:line="240" w:lineRule="auto"/>
        <w:ind w:left="450" w:hanging="450"/>
        <w:contextualSpacing w:val="0"/>
        <w:jc w:val="both"/>
        <w:outlineLvl w:val="1"/>
        <w:rPr>
          <w:rFonts w:cs="Arial"/>
          <w:b/>
          <w:lang w:val="es-AR"/>
        </w:rPr>
      </w:pPr>
      <w:bookmarkStart w:id="129" w:name="_Toc459730730"/>
      <w:r w:rsidRPr="00F15B99">
        <w:rPr>
          <w:rFonts w:cs="Arial"/>
          <w:b/>
          <w:lang w:val="es-AR"/>
        </w:rPr>
        <w:t xml:space="preserve">FUNCIONAMIENTO </w:t>
      </w:r>
      <w:r w:rsidR="000B067A" w:rsidRPr="00F15B99">
        <w:rPr>
          <w:rFonts w:cs="Arial"/>
          <w:b/>
          <w:lang w:val="es-AR"/>
        </w:rPr>
        <w:t xml:space="preserve">INSTITUCIONAL </w:t>
      </w:r>
      <w:bookmarkEnd w:id="129"/>
    </w:p>
    <w:p w:rsidR="00AC0392" w:rsidRPr="00F15B99" w:rsidRDefault="00AC0392" w:rsidP="00BF1B59">
      <w:pPr>
        <w:pStyle w:val="ListParagraph"/>
        <w:numPr>
          <w:ilvl w:val="1"/>
          <w:numId w:val="7"/>
        </w:numPr>
        <w:tabs>
          <w:tab w:val="left" w:pos="567"/>
        </w:tabs>
        <w:spacing w:after="120" w:line="240" w:lineRule="auto"/>
        <w:ind w:left="446" w:hanging="446"/>
        <w:contextualSpacing w:val="0"/>
        <w:jc w:val="both"/>
        <w:rPr>
          <w:rFonts w:cs="Arial"/>
          <w:lang w:val="es-AR"/>
        </w:rPr>
      </w:pPr>
      <w:r w:rsidRPr="00F15B99">
        <w:rPr>
          <w:rFonts w:cs="Arial"/>
          <w:lang w:val="es-AR"/>
        </w:rPr>
        <w:t xml:space="preserve">El esquema organizacional de la UCP, así como la participación de las Provincias como OSE, prevé una metodología de trabajo específica basada en un esquema triangular de trabajo conjunto y coordinado a fin de que facilitar, agilizar y lograr mayor eficiencia en el flujo de información y la ejecución de las actividades y obras aprobadas. </w:t>
      </w:r>
    </w:p>
    <w:p w:rsidR="0016029D" w:rsidRPr="00F15B99" w:rsidRDefault="0016029D" w:rsidP="0016029D">
      <w:pPr>
        <w:pStyle w:val="ListParagraph"/>
        <w:tabs>
          <w:tab w:val="left" w:pos="567"/>
        </w:tabs>
        <w:spacing w:after="120" w:line="240" w:lineRule="auto"/>
        <w:ind w:left="446"/>
        <w:contextualSpacing w:val="0"/>
        <w:jc w:val="both"/>
        <w:rPr>
          <w:rFonts w:cs="Arial"/>
          <w:lang w:val="es-AR"/>
        </w:rPr>
      </w:pPr>
    </w:p>
    <w:p w:rsidR="00FC6CCB" w:rsidRPr="00F15B99" w:rsidRDefault="00BF2EA1" w:rsidP="00A57CC7">
      <w:pPr>
        <w:tabs>
          <w:tab w:val="left" w:pos="567"/>
        </w:tabs>
        <w:spacing w:after="120" w:line="240" w:lineRule="auto"/>
        <w:ind w:left="450"/>
        <w:jc w:val="center"/>
        <w:rPr>
          <w:rFonts w:ascii="Arial" w:hAnsi="Arial" w:cs="Arial"/>
          <w:b/>
          <w:color w:val="365F91" w:themeColor="accent1" w:themeShade="BF"/>
          <w:lang w:val="pt-BR"/>
        </w:rPr>
      </w:pPr>
      <w:r w:rsidRPr="00F15B99">
        <w:rPr>
          <w:rFonts w:ascii="Arial" w:hAnsi="Arial" w:cs="Arial"/>
          <w:b/>
          <w:noProof/>
          <w:color w:val="365F91" w:themeColor="accent1" w:themeShade="BF"/>
          <w:sz w:val="20"/>
          <w:lang w:val="es-ES_tradnl" w:eastAsia="es-ES_tradnl"/>
        </w:rPr>
        <w:drawing>
          <wp:inline distT="0" distB="0" distL="0" distR="0" wp14:anchorId="741D2DC6" wp14:editId="1E720210">
            <wp:extent cx="5176645" cy="2838893"/>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5470" cy="2838249"/>
                    </a:xfrm>
                    <a:prstGeom prst="rect">
                      <a:avLst/>
                    </a:prstGeom>
                    <a:noFill/>
                  </pic:spPr>
                </pic:pic>
              </a:graphicData>
            </a:graphic>
          </wp:inline>
        </w:drawing>
      </w:r>
    </w:p>
    <w:p w:rsidR="00D5380F" w:rsidRPr="00F15B99" w:rsidRDefault="00D5380F" w:rsidP="00A57CC7">
      <w:pPr>
        <w:tabs>
          <w:tab w:val="left" w:pos="567"/>
        </w:tabs>
        <w:spacing w:after="120" w:line="240" w:lineRule="auto"/>
        <w:ind w:left="450"/>
        <w:jc w:val="center"/>
        <w:rPr>
          <w:rFonts w:ascii="Arial" w:hAnsi="Arial" w:cs="Arial"/>
          <w:b/>
          <w:color w:val="365F91" w:themeColor="accent1" w:themeShade="BF"/>
          <w:lang w:val="pt-BR"/>
        </w:rPr>
      </w:pPr>
    </w:p>
    <w:p w:rsidR="0097500C" w:rsidRPr="00F15B99" w:rsidRDefault="0097500C" w:rsidP="00BF1B59">
      <w:pPr>
        <w:pStyle w:val="ListParagraph"/>
        <w:numPr>
          <w:ilvl w:val="0"/>
          <w:numId w:val="7"/>
        </w:numPr>
        <w:pBdr>
          <w:bottom w:val="single" w:sz="4" w:space="1" w:color="365F91" w:themeColor="accent1" w:themeShade="BF"/>
        </w:pBdr>
        <w:tabs>
          <w:tab w:val="left" w:pos="567"/>
        </w:tabs>
        <w:spacing w:after="120" w:line="240" w:lineRule="auto"/>
        <w:ind w:left="567" w:hanging="567"/>
        <w:jc w:val="both"/>
        <w:outlineLvl w:val="0"/>
        <w:rPr>
          <w:rFonts w:cs="Arial"/>
          <w:b/>
          <w:color w:val="365F91" w:themeColor="accent1" w:themeShade="BF"/>
          <w:lang w:val="es-AR"/>
        </w:rPr>
      </w:pPr>
      <w:bookmarkStart w:id="130" w:name="_Toc459730731"/>
      <w:r w:rsidRPr="00F15B99">
        <w:rPr>
          <w:rFonts w:cs="Arial"/>
          <w:b/>
          <w:color w:val="365F91" w:themeColor="accent1" w:themeShade="BF"/>
          <w:lang w:val="es-AR"/>
        </w:rPr>
        <w:t>EJECUCIÓN</w:t>
      </w:r>
      <w:bookmarkEnd w:id="130"/>
    </w:p>
    <w:p w:rsidR="0097500C" w:rsidRPr="00F15B99" w:rsidRDefault="0097500C" w:rsidP="006D5120">
      <w:pPr>
        <w:tabs>
          <w:tab w:val="left" w:pos="567"/>
        </w:tabs>
        <w:spacing w:after="0" w:line="240" w:lineRule="auto"/>
        <w:jc w:val="both"/>
        <w:rPr>
          <w:rFonts w:ascii="Arial" w:hAnsi="Arial" w:cs="Arial"/>
          <w:lang w:val="es-AR"/>
        </w:rPr>
      </w:pPr>
    </w:p>
    <w:p w:rsidR="003E3339" w:rsidRPr="00F15B99" w:rsidRDefault="00437867" w:rsidP="00BF1B59">
      <w:pPr>
        <w:pStyle w:val="ListParagraph"/>
        <w:numPr>
          <w:ilvl w:val="1"/>
          <w:numId w:val="7"/>
        </w:numPr>
        <w:tabs>
          <w:tab w:val="left" w:pos="567"/>
        </w:tabs>
        <w:spacing w:after="120" w:line="240" w:lineRule="auto"/>
        <w:ind w:left="450" w:hanging="450"/>
        <w:contextualSpacing w:val="0"/>
        <w:jc w:val="both"/>
        <w:rPr>
          <w:rFonts w:cs="Arial"/>
          <w:lang w:val="es-AR"/>
        </w:rPr>
      </w:pPr>
      <w:r w:rsidRPr="00F15B99">
        <w:rPr>
          <w:rFonts w:cs="Arial"/>
          <w:lang w:val="es-AR"/>
        </w:rPr>
        <w:t xml:space="preserve">Esta sección detalla la ejecución de las </w:t>
      </w:r>
      <w:r w:rsidR="003E3339" w:rsidRPr="00F15B99">
        <w:rPr>
          <w:rFonts w:cs="Arial"/>
          <w:lang w:val="es-AR"/>
        </w:rPr>
        <w:t>tres instancias de ejecución</w:t>
      </w:r>
      <w:r w:rsidRPr="00F15B99">
        <w:rPr>
          <w:rFonts w:cs="Arial"/>
          <w:lang w:val="es-AR"/>
        </w:rPr>
        <w:t xml:space="preserve"> del Programa</w:t>
      </w:r>
      <w:r w:rsidR="003E3339" w:rsidRPr="00F15B99">
        <w:rPr>
          <w:rFonts w:cs="Arial"/>
          <w:lang w:val="es-AR"/>
        </w:rPr>
        <w:t xml:space="preserve">: </w:t>
      </w:r>
    </w:p>
    <w:p w:rsidR="003E3339" w:rsidRPr="00F15B99" w:rsidRDefault="003E3339" w:rsidP="00BF1B59">
      <w:pPr>
        <w:pStyle w:val="ListParagraph"/>
        <w:numPr>
          <w:ilvl w:val="0"/>
          <w:numId w:val="20"/>
        </w:numPr>
        <w:tabs>
          <w:tab w:val="left" w:pos="567"/>
        </w:tabs>
        <w:spacing w:after="120" w:line="240" w:lineRule="auto"/>
        <w:ind w:left="806" w:hanging="360"/>
        <w:contextualSpacing w:val="0"/>
        <w:jc w:val="both"/>
        <w:rPr>
          <w:rFonts w:cs="Arial"/>
          <w:lang w:val="es-AR"/>
        </w:rPr>
      </w:pPr>
      <w:r w:rsidRPr="00F15B99">
        <w:rPr>
          <w:rFonts w:cs="Arial"/>
          <w:lang w:val="es-AR"/>
        </w:rPr>
        <w:t xml:space="preserve">Ejecución del Fondo Inicial </w:t>
      </w:r>
      <w:r w:rsidR="00437867" w:rsidRPr="00F15B99">
        <w:rPr>
          <w:rFonts w:cs="Arial"/>
          <w:lang w:val="es-AR"/>
        </w:rPr>
        <w:t xml:space="preserve">(Componente 2) </w:t>
      </w:r>
      <w:r w:rsidRPr="00F15B99">
        <w:rPr>
          <w:rFonts w:cs="Arial"/>
          <w:lang w:val="es-AR"/>
        </w:rPr>
        <w:t xml:space="preserve">y </w:t>
      </w:r>
      <w:r w:rsidR="00633C23" w:rsidRPr="00F15B99">
        <w:rPr>
          <w:rFonts w:cs="Arial"/>
          <w:lang w:val="es-AR"/>
        </w:rPr>
        <w:t xml:space="preserve">del Plan de Acción que incorpora </w:t>
      </w:r>
      <w:r w:rsidRPr="00F15B99">
        <w:rPr>
          <w:rFonts w:cs="Arial"/>
          <w:lang w:val="es-AR"/>
        </w:rPr>
        <w:t>las actividades comprometidas por cada OSE en materia fiscal, de gasto público y de inversiones</w:t>
      </w:r>
      <w:r w:rsidR="00437867" w:rsidRPr="00F15B99">
        <w:rPr>
          <w:rFonts w:cs="Arial"/>
          <w:lang w:val="es-AR"/>
        </w:rPr>
        <w:t xml:space="preserve"> (</w:t>
      </w:r>
      <w:r w:rsidR="00992DFE" w:rsidRPr="00F15B99">
        <w:rPr>
          <w:rFonts w:cs="Arial"/>
          <w:lang w:val="es-AR"/>
        </w:rPr>
        <w:t>Subcomponentes 1 y 2</w:t>
      </w:r>
      <w:r w:rsidRPr="00F15B99">
        <w:rPr>
          <w:rFonts w:cs="Arial"/>
          <w:lang w:val="es-AR"/>
        </w:rPr>
        <w:t>, Componente 1</w:t>
      </w:r>
      <w:r w:rsidR="00437867" w:rsidRPr="00F15B99">
        <w:rPr>
          <w:rFonts w:cs="Arial"/>
          <w:lang w:val="es-AR"/>
        </w:rPr>
        <w:t>);</w:t>
      </w:r>
      <w:r w:rsidR="00992DFE" w:rsidRPr="00F15B99">
        <w:rPr>
          <w:rFonts w:cs="Arial"/>
          <w:lang w:val="es-AR"/>
        </w:rPr>
        <w:t xml:space="preserve"> </w:t>
      </w:r>
    </w:p>
    <w:p w:rsidR="00437867" w:rsidRPr="00F15B99" w:rsidRDefault="004B1A4F" w:rsidP="00BF1B59">
      <w:pPr>
        <w:pStyle w:val="ListParagraph"/>
        <w:numPr>
          <w:ilvl w:val="0"/>
          <w:numId w:val="20"/>
        </w:numPr>
        <w:tabs>
          <w:tab w:val="left" w:pos="567"/>
        </w:tabs>
        <w:spacing w:after="120" w:line="240" w:lineRule="auto"/>
        <w:ind w:left="810" w:hanging="360"/>
        <w:contextualSpacing w:val="0"/>
        <w:jc w:val="both"/>
        <w:rPr>
          <w:rFonts w:cs="Arial"/>
          <w:lang w:val="es-AR"/>
        </w:rPr>
      </w:pPr>
      <w:r w:rsidRPr="00F15B99">
        <w:rPr>
          <w:rFonts w:cs="Arial"/>
          <w:lang w:val="es-AR"/>
        </w:rPr>
        <w:t xml:space="preserve">Ejecución del Fondo </w:t>
      </w:r>
      <w:r w:rsidR="00E5396E" w:rsidRPr="00F15B99">
        <w:rPr>
          <w:rFonts w:cs="Arial"/>
          <w:lang w:val="es-AR"/>
        </w:rPr>
        <w:t>Complementario</w:t>
      </w:r>
      <w:r w:rsidR="00437867" w:rsidRPr="00F15B99">
        <w:rPr>
          <w:rFonts w:cs="Arial"/>
          <w:lang w:val="es-AR"/>
        </w:rPr>
        <w:t xml:space="preserve"> (Componente 2)</w:t>
      </w:r>
      <w:r w:rsidRPr="00F15B99">
        <w:rPr>
          <w:rFonts w:cs="Arial"/>
          <w:lang w:val="es-AR"/>
        </w:rPr>
        <w:t>, que se procesa con posterioridad al Fondo Inicial</w:t>
      </w:r>
      <w:r w:rsidR="00437867" w:rsidRPr="00F15B99">
        <w:rPr>
          <w:rFonts w:cs="Arial"/>
          <w:lang w:val="es-AR"/>
        </w:rPr>
        <w:t xml:space="preserve"> y luego de cumplir un conjunto de criterios específicos determinados en esta sección; y</w:t>
      </w:r>
    </w:p>
    <w:p w:rsidR="003E3339" w:rsidRPr="00F15B99" w:rsidRDefault="004B1A4F" w:rsidP="00BF1B59">
      <w:pPr>
        <w:pStyle w:val="ListParagraph"/>
        <w:numPr>
          <w:ilvl w:val="0"/>
          <w:numId w:val="20"/>
        </w:numPr>
        <w:tabs>
          <w:tab w:val="left" w:pos="567"/>
        </w:tabs>
        <w:spacing w:after="120" w:line="240" w:lineRule="auto"/>
        <w:ind w:left="810" w:hanging="360"/>
        <w:contextualSpacing w:val="0"/>
        <w:jc w:val="both"/>
        <w:rPr>
          <w:rFonts w:cs="Arial"/>
          <w:lang w:val="es-AR"/>
        </w:rPr>
      </w:pPr>
      <w:r w:rsidRPr="00F15B99">
        <w:rPr>
          <w:rFonts w:cs="Arial"/>
          <w:lang w:val="es-AR"/>
        </w:rPr>
        <w:t xml:space="preserve">Implementación </w:t>
      </w:r>
      <w:r w:rsidR="00437867" w:rsidRPr="00F15B99">
        <w:rPr>
          <w:rFonts w:cs="Arial"/>
          <w:lang w:val="es-AR"/>
        </w:rPr>
        <w:t>de actividades para fortalecer el Federalismo Fiscal Argentino (Subcomponente 3,</w:t>
      </w:r>
      <w:r w:rsidRPr="00F15B99">
        <w:rPr>
          <w:rFonts w:cs="Arial"/>
          <w:lang w:val="es-AR"/>
        </w:rPr>
        <w:t xml:space="preserve"> Componente 1</w:t>
      </w:r>
      <w:r w:rsidR="00437867" w:rsidRPr="00F15B99">
        <w:rPr>
          <w:rFonts w:cs="Arial"/>
          <w:lang w:val="es-AR"/>
        </w:rPr>
        <w:t>) a ser desarrolladas en la totalidad del territorio nacional</w:t>
      </w:r>
      <w:r w:rsidR="00E5396E" w:rsidRPr="00F15B99">
        <w:rPr>
          <w:rFonts w:cs="Arial"/>
          <w:lang w:val="es-AR"/>
        </w:rPr>
        <w:t>, para las provincias o a través de órganos rectores,</w:t>
      </w:r>
      <w:r w:rsidR="00437867" w:rsidRPr="00F15B99">
        <w:rPr>
          <w:rFonts w:cs="Arial"/>
          <w:lang w:val="es-AR"/>
        </w:rPr>
        <w:t xml:space="preserve"> y durante toda la ejecución del </w:t>
      </w:r>
      <w:r w:rsidRPr="00F15B99">
        <w:rPr>
          <w:rFonts w:cs="Arial"/>
          <w:lang w:val="es-AR"/>
        </w:rPr>
        <w:t xml:space="preserve">Programa. </w:t>
      </w:r>
    </w:p>
    <w:p w:rsidR="00992DFE" w:rsidRPr="00F15B99" w:rsidRDefault="00992DFE" w:rsidP="003E3339">
      <w:pPr>
        <w:pStyle w:val="ListParagraph"/>
        <w:tabs>
          <w:tab w:val="left" w:pos="567"/>
        </w:tabs>
        <w:spacing w:after="120" w:line="240" w:lineRule="auto"/>
        <w:contextualSpacing w:val="0"/>
        <w:jc w:val="both"/>
        <w:rPr>
          <w:rFonts w:cs="Arial"/>
          <w:lang w:val="es-AR"/>
        </w:rPr>
      </w:pPr>
    </w:p>
    <w:p w:rsidR="00D5380F" w:rsidRPr="00F15B99" w:rsidRDefault="00D5380F" w:rsidP="003E3339">
      <w:pPr>
        <w:pStyle w:val="ListParagraph"/>
        <w:tabs>
          <w:tab w:val="left" w:pos="567"/>
        </w:tabs>
        <w:spacing w:after="120" w:line="240" w:lineRule="auto"/>
        <w:contextualSpacing w:val="0"/>
        <w:jc w:val="both"/>
        <w:rPr>
          <w:rFonts w:cs="Arial"/>
          <w:lang w:val="es-AR"/>
        </w:rPr>
      </w:pPr>
    </w:p>
    <w:p w:rsidR="00D5380F" w:rsidRPr="00F15B99" w:rsidRDefault="00D5380F" w:rsidP="003E3339">
      <w:pPr>
        <w:pStyle w:val="ListParagraph"/>
        <w:tabs>
          <w:tab w:val="left" w:pos="567"/>
        </w:tabs>
        <w:spacing w:after="120" w:line="240" w:lineRule="auto"/>
        <w:contextualSpacing w:val="0"/>
        <w:jc w:val="both"/>
        <w:rPr>
          <w:rFonts w:cs="Arial"/>
          <w:lang w:val="es-AR"/>
        </w:rPr>
      </w:pPr>
    </w:p>
    <w:p w:rsidR="00D5380F" w:rsidRPr="00F15B99" w:rsidRDefault="00D5380F" w:rsidP="003E3339">
      <w:pPr>
        <w:pStyle w:val="ListParagraph"/>
        <w:tabs>
          <w:tab w:val="left" w:pos="567"/>
        </w:tabs>
        <w:spacing w:after="120" w:line="240" w:lineRule="auto"/>
        <w:contextualSpacing w:val="0"/>
        <w:jc w:val="both"/>
        <w:rPr>
          <w:rFonts w:cs="Arial"/>
          <w:lang w:val="es-AR"/>
        </w:rPr>
      </w:pPr>
    </w:p>
    <w:p w:rsidR="00D5380F" w:rsidRPr="00F15B99" w:rsidRDefault="00D5380F" w:rsidP="003E3339">
      <w:pPr>
        <w:pStyle w:val="ListParagraph"/>
        <w:tabs>
          <w:tab w:val="left" w:pos="567"/>
        </w:tabs>
        <w:spacing w:after="120" w:line="240" w:lineRule="auto"/>
        <w:contextualSpacing w:val="0"/>
        <w:jc w:val="both"/>
        <w:rPr>
          <w:rFonts w:cs="Arial"/>
          <w:lang w:val="es-AR"/>
        </w:rPr>
      </w:pPr>
    </w:p>
    <w:p w:rsidR="009B145D" w:rsidRPr="00F15B99" w:rsidRDefault="006D5120" w:rsidP="00B3337E">
      <w:pPr>
        <w:pStyle w:val="ListParagraph"/>
        <w:numPr>
          <w:ilvl w:val="1"/>
          <w:numId w:val="6"/>
        </w:numPr>
        <w:tabs>
          <w:tab w:val="left" w:pos="567"/>
        </w:tabs>
        <w:spacing w:after="120" w:line="240" w:lineRule="auto"/>
        <w:contextualSpacing w:val="0"/>
        <w:jc w:val="both"/>
        <w:outlineLvl w:val="1"/>
        <w:rPr>
          <w:rFonts w:cs="Arial"/>
          <w:b/>
          <w:lang w:val="es-AR"/>
        </w:rPr>
      </w:pPr>
      <w:r w:rsidRPr="00F15B99">
        <w:rPr>
          <w:rFonts w:cs="Arial"/>
          <w:b/>
          <w:lang w:val="es-AR"/>
        </w:rPr>
        <w:lastRenderedPageBreak/>
        <w:t xml:space="preserve"> </w:t>
      </w:r>
      <w:bookmarkStart w:id="131" w:name="_Toc459730732"/>
      <w:r w:rsidRPr="00F15B99">
        <w:rPr>
          <w:rFonts w:cs="Arial"/>
          <w:b/>
          <w:lang w:val="es-AR"/>
        </w:rPr>
        <w:t>EJECUCIÓN DEL FONDO INICIAL</w:t>
      </w:r>
      <w:r w:rsidR="00633C23" w:rsidRPr="00F15B99">
        <w:rPr>
          <w:rFonts w:cs="Arial"/>
          <w:b/>
          <w:lang w:val="es-AR"/>
        </w:rPr>
        <w:t xml:space="preserve"> Y PLAN DE ACCIÓN</w:t>
      </w:r>
      <w:bookmarkEnd w:id="131"/>
      <w:r w:rsidR="00633C23" w:rsidRPr="00F15B99">
        <w:rPr>
          <w:rFonts w:cs="Arial"/>
          <w:b/>
          <w:lang w:val="es-AR"/>
        </w:rPr>
        <w:t xml:space="preserve"> </w:t>
      </w:r>
    </w:p>
    <w:p w:rsidR="00E5396E" w:rsidRPr="00F15B99" w:rsidRDefault="00437867" w:rsidP="00BF1B59">
      <w:pPr>
        <w:pStyle w:val="ListParagraph"/>
        <w:numPr>
          <w:ilvl w:val="1"/>
          <w:numId w:val="7"/>
        </w:numPr>
        <w:tabs>
          <w:tab w:val="left" w:pos="567"/>
        </w:tabs>
        <w:spacing w:after="0" w:line="240" w:lineRule="auto"/>
        <w:ind w:left="450" w:hanging="450"/>
        <w:contextualSpacing w:val="0"/>
        <w:jc w:val="both"/>
        <w:rPr>
          <w:rFonts w:cs="Arial"/>
          <w:lang w:val="es-AR"/>
        </w:rPr>
      </w:pPr>
      <w:r w:rsidRPr="00F15B99">
        <w:rPr>
          <w:rFonts w:cs="Arial"/>
          <w:lang w:val="es-AR"/>
        </w:rPr>
        <w:t>El proceso de estructuración de la ejecución del Programa prevé la siguiente secuencia de acciones:</w:t>
      </w:r>
    </w:p>
    <w:p w:rsidR="00E5396E" w:rsidRPr="00F15B99" w:rsidRDefault="00E5396E" w:rsidP="00E5396E">
      <w:pPr>
        <w:pStyle w:val="ListParagraph"/>
        <w:tabs>
          <w:tab w:val="left" w:pos="567"/>
        </w:tabs>
        <w:spacing w:after="0" w:line="240" w:lineRule="auto"/>
        <w:ind w:left="450"/>
        <w:contextualSpacing w:val="0"/>
        <w:jc w:val="both"/>
        <w:rPr>
          <w:rFonts w:cs="Arial"/>
          <w:lang w:val="es-AR"/>
        </w:rPr>
      </w:pPr>
      <w:r w:rsidRPr="00F15B99">
        <w:rPr>
          <w:rFonts w:cs="Arial"/>
          <w:noProof/>
          <w:lang w:val="es-ES_tradnl" w:eastAsia="es-ES_tradnl"/>
        </w:rPr>
        <w:drawing>
          <wp:inline distT="0" distB="0" distL="0" distR="0" wp14:anchorId="16C5E054" wp14:editId="403BB90D">
            <wp:extent cx="5486400" cy="1105786"/>
            <wp:effectExtent l="76200" t="0" r="95250" b="1841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DD5C24" w:rsidRPr="00F15B99" w:rsidRDefault="00DD5C24" w:rsidP="00DD5C24">
      <w:pPr>
        <w:pStyle w:val="ListParagraph"/>
        <w:tabs>
          <w:tab w:val="left" w:pos="567"/>
        </w:tabs>
        <w:spacing w:after="0" w:line="240" w:lineRule="auto"/>
        <w:ind w:left="450"/>
        <w:contextualSpacing w:val="0"/>
        <w:jc w:val="both"/>
        <w:rPr>
          <w:rFonts w:cs="Arial"/>
          <w:lang w:val="es-AR"/>
        </w:rPr>
      </w:pPr>
    </w:p>
    <w:p w:rsidR="009456D1" w:rsidRPr="00F15B99" w:rsidRDefault="00DD5C24" w:rsidP="00B3337E">
      <w:pPr>
        <w:pStyle w:val="Heading3"/>
        <w:spacing w:before="0" w:after="120"/>
        <w:rPr>
          <w:rFonts w:ascii="Arial" w:hAnsi="Arial" w:cs="Arial"/>
          <w:color w:val="auto"/>
          <w:lang w:val="es-AR"/>
        </w:rPr>
      </w:pPr>
      <w:bookmarkStart w:id="132" w:name="_Toc459730733"/>
      <w:r w:rsidRPr="00F15B99">
        <w:rPr>
          <w:rFonts w:ascii="Arial" w:hAnsi="Arial" w:cs="Arial"/>
          <w:color w:val="auto"/>
          <w:lang w:val="es-AR"/>
        </w:rPr>
        <w:t xml:space="preserve">A.1 </w:t>
      </w:r>
      <w:r w:rsidR="009456D1" w:rsidRPr="00F15B99">
        <w:rPr>
          <w:rFonts w:ascii="Arial" w:hAnsi="Arial" w:cs="Arial"/>
          <w:color w:val="auto"/>
          <w:lang w:val="es-AR"/>
        </w:rPr>
        <w:t xml:space="preserve">Criterios de Elegibilidad para selección de actividades </w:t>
      </w:r>
      <w:r w:rsidR="00304F89" w:rsidRPr="00F15B99">
        <w:rPr>
          <w:rFonts w:ascii="Arial" w:hAnsi="Arial" w:cs="Arial"/>
          <w:color w:val="auto"/>
          <w:lang w:val="es-AR"/>
        </w:rPr>
        <w:t>del Plan de Acción</w:t>
      </w:r>
      <w:r w:rsidR="009456D1" w:rsidRPr="00F15B99">
        <w:rPr>
          <w:rFonts w:ascii="Arial" w:hAnsi="Arial" w:cs="Arial"/>
          <w:color w:val="auto"/>
          <w:lang w:val="es-AR"/>
        </w:rPr>
        <w:t>.</w:t>
      </w:r>
      <w:bookmarkEnd w:id="132"/>
      <w:r w:rsidR="009456D1" w:rsidRPr="00F15B99">
        <w:rPr>
          <w:rFonts w:ascii="Arial" w:hAnsi="Arial" w:cs="Arial"/>
          <w:color w:val="auto"/>
          <w:lang w:val="es-AR"/>
        </w:rPr>
        <w:t xml:space="preserve"> </w:t>
      </w:r>
    </w:p>
    <w:p w:rsidR="00304F89" w:rsidRPr="00F15B99" w:rsidRDefault="009456D1" w:rsidP="00BF1B59">
      <w:pPr>
        <w:pStyle w:val="ListParagraph"/>
        <w:numPr>
          <w:ilvl w:val="1"/>
          <w:numId w:val="7"/>
        </w:numPr>
        <w:spacing w:after="120" w:line="240" w:lineRule="auto"/>
        <w:ind w:left="450" w:hanging="450"/>
        <w:contextualSpacing w:val="0"/>
        <w:jc w:val="both"/>
        <w:rPr>
          <w:rFonts w:cs="Arial"/>
          <w:lang w:val="es-AR"/>
        </w:rPr>
      </w:pPr>
      <w:r w:rsidRPr="00F15B99">
        <w:rPr>
          <w:rFonts w:cs="Arial"/>
          <w:lang w:val="es-AR"/>
        </w:rPr>
        <w:t>Cada O</w:t>
      </w:r>
      <w:r w:rsidR="00732448" w:rsidRPr="00F15B99">
        <w:rPr>
          <w:rFonts w:cs="Arial"/>
          <w:lang w:val="es-AR"/>
        </w:rPr>
        <w:t>P</w:t>
      </w:r>
      <w:r w:rsidRPr="00F15B99">
        <w:rPr>
          <w:rFonts w:cs="Arial"/>
          <w:lang w:val="es-AR"/>
        </w:rPr>
        <w:t xml:space="preserve"> debe comprometerse con el OE a realizar un conjunto de actividades de fortalecimiento fiscal, de gasto público y de inversiones </w:t>
      </w:r>
      <w:r w:rsidR="00304F89" w:rsidRPr="00F15B99">
        <w:rPr>
          <w:rFonts w:cs="Arial"/>
          <w:lang w:val="es-AR"/>
        </w:rPr>
        <w:t xml:space="preserve">(Subcomponentes 1 y 2 del Componente 1) </w:t>
      </w:r>
      <w:r w:rsidRPr="00F15B99">
        <w:rPr>
          <w:rFonts w:cs="Arial"/>
          <w:lang w:val="es-AR"/>
        </w:rPr>
        <w:t>a través de la preparación de un Plan de Acción.</w:t>
      </w:r>
      <w:r w:rsidR="005E1DD6" w:rsidRPr="00F15B99">
        <w:rPr>
          <w:rFonts w:cs="Arial"/>
          <w:lang w:val="es-AR"/>
        </w:rPr>
        <w:t xml:space="preserve"> </w:t>
      </w:r>
      <w:r w:rsidRPr="00F15B99">
        <w:rPr>
          <w:rFonts w:cs="Arial"/>
          <w:lang w:val="es-AR"/>
        </w:rPr>
        <w:t>Para el diseño del Plan de Acción, el O</w:t>
      </w:r>
      <w:r w:rsidR="00732448" w:rsidRPr="00F15B99">
        <w:rPr>
          <w:rFonts w:cs="Arial"/>
          <w:lang w:val="es-AR"/>
        </w:rPr>
        <w:t>P</w:t>
      </w:r>
      <w:r w:rsidRPr="00F15B99">
        <w:rPr>
          <w:rFonts w:cs="Arial"/>
          <w:lang w:val="es-AR"/>
        </w:rPr>
        <w:t xml:space="preserve"> contará con asistencia técnica de la Coordinación Técnica de la UCP. </w:t>
      </w:r>
    </w:p>
    <w:p w:rsidR="009456D1" w:rsidRPr="00F15B99" w:rsidRDefault="005E1DD6" w:rsidP="00BF1B59">
      <w:pPr>
        <w:pStyle w:val="ListParagraph"/>
        <w:numPr>
          <w:ilvl w:val="1"/>
          <w:numId w:val="7"/>
        </w:numPr>
        <w:spacing w:after="120" w:line="240" w:lineRule="auto"/>
        <w:ind w:left="450" w:hanging="450"/>
        <w:contextualSpacing w:val="0"/>
        <w:jc w:val="both"/>
        <w:rPr>
          <w:rFonts w:cs="Arial"/>
          <w:lang w:val="es-AR"/>
        </w:rPr>
      </w:pPr>
      <w:r w:rsidRPr="00F15B99">
        <w:rPr>
          <w:rFonts w:cs="Arial"/>
          <w:lang w:val="es-AR"/>
        </w:rPr>
        <w:t xml:space="preserve">Las acciones, orientadas a la generación o compra de software/hardware, la implementación de capacitaciones y/o el financiamiento de viajes </w:t>
      </w:r>
      <w:r w:rsidR="007174E9" w:rsidRPr="00F15B99">
        <w:rPr>
          <w:rFonts w:cs="Arial"/>
          <w:lang w:val="es-AR"/>
        </w:rPr>
        <w:t xml:space="preserve">y viáticos </w:t>
      </w:r>
      <w:r w:rsidRPr="00F15B99">
        <w:rPr>
          <w:rFonts w:cs="Arial"/>
          <w:lang w:val="es-AR"/>
        </w:rPr>
        <w:t xml:space="preserve">para tales fines, </w:t>
      </w:r>
      <w:r w:rsidR="009456D1" w:rsidRPr="00F15B99">
        <w:rPr>
          <w:rFonts w:cs="Arial"/>
          <w:lang w:val="es-AR"/>
        </w:rPr>
        <w:t xml:space="preserve">deben guardar estrecha relación con los </w:t>
      </w:r>
      <w:r w:rsidR="00304F89" w:rsidRPr="00F15B99">
        <w:rPr>
          <w:rFonts w:cs="Arial"/>
          <w:lang w:val="es-AR"/>
        </w:rPr>
        <w:t>siguientes criterios de elegibilidad</w:t>
      </w:r>
      <w:r w:rsidR="009456D1" w:rsidRPr="00F15B99">
        <w:rPr>
          <w:rFonts w:cs="Arial"/>
          <w:lang w:val="es-AR"/>
        </w:rPr>
        <w:t>:</w:t>
      </w:r>
    </w:p>
    <w:p w:rsidR="00304F89" w:rsidRPr="00F15B99" w:rsidRDefault="00304F89" w:rsidP="00BF1B59">
      <w:pPr>
        <w:pStyle w:val="ListParagraph"/>
        <w:numPr>
          <w:ilvl w:val="0"/>
          <w:numId w:val="14"/>
        </w:numPr>
        <w:tabs>
          <w:tab w:val="left" w:pos="1890"/>
        </w:tabs>
        <w:spacing w:after="120" w:line="240" w:lineRule="auto"/>
        <w:contextualSpacing w:val="0"/>
        <w:jc w:val="both"/>
        <w:rPr>
          <w:rFonts w:cs="Arial"/>
          <w:lang w:val="es-AR"/>
        </w:rPr>
      </w:pPr>
      <w:r w:rsidRPr="00F15B99">
        <w:rPr>
          <w:rFonts w:cs="Arial"/>
          <w:b/>
          <w:lang w:val="es-AR"/>
        </w:rPr>
        <w:t xml:space="preserve">Actividades de Fortalecimiento de la Administración Tributaria: </w:t>
      </w:r>
      <w:r w:rsidRPr="00F15B99">
        <w:rPr>
          <w:rFonts w:cs="Arial"/>
          <w:lang w:val="es-AR"/>
        </w:rPr>
        <w:t>Las actividades deben orientarse a</w:t>
      </w:r>
      <w:r w:rsidR="005E1DD6" w:rsidRPr="00F15B99">
        <w:rPr>
          <w:rFonts w:cs="Arial"/>
          <w:lang w:val="es-AR"/>
        </w:rPr>
        <w:t xml:space="preserve"> </w:t>
      </w:r>
      <w:r w:rsidRPr="00F15B99">
        <w:rPr>
          <w:rFonts w:cs="Arial"/>
          <w:lang w:val="es-AR"/>
        </w:rPr>
        <w:t xml:space="preserve">la modernización de los Sistemas de Información territorial, de Sistemas de Registros de Propiedad y de los Sistemas de Administración Tributaria, entre otros. </w:t>
      </w:r>
    </w:p>
    <w:p w:rsidR="00304F89" w:rsidRPr="00F15B99" w:rsidRDefault="00304F89" w:rsidP="00BF1B59">
      <w:pPr>
        <w:pStyle w:val="ListParagraph"/>
        <w:numPr>
          <w:ilvl w:val="0"/>
          <w:numId w:val="14"/>
        </w:numPr>
        <w:tabs>
          <w:tab w:val="left" w:pos="1890"/>
        </w:tabs>
        <w:spacing w:after="120" w:line="240" w:lineRule="auto"/>
        <w:contextualSpacing w:val="0"/>
        <w:jc w:val="both"/>
        <w:rPr>
          <w:rFonts w:cs="Arial"/>
          <w:lang w:val="es-AR"/>
        </w:rPr>
      </w:pPr>
      <w:r w:rsidRPr="00F15B99">
        <w:rPr>
          <w:rFonts w:cs="Arial"/>
          <w:b/>
          <w:lang w:val="es-AR"/>
        </w:rPr>
        <w:t>Actividades de Fortalecimiento de los sistemas de catastro:</w:t>
      </w:r>
      <w:r w:rsidRPr="00F15B99">
        <w:rPr>
          <w:rFonts w:cs="Arial"/>
          <w:lang w:val="es-AR"/>
        </w:rPr>
        <w:t xml:space="preserve"> Las actividades deben orientarse a la mejora del sistema integrado e identificatorio de catastro, así como otras bases tributarias y su coordinación con los municipios. </w:t>
      </w:r>
    </w:p>
    <w:p w:rsidR="00D31B9C" w:rsidRPr="00F15B99" w:rsidRDefault="00304F89" w:rsidP="00BF1B59">
      <w:pPr>
        <w:pStyle w:val="ListParagraph"/>
        <w:numPr>
          <w:ilvl w:val="0"/>
          <w:numId w:val="14"/>
        </w:numPr>
        <w:tabs>
          <w:tab w:val="left" w:pos="1890"/>
        </w:tabs>
        <w:spacing w:after="120" w:line="240" w:lineRule="auto"/>
        <w:contextualSpacing w:val="0"/>
        <w:jc w:val="both"/>
        <w:rPr>
          <w:rFonts w:cs="Arial"/>
          <w:lang w:val="es-AR"/>
        </w:rPr>
      </w:pPr>
      <w:r w:rsidRPr="00F15B99">
        <w:rPr>
          <w:rFonts w:cs="Arial"/>
          <w:b/>
          <w:lang w:val="es-AR"/>
        </w:rPr>
        <w:t>Actividades de Fortalecimiento de la gestión financiera:</w:t>
      </w:r>
      <w:r w:rsidRPr="00F15B99">
        <w:rPr>
          <w:rFonts w:cs="Arial"/>
          <w:lang w:val="es-AR"/>
        </w:rPr>
        <w:t xml:space="preserve"> Las actividades deben orientarse a la implementación y fortalecimiento de Sistemas de Recursos Humanos y Planillas, </w:t>
      </w:r>
      <w:r w:rsidR="00D31B9C" w:rsidRPr="00F15B99">
        <w:rPr>
          <w:rFonts w:cs="Arial"/>
          <w:lang w:val="es-AR"/>
        </w:rPr>
        <w:t xml:space="preserve">de Sistemas de Administración Financiera y presupuesto por resultados, y de Sistemas de Administración de Bienes. </w:t>
      </w:r>
    </w:p>
    <w:p w:rsidR="00304F89" w:rsidRPr="00F15B99" w:rsidRDefault="00D31B9C" w:rsidP="00BF1B59">
      <w:pPr>
        <w:pStyle w:val="ListParagraph"/>
        <w:numPr>
          <w:ilvl w:val="0"/>
          <w:numId w:val="14"/>
        </w:numPr>
        <w:tabs>
          <w:tab w:val="left" w:pos="1890"/>
        </w:tabs>
        <w:spacing w:after="120" w:line="240" w:lineRule="auto"/>
        <w:contextualSpacing w:val="0"/>
        <w:jc w:val="both"/>
        <w:rPr>
          <w:rFonts w:cs="Arial"/>
          <w:lang w:val="es-AR"/>
        </w:rPr>
      </w:pPr>
      <w:r w:rsidRPr="00F15B99">
        <w:rPr>
          <w:rFonts w:cs="Arial"/>
          <w:b/>
          <w:lang w:val="es-AR"/>
        </w:rPr>
        <w:t>Actividades de Fortalecimiento del gasto público:</w:t>
      </w:r>
      <w:r w:rsidRPr="00F15B99">
        <w:rPr>
          <w:rFonts w:cs="Arial"/>
          <w:lang w:val="es-AR"/>
        </w:rPr>
        <w:t xml:space="preserve"> Las actividades deben orientarse a la implementación de sistemas de e-compras, entre otros. </w:t>
      </w:r>
    </w:p>
    <w:p w:rsidR="00D31B9C" w:rsidRPr="00F15B99" w:rsidRDefault="00D31B9C" w:rsidP="00BF1B59">
      <w:pPr>
        <w:pStyle w:val="ListParagraph"/>
        <w:numPr>
          <w:ilvl w:val="0"/>
          <w:numId w:val="14"/>
        </w:numPr>
        <w:tabs>
          <w:tab w:val="left" w:pos="1890"/>
        </w:tabs>
        <w:spacing w:after="120" w:line="240" w:lineRule="auto"/>
        <w:contextualSpacing w:val="0"/>
        <w:jc w:val="both"/>
        <w:rPr>
          <w:rFonts w:cs="Arial"/>
          <w:lang w:val="es-AR"/>
        </w:rPr>
      </w:pPr>
      <w:r w:rsidRPr="00F15B99">
        <w:rPr>
          <w:rFonts w:cs="Arial"/>
          <w:b/>
          <w:lang w:val="es-AR"/>
        </w:rPr>
        <w:t>Actividades de Fortalecimiento de la inversión pública:</w:t>
      </w:r>
      <w:r w:rsidRPr="00F15B99">
        <w:rPr>
          <w:rFonts w:cs="Arial"/>
          <w:lang w:val="es-AR"/>
        </w:rPr>
        <w:t xml:space="preserve"> Las actividades deben orientarse a la implementación y fortalecimiento de Sistemas de Inversión Pública Provinciales. </w:t>
      </w:r>
    </w:p>
    <w:p w:rsidR="009456D1" w:rsidRPr="00F15B99" w:rsidRDefault="009456D1" w:rsidP="00B3337E">
      <w:pPr>
        <w:pStyle w:val="Heading3"/>
        <w:spacing w:before="0" w:after="120"/>
        <w:rPr>
          <w:rFonts w:ascii="Arial" w:hAnsi="Arial" w:cs="Arial"/>
          <w:color w:val="auto"/>
          <w:lang w:val="es-AR"/>
        </w:rPr>
      </w:pPr>
      <w:bookmarkStart w:id="133" w:name="_Toc459730734"/>
      <w:r w:rsidRPr="00F15B99">
        <w:rPr>
          <w:rFonts w:ascii="Arial" w:hAnsi="Arial" w:cs="Arial"/>
          <w:color w:val="auto"/>
          <w:lang w:val="es-AR"/>
        </w:rPr>
        <w:t>A.2 Criterios de Elegibilidad para Fondo Inicial</w:t>
      </w:r>
      <w:bookmarkEnd w:id="133"/>
      <w:r w:rsidRPr="00F15B99">
        <w:rPr>
          <w:rFonts w:ascii="Arial" w:hAnsi="Arial" w:cs="Arial"/>
          <w:color w:val="auto"/>
          <w:lang w:val="es-AR"/>
        </w:rPr>
        <w:t xml:space="preserve"> </w:t>
      </w:r>
    </w:p>
    <w:p w:rsidR="004620B0" w:rsidRPr="00F15B99" w:rsidRDefault="00D31B9C" w:rsidP="004620B0">
      <w:pPr>
        <w:pStyle w:val="ListParagraph"/>
        <w:numPr>
          <w:ilvl w:val="1"/>
          <w:numId w:val="7"/>
        </w:numPr>
        <w:spacing w:after="120" w:line="240" w:lineRule="auto"/>
        <w:ind w:left="446" w:hanging="446"/>
        <w:contextualSpacing w:val="0"/>
        <w:jc w:val="both"/>
        <w:rPr>
          <w:rFonts w:cs="Arial"/>
          <w:lang w:val="es-AR"/>
        </w:rPr>
      </w:pPr>
      <w:r w:rsidRPr="00F15B99">
        <w:rPr>
          <w:rFonts w:cs="Arial"/>
          <w:lang w:val="es-AR"/>
        </w:rPr>
        <w:t>Cada O</w:t>
      </w:r>
      <w:r w:rsidR="00732448" w:rsidRPr="00F15B99">
        <w:rPr>
          <w:rFonts w:cs="Arial"/>
          <w:lang w:val="es-AR"/>
        </w:rPr>
        <w:t>P</w:t>
      </w:r>
      <w:r w:rsidRPr="00F15B99">
        <w:rPr>
          <w:rFonts w:cs="Arial"/>
          <w:lang w:val="es-AR"/>
        </w:rPr>
        <w:t xml:space="preserve"> debe trabajar con la UCP en la selección de obras es</w:t>
      </w:r>
      <w:r w:rsidR="00B9397E" w:rsidRPr="00F15B99">
        <w:rPr>
          <w:rFonts w:cs="Arial"/>
          <w:lang w:val="es-AR"/>
        </w:rPr>
        <w:t xml:space="preserve">tratégicas para cada provincia a través del Fondo Inicial. </w:t>
      </w:r>
    </w:p>
    <w:p w:rsidR="00443E14" w:rsidRPr="00F15B99" w:rsidRDefault="004620B0" w:rsidP="004620B0">
      <w:pPr>
        <w:pStyle w:val="ListParagraph"/>
        <w:numPr>
          <w:ilvl w:val="1"/>
          <w:numId w:val="7"/>
        </w:numPr>
        <w:spacing w:after="120" w:line="240" w:lineRule="auto"/>
        <w:ind w:left="446" w:hanging="446"/>
        <w:contextualSpacing w:val="0"/>
        <w:jc w:val="both"/>
        <w:rPr>
          <w:rFonts w:cs="Arial"/>
          <w:lang w:val="es-AR"/>
        </w:rPr>
      </w:pPr>
      <w:r w:rsidRPr="00F15B99">
        <w:rPr>
          <w:rFonts w:cs="Arial"/>
          <w:b/>
          <w:lang w:val="es-AR"/>
        </w:rPr>
        <w:t>Monto</w:t>
      </w:r>
      <w:r w:rsidRPr="00F15B99">
        <w:rPr>
          <w:rFonts w:cs="Arial"/>
          <w:lang w:val="es-AR"/>
        </w:rPr>
        <w:t xml:space="preserve">. </w:t>
      </w:r>
      <w:r w:rsidR="00443E14" w:rsidRPr="00F15B99">
        <w:rPr>
          <w:rFonts w:cs="Arial"/>
          <w:lang w:val="es-AR"/>
        </w:rPr>
        <w:t xml:space="preserve">El </w:t>
      </w:r>
      <w:r w:rsidRPr="00F15B99">
        <w:rPr>
          <w:rFonts w:cs="Arial"/>
          <w:lang w:val="es-AR"/>
        </w:rPr>
        <w:t xml:space="preserve">Fondo Inicial </w:t>
      </w:r>
      <w:r w:rsidR="00443E14" w:rsidRPr="00F15B99">
        <w:rPr>
          <w:rFonts w:cs="Arial"/>
          <w:lang w:val="es-AR"/>
        </w:rPr>
        <w:t xml:space="preserve">cuenta con un monto total de US$60.000.000 a ser distribuidos de forma equitativa entre las 4 Provincias beneficiarias (25%) para la ejecución de obras elegibles y el compromiso, por parte de cada Provincia, de cumplir con los objetivos del Componente 1, es decir, fortalecer su administración tributaria, su gestión y política del gasto público y su gestión de la inversión pública. </w:t>
      </w:r>
    </w:p>
    <w:p w:rsidR="00B9397E" w:rsidRPr="00F15B99" w:rsidRDefault="004620B0" w:rsidP="004620B0">
      <w:pPr>
        <w:pStyle w:val="ListParagraph"/>
        <w:numPr>
          <w:ilvl w:val="1"/>
          <w:numId w:val="7"/>
        </w:numPr>
        <w:spacing w:after="120" w:line="240" w:lineRule="auto"/>
        <w:ind w:left="446" w:hanging="446"/>
        <w:contextualSpacing w:val="0"/>
        <w:jc w:val="both"/>
        <w:rPr>
          <w:rFonts w:cs="Arial"/>
          <w:lang w:val="es-AR"/>
        </w:rPr>
      </w:pPr>
      <w:r w:rsidRPr="00F15B99">
        <w:rPr>
          <w:rFonts w:cs="Arial"/>
          <w:b/>
          <w:lang w:val="es-AR"/>
        </w:rPr>
        <w:t>Criterios</w:t>
      </w:r>
      <w:r w:rsidRPr="00F15B99">
        <w:rPr>
          <w:rFonts w:cs="Arial"/>
          <w:lang w:val="es-AR"/>
        </w:rPr>
        <w:t xml:space="preserve">. </w:t>
      </w:r>
      <w:r w:rsidR="00B9397E" w:rsidRPr="00F15B99">
        <w:rPr>
          <w:rFonts w:cs="Arial"/>
          <w:lang w:val="es-AR"/>
        </w:rPr>
        <w:t>Las selección de obras deben considerar los siguientes criterios de elegibilidad:</w:t>
      </w:r>
    </w:p>
    <w:p w:rsidR="00B9397E" w:rsidRPr="00F15B99" w:rsidRDefault="009456D1" w:rsidP="00BF1B59">
      <w:pPr>
        <w:pStyle w:val="ListParagraph"/>
        <w:numPr>
          <w:ilvl w:val="0"/>
          <w:numId w:val="21"/>
        </w:numPr>
        <w:spacing w:after="120" w:line="240" w:lineRule="auto"/>
        <w:contextualSpacing w:val="0"/>
        <w:jc w:val="both"/>
        <w:rPr>
          <w:rFonts w:cs="Arial"/>
          <w:lang w:val="es-AR"/>
        </w:rPr>
      </w:pPr>
      <w:r w:rsidRPr="00F15B99">
        <w:rPr>
          <w:rFonts w:cs="Arial"/>
          <w:lang w:val="es-AR"/>
        </w:rPr>
        <w:t>El ciclo del proyecto de las</w:t>
      </w:r>
      <w:r w:rsidR="00B9397E" w:rsidRPr="00F15B99">
        <w:rPr>
          <w:rFonts w:cs="Arial"/>
          <w:lang w:val="es-AR"/>
        </w:rPr>
        <w:t xml:space="preserve"> obras debe observarse avanzado</w:t>
      </w:r>
      <w:r w:rsidRPr="00F15B99">
        <w:rPr>
          <w:rFonts w:cs="Arial"/>
          <w:lang w:val="es-AR"/>
        </w:rPr>
        <w:t xml:space="preserve">. No obstante, en caso de obras elegibles que no tengan el nivel requerido para su ejecución, el componente prevé gastos de preinversión. </w:t>
      </w:r>
    </w:p>
    <w:p w:rsidR="00B9397E" w:rsidRPr="00F15B99" w:rsidRDefault="004D7EF1" w:rsidP="00BF1B59">
      <w:pPr>
        <w:pStyle w:val="ListParagraph"/>
        <w:numPr>
          <w:ilvl w:val="0"/>
          <w:numId w:val="21"/>
        </w:numPr>
        <w:spacing w:after="120" w:line="240" w:lineRule="auto"/>
        <w:contextualSpacing w:val="0"/>
        <w:jc w:val="both"/>
        <w:rPr>
          <w:rFonts w:cs="Arial"/>
          <w:lang w:val="es-AR"/>
        </w:rPr>
      </w:pPr>
      <w:r w:rsidRPr="00F15B99">
        <w:rPr>
          <w:rFonts w:cs="Arial"/>
          <w:lang w:val="es-AR"/>
        </w:rPr>
        <w:t>Las obras deben estar comprendidas entre los siguientes sectores estratégicos: conectividad, rutas provinciales, energía e infraestructura para desarrollo económico.</w:t>
      </w:r>
    </w:p>
    <w:p w:rsidR="004D7EF1" w:rsidRPr="00F15B99" w:rsidRDefault="004D7EF1" w:rsidP="00BF1B59">
      <w:pPr>
        <w:pStyle w:val="ListParagraph"/>
        <w:numPr>
          <w:ilvl w:val="0"/>
          <w:numId w:val="21"/>
        </w:numPr>
        <w:spacing w:after="120" w:line="240" w:lineRule="auto"/>
        <w:contextualSpacing w:val="0"/>
        <w:jc w:val="both"/>
        <w:rPr>
          <w:rFonts w:cs="Arial"/>
          <w:lang w:val="es-AR"/>
        </w:rPr>
      </w:pPr>
      <w:r w:rsidRPr="00F15B99">
        <w:rPr>
          <w:rFonts w:cs="Arial"/>
          <w:lang w:val="es-AR"/>
        </w:rPr>
        <w:lastRenderedPageBreak/>
        <w:t>Las obras deben tener impacto en el desarrollo local y en la generación de empleo, de acuerdo con los Planes Estratégicos Nacional y Provinciales.</w:t>
      </w:r>
    </w:p>
    <w:p w:rsidR="004D7EF1" w:rsidRPr="00F15B99" w:rsidRDefault="004D7EF1" w:rsidP="00BF1B59">
      <w:pPr>
        <w:pStyle w:val="ListParagraph"/>
        <w:numPr>
          <w:ilvl w:val="0"/>
          <w:numId w:val="21"/>
        </w:numPr>
        <w:spacing w:after="120" w:line="240" w:lineRule="auto"/>
        <w:contextualSpacing w:val="0"/>
        <w:jc w:val="both"/>
        <w:rPr>
          <w:rFonts w:cs="Arial"/>
          <w:lang w:val="es-AR"/>
        </w:rPr>
      </w:pPr>
      <w:r w:rsidRPr="00F15B99">
        <w:rPr>
          <w:rFonts w:cs="Arial"/>
          <w:lang w:val="es-AR"/>
        </w:rPr>
        <w:t xml:space="preserve">El monto de las obras no puede ser mayor al monto del Fondo Inicial asignado para cada provincia. Dicho monto puede excederse toda vez que la Provincia o la Nación notifiquen la incorporación de contrapartida local para financiar el saldo restante.  </w:t>
      </w:r>
    </w:p>
    <w:p w:rsidR="009456D1" w:rsidRPr="00F15B99" w:rsidRDefault="009456D1" w:rsidP="00B3337E">
      <w:pPr>
        <w:pStyle w:val="Heading3"/>
        <w:spacing w:before="0" w:after="120"/>
        <w:rPr>
          <w:rFonts w:ascii="Arial" w:hAnsi="Arial" w:cs="Arial"/>
          <w:color w:val="auto"/>
          <w:lang w:val="es-AR"/>
        </w:rPr>
      </w:pPr>
      <w:bookmarkStart w:id="134" w:name="_Toc459730735"/>
      <w:r w:rsidRPr="00F15B99">
        <w:rPr>
          <w:rFonts w:ascii="Arial" w:hAnsi="Arial" w:cs="Arial"/>
          <w:color w:val="auto"/>
          <w:lang w:val="es-AR"/>
        </w:rPr>
        <w:t>A.2 Proceso Aprobatorio</w:t>
      </w:r>
      <w:bookmarkEnd w:id="134"/>
    </w:p>
    <w:p w:rsidR="00653143" w:rsidRPr="00F15B99" w:rsidRDefault="00653143" w:rsidP="00BF1B59">
      <w:pPr>
        <w:pStyle w:val="ListParagraph"/>
        <w:numPr>
          <w:ilvl w:val="1"/>
          <w:numId w:val="7"/>
        </w:numPr>
        <w:spacing w:after="120" w:line="240" w:lineRule="auto"/>
        <w:ind w:left="446" w:hanging="446"/>
        <w:contextualSpacing w:val="0"/>
        <w:jc w:val="both"/>
        <w:rPr>
          <w:rFonts w:cs="Arial"/>
          <w:lang w:val="es-AR"/>
        </w:rPr>
      </w:pPr>
      <w:r w:rsidRPr="00F15B99">
        <w:rPr>
          <w:rFonts w:cs="Arial"/>
          <w:lang w:val="es-AR"/>
        </w:rPr>
        <w:t>Se prevé la siguiente secuencia para la aprobación de las actividades y obras elegibles:</w:t>
      </w:r>
    </w:p>
    <w:p w:rsidR="00653143" w:rsidRPr="00F15B99" w:rsidRDefault="00653143" w:rsidP="00BF1B59">
      <w:pPr>
        <w:pStyle w:val="ListParagraph"/>
        <w:numPr>
          <w:ilvl w:val="0"/>
          <w:numId w:val="22"/>
        </w:numPr>
        <w:spacing w:after="120" w:line="240" w:lineRule="auto"/>
        <w:ind w:left="806"/>
        <w:contextualSpacing w:val="0"/>
        <w:jc w:val="both"/>
        <w:rPr>
          <w:rFonts w:cs="Arial"/>
          <w:lang w:val="es-AR"/>
        </w:rPr>
      </w:pPr>
      <w:r w:rsidRPr="00F15B99">
        <w:rPr>
          <w:rFonts w:cs="Arial"/>
          <w:b/>
          <w:lang w:val="es-AR"/>
        </w:rPr>
        <w:t>Envío de documentación.</w:t>
      </w:r>
      <w:r w:rsidRPr="00F15B99">
        <w:rPr>
          <w:rFonts w:cs="Arial"/>
          <w:lang w:val="es-AR"/>
        </w:rPr>
        <w:t xml:space="preserve"> Los O</w:t>
      </w:r>
      <w:r w:rsidR="00732448" w:rsidRPr="00F15B99">
        <w:rPr>
          <w:rFonts w:cs="Arial"/>
          <w:lang w:val="es-AR"/>
        </w:rPr>
        <w:t>P</w:t>
      </w:r>
      <w:r w:rsidRPr="00F15B99">
        <w:rPr>
          <w:rFonts w:cs="Arial"/>
          <w:lang w:val="es-AR"/>
        </w:rPr>
        <w:t xml:space="preserve"> deben enviar el Plan de Acción y las obras elegibles, preseleccionadas con apoyo de la Coordinación Técnica, a la UCP. </w:t>
      </w:r>
    </w:p>
    <w:p w:rsidR="00653143" w:rsidRPr="00F15B99" w:rsidRDefault="00653143" w:rsidP="00BF1B59">
      <w:pPr>
        <w:pStyle w:val="ListParagraph"/>
        <w:numPr>
          <w:ilvl w:val="0"/>
          <w:numId w:val="22"/>
        </w:numPr>
        <w:spacing w:after="120" w:line="240" w:lineRule="auto"/>
        <w:ind w:left="806"/>
        <w:contextualSpacing w:val="0"/>
        <w:jc w:val="both"/>
        <w:rPr>
          <w:rFonts w:cs="Arial"/>
          <w:lang w:val="es-AR"/>
        </w:rPr>
      </w:pPr>
      <w:r w:rsidRPr="00F15B99">
        <w:rPr>
          <w:rFonts w:cs="Arial"/>
          <w:b/>
          <w:lang w:val="es-AR"/>
        </w:rPr>
        <w:t>Aprobación UCP</w:t>
      </w:r>
      <w:r w:rsidRPr="00F15B99">
        <w:rPr>
          <w:rFonts w:cs="Arial"/>
          <w:lang w:val="es-AR"/>
        </w:rPr>
        <w:t xml:space="preserve">. El Coordinador General, junto con la Coordinación Técnica evaluarán los documentos enviados y emitirán su aprobación o rechazo conforme procedimiento de este ROP. </w:t>
      </w:r>
    </w:p>
    <w:p w:rsidR="00653143" w:rsidRPr="00F15B99" w:rsidRDefault="00653143" w:rsidP="00BF1B59">
      <w:pPr>
        <w:pStyle w:val="ListParagraph"/>
        <w:numPr>
          <w:ilvl w:val="0"/>
          <w:numId w:val="22"/>
        </w:numPr>
        <w:spacing w:after="120" w:line="240" w:lineRule="auto"/>
        <w:ind w:left="806"/>
        <w:contextualSpacing w:val="0"/>
        <w:jc w:val="both"/>
        <w:rPr>
          <w:rFonts w:cs="Arial"/>
          <w:lang w:val="es-AR"/>
        </w:rPr>
      </w:pPr>
      <w:r w:rsidRPr="00F15B99">
        <w:rPr>
          <w:rFonts w:cs="Arial"/>
          <w:b/>
          <w:lang w:val="es-AR"/>
        </w:rPr>
        <w:t>Aprobación BID</w:t>
      </w:r>
      <w:r w:rsidRPr="00F15B99">
        <w:rPr>
          <w:rFonts w:cs="Arial"/>
          <w:lang w:val="es-AR"/>
        </w:rPr>
        <w:t xml:space="preserve">. La documentación aprobada se envía al BID para su No Objeción. </w:t>
      </w:r>
    </w:p>
    <w:p w:rsidR="00992DFE" w:rsidRPr="00F15B99" w:rsidRDefault="00653143" w:rsidP="00BF1B59">
      <w:pPr>
        <w:pStyle w:val="ListParagraph"/>
        <w:numPr>
          <w:ilvl w:val="0"/>
          <w:numId w:val="22"/>
        </w:numPr>
        <w:spacing w:after="120" w:line="240" w:lineRule="auto"/>
        <w:ind w:left="806"/>
        <w:contextualSpacing w:val="0"/>
        <w:jc w:val="both"/>
        <w:rPr>
          <w:rFonts w:cs="Arial"/>
          <w:lang w:val="es-AR"/>
        </w:rPr>
      </w:pPr>
      <w:r w:rsidRPr="00F15B99">
        <w:rPr>
          <w:rFonts w:cs="Arial"/>
          <w:b/>
          <w:lang w:val="es-AR"/>
        </w:rPr>
        <w:t>Formalización</w:t>
      </w:r>
      <w:r w:rsidR="00992DFE" w:rsidRPr="00F15B99">
        <w:rPr>
          <w:rFonts w:cs="Arial"/>
          <w:b/>
          <w:lang w:val="es-AR"/>
        </w:rPr>
        <w:t xml:space="preserve">. </w:t>
      </w:r>
      <w:r w:rsidRPr="00F15B99">
        <w:rPr>
          <w:rFonts w:cs="Arial"/>
          <w:lang w:val="es-AR"/>
        </w:rPr>
        <w:t>El Plan de Acción y las obras de cada O</w:t>
      </w:r>
      <w:r w:rsidR="00732448" w:rsidRPr="00F15B99">
        <w:rPr>
          <w:rFonts w:cs="Arial"/>
          <w:lang w:val="es-AR"/>
        </w:rPr>
        <w:t>P</w:t>
      </w:r>
      <w:r w:rsidRPr="00F15B99">
        <w:rPr>
          <w:rFonts w:cs="Arial"/>
          <w:lang w:val="es-AR"/>
        </w:rPr>
        <w:t xml:space="preserve"> aprobados en ambas instancias se</w:t>
      </w:r>
      <w:r w:rsidRPr="00F15B99">
        <w:rPr>
          <w:rFonts w:cs="Arial"/>
          <w:b/>
          <w:lang w:val="es-AR"/>
        </w:rPr>
        <w:t xml:space="preserve"> </w:t>
      </w:r>
      <w:r w:rsidR="00992DFE" w:rsidRPr="00F15B99">
        <w:rPr>
          <w:rFonts w:cs="Arial"/>
          <w:lang w:val="es-AR"/>
        </w:rPr>
        <w:t>formalizan mediante la suscripción de un Convenio Marco de</w:t>
      </w:r>
      <w:r w:rsidRPr="00F15B99">
        <w:rPr>
          <w:rFonts w:cs="Arial"/>
          <w:lang w:val="es-AR"/>
        </w:rPr>
        <w:t xml:space="preserve"> Adhesión (“CMA”)</w:t>
      </w:r>
      <w:r w:rsidR="00992DFE" w:rsidRPr="00F15B99">
        <w:rPr>
          <w:rFonts w:cs="Arial"/>
          <w:lang w:val="es-AR"/>
        </w:rPr>
        <w:t xml:space="preserve"> entre </w:t>
      </w:r>
      <w:r w:rsidRPr="00F15B99">
        <w:rPr>
          <w:rFonts w:cs="Arial"/>
          <w:lang w:val="es-AR"/>
        </w:rPr>
        <w:t xml:space="preserve">el OE y cada Gobierno Provincial, </w:t>
      </w:r>
      <w:r w:rsidR="00225CE7" w:rsidRPr="00F15B99">
        <w:rPr>
          <w:rFonts w:cs="Arial"/>
          <w:lang w:val="es-AR"/>
        </w:rPr>
        <w:t>que incluirá las obras a financiarse, los compromisos asumidos en materia de fortalecimiento fiscal y los criterios técnicos que norman el acceso al financiamiento del Fondo Complementario</w:t>
      </w:r>
      <w:r w:rsidR="00992DFE" w:rsidRPr="00F15B99">
        <w:rPr>
          <w:rFonts w:cs="Arial"/>
          <w:lang w:val="es-AR"/>
        </w:rPr>
        <w:t xml:space="preserve">. El Anexo </w:t>
      </w:r>
      <w:r w:rsidR="004620B0" w:rsidRPr="00F15B99">
        <w:rPr>
          <w:rFonts w:cs="Arial"/>
          <w:lang w:val="es-AR"/>
        </w:rPr>
        <w:t>I</w:t>
      </w:r>
      <w:r w:rsidR="00992DFE" w:rsidRPr="00F15B99">
        <w:rPr>
          <w:rFonts w:cs="Arial"/>
          <w:lang w:val="es-AR"/>
        </w:rPr>
        <w:t xml:space="preserve"> presenta un modelo de Convenio. </w:t>
      </w:r>
    </w:p>
    <w:p w:rsidR="005E1DD6" w:rsidRPr="00F15B99" w:rsidRDefault="005E1DD6" w:rsidP="00B3337E">
      <w:pPr>
        <w:pStyle w:val="Heading3"/>
        <w:spacing w:before="0" w:after="120"/>
        <w:rPr>
          <w:rFonts w:ascii="Arial" w:hAnsi="Arial" w:cs="Arial"/>
          <w:color w:val="auto"/>
          <w:lang w:val="es-AR"/>
        </w:rPr>
      </w:pPr>
      <w:bookmarkStart w:id="135" w:name="_Toc459730736"/>
      <w:r w:rsidRPr="00F15B99">
        <w:rPr>
          <w:rFonts w:ascii="Arial" w:hAnsi="Arial" w:cs="Arial"/>
          <w:color w:val="auto"/>
          <w:lang w:val="es-AR"/>
        </w:rPr>
        <w:t xml:space="preserve">A.3 </w:t>
      </w:r>
      <w:r w:rsidR="00653143" w:rsidRPr="00F15B99">
        <w:rPr>
          <w:rFonts w:ascii="Arial" w:hAnsi="Arial" w:cs="Arial"/>
          <w:color w:val="auto"/>
          <w:lang w:val="es-AR"/>
        </w:rPr>
        <w:t>Lineamientos para la e</w:t>
      </w:r>
      <w:r w:rsidRPr="00F15B99">
        <w:rPr>
          <w:rFonts w:ascii="Arial" w:hAnsi="Arial" w:cs="Arial"/>
          <w:color w:val="auto"/>
          <w:lang w:val="es-AR"/>
        </w:rPr>
        <w:t>jecución</w:t>
      </w:r>
      <w:bookmarkEnd w:id="135"/>
    </w:p>
    <w:p w:rsidR="00225CE7" w:rsidRPr="00F15B99" w:rsidRDefault="00225CE7" w:rsidP="00BF1B59">
      <w:pPr>
        <w:pStyle w:val="ListParagraph"/>
        <w:numPr>
          <w:ilvl w:val="1"/>
          <w:numId w:val="7"/>
        </w:numPr>
        <w:spacing w:after="120" w:line="240" w:lineRule="auto"/>
        <w:ind w:left="446" w:hanging="446"/>
        <w:contextualSpacing w:val="0"/>
        <w:jc w:val="both"/>
        <w:rPr>
          <w:rFonts w:cs="Arial"/>
          <w:lang w:val="es-AR"/>
        </w:rPr>
      </w:pPr>
      <w:r w:rsidRPr="00F15B99">
        <w:rPr>
          <w:rFonts w:cs="Arial"/>
          <w:lang w:val="es-AR"/>
        </w:rPr>
        <w:t>Para la ejecución del Plan de Acción y las obras previstas se prevén</w:t>
      </w:r>
      <w:r w:rsidR="00DF7D15" w:rsidRPr="00F15B99">
        <w:rPr>
          <w:rFonts w:cs="Arial"/>
          <w:lang w:val="es-AR"/>
        </w:rPr>
        <w:t>, entre otros,</w:t>
      </w:r>
      <w:r w:rsidRPr="00F15B99">
        <w:rPr>
          <w:rFonts w:cs="Arial"/>
          <w:lang w:val="es-AR"/>
        </w:rPr>
        <w:t xml:space="preserve"> los siguientes lineamientos: </w:t>
      </w:r>
    </w:p>
    <w:p w:rsidR="00225CE7" w:rsidRPr="00F15B99" w:rsidRDefault="00225CE7" w:rsidP="00BF1B59">
      <w:pPr>
        <w:pStyle w:val="ListParagraph"/>
        <w:numPr>
          <w:ilvl w:val="0"/>
          <w:numId w:val="23"/>
        </w:numPr>
        <w:spacing w:after="120" w:line="240" w:lineRule="auto"/>
        <w:contextualSpacing w:val="0"/>
        <w:jc w:val="both"/>
        <w:rPr>
          <w:rFonts w:cs="Arial"/>
          <w:lang w:val="es-AR"/>
        </w:rPr>
      </w:pPr>
      <w:r w:rsidRPr="00F15B99">
        <w:rPr>
          <w:rFonts w:cs="Arial"/>
          <w:lang w:val="es-AR"/>
        </w:rPr>
        <w:t>La ejecución de las obras será supervisada conjuntamente por la UCP y el O</w:t>
      </w:r>
      <w:r w:rsidR="00732448" w:rsidRPr="00F15B99">
        <w:rPr>
          <w:rFonts w:cs="Arial"/>
          <w:lang w:val="es-AR"/>
        </w:rPr>
        <w:t>P</w:t>
      </w:r>
      <w:r w:rsidRPr="00F15B99">
        <w:rPr>
          <w:rFonts w:cs="Arial"/>
          <w:lang w:val="es-AR"/>
        </w:rPr>
        <w:t>.</w:t>
      </w:r>
    </w:p>
    <w:p w:rsidR="00225CE7" w:rsidRPr="00F15B99" w:rsidRDefault="00225CE7" w:rsidP="00BF1B59">
      <w:pPr>
        <w:pStyle w:val="ListParagraph"/>
        <w:numPr>
          <w:ilvl w:val="0"/>
          <w:numId w:val="23"/>
        </w:numPr>
        <w:spacing w:after="120" w:line="240" w:lineRule="auto"/>
        <w:contextualSpacing w:val="0"/>
        <w:jc w:val="both"/>
        <w:rPr>
          <w:rFonts w:cs="Arial"/>
          <w:lang w:val="es-AR"/>
        </w:rPr>
      </w:pPr>
      <w:r w:rsidRPr="00F15B99">
        <w:rPr>
          <w:rFonts w:cs="Arial"/>
          <w:lang w:val="es-AR"/>
        </w:rPr>
        <w:t>Los procesos de contratación asociados a las obras financiadas por el Programa estará a cargo de la UCP, con la contribución técnica de la UEC.</w:t>
      </w:r>
    </w:p>
    <w:p w:rsidR="00225CE7" w:rsidRPr="00F15B99" w:rsidRDefault="00225CE7" w:rsidP="00BF1B59">
      <w:pPr>
        <w:pStyle w:val="ListParagraph"/>
        <w:numPr>
          <w:ilvl w:val="0"/>
          <w:numId w:val="23"/>
        </w:numPr>
        <w:spacing w:after="120" w:line="240" w:lineRule="auto"/>
        <w:contextualSpacing w:val="0"/>
        <w:jc w:val="both"/>
        <w:rPr>
          <w:rFonts w:cs="Arial"/>
          <w:lang w:val="es-AR"/>
        </w:rPr>
      </w:pPr>
      <w:r w:rsidRPr="00F15B99">
        <w:rPr>
          <w:rFonts w:cs="Arial"/>
          <w:lang w:val="es-AR"/>
        </w:rPr>
        <w:t>La implementación de las actividades previstas en el Plan de Acción estará a cargo de cada O</w:t>
      </w:r>
      <w:r w:rsidR="00732448" w:rsidRPr="00F15B99">
        <w:rPr>
          <w:rFonts w:cs="Arial"/>
          <w:lang w:val="es-AR"/>
        </w:rPr>
        <w:t>P</w:t>
      </w:r>
      <w:r w:rsidRPr="00F15B99">
        <w:rPr>
          <w:rFonts w:cs="Arial"/>
          <w:lang w:val="es-AR"/>
        </w:rPr>
        <w:t xml:space="preserve">. </w:t>
      </w:r>
      <w:r w:rsidR="00DF7D15" w:rsidRPr="00F15B99">
        <w:rPr>
          <w:rFonts w:cs="Arial"/>
          <w:lang w:val="es-AR"/>
        </w:rPr>
        <w:t xml:space="preserve">Los mismos deberán enviar la documentación correspondiente a la UCP para la selección, contratación y pago de bienes y servicios requeridos. </w:t>
      </w:r>
    </w:p>
    <w:p w:rsidR="00C34B8B" w:rsidRPr="00F15B99" w:rsidRDefault="00C34B8B" w:rsidP="00C34B8B">
      <w:pPr>
        <w:pStyle w:val="ListParagraph"/>
        <w:numPr>
          <w:ilvl w:val="0"/>
          <w:numId w:val="23"/>
        </w:numPr>
        <w:spacing w:after="120" w:line="240" w:lineRule="auto"/>
        <w:contextualSpacing w:val="0"/>
        <w:jc w:val="both"/>
        <w:rPr>
          <w:rFonts w:cs="Arial"/>
          <w:lang w:val="es-AR"/>
        </w:rPr>
      </w:pPr>
      <w:r w:rsidRPr="00F15B99">
        <w:rPr>
          <w:rFonts w:cs="Arial"/>
          <w:lang w:val="es-AR"/>
        </w:rPr>
        <w:t xml:space="preserve">Al finalizar la ejecución de esta primera instancia, cada </w:t>
      </w:r>
      <w:r w:rsidR="00732448" w:rsidRPr="00F15B99">
        <w:rPr>
          <w:rFonts w:cs="Arial"/>
          <w:lang w:val="es-AR"/>
        </w:rPr>
        <w:t xml:space="preserve">OP </w:t>
      </w:r>
      <w:r w:rsidRPr="00F15B99">
        <w:rPr>
          <w:rFonts w:cs="Arial"/>
          <w:lang w:val="es-AR"/>
        </w:rPr>
        <w:t>deberá enviar un informe destacando su participación y especificando los gastos vinculados al desarrollo de las actividades (Honorarios/Sueldos del Personal, Gastos de Logística, Pasajes y Viáticos).</w:t>
      </w:r>
    </w:p>
    <w:p w:rsidR="004620B0" w:rsidRPr="00F15B99" w:rsidRDefault="004620B0" w:rsidP="004620B0">
      <w:pPr>
        <w:pStyle w:val="ListParagraph"/>
        <w:spacing w:after="120" w:line="240" w:lineRule="auto"/>
        <w:ind w:left="806"/>
        <w:contextualSpacing w:val="0"/>
        <w:jc w:val="both"/>
        <w:rPr>
          <w:rFonts w:cs="Arial"/>
          <w:lang w:val="es-AR"/>
        </w:rPr>
      </w:pPr>
    </w:p>
    <w:p w:rsidR="00D27C41" w:rsidRPr="00F15B99" w:rsidRDefault="00DF7D15" w:rsidP="00B3337E">
      <w:pPr>
        <w:pStyle w:val="ListParagraph"/>
        <w:numPr>
          <w:ilvl w:val="1"/>
          <w:numId w:val="6"/>
        </w:numPr>
        <w:tabs>
          <w:tab w:val="left" w:pos="567"/>
        </w:tabs>
        <w:spacing w:after="120" w:line="240" w:lineRule="auto"/>
        <w:contextualSpacing w:val="0"/>
        <w:jc w:val="both"/>
        <w:outlineLvl w:val="1"/>
        <w:rPr>
          <w:rFonts w:cs="Arial"/>
          <w:b/>
          <w:lang w:val="es-AR"/>
        </w:rPr>
      </w:pPr>
      <w:bookmarkStart w:id="136" w:name="_Toc459730737"/>
      <w:r w:rsidRPr="00F15B99">
        <w:rPr>
          <w:rFonts w:cs="Arial"/>
          <w:b/>
          <w:lang w:val="es-AR"/>
        </w:rPr>
        <w:t>EJECUCIÓN</w:t>
      </w:r>
      <w:r w:rsidR="00D27C41" w:rsidRPr="00F15B99">
        <w:rPr>
          <w:rFonts w:cs="Arial"/>
          <w:b/>
          <w:lang w:val="es-AR"/>
        </w:rPr>
        <w:t xml:space="preserve"> DEL FONDO </w:t>
      </w:r>
      <w:r w:rsidRPr="00F15B99">
        <w:rPr>
          <w:rFonts w:cs="Arial"/>
          <w:b/>
          <w:lang w:val="es-AR"/>
        </w:rPr>
        <w:t>COMPLEMENTARIO</w:t>
      </w:r>
      <w:bookmarkEnd w:id="136"/>
      <w:r w:rsidRPr="00F15B99">
        <w:rPr>
          <w:rFonts w:cs="Arial"/>
          <w:b/>
          <w:lang w:val="es-AR"/>
        </w:rPr>
        <w:t xml:space="preserve"> </w:t>
      </w:r>
    </w:p>
    <w:p w:rsidR="005E0F13" w:rsidRPr="00F15B99" w:rsidRDefault="005E0F13" w:rsidP="00BF1B59">
      <w:pPr>
        <w:pStyle w:val="ListParagraph"/>
        <w:numPr>
          <w:ilvl w:val="1"/>
          <w:numId w:val="7"/>
        </w:numPr>
        <w:tabs>
          <w:tab w:val="left" w:pos="450"/>
          <w:tab w:val="left" w:pos="567"/>
        </w:tabs>
        <w:spacing w:after="120" w:line="240" w:lineRule="auto"/>
        <w:ind w:left="446" w:hanging="446"/>
        <w:contextualSpacing w:val="0"/>
        <w:jc w:val="both"/>
        <w:rPr>
          <w:rFonts w:cs="Arial"/>
          <w:lang w:val="es-AR"/>
        </w:rPr>
      </w:pPr>
      <w:r w:rsidRPr="00F15B99">
        <w:rPr>
          <w:rFonts w:cs="Arial"/>
          <w:lang w:val="es-AR"/>
        </w:rPr>
        <w:t>Los O</w:t>
      </w:r>
      <w:r w:rsidR="00732448" w:rsidRPr="00F15B99">
        <w:rPr>
          <w:rFonts w:cs="Arial"/>
          <w:lang w:val="es-AR"/>
        </w:rPr>
        <w:t>P</w:t>
      </w:r>
      <w:r w:rsidRPr="00F15B99">
        <w:rPr>
          <w:rFonts w:cs="Arial"/>
          <w:lang w:val="es-AR"/>
        </w:rPr>
        <w:t xml:space="preserve"> pueden aplicar a un segundo fondo de inversión previsto en el Componente 2 del Programa, el Fondo Complementario, el cual se encuentra sujeto a los avances realizados por las Provincias en torno a la ejecución de los supuestos del CMA. </w:t>
      </w:r>
    </w:p>
    <w:p w:rsidR="00DF7D15" w:rsidRPr="00F15B99" w:rsidRDefault="005E0F13" w:rsidP="00BF1B59">
      <w:pPr>
        <w:pStyle w:val="ListParagraph"/>
        <w:numPr>
          <w:ilvl w:val="1"/>
          <w:numId w:val="7"/>
        </w:numPr>
        <w:tabs>
          <w:tab w:val="left" w:pos="567"/>
        </w:tabs>
        <w:spacing w:after="0" w:line="240" w:lineRule="auto"/>
        <w:ind w:left="450" w:hanging="450"/>
        <w:contextualSpacing w:val="0"/>
        <w:jc w:val="both"/>
        <w:rPr>
          <w:rFonts w:cs="Arial"/>
          <w:lang w:val="es-AR"/>
        </w:rPr>
      </w:pPr>
      <w:r w:rsidRPr="00F15B99">
        <w:rPr>
          <w:rFonts w:cs="Arial"/>
          <w:lang w:val="es-AR"/>
        </w:rPr>
        <w:t xml:space="preserve">Para aplicar al Fondo Complementario, se prevé </w:t>
      </w:r>
      <w:r w:rsidR="00DF7D15" w:rsidRPr="00F15B99">
        <w:rPr>
          <w:rFonts w:cs="Arial"/>
          <w:lang w:val="es-AR"/>
        </w:rPr>
        <w:t>la siguiente secuencia de acciones:</w:t>
      </w:r>
    </w:p>
    <w:p w:rsidR="00DF7D15" w:rsidRPr="00F15B99" w:rsidRDefault="00DF7D15" w:rsidP="00DF7D15">
      <w:pPr>
        <w:pStyle w:val="ListParagraph"/>
        <w:tabs>
          <w:tab w:val="left" w:pos="567"/>
        </w:tabs>
        <w:spacing w:after="0" w:line="240" w:lineRule="auto"/>
        <w:ind w:left="360"/>
        <w:contextualSpacing w:val="0"/>
        <w:jc w:val="both"/>
        <w:rPr>
          <w:rFonts w:cs="Arial"/>
          <w:lang w:val="es-AR"/>
        </w:rPr>
      </w:pPr>
      <w:r w:rsidRPr="00F15B99">
        <w:rPr>
          <w:rFonts w:cs="Arial"/>
          <w:noProof/>
          <w:lang w:val="es-ES_tradnl" w:eastAsia="es-ES_tradnl"/>
        </w:rPr>
        <w:drawing>
          <wp:inline distT="0" distB="0" distL="0" distR="0" wp14:anchorId="4E370CF3" wp14:editId="30F8AF54">
            <wp:extent cx="5709684" cy="1105786"/>
            <wp:effectExtent l="76200" t="0" r="100965"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5E0F13" w:rsidRPr="00F15B99" w:rsidRDefault="005E0F13" w:rsidP="005E0F13">
      <w:pPr>
        <w:tabs>
          <w:tab w:val="left" w:pos="450"/>
          <w:tab w:val="left" w:pos="567"/>
        </w:tabs>
        <w:spacing w:after="120" w:line="240" w:lineRule="auto"/>
        <w:jc w:val="both"/>
        <w:rPr>
          <w:rFonts w:ascii="Arial" w:hAnsi="Arial" w:cs="Arial"/>
          <w:b/>
          <w:lang w:val="es-AR"/>
        </w:rPr>
      </w:pPr>
    </w:p>
    <w:p w:rsidR="00DF7D15" w:rsidRPr="00F15B99" w:rsidRDefault="005E0F13" w:rsidP="00B3337E">
      <w:pPr>
        <w:pStyle w:val="Heading3"/>
        <w:spacing w:before="0" w:after="120"/>
        <w:rPr>
          <w:rFonts w:ascii="Arial" w:hAnsi="Arial" w:cs="Arial"/>
          <w:color w:val="auto"/>
          <w:lang w:val="es-AR"/>
        </w:rPr>
      </w:pPr>
      <w:bookmarkStart w:id="137" w:name="_Toc459730738"/>
      <w:r w:rsidRPr="00F15B99">
        <w:rPr>
          <w:rFonts w:ascii="Arial" w:hAnsi="Arial" w:cs="Arial"/>
          <w:color w:val="auto"/>
          <w:lang w:val="es-AR"/>
        </w:rPr>
        <w:lastRenderedPageBreak/>
        <w:t>B.1 Criterios de elegibilidad</w:t>
      </w:r>
      <w:bookmarkEnd w:id="137"/>
      <w:r w:rsidRPr="00F15B99">
        <w:rPr>
          <w:rFonts w:ascii="Arial" w:hAnsi="Arial" w:cs="Arial"/>
          <w:color w:val="auto"/>
          <w:lang w:val="es-AR"/>
        </w:rPr>
        <w:t xml:space="preserve"> </w:t>
      </w:r>
    </w:p>
    <w:p w:rsidR="005E0F13" w:rsidRPr="00F15B99" w:rsidRDefault="005E0F13" w:rsidP="00BF1B59">
      <w:pPr>
        <w:pStyle w:val="ListParagraph"/>
        <w:numPr>
          <w:ilvl w:val="1"/>
          <w:numId w:val="7"/>
        </w:numPr>
        <w:tabs>
          <w:tab w:val="left" w:pos="450"/>
          <w:tab w:val="left" w:pos="567"/>
        </w:tabs>
        <w:spacing w:after="120" w:line="240" w:lineRule="auto"/>
        <w:ind w:left="450" w:hanging="450"/>
        <w:contextualSpacing w:val="0"/>
        <w:jc w:val="both"/>
        <w:rPr>
          <w:rFonts w:cs="Arial"/>
          <w:lang w:val="es-AR"/>
        </w:rPr>
      </w:pPr>
      <w:r w:rsidRPr="00F15B99">
        <w:rPr>
          <w:rFonts w:cs="Arial"/>
          <w:lang w:val="es-AR"/>
        </w:rPr>
        <w:t>Los O</w:t>
      </w:r>
      <w:r w:rsidR="00732448" w:rsidRPr="00F15B99">
        <w:rPr>
          <w:rFonts w:cs="Arial"/>
          <w:lang w:val="es-AR"/>
        </w:rPr>
        <w:t>P</w:t>
      </w:r>
      <w:r w:rsidRPr="00F15B99">
        <w:rPr>
          <w:rFonts w:cs="Arial"/>
          <w:lang w:val="es-AR"/>
        </w:rPr>
        <w:t xml:space="preserve"> podrán aplicar al Fondo </w:t>
      </w:r>
      <w:r w:rsidR="00C11E21" w:rsidRPr="00F15B99">
        <w:rPr>
          <w:rFonts w:cs="Arial"/>
          <w:lang w:val="es-AR"/>
        </w:rPr>
        <w:t xml:space="preserve">Complementario una vez cumplido </w:t>
      </w:r>
      <w:r w:rsidRPr="00F15B99">
        <w:rPr>
          <w:rFonts w:cs="Arial"/>
          <w:lang w:val="es-AR"/>
        </w:rPr>
        <w:t xml:space="preserve">el 40% de las actividades </w:t>
      </w:r>
      <w:r w:rsidR="00C11E21" w:rsidRPr="00F15B99">
        <w:rPr>
          <w:rFonts w:cs="Arial"/>
          <w:lang w:val="es-AR"/>
        </w:rPr>
        <w:t xml:space="preserve">incluidas en el Plan de Acción y alcanzado el 40% de la o las obras financiadas por el Programa, o cuando hayan transcurrido 24 meses de la suscripción del CMA, lo que ocurra primero. </w:t>
      </w:r>
      <w:r w:rsidR="000735BD" w:rsidRPr="00F15B99">
        <w:rPr>
          <w:rFonts w:cs="Arial"/>
          <w:lang w:val="es-AR"/>
        </w:rPr>
        <w:t>Los indicadores para la determinación del avance de cada O</w:t>
      </w:r>
      <w:r w:rsidR="00732448" w:rsidRPr="00F15B99">
        <w:rPr>
          <w:rFonts w:cs="Arial"/>
          <w:lang w:val="es-AR"/>
        </w:rPr>
        <w:t>P</w:t>
      </w:r>
      <w:r w:rsidR="000735BD" w:rsidRPr="00F15B99">
        <w:rPr>
          <w:rFonts w:cs="Arial"/>
          <w:lang w:val="es-AR"/>
        </w:rPr>
        <w:t xml:space="preserve"> se prevén en la Matriz de Resultados del Programa y en cada CMA.</w:t>
      </w:r>
    </w:p>
    <w:p w:rsidR="00C11E21" w:rsidRPr="00F15B99" w:rsidRDefault="00C11E21" w:rsidP="00BF1B59">
      <w:pPr>
        <w:pStyle w:val="ListParagraph"/>
        <w:numPr>
          <w:ilvl w:val="1"/>
          <w:numId w:val="7"/>
        </w:numPr>
        <w:tabs>
          <w:tab w:val="left" w:pos="450"/>
          <w:tab w:val="left" w:pos="567"/>
        </w:tabs>
        <w:spacing w:after="120" w:line="240" w:lineRule="auto"/>
        <w:ind w:left="450" w:hanging="450"/>
        <w:contextualSpacing w:val="0"/>
        <w:jc w:val="both"/>
        <w:rPr>
          <w:rFonts w:cs="Arial"/>
          <w:lang w:val="es-AR"/>
        </w:rPr>
      </w:pPr>
      <w:r w:rsidRPr="00F15B99">
        <w:rPr>
          <w:rFonts w:cs="Arial"/>
          <w:lang w:val="es-AR"/>
        </w:rPr>
        <w:t xml:space="preserve">Asimismo, el Plan de Obra a ser evaluado por el CT, creado a tal fin, deberá contemplar los siguientes criterios: </w:t>
      </w:r>
    </w:p>
    <w:p w:rsidR="00657870" w:rsidRPr="00F15B99" w:rsidRDefault="00657870" w:rsidP="00BF1B59">
      <w:pPr>
        <w:pStyle w:val="ListParagraph"/>
        <w:numPr>
          <w:ilvl w:val="0"/>
          <w:numId w:val="24"/>
        </w:numPr>
        <w:spacing w:after="120" w:line="240" w:lineRule="auto"/>
        <w:contextualSpacing w:val="0"/>
        <w:jc w:val="both"/>
        <w:rPr>
          <w:rFonts w:cs="Arial"/>
          <w:lang w:val="es-AR"/>
        </w:rPr>
      </w:pPr>
      <w:r w:rsidRPr="00F15B99">
        <w:rPr>
          <w:rFonts w:cs="Arial"/>
          <w:lang w:val="es-AR"/>
        </w:rPr>
        <w:t>Se priorizan obras relacionadas a aquellas financiadas por el Fondo Inicial.</w:t>
      </w:r>
    </w:p>
    <w:p w:rsidR="00C11E21" w:rsidRPr="00F15B99" w:rsidRDefault="00C11E21" w:rsidP="00BF1B59">
      <w:pPr>
        <w:pStyle w:val="ListParagraph"/>
        <w:numPr>
          <w:ilvl w:val="0"/>
          <w:numId w:val="24"/>
        </w:numPr>
        <w:spacing w:after="120" w:line="240" w:lineRule="auto"/>
        <w:contextualSpacing w:val="0"/>
        <w:jc w:val="both"/>
        <w:rPr>
          <w:rFonts w:cs="Arial"/>
          <w:lang w:val="es-AR"/>
        </w:rPr>
      </w:pPr>
      <w:r w:rsidRPr="00F15B99">
        <w:rPr>
          <w:rFonts w:cs="Arial"/>
          <w:lang w:val="es-AR"/>
        </w:rPr>
        <w:t xml:space="preserve">El ciclo del proyecto de las obras debe observarse avanzado. </w:t>
      </w:r>
    </w:p>
    <w:p w:rsidR="00C11E21" w:rsidRPr="00F15B99" w:rsidRDefault="00C11E21" w:rsidP="00BF1B59">
      <w:pPr>
        <w:pStyle w:val="ListParagraph"/>
        <w:numPr>
          <w:ilvl w:val="0"/>
          <w:numId w:val="24"/>
        </w:numPr>
        <w:spacing w:after="120" w:line="240" w:lineRule="auto"/>
        <w:contextualSpacing w:val="0"/>
        <w:jc w:val="both"/>
        <w:rPr>
          <w:rFonts w:cs="Arial"/>
          <w:lang w:val="es-AR"/>
        </w:rPr>
      </w:pPr>
      <w:r w:rsidRPr="00F15B99">
        <w:rPr>
          <w:rFonts w:cs="Arial"/>
          <w:lang w:val="es-AR"/>
        </w:rPr>
        <w:t>Las obras deben estar comprendidas entre los siguientes sectores estratégicos: conectividad, rutas provinciales, energía e infraestructura para desarrollo económico.</w:t>
      </w:r>
    </w:p>
    <w:p w:rsidR="00C11E21" w:rsidRPr="00F15B99" w:rsidRDefault="00C11E21" w:rsidP="00BF1B59">
      <w:pPr>
        <w:pStyle w:val="ListParagraph"/>
        <w:numPr>
          <w:ilvl w:val="0"/>
          <w:numId w:val="24"/>
        </w:numPr>
        <w:spacing w:after="120" w:line="240" w:lineRule="auto"/>
        <w:contextualSpacing w:val="0"/>
        <w:jc w:val="both"/>
        <w:rPr>
          <w:rFonts w:cs="Arial"/>
          <w:lang w:val="es-AR"/>
        </w:rPr>
      </w:pPr>
      <w:r w:rsidRPr="00F15B99">
        <w:rPr>
          <w:rFonts w:cs="Arial"/>
          <w:lang w:val="es-AR"/>
        </w:rPr>
        <w:t>Las obras deben tener impacto en el desarrollo local y en la generación de empleo, de acuerdo con los Planes Estratégicos Nacional y Provinciales.</w:t>
      </w:r>
    </w:p>
    <w:p w:rsidR="005E0F13" w:rsidRPr="00F15B99" w:rsidRDefault="005E0F13" w:rsidP="00B3337E">
      <w:pPr>
        <w:pStyle w:val="Heading3"/>
        <w:spacing w:before="0" w:after="120"/>
        <w:rPr>
          <w:rFonts w:ascii="Arial" w:hAnsi="Arial" w:cs="Arial"/>
          <w:color w:val="auto"/>
          <w:lang w:val="es-AR"/>
        </w:rPr>
      </w:pPr>
      <w:bookmarkStart w:id="138" w:name="_Toc459730739"/>
      <w:r w:rsidRPr="00F15B99">
        <w:rPr>
          <w:rFonts w:ascii="Arial" w:hAnsi="Arial" w:cs="Arial"/>
          <w:color w:val="auto"/>
          <w:lang w:val="es-AR"/>
        </w:rPr>
        <w:t>B.2 Proceso Aprobatorio</w:t>
      </w:r>
      <w:bookmarkEnd w:id="138"/>
      <w:r w:rsidRPr="00F15B99">
        <w:rPr>
          <w:rFonts w:ascii="Arial" w:hAnsi="Arial" w:cs="Arial"/>
          <w:color w:val="auto"/>
          <w:lang w:val="es-AR"/>
        </w:rPr>
        <w:t xml:space="preserve"> </w:t>
      </w:r>
    </w:p>
    <w:p w:rsidR="00657870" w:rsidRPr="00F15B99" w:rsidRDefault="00657870" w:rsidP="00BF1B59">
      <w:pPr>
        <w:pStyle w:val="ListParagraph"/>
        <w:numPr>
          <w:ilvl w:val="1"/>
          <w:numId w:val="7"/>
        </w:numPr>
        <w:spacing w:after="120" w:line="240" w:lineRule="auto"/>
        <w:ind w:left="446" w:hanging="446"/>
        <w:contextualSpacing w:val="0"/>
        <w:jc w:val="both"/>
        <w:rPr>
          <w:rFonts w:cs="Arial"/>
          <w:lang w:val="es-AR"/>
        </w:rPr>
      </w:pPr>
      <w:r w:rsidRPr="00F15B99">
        <w:rPr>
          <w:rFonts w:cs="Arial"/>
          <w:lang w:val="es-AR"/>
        </w:rPr>
        <w:t>Se prevé la siguiente secuencia para la aprobación de las actividades y obras elegibles:</w:t>
      </w:r>
    </w:p>
    <w:p w:rsidR="00657870" w:rsidRPr="00F15B99" w:rsidRDefault="00657870" w:rsidP="00BF1B59">
      <w:pPr>
        <w:pStyle w:val="ListParagraph"/>
        <w:numPr>
          <w:ilvl w:val="0"/>
          <w:numId w:val="25"/>
        </w:numPr>
        <w:tabs>
          <w:tab w:val="left" w:pos="450"/>
          <w:tab w:val="left" w:pos="720"/>
        </w:tabs>
        <w:spacing w:after="120" w:line="240" w:lineRule="auto"/>
        <w:contextualSpacing w:val="0"/>
        <w:jc w:val="both"/>
        <w:rPr>
          <w:rFonts w:cs="Arial"/>
          <w:lang w:val="es-AR"/>
        </w:rPr>
      </w:pPr>
      <w:r w:rsidRPr="00F15B99">
        <w:rPr>
          <w:rFonts w:cs="Arial"/>
          <w:b/>
          <w:lang w:val="es-AR"/>
        </w:rPr>
        <w:t>Envío del Plan de Obra</w:t>
      </w:r>
      <w:r w:rsidRPr="00F15B99">
        <w:rPr>
          <w:rFonts w:cs="Arial"/>
          <w:lang w:val="es-AR"/>
        </w:rPr>
        <w:t>. Cada O</w:t>
      </w:r>
      <w:r w:rsidR="00732448" w:rsidRPr="00F15B99">
        <w:rPr>
          <w:rFonts w:cs="Arial"/>
          <w:lang w:val="es-AR"/>
        </w:rPr>
        <w:t>P</w:t>
      </w:r>
      <w:r w:rsidRPr="00F15B99">
        <w:rPr>
          <w:rFonts w:cs="Arial"/>
          <w:lang w:val="es-AR"/>
        </w:rPr>
        <w:t xml:space="preserve"> debe enviar a la UCP el Plan de Obra correspondiente con los criterios de elegibilidad para aplicar al Fondo Complementario</w:t>
      </w:r>
      <w:r w:rsidR="002865CC" w:rsidRPr="00F15B99">
        <w:rPr>
          <w:rFonts w:cs="Arial"/>
          <w:lang w:val="es-AR"/>
        </w:rPr>
        <w:t>, y la documentación que sustente el avance en el cumplimiento de las actividades y obras previstas en cada CMA</w:t>
      </w:r>
      <w:r w:rsidRPr="00F15B99">
        <w:rPr>
          <w:rFonts w:cs="Arial"/>
          <w:lang w:val="es-AR"/>
        </w:rPr>
        <w:t>.</w:t>
      </w:r>
    </w:p>
    <w:p w:rsidR="000735BD" w:rsidRPr="00F15B99" w:rsidRDefault="00657870" w:rsidP="00BF1B59">
      <w:pPr>
        <w:pStyle w:val="ListParagraph"/>
        <w:numPr>
          <w:ilvl w:val="0"/>
          <w:numId w:val="25"/>
        </w:numPr>
        <w:tabs>
          <w:tab w:val="left" w:pos="450"/>
          <w:tab w:val="left" w:pos="720"/>
        </w:tabs>
        <w:spacing w:after="120" w:line="240" w:lineRule="auto"/>
        <w:contextualSpacing w:val="0"/>
        <w:jc w:val="both"/>
        <w:rPr>
          <w:rFonts w:cs="Arial"/>
          <w:lang w:val="es-AR"/>
        </w:rPr>
      </w:pPr>
      <w:r w:rsidRPr="00F15B99">
        <w:rPr>
          <w:rFonts w:cs="Arial"/>
          <w:b/>
          <w:lang w:val="es-AR"/>
        </w:rPr>
        <w:t>Aprobación CT</w:t>
      </w:r>
      <w:r w:rsidRPr="00F15B99">
        <w:rPr>
          <w:rFonts w:cs="Arial"/>
          <w:lang w:val="es-AR"/>
        </w:rPr>
        <w:t>.</w:t>
      </w:r>
      <w:r w:rsidR="002865CC" w:rsidRPr="00F15B99">
        <w:rPr>
          <w:rFonts w:cs="Arial"/>
          <w:lang w:val="es-AR"/>
        </w:rPr>
        <w:t xml:space="preserve"> La UCP envía los Planes de Obra al CT, el cual debe emitir su aprobación, observación o rechazo conforme procedimiento de este ROP. En caso de rechazo, la UCP comunicará la decisión a los O</w:t>
      </w:r>
      <w:r w:rsidR="00732448" w:rsidRPr="00F15B99">
        <w:rPr>
          <w:rFonts w:cs="Arial"/>
          <w:lang w:val="es-AR"/>
        </w:rPr>
        <w:t>P</w:t>
      </w:r>
      <w:r w:rsidR="002865CC" w:rsidRPr="00F15B99">
        <w:rPr>
          <w:rFonts w:cs="Arial"/>
          <w:lang w:val="es-AR"/>
        </w:rPr>
        <w:t xml:space="preserve"> con una explicación detallada. El CT también definirá el monto que se otorgará a cada O</w:t>
      </w:r>
      <w:r w:rsidR="00732448" w:rsidRPr="00F15B99">
        <w:rPr>
          <w:rFonts w:cs="Arial"/>
          <w:lang w:val="es-AR"/>
        </w:rPr>
        <w:t>P</w:t>
      </w:r>
      <w:r w:rsidR="002865CC" w:rsidRPr="00F15B99">
        <w:rPr>
          <w:rFonts w:cs="Arial"/>
          <w:lang w:val="es-AR"/>
        </w:rPr>
        <w:t xml:space="preserve">, de acuerdo a: </w:t>
      </w:r>
    </w:p>
    <w:p w:rsidR="000735BD" w:rsidRPr="00F15B99" w:rsidRDefault="004620B0" w:rsidP="00BF1B59">
      <w:pPr>
        <w:pStyle w:val="ListParagraph"/>
        <w:numPr>
          <w:ilvl w:val="0"/>
          <w:numId w:val="26"/>
        </w:numPr>
        <w:tabs>
          <w:tab w:val="left" w:pos="450"/>
          <w:tab w:val="left" w:pos="720"/>
        </w:tabs>
        <w:spacing w:after="120" w:line="240" w:lineRule="auto"/>
        <w:contextualSpacing w:val="0"/>
        <w:jc w:val="both"/>
        <w:rPr>
          <w:rFonts w:cs="Arial"/>
          <w:lang w:val="es-AR"/>
        </w:rPr>
      </w:pPr>
      <w:r w:rsidRPr="00F15B99">
        <w:rPr>
          <w:rFonts w:cs="Arial"/>
          <w:lang w:val="es-AR"/>
        </w:rPr>
        <w:t>E</w:t>
      </w:r>
      <w:r w:rsidR="002865CC" w:rsidRPr="00F15B99">
        <w:rPr>
          <w:rFonts w:cs="Arial"/>
          <w:lang w:val="es-AR"/>
        </w:rPr>
        <w:t xml:space="preserve">l Plan de Obras presentado; </w:t>
      </w:r>
    </w:p>
    <w:p w:rsidR="000735BD" w:rsidRPr="00F15B99" w:rsidRDefault="004620B0" w:rsidP="00BF1B59">
      <w:pPr>
        <w:pStyle w:val="ListParagraph"/>
        <w:numPr>
          <w:ilvl w:val="0"/>
          <w:numId w:val="26"/>
        </w:numPr>
        <w:tabs>
          <w:tab w:val="left" w:pos="450"/>
          <w:tab w:val="left" w:pos="720"/>
        </w:tabs>
        <w:spacing w:after="120" w:line="240" w:lineRule="auto"/>
        <w:contextualSpacing w:val="0"/>
        <w:jc w:val="both"/>
        <w:rPr>
          <w:rFonts w:cs="Arial"/>
          <w:lang w:val="es-AR"/>
        </w:rPr>
      </w:pPr>
      <w:r w:rsidRPr="00F15B99">
        <w:rPr>
          <w:rFonts w:cs="Arial"/>
          <w:lang w:val="es-AR"/>
        </w:rPr>
        <w:t>L</w:t>
      </w:r>
      <w:r w:rsidR="002865CC" w:rsidRPr="00F15B99">
        <w:rPr>
          <w:rFonts w:cs="Arial"/>
          <w:lang w:val="es-AR"/>
        </w:rPr>
        <w:t xml:space="preserve">a coyuntura </w:t>
      </w:r>
      <w:r w:rsidR="000836BE" w:rsidRPr="00F15B99">
        <w:rPr>
          <w:rFonts w:cs="Arial"/>
          <w:lang w:val="es-AR"/>
        </w:rPr>
        <w:t xml:space="preserve">de desarrollo económico </w:t>
      </w:r>
      <w:r w:rsidR="002865CC" w:rsidRPr="00F15B99">
        <w:rPr>
          <w:rFonts w:cs="Arial"/>
          <w:lang w:val="es-AR"/>
        </w:rPr>
        <w:t xml:space="preserve">local y nacional; </w:t>
      </w:r>
    </w:p>
    <w:p w:rsidR="000735BD" w:rsidRPr="00F15B99" w:rsidRDefault="004620B0" w:rsidP="00BF1B59">
      <w:pPr>
        <w:pStyle w:val="ListParagraph"/>
        <w:numPr>
          <w:ilvl w:val="0"/>
          <w:numId w:val="26"/>
        </w:numPr>
        <w:tabs>
          <w:tab w:val="left" w:pos="450"/>
          <w:tab w:val="left" w:pos="720"/>
        </w:tabs>
        <w:spacing w:after="120" w:line="240" w:lineRule="auto"/>
        <w:contextualSpacing w:val="0"/>
        <w:jc w:val="both"/>
        <w:rPr>
          <w:rFonts w:cs="Arial"/>
          <w:lang w:val="es-AR"/>
        </w:rPr>
      </w:pPr>
      <w:r w:rsidRPr="00F15B99">
        <w:rPr>
          <w:rFonts w:cs="Arial"/>
          <w:lang w:val="es-AR"/>
        </w:rPr>
        <w:t>E</w:t>
      </w:r>
      <w:r w:rsidR="002865CC" w:rsidRPr="00F15B99">
        <w:rPr>
          <w:rFonts w:cs="Arial"/>
          <w:lang w:val="es-AR"/>
        </w:rPr>
        <w:t xml:space="preserve">l avance de las actividades y obras previstas en cada CMA; y </w:t>
      </w:r>
    </w:p>
    <w:p w:rsidR="002865CC" w:rsidRPr="00F15B99" w:rsidRDefault="004620B0" w:rsidP="00BF1B59">
      <w:pPr>
        <w:pStyle w:val="ListParagraph"/>
        <w:numPr>
          <w:ilvl w:val="0"/>
          <w:numId w:val="26"/>
        </w:numPr>
        <w:tabs>
          <w:tab w:val="left" w:pos="450"/>
          <w:tab w:val="left" w:pos="720"/>
        </w:tabs>
        <w:spacing w:after="120" w:line="240" w:lineRule="auto"/>
        <w:contextualSpacing w:val="0"/>
        <w:jc w:val="both"/>
        <w:rPr>
          <w:rFonts w:cs="Arial"/>
          <w:lang w:val="es-AR"/>
        </w:rPr>
      </w:pPr>
      <w:r w:rsidRPr="00F15B99">
        <w:rPr>
          <w:rFonts w:cs="Arial"/>
          <w:lang w:val="es-AR"/>
        </w:rPr>
        <w:t>L</w:t>
      </w:r>
      <w:r w:rsidR="000735BD" w:rsidRPr="00F15B99">
        <w:rPr>
          <w:rFonts w:cs="Arial"/>
          <w:lang w:val="es-AR"/>
        </w:rPr>
        <w:t>os supuestos estratégicos definidos por el MIOPV.</w:t>
      </w:r>
    </w:p>
    <w:p w:rsidR="002865CC" w:rsidRPr="00F15B99" w:rsidRDefault="00657870" w:rsidP="00BF1B59">
      <w:pPr>
        <w:pStyle w:val="ListParagraph"/>
        <w:numPr>
          <w:ilvl w:val="0"/>
          <w:numId w:val="25"/>
        </w:numPr>
        <w:tabs>
          <w:tab w:val="left" w:pos="450"/>
          <w:tab w:val="left" w:pos="720"/>
        </w:tabs>
        <w:spacing w:after="120" w:line="240" w:lineRule="auto"/>
        <w:contextualSpacing w:val="0"/>
        <w:jc w:val="both"/>
        <w:rPr>
          <w:rFonts w:cs="Arial"/>
          <w:lang w:val="es-AR"/>
        </w:rPr>
      </w:pPr>
      <w:r w:rsidRPr="00F15B99">
        <w:rPr>
          <w:rFonts w:cs="Arial"/>
          <w:b/>
          <w:lang w:val="es-AR"/>
        </w:rPr>
        <w:t>Aprobación BID</w:t>
      </w:r>
      <w:r w:rsidRPr="00F15B99">
        <w:rPr>
          <w:rFonts w:cs="Arial"/>
          <w:lang w:val="es-AR"/>
        </w:rPr>
        <w:t>. L</w:t>
      </w:r>
      <w:r w:rsidR="002865CC" w:rsidRPr="00F15B99">
        <w:rPr>
          <w:rFonts w:cs="Arial"/>
          <w:lang w:val="es-AR"/>
        </w:rPr>
        <w:t>os Planes de Obra aprobados se enviarán</w:t>
      </w:r>
      <w:r w:rsidRPr="00F15B99">
        <w:rPr>
          <w:rFonts w:cs="Arial"/>
          <w:lang w:val="es-AR"/>
        </w:rPr>
        <w:t xml:space="preserve"> al BID para su No Objeción. </w:t>
      </w:r>
    </w:p>
    <w:p w:rsidR="00657870" w:rsidRPr="00F15B99" w:rsidRDefault="00657870" w:rsidP="00BF1B59">
      <w:pPr>
        <w:pStyle w:val="ListParagraph"/>
        <w:numPr>
          <w:ilvl w:val="0"/>
          <w:numId w:val="25"/>
        </w:numPr>
        <w:tabs>
          <w:tab w:val="left" w:pos="450"/>
          <w:tab w:val="left" w:pos="720"/>
        </w:tabs>
        <w:spacing w:after="120" w:line="240" w:lineRule="auto"/>
        <w:contextualSpacing w:val="0"/>
        <w:jc w:val="both"/>
        <w:rPr>
          <w:rFonts w:cs="Arial"/>
          <w:lang w:val="es-AR"/>
        </w:rPr>
      </w:pPr>
      <w:r w:rsidRPr="00F15B99">
        <w:rPr>
          <w:rFonts w:cs="Arial"/>
          <w:b/>
          <w:lang w:val="es-AR"/>
        </w:rPr>
        <w:t xml:space="preserve">Formalización. </w:t>
      </w:r>
      <w:r w:rsidR="002865CC" w:rsidRPr="00F15B99">
        <w:rPr>
          <w:rFonts w:cs="Arial"/>
          <w:lang w:val="es-AR"/>
        </w:rPr>
        <w:t xml:space="preserve">Los Planes </w:t>
      </w:r>
      <w:r w:rsidRPr="00F15B99">
        <w:rPr>
          <w:rFonts w:cs="Arial"/>
          <w:lang w:val="es-AR"/>
        </w:rPr>
        <w:t>aprobados en ambas instancias se</w:t>
      </w:r>
      <w:r w:rsidRPr="00F15B99">
        <w:rPr>
          <w:rFonts w:cs="Arial"/>
          <w:b/>
          <w:lang w:val="es-AR"/>
        </w:rPr>
        <w:t xml:space="preserve"> </w:t>
      </w:r>
      <w:r w:rsidRPr="00F15B99">
        <w:rPr>
          <w:rFonts w:cs="Arial"/>
          <w:lang w:val="es-AR"/>
        </w:rPr>
        <w:t xml:space="preserve">formalizan mediante la suscripción de un </w:t>
      </w:r>
      <w:r w:rsidR="002865CC" w:rsidRPr="00F15B99">
        <w:rPr>
          <w:rFonts w:cs="Arial"/>
          <w:lang w:val="es-AR"/>
        </w:rPr>
        <w:t xml:space="preserve">Protocolo Específico del CMA, suscrito </w:t>
      </w:r>
      <w:r w:rsidRPr="00F15B99">
        <w:rPr>
          <w:rFonts w:cs="Arial"/>
          <w:lang w:val="es-AR"/>
        </w:rPr>
        <w:t xml:space="preserve">entre </w:t>
      </w:r>
      <w:r w:rsidR="002865CC" w:rsidRPr="00F15B99">
        <w:rPr>
          <w:rFonts w:cs="Arial"/>
          <w:lang w:val="es-AR"/>
        </w:rPr>
        <w:t xml:space="preserve">la UCP </w:t>
      </w:r>
      <w:r w:rsidRPr="00F15B99">
        <w:rPr>
          <w:rFonts w:cs="Arial"/>
          <w:lang w:val="es-AR"/>
        </w:rPr>
        <w:t xml:space="preserve">y cada </w:t>
      </w:r>
      <w:r w:rsidR="002865CC" w:rsidRPr="00F15B99">
        <w:rPr>
          <w:rFonts w:cs="Arial"/>
          <w:lang w:val="es-AR"/>
        </w:rPr>
        <w:t>O</w:t>
      </w:r>
      <w:r w:rsidR="00732448" w:rsidRPr="00F15B99">
        <w:rPr>
          <w:rFonts w:cs="Arial"/>
          <w:lang w:val="es-AR"/>
        </w:rPr>
        <w:t>P</w:t>
      </w:r>
      <w:r w:rsidR="002865CC" w:rsidRPr="00F15B99">
        <w:rPr>
          <w:rFonts w:cs="Arial"/>
          <w:lang w:val="es-AR"/>
        </w:rPr>
        <w:t>, el cual incluye el Plan de Obra y el compromiso del O</w:t>
      </w:r>
      <w:r w:rsidR="00732448" w:rsidRPr="00F15B99">
        <w:rPr>
          <w:rFonts w:cs="Arial"/>
          <w:lang w:val="es-AR"/>
        </w:rPr>
        <w:t>P</w:t>
      </w:r>
      <w:r w:rsidR="002865CC" w:rsidRPr="00F15B99">
        <w:rPr>
          <w:rFonts w:cs="Arial"/>
          <w:lang w:val="es-AR"/>
        </w:rPr>
        <w:t xml:space="preserve"> para finalizar las actividades de fortalecimiento de la gestión tributaria que no hubieran finalizado a la fecha de la suscripción. </w:t>
      </w:r>
      <w:r w:rsidR="004620B0" w:rsidRPr="00F15B99">
        <w:rPr>
          <w:rFonts w:cs="Arial"/>
          <w:lang w:val="es-AR"/>
        </w:rPr>
        <w:t>El Anexo II</w:t>
      </w:r>
      <w:r w:rsidRPr="00F15B99">
        <w:rPr>
          <w:rFonts w:cs="Arial"/>
          <w:lang w:val="es-AR"/>
        </w:rPr>
        <w:t xml:space="preserve"> presenta un modelo de </w:t>
      </w:r>
      <w:r w:rsidR="002865CC" w:rsidRPr="00F15B99">
        <w:rPr>
          <w:rFonts w:cs="Arial"/>
          <w:lang w:val="es-AR"/>
        </w:rPr>
        <w:t>Protocolo</w:t>
      </w:r>
      <w:r w:rsidRPr="00F15B99">
        <w:rPr>
          <w:rFonts w:cs="Arial"/>
          <w:lang w:val="es-AR"/>
        </w:rPr>
        <w:t xml:space="preserve">. </w:t>
      </w:r>
    </w:p>
    <w:p w:rsidR="004620B0" w:rsidRPr="00F15B99" w:rsidRDefault="005E0F13" w:rsidP="00B3337E">
      <w:pPr>
        <w:pStyle w:val="Heading3"/>
        <w:spacing w:before="0" w:after="120"/>
        <w:rPr>
          <w:rFonts w:ascii="Arial" w:hAnsi="Arial" w:cs="Arial"/>
          <w:color w:val="auto"/>
          <w:lang w:val="es-AR"/>
        </w:rPr>
      </w:pPr>
      <w:bookmarkStart w:id="139" w:name="_Toc459730740"/>
      <w:r w:rsidRPr="00F15B99">
        <w:rPr>
          <w:rFonts w:ascii="Arial" w:hAnsi="Arial" w:cs="Arial"/>
          <w:color w:val="auto"/>
          <w:lang w:val="es-AR"/>
        </w:rPr>
        <w:t xml:space="preserve">B.3 </w:t>
      </w:r>
      <w:r w:rsidR="004620B0" w:rsidRPr="00F15B99">
        <w:rPr>
          <w:rFonts w:ascii="Arial" w:hAnsi="Arial" w:cs="Arial"/>
          <w:color w:val="auto"/>
          <w:lang w:val="es-AR"/>
        </w:rPr>
        <w:t>Lineamientos para la ejecución</w:t>
      </w:r>
      <w:bookmarkEnd w:id="139"/>
    </w:p>
    <w:p w:rsidR="004620B0" w:rsidRPr="00F15B99" w:rsidRDefault="004620B0" w:rsidP="004620B0">
      <w:pPr>
        <w:pStyle w:val="ListParagraph"/>
        <w:numPr>
          <w:ilvl w:val="1"/>
          <w:numId w:val="7"/>
        </w:numPr>
        <w:spacing w:after="120" w:line="240" w:lineRule="auto"/>
        <w:ind w:left="446" w:hanging="446"/>
        <w:contextualSpacing w:val="0"/>
        <w:jc w:val="both"/>
        <w:rPr>
          <w:rFonts w:cs="Arial"/>
          <w:lang w:val="es-AR"/>
        </w:rPr>
      </w:pPr>
      <w:r w:rsidRPr="00F15B99">
        <w:rPr>
          <w:rFonts w:cs="Arial"/>
          <w:lang w:val="es-AR"/>
        </w:rPr>
        <w:t xml:space="preserve">Para la ejecución del Fondo Complementario se prevén, entre otros, los siguientes lineamientos: </w:t>
      </w:r>
    </w:p>
    <w:p w:rsidR="004620B0" w:rsidRPr="00F15B99" w:rsidRDefault="004620B0" w:rsidP="004620B0">
      <w:pPr>
        <w:pStyle w:val="ListParagraph"/>
        <w:numPr>
          <w:ilvl w:val="0"/>
          <w:numId w:val="23"/>
        </w:numPr>
        <w:spacing w:after="120" w:line="240" w:lineRule="auto"/>
        <w:contextualSpacing w:val="0"/>
        <w:jc w:val="both"/>
        <w:rPr>
          <w:rFonts w:cs="Arial"/>
          <w:lang w:val="es-AR"/>
        </w:rPr>
      </w:pPr>
      <w:r w:rsidRPr="00F15B99">
        <w:rPr>
          <w:rFonts w:cs="Arial"/>
          <w:lang w:val="es-AR"/>
        </w:rPr>
        <w:t>La ejecución de las obras será supervisada conjuntamente por la UCP y el O</w:t>
      </w:r>
      <w:r w:rsidR="00732448" w:rsidRPr="00F15B99">
        <w:rPr>
          <w:rFonts w:cs="Arial"/>
          <w:lang w:val="es-AR"/>
        </w:rPr>
        <w:t>P</w:t>
      </w:r>
      <w:r w:rsidRPr="00F15B99">
        <w:rPr>
          <w:rFonts w:cs="Arial"/>
          <w:lang w:val="es-AR"/>
        </w:rPr>
        <w:t>.</w:t>
      </w:r>
    </w:p>
    <w:p w:rsidR="004620B0" w:rsidRPr="00F15B99" w:rsidRDefault="004620B0" w:rsidP="004620B0">
      <w:pPr>
        <w:pStyle w:val="ListParagraph"/>
        <w:numPr>
          <w:ilvl w:val="0"/>
          <w:numId w:val="23"/>
        </w:numPr>
        <w:spacing w:after="120" w:line="240" w:lineRule="auto"/>
        <w:contextualSpacing w:val="0"/>
        <w:jc w:val="both"/>
        <w:rPr>
          <w:rFonts w:cs="Arial"/>
          <w:lang w:val="es-AR"/>
        </w:rPr>
      </w:pPr>
      <w:r w:rsidRPr="00F15B99">
        <w:rPr>
          <w:rFonts w:cs="Arial"/>
          <w:lang w:val="es-AR"/>
        </w:rPr>
        <w:t>Los procesos de contratación asociados a las obras financiadas por el Programa estará a cargo de la UCP, con la contribución técnica de la UEC.</w:t>
      </w:r>
    </w:p>
    <w:p w:rsidR="004620B0" w:rsidRPr="00F15B99" w:rsidRDefault="004620B0" w:rsidP="004620B0">
      <w:pPr>
        <w:pStyle w:val="ListParagraph"/>
        <w:numPr>
          <w:ilvl w:val="0"/>
          <w:numId w:val="23"/>
        </w:numPr>
        <w:spacing w:after="120" w:line="240" w:lineRule="auto"/>
        <w:contextualSpacing w:val="0"/>
        <w:jc w:val="both"/>
        <w:rPr>
          <w:rFonts w:cs="Arial"/>
          <w:lang w:val="es-AR"/>
        </w:rPr>
      </w:pPr>
      <w:r w:rsidRPr="00F15B99">
        <w:rPr>
          <w:rFonts w:cs="Arial"/>
          <w:lang w:val="es-AR"/>
        </w:rPr>
        <w:t xml:space="preserve">La implementación de las actividades </w:t>
      </w:r>
      <w:r w:rsidR="00C34B8B" w:rsidRPr="00F15B99">
        <w:rPr>
          <w:rFonts w:cs="Arial"/>
          <w:lang w:val="es-AR"/>
        </w:rPr>
        <w:t xml:space="preserve">de fortalecimiento tributario, remanentes del </w:t>
      </w:r>
      <w:r w:rsidRPr="00F15B99">
        <w:rPr>
          <w:rFonts w:cs="Arial"/>
          <w:lang w:val="es-AR"/>
        </w:rPr>
        <w:t>Plan de Acción</w:t>
      </w:r>
      <w:r w:rsidR="00C34B8B" w:rsidRPr="00F15B99">
        <w:rPr>
          <w:rFonts w:cs="Arial"/>
          <w:lang w:val="es-AR"/>
        </w:rPr>
        <w:t xml:space="preserve"> elaborado en primera instancia,</w:t>
      </w:r>
      <w:r w:rsidRPr="00F15B99">
        <w:rPr>
          <w:rFonts w:cs="Arial"/>
          <w:lang w:val="es-AR"/>
        </w:rPr>
        <w:t xml:space="preserve"> estará a cargo de cada O</w:t>
      </w:r>
      <w:r w:rsidR="00732448" w:rsidRPr="00F15B99">
        <w:rPr>
          <w:rFonts w:cs="Arial"/>
          <w:lang w:val="es-AR"/>
        </w:rPr>
        <w:t>P</w:t>
      </w:r>
      <w:r w:rsidRPr="00F15B99">
        <w:rPr>
          <w:rFonts w:cs="Arial"/>
          <w:lang w:val="es-AR"/>
        </w:rPr>
        <w:t>. Los mismos deberán enviar la documentación correspondiente</w:t>
      </w:r>
      <w:r w:rsidR="00C34B8B" w:rsidRPr="00F15B99">
        <w:rPr>
          <w:rFonts w:cs="Arial"/>
          <w:lang w:val="es-AR"/>
        </w:rPr>
        <w:t>, informes de avance y final y otra documentación pertinente,</w:t>
      </w:r>
      <w:r w:rsidRPr="00F15B99">
        <w:rPr>
          <w:rFonts w:cs="Arial"/>
          <w:lang w:val="es-AR"/>
        </w:rPr>
        <w:t xml:space="preserve"> a la UCP para la selección, contratación y pago de bienes y servicios requeridos. </w:t>
      </w:r>
    </w:p>
    <w:p w:rsidR="00C34B8B" w:rsidRPr="00F15B99" w:rsidRDefault="00C34B8B" w:rsidP="004620B0">
      <w:pPr>
        <w:pStyle w:val="ListParagraph"/>
        <w:numPr>
          <w:ilvl w:val="0"/>
          <w:numId w:val="23"/>
        </w:numPr>
        <w:spacing w:after="120" w:line="240" w:lineRule="auto"/>
        <w:contextualSpacing w:val="0"/>
        <w:jc w:val="both"/>
        <w:rPr>
          <w:rFonts w:cs="Arial"/>
          <w:lang w:val="es-AR"/>
        </w:rPr>
      </w:pPr>
      <w:r w:rsidRPr="00F15B99">
        <w:rPr>
          <w:rFonts w:cs="Arial"/>
          <w:lang w:val="es-AR"/>
        </w:rPr>
        <w:lastRenderedPageBreak/>
        <w:t xml:space="preserve">Las evaluaciones ex-post se realizarán desde la UCP en el marco del Programa: Gestión y Evaluación de actividades y obras con el objetivo de evaluar el impacto de las actividades realizadas sobre el gasto y la inversión pública. </w:t>
      </w:r>
    </w:p>
    <w:p w:rsidR="00C34B8B" w:rsidRPr="00F15B99" w:rsidRDefault="00C34B8B" w:rsidP="00C34B8B">
      <w:pPr>
        <w:pStyle w:val="ListParagraph"/>
        <w:numPr>
          <w:ilvl w:val="0"/>
          <w:numId w:val="23"/>
        </w:numPr>
        <w:spacing w:after="120" w:line="240" w:lineRule="auto"/>
        <w:contextualSpacing w:val="0"/>
        <w:jc w:val="both"/>
        <w:rPr>
          <w:rFonts w:cs="Arial"/>
          <w:lang w:val="es-AR"/>
        </w:rPr>
      </w:pPr>
      <w:r w:rsidRPr="00F15B99">
        <w:rPr>
          <w:rFonts w:cs="Arial"/>
          <w:lang w:val="es-AR"/>
        </w:rPr>
        <w:t>Cada O</w:t>
      </w:r>
      <w:r w:rsidR="00732448" w:rsidRPr="00F15B99">
        <w:rPr>
          <w:rFonts w:cs="Arial"/>
          <w:lang w:val="es-AR"/>
        </w:rPr>
        <w:t>P</w:t>
      </w:r>
      <w:r w:rsidRPr="00F15B99">
        <w:rPr>
          <w:rFonts w:cs="Arial"/>
          <w:lang w:val="es-AR"/>
        </w:rPr>
        <w:t xml:space="preserve"> deberá enviar un informe al finalizar la ejecución, destacando su participación y especificando los gastos vinculados al desarrollo de las actividades (Honorarios/Sueldos del Personal, Gastos de Logística, Pasajes y Viáticos).</w:t>
      </w:r>
    </w:p>
    <w:p w:rsidR="00D27C41" w:rsidRPr="00F15B99" w:rsidRDefault="007174E9" w:rsidP="00B3337E">
      <w:pPr>
        <w:pStyle w:val="ListParagraph"/>
        <w:numPr>
          <w:ilvl w:val="1"/>
          <w:numId w:val="6"/>
        </w:numPr>
        <w:tabs>
          <w:tab w:val="left" w:pos="567"/>
        </w:tabs>
        <w:spacing w:after="120" w:line="240" w:lineRule="auto"/>
        <w:contextualSpacing w:val="0"/>
        <w:jc w:val="both"/>
        <w:outlineLvl w:val="1"/>
        <w:rPr>
          <w:rFonts w:cs="Arial"/>
          <w:b/>
          <w:lang w:val="es-AR"/>
        </w:rPr>
      </w:pPr>
      <w:bookmarkStart w:id="140" w:name="_Toc459730741"/>
      <w:r w:rsidRPr="00F15B99">
        <w:rPr>
          <w:rFonts w:cs="Arial"/>
          <w:b/>
          <w:lang w:val="es-AR"/>
        </w:rPr>
        <w:t>ACTIVIDADES DE FORTALECIMIENTO DEL FEDERALISMO FISCAL</w:t>
      </w:r>
      <w:bookmarkEnd w:id="140"/>
      <w:r w:rsidRPr="00F15B99">
        <w:rPr>
          <w:rFonts w:cs="Arial"/>
          <w:b/>
          <w:lang w:val="es-AR"/>
        </w:rPr>
        <w:t xml:space="preserve"> </w:t>
      </w:r>
    </w:p>
    <w:p w:rsidR="007174E9" w:rsidRPr="00F15B99" w:rsidRDefault="00C96102" w:rsidP="007174E9">
      <w:pPr>
        <w:pStyle w:val="ListParagraph"/>
        <w:numPr>
          <w:ilvl w:val="1"/>
          <w:numId w:val="7"/>
        </w:numPr>
        <w:spacing w:after="120" w:line="240" w:lineRule="auto"/>
        <w:ind w:left="450" w:hanging="450"/>
        <w:contextualSpacing w:val="0"/>
        <w:jc w:val="both"/>
        <w:rPr>
          <w:rFonts w:cs="Arial"/>
          <w:lang w:val="es-AR"/>
        </w:rPr>
      </w:pPr>
      <w:r w:rsidRPr="00F15B99">
        <w:rPr>
          <w:rFonts w:cs="Arial"/>
          <w:b/>
          <w:lang w:val="es-AR"/>
        </w:rPr>
        <w:t>Ejecutor</w:t>
      </w:r>
      <w:r w:rsidRPr="00F15B99">
        <w:rPr>
          <w:rFonts w:cs="Arial"/>
          <w:lang w:val="es-AR"/>
        </w:rPr>
        <w:t xml:space="preserve">. </w:t>
      </w:r>
      <w:r w:rsidR="007174E9" w:rsidRPr="00F15B99">
        <w:rPr>
          <w:rFonts w:cs="Arial"/>
          <w:lang w:val="es-AR"/>
        </w:rPr>
        <w:t>El Subcomponente 3 del Componente 1 del Programa prevé acciones transversales de fortalecimiento</w:t>
      </w:r>
      <w:r w:rsidRPr="00F15B99">
        <w:rPr>
          <w:rFonts w:cs="Arial"/>
          <w:lang w:val="es-AR"/>
        </w:rPr>
        <w:t xml:space="preserve"> </w:t>
      </w:r>
      <w:r w:rsidR="007174E9" w:rsidRPr="00F15B99">
        <w:rPr>
          <w:rFonts w:cs="Arial"/>
          <w:lang w:val="es-AR"/>
        </w:rPr>
        <w:t>llevadas a cabo</w:t>
      </w:r>
      <w:r w:rsidRPr="00F15B99">
        <w:rPr>
          <w:rFonts w:cs="Arial"/>
          <w:lang w:val="es-AR"/>
        </w:rPr>
        <w:t>,</w:t>
      </w:r>
      <w:r w:rsidR="007174E9" w:rsidRPr="00F15B99">
        <w:rPr>
          <w:rFonts w:cs="Arial"/>
          <w:lang w:val="es-AR"/>
        </w:rPr>
        <w:t xml:space="preserve"> </w:t>
      </w:r>
      <w:r w:rsidRPr="00F15B99">
        <w:rPr>
          <w:rFonts w:cs="Arial"/>
          <w:lang w:val="es-AR"/>
        </w:rPr>
        <w:t xml:space="preserve">durante toda la ejecución del Programa, </w:t>
      </w:r>
      <w:r w:rsidR="007174E9" w:rsidRPr="00F15B99">
        <w:rPr>
          <w:rFonts w:cs="Arial"/>
          <w:lang w:val="es-AR"/>
        </w:rPr>
        <w:t>por el MIOPV</w:t>
      </w:r>
      <w:r w:rsidRPr="00F15B99">
        <w:rPr>
          <w:rFonts w:cs="Arial"/>
          <w:lang w:val="es-AR"/>
        </w:rPr>
        <w:t>,</w:t>
      </w:r>
      <w:r w:rsidR="007174E9" w:rsidRPr="00F15B99">
        <w:rPr>
          <w:rFonts w:cs="Arial"/>
          <w:lang w:val="es-AR"/>
        </w:rPr>
        <w:t xml:space="preserve"> en su rol de coordinador de la mejora del federalismo fiscal y de la gestión provincial. </w:t>
      </w:r>
    </w:p>
    <w:p w:rsidR="00C96102" w:rsidRPr="00F15B99" w:rsidRDefault="00C96102" w:rsidP="00C96102">
      <w:pPr>
        <w:pStyle w:val="ListParagraph"/>
        <w:numPr>
          <w:ilvl w:val="1"/>
          <w:numId w:val="7"/>
        </w:numPr>
        <w:spacing w:after="120" w:line="240" w:lineRule="auto"/>
        <w:ind w:left="450" w:hanging="450"/>
        <w:contextualSpacing w:val="0"/>
        <w:jc w:val="both"/>
        <w:rPr>
          <w:rFonts w:cs="Arial"/>
          <w:lang w:val="es-AR"/>
        </w:rPr>
      </w:pPr>
      <w:r w:rsidRPr="00F15B99">
        <w:rPr>
          <w:rFonts w:cs="Arial"/>
          <w:lang w:val="es-AR"/>
        </w:rPr>
        <w:t>La ejecución de las actividades podrá ser</w:t>
      </w:r>
      <w:r w:rsidRPr="00F15B99">
        <w:rPr>
          <w:rFonts w:cs="Arial"/>
          <w:b/>
          <w:lang w:val="es-AR"/>
        </w:rPr>
        <w:t xml:space="preserve"> </w:t>
      </w:r>
      <w:r w:rsidRPr="00F15B99">
        <w:rPr>
          <w:rFonts w:cs="Arial"/>
          <w:lang w:val="es-AR"/>
        </w:rPr>
        <w:t xml:space="preserve">desarrollada en la totalidad del territorio nacional, teniendo el MIOPV una acción directa </w:t>
      </w:r>
      <w:r w:rsidR="006B3CF7" w:rsidRPr="00F15B99">
        <w:rPr>
          <w:rFonts w:cs="Arial"/>
          <w:lang w:val="es-AR"/>
        </w:rPr>
        <w:t>para o con</w:t>
      </w:r>
      <w:r w:rsidRPr="00F15B99">
        <w:rPr>
          <w:rFonts w:cs="Arial"/>
          <w:lang w:val="es-AR"/>
        </w:rPr>
        <w:t xml:space="preserve"> las provincias</w:t>
      </w:r>
      <w:r w:rsidR="006B3CF7" w:rsidRPr="00F15B99">
        <w:rPr>
          <w:rFonts w:cs="Arial"/>
          <w:lang w:val="es-AR"/>
        </w:rPr>
        <w:t>,</w:t>
      </w:r>
      <w:r w:rsidRPr="00F15B99">
        <w:rPr>
          <w:rFonts w:cs="Arial"/>
          <w:lang w:val="es-AR"/>
        </w:rPr>
        <w:t xml:space="preserve"> o actuando a través de órganos rectores</w:t>
      </w:r>
      <w:r w:rsidR="006B3CF7" w:rsidRPr="00F15B99">
        <w:rPr>
          <w:rFonts w:cs="Arial"/>
          <w:lang w:val="es-AR"/>
        </w:rPr>
        <w:t>, entre los que se incluyen el Convenio Multilateral y el SINTyS, como entes vinculados con la recaudación y focalización de gasto en las provincias.</w:t>
      </w:r>
    </w:p>
    <w:p w:rsidR="007174E9" w:rsidRPr="00F15B99" w:rsidRDefault="00C96102" w:rsidP="007174E9">
      <w:pPr>
        <w:pStyle w:val="ListParagraph"/>
        <w:numPr>
          <w:ilvl w:val="1"/>
          <w:numId w:val="7"/>
        </w:numPr>
        <w:spacing w:after="120" w:line="240" w:lineRule="auto"/>
        <w:ind w:left="450" w:hanging="450"/>
        <w:contextualSpacing w:val="0"/>
        <w:jc w:val="both"/>
        <w:rPr>
          <w:rFonts w:cs="Arial"/>
          <w:lang w:val="es-AR"/>
        </w:rPr>
      </w:pPr>
      <w:r w:rsidRPr="00F15B99">
        <w:rPr>
          <w:rFonts w:cs="Arial"/>
          <w:b/>
          <w:lang w:val="es-AR"/>
        </w:rPr>
        <w:t>Criterios de elegibilidad</w:t>
      </w:r>
      <w:r w:rsidRPr="00F15B99">
        <w:rPr>
          <w:rFonts w:cs="Arial"/>
          <w:lang w:val="es-AR"/>
        </w:rPr>
        <w:t xml:space="preserve">. El MIOPV identificará actividades prioritarias en distintas provincias del país siguiendo criterios de elegibilidad asociados a: i) el Plan Estratégico Nacional en torno al fortalecimiento del federalismo fiscal; ii) las capacidades y predisposición de los gobiernos provinciales para incorporar nuevos sistemas, capacitaciones o esquemas innovadores de administración tributaria; iii) las prioridades estratégicas a nivel provincial; y iv) otras acciones, previas o vigentes, que el MIOPV lleve a cabo en torno al fortalecimiento fiscal. </w:t>
      </w:r>
    </w:p>
    <w:p w:rsidR="00C96102" w:rsidRPr="00F15B99" w:rsidRDefault="00C96102" w:rsidP="007174E9">
      <w:pPr>
        <w:pStyle w:val="ListParagraph"/>
        <w:numPr>
          <w:ilvl w:val="1"/>
          <w:numId w:val="7"/>
        </w:numPr>
        <w:spacing w:after="120" w:line="240" w:lineRule="auto"/>
        <w:ind w:left="450" w:hanging="450"/>
        <w:contextualSpacing w:val="0"/>
        <w:jc w:val="both"/>
        <w:rPr>
          <w:rFonts w:cs="Arial"/>
          <w:lang w:val="es-AR"/>
        </w:rPr>
      </w:pPr>
      <w:r w:rsidRPr="00F15B99">
        <w:rPr>
          <w:rFonts w:cs="Arial"/>
          <w:b/>
          <w:lang w:val="es-AR"/>
        </w:rPr>
        <w:t>Actividades</w:t>
      </w:r>
      <w:r w:rsidRPr="00F15B99">
        <w:rPr>
          <w:rFonts w:cs="Arial"/>
          <w:lang w:val="es-AR"/>
        </w:rPr>
        <w:t xml:space="preserve">. Entre otras, el MIOPV aplicará los criterios de elegibilidad descritos para financiar, entre otras, las siguientes actividades </w:t>
      </w:r>
    </w:p>
    <w:p w:rsidR="00C96102" w:rsidRPr="00F15B99" w:rsidRDefault="00C96102" w:rsidP="006B3CF7">
      <w:pPr>
        <w:pStyle w:val="ListParagraph"/>
        <w:numPr>
          <w:ilvl w:val="0"/>
          <w:numId w:val="29"/>
        </w:numPr>
        <w:spacing w:after="120" w:line="240" w:lineRule="auto"/>
        <w:contextualSpacing w:val="0"/>
        <w:jc w:val="both"/>
        <w:rPr>
          <w:rFonts w:cs="Arial"/>
          <w:lang w:val="es-AR"/>
        </w:rPr>
      </w:pPr>
      <w:r w:rsidRPr="00F15B99">
        <w:rPr>
          <w:rFonts w:cs="Arial"/>
          <w:lang w:val="es-AR"/>
        </w:rPr>
        <w:t xml:space="preserve">Generación o compra de software/hardware </w:t>
      </w:r>
      <w:r w:rsidR="006B3CF7" w:rsidRPr="00F15B99">
        <w:rPr>
          <w:rFonts w:cs="Arial"/>
          <w:lang w:val="es-AR"/>
        </w:rPr>
        <w:t>para incorporar un nuevo nomenclador de actividades para contribuyentes provinciales consistente con la AFIP.</w:t>
      </w:r>
    </w:p>
    <w:p w:rsidR="006B3CF7" w:rsidRPr="00F15B99" w:rsidRDefault="006B3CF7" w:rsidP="006B3CF7">
      <w:pPr>
        <w:pStyle w:val="ListParagraph"/>
        <w:numPr>
          <w:ilvl w:val="0"/>
          <w:numId w:val="29"/>
        </w:numPr>
        <w:spacing w:after="120" w:line="240" w:lineRule="auto"/>
        <w:contextualSpacing w:val="0"/>
        <w:jc w:val="both"/>
        <w:rPr>
          <w:rFonts w:cs="Arial"/>
          <w:lang w:val="es-AR"/>
        </w:rPr>
      </w:pPr>
      <w:r w:rsidRPr="00F15B99">
        <w:rPr>
          <w:rFonts w:cs="Arial"/>
          <w:lang w:val="es-AR"/>
        </w:rPr>
        <w:t>Generación de un padrón nacional integrado de contribuyentes de Ingresos Brutos.</w:t>
      </w:r>
    </w:p>
    <w:p w:rsidR="006B3CF7" w:rsidRPr="00F15B99" w:rsidRDefault="006B3CF7" w:rsidP="006B3CF7">
      <w:pPr>
        <w:pStyle w:val="ListParagraph"/>
        <w:numPr>
          <w:ilvl w:val="0"/>
          <w:numId w:val="29"/>
        </w:numPr>
        <w:spacing w:after="120" w:line="240" w:lineRule="auto"/>
        <w:contextualSpacing w:val="0"/>
        <w:jc w:val="both"/>
        <w:rPr>
          <w:rFonts w:cs="Arial"/>
          <w:lang w:val="es-AR"/>
        </w:rPr>
      </w:pPr>
      <w:r w:rsidRPr="00F15B99">
        <w:rPr>
          <w:rFonts w:cs="Arial"/>
          <w:lang w:val="es-AR"/>
        </w:rPr>
        <w:t xml:space="preserve">Fortalecimiento institucional de órganos rectores, a través de, entre otros, la generación de sistemas integrados e identificatorios de beneficiarios de programas sociales y de subsidios, o de un sistema de recaudación del Convenio Multilateral Fortalecido y Optimizado. </w:t>
      </w:r>
    </w:p>
    <w:p w:rsidR="007174E9" w:rsidRPr="00F15B99" w:rsidRDefault="006B3CF7" w:rsidP="006B3CF7">
      <w:pPr>
        <w:pStyle w:val="ListParagraph"/>
        <w:numPr>
          <w:ilvl w:val="0"/>
          <w:numId w:val="29"/>
        </w:numPr>
        <w:spacing w:after="120" w:line="240" w:lineRule="auto"/>
        <w:contextualSpacing w:val="0"/>
        <w:jc w:val="both"/>
        <w:rPr>
          <w:rFonts w:cs="Arial"/>
          <w:lang w:val="es-AR"/>
        </w:rPr>
      </w:pPr>
      <w:r w:rsidRPr="00F15B99">
        <w:rPr>
          <w:rFonts w:cs="Arial"/>
          <w:lang w:val="es-AR"/>
        </w:rPr>
        <w:t xml:space="preserve">Programas piloto de eficiencia de gastos con esquemas de gestión por resultados. </w:t>
      </w:r>
    </w:p>
    <w:p w:rsidR="006B3CF7" w:rsidRPr="00F15B99" w:rsidRDefault="006B3CF7" w:rsidP="006B3CF7">
      <w:pPr>
        <w:pStyle w:val="ListParagraph"/>
        <w:numPr>
          <w:ilvl w:val="0"/>
          <w:numId w:val="29"/>
        </w:numPr>
        <w:spacing w:after="120" w:line="240" w:lineRule="auto"/>
        <w:contextualSpacing w:val="0"/>
        <w:jc w:val="both"/>
        <w:rPr>
          <w:rFonts w:cs="Arial"/>
          <w:lang w:val="es-AR"/>
        </w:rPr>
      </w:pPr>
      <w:r w:rsidRPr="00F15B99">
        <w:rPr>
          <w:rFonts w:cs="Arial"/>
          <w:lang w:val="es-AR"/>
        </w:rPr>
        <w:t xml:space="preserve">Estudios y capacitaciones para el desarrollo de una nueva propuesta normativa de coparticipación federal. </w:t>
      </w:r>
    </w:p>
    <w:p w:rsidR="003572AC" w:rsidRPr="00F15B99" w:rsidRDefault="006B3CF7" w:rsidP="006B3CF7">
      <w:pPr>
        <w:pStyle w:val="ListParagraph"/>
        <w:numPr>
          <w:ilvl w:val="1"/>
          <w:numId w:val="7"/>
        </w:numPr>
        <w:spacing w:after="120" w:line="240" w:lineRule="auto"/>
        <w:ind w:left="450" w:hanging="450"/>
        <w:contextualSpacing w:val="0"/>
        <w:jc w:val="both"/>
        <w:rPr>
          <w:rFonts w:cs="Arial"/>
          <w:b/>
          <w:lang w:val="es-AR"/>
        </w:rPr>
      </w:pPr>
      <w:r w:rsidRPr="00F15B99">
        <w:rPr>
          <w:rFonts w:cs="Arial"/>
          <w:b/>
          <w:lang w:val="es-AR"/>
        </w:rPr>
        <w:t>Ejecución</w:t>
      </w:r>
      <w:r w:rsidRPr="00F15B99">
        <w:rPr>
          <w:rFonts w:cs="Arial"/>
          <w:lang w:val="es-AR"/>
        </w:rPr>
        <w:t xml:space="preserve">. El MIOPV, a través de la UCP, coordinará las acciones necesarias para los procesos de contratación, adquisición, designación y pagos correspondientes con las actividades realizadas en el marco del fortalecimiento del federalismo fiscal. Dichas actividades podrán contar con la colaboración, seguimiento y supervisión, de ser necesario, por parte de las Provincias y órganos rectores participantes de cada actividad.  </w:t>
      </w:r>
      <w:r w:rsidRPr="00F15B99">
        <w:rPr>
          <w:rFonts w:cs="Arial"/>
          <w:b/>
          <w:lang w:val="es-AR"/>
        </w:rPr>
        <w:t xml:space="preserve"> </w:t>
      </w:r>
    </w:p>
    <w:p w:rsidR="006B3CF7" w:rsidRPr="00F15B99" w:rsidRDefault="006B3CF7" w:rsidP="00B3337E">
      <w:pPr>
        <w:pStyle w:val="Heading2"/>
        <w:spacing w:before="0" w:after="120"/>
        <w:rPr>
          <w:rFonts w:ascii="Arial" w:hAnsi="Arial" w:cs="Arial"/>
          <w:color w:val="auto"/>
          <w:sz w:val="22"/>
          <w:szCs w:val="22"/>
          <w:lang w:val="es-AR"/>
        </w:rPr>
      </w:pPr>
      <w:bookmarkStart w:id="141" w:name="_Toc459730742"/>
      <w:r w:rsidRPr="00F15B99">
        <w:rPr>
          <w:rFonts w:ascii="Arial" w:hAnsi="Arial" w:cs="Arial"/>
          <w:color w:val="auto"/>
          <w:sz w:val="22"/>
          <w:szCs w:val="22"/>
          <w:lang w:val="es-AR"/>
        </w:rPr>
        <w:t>D</w:t>
      </w:r>
      <w:r w:rsidR="00B3337E" w:rsidRPr="00F15B99">
        <w:rPr>
          <w:rFonts w:ascii="Arial" w:hAnsi="Arial" w:cs="Arial"/>
          <w:color w:val="auto"/>
          <w:sz w:val="22"/>
          <w:szCs w:val="22"/>
          <w:lang w:val="es-AR"/>
        </w:rPr>
        <w:t>.</w:t>
      </w:r>
      <w:r w:rsidRPr="00F15B99">
        <w:rPr>
          <w:rFonts w:ascii="Arial" w:hAnsi="Arial" w:cs="Arial"/>
          <w:color w:val="auto"/>
          <w:sz w:val="22"/>
          <w:szCs w:val="22"/>
          <w:lang w:val="es-AR"/>
        </w:rPr>
        <w:t xml:space="preserve"> </w:t>
      </w:r>
      <w:r w:rsidR="00B3337E" w:rsidRPr="00F15B99">
        <w:rPr>
          <w:rFonts w:ascii="Arial" w:hAnsi="Arial" w:cs="Arial"/>
          <w:color w:val="auto"/>
          <w:sz w:val="22"/>
          <w:szCs w:val="22"/>
          <w:lang w:val="es-AR"/>
        </w:rPr>
        <w:t xml:space="preserve">USO DE LOS </w:t>
      </w:r>
      <w:r w:rsidRPr="00F15B99">
        <w:rPr>
          <w:rFonts w:ascii="Arial" w:hAnsi="Arial" w:cs="Arial"/>
          <w:color w:val="auto"/>
          <w:sz w:val="22"/>
          <w:szCs w:val="22"/>
          <w:lang w:val="es-AR"/>
        </w:rPr>
        <w:t>RECURSOS DEL PROGRAMA</w:t>
      </w:r>
      <w:bookmarkEnd w:id="141"/>
    </w:p>
    <w:p w:rsidR="00B3337E" w:rsidRPr="00F15B99" w:rsidRDefault="006B3CF7" w:rsidP="00B3337E">
      <w:pPr>
        <w:pStyle w:val="ListParagraph"/>
        <w:numPr>
          <w:ilvl w:val="1"/>
          <w:numId w:val="7"/>
        </w:numPr>
        <w:spacing w:after="120" w:line="240" w:lineRule="auto"/>
        <w:ind w:left="446" w:hanging="446"/>
        <w:contextualSpacing w:val="0"/>
        <w:jc w:val="both"/>
        <w:rPr>
          <w:rFonts w:cs="Arial"/>
          <w:color w:val="auto"/>
          <w:lang w:val="es-AR"/>
        </w:rPr>
      </w:pPr>
      <w:r w:rsidRPr="00F15B99">
        <w:rPr>
          <w:rFonts w:cs="Arial"/>
          <w:b/>
          <w:color w:val="auto"/>
          <w:lang w:val="es-AR"/>
        </w:rPr>
        <w:t>Impuestos</w:t>
      </w:r>
      <w:r w:rsidRPr="00F15B99">
        <w:rPr>
          <w:rFonts w:cs="Arial"/>
          <w:color w:val="auto"/>
          <w:lang w:val="es-AR"/>
        </w:rPr>
        <w:t>. El presente Programa financia la totalidad de los estudios aprobados, incluyendo el cargo de los impuestos nacionales, provinciales y municipales.</w:t>
      </w:r>
    </w:p>
    <w:p w:rsidR="00B3337E" w:rsidRPr="00F15B99" w:rsidRDefault="006B3CF7" w:rsidP="00B3337E">
      <w:pPr>
        <w:pStyle w:val="ListParagraph"/>
        <w:numPr>
          <w:ilvl w:val="1"/>
          <w:numId w:val="7"/>
        </w:numPr>
        <w:spacing w:after="120" w:line="240" w:lineRule="auto"/>
        <w:ind w:left="446" w:hanging="446"/>
        <w:contextualSpacing w:val="0"/>
        <w:jc w:val="both"/>
        <w:rPr>
          <w:rFonts w:cs="Arial"/>
          <w:color w:val="auto"/>
          <w:lang w:val="es-AR"/>
        </w:rPr>
      </w:pPr>
      <w:r w:rsidRPr="00F15B99">
        <w:rPr>
          <w:rFonts w:cs="Arial"/>
          <w:b/>
          <w:color w:val="auto"/>
          <w:lang w:val="es-AR"/>
        </w:rPr>
        <w:t>Fortalecimiento Institucional</w:t>
      </w:r>
      <w:r w:rsidRPr="00F15B99">
        <w:rPr>
          <w:rFonts w:cs="Arial"/>
          <w:color w:val="auto"/>
          <w:lang w:val="es-AR"/>
        </w:rPr>
        <w:t>. Los recursos del Programa podrán utilizarse para las actividades de fortalecimiento del OE</w:t>
      </w:r>
      <w:r w:rsidR="00B3337E" w:rsidRPr="00F15B99">
        <w:rPr>
          <w:rFonts w:cs="Arial"/>
          <w:color w:val="auto"/>
          <w:lang w:val="es-AR"/>
        </w:rPr>
        <w:t xml:space="preserve"> relacionadas con: </w:t>
      </w:r>
      <w:r w:rsidRPr="00F15B99">
        <w:rPr>
          <w:rFonts w:cs="Arial"/>
          <w:color w:val="auto"/>
          <w:lang w:val="es-AR"/>
        </w:rPr>
        <w:t xml:space="preserve">i) </w:t>
      </w:r>
      <w:r w:rsidR="00B3337E" w:rsidRPr="00F15B99">
        <w:rPr>
          <w:rFonts w:cs="Arial"/>
          <w:color w:val="auto"/>
          <w:lang w:val="es-AR"/>
        </w:rPr>
        <w:t xml:space="preserve">la creación y funcionamiento de la UCP; ii) </w:t>
      </w:r>
      <w:r w:rsidRPr="00F15B99">
        <w:rPr>
          <w:rFonts w:cs="Arial"/>
          <w:color w:val="auto"/>
          <w:lang w:val="es-AR"/>
        </w:rPr>
        <w:t>la gestión y evaluación de estudios</w:t>
      </w:r>
      <w:r w:rsidR="00B3337E" w:rsidRPr="00F15B99">
        <w:rPr>
          <w:rFonts w:cs="Arial"/>
          <w:color w:val="auto"/>
          <w:lang w:val="es-AR"/>
        </w:rPr>
        <w:t>, informes e imprevistos; y i</w:t>
      </w:r>
      <w:r w:rsidRPr="00F15B99">
        <w:rPr>
          <w:rFonts w:cs="Arial"/>
          <w:color w:val="auto"/>
          <w:lang w:val="es-AR"/>
        </w:rPr>
        <w:t xml:space="preserve">ii) </w:t>
      </w:r>
      <w:r w:rsidR="00B3337E" w:rsidRPr="00F15B99">
        <w:rPr>
          <w:rFonts w:cs="Arial"/>
          <w:color w:val="auto"/>
          <w:lang w:val="es-AR"/>
        </w:rPr>
        <w:t>la capacitación y/o difusión del P</w:t>
      </w:r>
      <w:r w:rsidRPr="00F15B99">
        <w:rPr>
          <w:rFonts w:cs="Arial"/>
          <w:color w:val="auto"/>
          <w:lang w:val="es-AR"/>
        </w:rPr>
        <w:t xml:space="preserve">rograma. No podrán utilizarse para financiar gastos de administración del </w:t>
      </w:r>
      <w:r w:rsidR="00B3337E" w:rsidRPr="00F15B99">
        <w:rPr>
          <w:rFonts w:cs="Arial"/>
          <w:color w:val="auto"/>
          <w:lang w:val="es-AR"/>
        </w:rPr>
        <w:t>MIOPV</w:t>
      </w:r>
      <w:r w:rsidRPr="00F15B99">
        <w:rPr>
          <w:rFonts w:cs="Arial"/>
          <w:color w:val="auto"/>
          <w:lang w:val="es-AR"/>
        </w:rPr>
        <w:t xml:space="preserve">, de la Secretaría de </w:t>
      </w:r>
      <w:r w:rsidR="00B3337E" w:rsidRPr="00F15B99">
        <w:rPr>
          <w:rFonts w:cs="Arial"/>
          <w:color w:val="auto"/>
          <w:lang w:val="es-AR"/>
        </w:rPr>
        <w:t xml:space="preserve">Provincias </w:t>
      </w:r>
      <w:r w:rsidRPr="00F15B99">
        <w:rPr>
          <w:rFonts w:cs="Arial"/>
          <w:color w:val="auto"/>
          <w:lang w:val="es-AR"/>
        </w:rPr>
        <w:t xml:space="preserve">o de </w:t>
      </w:r>
      <w:r w:rsidR="00B3337E" w:rsidRPr="00F15B99">
        <w:rPr>
          <w:rFonts w:cs="Arial"/>
          <w:color w:val="auto"/>
          <w:lang w:val="es-AR"/>
        </w:rPr>
        <w:t>los OSE</w:t>
      </w:r>
      <w:r w:rsidRPr="00F15B99">
        <w:rPr>
          <w:rFonts w:cs="Arial"/>
          <w:color w:val="auto"/>
          <w:lang w:val="es-AR"/>
        </w:rPr>
        <w:t>.</w:t>
      </w:r>
    </w:p>
    <w:p w:rsidR="006B3CF7" w:rsidRPr="00F15B99" w:rsidRDefault="006B3CF7" w:rsidP="00B3337E">
      <w:pPr>
        <w:pStyle w:val="ListParagraph"/>
        <w:numPr>
          <w:ilvl w:val="1"/>
          <w:numId w:val="7"/>
        </w:numPr>
        <w:spacing w:after="120" w:line="240" w:lineRule="auto"/>
        <w:ind w:left="446" w:hanging="446"/>
        <w:contextualSpacing w:val="0"/>
        <w:jc w:val="both"/>
        <w:rPr>
          <w:rFonts w:cs="Arial"/>
          <w:color w:val="auto"/>
          <w:lang w:val="es-AR"/>
        </w:rPr>
      </w:pPr>
      <w:r w:rsidRPr="00F15B99">
        <w:rPr>
          <w:rFonts w:cs="Arial"/>
          <w:b/>
          <w:color w:val="auto"/>
          <w:lang w:val="es-AR"/>
        </w:rPr>
        <w:lastRenderedPageBreak/>
        <w:t>Consultorías de apoyo</w:t>
      </w:r>
      <w:r w:rsidRPr="00F15B99">
        <w:rPr>
          <w:rFonts w:cs="Arial"/>
          <w:color w:val="auto"/>
          <w:lang w:val="es-AR"/>
        </w:rPr>
        <w:t xml:space="preserve">. Corresponderán a servicios profesionales que sean requeridos para la preparación o perfeccionamiento de TDR, consultorías de corta duración para temas técnicos especializados y apoyo de la </w:t>
      </w:r>
      <w:r w:rsidR="00B3337E" w:rsidRPr="00F15B99">
        <w:rPr>
          <w:rFonts w:cs="Arial"/>
          <w:color w:val="auto"/>
          <w:lang w:val="es-AR"/>
        </w:rPr>
        <w:t xml:space="preserve">UCP </w:t>
      </w:r>
      <w:r w:rsidRPr="00F15B99">
        <w:rPr>
          <w:rFonts w:cs="Arial"/>
          <w:color w:val="auto"/>
          <w:lang w:val="es-AR"/>
        </w:rPr>
        <w:t xml:space="preserve">a la Gestión y </w:t>
      </w:r>
      <w:r w:rsidR="00B3337E" w:rsidRPr="00F15B99">
        <w:rPr>
          <w:rFonts w:cs="Arial"/>
          <w:color w:val="auto"/>
          <w:lang w:val="es-AR"/>
        </w:rPr>
        <w:t>Supervisión de obras y actividades</w:t>
      </w:r>
      <w:r w:rsidRPr="00F15B99">
        <w:rPr>
          <w:rFonts w:cs="Arial"/>
          <w:color w:val="auto"/>
          <w:lang w:val="es-AR"/>
        </w:rPr>
        <w:t xml:space="preserve">. </w:t>
      </w:r>
      <w:r w:rsidR="00B3337E" w:rsidRPr="00F15B99">
        <w:rPr>
          <w:rFonts w:cs="Arial"/>
          <w:color w:val="auto"/>
          <w:lang w:val="es-AR"/>
        </w:rPr>
        <w:t>E</w:t>
      </w:r>
      <w:r w:rsidRPr="00F15B99">
        <w:rPr>
          <w:rFonts w:cs="Arial"/>
          <w:color w:val="auto"/>
          <w:lang w:val="es-AR"/>
        </w:rPr>
        <w:t xml:space="preserve">stas consultorías de apoyo </w:t>
      </w:r>
      <w:r w:rsidR="00B3337E" w:rsidRPr="00F15B99">
        <w:rPr>
          <w:rFonts w:cs="Arial"/>
          <w:color w:val="auto"/>
          <w:lang w:val="es-AR"/>
        </w:rPr>
        <w:t xml:space="preserve">se incorporarán </w:t>
      </w:r>
      <w:r w:rsidRPr="00F15B99">
        <w:rPr>
          <w:rFonts w:cs="Arial"/>
          <w:color w:val="auto"/>
          <w:lang w:val="es-AR"/>
        </w:rPr>
        <w:t xml:space="preserve">al Plan de Adquisiciones del Programa. </w:t>
      </w:r>
    </w:p>
    <w:p w:rsidR="00D5380F" w:rsidRPr="00F15B99" w:rsidRDefault="00D5380F" w:rsidP="00D5380F">
      <w:pPr>
        <w:pStyle w:val="ListParagraph"/>
        <w:spacing w:after="120" w:line="240" w:lineRule="auto"/>
        <w:ind w:left="446"/>
        <w:contextualSpacing w:val="0"/>
        <w:jc w:val="both"/>
        <w:rPr>
          <w:rFonts w:cs="Arial"/>
          <w:color w:val="auto"/>
          <w:lang w:val="es-AR"/>
        </w:rPr>
      </w:pPr>
    </w:p>
    <w:p w:rsidR="0097500C" w:rsidRPr="00F15B99" w:rsidRDefault="00B3337E" w:rsidP="00AD6FAF">
      <w:pPr>
        <w:pStyle w:val="ListParagraph"/>
        <w:numPr>
          <w:ilvl w:val="0"/>
          <w:numId w:val="7"/>
        </w:numPr>
        <w:pBdr>
          <w:bottom w:val="single" w:sz="4" w:space="1" w:color="365F91" w:themeColor="accent1" w:themeShade="BF"/>
        </w:pBdr>
        <w:tabs>
          <w:tab w:val="left" w:pos="567"/>
        </w:tabs>
        <w:spacing w:after="120" w:line="240" w:lineRule="auto"/>
        <w:ind w:left="450" w:hanging="450"/>
        <w:jc w:val="both"/>
        <w:outlineLvl w:val="0"/>
        <w:rPr>
          <w:rFonts w:cs="Arial"/>
          <w:b/>
          <w:color w:val="365F91" w:themeColor="accent1" w:themeShade="BF"/>
          <w:lang w:val="es-AR"/>
        </w:rPr>
      </w:pPr>
      <w:bookmarkStart w:id="142" w:name="_Toc459730743"/>
      <w:r w:rsidRPr="00F15B99">
        <w:rPr>
          <w:rFonts w:cs="Arial"/>
          <w:b/>
          <w:color w:val="365F91" w:themeColor="accent1" w:themeShade="BF"/>
          <w:lang w:val="es-AR"/>
        </w:rPr>
        <w:t>MECANISMO FIDUCIARIO DE EJECUCIÓN</w:t>
      </w:r>
      <w:bookmarkEnd w:id="142"/>
    </w:p>
    <w:p w:rsidR="0097500C" w:rsidRPr="00F15B99" w:rsidRDefault="0097500C" w:rsidP="008A30D8">
      <w:pPr>
        <w:spacing w:after="0"/>
        <w:ind w:left="-3"/>
        <w:jc w:val="both"/>
        <w:rPr>
          <w:rFonts w:ascii="Arial" w:hAnsi="Arial" w:cs="Arial"/>
          <w:b/>
          <w:lang w:val="es-AR"/>
        </w:rPr>
      </w:pPr>
    </w:p>
    <w:p w:rsidR="007F1B7B" w:rsidRPr="00F15B99" w:rsidRDefault="00B3337E" w:rsidP="00AD6FAF">
      <w:pPr>
        <w:pStyle w:val="ListParagraph"/>
        <w:numPr>
          <w:ilvl w:val="0"/>
          <w:numId w:val="37"/>
        </w:numPr>
        <w:spacing w:after="120"/>
        <w:ind w:left="450" w:hanging="450"/>
        <w:jc w:val="both"/>
        <w:outlineLvl w:val="1"/>
        <w:rPr>
          <w:rFonts w:cs="Arial"/>
          <w:b/>
          <w:color w:val="auto"/>
          <w:lang w:val="es-AR"/>
        </w:rPr>
      </w:pPr>
      <w:bookmarkStart w:id="143" w:name="_Toc459730744"/>
      <w:r w:rsidRPr="00F15B99">
        <w:rPr>
          <w:rFonts w:cs="Arial"/>
          <w:b/>
          <w:color w:val="auto"/>
          <w:lang w:val="es-AR"/>
        </w:rPr>
        <w:t xml:space="preserve">EJECUCIÓN DE LAS </w:t>
      </w:r>
      <w:r w:rsidR="007F1B7B" w:rsidRPr="00F15B99">
        <w:rPr>
          <w:rFonts w:cs="Arial"/>
          <w:b/>
          <w:color w:val="auto"/>
          <w:lang w:val="es-AR"/>
        </w:rPr>
        <w:t>ADQUISICIONES</w:t>
      </w:r>
      <w:bookmarkEnd w:id="143"/>
      <w:r w:rsidR="007F1B7B" w:rsidRPr="00F15B99">
        <w:rPr>
          <w:rFonts w:cs="Arial"/>
          <w:b/>
          <w:color w:val="auto"/>
          <w:lang w:val="es-AR"/>
        </w:rPr>
        <w:t xml:space="preserve"> </w:t>
      </w:r>
    </w:p>
    <w:p w:rsidR="00B3337E" w:rsidRPr="00F15B99" w:rsidRDefault="00B3337E" w:rsidP="003232B1">
      <w:pPr>
        <w:pStyle w:val="Paragraph"/>
        <w:numPr>
          <w:ilvl w:val="1"/>
          <w:numId w:val="36"/>
        </w:numPr>
        <w:spacing w:before="0"/>
        <w:ind w:left="450" w:hanging="450"/>
        <w:outlineLvl w:val="9"/>
        <w:rPr>
          <w:rFonts w:ascii="Arial" w:hAnsi="Arial" w:cs="Arial"/>
          <w:sz w:val="22"/>
          <w:szCs w:val="22"/>
          <w:lang w:eastAsia="es-AR"/>
        </w:rPr>
      </w:pPr>
      <w:bookmarkStart w:id="144" w:name="_Toc458697193"/>
      <w:bookmarkStart w:id="145" w:name="_Toc459730745"/>
      <w:r w:rsidRPr="00F15B99">
        <w:rPr>
          <w:rFonts w:ascii="Arial" w:hAnsi="Arial" w:cs="Arial"/>
          <w:sz w:val="22"/>
          <w:szCs w:val="22"/>
          <w:lang w:eastAsia="es-AR"/>
        </w:rPr>
        <w:t>Se aplicaran la Política para la Adquisición de Bienes y Obras financiadas por el Banco Interamericano de Desarrollo (GN-2349-9) de marzo de 2011 y la Política para la Selección y contratación de Servicios de Consultoría financiados por el Banco Interamericano de Desarrollo (GN-2350-9), de marzo de 2011. Asimismo se acuerda con el ejecutor la utilización del</w:t>
      </w:r>
      <w:r w:rsidR="003232B1" w:rsidRPr="00F15B99">
        <w:rPr>
          <w:rFonts w:ascii="Arial" w:hAnsi="Arial" w:cs="Arial"/>
          <w:sz w:val="22"/>
          <w:szCs w:val="22"/>
          <w:lang w:eastAsia="es-AR"/>
        </w:rPr>
        <w:t xml:space="preserve"> Sistema de ejecución de Planes de Adquisición</w:t>
      </w:r>
      <w:r w:rsidRPr="00F15B99">
        <w:rPr>
          <w:rFonts w:ascii="Arial" w:hAnsi="Arial" w:cs="Arial"/>
          <w:sz w:val="22"/>
          <w:szCs w:val="22"/>
          <w:lang w:eastAsia="es-AR"/>
        </w:rPr>
        <w:t xml:space="preserve"> </w:t>
      </w:r>
      <w:r w:rsidR="003232B1" w:rsidRPr="00F15B99">
        <w:rPr>
          <w:rFonts w:ascii="Arial" w:hAnsi="Arial" w:cs="Arial"/>
          <w:sz w:val="22"/>
          <w:szCs w:val="22"/>
          <w:lang w:eastAsia="es-AR"/>
        </w:rPr>
        <w:t>(“</w:t>
      </w:r>
      <w:r w:rsidRPr="00F15B99">
        <w:rPr>
          <w:rFonts w:ascii="Arial" w:hAnsi="Arial" w:cs="Arial"/>
          <w:sz w:val="22"/>
          <w:szCs w:val="22"/>
          <w:lang w:eastAsia="es-AR"/>
        </w:rPr>
        <w:t>SEPA</w:t>
      </w:r>
      <w:r w:rsidR="003232B1" w:rsidRPr="00F15B99">
        <w:rPr>
          <w:rFonts w:ascii="Arial" w:hAnsi="Arial" w:cs="Arial"/>
          <w:sz w:val="22"/>
          <w:szCs w:val="22"/>
          <w:lang w:eastAsia="es-AR"/>
        </w:rPr>
        <w:t>”)</w:t>
      </w:r>
      <w:r w:rsidRPr="00F15B99">
        <w:rPr>
          <w:rFonts w:ascii="Arial" w:hAnsi="Arial" w:cs="Arial"/>
          <w:sz w:val="22"/>
          <w:szCs w:val="22"/>
          <w:lang w:eastAsia="es-AR"/>
        </w:rPr>
        <w:t xml:space="preserve"> para la administración y gestión de la planificación de las adquisiciones del Programa.</w:t>
      </w:r>
      <w:bookmarkEnd w:id="144"/>
      <w:bookmarkEnd w:id="145"/>
    </w:p>
    <w:p w:rsidR="00B3337E" w:rsidRPr="00F15B99" w:rsidRDefault="00B3337E" w:rsidP="003232B1">
      <w:pPr>
        <w:pStyle w:val="Paragraph"/>
        <w:numPr>
          <w:ilvl w:val="1"/>
          <w:numId w:val="36"/>
        </w:numPr>
        <w:spacing w:before="0"/>
        <w:ind w:left="450" w:hanging="450"/>
        <w:outlineLvl w:val="9"/>
        <w:rPr>
          <w:rFonts w:ascii="Arial" w:hAnsi="Arial" w:cs="Arial"/>
          <w:sz w:val="22"/>
          <w:szCs w:val="22"/>
          <w:lang w:eastAsia="es-AR"/>
        </w:rPr>
      </w:pPr>
      <w:bookmarkStart w:id="146" w:name="_Toc458697194"/>
      <w:bookmarkStart w:id="147" w:name="_Toc459730746"/>
      <w:r w:rsidRPr="00F15B99">
        <w:rPr>
          <w:rFonts w:ascii="Arial" w:hAnsi="Arial" w:cs="Arial"/>
          <w:b/>
          <w:sz w:val="22"/>
          <w:szCs w:val="22"/>
          <w:lang w:eastAsia="es-AR"/>
        </w:rPr>
        <w:t>POA y Plan de Adquisiciones</w:t>
      </w:r>
      <w:r w:rsidR="00732448" w:rsidRPr="00F15B99">
        <w:rPr>
          <w:rFonts w:ascii="Arial" w:hAnsi="Arial" w:cs="Arial"/>
          <w:b/>
          <w:sz w:val="22"/>
          <w:szCs w:val="22"/>
          <w:lang w:eastAsia="es-AR"/>
        </w:rPr>
        <w:t xml:space="preserve"> (“PA”)</w:t>
      </w:r>
      <w:r w:rsidRPr="00F15B99">
        <w:rPr>
          <w:rFonts w:ascii="Arial" w:hAnsi="Arial" w:cs="Arial"/>
          <w:sz w:val="22"/>
          <w:szCs w:val="22"/>
          <w:lang w:eastAsia="es-AR"/>
        </w:rPr>
        <w:t>. Todas las adquisiciones de obras, bienes</w:t>
      </w:r>
      <w:r w:rsidR="00732448" w:rsidRPr="00F15B99">
        <w:rPr>
          <w:rFonts w:ascii="Arial" w:hAnsi="Arial" w:cs="Arial"/>
          <w:sz w:val="22"/>
          <w:szCs w:val="22"/>
          <w:lang w:eastAsia="es-AR"/>
        </w:rPr>
        <w:t>,</w:t>
      </w:r>
      <w:r w:rsidRPr="00F15B99">
        <w:rPr>
          <w:rFonts w:ascii="Arial" w:hAnsi="Arial" w:cs="Arial"/>
          <w:sz w:val="22"/>
          <w:szCs w:val="22"/>
          <w:lang w:eastAsia="es-AR"/>
        </w:rPr>
        <w:t xml:space="preserve"> servicios</w:t>
      </w:r>
      <w:r w:rsidR="00732448" w:rsidRPr="00F15B99">
        <w:rPr>
          <w:rFonts w:ascii="Arial" w:hAnsi="Arial" w:cs="Arial"/>
          <w:sz w:val="22"/>
          <w:szCs w:val="22"/>
          <w:lang w:eastAsia="es-AR"/>
        </w:rPr>
        <w:t xml:space="preserve"> y consultorías</w:t>
      </w:r>
      <w:r w:rsidRPr="00F15B99">
        <w:rPr>
          <w:rFonts w:ascii="Arial" w:hAnsi="Arial" w:cs="Arial"/>
          <w:sz w:val="22"/>
          <w:szCs w:val="22"/>
          <w:lang w:eastAsia="es-AR"/>
        </w:rPr>
        <w:t xml:space="preserve"> realizadas por el OE, deberán estar incluidas en el POA y en el </w:t>
      </w:r>
      <w:r w:rsidR="00732448" w:rsidRPr="00F15B99">
        <w:rPr>
          <w:rFonts w:ascii="Arial" w:hAnsi="Arial" w:cs="Arial"/>
          <w:sz w:val="22"/>
          <w:szCs w:val="22"/>
          <w:lang w:eastAsia="es-AR"/>
        </w:rPr>
        <w:t>PA</w:t>
      </w:r>
      <w:r w:rsidRPr="00F15B99">
        <w:rPr>
          <w:rFonts w:ascii="Arial" w:hAnsi="Arial" w:cs="Arial"/>
          <w:sz w:val="22"/>
          <w:szCs w:val="22"/>
          <w:lang w:eastAsia="es-AR"/>
        </w:rPr>
        <w:t xml:space="preserve"> aprobado previamente por el BID</w:t>
      </w:r>
      <w:r w:rsidR="00732448" w:rsidRPr="00F15B99">
        <w:rPr>
          <w:rFonts w:ascii="Arial" w:hAnsi="Arial" w:cs="Arial"/>
          <w:sz w:val="22"/>
          <w:szCs w:val="22"/>
          <w:lang w:eastAsia="es-AR"/>
        </w:rPr>
        <w:t xml:space="preserve">. La gestión del PA se realizará a través del </w:t>
      </w:r>
      <w:r w:rsidR="003232B1" w:rsidRPr="00F15B99">
        <w:rPr>
          <w:rFonts w:ascii="Arial" w:hAnsi="Arial" w:cs="Arial"/>
          <w:sz w:val="22"/>
          <w:szCs w:val="22"/>
          <w:lang w:eastAsia="es-AR"/>
        </w:rPr>
        <w:t>SEPA</w:t>
      </w:r>
      <w:r w:rsidR="00732448" w:rsidRPr="00F15B99">
        <w:rPr>
          <w:rFonts w:ascii="Arial" w:hAnsi="Arial" w:cs="Arial"/>
          <w:sz w:val="22"/>
          <w:szCs w:val="22"/>
          <w:lang w:eastAsia="es-AR"/>
        </w:rPr>
        <w:t>, de acuerdo con las necesidades del proyecto y deberá guardar coincidencia con la planificación general del Programa (PEP y POA)</w:t>
      </w:r>
      <w:r w:rsidRPr="00F15B99">
        <w:rPr>
          <w:rFonts w:ascii="Arial" w:hAnsi="Arial" w:cs="Arial"/>
          <w:sz w:val="22"/>
          <w:szCs w:val="22"/>
          <w:lang w:eastAsia="es-AR"/>
        </w:rPr>
        <w:t>.</w:t>
      </w:r>
      <w:bookmarkEnd w:id="146"/>
      <w:bookmarkEnd w:id="147"/>
    </w:p>
    <w:p w:rsidR="003232B1" w:rsidRPr="00F15B99" w:rsidRDefault="003232B1" w:rsidP="003232B1">
      <w:pPr>
        <w:pStyle w:val="Paragraph"/>
        <w:numPr>
          <w:ilvl w:val="1"/>
          <w:numId w:val="36"/>
        </w:numPr>
        <w:spacing w:before="0"/>
        <w:ind w:left="450" w:hanging="450"/>
        <w:outlineLvl w:val="9"/>
        <w:rPr>
          <w:rFonts w:ascii="Arial" w:hAnsi="Arial" w:cs="Arial"/>
          <w:sz w:val="22"/>
          <w:szCs w:val="22"/>
          <w:lang w:eastAsia="es-AR"/>
        </w:rPr>
      </w:pPr>
      <w:bookmarkStart w:id="148" w:name="_Toc458697195"/>
      <w:bookmarkStart w:id="149" w:name="_Toc459730747"/>
      <w:r w:rsidRPr="00F15B99">
        <w:rPr>
          <w:rFonts w:ascii="Arial" w:hAnsi="Arial" w:cs="Arial"/>
          <w:sz w:val="22"/>
          <w:szCs w:val="22"/>
          <w:lang w:eastAsia="es-AR"/>
        </w:rPr>
        <w:t xml:space="preserve">El Prestatario debe preparar y someter al Banco para su aprobación, el Plan de Adquisiciones aceptable al Banco que detalle: (a) los contratos particulares para bienes, obras, servicios y servicios de consultoría requeridos para llevar a cabo el proyecto durante los </w:t>
      </w:r>
      <w:r w:rsidR="00732448" w:rsidRPr="00F15B99">
        <w:rPr>
          <w:rFonts w:ascii="Arial" w:hAnsi="Arial" w:cs="Arial"/>
          <w:sz w:val="22"/>
          <w:szCs w:val="22"/>
          <w:lang w:eastAsia="es-AR"/>
        </w:rPr>
        <w:t xml:space="preserve">primeros </w:t>
      </w:r>
      <w:r w:rsidRPr="00F15B99">
        <w:rPr>
          <w:rFonts w:ascii="Arial" w:hAnsi="Arial" w:cs="Arial"/>
          <w:sz w:val="22"/>
          <w:szCs w:val="22"/>
          <w:lang w:eastAsia="es-AR"/>
        </w:rPr>
        <w:t>18 meses (el primer plan)</w:t>
      </w:r>
      <w:r w:rsidR="00732448" w:rsidRPr="00F15B99">
        <w:rPr>
          <w:rFonts w:ascii="Arial" w:hAnsi="Arial" w:cs="Arial"/>
          <w:sz w:val="22"/>
          <w:szCs w:val="22"/>
          <w:lang w:eastAsia="es-AR"/>
        </w:rPr>
        <w:t xml:space="preserve"> del proyecto</w:t>
      </w:r>
      <w:r w:rsidRPr="00F15B99">
        <w:rPr>
          <w:rFonts w:ascii="Arial" w:hAnsi="Arial" w:cs="Arial"/>
          <w:sz w:val="22"/>
          <w:szCs w:val="22"/>
          <w:lang w:eastAsia="es-AR"/>
        </w:rPr>
        <w:t>; (b) los métodos propuestos para las contrataciones que estén previstas en el Contrato de Préstamo; y (c) los procedimientos aplicables para el examen del Banco. El Prestatario debe actualizar el P</w:t>
      </w:r>
      <w:r w:rsidR="00732448" w:rsidRPr="00F15B99">
        <w:rPr>
          <w:rFonts w:ascii="Arial" w:hAnsi="Arial" w:cs="Arial"/>
          <w:sz w:val="22"/>
          <w:szCs w:val="22"/>
          <w:lang w:eastAsia="es-AR"/>
        </w:rPr>
        <w:t>A</w:t>
      </w:r>
      <w:r w:rsidRPr="00F15B99">
        <w:rPr>
          <w:rFonts w:ascii="Arial" w:hAnsi="Arial" w:cs="Arial"/>
          <w:sz w:val="22"/>
          <w:szCs w:val="22"/>
          <w:lang w:eastAsia="es-AR"/>
        </w:rPr>
        <w:t xml:space="preserve"> de acuerdo con la necesidad del proyecto</w:t>
      </w:r>
      <w:r w:rsidR="002C79A4" w:rsidRPr="00F15B99">
        <w:rPr>
          <w:rFonts w:ascii="Arial" w:hAnsi="Arial" w:cs="Arial"/>
          <w:sz w:val="22"/>
          <w:szCs w:val="22"/>
          <w:lang w:eastAsia="es-AR"/>
        </w:rPr>
        <w:t xml:space="preserve"> y mínimo una vez al año</w:t>
      </w:r>
      <w:r w:rsidRPr="00F15B99">
        <w:rPr>
          <w:rFonts w:ascii="Arial" w:hAnsi="Arial" w:cs="Arial"/>
          <w:sz w:val="22"/>
          <w:szCs w:val="22"/>
          <w:lang w:eastAsia="es-AR"/>
        </w:rPr>
        <w:t>, a lo largo de la duración del mismo. El Prestatario debe ejecutar el Plan de Adquisiciones en la forma en que haya sido aprobado por el Banco</w:t>
      </w:r>
      <w:bookmarkEnd w:id="148"/>
      <w:r w:rsidR="00A40078" w:rsidRPr="00F15B99">
        <w:rPr>
          <w:rFonts w:ascii="Arial" w:hAnsi="Arial" w:cs="Arial"/>
          <w:sz w:val="22"/>
          <w:szCs w:val="22"/>
          <w:lang w:eastAsia="es-AR"/>
        </w:rPr>
        <w:t>.</w:t>
      </w:r>
      <w:bookmarkEnd w:id="149"/>
      <w:r w:rsidR="00A40078" w:rsidRPr="00F15B99">
        <w:rPr>
          <w:rFonts w:ascii="Arial" w:hAnsi="Arial" w:cs="Arial"/>
          <w:sz w:val="22"/>
          <w:szCs w:val="22"/>
          <w:lang w:eastAsia="es-AR"/>
        </w:rPr>
        <w:t xml:space="preserve"> </w:t>
      </w:r>
    </w:p>
    <w:p w:rsidR="002C79A4" w:rsidRPr="00F15B99" w:rsidRDefault="002C79A4" w:rsidP="003232B1">
      <w:pPr>
        <w:pStyle w:val="Paragraph"/>
        <w:numPr>
          <w:ilvl w:val="1"/>
          <w:numId w:val="36"/>
        </w:numPr>
        <w:spacing w:before="0"/>
        <w:ind w:left="450" w:hanging="450"/>
        <w:outlineLvl w:val="9"/>
        <w:rPr>
          <w:rFonts w:ascii="Arial" w:hAnsi="Arial" w:cs="Arial"/>
          <w:sz w:val="22"/>
          <w:szCs w:val="22"/>
          <w:lang w:eastAsia="es-AR"/>
        </w:rPr>
      </w:pPr>
      <w:bookmarkStart w:id="150" w:name="_Toc459730748"/>
      <w:bookmarkStart w:id="151" w:name="_Toc458697196"/>
      <w:r w:rsidRPr="00F15B99">
        <w:rPr>
          <w:rFonts w:ascii="Arial" w:hAnsi="Arial" w:cs="Arial"/>
          <w:sz w:val="22"/>
          <w:szCs w:val="22"/>
          <w:lang w:eastAsia="es-AR"/>
        </w:rPr>
        <w:t>El área de contrataciones estará encargada de mantener los archivos de las adquisiciones del Programa que se desarrollen a través de la UEC</w:t>
      </w:r>
      <w:r w:rsidR="00A40078" w:rsidRPr="00F15B99">
        <w:rPr>
          <w:rFonts w:ascii="Arial" w:hAnsi="Arial" w:cs="Arial"/>
          <w:sz w:val="22"/>
          <w:szCs w:val="22"/>
          <w:lang w:eastAsia="es-AR"/>
        </w:rPr>
        <w:t xml:space="preserve"> por instrucción del OE</w:t>
      </w:r>
      <w:r w:rsidRPr="00F15B99">
        <w:rPr>
          <w:rFonts w:ascii="Arial" w:hAnsi="Arial" w:cs="Arial"/>
          <w:sz w:val="22"/>
          <w:szCs w:val="22"/>
          <w:lang w:eastAsia="es-AR"/>
        </w:rPr>
        <w:t>.</w:t>
      </w:r>
      <w:bookmarkEnd w:id="150"/>
    </w:p>
    <w:p w:rsidR="00B3337E" w:rsidRPr="00F15B99" w:rsidRDefault="00B3337E" w:rsidP="003232B1">
      <w:pPr>
        <w:pStyle w:val="Paragraph"/>
        <w:numPr>
          <w:ilvl w:val="1"/>
          <w:numId w:val="36"/>
        </w:numPr>
        <w:spacing w:before="0"/>
        <w:ind w:left="450" w:hanging="450"/>
        <w:outlineLvl w:val="9"/>
        <w:rPr>
          <w:rFonts w:ascii="Arial" w:hAnsi="Arial" w:cs="Arial"/>
          <w:sz w:val="22"/>
          <w:szCs w:val="22"/>
          <w:lang w:eastAsia="es-AR"/>
        </w:rPr>
      </w:pPr>
      <w:bookmarkStart w:id="152" w:name="_Toc459730749"/>
      <w:r w:rsidRPr="00F15B99">
        <w:rPr>
          <w:rFonts w:ascii="Arial" w:hAnsi="Arial" w:cs="Arial"/>
          <w:b/>
          <w:sz w:val="22"/>
          <w:szCs w:val="22"/>
          <w:lang w:eastAsia="es-AR"/>
        </w:rPr>
        <w:t xml:space="preserve">Adquisiciones de </w:t>
      </w:r>
      <w:r w:rsidR="002C79A4" w:rsidRPr="00F15B99">
        <w:rPr>
          <w:rFonts w:ascii="Arial" w:hAnsi="Arial" w:cs="Arial"/>
          <w:b/>
          <w:sz w:val="22"/>
          <w:szCs w:val="22"/>
          <w:lang w:eastAsia="es-AR"/>
        </w:rPr>
        <w:t xml:space="preserve">obras, </w:t>
      </w:r>
      <w:r w:rsidRPr="00F15B99">
        <w:rPr>
          <w:rFonts w:ascii="Arial" w:hAnsi="Arial" w:cs="Arial"/>
          <w:b/>
          <w:sz w:val="22"/>
          <w:szCs w:val="22"/>
          <w:lang w:eastAsia="es-AR"/>
        </w:rPr>
        <w:t>bienes y servicios diferentes de consultoría</w:t>
      </w:r>
      <w:r w:rsidR="003232B1" w:rsidRPr="00F15B99">
        <w:rPr>
          <w:rFonts w:ascii="Arial" w:hAnsi="Arial" w:cs="Arial"/>
          <w:sz w:val="22"/>
          <w:szCs w:val="22"/>
          <w:lang w:eastAsia="es-AR"/>
        </w:rPr>
        <w:t>.</w:t>
      </w:r>
      <w:r w:rsidRPr="00F15B99">
        <w:rPr>
          <w:rFonts w:ascii="Arial" w:hAnsi="Arial" w:cs="Arial"/>
          <w:sz w:val="22"/>
          <w:szCs w:val="22"/>
          <w:lang w:eastAsia="es-AR"/>
        </w:rPr>
        <w:t xml:space="preserve"> Los contratos de Bienes</w:t>
      </w:r>
      <w:r w:rsidR="003232B1" w:rsidRPr="00F15B99">
        <w:rPr>
          <w:rFonts w:ascii="Arial" w:hAnsi="Arial" w:cs="Arial"/>
          <w:sz w:val="22"/>
          <w:szCs w:val="22"/>
          <w:lang w:eastAsia="es-AR"/>
        </w:rPr>
        <w:t>, Obras</w:t>
      </w:r>
      <w:r w:rsidRPr="00F15B99">
        <w:rPr>
          <w:rFonts w:ascii="Arial" w:hAnsi="Arial" w:cs="Arial"/>
          <w:sz w:val="22"/>
          <w:szCs w:val="22"/>
          <w:lang w:eastAsia="es-AR"/>
        </w:rPr>
        <w:t xml:space="preserve"> y Ser</w:t>
      </w:r>
      <w:r w:rsidR="003232B1" w:rsidRPr="00F15B99">
        <w:rPr>
          <w:rFonts w:ascii="Arial" w:hAnsi="Arial" w:cs="Arial"/>
          <w:sz w:val="22"/>
          <w:szCs w:val="22"/>
          <w:lang w:eastAsia="es-AR"/>
        </w:rPr>
        <w:t xml:space="preserve">vicios Diferentes de Consultoría </w:t>
      </w:r>
      <w:r w:rsidRPr="00F15B99">
        <w:rPr>
          <w:rFonts w:ascii="Arial" w:hAnsi="Arial" w:cs="Arial"/>
          <w:sz w:val="22"/>
          <w:szCs w:val="22"/>
          <w:lang w:eastAsia="es-AR"/>
        </w:rPr>
        <w:t>generados bajo el programa y sujetos a Licitación Pública Internacional (</w:t>
      </w:r>
      <w:r w:rsidR="003232B1" w:rsidRPr="00F15B99">
        <w:rPr>
          <w:rFonts w:ascii="Arial" w:hAnsi="Arial" w:cs="Arial"/>
          <w:sz w:val="22"/>
          <w:szCs w:val="22"/>
          <w:lang w:eastAsia="es-AR"/>
        </w:rPr>
        <w:t>“</w:t>
      </w:r>
      <w:r w:rsidRPr="00F15B99">
        <w:rPr>
          <w:rFonts w:ascii="Arial" w:hAnsi="Arial" w:cs="Arial"/>
          <w:sz w:val="22"/>
          <w:szCs w:val="22"/>
          <w:lang w:eastAsia="es-AR"/>
        </w:rPr>
        <w:t>LPI</w:t>
      </w:r>
      <w:r w:rsidR="003232B1" w:rsidRPr="00F15B99">
        <w:rPr>
          <w:rFonts w:ascii="Arial" w:hAnsi="Arial" w:cs="Arial"/>
          <w:sz w:val="22"/>
          <w:szCs w:val="22"/>
          <w:lang w:eastAsia="es-AR"/>
        </w:rPr>
        <w:t>”</w:t>
      </w:r>
      <w:r w:rsidRPr="00F15B99">
        <w:rPr>
          <w:rFonts w:ascii="Arial" w:hAnsi="Arial" w:cs="Arial"/>
          <w:sz w:val="22"/>
          <w:szCs w:val="22"/>
          <w:lang w:eastAsia="es-AR"/>
        </w:rPr>
        <w:t>) se ejecutarán utilizando los Documentos Estándar de Licitaciones (</w:t>
      </w:r>
      <w:r w:rsidR="003232B1" w:rsidRPr="00F15B99">
        <w:rPr>
          <w:rFonts w:ascii="Arial" w:hAnsi="Arial" w:cs="Arial"/>
          <w:sz w:val="22"/>
          <w:szCs w:val="22"/>
          <w:lang w:eastAsia="es-AR"/>
        </w:rPr>
        <w:t>“</w:t>
      </w:r>
      <w:r w:rsidRPr="00F15B99">
        <w:rPr>
          <w:rFonts w:ascii="Arial" w:hAnsi="Arial" w:cs="Arial"/>
          <w:sz w:val="22"/>
          <w:szCs w:val="22"/>
          <w:lang w:eastAsia="es-AR"/>
        </w:rPr>
        <w:t>DEL</w:t>
      </w:r>
      <w:r w:rsidR="003232B1" w:rsidRPr="00F15B99">
        <w:rPr>
          <w:rFonts w:ascii="Arial" w:hAnsi="Arial" w:cs="Arial"/>
          <w:sz w:val="22"/>
          <w:szCs w:val="22"/>
          <w:lang w:eastAsia="es-AR"/>
        </w:rPr>
        <w:t>”</w:t>
      </w:r>
      <w:r w:rsidRPr="00F15B99">
        <w:rPr>
          <w:rFonts w:ascii="Arial" w:hAnsi="Arial" w:cs="Arial"/>
          <w:sz w:val="22"/>
          <w:szCs w:val="22"/>
          <w:lang w:eastAsia="es-AR"/>
        </w:rPr>
        <w:t>) emitidos por el Banco. Las licitaciones sujetas a Licitación Pública Nacional (</w:t>
      </w:r>
      <w:r w:rsidR="003232B1" w:rsidRPr="00F15B99">
        <w:rPr>
          <w:rFonts w:ascii="Arial" w:hAnsi="Arial" w:cs="Arial"/>
          <w:sz w:val="22"/>
          <w:szCs w:val="22"/>
          <w:lang w:eastAsia="es-AR"/>
        </w:rPr>
        <w:t>“</w:t>
      </w:r>
      <w:r w:rsidRPr="00F15B99">
        <w:rPr>
          <w:rFonts w:ascii="Arial" w:hAnsi="Arial" w:cs="Arial"/>
          <w:sz w:val="22"/>
          <w:szCs w:val="22"/>
          <w:lang w:eastAsia="es-AR"/>
        </w:rPr>
        <w:t>LPN</w:t>
      </w:r>
      <w:r w:rsidR="003232B1" w:rsidRPr="00F15B99">
        <w:rPr>
          <w:rFonts w:ascii="Arial" w:hAnsi="Arial" w:cs="Arial"/>
          <w:sz w:val="22"/>
          <w:szCs w:val="22"/>
          <w:lang w:eastAsia="es-AR"/>
        </w:rPr>
        <w:t>”</w:t>
      </w:r>
      <w:r w:rsidRPr="00F15B99">
        <w:rPr>
          <w:rFonts w:ascii="Arial" w:hAnsi="Arial" w:cs="Arial"/>
          <w:sz w:val="22"/>
          <w:szCs w:val="22"/>
          <w:lang w:eastAsia="es-AR"/>
        </w:rPr>
        <w:t xml:space="preserve">) se ejecutarán usando Documentos de Licitación Nacional acordados con el Banco. La revisión de las especificaciones técnicas de las adquisiciones durante la preparación de procesos de selección, es responsabilidad del especialista sectorial del programa. En el </w:t>
      </w:r>
      <w:r w:rsidR="00A40078" w:rsidRPr="00F15B99">
        <w:rPr>
          <w:rFonts w:ascii="Arial" w:hAnsi="Arial" w:cs="Arial"/>
          <w:sz w:val="22"/>
          <w:szCs w:val="22"/>
          <w:lang w:eastAsia="es-AR"/>
        </w:rPr>
        <w:t>PA</w:t>
      </w:r>
      <w:r w:rsidRPr="00F15B99">
        <w:rPr>
          <w:rFonts w:ascii="Arial" w:hAnsi="Arial" w:cs="Arial"/>
          <w:sz w:val="22"/>
          <w:szCs w:val="22"/>
          <w:lang w:eastAsia="es-AR"/>
        </w:rPr>
        <w:t xml:space="preserve"> a ser presentado por el Ejecutor se deberán identificar todos los procesos de selección que serán contratados, incluso aquellos que de justificarse, sea necesario realizar de forma directa.</w:t>
      </w:r>
      <w:bookmarkEnd w:id="151"/>
      <w:r w:rsidR="002C79A4" w:rsidRPr="00F15B99">
        <w:rPr>
          <w:rFonts w:ascii="Arial" w:hAnsi="Arial" w:cs="Arial"/>
          <w:sz w:val="22"/>
          <w:szCs w:val="22"/>
          <w:lang w:eastAsia="es-AR"/>
        </w:rPr>
        <w:t xml:space="preserve"> La inclusión de las adquisiciones en el PA se debe hacer de manera previa al inicio de los procesos.</w:t>
      </w:r>
      <w:bookmarkEnd w:id="152"/>
      <w:r w:rsidR="002C79A4" w:rsidRPr="00F15B99">
        <w:rPr>
          <w:rFonts w:ascii="Arial" w:hAnsi="Arial" w:cs="Arial"/>
          <w:sz w:val="22"/>
          <w:szCs w:val="22"/>
          <w:lang w:eastAsia="es-AR"/>
        </w:rPr>
        <w:t xml:space="preserve"> </w:t>
      </w:r>
    </w:p>
    <w:p w:rsidR="00B3337E" w:rsidRPr="00F15B99" w:rsidRDefault="00B3337E" w:rsidP="003232B1">
      <w:pPr>
        <w:pStyle w:val="Paragraph"/>
        <w:numPr>
          <w:ilvl w:val="1"/>
          <w:numId w:val="36"/>
        </w:numPr>
        <w:spacing w:before="0"/>
        <w:ind w:left="450" w:hanging="450"/>
        <w:outlineLvl w:val="9"/>
        <w:rPr>
          <w:rFonts w:ascii="Arial" w:hAnsi="Arial" w:cs="Arial"/>
          <w:sz w:val="22"/>
          <w:szCs w:val="22"/>
          <w:lang w:eastAsia="es-AR"/>
        </w:rPr>
      </w:pPr>
      <w:bookmarkStart w:id="153" w:name="_Toc458697197"/>
      <w:bookmarkStart w:id="154" w:name="_Toc459730750"/>
      <w:r w:rsidRPr="00F15B99">
        <w:rPr>
          <w:rFonts w:ascii="Arial" w:hAnsi="Arial" w:cs="Arial"/>
          <w:b/>
          <w:sz w:val="22"/>
          <w:szCs w:val="22"/>
          <w:lang w:eastAsia="es-AR"/>
        </w:rPr>
        <w:t>Selecció</w:t>
      </w:r>
      <w:r w:rsidR="003232B1" w:rsidRPr="00F15B99">
        <w:rPr>
          <w:rFonts w:ascii="Arial" w:hAnsi="Arial" w:cs="Arial"/>
          <w:b/>
          <w:sz w:val="22"/>
          <w:szCs w:val="22"/>
          <w:lang w:eastAsia="es-AR"/>
        </w:rPr>
        <w:t>n y contratación de consultores.</w:t>
      </w:r>
      <w:r w:rsidRPr="00F15B99">
        <w:rPr>
          <w:rFonts w:ascii="Arial" w:hAnsi="Arial" w:cs="Arial"/>
          <w:sz w:val="22"/>
          <w:szCs w:val="22"/>
          <w:lang w:eastAsia="es-AR"/>
        </w:rPr>
        <w:t xml:space="preserve"> Los contratos de Servicios de Consultoría generados bajo el programa se ejecutarán utilizando la Solicitud Estándar de Propuestas acordada con el Banco. </w:t>
      </w:r>
      <w:r w:rsidR="002C79A4" w:rsidRPr="00F15B99">
        <w:rPr>
          <w:rFonts w:ascii="Arial" w:hAnsi="Arial" w:cs="Arial"/>
          <w:sz w:val="22"/>
          <w:szCs w:val="22"/>
          <w:lang w:eastAsia="es-AR"/>
        </w:rPr>
        <w:t xml:space="preserve">La revisión de TDR para la contratación de servicios de consultoría es responsabilidad del especialista sectorial del Programa. </w:t>
      </w:r>
      <w:r w:rsidRPr="00F15B99">
        <w:rPr>
          <w:rFonts w:ascii="Arial" w:hAnsi="Arial" w:cs="Arial"/>
          <w:sz w:val="22"/>
          <w:szCs w:val="22"/>
          <w:lang w:eastAsia="es-AR"/>
        </w:rPr>
        <w:t>En el P</w:t>
      </w:r>
      <w:r w:rsidR="002C79A4" w:rsidRPr="00F15B99">
        <w:rPr>
          <w:rFonts w:ascii="Arial" w:hAnsi="Arial" w:cs="Arial"/>
          <w:sz w:val="22"/>
          <w:szCs w:val="22"/>
          <w:lang w:eastAsia="es-AR"/>
        </w:rPr>
        <w:t>A</w:t>
      </w:r>
      <w:r w:rsidRPr="00F15B99">
        <w:rPr>
          <w:rFonts w:ascii="Arial" w:hAnsi="Arial" w:cs="Arial"/>
          <w:sz w:val="22"/>
          <w:szCs w:val="22"/>
          <w:lang w:eastAsia="es-AR"/>
        </w:rPr>
        <w:t xml:space="preserve"> se detallarán todos los procesos de selección, incluso aquellos que serán contratados de forma directa, cuando exista justificación.</w:t>
      </w:r>
      <w:bookmarkEnd w:id="153"/>
      <w:r w:rsidR="002C79A4" w:rsidRPr="00F15B99">
        <w:rPr>
          <w:rFonts w:ascii="Arial" w:hAnsi="Arial" w:cs="Arial"/>
          <w:sz w:val="22"/>
          <w:szCs w:val="22"/>
          <w:lang w:eastAsia="es-AR"/>
        </w:rPr>
        <w:t xml:space="preserve"> La inclusión de las adquisiciones en el PA se debe hacer de manera previa al inicio de los procesos.</w:t>
      </w:r>
      <w:bookmarkEnd w:id="154"/>
    </w:p>
    <w:p w:rsidR="00B3337E" w:rsidRPr="00F15B99" w:rsidRDefault="00B3337E" w:rsidP="003232B1">
      <w:pPr>
        <w:pStyle w:val="Paragraph"/>
        <w:numPr>
          <w:ilvl w:val="1"/>
          <w:numId w:val="36"/>
        </w:numPr>
        <w:spacing w:before="0"/>
        <w:ind w:left="450" w:hanging="450"/>
        <w:outlineLvl w:val="9"/>
        <w:rPr>
          <w:rFonts w:ascii="Arial" w:hAnsi="Arial" w:cs="Arial"/>
          <w:sz w:val="22"/>
          <w:szCs w:val="22"/>
          <w:lang w:eastAsia="es-AR"/>
        </w:rPr>
      </w:pPr>
      <w:bookmarkStart w:id="155" w:name="_Toc458697198"/>
      <w:bookmarkStart w:id="156" w:name="_Toc459730751"/>
      <w:r w:rsidRPr="00F15B99">
        <w:rPr>
          <w:rFonts w:ascii="Arial" w:hAnsi="Arial" w:cs="Arial"/>
          <w:b/>
          <w:sz w:val="22"/>
          <w:szCs w:val="22"/>
          <w:lang w:eastAsia="es-AR"/>
        </w:rPr>
        <w:t>Selección de los consultores individuales</w:t>
      </w:r>
      <w:r w:rsidRPr="00F15B99">
        <w:rPr>
          <w:rFonts w:ascii="Arial" w:hAnsi="Arial" w:cs="Arial"/>
          <w:sz w:val="22"/>
          <w:szCs w:val="22"/>
          <w:lang w:eastAsia="es-AR"/>
        </w:rPr>
        <w:t xml:space="preserve">. En los casos </w:t>
      </w:r>
      <w:r w:rsidR="003232B1" w:rsidRPr="00F15B99">
        <w:rPr>
          <w:rFonts w:ascii="Arial" w:hAnsi="Arial" w:cs="Arial"/>
          <w:sz w:val="22"/>
          <w:szCs w:val="22"/>
          <w:lang w:eastAsia="es-AR"/>
        </w:rPr>
        <w:t>identificados en los P</w:t>
      </w:r>
      <w:r w:rsidR="002C79A4" w:rsidRPr="00F15B99">
        <w:rPr>
          <w:rFonts w:ascii="Arial" w:hAnsi="Arial" w:cs="Arial"/>
          <w:sz w:val="22"/>
          <w:szCs w:val="22"/>
          <w:lang w:eastAsia="es-AR"/>
        </w:rPr>
        <w:t>A</w:t>
      </w:r>
      <w:r w:rsidRPr="00F15B99">
        <w:rPr>
          <w:rFonts w:ascii="Arial" w:hAnsi="Arial" w:cs="Arial"/>
          <w:sz w:val="22"/>
          <w:szCs w:val="22"/>
          <w:lang w:eastAsia="es-AR"/>
        </w:rPr>
        <w:t xml:space="preserve"> aprobados, la contratación de consultores individuales </w:t>
      </w:r>
      <w:r w:rsidR="003D21D5" w:rsidRPr="00F15B99">
        <w:rPr>
          <w:rFonts w:ascii="Arial" w:hAnsi="Arial" w:cs="Arial"/>
          <w:sz w:val="22"/>
          <w:szCs w:val="22"/>
          <w:lang w:eastAsia="es-AR"/>
        </w:rPr>
        <w:t xml:space="preserve">no requiere publicación y los </w:t>
      </w:r>
      <w:r w:rsidR="003D21D5" w:rsidRPr="00F15B99">
        <w:rPr>
          <w:rFonts w:ascii="Arial" w:hAnsi="Arial" w:cs="Arial"/>
          <w:sz w:val="22"/>
          <w:szCs w:val="22"/>
          <w:lang w:eastAsia="es-AR"/>
        </w:rPr>
        <w:lastRenderedPageBreak/>
        <w:t>consultores no necesitan presentar propuestas</w:t>
      </w:r>
      <w:r w:rsidRPr="00F15B99">
        <w:rPr>
          <w:rFonts w:ascii="Arial" w:hAnsi="Arial" w:cs="Arial"/>
          <w:sz w:val="22"/>
          <w:szCs w:val="22"/>
          <w:lang w:eastAsia="es-AR"/>
        </w:rPr>
        <w:t>, siguiendo lo establecido en el documento GN- 2350-9, Sección V</w:t>
      </w:r>
      <w:r w:rsidR="003D21D5" w:rsidRPr="00F15B99">
        <w:rPr>
          <w:rFonts w:ascii="Arial" w:hAnsi="Arial" w:cs="Arial"/>
          <w:sz w:val="22"/>
          <w:szCs w:val="22"/>
          <w:lang w:eastAsia="es-AR"/>
        </w:rPr>
        <w:t xml:space="preserve"> (Ver proceso párrafo 5.34 del presente ROP)</w:t>
      </w:r>
      <w:r w:rsidRPr="00F15B99">
        <w:rPr>
          <w:rFonts w:ascii="Arial" w:hAnsi="Arial" w:cs="Arial"/>
          <w:sz w:val="22"/>
          <w:szCs w:val="22"/>
          <w:lang w:eastAsia="es-AR"/>
        </w:rPr>
        <w:t>. En los casos de locación de servicio, los consultores presentarán al ejecutor el informe intermedio o final que éste requiera.</w:t>
      </w:r>
      <w:bookmarkEnd w:id="155"/>
      <w:r w:rsidR="003D21D5" w:rsidRPr="00F15B99">
        <w:rPr>
          <w:rFonts w:ascii="Arial" w:hAnsi="Arial" w:cs="Arial"/>
          <w:sz w:val="22"/>
          <w:szCs w:val="22"/>
          <w:lang w:eastAsia="es-AR"/>
        </w:rPr>
        <w:t xml:space="preserve"> Al finalizar el Contrat</w:t>
      </w:r>
      <w:r w:rsidR="002C79A4" w:rsidRPr="00F15B99">
        <w:rPr>
          <w:rFonts w:ascii="Arial" w:hAnsi="Arial" w:cs="Arial"/>
          <w:sz w:val="22"/>
          <w:szCs w:val="22"/>
          <w:lang w:eastAsia="es-AR"/>
        </w:rPr>
        <w:t xml:space="preserve">o, el OE deberá realizar </w:t>
      </w:r>
      <w:r w:rsidR="003D21D5" w:rsidRPr="00F15B99">
        <w:rPr>
          <w:rFonts w:ascii="Arial" w:hAnsi="Arial" w:cs="Arial"/>
          <w:sz w:val="22"/>
          <w:szCs w:val="22"/>
          <w:lang w:eastAsia="es-AR"/>
        </w:rPr>
        <w:t>una</w:t>
      </w:r>
      <w:r w:rsidR="002C79A4" w:rsidRPr="00F15B99">
        <w:rPr>
          <w:rFonts w:ascii="Arial" w:hAnsi="Arial" w:cs="Arial"/>
          <w:sz w:val="22"/>
          <w:szCs w:val="22"/>
          <w:lang w:eastAsia="es-AR"/>
        </w:rPr>
        <w:t xml:space="preserve"> evaluación de desempeño.</w:t>
      </w:r>
      <w:bookmarkEnd w:id="156"/>
      <w:r w:rsidR="002C79A4" w:rsidRPr="00F15B99">
        <w:rPr>
          <w:rFonts w:ascii="Arial" w:hAnsi="Arial" w:cs="Arial"/>
          <w:sz w:val="22"/>
          <w:szCs w:val="22"/>
          <w:lang w:eastAsia="es-AR"/>
        </w:rPr>
        <w:t xml:space="preserve"> </w:t>
      </w:r>
    </w:p>
    <w:p w:rsidR="00B3337E" w:rsidRPr="00F15B99" w:rsidRDefault="00B3337E" w:rsidP="003232B1">
      <w:pPr>
        <w:pStyle w:val="Paragraph"/>
        <w:numPr>
          <w:ilvl w:val="1"/>
          <w:numId w:val="36"/>
        </w:numPr>
        <w:spacing w:before="0"/>
        <w:ind w:left="450" w:hanging="450"/>
        <w:outlineLvl w:val="9"/>
        <w:rPr>
          <w:rFonts w:ascii="Arial" w:hAnsi="Arial" w:cs="Arial"/>
          <w:sz w:val="22"/>
          <w:szCs w:val="22"/>
          <w:lang w:eastAsia="es-AR"/>
        </w:rPr>
      </w:pPr>
      <w:bookmarkStart w:id="157" w:name="_Toc458697199"/>
      <w:bookmarkStart w:id="158" w:name="_Toc459730752"/>
      <w:r w:rsidRPr="00F15B99">
        <w:rPr>
          <w:rFonts w:ascii="Arial" w:hAnsi="Arial" w:cs="Arial"/>
          <w:b/>
          <w:sz w:val="22"/>
          <w:szCs w:val="22"/>
          <w:lang w:eastAsia="es-AR"/>
        </w:rPr>
        <w:t>Capacitación</w:t>
      </w:r>
      <w:r w:rsidRPr="00F15B99">
        <w:rPr>
          <w:rFonts w:ascii="Arial" w:hAnsi="Arial" w:cs="Arial"/>
          <w:sz w:val="22"/>
          <w:szCs w:val="22"/>
          <w:lang w:eastAsia="es-AR"/>
        </w:rPr>
        <w:t>. En el Plan de adquisiciones se detallan las adquisiciones que se aplican a los componentes del programa que incluyen elementos de capacitación y que se contratan como servicios de consultoría y diferentes a consultoría.</w:t>
      </w:r>
      <w:bookmarkEnd w:id="157"/>
      <w:bookmarkEnd w:id="158"/>
    </w:p>
    <w:p w:rsidR="00B3337E" w:rsidRPr="00F15B99" w:rsidRDefault="003232B1" w:rsidP="003232B1">
      <w:pPr>
        <w:pStyle w:val="Paragraph"/>
        <w:numPr>
          <w:ilvl w:val="1"/>
          <w:numId w:val="36"/>
        </w:numPr>
        <w:spacing w:before="0"/>
        <w:ind w:left="450" w:hanging="450"/>
        <w:outlineLvl w:val="9"/>
        <w:rPr>
          <w:rFonts w:ascii="Arial" w:hAnsi="Arial" w:cs="Arial"/>
          <w:sz w:val="22"/>
          <w:szCs w:val="22"/>
          <w:lang w:eastAsia="es-AR"/>
        </w:rPr>
      </w:pPr>
      <w:bookmarkStart w:id="159" w:name="_Toc458697200"/>
      <w:bookmarkStart w:id="160" w:name="_Toc459730753"/>
      <w:r w:rsidRPr="00F15B99">
        <w:rPr>
          <w:rFonts w:ascii="Arial" w:hAnsi="Arial" w:cs="Arial"/>
          <w:b/>
          <w:sz w:val="22"/>
          <w:szCs w:val="22"/>
          <w:lang w:eastAsia="es-AR"/>
        </w:rPr>
        <w:t>Gastos recurrentes.</w:t>
      </w:r>
      <w:r w:rsidR="00B3337E" w:rsidRPr="00F15B99">
        <w:rPr>
          <w:rFonts w:ascii="Arial" w:hAnsi="Arial" w:cs="Arial"/>
          <w:sz w:val="22"/>
          <w:szCs w:val="22"/>
          <w:lang w:eastAsia="es-AR"/>
        </w:rPr>
        <w:t xml:space="preserve"> </w:t>
      </w:r>
      <w:r w:rsidR="002C79A4" w:rsidRPr="00F15B99">
        <w:rPr>
          <w:rFonts w:ascii="Arial" w:hAnsi="Arial" w:cs="Arial"/>
          <w:sz w:val="22"/>
          <w:szCs w:val="22"/>
        </w:rPr>
        <w:t xml:space="preserve">Los gastos recurrentes aplicables, tales como gastos de comunicación, traducciones, artículos de oficina, gastos de propaganda o anuncios, fotocopias, viáticos, pasajes, entre otros, serán financiados por el proyecto dentro del presupuesto anual aprobado por el Banco, y serán realizados siguiendo los procedimientos administrativos del OE, siempre que no vulneren los principios fundamentales de competencia, eficiencia, razonabilidad del precio y economía. </w:t>
      </w:r>
      <w:r w:rsidR="00B3337E" w:rsidRPr="00F15B99">
        <w:rPr>
          <w:rFonts w:ascii="Arial" w:hAnsi="Arial" w:cs="Arial"/>
          <w:sz w:val="22"/>
          <w:szCs w:val="22"/>
          <w:lang w:eastAsia="es-AR"/>
        </w:rPr>
        <w:t>Los costos de operación no incluyen salarios de funcionarios del Sector Público. El proceso para la realización de estos gastos debe garantizar la utilización de procedimientos que permitan una amplia participación del mercado y prestar debida atención a los aspectos de economía, eficiencia y razonabilidad de precios</w:t>
      </w:r>
      <w:bookmarkEnd w:id="159"/>
      <w:bookmarkEnd w:id="160"/>
    </w:p>
    <w:p w:rsidR="00B3337E" w:rsidRPr="00F15B99" w:rsidRDefault="00B3337E" w:rsidP="003232B1">
      <w:pPr>
        <w:pStyle w:val="Paragraph"/>
        <w:numPr>
          <w:ilvl w:val="1"/>
          <w:numId w:val="36"/>
        </w:numPr>
        <w:spacing w:before="0"/>
        <w:ind w:left="450" w:hanging="450"/>
        <w:outlineLvl w:val="9"/>
        <w:rPr>
          <w:rFonts w:ascii="Arial" w:hAnsi="Arial" w:cs="Arial"/>
          <w:sz w:val="22"/>
          <w:szCs w:val="22"/>
          <w:lang w:eastAsia="es-AR"/>
        </w:rPr>
      </w:pPr>
      <w:bookmarkStart w:id="161" w:name="_Toc458697201"/>
      <w:bookmarkStart w:id="162" w:name="_Toc459730754"/>
      <w:r w:rsidRPr="00F15B99">
        <w:rPr>
          <w:rFonts w:ascii="Arial" w:hAnsi="Arial" w:cs="Arial"/>
          <w:b/>
          <w:sz w:val="22"/>
          <w:szCs w:val="22"/>
          <w:lang w:eastAsia="es-AR"/>
        </w:rPr>
        <w:t>Responsabilidad</w:t>
      </w:r>
      <w:r w:rsidRPr="00F15B99">
        <w:rPr>
          <w:rFonts w:ascii="Arial" w:hAnsi="Arial" w:cs="Arial"/>
          <w:sz w:val="22"/>
          <w:szCs w:val="22"/>
          <w:lang w:eastAsia="es-AR"/>
        </w:rPr>
        <w:t xml:space="preserve">. La responsabilidad de los procedimientos de selección, contratación y adquisición será de </w:t>
      </w:r>
      <w:r w:rsidR="000836BE" w:rsidRPr="00F15B99">
        <w:rPr>
          <w:rFonts w:ascii="Arial" w:hAnsi="Arial" w:cs="Arial"/>
          <w:sz w:val="22"/>
          <w:szCs w:val="22"/>
          <w:lang w:eastAsia="es-AR"/>
        </w:rPr>
        <w:t xml:space="preserve">la UCP con apoyo técnico de la </w:t>
      </w:r>
      <w:r w:rsidR="003232B1" w:rsidRPr="00F15B99">
        <w:rPr>
          <w:rFonts w:ascii="Arial" w:hAnsi="Arial" w:cs="Arial"/>
          <w:sz w:val="22"/>
          <w:szCs w:val="22"/>
          <w:lang w:eastAsia="es-AR"/>
        </w:rPr>
        <w:t>UEC</w:t>
      </w:r>
      <w:r w:rsidRPr="00F15B99">
        <w:rPr>
          <w:rFonts w:ascii="Arial" w:hAnsi="Arial" w:cs="Arial"/>
          <w:sz w:val="22"/>
          <w:szCs w:val="22"/>
          <w:lang w:eastAsia="es-AR"/>
        </w:rPr>
        <w:t>.</w:t>
      </w:r>
      <w:bookmarkEnd w:id="161"/>
      <w:bookmarkEnd w:id="162"/>
      <w:r w:rsidRPr="00F15B99">
        <w:rPr>
          <w:rFonts w:ascii="Arial" w:hAnsi="Arial" w:cs="Arial"/>
          <w:sz w:val="22"/>
          <w:szCs w:val="22"/>
          <w:lang w:eastAsia="es-AR"/>
        </w:rPr>
        <w:t xml:space="preserve"> </w:t>
      </w:r>
    </w:p>
    <w:p w:rsidR="00B3337E" w:rsidRPr="00F15B99" w:rsidRDefault="00B3337E" w:rsidP="003232B1">
      <w:pPr>
        <w:pStyle w:val="Paragraph"/>
        <w:numPr>
          <w:ilvl w:val="1"/>
          <w:numId w:val="36"/>
        </w:numPr>
        <w:spacing w:before="0"/>
        <w:ind w:left="450" w:hanging="450"/>
        <w:outlineLvl w:val="9"/>
        <w:rPr>
          <w:rFonts w:ascii="Arial" w:hAnsi="Arial" w:cs="Arial"/>
          <w:sz w:val="22"/>
          <w:szCs w:val="22"/>
          <w:lang w:eastAsia="es-AR"/>
        </w:rPr>
      </w:pPr>
      <w:bookmarkStart w:id="163" w:name="_Toc458697202"/>
      <w:bookmarkStart w:id="164" w:name="_Toc459730755"/>
      <w:r w:rsidRPr="00F15B99">
        <w:rPr>
          <w:rFonts w:ascii="Arial" w:hAnsi="Arial" w:cs="Arial"/>
          <w:sz w:val="22"/>
          <w:szCs w:val="22"/>
        </w:rPr>
        <w:t>De acuerdo al Contrato de Préstamo y las políticas operativas del Banco, el OE prevé una ejecución autónoma del Programa, a fin de aplicar la normativa del BID en materia de contrataciones y administración financiera</w:t>
      </w:r>
      <w:r w:rsidR="002C79A4" w:rsidRPr="00F15B99">
        <w:rPr>
          <w:rFonts w:ascii="Arial" w:hAnsi="Arial" w:cs="Arial"/>
          <w:sz w:val="22"/>
          <w:szCs w:val="22"/>
        </w:rPr>
        <w:t xml:space="preserve"> donde sean utilizados recursos del Banco</w:t>
      </w:r>
      <w:r w:rsidRPr="00F15B99">
        <w:rPr>
          <w:rFonts w:ascii="Arial" w:hAnsi="Arial" w:cs="Arial"/>
          <w:sz w:val="22"/>
          <w:szCs w:val="22"/>
        </w:rPr>
        <w:t>, prescindiendo de la legislación propia del país.</w:t>
      </w:r>
      <w:bookmarkEnd w:id="163"/>
      <w:bookmarkEnd w:id="164"/>
    </w:p>
    <w:p w:rsidR="00A40078" w:rsidRPr="00F15B99" w:rsidRDefault="00A40078" w:rsidP="003232B1">
      <w:pPr>
        <w:pStyle w:val="Paragraph"/>
        <w:numPr>
          <w:ilvl w:val="1"/>
          <w:numId w:val="36"/>
        </w:numPr>
        <w:spacing w:before="0"/>
        <w:ind w:left="450" w:hanging="450"/>
        <w:outlineLvl w:val="9"/>
        <w:rPr>
          <w:rFonts w:ascii="Arial" w:hAnsi="Arial" w:cs="Arial"/>
          <w:sz w:val="22"/>
          <w:szCs w:val="22"/>
          <w:lang w:eastAsia="es-AR"/>
        </w:rPr>
      </w:pPr>
      <w:bookmarkStart w:id="165" w:name="_Toc459730756"/>
      <w:r w:rsidRPr="00F15B99">
        <w:rPr>
          <w:rFonts w:ascii="Arial" w:hAnsi="Arial" w:cs="Arial"/>
          <w:sz w:val="22"/>
          <w:szCs w:val="22"/>
        </w:rPr>
        <w:t>Los procesos de adquisiciones durante la ejecución del Programa deberán ajustarse a lo establecido en el Contrato de Préstamo, las políticas del Banco, el PA y el ROP, prevaleciendo el primero en caso de conflicto.</w:t>
      </w:r>
      <w:bookmarkEnd w:id="165"/>
      <w:r w:rsidRPr="00F15B99">
        <w:rPr>
          <w:rFonts w:ascii="Arial" w:hAnsi="Arial" w:cs="Arial"/>
          <w:sz w:val="22"/>
          <w:szCs w:val="22"/>
        </w:rPr>
        <w:t xml:space="preserve"> </w:t>
      </w:r>
    </w:p>
    <w:p w:rsidR="003232B1" w:rsidRPr="00F15B99" w:rsidRDefault="003232B1" w:rsidP="003232B1">
      <w:pPr>
        <w:pStyle w:val="Paragraph"/>
        <w:numPr>
          <w:ilvl w:val="1"/>
          <w:numId w:val="36"/>
        </w:numPr>
        <w:spacing w:before="0"/>
        <w:ind w:left="450" w:hanging="450"/>
        <w:outlineLvl w:val="9"/>
        <w:rPr>
          <w:rFonts w:ascii="Arial" w:hAnsi="Arial" w:cs="Arial"/>
          <w:sz w:val="22"/>
          <w:szCs w:val="22"/>
          <w:lang w:eastAsia="es-AR"/>
        </w:rPr>
      </w:pPr>
      <w:bookmarkStart w:id="166" w:name="_Toc459730757"/>
      <w:bookmarkStart w:id="167" w:name="_Toc458697203"/>
      <w:bookmarkStart w:id="168" w:name="_Toc459730758"/>
      <w:bookmarkEnd w:id="166"/>
      <w:r w:rsidRPr="00F15B99">
        <w:rPr>
          <w:rFonts w:ascii="Arial" w:hAnsi="Arial" w:cs="Arial"/>
          <w:b/>
          <w:sz w:val="22"/>
          <w:szCs w:val="22"/>
          <w:lang w:eastAsia="es-AR"/>
        </w:rPr>
        <w:t>Montos límite</w:t>
      </w:r>
      <w:r w:rsidRPr="00F15B99">
        <w:rPr>
          <w:rFonts w:ascii="Arial" w:hAnsi="Arial" w:cs="Arial"/>
          <w:sz w:val="22"/>
          <w:szCs w:val="22"/>
          <w:lang w:eastAsia="es-AR"/>
        </w:rPr>
        <w:t>. En el siguiente cuadro se indican los procedimientos aplicables para cada tipo de adquisición conforme los montos involucrados y el tipo de revisión que se llevará a cabo por parte del Banco:</w:t>
      </w:r>
      <w:bookmarkEnd w:id="167"/>
      <w:bookmarkEnd w:id="168"/>
    </w:p>
    <w:tbl>
      <w:tblPr>
        <w:tblStyle w:val="TableGrid"/>
        <w:tblW w:w="0" w:type="auto"/>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2429"/>
        <w:gridCol w:w="2326"/>
        <w:gridCol w:w="2326"/>
        <w:gridCol w:w="2326"/>
      </w:tblGrid>
      <w:tr w:rsidR="002C79A4" w:rsidRPr="00F15B99" w:rsidTr="008A30D8">
        <w:tc>
          <w:tcPr>
            <w:tcW w:w="2429" w:type="dxa"/>
            <w:shd w:val="clear" w:color="auto" w:fill="B8CCE4" w:themeFill="accent1" w:themeFillTint="66"/>
            <w:vAlign w:val="center"/>
          </w:tcPr>
          <w:p w:rsidR="002C79A4" w:rsidRPr="00F15B99" w:rsidRDefault="002C79A4"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69" w:name="_Toc459730759"/>
            <w:r w:rsidRPr="00F15B99">
              <w:rPr>
                <w:rFonts w:ascii="Arial" w:hAnsi="Arial" w:cs="Arial"/>
                <w:b/>
                <w:sz w:val="20"/>
                <w:szCs w:val="22"/>
                <w:lang w:eastAsia="es-AR"/>
              </w:rPr>
              <w:t>Método</w:t>
            </w:r>
            <w:bookmarkEnd w:id="169"/>
          </w:p>
        </w:tc>
        <w:tc>
          <w:tcPr>
            <w:tcW w:w="2326" w:type="dxa"/>
            <w:shd w:val="clear" w:color="auto" w:fill="B8CCE4" w:themeFill="accent1" w:themeFillTint="66"/>
            <w:vAlign w:val="center"/>
          </w:tcPr>
          <w:p w:rsidR="002C79A4" w:rsidRPr="00F15B99" w:rsidRDefault="002C79A4"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70" w:name="_Toc459730760"/>
            <w:r w:rsidRPr="00F15B99">
              <w:rPr>
                <w:rFonts w:ascii="Arial" w:hAnsi="Arial" w:cs="Arial"/>
                <w:b/>
                <w:sz w:val="20"/>
                <w:szCs w:val="22"/>
                <w:lang w:eastAsia="es-AR"/>
              </w:rPr>
              <w:t>LPI Obras</w:t>
            </w:r>
            <w:bookmarkEnd w:id="170"/>
          </w:p>
        </w:tc>
        <w:tc>
          <w:tcPr>
            <w:tcW w:w="2326" w:type="dxa"/>
            <w:shd w:val="clear" w:color="auto" w:fill="B8CCE4" w:themeFill="accent1" w:themeFillTint="66"/>
            <w:vAlign w:val="center"/>
          </w:tcPr>
          <w:p w:rsidR="002C79A4" w:rsidRPr="00F15B99" w:rsidRDefault="002C79A4"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71" w:name="_Toc459730761"/>
            <w:r w:rsidRPr="00F15B99">
              <w:rPr>
                <w:rFonts w:ascii="Arial" w:hAnsi="Arial" w:cs="Arial"/>
                <w:b/>
                <w:sz w:val="20"/>
                <w:szCs w:val="22"/>
                <w:lang w:eastAsia="es-AR"/>
              </w:rPr>
              <w:t>LPI Bienes y Servicios diferentes de Consultoría</w:t>
            </w:r>
            <w:bookmarkEnd w:id="171"/>
          </w:p>
        </w:tc>
        <w:tc>
          <w:tcPr>
            <w:tcW w:w="2326" w:type="dxa"/>
            <w:shd w:val="clear" w:color="auto" w:fill="B8CCE4" w:themeFill="accent1" w:themeFillTint="66"/>
            <w:vAlign w:val="center"/>
          </w:tcPr>
          <w:p w:rsidR="002C79A4" w:rsidRPr="00F15B99" w:rsidRDefault="002C79A4"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72" w:name="_Toc459730762"/>
            <w:r w:rsidRPr="00F15B99">
              <w:rPr>
                <w:rFonts w:ascii="Arial" w:hAnsi="Arial" w:cs="Arial"/>
                <w:b/>
                <w:sz w:val="20"/>
                <w:szCs w:val="22"/>
                <w:lang w:eastAsia="es-AR"/>
              </w:rPr>
              <w:t>Lista Corta Internacional en Servicios de Consultoría</w:t>
            </w:r>
            <w:bookmarkEnd w:id="172"/>
          </w:p>
        </w:tc>
      </w:tr>
      <w:tr w:rsidR="002C79A4" w:rsidRPr="00F15B99" w:rsidTr="008A30D8">
        <w:tc>
          <w:tcPr>
            <w:tcW w:w="2429" w:type="dxa"/>
            <w:vAlign w:val="center"/>
          </w:tcPr>
          <w:p w:rsidR="002C79A4" w:rsidRPr="00F15B99" w:rsidRDefault="002C79A4"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73" w:name="_Toc459730763"/>
            <w:r w:rsidRPr="00F15B99">
              <w:rPr>
                <w:rFonts w:ascii="Arial" w:hAnsi="Arial" w:cs="Arial"/>
                <w:b/>
                <w:sz w:val="20"/>
                <w:szCs w:val="22"/>
                <w:lang w:eastAsia="es-AR"/>
              </w:rPr>
              <w:t>Monto Límite</w:t>
            </w:r>
            <w:bookmarkEnd w:id="173"/>
          </w:p>
        </w:tc>
        <w:tc>
          <w:tcPr>
            <w:tcW w:w="2326" w:type="dxa"/>
            <w:vAlign w:val="center"/>
          </w:tcPr>
          <w:p w:rsidR="002C79A4" w:rsidRPr="00F15B99" w:rsidRDefault="002C79A4" w:rsidP="008A30D8">
            <w:pPr>
              <w:pStyle w:val="Paragraph"/>
              <w:tabs>
                <w:tab w:val="clear" w:pos="3273"/>
              </w:tabs>
              <w:spacing w:before="60" w:after="60"/>
              <w:ind w:left="0" w:firstLine="0"/>
              <w:jc w:val="center"/>
              <w:outlineLvl w:val="9"/>
              <w:rPr>
                <w:rFonts w:ascii="Arial" w:hAnsi="Arial" w:cs="Arial"/>
                <w:sz w:val="20"/>
                <w:szCs w:val="22"/>
                <w:lang w:eastAsia="es-AR"/>
              </w:rPr>
            </w:pPr>
            <w:bookmarkStart w:id="174" w:name="_Toc459730764"/>
            <w:r w:rsidRPr="00F15B99">
              <w:rPr>
                <w:rFonts w:ascii="Arial" w:hAnsi="Arial" w:cs="Arial"/>
                <w:b/>
                <w:sz w:val="20"/>
                <w:szCs w:val="22"/>
                <w:u w:val="single"/>
                <w:lang w:val="en-US" w:eastAsia="es-AR"/>
              </w:rPr>
              <w:t xml:space="preserve">&gt; </w:t>
            </w:r>
            <w:r w:rsidRPr="00F15B99">
              <w:rPr>
                <w:rFonts w:ascii="Arial" w:hAnsi="Arial" w:cs="Arial"/>
                <w:sz w:val="20"/>
                <w:szCs w:val="22"/>
                <w:lang w:val="en-US" w:eastAsia="es-AR"/>
              </w:rPr>
              <w:t>5.000.000</w:t>
            </w:r>
            <w:bookmarkEnd w:id="174"/>
          </w:p>
        </w:tc>
        <w:tc>
          <w:tcPr>
            <w:tcW w:w="2326" w:type="dxa"/>
            <w:vAlign w:val="center"/>
          </w:tcPr>
          <w:p w:rsidR="002C79A4" w:rsidRPr="00F15B99" w:rsidRDefault="002C79A4" w:rsidP="008A30D8">
            <w:pPr>
              <w:pStyle w:val="Paragraph"/>
              <w:tabs>
                <w:tab w:val="clear" w:pos="3273"/>
              </w:tabs>
              <w:spacing w:before="60" w:after="60"/>
              <w:ind w:left="0" w:firstLine="0"/>
              <w:jc w:val="center"/>
              <w:outlineLvl w:val="9"/>
              <w:rPr>
                <w:rFonts w:ascii="Arial" w:hAnsi="Arial" w:cs="Arial"/>
                <w:sz w:val="20"/>
                <w:szCs w:val="22"/>
                <w:lang w:eastAsia="es-AR"/>
              </w:rPr>
            </w:pPr>
            <w:bookmarkStart w:id="175" w:name="_Toc459730765"/>
            <w:r w:rsidRPr="00F15B99">
              <w:rPr>
                <w:rFonts w:ascii="Arial" w:hAnsi="Arial" w:cs="Arial"/>
                <w:b/>
                <w:sz w:val="20"/>
                <w:szCs w:val="22"/>
                <w:u w:val="single"/>
                <w:lang w:val="en-US" w:eastAsia="es-AR"/>
              </w:rPr>
              <w:t xml:space="preserve">&gt; </w:t>
            </w:r>
            <w:r w:rsidRPr="00F15B99">
              <w:rPr>
                <w:rFonts w:ascii="Arial" w:hAnsi="Arial" w:cs="Arial"/>
                <w:sz w:val="20"/>
                <w:szCs w:val="22"/>
                <w:lang w:val="en-US" w:eastAsia="es-AR"/>
              </w:rPr>
              <w:t>500.000</w:t>
            </w:r>
            <w:bookmarkEnd w:id="175"/>
          </w:p>
        </w:tc>
        <w:tc>
          <w:tcPr>
            <w:tcW w:w="2326" w:type="dxa"/>
            <w:vAlign w:val="center"/>
          </w:tcPr>
          <w:p w:rsidR="002C79A4" w:rsidRPr="00F15B99" w:rsidRDefault="002C79A4" w:rsidP="008A30D8">
            <w:pPr>
              <w:pStyle w:val="Paragraph"/>
              <w:tabs>
                <w:tab w:val="clear" w:pos="3273"/>
              </w:tabs>
              <w:spacing w:before="60" w:after="60"/>
              <w:ind w:left="0" w:firstLine="0"/>
              <w:jc w:val="center"/>
              <w:outlineLvl w:val="9"/>
              <w:rPr>
                <w:rFonts w:ascii="Arial" w:hAnsi="Arial" w:cs="Arial"/>
                <w:sz w:val="20"/>
                <w:szCs w:val="22"/>
                <w:lang w:eastAsia="es-AR"/>
              </w:rPr>
            </w:pPr>
            <w:bookmarkStart w:id="176" w:name="_Toc459730766"/>
            <w:r w:rsidRPr="00F15B99">
              <w:rPr>
                <w:rFonts w:ascii="Arial" w:hAnsi="Arial" w:cs="Arial"/>
                <w:b/>
                <w:sz w:val="20"/>
                <w:szCs w:val="22"/>
                <w:u w:val="single"/>
                <w:lang w:val="en-US" w:eastAsia="es-AR"/>
              </w:rPr>
              <w:t xml:space="preserve">&gt; </w:t>
            </w:r>
            <w:r w:rsidRPr="00F15B99">
              <w:rPr>
                <w:rFonts w:ascii="Arial" w:hAnsi="Arial" w:cs="Arial"/>
                <w:sz w:val="20"/>
                <w:szCs w:val="22"/>
                <w:lang w:val="en-US" w:eastAsia="es-AR"/>
              </w:rPr>
              <w:t>500.000</w:t>
            </w:r>
            <w:bookmarkEnd w:id="176"/>
          </w:p>
        </w:tc>
      </w:tr>
    </w:tbl>
    <w:p w:rsidR="00032A2A" w:rsidRPr="00F15B99" w:rsidRDefault="00032A2A" w:rsidP="00032A2A">
      <w:pPr>
        <w:pStyle w:val="Paragraph"/>
        <w:tabs>
          <w:tab w:val="clear" w:pos="3273"/>
        </w:tabs>
        <w:spacing w:before="0"/>
        <w:ind w:left="450" w:firstLine="0"/>
        <w:outlineLvl w:val="9"/>
        <w:rPr>
          <w:rFonts w:ascii="Arial" w:hAnsi="Arial" w:cs="Arial"/>
          <w:b/>
          <w:sz w:val="22"/>
          <w:szCs w:val="22"/>
          <w:lang w:eastAsia="es-AR"/>
        </w:rPr>
      </w:pPr>
    </w:p>
    <w:tbl>
      <w:tblPr>
        <w:tblW w:w="0" w:type="auto"/>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ayout w:type="fixed"/>
        <w:tblLook w:val="04A0" w:firstRow="1" w:lastRow="0" w:firstColumn="1" w:lastColumn="0" w:noHBand="0" w:noVBand="1"/>
      </w:tblPr>
      <w:tblGrid>
        <w:gridCol w:w="3420"/>
        <w:gridCol w:w="3240"/>
        <w:gridCol w:w="2747"/>
      </w:tblGrid>
      <w:tr w:rsidR="00032A2A" w:rsidRPr="00F15B99" w:rsidTr="008A30D8">
        <w:tc>
          <w:tcPr>
            <w:tcW w:w="9407" w:type="dxa"/>
            <w:gridSpan w:val="3"/>
            <w:shd w:val="clear" w:color="auto" w:fill="B8CCE4" w:themeFill="accent1" w:themeFillTint="66"/>
            <w:vAlign w:val="center"/>
          </w:tcPr>
          <w:p w:rsidR="00032A2A" w:rsidRPr="00F15B99" w:rsidRDefault="00032A2A"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77" w:name="_Toc458697225"/>
            <w:bookmarkStart w:id="178" w:name="_Toc459730767"/>
            <w:r w:rsidRPr="00F15B99">
              <w:rPr>
                <w:rFonts w:ascii="Arial" w:hAnsi="Arial" w:cs="Arial"/>
                <w:b/>
                <w:sz w:val="20"/>
                <w:szCs w:val="22"/>
                <w:lang w:val="es-AR" w:eastAsia="es-AR"/>
              </w:rPr>
              <w:t>Límite para revisión ex-post</w:t>
            </w:r>
            <w:bookmarkEnd w:id="177"/>
            <w:bookmarkEnd w:id="178"/>
          </w:p>
        </w:tc>
      </w:tr>
      <w:tr w:rsidR="00997C16" w:rsidRPr="00F15B99" w:rsidTr="008A30D8">
        <w:tc>
          <w:tcPr>
            <w:tcW w:w="3420" w:type="dxa"/>
            <w:shd w:val="clear" w:color="auto" w:fill="B8CCE4" w:themeFill="accent1" w:themeFillTint="66"/>
            <w:vAlign w:val="center"/>
          </w:tcPr>
          <w:p w:rsidR="00997C16" w:rsidRPr="00F15B99" w:rsidRDefault="00997C16"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79" w:name="_Toc458697226"/>
            <w:bookmarkStart w:id="180" w:name="_Toc459730768"/>
            <w:r w:rsidRPr="00F15B99">
              <w:rPr>
                <w:rFonts w:ascii="Arial" w:hAnsi="Arial" w:cs="Arial"/>
                <w:b/>
                <w:sz w:val="20"/>
                <w:szCs w:val="22"/>
                <w:lang w:eastAsia="es-AR"/>
              </w:rPr>
              <w:t>Obras</w:t>
            </w:r>
            <w:bookmarkEnd w:id="179"/>
            <w:bookmarkEnd w:id="180"/>
          </w:p>
        </w:tc>
        <w:tc>
          <w:tcPr>
            <w:tcW w:w="3240" w:type="dxa"/>
            <w:shd w:val="clear" w:color="auto" w:fill="B8CCE4" w:themeFill="accent1" w:themeFillTint="66"/>
            <w:vAlign w:val="center"/>
          </w:tcPr>
          <w:p w:rsidR="00997C16" w:rsidRPr="00F15B99" w:rsidRDefault="00997C16"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81" w:name="_Toc458697227"/>
            <w:bookmarkStart w:id="182" w:name="_Toc459730769"/>
            <w:r w:rsidRPr="00F15B99">
              <w:rPr>
                <w:rFonts w:ascii="Arial" w:hAnsi="Arial" w:cs="Arial"/>
                <w:b/>
                <w:sz w:val="20"/>
                <w:szCs w:val="22"/>
                <w:lang w:eastAsia="es-AR"/>
              </w:rPr>
              <w:t xml:space="preserve">Bienes </w:t>
            </w:r>
            <w:bookmarkEnd w:id="181"/>
            <w:r w:rsidRPr="00F15B99">
              <w:rPr>
                <w:rFonts w:ascii="Arial" w:hAnsi="Arial" w:cs="Arial"/>
                <w:b/>
                <w:sz w:val="20"/>
                <w:szCs w:val="22"/>
                <w:lang w:eastAsia="es-AR"/>
              </w:rPr>
              <w:t>y Servicios diferentes de Consultoría</w:t>
            </w:r>
            <w:bookmarkEnd w:id="182"/>
          </w:p>
        </w:tc>
        <w:tc>
          <w:tcPr>
            <w:tcW w:w="2747" w:type="dxa"/>
            <w:shd w:val="clear" w:color="auto" w:fill="B8CCE4" w:themeFill="accent1" w:themeFillTint="66"/>
            <w:vAlign w:val="center"/>
          </w:tcPr>
          <w:p w:rsidR="00997C16" w:rsidRPr="00F15B99" w:rsidRDefault="00997C16"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83" w:name="_Toc458697228"/>
            <w:bookmarkStart w:id="184" w:name="_Toc459730770"/>
            <w:r w:rsidRPr="00F15B99">
              <w:rPr>
                <w:rFonts w:ascii="Arial" w:hAnsi="Arial" w:cs="Arial"/>
                <w:b/>
                <w:sz w:val="20"/>
                <w:szCs w:val="22"/>
                <w:lang w:eastAsia="es-AR"/>
              </w:rPr>
              <w:t>Servicios de Consultoría</w:t>
            </w:r>
            <w:bookmarkEnd w:id="183"/>
            <w:bookmarkEnd w:id="184"/>
          </w:p>
        </w:tc>
      </w:tr>
      <w:tr w:rsidR="00997C16" w:rsidRPr="00F15B99" w:rsidTr="008A30D8">
        <w:tc>
          <w:tcPr>
            <w:tcW w:w="3420" w:type="dxa"/>
            <w:vAlign w:val="center"/>
          </w:tcPr>
          <w:p w:rsidR="00997C16" w:rsidRPr="00F15B99" w:rsidRDefault="00997C16" w:rsidP="008A30D8">
            <w:pPr>
              <w:pStyle w:val="Paragraph"/>
              <w:tabs>
                <w:tab w:val="clear" w:pos="3273"/>
              </w:tabs>
              <w:spacing w:before="60" w:after="60"/>
              <w:ind w:left="0" w:firstLine="0"/>
              <w:jc w:val="center"/>
              <w:outlineLvl w:val="9"/>
              <w:rPr>
                <w:rFonts w:ascii="Arial" w:hAnsi="Arial" w:cs="Arial"/>
                <w:b/>
                <w:sz w:val="20"/>
                <w:szCs w:val="22"/>
                <w:u w:val="single"/>
                <w:lang w:val="en-US" w:eastAsia="es-AR"/>
              </w:rPr>
            </w:pPr>
            <w:bookmarkStart w:id="185" w:name="_Toc458697230"/>
            <w:bookmarkStart w:id="186" w:name="_Toc459730771"/>
            <w:r w:rsidRPr="00F15B99">
              <w:rPr>
                <w:rFonts w:ascii="Arial" w:hAnsi="Arial" w:cs="Arial"/>
                <w:b/>
                <w:sz w:val="20"/>
                <w:szCs w:val="22"/>
                <w:lang w:val="en-US" w:eastAsia="es-AR"/>
              </w:rPr>
              <w:t>&lt;</w:t>
            </w:r>
            <w:r w:rsidRPr="00F15B99">
              <w:rPr>
                <w:rFonts w:ascii="Arial" w:hAnsi="Arial" w:cs="Arial"/>
                <w:sz w:val="20"/>
                <w:szCs w:val="22"/>
                <w:lang w:val="en-US" w:eastAsia="es-AR"/>
              </w:rPr>
              <w:t xml:space="preserve"> 5.000.000</w:t>
            </w:r>
            <w:bookmarkEnd w:id="185"/>
            <w:bookmarkEnd w:id="186"/>
          </w:p>
        </w:tc>
        <w:tc>
          <w:tcPr>
            <w:tcW w:w="3240" w:type="dxa"/>
            <w:vAlign w:val="center"/>
          </w:tcPr>
          <w:p w:rsidR="00997C16" w:rsidRPr="00F15B99" w:rsidRDefault="00997C16"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87" w:name="_Toc458697231"/>
            <w:bookmarkStart w:id="188" w:name="_Toc459730772"/>
            <w:r w:rsidRPr="00F15B99">
              <w:rPr>
                <w:rFonts w:ascii="Arial" w:hAnsi="Arial" w:cs="Arial"/>
                <w:b/>
                <w:sz w:val="20"/>
                <w:szCs w:val="22"/>
                <w:lang w:eastAsia="es-AR"/>
              </w:rPr>
              <w:t xml:space="preserve">&lt; </w:t>
            </w:r>
            <w:r w:rsidRPr="00F15B99">
              <w:rPr>
                <w:rFonts w:ascii="Arial" w:hAnsi="Arial" w:cs="Arial"/>
                <w:sz w:val="20"/>
                <w:szCs w:val="22"/>
                <w:lang w:eastAsia="es-AR"/>
              </w:rPr>
              <w:t>500.000</w:t>
            </w:r>
            <w:bookmarkEnd w:id="187"/>
            <w:bookmarkEnd w:id="188"/>
          </w:p>
        </w:tc>
        <w:tc>
          <w:tcPr>
            <w:tcW w:w="2747" w:type="dxa"/>
            <w:vAlign w:val="center"/>
          </w:tcPr>
          <w:p w:rsidR="00997C16" w:rsidRPr="00F15B99" w:rsidRDefault="00997C16" w:rsidP="008A30D8">
            <w:pPr>
              <w:pStyle w:val="Paragraph"/>
              <w:tabs>
                <w:tab w:val="clear" w:pos="3273"/>
              </w:tabs>
              <w:spacing w:before="60" w:after="60"/>
              <w:ind w:left="0" w:firstLine="0"/>
              <w:jc w:val="center"/>
              <w:outlineLvl w:val="9"/>
              <w:rPr>
                <w:rFonts w:ascii="Arial" w:hAnsi="Arial" w:cs="Arial"/>
                <w:b/>
                <w:sz w:val="20"/>
                <w:szCs w:val="22"/>
                <w:lang w:eastAsia="es-AR"/>
              </w:rPr>
            </w:pPr>
            <w:bookmarkStart w:id="189" w:name="_Toc458697233"/>
            <w:bookmarkStart w:id="190" w:name="_Toc459730773"/>
            <w:r w:rsidRPr="00F15B99">
              <w:rPr>
                <w:rFonts w:ascii="Arial" w:hAnsi="Arial" w:cs="Arial"/>
                <w:b/>
                <w:sz w:val="20"/>
                <w:szCs w:val="22"/>
                <w:lang w:eastAsia="es-AR"/>
              </w:rPr>
              <w:t xml:space="preserve">&lt; </w:t>
            </w:r>
            <w:r w:rsidRPr="00F15B99">
              <w:rPr>
                <w:rFonts w:ascii="Arial" w:hAnsi="Arial" w:cs="Arial"/>
                <w:sz w:val="20"/>
                <w:szCs w:val="22"/>
                <w:lang w:eastAsia="es-AR"/>
              </w:rPr>
              <w:t>500.000</w:t>
            </w:r>
            <w:bookmarkEnd w:id="189"/>
            <w:bookmarkEnd w:id="190"/>
          </w:p>
        </w:tc>
      </w:tr>
    </w:tbl>
    <w:p w:rsidR="00C64DAA" w:rsidRPr="00F15B99" w:rsidRDefault="00997C16" w:rsidP="00032A2A">
      <w:pPr>
        <w:pStyle w:val="Paragraph"/>
        <w:tabs>
          <w:tab w:val="clear" w:pos="3273"/>
        </w:tabs>
        <w:spacing w:before="0"/>
        <w:ind w:left="450" w:firstLine="0"/>
        <w:outlineLvl w:val="9"/>
        <w:rPr>
          <w:rFonts w:ascii="Arial" w:hAnsi="Arial" w:cs="Arial"/>
          <w:b/>
          <w:sz w:val="22"/>
          <w:szCs w:val="22"/>
          <w:lang w:val="es-AR" w:eastAsia="es-AR"/>
        </w:rPr>
      </w:pPr>
      <w:bookmarkStart w:id="191" w:name="_Toc458697234"/>
      <w:bookmarkStart w:id="192" w:name="_Toc459730774"/>
      <w:r w:rsidRPr="00F15B99">
        <w:rPr>
          <w:rFonts w:ascii="Arial" w:hAnsi="Arial" w:cs="Arial"/>
          <w:b/>
          <w:sz w:val="22"/>
          <w:szCs w:val="22"/>
          <w:lang w:eastAsia="es-AR"/>
        </w:rPr>
        <w:t>Nota</w:t>
      </w:r>
      <w:r w:rsidRPr="00F15B99">
        <w:rPr>
          <w:rFonts w:ascii="Arial" w:hAnsi="Arial" w:cs="Arial"/>
          <w:sz w:val="22"/>
          <w:szCs w:val="22"/>
          <w:lang w:eastAsia="es-AR"/>
        </w:rPr>
        <w:t xml:space="preserve">: 1. Los </w:t>
      </w:r>
      <w:r w:rsidR="00C64DAA" w:rsidRPr="00F15B99">
        <w:rPr>
          <w:rFonts w:ascii="Arial" w:hAnsi="Arial" w:cs="Arial"/>
          <w:sz w:val="22"/>
          <w:szCs w:val="22"/>
          <w:lang w:eastAsia="es-AR"/>
        </w:rPr>
        <w:t>montos l</w:t>
      </w:r>
      <w:r w:rsidR="00C64DAA" w:rsidRPr="00F15B99">
        <w:rPr>
          <w:rFonts w:ascii="Arial" w:hAnsi="Arial" w:cs="Arial"/>
          <w:sz w:val="22"/>
          <w:szCs w:val="22"/>
          <w:lang w:val="es-AR" w:eastAsia="es-AR"/>
        </w:rPr>
        <w:t>ímites establecidos par revisión ex</w:t>
      </w:r>
      <w:r w:rsidRPr="00F15B99">
        <w:rPr>
          <w:rFonts w:ascii="Arial" w:hAnsi="Arial" w:cs="Arial"/>
          <w:sz w:val="22"/>
          <w:szCs w:val="22"/>
          <w:lang w:val="es-AR" w:eastAsia="es-AR"/>
        </w:rPr>
        <w:t>-</w:t>
      </w:r>
      <w:r w:rsidR="00C64DAA" w:rsidRPr="00F15B99">
        <w:rPr>
          <w:rFonts w:ascii="Arial" w:hAnsi="Arial" w:cs="Arial"/>
          <w:sz w:val="22"/>
          <w:szCs w:val="22"/>
          <w:lang w:val="es-AR" w:eastAsia="es-AR"/>
        </w:rPr>
        <w:t>post se aplican en función de la capacidad fiduciaria de ejecución del OE y pueden ser modificados por el Banco en la medida que tal capacidad varíe.</w:t>
      </w:r>
      <w:bookmarkEnd w:id="191"/>
      <w:r w:rsidR="00C64DAA" w:rsidRPr="00F15B99">
        <w:rPr>
          <w:rFonts w:ascii="Arial" w:hAnsi="Arial" w:cs="Arial"/>
          <w:sz w:val="22"/>
          <w:szCs w:val="22"/>
          <w:lang w:val="es-AR" w:eastAsia="es-AR"/>
        </w:rPr>
        <w:t xml:space="preserve"> </w:t>
      </w:r>
      <w:r w:rsidRPr="00F15B99">
        <w:rPr>
          <w:rFonts w:ascii="Arial" w:hAnsi="Arial" w:cs="Arial"/>
          <w:sz w:val="22"/>
          <w:szCs w:val="22"/>
          <w:lang w:val="es-AR" w:eastAsia="es-AR"/>
        </w:rPr>
        <w:t>2. Los procesos de bienes y obras por debajo de US$100.000 podrán ser efectuados bajo el método de comparación de precios, al igual que las obras por debajo de US$350.000. en los dos casos, la revisión será ex-post.</w:t>
      </w:r>
      <w:bookmarkEnd w:id="192"/>
    </w:p>
    <w:p w:rsidR="0040733D" w:rsidRPr="00F15B99" w:rsidRDefault="00134176" w:rsidP="00134176">
      <w:pPr>
        <w:pStyle w:val="Paragraph"/>
        <w:numPr>
          <w:ilvl w:val="1"/>
          <w:numId w:val="36"/>
        </w:numPr>
        <w:spacing w:before="0"/>
        <w:ind w:left="450" w:hanging="450"/>
        <w:outlineLvl w:val="9"/>
        <w:rPr>
          <w:rFonts w:ascii="Arial" w:hAnsi="Arial" w:cs="Arial"/>
          <w:sz w:val="22"/>
          <w:szCs w:val="22"/>
          <w:lang w:eastAsia="es-AR"/>
        </w:rPr>
      </w:pPr>
      <w:bookmarkStart w:id="193" w:name="_Toc459730775"/>
      <w:bookmarkStart w:id="194" w:name="_Toc458697235"/>
      <w:r w:rsidRPr="00F15B99">
        <w:rPr>
          <w:rFonts w:ascii="Arial" w:hAnsi="Arial" w:cs="Arial"/>
          <w:b/>
          <w:sz w:val="22"/>
          <w:szCs w:val="22"/>
          <w:lang w:eastAsia="es-AR"/>
        </w:rPr>
        <w:t>Supervisión de Adquisiciones</w:t>
      </w:r>
      <w:r w:rsidRPr="00F15B99">
        <w:rPr>
          <w:rFonts w:ascii="Arial" w:hAnsi="Arial" w:cs="Arial"/>
          <w:sz w:val="22"/>
          <w:szCs w:val="22"/>
          <w:lang w:eastAsia="es-AR"/>
        </w:rPr>
        <w:t>.</w:t>
      </w:r>
      <w:r w:rsidRPr="00F15B99">
        <w:rPr>
          <w:rFonts w:ascii="Arial" w:eastAsiaTheme="minorHAnsi" w:hAnsi="Arial" w:cs="Arial"/>
          <w:sz w:val="22"/>
          <w:szCs w:val="22"/>
        </w:rPr>
        <w:t xml:space="preserve"> </w:t>
      </w:r>
      <w:r w:rsidR="0040733D" w:rsidRPr="00F15B99">
        <w:rPr>
          <w:rFonts w:ascii="Arial" w:eastAsiaTheme="minorHAnsi" w:hAnsi="Arial" w:cs="Arial"/>
          <w:sz w:val="22"/>
          <w:szCs w:val="22"/>
        </w:rPr>
        <w:t>Se aplicará el método de supervisión ex-post en los umbrales de LPN para Obras, Bienes y Servicios diferentes de Consultoría. A su vez, se revisarán de manera ex-ante los procesos correspondientes a LPI, contrataciones directas y procesos que por su complejidad o riesgo justifiquen una supervisión ex-ante.</w:t>
      </w:r>
      <w:bookmarkEnd w:id="193"/>
    </w:p>
    <w:p w:rsidR="00134176" w:rsidRPr="00F15B99" w:rsidRDefault="0040733D" w:rsidP="0040733D">
      <w:pPr>
        <w:pStyle w:val="Paragraph"/>
        <w:numPr>
          <w:ilvl w:val="1"/>
          <w:numId w:val="36"/>
        </w:numPr>
        <w:spacing w:before="0"/>
        <w:ind w:left="450" w:hanging="450"/>
        <w:outlineLvl w:val="9"/>
        <w:rPr>
          <w:rFonts w:ascii="Arial" w:hAnsi="Arial" w:cs="Arial"/>
          <w:sz w:val="22"/>
          <w:szCs w:val="22"/>
          <w:lang w:eastAsia="es-AR"/>
        </w:rPr>
      </w:pPr>
      <w:bookmarkStart w:id="195" w:name="_Toc459730776"/>
      <w:r w:rsidRPr="00F15B99">
        <w:rPr>
          <w:rFonts w:ascii="Arial" w:hAnsi="Arial" w:cs="Arial"/>
          <w:sz w:val="22"/>
          <w:szCs w:val="22"/>
          <w:lang w:eastAsia="es-AR"/>
        </w:rPr>
        <w:lastRenderedPageBreak/>
        <w:t xml:space="preserve">Para los Servicios de Consultoría se observa una revisión ex –post en umbrales inferiores a US$500.000, aunque </w:t>
      </w:r>
      <w:r w:rsidR="00134176" w:rsidRPr="00F15B99">
        <w:rPr>
          <w:rFonts w:ascii="Arial" w:eastAsiaTheme="minorHAnsi" w:hAnsi="Arial" w:cs="Arial"/>
          <w:sz w:val="22"/>
          <w:szCs w:val="22"/>
        </w:rPr>
        <w:t xml:space="preserve">los dos primeros procesos de cada </w:t>
      </w:r>
      <w:r w:rsidRPr="00F15B99">
        <w:rPr>
          <w:rFonts w:ascii="Arial" w:eastAsiaTheme="minorHAnsi" w:hAnsi="Arial" w:cs="Arial"/>
          <w:sz w:val="22"/>
          <w:szCs w:val="22"/>
        </w:rPr>
        <w:t>método d</w:t>
      </w:r>
      <w:r w:rsidR="003D21D5" w:rsidRPr="00F15B99">
        <w:rPr>
          <w:rFonts w:ascii="Arial" w:eastAsiaTheme="minorHAnsi" w:hAnsi="Arial" w:cs="Arial"/>
          <w:sz w:val="22"/>
          <w:szCs w:val="22"/>
        </w:rPr>
        <w:t>e selección (SBCC, SBC, SCC, etc</w:t>
      </w:r>
      <w:r w:rsidRPr="00F15B99">
        <w:rPr>
          <w:rFonts w:ascii="Arial" w:eastAsiaTheme="minorHAnsi" w:hAnsi="Arial" w:cs="Arial"/>
          <w:sz w:val="22"/>
          <w:szCs w:val="22"/>
        </w:rPr>
        <w:t>.</w:t>
      </w:r>
      <w:r w:rsidR="00134176" w:rsidRPr="00F15B99">
        <w:rPr>
          <w:rFonts w:ascii="Arial" w:eastAsiaTheme="minorHAnsi" w:hAnsi="Arial" w:cs="Arial"/>
          <w:sz w:val="22"/>
          <w:szCs w:val="22"/>
        </w:rPr>
        <w:t>), sean revisados de manera ex ante.</w:t>
      </w:r>
      <w:bookmarkEnd w:id="194"/>
      <w:r w:rsidRPr="00F15B99">
        <w:rPr>
          <w:rFonts w:ascii="Arial" w:eastAsiaTheme="minorHAnsi" w:hAnsi="Arial" w:cs="Arial"/>
          <w:sz w:val="22"/>
          <w:szCs w:val="22"/>
        </w:rPr>
        <w:t xml:space="preserve"> Las contrataciones de montos mayores o iguales a US$500.000 tendrán una revisión previa.</w:t>
      </w:r>
      <w:bookmarkEnd w:id="195"/>
      <w:r w:rsidRPr="00F15B99">
        <w:rPr>
          <w:rFonts w:ascii="Arial" w:eastAsiaTheme="minorHAnsi" w:hAnsi="Arial" w:cs="Arial"/>
          <w:sz w:val="22"/>
          <w:szCs w:val="22"/>
        </w:rPr>
        <w:t xml:space="preserve"> </w:t>
      </w:r>
    </w:p>
    <w:p w:rsidR="00134176" w:rsidRPr="00F15B99" w:rsidRDefault="00B3337E" w:rsidP="00134176">
      <w:pPr>
        <w:pStyle w:val="Prrafodelista1"/>
        <w:numPr>
          <w:ilvl w:val="1"/>
          <w:numId w:val="36"/>
        </w:numPr>
        <w:spacing w:before="0"/>
        <w:ind w:left="450" w:hanging="450"/>
        <w:rPr>
          <w:rFonts w:ascii="Arial" w:eastAsiaTheme="minorHAnsi" w:hAnsi="Arial" w:cs="Arial"/>
          <w:b/>
          <w:bCs/>
          <w:sz w:val="22"/>
          <w:szCs w:val="22"/>
          <w:lang w:val="es-ES"/>
        </w:rPr>
      </w:pPr>
      <w:r w:rsidRPr="00F15B99">
        <w:rPr>
          <w:rFonts w:ascii="Arial" w:eastAsiaTheme="minorHAnsi" w:hAnsi="Arial" w:cs="Arial"/>
          <w:sz w:val="22"/>
          <w:szCs w:val="22"/>
          <w:lang w:val="es-ES"/>
        </w:rPr>
        <w:t>Las visitas de revisión ex post se realizarán, al menos una vez cada 12 meses. Los reportes de revisión ex-post incluirán al menos una visita de inspección física (la inspección verifica la existencia de las adquisiciones, dejando la verificación de la calidad y cumplimiento de especificaciones al especialista sectorial), escogida de los procesos de adquisiciones sujetos a la revisión ex post. Es importante aclarar que no menos de un 10% de los contratos revisados se inspeccionara físicamente durante el programa.</w:t>
      </w:r>
    </w:p>
    <w:p w:rsidR="0040733D" w:rsidRPr="00F15B99" w:rsidRDefault="00A40078" w:rsidP="00134176">
      <w:pPr>
        <w:pStyle w:val="Prrafodelista1"/>
        <w:numPr>
          <w:ilvl w:val="1"/>
          <w:numId w:val="36"/>
        </w:numPr>
        <w:spacing w:before="0"/>
        <w:ind w:left="450" w:hanging="450"/>
        <w:rPr>
          <w:rFonts w:ascii="Arial" w:eastAsiaTheme="minorHAnsi" w:hAnsi="Arial" w:cs="Arial"/>
          <w:b/>
          <w:bCs/>
          <w:sz w:val="22"/>
          <w:szCs w:val="22"/>
          <w:lang w:val="es-ES"/>
        </w:rPr>
      </w:pPr>
      <w:r w:rsidRPr="00F15B99">
        <w:rPr>
          <w:rFonts w:ascii="Arial" w:eastAsiaTheme="minorHAnsi" w:hAnsi="Arial" w:cs="Arial"/>
          <w:b/>
          <w:sz w:val="22"/>
          <w:szCs w:val="22"/>
          <w:lang w:val="es-ES"/>
        </w:rPr>
        <w:t>Procedimientos de adquisiciones</w:t>
      </w:r>
      <w:r w:rsidR="0040733D" w:rsidRPr="00F15B99">
        <w:rPr>
          <w:rFonts w:ascii="Arial" w:eastAsiaTheme="minorHAnsi" w:hAnsi="Arial" w:cs="Arial"/>
          <w:sz w:val="22"/>
          <w:szCs w:val="22"/>
          <w:lang w:val="es-ES"/>
        </w:rPr>
        <w:t xml:space="preserve">. </w:t>
      </w:r>
      <w:r w:rsidR="0040733D" w:rsidRPr="00F15B99">
        <w:rPr>
          <w:rFonts w:ascii="Arial" w:eastAsiaTheme="minorHAnsi" w:hAnsi="Arial" w:cs="Arial"/>
          <w:sz w:val="22"/>
          <w:szCs w:val="22"/>
        </w:rPr>
        <w:t>La diferencia entre los procedimientos denominados "internacional" y "nacional", reside, entre otras, en las características de la difusión del llamado a licitación o concurso y no en la nacionalidad de los oferentes. En ambos casos podrán presentarse licitantes que cumplan los requisitos de elegibilidad.</w:t>
      </w:r>
    </w:p>
    <w:p w:rsidR="00A40078" w:rsidRPr="00F15B99" w:rsidRDefault="00A40078" w:rsidP="00D5380F">
      <w:pPr>
        <w:pStyle w:val="Paragraph"/>
        <w:numPr>
          <w:ilvl w:val="1"/>
          <w:numId w:val="36"/>
        </w:numPr>
        <w:tabs>
          <w:tab w:val="left" w:pos="9270"/>
        </w:tabs>
        <w:autoSpaceDE w:val="0"/>
        <w:autoSpaceDN w:val="0"/>
        <w:adjustRightInd w:val="0"/>
        <w:ind w:left="540" w:right="29" w:hanging="540"/>
        <w:rPr>
          <w:rFonts w:ascii="Arial" w:hAnsi="Arial" w:cs="Arial"/>
          <w:sz w:val="22"/>
          <w:szCs w:val="22"/>
        </w:rPr>
      </w:pPr>
      <w:bookmarkStart w:id="196" w:name="_Toc456213461"/>
      <w:bookmarkStart w:id="197" w:name="_Toc459730777"/>
      <w:r w:rsidRPr="00F15B99">
        <w:rPr>
          <w:rFonts w:ascii="Arial" w:hAnsi="Arial" w:cs="Arial"/>
          <w:sz w:val="22"/>
          <w:szCs w:val="22"/>
        </w:rPr>
        <w:t>En cualquier caso se podrá utilizar un procedimiento de adquisición de mayor jerarquía que el señalado en cualquiera de los cuadros, de acuerdo con la conveniencia que esto represente para el proyecto.</w:t>
      </w:r>
      <w:bookmarkEnd w:id="196"/>
      <w:bookmarkEnd w:id="197"/>
      <w:r w:rsidRPr="00F15B99">
        <w:rPr>
          <w:rFonts w:ascii="Arial" w:hAnsi="Arial" w:cs="Arial"/>
          <w:sz w:val="22"/>
          <w:szCs w:val="22"/>
        </w:rPr>
        <w:t xml:space="preserve"> </w:t>
      </w:r>
    </w:p>
    <w:p w:rsidR="00A40078" w:rsidRPr="00F15B99" w:rsidRDefault="00A40078" w:rsidP="00D5380F">
      <w:pPr>
        <w:pStyle w:val="Paragraph"/>
        <w:numPr>
          <w:ilvl w:val="1"/>
          <w:numId w:val="36"/>
        </w:numPr>
        <w:tabs>
          <w:tab w:val="left" w:pos="9270"/>
        </w:tabs>
        <w:autoSpaceDE w:val="0"/>
        <w:autoSpaceDN w:val="0"/>
        <w:adjustRightInd w:val="0"/>
        <w:ind w:left="540" w:right="29" w:hanging="540"/>
        <w:rPr>
          <w:rFonts w:ascii="Arial" w:hAnsi="Arial" w:cs="Arial"/>
          <w:sz w:val="22"/>
          <w:szCs w:val="22"/>
        </w:rPr>
      </w:pPr>
      <w:bookmarkStart w:id="198" w:name="_Toc456213462"/>
      <w:bookmarkStart w:id="199" w:name="_Toc459730778"/>
      <w:r w:rsidRPr="00F15B99">
        <w:rPr>
          <w:rFonts w:ascii="Arial" w:hAnsi="Arial" w:cs="Arial"/>
          <w:sz w:val="22"/>
          <w:szCs w:val="22"/>
        </w:rPr>
        <w:t>Para la conformación de las listas cortas, en el caso de los procesos de selección de firmas consultoras, se deberá considerar en primer lugar a aquellas firmas que expresen interés y que tengan las calificaciones apropiadas, de acuerdo con lo expresado en el numeral 2.6 de las Políticas para la Selección y Contratación de Consultores Financiados por el Banco Interamericano de Desarrollo GN-2350-9.</w:t>
      </w:r>
      <w:bookmarkEnd w:id="198"/>
      <w:r w:rsidRPr="00F15B99">
        <w:rPr>
          <w:rFonts w:ascii="Arial" w:hAnsi="Arial" w:cs="Arial"/>
          <w:sz w:val="22"/>
          <w:szCs w:val="22"/>
        </w:rPr>
        <w:t xml:space="preserve"> </w:t>
      </w:r>
      <w:bookmarkStart w:id="200" w:name="_Toc456213463"/>
      <w:r w:rsidRPr="00F15B99">
        <w:rPr>
          <w:rFonts w:ascii="Arial" w:hAnsi="Arial" w:cs="Arial"/>
          <w:sz w:val="22"/>
          <w:szCs w:val="22"/>
        </w:rPr>
        <w:t>La lista corta podrá estar compuesta enteramente de consultores nacionales, si el trabajo por realizar está por debajo del techo de US$500.000, si se dispone de un número suficiente de firmas calificadas para constituir una lista corta a costos competitivos y si es evidente que no se justifica una competencia que incluya a consultores extranjeros o éstos no expresaron interés por participar en el proceso.</w:t>
      </w:r>
      <w:bookmarkEnd w:id="199"/>
      <w:bookmarkEnd w:id="200"/>
      <w:r w:rsidRPr="00F15B99">
        <w:rPr>
          <w:rFonts w:ascii="Arial" w:hAnsi="Arial" w:cs="Arial"/>
          <w:sz w:val="22"/>
          <w:szCs w:val="22"/>
        </w:rPr>
        <w:t xml:space="preserve"> </w:t>
      </w:r>
    </w:p>
    <w:p w:rsidR="00A40078" w:rsidRPr="00F15B99" w:rsidRDefault="00A40078" w:rsidP="00D5380F">
      <w:pPr>
        <w:pStyle w:val="Paragraph"/>
        <w:numPr>
          <w:ilvl w:val="1"/>
          <w:numId w:val="36"/>
        </w:numPr>
        <w:tabs>
          <w:tab w:val="left" w:pos="9270"/>
        </w:tabs>
        <w:autoSpaceDE w:val="0"/>
        <w:autoSpaceDN w:val="0"/>
        <w:adjustRightInd w:val="0"/>
        <w:ind w:left="540" w:right="29" w:hanging="540"/>
        <w:rPr>
          <w:rFonts w:ascii="Arial" w:hAnsi="Arial" w:cs="Arial"/>
          <w:sz w:val="22"/>
          <w:szCs w:val="22"/>
        </w:rPr>
      </w:pPr>
      <w:bookmarkStart w:id="201" w:name="_Toc456213464"/>
      <w:bookmarkStart w:id="202" w:name="_Toc459730779"/>
      <w:r w:rsidRPr="00F15B99">
        <w:rPr>
          <w:rFonts w:ascii="Arial" w:hAnsi="Arial" w:cs="Arial"/>
          <w:sz w:val="22"/>
          <w:szCs w:val="22"/>
        </w:rPr>
        <w:t>Por encima de los US$500.000, la lista corta estará conformada por firmas internacionales y no más de dos podrán pertenecer al mismo país. En ninguno de los dos casos se restringirá la participación de firmas extranjeras o locales y la lista corta estará conformada por seis empresas. Solo mediante excepción solicitada al Banco, se considerarán listas cortas con un número menor de empresas participantes.</w:t>
      </w:r>
      <w:bookmarkEnd w:id="201"/>
      <w:bookmarkEnd w:id="202"/>
    </w:p>
    <w:p w:rsidR="002B2621" w:rsidRPr="00F15B99" w:rsidRDefault="00A40078" w:rsidP="00D5380F">
      <w:pPr>
        <w:pStyle w:val="Prrafodelista1"/>
        <w:numPr>
          <w:ilvl w:val="1"/>
          <w:numId w:val="36"/>
        </w:numPr>
        <w:spacing w:before="0"/>
        <w:ind w:left="540" w:hanging="540"/>
        <w:rPr>
          <w:rFonts w:ascii="Arial" w:eastAsiaTheme="minorHAnsi" w:hAnsi="Arial" w:cs="Arial"/>
          <w:bCs/>
          <w:sz w:val="22"/>
          <w:szCs w:val="22"/>
        </w:rPr>
      </w:pPr>
      <w:r w:rsidRPr="00F15B99">
        <w:rPr>
          <w:rFonts w:ascii="Arial" w:eastAsiaTheme="minorHAnsi" w:hAnsi="Arial" w:cs="Arial"/>
          <w:bCs/>
          <w:sz w:val="22"/>
          <w:szCs w:val="22"/>
          <w:lang w:val="es-ES"/>
        </w:rPr>
        <w:t xml:space="preserve">Todos los documentos elaborados por OP en cualquiera de los procesos de adquisición detallados en este ROP, requieren la autorización previa del OE, por si o a través de la UEC, determinando éste en cada caso si los mismos requieren también revisión previa del Banco. </w:t>
      </w:r>
      <w:r w:rsidRPr="00F15B99">
        <w:rPr>
          <w:rFonts w:ascii="Arial" w:eastAsiaTheme="minorHAnsi" w:hAnsi="Arial" w:cs="Arial"/>
          <w:bCs/>
          <w:sz w:val="22"/>
          <w:szCs w:val="22"/>
        </w:rPr>
        <w:t>En el caso de consultores individuales, se requerirá en todos los casos la no objeción previa de los TDR, y, como se mencionó antes, si la contratación supera los US$500.000, la revisión será ex-ante.</w:t>
      </w:r>
    </w:p>
    <w:p w:rsidR="002B2621" w:rsidRPr="00F15B99" w:rsidRDefault="003D21D5" w:rsidP="008A30D8">
      <w:pPr>
        <w:pStyle w:val="Prrafodelista1"/>
        <w:tabs>
          <w:tab w:val="clear" w:pos="720"/>
        </w:tabs>
        <w:spacing w:before="0"/>
        <w:ind w:left="0" w:firstLine="0"/>
        <w:rPr>
          <w:rFonts w:ascii="Arial" w:eastAsiaTheme="minorHAnsi" w:hAnsi="Arial" w:cs="Arial"/>
          <w:b/>
          <w:bCs/>
          <w:sz w:val="22"/>
          <w:szCs w:val="22"/>
        </w:rPr>
      </w:pPr>
      <w:r w:rsidRPr="00F15B99">
        <w:rPr>
          <w:rFonts w:ascii="Arial" w:eastAsiaTheme="minorHAnsi" w:hAnsi="Arial" w:cs="Arial"/>
          <w:b/>
          <w:bCs/>
          <w:sz w:val="22"/>
          <w:szCs w:val="22"/>
        </w:rPr>
        <w:t xml:space="preserve">A.1 </w:t>
      </w:r>
      <w:r w:rsidR="002B2621" w:rsidRPr="00F15B99">
        <w:rPr>
          <w:rFonts w:ascii="Arial" w:eastAsiaTheme="minorHAnsi" w:hAnsi="Arial" w:cs="Arial"/>
          <w:b/>
          <w:bCs/>
          <w:sz w:val="22"/>
          <w:szCs w:val="22"/>
        </w:rPr>
        <w:t xml:space="preserve">Procesos de </w:t>
      </w:r>
      <w:r w:rsidRPr="00F15B99">
        <w:rPr>
          <w:rFonts w:ascii="Arial" w:hAnsi="Arial" w:cs="Arial"/>
          <w:b/>
          <w:sz w:val="22"/>
          <w:szCs w:val="22"/>
          <w:lang w:eastAsia="es-AR"/>
        </w:rPr>
        <w:t>Adquisiciones de obras, bienes y servicios diferentes de consultoría</w:t>
      </w:r>
    </w:p>
    <w:p w:rsidR="002B2621" w:rsidRPr="00F15B99" w:rsidRDefault="00A40078" w:rsidP="008A30D8">
      <w:pPr>
        <w:pStyle w:val="Prrafodelista1"/>
        <w:numPr>
          <w:ilvl w:val="1"/>
          <w:numId w:val="36"/>
        </w:numPr>
        <w:spacing w:before="0"/>
        <w:ind w:left="450" w:hanging="450"/>
        <w:rPr>
          <w:rFonts w:ascii="Arial" w:eastAsiaTheme="minorHAnsi" w:hAnsi="Arial" w:cs="Arial"/>
          <w:bCs/>
          <w:sz w:val="22"/>
          <w:szCs w:val="22"/>
        </w:rPr>
      </w:pPr>
      <w:r w:rsidRPr="00F15B99">
        <w:rPr>
          <w:rFonts w:ascii="Arial" w:eastAsiaTheme="minorHAnsi" w:hAnsi="Arial" w:cs="Arial"/>
          <w:b/>
          <w:bCs/>
          <w:sz w:val="22"/>
          <w:szCs w:val="22"/>
        </w:rPr>
        <w:t>Licitación Pública Internacional (“LPI”)</w:t>
      </w:r>
      <w:r w:rsidRPr="00F15B99">
        <w:rPr>
          <w:rFonts w:ascii="Arial" w:eastAsiaTheme="minorHAnsi" w:hAnsi="Arial" w:cs="Arial"/>
          <w:bCs/>
          <w:sz w:val="22"/>
          <w:szCs w:val="22"/>
        </w:rPr>
        <w:t xml:space="preserve">. </w:t>
      </w:r>
      <w:bookmarkStart w:id="203" w:name="_Toc456213475"/>
      <w:r w:rsidR="002B2621" w:rsidRPr="00F15B99">
        <w:rPr>
          <w:rFonts w:ascii="Arial" w:hAnsi="Arial" w:cs="Arial"/>
          <w:color w:val="000000"/>
          <w:sz w:val="22"/>
          <w:szCs w:val="22"/>
          <w:lang w:eastAsia="es-ES"/>
        </w:rPr>
        <w:t>Se deberá emplear este procedimiento cuando corresponda de acuerdo a las categorías señaladas en el Cuadro de montos límite. El objetivo de la LPI, es proporcionar a todos los posibles oferentes elegibles notificación oportuna y adecuada de los requerimientos de un Prestatario en cuanto a los bienes y obras necesarios de un proyecto, y proporcionar a dichos oferentes igualdad de oportunidades para presentar ofertas en relación con los mismos.</w:t>
      </w:r>
      <w:bookmarkEnd w:id="203"/>
    </w:p>
    <w:p w:rsidR="002B2621" w:rsidRPr="00F15B99" w:rsidRDefault="002B2621" w:rsidP="008A30D8">
      <w:pPr>
        <w:pStyle w:val="Paragraph"/>
        <w:numPr>
          <w:ilvl w:val="1"/>
          <w:numId w:val="36"/>
        </w:numPr>
        <w:autoSpaceDE w:val="0"/>
        <w:autoSpaceDN w:val="0"/>
        <w:adjustRightInd w:val="0"/>
        <w:ind w:left="450" w:right="29"/>
        <w:rPr>
          <w:rFonts w:ascii="Arial" w:hAnsi="Arial" w:cs="Arial"/>
          <w:color w:val="000000"/>
          <w:sz w:val="22"/>
          <w:szCs w:val="22"/>
          <w:lang w:eastAsia="es-ES"/>
        </w:rPr>
      </w:pPr>
      <w:bookmarkStart w:id="204" w:name="_Toc456213476"/>
      <w:bookmarkStart w:id="205" w:name="_Toc459730780"/>
      <w:r w:rsidRPr="00F15B99">
        <w:rPr>
          <w:rFonts w:ascii="Arial" w:hAnsi="Arial" w:cs="Arial"/>
          <w:color w:val="000000"/>
          <w:sz w:val="22"/>
          <w:szCs w:val="22"/>
          <w:lang w:eastAsia="es-ES"/>
        </w:rPr>
        <w:t xml:space="preserve">Los llamados a licitación deben publicarse como Anuncios Específicos de Adquisiciones por lo menos en un periódico de circulación nacional en el país del Prestatario o en el Boletín Oficial (si se encuentra disponible en Internet), o en un portal único electrónico de libre acceso donde el país publique todas sus oportunidades de negocios. Tales llamados se deben publicar también en los sitios de Internet del UNDB online y del Banco. La notificación debe efectuarse con antelación suficiente para que los </w:t>
      </w:r>
      <w:r w:rsidRPr="00F15B99">
        <w:rPr>
          <w:rFonts w:ascii="Arial" w:hAnsi="Arial" w:cs="Arial"/>
          <w:color w:val="000000"/>
          <w:sz w:val="22"/>
          <w:szCs w:val="22"/>
          <w:lang w:eastAsia="es-ES"/>
        </w:rPr>
        <w:lastRenderedPageBreak/>
        <w:t>posibles oferentes puedan obtener los documentos de precalificación o licitación y preparar y presentar sus ofertas</w:t>
      </w:r>
      <w:bookmarkEnd w:id="204"/>
      <w:r w:rsidRPr="00F15B99">
        <w:rPr>
          <w:rFonts w:ascii="Arial" w:hAnsi="Arial" w:cs="Arial"/>
          <w:color w:val="000000"/>
          <w:sz w:val="22"/>
          <w:szCs w:val="22"/>
          <w:lang w:eastAsia="es-ES"/>
        </w:rPr>
        <w:t>.</w:t>
      </w:r>
      <w:bookmarkEnd w:id="205"/>
    </w:p>
    <w:p w:rsidR="002B2621" w:rsidRPr="00F15B99" w:rsidRDefault="002B2621" w:rsidP="008A30D8">
      <w:pPr>
        <w:pStyle w:val="Paragraph"/>
        <w:numPr>
          <w:ilvl w:val="1"/>
          <w:numId w:val="36"/>
        </w:numPr>
        <w:autoSpaceDE w:val="0"/>
        <w:autoSpaceDN w:val="0"/>
        <w:adjustRightInd w:val="0"/>
        <w:ind w:left="450" w:right="29"/>
        <w:rPr>
          <w:rFonts w:ascii="Arial" w:hAnsi="Arial" w:cs="Arial"/>
          <w:color w:val="000000"/>
          <w:sz w:val="22"/>
          <w:szCs w:val="22"/>
          <w:lang w:eastAsia="es-ES"/>
        </w:rPr>
      </w:pPr>
      <w:bookmarkStart w:id="206" w:name="_Toc459730781"/>
      <w:r w:rsidRPr="00F15B99">
        <w:rPr>
          <w:rFonts w:ascii="Arial" w:eastAsiaTheme="minorHAnsi" w:hAnsi="Arial" w:cs="Arial"/>
          <w:b/>
          <w:bCs/>
          <w:sz w:val="22"/>
          <w:szCs w:val="22"/>
        </w:rPr>
        <w:t>Licitación Pública Nacional (“LPN”)</w:t>
      </w:r>
      <w:r w:rsidRPr="00F15B99">
        <w:rPr>
          <w:rFonts w:ascii="Arial" w:eastAsiaTheme="minorHAnsi" w:hAnsi="Arial" w:cs="Arial"/>
          <w:bCs/>
          <w:sz w:val="22"/>
          <w:szCs w:val="22"/>
        </w:rPr>
        <w:t xml:space="preserve">. </w:t>
      </w:r>
      <w:bookmarkStart w:id="207" w:name="_Toc456213478"/>
      <w:r w:rsidRPr="00F15B99">
        <w:rPr>
          <w:rFonts w:ascii="Arial" w:hAnsi="Arial" w:cs="Arial"/>
          <w:sz w:val="22"/>
          <w:szCs w:val="22"/>
        </w:rPr>
        <w:t xml:space="preserve">Este método puede constituir la forma más eficiente y económica de adquirir bienes o ejecutar obras cuando, dadas las características y alcance de dichas adquisiciones, no sea probable que atraigan competencia internacional. La LPN puede constituir el método de contratación preferido cuando no se espera que los oferentes extranjeros manifiesten interés ya sea debido a que: (a) los valores contractuales son pequeños; (b) se trata de obras geográficamente dispersas o escalonadas en el curso del tiempo; (c) las obras requieren una utilización intensiva de mano de obra; o (d) los bienes u obras pueden </w:t>
      </w:r>
      <w:r w:rsidRPr="00F15B99">
        <w:rPr>
          <w:rFonts w:ascii="Arial" w:hAnsi="Arial" w:cs="Arial"/>
          <w:color w:val="000000"/>
          <w:sz w:val="22"/>
          <w:szCs w:val="22"/>
          <w:lang w:eastAsia="es-ES"/>
        </w:rPr>
        <w:t>obtenerse</w:t>
      </w:r>
      <w:r w:rsidRPr="00F15B99">
        <w:rPr>
          <w:rFonts w:ascii="Arial" w:hAnsi="Arial" w:cs="Arial"/>
          <w:sz w:val="22"/>
          <w:szCs w:val="22"/>
        </w:rPr>
        <w:t xml:space="preserve"> o contratarse localmente a precios inferiores a los del mercado internacional. Los procedimientos de la LPN pueden utilizarse también cuando sea evidente que las ventajas de la LPI quedan ampliamente contrarrestadas por la carga administrativa y financiera que ella supone.</w:t>
      </w:r>
      <w:bookmarkEnd w:id="206"/>
      <w:bookmarkEnd w:id="207"/>
    </w:p>
    <w:p w:rsidR="00A40078" w:rsidRPr="00F15B99" w:rsidRDefault="002B2621" w:rsidP="00134176">
      <w:pPr>
        <w:pStyle w:val="Prrafodelista1"/>
        <w:numPr>
          <w:ilvl w:val="1"/>
          <w:numId w:val="36"/>
        </w:numPr>
        <w:spacing w:before="0"/>
        <w:ind w:left="450" w:hanging="450"/>
        <w:rPr>
          <w:rFonts w:ascii="Arial" w:eastAsiaTheme="minorHAnsi" w:hAnsi="Arial" w:cs="Arial"/>
          <w:b/>
          <w:bCs/>
          <w:sz w:val="22"/>
          <w:szCs w:val="22"/>
          <w:lang w:val="es-ES"/>
        </w:rPr>
      </w:pPr>
      <w:r w:rsidRPr="00F15B99">
        <w:rPr>
          <w:rFonts w:ascii="Arial" w:eastAsiaTheme="minorHAnsi" w:hAnsi="Arial" w:cs="Arial"/>
          <w:b/>
          <w:bCs/>
          <w:sz w:val="22"/>
          <w:szCs w:val="22"/>
          <w:lang w:val="es-ES"/>
        </w:rPr>
        <w:t xml:space="preserve">Comparación de Precios (“CP”). </w:t>
      </w:r>
      <w:r w:rsidRPr="00F15B99">
        <w:rPr>
          <w:rFonts w:ascii="Arial" w:eastAsiaTheme="minorHAnsi" w:hAnsi="Arial" w:cs="Arial"/>
          <w:bCs/>
          <w:sz w:val="22"/>
          <w:szCs w:val="22"/>
          <w:lang w:val="es-ES"/>
        </w:rPr>
        <w:t xml:space="preserve">La </w:t>
      </w:r>
      <w:r w:rsidRPr="00F15B99">
        <w:rPr>
          <w:rFonts w:ascii="Arial" w:hAnsi="Arial" w:cs="Arial"/>
          <w:sz w:val="22"/>
          <w:szCs w:val="22"/>
        </w:rPr>
        <w:t>comparación de precios es un método de contratación que se basa en la obtención de cotizaciones de precios de diversos proveedores (en el caso de bienes) o de varios contratistas (en el caso de obra pública), con un mínimo de tres, con el objeto de obtener precios competitivos. Es un método apropiado para adquirir bienes en existencia, fáciles de obtener, o productos a granel con especificaciones estándar y pequeño valor o trabajos sencillos de obra civil y pequeño valor. La solicitud de cotización de precios debe incluir una descripción y la cantidad de los bienes o las especificaciones de la obra, así como el plazo (o fecha de terminación) y lugar de entrega requerido. Las cotizaciones pueden presentarse por carta, fax o medios electrónicos.</w:t>
      </w:r>
    </w:p>
    <w:p w:rsidR="002B2621" w:rsidRPr="00F15B99" w:rsidRDefault="002B2621" w:rsidP="00134176">
      <w:pPr>
        <w:pStyle w:val="Prrafodelista1"/>
        <w:numPr>
          <w:ilvl w:val="1"/>
          <w:numId w:val="36"/>
        </w:numPr>
        <w:spacing w:before="0"/>
        <w:ind w:left="450" w:hanging="450"/>
        <w:rPr>
          <w:rFonts w:ascii="Arial" w:eastAsiaTheme="minorHAnsi" w:hAnsi="Arial" w:cs="Arial"/>
          <w:bCs/>
          <w:sz w:val="22"/>
          <w:szCs w:val="22"/>
          <w:lang w:val="es-ES"/>
        </w:rPr>
      </w:pPr>
      <w:r w:rsidRPr="00F15B99">
        <w:rPr>
          <w:rFonts w:ascii="Arial" w:eastAsiaTheme="minorHAnsi" w:hAnsi="Arial" w:cs="Arial"/>
          <w:b/>
          <w:bCs/>
          <w:sz w:val="22"/>
          <w:szCs w:val="22"/>
          <w:lang w:val="es-ES"/>
        </w:rPr>
        <w:t xml:space="preserve">Contratación Directa. </w:t>
      </w:r>
      <w:r w:rsidRPr="00F15B99">
        <w:rPr>
          <w:rFonts w:ascii="Arial" w:eastAsiaTheme="minorHAnsi" w:hAnsi="Arial" w:cs="Arial"/>
          <w:bCs/>
          <w:sz w:val="22"/>
          <w:szCs w:val="22"/>
        </w:rPr>
        <w:t>Se lleva a cabo sin competencia (una sola fuente) y puede ser un método adecuado en las siguientes circunstancias: i) ampliación de un contrato preexistente adjudicado conforme a la normativa del Banco, para incluir bienes u obras adicionales de carácter similar; ii) la estandarización de equipo o de repuestos, con fines de compatibilidad con el equipo existente; iii) el equipo requerido es patentado o de marca registrada y puede obtenerse de una sola fuente; iv) el contratista responsable del diseño de un proceso exige la compra de elementos críticos de un proveedor determinado como condición de mantener su garantía de cumplimiento y v) en casos excepcionales, tales como en respuesta a desastres naturales. En todos los casos, la revisión será ex-ante y deberá estar completamente justificada en el marco de la política de adquisiciones del Banco -GN-2349-9-.</w:t>
      </w:r>
    </w:p>
    <w:p w:rsidR="002B2621" w:rsidRPr="00F15B99" w:rsidRDefault="003D21D5" w:rsidP="008A30D8">
      <w:pPr>
        <w:pStyle w:val="Prrafodelista1"/>
        <w:tabs>
          <w:tab w:val="clear" w:pos="720"/>
        </w:tabs>
        <w:spacing w:before="0"/>
        <w:ind w:left="0" w:firstLine="0"/>
        <w:rPr>
          <w:rFonts w:ascii="Arial" w:eastAsiaTheme="minorHAnsi" w:hAnsi="Arial" w:cs="Arial"/>
          <w:b/>
          <w:bCs/>
          <w:sz w:val="22"/>
          <w:szCs w:val="22"/>
          <w:lang w:val="es-ES"/>
        </w:rPr>
      </w:pPr>
      <w:r w:rsidRPr="00F15B99">
        <w:rPr>
          <w:rFonts w:ascii="Arial" w:eastAsiaTheme="minorHAnsi" w:hAnsi="Arial" w:cs="Arial"/>
          <w:b/>
          <w:bCs/>
          <w:sz w:val="22"/>
          <w:szCs w:val="22"/>
          <w:lang w:val="es-ES"/>
        </w:rPr>
        <w:t>A.2 Procesos de selección y contratación de Consultores.</w:t>
      </w:r>
    </w:p>
    <w:p w:rsidR="00B013D6" w:rsidRPr="00F15B99" w:rsidRDefault="00B013D6" w:rsidP="008A30D8">
      <w:pPr>
        <w:pStyle w:val="Prrafodelista1"/>
        <w:numPr>
          <w:ilvl w:val="1"/>
          <w:numId w:val="36"/>
        </w:numPr>
        <w:spacing w:before="0"/>
        <w:ind w:left="450" w:hanging="450"/>
        <w:rPr>
          <w:rFonts w:ascii="Arial" w:eastAsiaTheme="minorHAnsi" w:hAnsi="Arial" w:cs="Arial"/>
          <w:bCs/>
          <w:sz w:val="22"/>
          <w:szCs w:val="22"/>
          <w:lang w:val="es-ES"/>
        </w:rPr>
      </w:pPr>
      <w:r w:rsidRPr="00F15B99">
        <w:rPr>
          <w:rFonts w:ascii="Arial" w:eastAsiaTheme="minorHAnsi" w:hAnsi="Arial" w:cs="Arial"/>
          <w:b/>
          <w:bCs/>
          <w:sz w:val="22"/>
          <w:szCs w:val="22"/>
          <w:lang w:val="es-ES"/>
        </w:rPr>
        <w:t>Selección Basada en Calidad y Costo (“SBCC”)</w:t>
      </w:r>
      <w:r w:rsidRPr="00F15B99">
        <w:rPr>
          <w:rFonts w:ascii="Arial" w:eastAsiaTheme="minorHAnsi" w:hAnsi="Arial" w:cs="Arial"/>
          <w:bCs/>
          <w:sz w:val="22"/>
          <w:szCs w:val="22"/>
          <w:lang w:val="es-ES"/>
        </w:rPr>
        <w:t xml:space="preserve">. </w:t>
      </w:r>
      <w:bookmarkStart w:id="208" w:name="_Toc456213492"/>
      <w:r w:rsidRPr="00F15B99">
        <w:rPr>
          <w:rFonts w:ascii="Arial" w:hAnsi="Arial" w:cs="Arial"/>
          <w:sz w:val="22"/>
          <w:szCs w:val="22"/>
        </w:rPr>
        <w:t>La SBCC es un proceso competitivo entre las firmas incluidas en una lista corta en el que, para seleccionar la empresa a la que se adjudicará el contrato, se tienen en cuenta la calidad de la propuesta y el costo de los servicios. La ponderación que se asigne a la calidad y al costo se determinará en cada caso de acuerdo a la naturaleza del trabajo que se ha de realizar.</w:t>
      </w:r>
      <w:bookmarkEnd w:id="208"/>
      <w:r w:rsidRPr="00F15B99">
        <w:rPr>
          <w:rFonts w:ascii="Arial" w:hAnsi="Arial" w:cs="Arial"/>
          <w:sz w:val="22"/>
          <w:szCs w:val="22"/>
        </w:rPr>
        <w:t xml:space="preserve"> </w:t>
      </w:r>
      <w:bookmarkStart w:id="209" w:name="_Toc456213493"/>
      <w:r w:rsidRPr="00F15B99">
        <w:rPr>
          <w:rFonts w:ascii="Arial" w:hAnsi="Arial" w:cs="Arial"/>
          <w:sz w:val="22"/>
          <w:szCs w:val="22"/>
          <w:lang w:val="en-US"/>
        </w:rPr>
        <w:t>El proceso de selección consta de</w:t>
      </w:r>
      <w:r w:rsidRPr="00F15B99">
        <w:rPr>
          <w:rFonts w:ascii="Arial" w:hAnsi="Arial" w:cs="Arial"/>
          <w:sz w:val="22"/>
          <w:szCs w:val="22"/>
        </w:rPr>
        <w:t xml:space="preserve"> las etapas siguientes</w:t>
      </w:r>
      <w:r w:rsidRPr="00F15B99">
        <w:rPr>
          <w:rFonts w:ascii="Arial" w:hAnsi="Arial" w:cs="Arial"/>
          <w:sz w:val="22"/>
          <w:szCs w:val="22"/>
          <w:lang w:val="en-US"/>
        </w:rPr>
        <w:t>:</w:t>
      </w:r>
      <w:bookmarkEnd w:id="209"/>
    </w:p>
    <w:p w:rsidR="00B013D6" w:rsidRPr="00F15B99" w:rsidRDefault="00B013D6" w:rsidP="008A30D8">
      <w:pPr>
        <w:pStyle w:val="Paragraph"/>
        <w:numPr>
          <w:ilvl w:val="2"/>
          <w:numId w:val="43"/>
        </w:numPr>
        <w:autoSpaceDE w:val="0"/>
        <w:autoSpaceDN w:val="0"/>
        <w:adjustRightInd w:val="0"/>
        <w:ind w:left="810" w:right="624" w:hanging="360"/>
        <w:rPr>
          <w:rFonts w:ascii="Arial" w:hAnsi="Arial" w:cs="Arial"/>
          <w:sz w:val="22"/>
          <w:szCs w:val="22"/>
        </w:rPr>
      </w:pPr>
      <w:bookmarkStart w:id="210" w:name="_Toc456213494"/>
      <w:bookmarkStart w:id="211" w:name="_Toc459730782"/>
      <w:r w:rsidRPr="00F15B99">
        <w:rPr>
          <w:rFonts w:ascii="Arial" w:hAnsi="Arial" w:cs="Arial"/>
          <w:sz w:val="22"/>
          <w:szCs w:val="22"/>
        </w:rPr>
        <w:t>preparación de los TDR;</w:t>
      </w:r>
      <w:bookmarkEnd w:id="210"/>
      <w:bookmarkEnd w:id="211"/>
    </w:p>
    <w:p w:rsidR="00B013D6" w:rsidRPr="00F15B99" w:rsidRDefault="00B013D6" w:rsidP="008A30D8">
      <w:pPr>
        <w:pStyle w:val="Paragraph"/>
        <w:numPr>
          <w:ilvl w:val="2"/>
          <w:numId w:val="43"/>
        </w:numPr>
        <w:autoSpaceDE w:val="0"/>
        <w:autoSpaceDN w:val="0"/>
        <w:adjustRightInd w:val="0"/>
        <w:ind w:left="810" w:right="624" w:hanging="360"/>
        <w:rPr>
          <w:rFonts w:ascii="Arial" w:hAnsi="Arial" w:cs="Arial"/>
          <w:sz w:val="22"/>
          <w:szCs w:val="22"/>
        </w:rPr>
      </w:pPr>
      <w:bookmarkStart w:id="212" w:name="_Toc456213495"/>
      <w:bookmarkStart w:id="213" w:name="_Toc459730783"/>
      <w:r w:rsidRPr="00F15B99">
        <w:rPr>
          <w:rFonts w:ascii="Arial" w:hAnsi="Arial" w:cs="Arial"/>
          <w:sz w:val="22"/>
          <w:szCs w:val="22"/>
        </w:rPr>
        <w:t>preparación de la estimación de costos y presupuesto;</w:t>
      </w:r>
      <w:bookmarkEnd w:id="212"/>
      <w:bookmarkEnd w:id="213"/>
    </w:p>
    <w:p w:rsidR="00B013D6" w:rsidRPr="00F15B99" w:rsidRDefault="00B013D6" w:rsidP="008A30D8">
      <w:pPr>
        <w:pStyle w:val="Paragraph"/>
        <w:numPr>
          <w:ilvl w:val="2"/>
          <w:numId w:val="43"/>
        </w:numPr>
        <w:autoSpaceDE w:val="0"/>
        <w:autoSpaceDN w:val="0"/>
        <w:adjustRightInd w:val="0"/>
        <w:ind w:left="810" w:right="624" w:hanging="360"/>
        <w:rPr>
          <w:rFonts w:ascii="Arial" w:hAnsi="Arial" w:cs="Arial"/>
          <w:sz w:val="22"/>
          <w:szCs w:val="22"/>
        </w:rPr>
      </w:pPr>
      <w:bookmarkStart w:id="214" w:name="_Toc456213496"/>
      <w:bookmarkStart w:id="215" w:name="_Toc459730784"/>
      <w:r w:rsidRPr="00F15B99">
        <w:rPr>
          <w:rFonts w:ascii="Arial" w:hAnsi="Arial" w:cs="Arial"/>
          <w:sz w:val="22"/>
          <w:szCs w:val="22"/>
        </w:rPr>
        <w:t>publicidad;</w:t>
      </w:r>
      <w:bookmarkEnd w:id="214"/>
      <w:bookmarkEnd w:id="215"/>
    </w:p>
    <w:p w:rsidR="00B013D6" w:rsidRPr="00F15B99" w:rsidRDefault="00B013D6" w:rsidP="008A30D8">
      <w:pPr>
        <w:pStyle w:val="Paragraph"/>
        <w:numPr>
          <w:ilvl w:val="2"/>
          <w:numId w:val="43"/>
        </w:numPr>
        <w:autoSpaceDE w:val="0"/>
        <w:autoSpaceDN w:val="0"/>
        <w:adjustRightInd w:val="0"/>
        <w:ind w:left="810" w:right="624" w:hanging="360"/>
        <w:rPr>
          <w:rFonts w:ascii="Arial" w:hAnsi="Arial" w:cs="Arial"/>
          <w:sz w:val="22"/>
          <w:szCs w:val="22"/>
        </w:rPr>
      </w:pPr>
      <w:bookmarkStart w:id="216" w:name="_Toc456213497"/>
      <w:bookmarkStart w:id="217" w:name="_Toc459730785"/>
      <w:r w:rsidRPr="00F15B99">
        <w:rPr>
          <w:rFonts w:ascii="Arial" w:hAnsi="Arial" w:cs="Arial"/>
          <w:sz w:val="22"/>
          <w:szCs w:val="22"/>
        </w:rPr>
        <w:t>preparación de la lista corta de consultores;</w:t>
      </w:r>
      <w:bookmarkEnd w:id="216"/>
      <w:bookmarkEnd w:id="217"/>
    </w:p>
    <w:p w:rsidR="00B013D6" w:rsidRPr="00F15B99" w:rsidRDefault="00B013D6" w:rsidP="008A30D8">
      <w:pPr>
        <w:pStyle w:val="Paragraph"/>
        <w:numPr>
          <w:ilvl w:val="2"/>
          <w:numId w:val="43"/>
        </w:numPr>
        <w:tabs>
          <w:tab w:val="left" w:pos="9270"/>
        </w:tabs>
        <w:autoSpaceDE w:val="0"/>
        <w:autoSpaceDN w:val="0"/>
        <w:adjustRightInd w:val="0"/>
        <w:ind w:left="810" w:right="29" w:hanging="360"/>
        <w:rPr>
          <w:rFonts w:ascii="Arial" w:hAnsi="Arial" w:cs="Arial"/>
          <w:sz w:val="22"/>
          <w:szCs w:val="22"/>
        </w:rPr>
      </w:pPr>
      <w:bookmarkStart w:id="218" w:name="_Toc456213498"/>
      <w:bookmarkStart w:id="219" w:name="_Toc459730786"/>
      <w:r w:rsidRPr="00F15B99">
        <w:rPr>
          <w:rFonts w:ascii="Arial" w:hAnsi="Arial" w:cs="Arial"/>
          <w:sz w:val="22"/>
          <w:szCs w:val="22"/>
        </w:rPr>
        <w:t xml:space="preserve">preparación y emisión de la </w:t>
      </w:r>
      <w:r w:rsidR="003D21D5" w:rsidRPr="00F15B99">
        <w:rPr>
          <w:rFonts w:ascii="Arial" w:hAnsi="Arial" w:cs="Arial"/>
          <w:sz w:val="22"/>
          <w:szCs w:val="22"/>
        </w:rPr>
        <w:t xml:space="preserve">Solicitud de Propuestas </w:t>
      </w:r>
      <w:r w:rsidRPr="00F15B99">
        <w:rPr>
          <w:rFonts w:ascii="Arial" w:hAnsi="Arial" w:cs="Arial"/>
          <w:sz w:val="22"/>
          <w:szCs w:val="22"/>
        </w:rPr>
        <w:t>(“SP”) -que debe incluir: la Carta de Invitación (“CI”), las Instrucciones a los Consultores (“IC”), los TDR y el borrador de contrato propuesto-;</w:t>
      </w:r>
      <w:bookmarkEnd w:id="218"/>
      <w:bookmarkEnd w:id="219"/>
    </w:p>
    <w:p w:rsidR="00B013D6" w:rsidRPr="00F15B99" w:rsidRDefault="00B013D6" w:rsidP="008A30D8">
      <w:pPr>
        <w:pStyle w:val="Paragraph"/>
        <w:numPr>
          <w:ilvl w:val="2"/>
          <w:numId w:val="43"/>
        </w:numPr>
        <w:autoSpaceDE w:val="0"/>
        <w:autoSpaceDN w:val="0"/>
        <w:adjustRightInd w:val="0"/>
        <w:ind w:left="810" w:right="624" w:hanging="360"/>
        <w:rPr>
          <w:rFonts w:ascii="Arial" w:hAnsi="Arial" w:cs="Arial"/>
          <w:sz w:val="22"/>
          <w:szCs w:val="22"/>
        </w:rPr>
      </w:pPr>
      <w:bookmarkStart w:id="220" w:name="_Toc456213499"/>
      <w:bookmarkStart w:id="221" w:name="_Toc459730787"/>
      <w:r w:rsidRPr="00F15B99">
        <w:rPr>
          <w:rFonts w:ascii="Arial" w:hAnsi="Arial" w:cs="Arial"/>
          <w:sz w:val="22"/>
          <w:szCs w:val="22"/>
        </w:rPr>
        <w:t>recepción de propuestas;</w:t>
      </w:r>
      <w:bookmarkEnd w:id="220"/>
      <w:bookmarkEnd w:id="221"/>
    </w:p>
    <w:p w:rsidR="00B013D6" w:rsidRPr="00F15B99" w:rsidRDefault="00B013D6" w:rsidP="008A30D8">
      <w:pPr>
        <w:pStyle w:val="Paragraph"/>
        <w:numPr>
          <w:ilvl w:val="2"/>
          <w:numId w:val="43"/>
        </w:numPr>
        <w:autoSpaceDE w:val="0"/>
        <w:autoSpaceDN w:val="0"/>
        <w:adjustRightInd w:val="0"/>
        <w:ind w:left="810" w:right="624" w:hanging="360"/>
        <w:rPr>
          <w:rFonts w:ascii="Arial" w:hAnsi="Arial" w:cs="Arial"/>
          <w:sz w:val="22"/>
          <w:szCs w:val="22"/>
        </w:rPr>
      </w:pPr>
      <w:bookmarkStart w:id="222" w:name="_Toc456213500"/>
      <w:bookmarkStart w:id="223" w:name="_Toc459730788"/>
      <w:r w:rsidRPr="00F15B99">
        <w:rPr>
          <w:rFonts w:ascii="Arial" w:hAnsi="Arial" w:cs="Arial"/>
          <w:sz w:val="22"/>
          <w:szCs w:val="22"/>
        </w:rPr>
        <w:t>evaluación de las propuestas técnicas: consideración de la calidad;</w:t>
      </w:r>
      <w:bookmarkEnd w:id="222"/>
      <w:bookmarkEnd w:id="223"/>
    </w:p>
    <w:p w:rsidR="00B013D6" w:rsidRPr="00F15B99" w:rsidRDefault="00B013D6" w:rsidP="008A30D8">
      <w:pPr>
        <w:pStyle w:val="Paragraph"/>
        <w:numPr>
          <w:ilvl w:val="2"/>
          <w:numId w:val="43"/>
        </w:numPr>
        <w:autoSpaceDE w:val="0"/>
        <w:autoSpaceDN w:val="0"/>
        <w:adjustRightInd w:val="0"/>
        <w:ind w:left="810" w:right="624" w:hanging="360"/>
        <w:rPr>
          <w:rFonts w:ascii="Arial" w:hAnsi="Arial" w:cs="Arial"/>
          <w:sz w:val="22"/>
          <w:szCs w:val="22"/>
        </w:rPr>
      </w:pPr>
      <w:bookmarkStart w:id="224" w:name="_Toc456213501"/>
      <w:bookmarkStart w:id="225" w:name="_Toc459730789"/>
      <w:r w:rsidRPr="00F15B99">
        <w:rPr>
          <w:rFonts w:ascii="Arial" w:hAnsi="Arial" w:cs="Arial"/>
          <w:sz w:val="22"/>
          <w:szCs w:val="22"/>
        </w:rPr>
        <w:lastRenderedPageBreak/>
        <w:t>apertura pública de las propuestas de precio;</w:t>
      </w:r>
      <w:bookmarkEnd w:id="224"/>
      <w:bookmarkEnd w:id="225"/>
    </w:p>
    <w:p w:rsidR="00B013D6" w:rsidRPr="00F15B99" w:rsidRDefault="00B013D6" w:rsidP="008A30D8">
      <w:pPr>
        <w:pStyle w:val="Paragraph"/>
        <w:numPr>
          <w:ilvl w:val="2"/>
          <w:numId w:val="43"/>
        </w:numPr>
        <w:autoSpaceDE w:val="0"/>
        <w:autoSpaceDN w:val="0"/>
        <w:adjustRightInd w:val="0"/>
        <w:ind w:left="810" w:right="624" w:hanging="360"/>
        <w:rPr>
          <w:rFonts w:ascii="Arial" w:hAnsi="Arial" w:cs="Arial"/>
          <w:sz w:val="22"/>
          <w:szCs w:val="22"/>
        </w:rPr>
      </w:pPr>
      <w:bookmarkStart w:id="226" w:name="_Toc456213502"/>
      <w:bookmarkStart w:id="227" w:name="_Toc459730790"/>
      <w:r w:rsidRPr="00F15B99">
        <w:rPr>
          <w:rFonts w:ascii="Arial" w:hAnsi="Arial" w:cs="Arial"/>
          <w:sz w:val="22"/>
          <w:szCs w:val="22"/>
        </w:rPr>
        <w:t>evaluación de la propuesta de precio;</w:t>
      </w:r>
      <w:bookmarkEnd w:id="226"/>
      <w:bookmarkEnd w:id="227"/>
    </w:p>
    <w:p w:rsidR="00B013D6" w:rsidRPr="00F15B99" w:rsidRDefault="00B013D6" w:rsidP="008A30D8">
      <w:pPr>
        <w:pStyle w:val="Paragraph"/>
        <w:numPr>
          <w:ilvl w:val="2"/>
          <w:numId w:val="43"/>
        </w:numPr>
        <w:autoSpaceDE w:val="0"/>
        <w:autoSpaceDN w:val="0"/>
        <w:adjustRightInd w:val="0"/>
        <w:ind w:left="810" w:right="624" w:hanging="360"/>
        <w:rPr>
          <w:rFonts w:ascii="Arial" w:hAnsi="Arial" w:cs="Arial"/>
          <w:sz w:val="22"/>
          <w:szCs w:val="22"/>
        </w:rPr>
      </w:pPr>
      <w:bookmarkStart w:id="228" w:name="_Toc456213503"/>
      <w:bookmarkStart w:id="229" w:name="_Toc459730791"/>
      <w:r w:rsidRPr="00F15B99">
        <w:rPr>
          <w:rFonts w:ascii="Arial" w:hAnsi="Arial" w:cs="Arial"/>
          <w:sz w:val="22"/>
          <w:szCs w:val="22"/>
        </w:rPr>
        <w:t>evaluación final de calidad y costo; y</w:t>
      </w:r>
      <w:bookmarkEnd w:id="228"/>
      <w:bookmarkEnd w:id="229"/>
    </w:p>
    <w:p w:rsidR="00B013D6" w:rsidRPr="00F15B99" w:rsidRDefault="00B013D6" w:rsidP="008A30D8">
      <w:pPr>
        <w:pStyle w:val="Paragraph"/>
        <w:numPr>
          <w:ilvl w:val="2"/>
          <w:numId w:val="43"/>
        </w:numPr>
        <w:autoSpaceDE w:val="0"/>
        <w:autoSpaceDN w:val="0"/>
        <w:adjustRightInd w:val="0"/>
        <w:ind w:left="810" w:right="624" w:hanging="360"/>
        <w:rPr>
          <w:rFonts w:ascii="Arial" w:hAnsi="Arial" w:cs="Arial"/>
          <w:sz w:val="22"/>
          <w:szCs w:val="22"/>
        </w:rPr>
      </w:pPr>
      <w:bookmarkStart w:id="230" w:name="_Toc456213504"/>
      <w:bookmarkStart w:id="231" w:name="_Toc459730792"/>
      <w:r w:rsidRPr="00F15B99">
        <w:rPr>
          <w:rFonts w:ascii="Arial" w:hAnsi="Arial" w:cs="Arial"/>
          <w:sz w:val="22"/>
          <w:szCs w:val="22"/>
        </w:rPr>
        <w:t>negociación y adjudicación del contrato a la firma seleccionada.</w:t>
      </w:r>
      <w:bookmarkEnd w:id="230"/>
      <w:bookmarkEnd w:id="231"/>
    </w:p>
    <w:p w:rsidR="00D5380F" w:rsidRPr="00F15B99" w:rsidRDefault="00D5380F" w:rsidP="00D5380F">
      <w:pPr>
        <w:pStyle w:val="Paragraph"/>
        <w:tabs>
          <w:tab w:val="clear" w:pos="3273"/>
        </w:tabs>
        <w:autoSpaceDE w:val="0"/>
        <w:autoSpaceDN w:val="0"/>
        <w:adjustRightInd w:val="0"/>
        <w:ind w:left="810" w:right="624" w:firstLine="0"/>
        <w:rPr>
          <w:rFonts w:ascii="Arial" w:hAnsi="Arial" w:cs="Arial"/>
          <w:sz w:val="22"/>
          <w:szCs w:val="22"/>
        </w:rPr>
      </w:pPr>
    </w:p>
    <w:p w:rsidR="00B013D6" w:rsidRPr="00F15B99" w:rsidRDefault="00B013D6" w:rsidP="008A30D8">
      <w:pPr>
        <w:pStyle w:val="Prrafodelista1"/>
        <w:numPr>
          <w:ilvl w:val="1"/>
          <w:numId w:val="36"/>
        </w:numPr>
        <w:spacing w:before="0"/>
        <w:ind w:left="450" w:hanging="450"/>
        <w:rPr>
          <w:rFonts w:ascii="Arial" w:eastAsiaTheme="minorHAnsi" w:hAnsi="Arial" w:cs="Arial"/>
          <w:bCs/>
          <w:sz w:val="22"/>
          <w:szCs w:val="22"/>
          <w:lang w:val="es-ES"/>
        </w:rPr>
      </w:pPr>
      <w:r w:rsidRPr="00F15B99">
        <w:rPr>
          <w:rFonts w:ascii="Arial" w:eastAsiaTheme="minorHAnsi" w:hAnsi="Arial" w:cs="Arial"/>
          <w:b/>
          <w:bCs/>
          <w:sz w:val="22"/>
          <w:szCs w:val="22"/>
          <w:lang w:val="es-ES"/>
        </w:rPr>
        <w:t>Selección Basada en Calidad (“SBC”)</w:t>
      </w:r>
      <w:r w:rsidRPr="00F15B99">
        <w:rPr>
          <w:rFonts w:ascii="Arial" w:eastAsiaTheme="minorHAnsi" w:hAnsi="Arial" w:cs="Arial"/>
          <w:bCs/>
          <w:sz w:val="22"/>
          <w:szCs w:val="22"/>
          <w:lang w:val="es-ES"/>
        </w:rPr>
        <w:t xml:space="preserve">. </w:t>
      </w:r>
      <w:bookmarkStart w:id="232" w:name="_Toc456213506"/>
      <w:r w:rsidRPr="00F15B99">
        <w:rPr>
          <w:rFonts w:ascii="Arial" w:hAnsi="Arial" w:cs="Arial"/>
          <w:sz w:val="22"/>
          <w:szCs w:val="22"/>
        </w:rPr>
        <w:t>La SBC es apropiada para los tipos de trabajo siguientes:</w:t>
      </w:r>
      <w:bookmarkEnd w:id="232"/>
    </w:p>
    <w:p w:rsidR="00B013D6" w:rsidRPr="00F15B99" w:rsidRDefault="00B013D6" w:rsidP="008A30D8">
      <w:pPr>
        <w:pStyle w:val="Paragraph"/>
        <w:numPr>
          <w:ilvl w:val="2"/>
          <w:numId w:val="44"/>
        </w:numPr>
        <w:tabs>
          <w:tab w:val="left" w:pos="9270"/>
        </w:tabs>
        <w:autoSpaceDE w:val="0"/>
        <w:autoSpaceDN w:val="0"/>
        <w:adjustRightInd w:val="0"/>
        <w:ind w:left="810" w:right="29" w:hanging="360"/>
        <w:rPr>
          <w:rFonts w:ascii="Arial" w:hAnsi="Arial" w:cs="Arial"/>
          <w:sz w:val="22"/>
          <w:szCs w:val="22"/>
        </w:rPr>
      </w:pPr>
      <w:bookmarkStart w:id="233" w:name="_Toc456213507"/>
      <w:bookmarkStart w:id="234" w:name="_Toc459730793"/>
      <w:r w:rsidRPr="00F15B99">
        <w:rPr>
          <w:rFonts w:ascii="Arial" w:hAnsi="Arial" w:cs="Arial"/>
          <w:sz w:val="22"/>
          <w:szCs w:val="22"/>
        </w:rPr>
        <w:t>servicios complejos o altamente especializados, en que los TDR y la aportación que se requiere de los consultores resultan difíciles de precisar, y en que el contratante espera que los consultores demuestren innovación en sus propuestas (por ejemplo, estudios económicos o sectoriales de países, estudios de factibilidad multisectoriales, diseño de una planta de descontaminación y reducción de desechos peligrosos o un plan maestro de urbanización, reformas del sector financiero);</w:t>
      </w:r>
      <w:bookmarkEnd w:id="233"/>
      <w:bookmarkEnd w:id="234"/>
    </w:p>
    <w:p w:rsidR="00B013D6" w:rsidRPr="00F15B99" w:rsidRDefault="00B013D6" w:rsidP="008A30D8">
      <w:pPr>
        <w:pStyle w:val="Paragraph"/>
        <w:numPr>
          <w:ilvl w:val="2"/>
          <w:numId w:val="44"/>
        </w:numPr>
        <w:tabs>
          <w:tab w:val="left" w:pos="9270"/>
        </w:tabs>
        <w:autoSpaceDE w:val="0"/>
        <w:autoSpaceDN w:val="0"/>
        <w:adjustRightInd w:val="0"/>
        <w:ind w:left="810" w:right="29" w:hanging="360"/>
        <w:rPr>
          <w:rFonts w:ascii="Arial" w:hAnsi="Arial" w:cs="Arial"/>
          <w:sz w:val="22"/>
          <w:szCs w:val="22"/>
        </w:rPr>
      </w:pPr>
      <w:bookmarkStart w:id="235" w:name="_Toc456213508"/>
      <w:bookmarkStart w:id="236" w:name="_Toc459730794"/>
      <w:r w:rsidRPr="00F15B99">
        <w:rPr>
          <w:rFonts w:ascii="Arial" w:hAnsi="Arial" w:cs="Arial"/>
          <w:sz w:val="22"/>
          <w:szCs w:val="22"/>
        </w:rPr>
        <w:t>servicios que tienen importantes repercusiones futuras y en los que el objetivo es contar con los mejores expertos (por ejemplo, estudios de factibilidad y diseño técnico estructural de importantes obras de infraestructura como grandes presas, estudios de políticas de importancia nacional, estudios sobre administración de grandes organismos públicos); y</w:t>
      </w:r>
      <w:bookmarkEnd w:id="235"/>
      <w:bookmarkEnd w:id="236"/>
    </w:p>
    <w:p w:rsidR="00B013D6" w:rsidRPr="00F15B99" w:rsidRDefault="00B013D6" w:rsidP="008A30D8">
      <w:pPr>
        <w:pStyle w:val="Paragraph"/>
        <w:numPr>
          <w:ilvl w:val="2"/>
          <w:numId w:val="44"/>
        </w:numPr>
        <w:tabs>
          <w:tab w:val="left" w:pos="9270"/>
        </w:tabs>
        <w:autoSpaceDE w:val="0"/>
        <w:autoSpaceDN w:val="0"/>
        <w:adjustRightInd w:val="0"/>
        <w:ind w:left="810" w:right="29" w:hanging="360"/>
        <w:rPr>
          <w:rFonts w:ascii="Arial" w:hAnsi="Arial" w:cs="Arial"/>
          <w:sz w:val="22"/>
          <w:szCs w:val="22"/>
        </w:rPr>
      </w:pPr>
      <w:bookmarkStart w:id="237" w:name="_Toc456213509"/>
      <w:bookmarkStart w:id="238" w:name="_Toc459730795"/>
      <w:r w:rsidRPr="00F15B99">
        <w:rPr>
          <w:rFonts w:ascii="Arial" w:hAnsi="Arial" w:cs="Arial"/>
          <w:sz w:val="22"/>
          <w:szCs w:val="22"/>
        </w:rPr>
        <w:t>servicios que se pueden ejecutar en formas sustancialmente distintas, de manera que las propuestas no serían comparables (por ejemplo, asesoramiento en materia gerencial, y estudios sectoriales y de políticas en que el valor de los servicios depende de la calidad del análisis).</w:t>
      </w:r>
      <w:bookmarkEnd w:id="237"/>
      <w:bookmarkEnd w:id="238"/>
    </w:p>
    <w:p w:rsidR="00B013D6" w:rsidRPr="00F15B99" w:rsidRDefault="00B013D6" w:rsidP="00D5380F">
      <w:pPr>
        <w:pStyle w:val="Paragraph"/>
        <w:numPr>
          <w:ilvl w:val="1"/>
          <w:numId w:val="36"/>
        </w:numPr>
        <w:tabs>
          <w:tab w:val="left" w:pos="9270"/>
        </w:tabs>
        <w:autoSpaceDE w:val="0"/>
        <w:autoSpaceDN w:val="0"/>
        <w:adjustRightInd w:val="0"/>
        <w:ind w:left="540" w:right="29" w:hanging="540"/>
        <w:rPr>
          <w:rFonts w:ascii="Arial" w:hAnsi="Arial" w:cs="Arial"/>
          <w:sz w:val="22"/>
          <w:szCs w:val="22"/>
        </w:rPr>
      </w:pPr>
      <w:bookmarkStart w:id="239" w:name="_Toc456213510"/>
      <w:bookmarkStart w:id="240" w:name="_Toc459730796"/>
      <w:r w:rsidRPr="00F15B99">
        <w:rPr>
          <w:rFonts w:ascii="Arial" w:hAnsi="Arial" w:cs="Arial"/>
          <w:sz w:val="22"/>
          <w:szCs w:val="22"/>
        </w:rPr>
        <w:t>Cuando la selección se haga sobre la base de la calidad, en la SP se podrá pedir únicamente la presentación de una propuesta técnica (sin una propuesta de precio), o se podrá pedir la presentación simultánea de propuestas técnicas y de precio, pero en sobres separados (sistema de dos sobres). En la SP se dará información sobre el presupuesto estimado o una estimación del tiempo de trabajo del personal clave, especificando que esa información sólo se da a título indicativo y que los consultores deben tener libertad de proponer sus propias estimaciones.</w:t>
      </w:r>
      <w:bookmarkEnd w:id="239"/>
      <w:bookmarkEnd w:id="240"/>
    </w:p>
    <w:p w:rsidR="00B013D6" w:rsidRPr="00F15B99" w:rsidRDefault="00B013D6" w:rsidP="00D5380F">
      <w:pPr>
        <w:pStyle w:val="Paragraph"/>
        <w:numPr>
          <w:ilvl w:val="1"/>
          <w:numId w:val="36"/>
        </w:numPr>
        <w:tabs>
          <w:tab w:val="left" w:pos="9270"/>
        </w:tabs>
        <w:autoSpaceDE w:val="0"/>
        <w:autoSpaceDN w:val="0"/>
        <w:adjustRightInd w:val="0"/>
        <w:ind w:left="540" w:right="29" w:hanging="540"/>
        <w:rPr>
          <w:rFonts w:ascii="Arial" w:hAnsi="Arial" w:cs="Arial"/>
          <w:sz w:val="22"/>
          <w:szCs w:val="22"/>
        </w:rPr>
      </w:pPr>
      <w:bookmarkStart w:id="241" w:name="_Toc459730797"/>
      <w:r w:rsidRPr="00F15B99">
        <w:rPr>
          <w:rFonts w:ascii="Arial" w:eastAsiaTheme="minorHAnsi" w:hAnsi="Arial" w:cs="Arial"/>
          <w:b/>
          <w:bCs/>
          <w:sz w:val="22"/>
          <w:szCs w:val="22"/>
        </w:rPr>
        <w:t xml:space="preserve">Selección Basada en Presupuesto Fijo (“SBPF”). </w:t>
      </w:r>
      <w:bookmarkStart w:id="242" w:name="_Toc456213512"/>
      <w:r w:rsidRPr="00F15B99">
        <w:rPr>
          <w:rFonts w:ascii="Arial" w:hAnsi="Arial" w:cs="Arial"/>
          <w:sz w:val="22"/>
          <w:szCs w:val="22"/>
        </w:rPr>
        <w:t>Este método es apropiado sólo cuando el trabajo es sencillo y se puede definir con precisión, y cuando el presupuesto es fijo. En la SP se debe indicar el presupuesto disponible y pedir a los consultores que presenten, en sobres separados, sus mejores propuestas técnicas y de precio dentro de los límites del presupuesto. Los TDR se deben preparar con especial cuidado a fin de garantizar que el presupuesto sea suficiente para que los consultores realicen los servicios previstos. Primero se deben evaluar todas las propuestas técnicas, tal como se indica en el método de SBCC. Luego, se debe proceder a abrir en público los sobres con los precios, los que deben ser leídos en voz alta. Las propuestas que excedan al presupuesto indicado deben ser rechazadas. El consultor que haya presentado la propuesta técnica mejor clasificada de todas debe ser seleccionado e invitado a negociar un contrato.</w:t>
      </w:r>
      <w:bookmarkEnd w:id="241"/>
      <w:bookmarkEnd w:id="242"/>
      <w:r w:rsidRPr="00F15B99">
        <w:rPr>
          <w:rFonts w:ascii="Arial" w:hAnsi="Arial" w:cs="Arial"/>
          <w:sz w:val="22"/>
          <w:szCs w:val="22"/>
        </w:rPr>
        <w:t xml:space="preserve"> </w:t>
      </w:r>
    </w:p>
    <w:p w:rsidR="00B013D6" w:rsidRPr="00F15B99" w:rsidRDefault="00B013D6" w:rsidP="00D5380F">
      <w:pPr>
        <w:pStyle w:val="Paragraph"/>
        <w:numPr>
          <w:ilvl w:val="1"/>
          <w:numId w:val="36"/>
        </w:numPr>
        <w:tabs>
          <w:tab w:val="left" w:pos="9270"/>
        </w:tabs>
        <w:autoSpaceDE w:val="0"/>
        <w:autoSpaceDN w:val="0"/>
        <w:adjustRightInd w:val="0"/>
        <w:ind w:left="540" w:right="29" w:hanging="540"/>
        <w:rPr>
          <w:rFonts w:ascii="Arial" w:hAnsi="Arial" w:cs="Arial"/>
          <w:sz w:val="22"/>
          <w:szCs w:val="22"/>
        </w:rPr>
      </w:pPr>
      <w:bookmarkStart w:id="243" w:name="_Toc459730798"/>
      <w:r w:rsidRPr="00F15B99">
        <w:rPr>
          <w:rFonts w:ascii="Arial" w:eastAsiaTheme="minorHAnsi" w:hAnsi="Arial" w:cs="Arial"/>
          <w:b/>
          <w:bCs/>
          <w:sz w:val="22"/>
          <w:szCs w:val="22"/>
        </w:rPr>
        <w:t>Selección Basada en el Menor Costo (“SBMC”)</w:t>
      </w:r>
      <w:r w:rsidRPr="00F15B99">
        <w:rPr>
          <w:rFonts w:ascii="Arial" w:eastAsiaTheme="minorHAnsi" w:hAnsi="Arial" w:cs="Arial"/>
          <w:bCs/>
          <w:sz w:val="22"/>
          <w:szCs w:val="22"/>
        </w:rPr>
        <w:t xml:space="preserve">. </w:t>
      </w:r>
      <w:bookmarkStart w:id="244" w:name="_Toc456213514"/>
      <w:r w:rsidRPr="00F15B99">
        <w:rPr>
          <w:rFonts w:ascii="Arial" w:hAnsi="Arial" w:cs="Arial"/>
          <w:sz w:val="22"/>
          <w:szCs w:val="22"/>
        </w:rPr>
        <w:t>Este método es solamente apropiado para seleccionar consultores que hayan de realizar servicios de tipo estándar o rutinario (por ejemplo, el diseño técnico de obras poco complejas y otros similares) para los que existen prácticas y normas bien establecidas. En este método se establece una calificación “mínima” para la “calidad”. Se invita a los consultores que integran una lista corta a presentar propuestas en dos sobres separados. Primero se abren los sobres con las propuestas técnicas, las que se evalúan. Aquellas que obtienen menos del puntaje mínimo se rechazan, y los sobres con las propuestas de precio de los consultores restantes se abren en público. A continuación se selecciona la firma que ofrece el precio más bajo y se publica la adjudicación del contrato</w:t>
      </w:r>
      <w:bookmarkEnd w:id="243"/>
      <w:bookmarkEnd w:id="244"/>
      <w:r w:rsidRPr="00F15B99">
        <w:rPr>
          <w:rFonts w:ascii="Arial" w:hAnsi="Arial" w:cs="Arial"/>
          <w:sz w:val="22"/>
          <w:szCs w:val="22"/>
        </w:rPr>
        <w:t xml:space="preserve"> </w:t>
      </w:r>
    </w:p>
    <w:p w:rsidR="00B013D6" w:rsidRPr="00F15B99" w:rsidRDefault="00B013D6" w:rsidP="008A30D8">
      <w:pPr>
        <w:pStyle w:val="Prrafodelista1"/>
        <w:numPr>
          <w:ilvl w:val="1"/>
          <w:numId w:val="36"/>
        </w:numPr>
        <w:tabs>
          <w:tab w:val="left" w:pos="450"/>
        </w:tabs>
        <w:spacing w:before="0"/>
        <w:ind w:left="450" w:right="29" w:hanging="450"/>
        <w:rPr>
          <w:rFonts w:ascii="Arial" w:eastAsiaTheme="minorHAnsi" w:hAnsi="Arial" w:cs="Arial"/>
          <w:bCs/>
          <w:sz w:val="22"/>
          <w:szCs w:val="22"/>
          <w:lang w:val="es-ES"/>
        </w:rPr>
      </w:pPr>
      <w:r w:rsidRPr="00F15B99">
        <w:rPr>
          <w:rFonts w:ascii="Arial" w:eastAsiaTheme="minorHAnsi" w:hAnsi="Arial" w:cs="Arial"/>
          <w:b/>
          <w:bCs/>
          <w:sz w:val="22"/>
          <w:szCs w:val="22"/>
          <w:lang w:val="es-ES"/>
        </w:rPr>
        <w:lastRenderedPageBreak/>
        <w:t>Selección Basada en las Calificaciones de los Consultores (“SCC”)</w:t>
      </w:r>
      <w:r w:rsidRPr="00F15B99">
        <w:rPr>
          <w:rFonts w:ascii="Arial" w:eastAsiaTheme="minorHAnsi" w:hAnsi="Arial" w:cs="Arial"/>
          <w:bCs/>
          <w:sz w:val="22"/>
          <w:szCs w:val="22"/>
          <w:lang w:val="es-ES"/>
        </w:rPr>
        <w:t xml:space="preserve">. </w:t>
      </w:r>
      <w:r w:rsidRPr="00F15B99">
        <w:rPr>
          <w:rFonts w:ascii="Arial" w:eastAsiaTheme="minorHAnsi" w:hAnsi="Arial" w:cs="Arial"/>
          <w:bCs/>
          <w:sz w:val="22"/>
          <w:szCs w:val="22"/>
        </w:rPr>
        <w:t>Este método se puede utilizar para servicios menores</w:t>
      </w:r>
      <w:r w:rsidR="006C7B71" w:rsidRPr="00F15B99">
        <w:rPr>
          <w:rStyle w:val="FootnoteReference"/>
          <w:rFonts w:ascii="Arial" w:eastAsiaTheme="minorHAnsi" w:hAnsi="Arial" w:cs="Arial"/>
          <w:bCs/>
          <w:sz w:val="22"/>
          <w:szCs w:val="22"/>
        </w:rPr>
        <w:footnoteReference w:id="1"/>
      </w:r>
      <w:r w:rsidRPr="00F15B99">
        <w:rPr>
          <w:rFonts w:ascii="Arial" w:eastAsiaTheme="minorHAnsi" w:hAnsi="Arial" w:cs="Arial"/>
          <w:bCs/>
          <w:sz w:val="22"/>
          <w:szCs w:val="22"/>
        </w:rPr>
        <w:t xml:space="preserve"> para los cuales no se justifica ni la preparación ni la evaluación de propuestas competitivas. En tales casos, el Prestatario preparará los TR, solicitará expresiones de interés e información sobre la experiencia y la competencia de los consultores en lo que respecta al trabajo, confeccionará una lista corta y seleccionará a la firma que tenga las calificaciones y las referencias más apropiadas. Se pedirá a la firma seleccionada que presente </w:t>
      </w:r>
      <w:r w:rsidRPr="00F15B99">
        <w:rPr>
          <w:rFonts w:ascii="Arial" w:eastAsiaTheme="minorHAnsi" w:hAnsi="Arial" w:cs="Arial"/>
          <w:bCs/>
          <w:i/>
          <w:sz w:val="22"/>
          <w:szCs w:val="22"/>
        </w:rPr>
        <w:t>una</w:t>
      </w:r>
      <w:r w:rsidRPr="00F15B99">
        <w:rPr>
          <w:rFonts w:ascii="Arial" w:eastAsiaTheme="minorHAnsi" w:hAnsi="Arial" w:cs="Arial"/>
          <w:bCs/>
          <w:sz w:val="22"/>
          <w:szCs w:val="22"/>
        </w:rPr>
        <w:t xml:space="preserve"> propuesta técnica conjuntamente con una propuesta de precio y se la invitará luego a negociar el contrato.</w:t>
      </w:r>
    </w:p>
    <w:p w:rsidR="006C7B71" w:rsidRPr="00F15B99" w:rsidRDefault="00B013D6" w:rsidP="008A30D8">
      <w:pPr>
        <w:pStyle w:val="Prrafodelista1"/>
        <w:numPr>
          <w:ilvl w:val="1"/>
          <w:numId w:val="36"/>
        </w:numPr>
        <w:tabs>
          <w:tab w:val="left" w:pos="450"/>
        </w:tabs>
        <w:spacing w:before="0"/>
        <w:ind w:left="450" w:right="29" w:hanging="450"/>
        <w:rPr>
          <w:rFonts w:ascii="Arial" w:eastAsiaTheme="minorHAnsi" w:hAnsi="Arial" w:cs="Arial"/>
          <w:bCs/>
          <w:sz w:val="22"/>
          <w:szCs w:val="22"/>
          <w:lang w:val="es-ES"/>
        </w:rPr>
      </w:pPr>
      <w:r w:rsidRPr="00F15B99">
        <w:rPr>
          <w:rFonts w:ascii="Arial" w:eastAsiaTheme="minorHAnsi" w:hAnsi="Arial" w:cs="Arial"/>
          <w:b/>
          <w:bCs/>
          <w:sz w:val="22"/>
          <w:szCs w:val="22"/>
          <w:lang w:val="es-ES"/>
        </w:rPr>
        <w:t>Selección Directa (“SD”)</w:t>
      </w:r>
      <w:r w:rsidRPr="00F15B99">
        <w:rPr>
          <w:rFonts w:ascii="Arial" w:eastAsiaTheme="minorHAnsi" w:hAnsi="Arial" w:cs="Arial"/>
          <w:bCs/>
          <w:sz w:val="22"/>
          <w:szCs w:val="22"/>
          <w:lang w:val="es-ES"/>
        </w:rPr>
        <w:t>.</w:t>
      </w:r>
      <w:r w:rsidR="006C7B71" w:rsidRPr="00F15B99">
        <w:rPr>
          <w:rFonts w:ascii="Arial" w:eastAsiaTheme="minorHAnsi" w:hAnsi="Arial" w:cs="Arial"/>
          <w:bCs/>
          <w:sz w:val="22"/>
          <w:szCs w:val="22"/>
          <w:lang w:val="es-ES"/>
        </w:rPr>
        <w:t xml:space="preserve"> </w:t>
      </w:r>
      <w:bookmarkStart w:id="245" w:name="_Toc456213518"/>
      <w:r w:rsidR="006C7B71" w:rsidRPr="00F15B99">
        <w:rPr>
          <w:rFonts w:ascii="Arial" w:hAnsi="Arial" w:cs="Arial"/>
          <w:sz w:val="22"/>
          <w:szCs w:val="22"/>
        </w:rPr>
        <w:t>La SD no ofrece los beneficios de la competencia en lo que respecta a la calidad y el costo y carece de transparencia, lo que podría promover prácticas inaceptables. Por consiguiente, sólo se utilizará en casos excepcionales, es decir, cuando se presenta una clara ventaja sobre el proceso competitivo: (a) en el caso de servicios que constituyen una continuación natural de servicios realizados anteriormente por la firma (véase el párrafo que sigue); (b) si se trata de operaciones de emergencia en respuesta a desastres y de servicios de consultoría necesarios por el plazo de tiempo inmediato después de la emergencia; (c) para servicios muy pequeños</w:t>
      </w:r>
      <w:r w:rsidR="006C7B71" w:rsidRPr="00F15B99">
        <w:rPr>
          <w:rFonts w:ascii="Arial" w:hAnsi="Arial" w:cs="Arial"/>
          <w:sz w:val="22"/>
          <w:szCs w:val="22"/>
          <w:vertAlign w:val="superscript"/>
        </w:rPr>
        <w:footnoteReference w:id="2"/>
      </w:r>
      <w:r w:rsidR="006C7B71" w:rsidRPr="00F15B99">
        <w:rPr>
          <w:rFonts w:ascii="Arial" w:hAnsi="Arial" w:cs="Arial"/>
          <w:sz w:val="22"/>
          <w:szCs w:val="22"/>
        </w:rPr>
        <w:t>; o (d) cuando solamente una firma está calificada o tiene experiencia de valor excepcional para los servicios. En todos los casos deberá estar completamente justificada en el marco de la política de adquisiciones (Documento GN-2350-9 de marzo 2011, Políticas para la Selección y Contratación de Consultores Financiados por el Banco Interamericano de Desarrollo).</w:t>
      </w:r>
      <w:bookmarkStart w:id="246" w:name="_Toc290397759"/>
      <w:bookmarkStart w:id="247" w:name="_Toc290397761"/>
      <w:bookmarkStart w:id="248" w:name="_Toc290395381"/>
      <w:bookmarkStart w:id="249" w:name="_Toc290397762"/>
      <w:bookmarkStart w:id="250" w:name="_Toc290397764"/>
      <w:bookmarkEnd w:id="245"/>
      <w:bookmarkEnd w:id="246"/>
      <w:bookmarkEnd w:id="247"/>
      <w:bookmarkEnd w:id="248"/>
      <w:bookmarkEnd w:id="249"/>
      <w:bookmarkEnd w:id="250"/>
      <w:r w:rsidR="006C7B71" w:rsidRPr="00F15B99" w:rsidDel="007B6221">
        <w:rPr>
          <w:rFonts w:ascii="Arial" w:hAnsi="Arial" w:cs="Arial"/>
          <w:sz w:val="22"/>
          <w:szCs w:val="22"/>
        </w:rPr>
        <w:t xml:space="preserve"> </w:t>
      </w:r>
    </w:p>
    <w:p w:rsidR="003D21D5" w:rsidRPr="00F15B99" w:rsidRDefault="003D21D5" w:rsidP="008A30D8">
      <w:pPr>
        <w:pStyle w:val="Prrafodelista1"/>
        <w:tabs>
          <w:tab w:val="clear" w:pos="720"/>
          <w:tab w:val="left" w:pos="450"/>
        </w:tabs>
        <w:spacing w:before="0"/>
        <w:ind w:left="0" w:right="29" w:firstLine="0"/>
        <w:rPr>
          <w:rFonts w:ascii="Arial" w:eastAsiaTheme="minorHAnsi" w:hAnsi="Arial" w:cs="Arial"/>
          <w:b/>
          <w:bCs/>
          <w:sz w:val="22"/>
          <w:szCs w:val="22"/>
          <w:lang w:val="es-ES"/>
        </w:rPr>
      </w:pPr>
      <w:r w:rsidRPr="00F15B99">
        <w:rPr>
          <w:rFonts w:ascii="Arial" w:eastAsiaTheme="minorHAnsi" w:hAnsi="Arial" w:cs="Arial"/>
          <w:b/>
          <w:bCs/>
          <w:sz w:val="22"/>
          <w:szCs w:val="22"/>
          <w:lang w:val="es-ES"/>
        </w:rPr>
        <w:t xml:space="preserve">A.3 Proceso de selección de consultores individuales. </w:t>
      </w:r>
    </w:p>
    <w:p w:rsidR="003D21D5" w:rsidRPr="00F15B99" w:rsidRDefault="003D21D5" w:rsidP="003D21D5">
      <w:pPr>
        <w:pStyle w:val="Prrafodelista1"/>
        <w:numPr>
          <w:ilvl w:val="1"/>
          <w:numId w:val="36"/>
        </w:numPr>
        <w:tabs>
          <w:tab w:val="left" w:pos="450"/>
        </w:tabs>
        <w:ind w:left="450" w:right="29"/>
        <w:rPr>
          <w:rFonts w:ascii="Arial" w:eastAsiaTheme="minorHAnsi" w:hAnsi="Arial" w:cs="Arial"/>
          <w:bCs/>
          <w:sz w:val="22"/>
          <w:szCs w:val="22"/>
          <w:lang w:val="es-ES"/>
        </w:rPr>
      </w:pPr>
      <w:r w:rsidRPr="00F15B99">
        <w:rPr>
          <w:rFonts w:ascii="Arial" w:eastAsiaTheme="minorHAnsi" w:hAnsi="Arial" w:cs="Arial"/>
          <w:bCs/>
          <w:sz w:val="22"/>
          <w:szCs w:val="22"/>
          <w:lang w:val="es-ES"/>
        </w:rPr>
        <w:t>Normalmente se emplea a consultores individuales para servicios para los que: (a) no se necesitan equipos de personal; (b) no se necesita apoyo profesional adicional externo (de la oficina central); y (c) la experiencia y las calificaciones de la persona son los requisitos primordiales. Si debido al alto número de consultores individuales la coordinación, la administración o la responsabilidad colectiva se hicieran difíciles, sería preferible contratar a una firma de consultores.</w:t>
      </w:r>
    </w:p>
    <w:p w:rsidR="006C7B71" w:rsidRPr="00F15B99" w:rsidRDefault="003D21D5" w:rsidP="008A30D8">
      <w:pPr>
        <w:pStyle w:val="Prrafodelista1"/>
        <w:numPr>
          <w:ilvl w:val="1"/>
          <w:numId w:val="36"/>
        </w:numPr>
        <w:tabs>
          <w:tab w:val="left" w:pos="450"/>
        </w:tabs>
        <w:spacing w:before="0"/>
        <w:ind w:left="450" w:right="29"/>
        <w:rPr>
          <w:rFonts w:ascii="Arial" w:eastAsiaTheme="minorHAnsi" w:hAnsi="Arial" w:cs="Arial"/>
          <w:bCs/>
          <w:sz w:val="22"/>
          <w:szCs w:val="22"/>
          <w:lang w:val="es-ES"/>
        </w:rPr>
      </w:pPr>
      <w:r w:rsidRPr="00F15B99">
        <w:rPr>
          <w:rFonts w:ascii="Arial" w:eastAsiaTheme="minorHAnsi" w:hAnsi="Arial" w:cs="Arial"/>
          <w:bCs/>
          <w:sz w:val="22"/>
          <w:szCs w:val="22"/>
          <w:lang w:val="es-ES"/>
        </w:rPr>
        <w:t>La selección de consultores individuales se hace teniendo en cuenta sus calificaciones para realizar el trabajo. No se requiere publicación</w:t>
      </w:r>
      <w:r w:rsidRPr="00F15B99">
        <w:rPr>
          <w:rStyle w:val="FootnoteReference"/>
          <w:rFonts w:ascii="Arial" w:eastAsiaTheme="minorHAnsi" w:hAnsi="Arial" w:cs="Arial"/>
          <w:bCs/>
          <w:sz w:val="22"/>
          <w:szCs w:val="22"/>
          <w:lang w:val="es-ES"/>
        </w:rPr>
        <w:footnoteReference w:id="3"/>
      </w:r>
      <w:r w:rsidRPr="00F15B99">
        <w:rPr>
          <w:rFonts w:ascii="Arial" w:eastAsiaTheme="minorHAnsi" w:hAnsi="Arial" w:cs="Arial"/>
          <w:bCs/>
          <w:sz w:val="22"/>
          <w:szCs w:val="22"/>
          <w:lang w:val="es-ES"/>
        </w:rPr>
        <w:t xml:space="preserve"> y los consultores no necesitan presentar propuestas. Se pueden seleccionar sobre la base de la comparación de las calificaciones de por lo menos 3 candidatos entre quienes hayan expresado interés en el trabajo, o bien hayan sido contactados directamente por el Prestatario. Las personas consideradas en la comparación de calificaciones deben cumplir con las calificaciones mínimas pertinentes y los que se seleccionen para ser contratados por el Prestatario deben ser los mejor calificados y deben ser plenamente capaces de realizar el trabajo. La capacidad de los consultores se juzgará sobre la base de sus antecedentes académicos, su experiencia y, si corresponde, su conocimiento de las condiciones locales, como el idioma, la cultura, el sistema administrativo y la organización del gobierno.</w:t>
      </w:r>
    </w:p>
    <w:p w:rsidR="008B600A" w:rsidRPr="00F15B99" w:rsidRDefault="008B600A" w:rsidP="008A30D8">
      <w:pPr>
        <w:pStyle w:val="Prrafodelista1"/>
        <w:tabs>
          <w:tab w:val="clear" w:pos="720"/>
          <w:tab w:val="left" w:pos="450"/>
        </w:tabs>
        <w:spacing w:before="0"/>
        <w:ind w:left="450" w:right="29" w:firstLine="0"/>
        <w:rPr>
          <w:rFonts w:ascii="Arial" w:eastAsiaTheme="minorHAnsi" w:hAnsi="Arial" w:cs="Arial"/>
          <w:bCs/>
          <w:sz w:val="22"/>
          <w:szCs w:val="22"/>
          <w:lang w:val="es-ES"/>
        </w:rPr>
      </w:pPr>
    </w:p>
    <w:p w:rsidR="00B3337E" w:rsidRPr="00F15B99" w:rsidRDefault="00134176" w:rsidP="00134176">
      <w:pPr>
        <w:pStyle w:val="Prrafodelista1"/>
        <w:numPr>
          <w:ilvl w:val="1"/>
          <w:numId w:val="36"/>
        </w:numPr>
        <w:spacing w:before="0"/>
        <w:ind w:left="450" w:hanging="450"/>
        <w:rPr>
          <w:rFonts w:ascii="Arial" w:eastAsiaTheme="minorHAnsi" w:hAnsi="Arial" w:cs="Arial"/>
          <w:b/>
          <w:bCs/>
          <w:sz w:val="22"/>
          <w:szCs w:val="22"/>
          <w:lang w:val="es-ES"/>
        </w:rPr>
      </w:pPr>
      <w:r w:rsidRPr="00F15B99">
        <w:rPr>
          <w:rFonts w:ascii="Arial" w:eastAsiaTheme="minorHAnsi" w:hAnsi="Arial" w:cs="Arial"/>
          <w:b/>
          <w:bCs/>
          <w:sz w:val="22"/>
          <w:szCs w:val="22"/>
          <w:lang w:val="es-ES"/>
        </w:rPr>
        <w:t xml:space="preserve">Revisión y archivos. </w:t>
      </w:r>
      <w:r w:rsidR="00B3337E" w:rsidRPr="00F15B99">
        <w:rPr>
          <w:rFonts w:ascii="Arial" w:eastAsiaTheme="minorHAnsi" w:hAnsi="Arial" w:cs="Arial"/>
          <w:sz w:val="22"/>
          <w:szCs w:val="22"/>
          <w:lang w:val="es-ES"/>
        </w:rPr>
        <w:t xml:space="preserve">El </w:t>
      </w:r>
      <w:r w:rsidRPr="00F15B99">
        <w:rPr>
          <w:rFonts w:ascii="Arial" w:eastAsiaTheme="minorHAnsi" w:hAnsi="Arial" w:cs="Arial"/>
          <w:sz w:val="22"/>
          <w:szCs w:val="22"/>
          <w:lang w:val="es-ES"/>
        </w:rPr>
        <w:t xml:space="preserve">OE </w:t>
      </w:r>
      <w:r w:rsidR="00B3337E" w:rsidRPr="00F15B99">
        <w:rPr>
          <w:rFonts w:ascii="Arial" w:eastAsiaTheme="minorHAnsi" w:hAnsi="Arial" w:cs="Arial"/>
          <w:sz w:val="22"/>
          <w:szCs w:val="22"/>
          <w:lang w:val="es-ES"/>
        </w:rPr>
        <w:t xml:space="preserve">mantendrá un sistema de archivo central estandarizado con sus respectivos procedimientos con documentación original. Para la preparación y archivo de los reportes del proyecto se deben utilizar los formatos o procedimientos que han sido acordados </w:t>
      </w:r>
      <w:r w:rsidRPr="00F15B99">
        <w:rPr>
          <w:rFonts w:ascii="Arial" w:eastAsiaTheme="minorHAnsi" w:hAnsi="Arial" w:cs="Arial"/>
          <w:sz w:val="22"/>
          <w:szCs w:val="22"/>
          <w:lang w:val="es-ES"/>
        </w:rPr>
        <w:t>por la UCP</w:t>
      </w:r>
      <w:r w:rsidR="00B3337E" w:rsidRPr="00F15B99">
        <w:rPr>
          <w:rFonts w:ascii="Arial" w:eastAsiaTheme="minorHAnsi" w:hAnsi="Arial" w:cs="Arial"/>
          <w:sz w:val="22"/>
          <w:szCs w:val="22"/>
          <w:lang w:val="es-ES"/>
        </w:rPr>
        <w:t xml:space="preserve">. Los originales son archivados por la </w:t>
      </w:r>
      <w:r w:rsidRPr="00F15B99">
        <w:rPr>
          <w:rFonts w:ascii="Arial" w:eastAsiaTheme="minorHAnsi" w:hAnsi="Arial" w:cs="Arial"/>
          <w:sz w:val="22"/>
          <w:szCs w:val="22"/>
          <w:lang w:val="es-ES"/>
        </w:rPr>
        <w:t xml:space="preserve">UCP </w:t>
      </w:r>
      <w:r w:rsidR="00B3337E" w:rsidRPr="00F15B99">
        <w:rPr>
          <w:rFonts w:ascii="Arial" w:eastAsiaTheme="minorHAnsi" w:hAnsi="Arial" w:cs="Arial"/>
          <w:sz w:val="22"/>
          <w:szCs w:val="22"/>
          <w:lang w:val="es-ES"/>
        </w:rPr>
        <w:t xml:space="preserve">quien </w:t>
      </w:r>
      <w:r w:rsidRPr="00F15B99">
        <w:rPr>
          <w:rFonts w:ascii="Arial" w:eastAsiaTheme="minorHAnsi" w:hAnsi="Arial" w:cs="Arial"/>
          <w:sz w:val="22"/>
          <w:szCs w:val="22"/>
          <w:lang w:val="es-ES"/>
        </w:rPr>
        <w:t xml:space="preserve">coordinará cada </w:t>
      </w:r>
      <w:r w:rsidR="00B3337E" w:rsidRPr="00F15B99">
        <w:rPr>
          <w:rFonts w:ascii="Arial" w:eastAsiaTheme="minorHAnsi" w:hAnsi="Arial" w:cs="Arial"/>
          <w:sz w:val="22"/>
          <w:szCs w:val="22"/>
          <w:lang w:val="es-ES"/>
        </w:rPr>
        <w:t>licitación.</w:t>
      </w:r>
    </w:p>
    <w:p w:rsidR="00134176" w:rsidRPr="00F15B99" w:rsidRDefault="00C64DAA" w:rsidP="00134176">
      <w:pPr>
        <w:pStyle w:val="Prrafodelista1"/>
        <w:numPr>
          <w:ilvl w:val="1"/>
          <w:numId w:val="36"/>
        </w:numPr>
        <w:spacing w:before="0"/>
        <w:ind w:left="450" w:hanging="450"/>
        <w:rPr>
          <w:rFonts w:ascii="Arial" w:eastAsiaTheme="minorHAnsi" w:hAnsi="Arial" w:cs="Arial"/>
          <w:bCs/>
          <w:sz w:val="22"/>
          <w:szCs w:val="22"/>
          <w:lang w:val="es-ES"/>
        </w:rPr>
      </w:pPr>
      <w:r w:rsidRPr="00F15B99">
        <w:rPr>
          <w:rFonts w:ascii="Arial" w:eastAsiaTheme="minorHAnsi" w:hAnsi="Arial" w:cs="Arial"/>
          <w:bCs/>
          <w:sz w:val="22"/>
          <w:szCs w:val="22"/>
          <w:lang w:val="es-ES"/>
        </w:rPr>
        <w:lastRenderedPageBreak/>
        <w:t xml:space="preserve">Los procesos de contratación de obras y bienes, así como los procesos de selección de servicios de consultoría, se efectuarán de modo de garantizar una amplia participación del mercado y prestar debida atención a los aspectos de economía, eficiencia y razonabilidad de precios. No se podrán introducir disposiciones o condiciones que restrinjan o impidan la participación de prestatarios, contratistas, firmas consultoras o consultores individuales originarios de los países miembros del Banco, a excepción de que se acuerde expresamente, y excepcionalmente, entre el Banco y el OE. </w:t>
      </w:r>
    </w:p>
    <w:p w:rsidR="00B3337E" w:rsidRPr="00F15B99" w:rsidRDefault="00B3337E" w:rsidP="008A30D8">
      <w:pPr>
        <w:pStyle w:val="Heading2"/>
        <w:keepLines w:val="0"/>
        <w:numPr>
          <w:ilvl w:val="0"/>
          <w:numId w:val="37"/>
        </w:numPr>
        <w:spacing w:before="180" w:after="120" w:line="240" w:lineRule="auto"/>
        <w:ind w:left="450" w:hanging="450"/>
        <w:rPr>
          <w:rFonts w:ascii="Arial" w:hAnsi="Arial" w:cs="Arial"/>
          <w:color w:val="auto"/>
          <w:sz w:val="22"/>
          <w:szCs w:val="22"/>
        </w:rPr>
      </w:pPr>
      <w:bookmarkStart w:id="251" w:name="_Toc455161600"/>
      <w:bookmarkStart w:id="252" w:name="_Toc455161604"/>
      <w:bookmarkStart w:id="253" w:name="_Toc459730799"/>
      <w:bookmarkStart w:id="254" w:name="_Toc298344905"/>
      <w:bookmarkStart w:id="255" w:name="_Toc309677460"/>
      <w:bookmarkStart w:id="256" w:name="_Toc456877272"/>
      <w:bookmarkStart w:id="257" w:name="_Toc48461730"/>
      <w:bookmarkStart w:id="258" w:name="_Toc106996775"/>
      <w:bookmarkStart w:id="259" w:name="_Toc108506439"/>
      <w:bookmarkStart w:id="260" w:name="_Toc110493066"/>
      <w:bookmarkStart w:id="261" w:name="_Toc134589635"/>
      <w:bookmarkStart w:id="262" w:name="_Ref143411521"/>
      <w:bookmarkStart w:id="263" w:name="_Toc146514760"/>
      <w:bookmarkStart w:id="264" w:name="_Toc298344898"/>
      <w:bookmarkStart w:id="265" w:name="_Ref144221119"/>
      <w:bookmarkStart w:id="266" w:name="_Ref145272720"/>
      <w:bookmarkStart w:id="267" w:name="_Toc146514759"/>
      <w:bookmarkStart w:id="268" w:name="_Toc298344907"/>
      <w:bookmarkStart w:id="269" w:name="_Toc309677389"/>
      <w:bookmarkStart w:id="270" w:name="_Toc309677475"/>
      <w:bookmarkStart w:id="271" w:name="_Toc44486412"/>
      <w:bookmarkStart w:id="272" w:name="_Toc48461743"/>
      <w:bookmarkStart w:id="273" w:name="_Toc106996782"/>
      <w:bookmarkStart w:id="274" w:name="_Toc106996918"/>
      <w:bookmarkStart w:id="275" w:name="_Toc108506445"/>
      <w:bookmarkStart w:id="276" w:name="_Toc110493073"/>
      <w:bookmarkStart w:id="277" w:name="_Toc134589642"/>
      <w:bookmarkEnd w:id="251"/>
      <w:bookmarkEnd w:id="252"/>
      <w:r w:rsidRPr="00F15B99">
        <w:rPr>
          <w:rFonts w:ascii="Arial" w:hAnsi="Arial" w:cs="Arial"/>
          <w:color w:val="auto"/>
          <w:sz w:val="22"/>
          <w:szCs w:val="22"/>
        </w:rPr>
        <w:t>ADMINISTRACIÓN FINANCIERA</w:t>
      </w:r>
      <w:bookmarkEnd w:id="253"/>
      <w:bookmarkEnd w:id="254"/>
      <w:bookmarkEnd w:id="255"/>
      <w:bookmarkEnd w:id="256"/>
    </w:p>
    <w:p w:rsidR="00B3337E" w:rsidRPr="00F15B99" w:rsidRDefault="00B3337E" w:rsidP="00C64DAA">
      <w:pPr>
        <w:pStyle w:val="Prrafodelista1"/>
        <w:numPr>
          <w:ilvl w:val="1"/>
          <w:numId w:val="36"/>
        </w:numPr>
        <w:tabs>
          <w:tab w:val="left" w:pos="360"/>
          <w:tab w:val="left" w:pos="450"/>
        </w:tabs>
        <w:spacing w:before="0"/>
        <w:ind w:left="450" w:hanging="450"/>
        <w:rPr>
          <w:rFonts w:ascii="Arial" w:hAnsi="Arial" w:cs="Arial"/>
          <w:sz w:val="22"/>
          <w:szCs w:val="22"/>
          <w:lang w:val="es-ES_tradnl" w:eastAsia="es-AR"/>
        </w:rPr>
      </w:pPr>
      <w:bookmarkStart w:id="278" w:name="_Ref450303135"/>
      <w:r w:rsidRPr="00F15B99">
        <w:rPr>
          <w:rFonts w:ascii="Arial" w:hAnsi="Arial" w:cs="Arial"/>
          <w:b/>
          <w:sz w:val="22"/>
          <w:szCs w:val="22"/>
          <w:lang w:eastAsia="es-AR"/>
        </w:rPr>
        <w:t>Sistema de Administración Financiera</w:t>
      </w:r>
      <w:r w:rsidRPr="00F15B99">
        <w:rPr>
          <w:rFonts w:ascii="Arial" w:hAnsi="Arial" w:cs="Arial"/>
          <w:sz w:val="22"/>
          <w:szCs w:val="22"/>
          <w:lang w:eastAsia="es-AR"/>
        </w:rPr>
        <w:t>. El ejecutor utilizará el sistema UEPEX como sistema de administración financiera. El registro de la contabilidad se hará en base de caja y se seguirán las Normas Internacionales de Información Financiera (</w:t>
      </w:r>
      <w:r w:rsidR="00AD6FAF" w:rsidRPr="00F15B99">
        <w:rPr>
          <w:rFonts w:ascii="Arial" w:hAnsi="Arial" w:cs="Arial"/>
          <w:sz w:val="22"/>
          <w:szCs w:val="22"/>
          <w:lang w:eastAsia="es-AR"/>
        </w:rPr>
        <w:t>“</w:t>
      </w:r>
      <w:r w:rsidRPr="00F15B99">
        <w:rPr>
          <w:rFonts w:ascii="Arial" w:hAnsi="Arial" w:cs="Arial"/>
          <w:sz w:val="22"/>
          <w:szCs w:val="22"/>
          <w:lang w:eastAsia="es-AR"/>
        </w:rPr>
        <w:t>NIIF</w:t>
      </w:r>
      <w:r w:rsidR="00AD6FAF" w:rsidRPr="00F15B99">
        <w:rPr>
          <w:rFonts w:ascii="Arial" w:hAnsi="Arial" w:cs="Arial"/>
          <w:sz w:val="22"/>
          <w:szCs w:val="22"/>
          <w:lang w:eastAsia="es-AR"/>
        </w:rPr>
        <w:t>”</w:t>
      </w:r>
      <w:r w:rsidRPr="00F15B99">
        <w:rPr>
          <w:rFonts w:ascii="Arial" w:hAnsi="Arial" w:cs="Arial"/>
          <w:sz w:val="22"/>
          <w:szCs w:val="22"/>
          <w:lang w:eastAsia="es-AR"/>
        </w:rPr>
        <w:t>) cuando aplique de acuerdo a los criterios nacionales establecidos. Los informes financieros requeridos serán: (i) Plan de Ejecución Financiera para hasta 180 días posteriores a la solicitud de anticipos, (ii) Estados Financieros anuales auditados, y (iv) otros informes a ser requeridos por los especialistas fiduciarios.</w:t>
      </w:r>
    </w:p>
    <w:p w:rsidR="00B3337E" w:rsidRPr="00F15B99" w:rsidRDefault="00B3337E" w:rsidP="00C64DAA">
      <w:pPr>
        <w:pStyle w:val="Prrafodelista1"/>
        <w:numPr>
          <w:ilvl w:val="1"/>
          <w:numId w:val="36"/>
        </w:numPr>
        <w:tabs>
          <w:tab w:val="left" w:pos="360"/>
          <w:tab w:val="left" w:pos="450"/>
        </w:tabs>
        <w:spacing w:before="0"/>
        <w:ind w:left="450" w:hanging="450"/>
        <w:rPr>
          <w:rFonts w:ascii="Arial" w:hAnsi="Arial" w:cs="Arial"/>
          <w:sz w:val="22"/>
          <w:szCs w:val="22"/>
          <w:lang w:eastAsia="es-AR"/>
        </w:rPr>
      </w:pPr>
      <w:r w:rsidRPr="00F15B99">
        <w:rPr>
          <w:rFonts w:ascii="Arial" w:hAnsi="Arial" w:cs="Arial"/>
          <w:b/>
          <w:sz w:val="22"/>
          <w:szCs w:val="22"/>
          <w:lang w:eastAsia="es-AR"/>
        </w:rPr>
        <w:t>Anticipos</w:t>
      </w:r>
      <w:r w:rsidRPr="00F15B99">
        <w:rPr>
          <w:rFonts w:ascii="Arial" w:hAnsi="Arial" w:cs="Arial"/>
          <w:sz w:val="22"/>
          <w:szCs w:val="22"/>
          <w:lang w:eastAsia="es-AR"/>
        </w:rPr>
        <w:t xml:space="preserve">. Los anticipos serán depositados en una cuenta especial del Banco Nación exclusiva del Programa administrada por </w:t>
      </w:r>
      <w:r w:rsidR="00AD6FAF" w:rsidRPr="00F15B99">
        <w:rPr>
          <w:rFonts w:ascii="Arial" w:hAnsi="Arial" w:cs="Arial"/>
          <w:sz w:val="22"/>
          <w:szCs w:val="22"/>
          <w:lang w:eastAsia="es-AR"/>
        </w:rPr>
        <w:t>el OE.</w:t>
      </w:r>
      <w:r w:rsidRPr="00F15B99">
        <w:rPr>
          <w:rFonts w:ascii="Arial" w:hAnsi="Arial" w:cs="Arial"/>
          <w:sz w:val="22"/>
          <w:szCs w:val="22"/>
          <w:lang w:eastAsia="es-AR"/>
        </w:rPr>
        <w:t xml:space="preserve"> El ejecutor deberá llevar un estricto y adecuado control sobre la utilización de los fondos del anticipo con mecanismos que permitan verificar y conciliar los saldos disponibles que surjan de sus registros con los que por iguales conceptos surgen de los registros del Banco (Reporte </w:t>
      </w:r>
      <w:smartTag w:uri="urn:schemas-microsoft-com:office:smarttags" w:element="stockticker">
        <w:r w:rsidRPr="00F15B99">
          <w:rPr>
            <w:rFonts w:ascii="Arial" w:hAnsi="Arial" w:cs="Arial"/>
            <w:sz w:val="22"/>
            <w:szCs w:val="22"/>
            <w:lang w:eastAsia="es-AR"/>
          </w:rPr>
          <w:t>LMS</w:t>
        </w:r>
      </w:smartTag>
      <w:r w:rsidRPr="00F15B99">
        <w:rPr>
          <w:rFonts w:ascii="Arial" w:hAnsi="Arial" w:cs="Arial"/>
          <w:sz w:val="22"/>
          <w:szCs w:val="22"/>
          <w:lang w:eastAsia="es-AR"/>
        </w:rPr>
        <w:t xml:space="preserve">1). </w:t>
      </w:r>
      <w:bookmarkEnd w:id="278"/>
    </w:p>
    <w:p w:rsidR="00B3337E" w:rsidRPr="00F15B99" w:rsidRDefault="00B3337E" w:rsidP="00AD6FAF">
      <w:pPr>
        <w:pStyle w:val="Prrafodelista1"/>
        <w:numPr>
          <w:ilvl w:val="1"/>
          <w:numId w:val="36"/>
        </w:numPr>
        <w:tabs>
          <w:tab w:val="left" w:pos="360"/>
          <w:tab w:val="left" w:pos="450"/>
        </w:tabs>
        <w:spacing w:before="0"/>
        <w:ind w:left="450" w:hanging="450"/>
        <w:rPr>
          <w:rFonts w:ascii="Arial" w:hAnsi="Arial" w:cs="Arial"/>
          <w:sz w:val="22"/>
          <w:szCs w:val="22"/>
          <w:lang w:eastAsia="es-AR"/>
        </w:rPr>
      </w:pPr>
      <w:r w:rsidRPr="00F15B99">
        <w:rPr>
          <w:rFonts w:ascii="Arial" w:hAnsi="Arial" w:cs="Arial"/>
          <w:b/>
          <w:sz w:val="22"/>
          <w:szCs w:val="22"/>
          <w:lang w:val="es-ES_tradnl" w:eastAsia="es-AR"/>
        </w:rPr>
        <w:t xml:space="preserve">Modalidad de recursos. </w:t>
      </w:r>
      <w:r w:rsidRPr="00F15B99">
        <w:rPr>
          <w:rFonts w:ascii="Arial" w:hAnsi="Arial" w:cs="Arial"/>
          <w:sz w:val="22"/>
          <w:szCs w:val="22"/>
          <w:lang w:val="es-ES_tradnl" w:eastAsia="es-AR"/>
        </w:rPr>
        <w:t xml:space="preserve">Los recursos asignados a este Programa, provenientes del Contrato de Préstamo y los fondos de contrapartida local, serán </w:t>
      </w:r>
      <w:r w:rsidR="00AD6FAF" w:rsidRPr="00F15B99">
        <w:rPr>
          <w:rFonts w:ascii="Arial" w:hAnsi="Arial" w:cs="Arial"/>
          <w:sz w:val="22"/>
          <w:szCs w:val="22"/>
          <w:lang w:val="es-ES_tradnl" w:eastAsia="es-AR"/>
        </w:rPr>
        <w:t>utilizados por le OE, por si o a través de la UCP,</w:t>
      </w:r>
      <w:r w:rsidRPr="00F15B99">
        <w:rPr>
          <w:rFonts w:ascii="Arial" w:hAnsi="Arial" w:cs="Arial"/>
          <w:sz w:val="22"/>
          <w:szCs w:val="22"/>
          <w:lang w:val="es-ES_tradnl" w:eastAsia="es-AR"/>
        </w:rPr>
        <w:t xml:space="preserve"> para los propósitos indicados</w:t>
      </w:r>
      <w:r w:rsidR="00AD6FAF" w:rsidRPr="00F15B99">
        <w:rPr>
          <w:rFonts w:ascii="Arial" w:hAnsi="Arial" w:cs="Arial"/>
          <w:sz w:val="22"/>
          <w:szCs w:val="22"/>
          <w:lang w:val="es-ES_tradnl" w:eastAsia="es-AR"/>
        </w:rPr>
        <w:t xml:space="preserve">, constatando periódicamente el cumplimiento de </w:t>
      </w:r>
      <w:bookmarkStart w:id="279" w:name="_Toc309677387"/>
      <w:bookmarkStart w:id="280" w:name="_Toc309677461"/>
      <w:r w:rsidRPr="00F15B99">
        <w:rPr>
          <w:rFonts w:ascii="Arial" w:hAnsi="Arial" w:cs="Arial"/>
          <w:sz w:val="22"/>
          <w:szCs w:val="22"/>
          <w:lang w:val="es-ES_tradnl" w:eastAsia="es-AR"/>
        </w:rPr>
        <w:t xml:space="preserve">las condiciones pactadas y estipuladas en los respectivos procesos de formalización (Convenios </w:t>
      </w:r>
      <w:r w:rsidR="00AD6FAF" w:rsidRPr="00F15B99">
        <w:rPr>
          <w:rFonts w:ascii="Arial" w:hAnsi="Arial" w:cs="Arial"/>
          <w:sz w:val="22"/>
          <w:szCs w:val="22"/>
          <w:lang w:val="es-ES_tradnl" w:eastAsia="es-AR"/>
        </w:rPr>
        <w:t>Marco de Adhesión o Protocolos Específicos</w:t>
      </w:r>
      <w:r w:rsidRPr="00F15B99">
        <w:rPr>
          <w:rFonts w:ascii="Arial" w:hAnsi="Arial" w:cs="Arial"/>
          <w:sz w:val="22"/>
          <w:szCs w:val="22"/>
          <w:lang w:val="es-ES_tradnl" w:eastAsia="es-AR"/>
        </w:rPr>
        <w:t>).</w:t>
      </w:r>
    </w:p>
    <w:p w:rsidR="008B600A" w:rsidRPr="00F15B99" w:rsidRDefault="008B600A" w:rsidP="008A30D8">
      <w:pPr>
        <w:spacing w:after="120"/>
        <w:rPr>
          <w:rFonts w:ascii="Arial" w:eastAsia="Times New Roman" w:hAnsi="Arial" w:cs="Arial"/>
          <w:b/>
          <w:color w:val="auto"/>
          <w:lang w:val="es-ES_tradnl" w:eastAsia="es-AR"/>
        </w:rPr>
      </w:pPr>
    </w:p>
    <w:p w:rsidR="008B600A" w:rsidRPr="00F15B99" w:rsidRDefault="008B600A" w:rsidP="008A30D8">
      <w:pPr>
        <w:pStyle w:val="ListParagraph"/>
        <w:numPr>
          <w:ilvl w:val="0"/>
          <w:numId w:val="37"/>
        </w:numPr>
        <w:ind w:left="450" w:hanging="450"/>
        <w:outlineLvl w:val="1"/>
        <w:rPr>
          <w:rFonts w:cs="Arial"/>
          <w:b/>
        </w:rPr>
      </w:pPr>
      <w:bookmarkStart w:id="281" w:name="_Toc459730800"/>
      <w:r w:rsidRPr="00F15B99">
        <w:rPr>
          <w:rFonts w:cs="Arial"/>
          <w:b/>
        </w:rPr>
        <w:t>PROCEDIMIENTO FINANCIERO</w:t>
      </w:r>
      <w:bookmarkEnd w:id="281"/>
    </w:p>
    <w:p w:rsidR="008B600A" w:rsidRPr="00F15B99" w:rsidRDefault="00AC1E22" w:rsidP="008A30D8">
      <w:pPr>
        <w:pStyle w:val="Prrafodelista1"/>
        <w:numPr>
          <w:ilvl w:val="1"/>
          <w:numId w:val="36"/>
        </w:numPr>
        <w:tabs>
          <w:tab w:val="left" w:pos="360"/>
          <w:tab w:val="left" w:pos="450"/>
        </w:tabs>
        <w:spacing w:before="0"/>
        <w:ind w:left="450"/>
        <w:rPr>
          <w:rFonts w:ascii="Arial" w:hAnsi="Arial" w:cs="Arial"/>
          <w:sz w:val="22"/>
          <w:szCs w:val="22"/>
          <w:lang w:eastAsia="es-AR"/>
        </w:rPr>
      </w:pPr>
      <w:r w:rsidRPr="00F15B99">
        <w:rPr>
          <w:rFonts w:ascii="Arial" w:hAnsi="Arial" w:cs="Arial"/>
          <w:b/>
          <w:sz w:val="22"/>
          <w:szCs w:val="22"/>
          <w:lang w:eastAsia="es-AR"/>
        </w:rPr>
        <w:t>Ejecución centralizada</w:t>
      </w:r>
      <w:r w:rsidRPr="00F15B99">
        <w:rPr>
          <w:rFonts w:ascii="Arial" w:hAnsi="Arial" w:cs="Arial"/>
          <w:sz w:val="22"/>
          <w:szCs w:val="22"/>
          <w:lang w:eastAsia="es-AR"/>
        </w:rPr>
        <w:t xml:space="preserve">. Se prevé que el proceso financiero sea coordinado por y desde la UCP. Dicha centralización prevé la definición de aspectos técnicos desde la Coordinación Técnica en apoyo a los OP, y la instrucción correspondiente de los procesos financieros, entre la Coordinación Administrativo-Financiera y la UEC.  </w:t>
      </w:r>
    </w:p>
    <w:p w:rsidR="007B6EF6" w:rsidRPr="00F15B99" w:rsidRDefault="007B6EF6" w:rsidP="008A30D8">
      <w:pPr>
        <w:pStyle w:val="Prrafodelista1"/>
        <w:tabs>
          <w:tab w:val="clear" w:pos="720"/>
          <w:tab w:val="left" w:pos="360"/>
          <w:tab w:val="left" w:pos="450"/>
        </w:tabs>
        <w:spacing w:before="0"/>
        <w:ind w:left="450" w:firstLine="0"/>
        <w:jc w:val="center"/>
        <w:rPr>
          <w:rFonts w:ascii="Arial" w:hAnsi="Arial" w:cs="Arial"/>
          <w:sz w:val="22"/>
          <w:szCs w:val="22"/>
          <w:lang w:eastAsia="es-AR"/>
        </w:rPr>
      </w:pPr>
      <w:r w:rsidRPr="00F15B99">
        <w:rPr>
          <w:rFonts w:ascii="Arial" w:hAnsi="Arial" w:cs="Arial"/>
          <w:noProof/>
          <w:sz w:val="20"/>
          <w:szCs w:val="22"/>
          <w:lang w:val="es-ES_tradnl" w:eastAsia="es-ES_tradnl"/>
        </w:rPr>
        <w:drawing>
          <wp:inline distT="0" distB="0" distL="0" distR="0" wp14:anchorId="4F6AF651" wp14:editId="5578623B">
            <wp:extent cx="5560828" cy="2494038"/>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68526" cy="2497491"/>
                    </a:xfrm>
                    <a:prstGeom prst="rect">
                      <a:avLst/>
                    </a:prstGeom>
                    <a:noFill/>
                  </pic:spPr>
                </pic:pic>
              </a:graphicData>
            </a:graphic>
          </wp:inline>
        </w:drawing>
      </w:r>
    </w:p>
    <w:p w:rsidR="00AC1E22" w:rsidRPr="00F15B99" w:rsidRDefault="00AC1E22" w:rsidP="008A30D8">
      <w:pPr>
        <w:pStyle w:val="Prrafodelista1"/>
        <w:numPr>
          <w:ilvl w:val="1"/>
          <w:numId w:val="36"/>
        </w:numPr>
        <w:tabs>
          <w:tab w:val="left" w:pos="360"/>
          <w:tab w:val="left" w:pos="450"/>
        </w:tabs>
        <w:spacing w:before="0"/>
        <w:ind w:left="450"/>
        <w:rPr>
          <w:rFonts w:ascii="Arial" w:hAnsi="Arial" w:cs="Arial"/>
          <w:sz w:val="22"/>
          <w:szCs w:val="22"/>
          <w:lang w:eastAsia="es-AR"/>
        </w:rPr>
      </w:pPr>
      <w:r w:rsidRPr="00F15B99">
        <w:rPr>
          <w:rFonts w:ascii="Arial" w:hAnsi="Arial" w:cs="Arial"/>
          <w:b/>
          <w:sz w:val="22"/>
          <w:szCs w:val="22"/>
          <w:lang w:eastAsia="es-AR"/>
        </w:rPr>
        <w:t>Flujograma financiero</w:t>
      </w:r>
      <w:r w:rsidRPr="00F15B99">
        <w:rPr>
          <w:rFonts w:ascii="Arial" w:hAnsi="Arial" w:cs="Arial"/>
          <w:sz w:val="22"/>
          <w:szCs w:val="22"/>
          <w:lang w:eastAsia="es-AR"/>
        </w:rPr>
        <w:t>. De acuerdo con el esquema institucional previsto y las tareas de coordinación de la UCP, se prevé el siguiente procedimiento financiero, incluyendo un proceso estándar de licitación y pagos correspondientes:</w:t>
      </w:r>
    </w:p>
    <w:p w:rsidR="007B6EF6" w:rsidRPr="00F15B99" w:rsidRDefault="007B6EF6" w:rsidP="008A30D8">
      <w:pPr>
        <w:pStyle w:val="Prrafodelista1"/>
        <w:tabs>
          <w:tab w:val="clear" w:pos="720"/>
          <w:tab w:val="left" w:pos="360"/>
          <w:tab w:val="left" w:pos="450"/>
        </w:tabs>
        <w:spacing w:before="0"/>
        <w:ind w:left="450" w:firstLine="0"/>
        <w:rPr>
          <w:rFonts w:ascii="Arial" w:hAnsi="Arial" w:cs="Arial"/>
          <w:sz w:val="22"/>
          <w:szCs w:val="22"/>
          <w:lang w:eastAsia="es-AR"/>
        </w:rPr>
      </w:pPr>
    </w:p>
    <w:p w:rsidR="00AC1E22" w:rsidRPr="00F15B99" w:rsidRDefault="007B6EF6" w:rsidP="008A30D8">
      <w:pPr>
        <w:pStyle w:val="Prrafodelista1"/>
        <w:tabs>
          <w:tab w:val="clear" w:pos="720"/>
          <w:tab w:val="left" w:pos="360"/>
          <w:tab w:val="left" w:pos="450"/>
        </w:tabs>
        <w:spacing w:before="0"/>
        <w:ind w:left="450" w:firstLine="0"/>
        <w:rPr>
          <w:rFonts w:ascii="Arial" w:hAnsi="Arial" w:cs="Arial"/>
          <w:sz w:val="22"/>
          <w:szCs w:val="22"/>
          <w:lang w:eastAsia="es-AR"/>
        </w:rPr>
      </w:pPr>
      <w:r w:rsidRPr="00F15B99">
        <w:rPr>
          <w:rFonts w:ascii="Arial" w:hAnsi="Arial" w:cs="Arial"/>
          <w:noProof/>
          <w:sz w:val="22"/>
          <w:szCs w:val="22"/>
          <w:lang w:val="es-ES_tradnl" w:eastAsia="es-ES_tradnl"/>
        </w:rPr>
        <w:drawing>
          <wp:inline distT="0" distB="0" distL="0" distR="0" wp14:anchorId="065D655A" wp14:editId="4805E119">
            <wp:extent cx="5776266" cy="314723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86551" cy="3152842"/>
                    </a:xfrm>
                    <a:prstGeom prst="rect">
                      <a:avLst/>
                    </a:prstGeom>
                    <a:noFill/>
                  </pic:spPr>
                </pic:pic>
              </a:graphicData>
            </a:graphic>
          </wp:inline>
        </w:drawing>
      </w:r>
    </w:p>
    <w:p w:rsidR="00897CE3" w:rsidRPr="00F15B99" w:rsidRDefault="00897CE3" w:rsidP="00897CE3">
      <w:pPr>
        <w:spacing w:after="0" w:line="240" w:lineRule="auto"/>
        <w:jc w:val="both"/>
        <w:rPr>
          <w:rFonts w:ascii="Arial" w:eastAsia="Times New Roman" w:hAnsi="Arial" w:cs="Arial"/>
          <w:color w:val="auto"/>
          <w:lang w:val="es-AR"/>
        </w:rPr>
      </w:pPr>
    </w:p>
    <w:p w:rsidR="00897CE3" w:rsidRPr="00F15B99" w:rsidRDefault="00897CE3" w:rsidP="008A30D8">
      <w:pPr>
        <w:pStyle w:val="Prrafodelista1"/>
        <w:tabs>
          <w:tab w:val="clear" w:pos="720"/>
          <w:tab w:val="left" w:pos="360"/>
          <w:tab w:val="left" w:pos="450"/>
        </w:tabs>
        <w:spacing w:before="0"/>
        <w:ind w:left="420" w:firstLine="0"/>
        <w:rPr>
          <w:rFonts w:ascii="Arial" w:hAnsi="Arial" w:cs="Arial"/>
          <w:sz w:val="22"/>
          <w:szCs w:val="22"/>
          <w:lang w:eastAsia="es-AR"/>
        </w:rPr>
      </w:pPr>
    </w:p>
    <w:p w:rsidR="00AD6FAF" w:rsidRPr="00F15B99" w:rsidRDefault="00AD6FAF" w:rsidP="00AD6FAF">
      <w:pPr>
        <w:pStyle w:val="Heading1"/>
        <w:numPr>
          <w:ilvl w:val="0"/>
          <w:numId w:val="7"/>
        </w:numPr>
        <w:pBdr>
          <w:bottom w:val="single" w:sz="4" w:space="1" w:color="365F91" w:themeColor="accent1" w:themeShade="BF"/>
        </w:pBdr>
        <w:tabs>
          <w:tab w:val="left" w:pos="567"/>
        </w:tabs>
        <w:spacing w:before="0"/>
        <w:ind w:left="450" w:hanging="450"/>
        <w:jc w:val="both"/>
        <w:rPr>
          <w:rFonts w:ascii="Arial" w:hAnsi="Arial" w:cs="Arial"/>
          <w:color w:val="365F91" w:themeColor="accent1" w:themeShade="BF"/>
          <w:sz w:val="22"/>
          <w:szCs w:val="22"/>
          <w:lang w:val="es-AR"/>
        </w:rPr>
      </w:pPr>
      <w:bookmarkStart w:id="282" w:name="_Toc459730801"/>
      <w:bookmarkEnd w:id="257"/>
      <w:bookmarkEnd w:id="258"/>
      <w:bookmarkEnd w:id="259"/>
      <w:bookmarkEnd w:id="260"/>
      <w:bookmarkEnd w:id="261"/>
      <w:bookmarkEnd w:id="262"/>
      <w:bookmarkEnd w:id="263"/>
      <w:bookmarkEnd w:id="264"/>
      <w:bookmarkEnd w:id="265"/>
      <w:bookmarkEnd w:id="266"/>
      <w:bookmarkEnd w:id="267"/>
      <w:bookmarkEnd w:id="279"/>
      <w:bookmarkEnd w:id="280"/>
      <w:r w:rsidRPr="00F15B99">
        <w:rPr>
          <w:rFonts w:ascii="Arial" w:hAnsi="Arial" w:cs="Arial"/>
          <w:color w:val="365F91" w:themeColor="accent1" w:themeShade="BF"/>
          <w:sz w:val="22"/>
          <w:szCs w:val="22"/>
          <w:lang w:val="es-AR"/>
        </w:rPr>
        <w:t>PLANIFICACIÓN, SEGUIMIENTO Y EVALUACIÓN</w:t>
      </w:r>
      <w:bookmarkEnd w:id="282"/>
    </w:p>
    <w:p w:rsidR="00B3337E" w:rsidRPr="00F15B99" w:rsidRDefault="00B3337E" w:rsidP="00AD6FAF">
      <w:pPr>
        <w:pStyle w:val="Heading2"/>
        <w:spacing w:before="0"/>
        <w:rPr>
          <w:rFonts w:ascii="Arial" w:hAnsi="Arial" w:cs="Arial"/>
          <w:sz w:val="22"/>
          <w:szCs w:val="22"/>
        </w:rPr>
      </w:pPr>
    </w:p>
    <w:p w:rsidR="00AD6FAF" w:rsidRPr="00F15B99" w:rsidRDefault="00AD6FAF" w:rsidP="00446486">
      <w:pPr>
        <w:pStyle w:val="ListParagraph"/>
        <w:numPr>
          <w:ilvl w:val="0"/>
          <w:numId w:val="38"/>
        </w:numPr>
        <w:ind w:left="450" w:hanging="450"/>
        <w:outlineLvl w:val="1"/>
        <w:rPr>
          <w:rFonts w:cs="Arial"/>
          <w:b/>
        </w:rPr>
      </w:pPr>
      <w:bookmarkStart w:id="283" w:name="_Toc459730802"/>
      <w:r w:rsidRPr="00F15B99">
        <w:rPr>
          <w:rFonts w:cs="Arial"/>
          <w:b/>
        </w:rPr>
        <w:t>GENERAL</w:t>
      </w:r>
      <w:bookmarkEnd w:id="283"/>
    </w:p>
    <w:p w:rsidR="00B3337E" w:rsidRPr="00F15B99" w:rsidRDefault="00B3337E" w:rsidP="00B3337E">
      <w:pPr>
        <w:pStyle w:val="Prrafodelista1"/>
        <w:numPr>
          <w:ilvl w:val="0"/>
          <w:numId w:val="36"/>
        </w:numPr>
        <w:spacing w:before="0"/>
        <w:rPr>
          <w:rFonts w:ascii="Arial" w:hAnsi="Arial" w:cs="Arial"/>
          <w:vanish/>
          <w:sz w:val="22"/>
          <w:szCs w:val="22"/>
          <w:lang w:eastAsia="es-AR"/>
        </w:rPr>
      </w:pPr>
    </w:p>
    <w:p w:rsidR="00B3337E" w:rsidRPr="00F15B99" w:rsidRDefault="00B3337E" w:rsidP="00AD6FAF">
      <w:pPr>
        <w:pStyle w:val="Paragraph"/>
        <w:numPr>
          <w:ilvl w:val="1"/>
          <w:numId w:val="36"/>
        </w:numPr>
        <w:spacing w:before="0"/>
        <w:ind w:left="450" w:hanging="450"/>
        <w:outlineLvl w:val="9"/>
        <w:rPr>
          <w:rFonts w:ascii="Arial" w:hAnsi="Arial" w:cs="Arial"/>
          <w:sz w:val="22"/>
          <w:szCs w:val="22"/>
          <w:lang w:val="es-ES_tradnl" w:eastAsia="es-AR"/>
        </w:rPr>
      </w:pPr>
      <w:bookmarkStart w:id="284" w:name="_Toc458697240"/>
      <w:bookmarkStart w:id="285" w:name="_Toc459730803"/>
      <w:r w:rsidRPr="00F15B99">
        <w:rPr>
          <w:rFonts w:ascii="Arial" w:hAnsi="Arial" w:cs="Arial"/>
          <w:sz w:val="22"/>
          <w:szCs w:val="22"/>
          <w:lang w:eastAsia="es-AR"/>
        </w:rPr>
        <w:t xml:space="preserve">La programación de las actividades del </w:t>
      </w:r>
      <w:r w:rsidRPr="00F15B99">
        <w:rPr>
          <w:rFonts w:ascii="Arial" w:hAnsi="Arial" w:cs="Arial"/>
          <w:sz w:val="22"/>
          <w:szCs w:val="22"/>
          <w:lang w:eastAsia="es-ES"/>
        </w:rPr>
        <w:t xml:space="preserve">Programa </w:t>
      </w:r>
      <w:r w:rsidRPr="00F15B99">
        <w:rPr>
          <w:rFonts w:ascii="Arial" w:hAnsi="Arial" w:cs="Arial"/>
          <w:sz w:val="22"/>
          <w:szCs w:val="22"/>
          <w:lang w:eastAsia="es-AR"/>
        </w:rPr>
        <w:t>estará contenida en el Informe de Inicio que incluirá los siguientes documentos:</w:t>
      </w:r>
      <w:bookmarkEnd w:id="284"/>
      <w:bookmarkEnd w:id="285"/>
    </w:p>
    <w:p w:rsidR="00B3337E" w:rsidRPr="00F15B99" w:rsidRDefault="00B3337E" w:rsidP="00046709">
      <w:pPr>
        <w:numPr>
          <w:ilvl w:val="0"/>
          <w:numId w:val="31"/>
        </w:numPr>
        <w:tabs>
          <w:tab w:val="left" w:pos="900"/>
        </w:tabs>
        <w:spacing w:after="60"/>
        <w:ind w:left="900" w:hanging="321"/>
        <w:rPr>
          <w:rFonts w:ascii="Arial" w:hAnsi="Arial" w:cs="Arial"/>
          <w:lang w:val="es-ES_tradnl" w:eastAsia="es-AR"/>
        </w:rPr>
      </w:pPr>
      <w:r w:rsidRPr="00F15B99">
        <w:rPr>
          <w:rFonts w:ascii="Arial" w:hAnsi="Arial" w:cs="Arial"/>
          <w:lang w:val="es-ES_tradnl" w:eastAsia="es-AR"/>
        </w:rPr>
        <w:t>Plan de Ejecución Plurianual (</w:t>
      </w:r>
      <w:r w:rsidR="003423B1" w:rsidRPr="00F15B99">
        <w:rPr>
          <w:rFonts w:ascii="Arial" w:hAnsi="Arial" w:cs="Arial"/>
          <w:lang w:val="es-ES_tradnl" w:eastAsia="es-AR"/>
        </w:rPr>
        <w:t>“</w:t>
      </w:r>
      <w:r w:rsidRPr="00F15B99">
        <w:rPr>
          <w:rFonts w:ascii="Arial" w:hAnsi="Arial" w:cs="Arial"/>
          <w:lang w:val="es-ES_tradnl" w:eastAsia="es-AR"/>
        </w:rPr>
        <w:t>PEP</w:t>
      </w:r>
      <w:r w:rsidR="003423B1" w:rsidRPr="00F15B99">
        <w:rPr>
          <w:rFonts w:ascii="Arial" w:hAnsi="Arial" w:cs="Arial"/>
          <w:lang w:val="es-ES_tradnl" w:eastAsia="es-AR"/>
        </w:rPr>
        <w:t>”</w:t>
      </w:r>
      <w:r w:rsidRPr="00F15B99">
        <w:rPr>
          <w:rFonts w:ascii="Arial" w:hAnsi="Arial" w:cs="Arial"/>
          <w:lang w:val="es-ES_tradnl" w:eastAsia="es-AR"/>
        </w:rPr>
        <w:t>) para todo el Programa</w:t>
      </w:r>
      <w:r w:rsidR="003423B1" w:rsidRPr="00F15B99">
        <w:rPr>
          <w:rFonts w:ascii="Arial" w:hAnsi="Arial" w:cs="Arial"/>
          <w:lang w:val="es-ES_tradnl" w:eastAsia="es-AR"/>
        </w:rPr>
        <w:t>.</w:t>
      </w:r>
    </w:p>
    <w:p w:rsidR="00B3337E" w:rsidRPr="00F15B99" w:rsidRDefault="003423B1" w:rsidP="00046709">
      <w:pPr>
        <w:numPr>
          <w:ilvl w:val="0"/>
          <w:numId w:val="31"/>
        </w:numPr>
        <w:tabs>
          <w:tab w:val="left" w:pos="900"/>
        </w:tabs>
        <w:spacing w:after="60"/>
        <w:ind w:left="720" w:hanging="141"/>
        <w:rPr>
          <w:rFonts w:ascii="Arial" w:hAnsi="Arial" w:cs="Arial"/>
          <w:lang w:val="es-ES_tradnl" w:eastAsia="es-AR"/>
        </w:rPr>
      </w:pPr>
      <w:r w:rsidRPr="00F15B99">
        <w:rPr>
          <w:rFonts w:ascii="Arial" w:hAnsi="Arial" w:cs="Arial"/>
          <w:lang w:val="es-ES_tradnl" w:eastAsia="es-AR"/>
        </w:rPr>
        <w:t>POA</w:t>
      </w:r>
      <w:r w:rsidR="00B3337E" w:rsidRPr="00F15B99">
        <w:rPr>
          <w:rFonts w:ascii="Arial" w:hAnsi="Arial" w:cs="Arial"/>
          <w:lang w:val="es-ES_tradnl" w:eastAsia="es-AR"/>
        </w:rPr>
        <w:t xml:space="preserve"> del primer año</w:t>
      </w:r>
      <w:r w:rsidRPr="00F15B99">
        <w:rPr>
          <w:rFonts w:ascii="Arial" w:hAnsi="Arial" w:cs="Arial"/>
          <w:lang w:val="es-ES_tradnl" w:eastAsia="es-AR"/>
        </w:rPr>
        <w:t>, renovado anualmente.</w:t>
      </w:r>
    </w:p>
    <w:p w:rsidR="00B3337E" w:rsidRPr="00F15B99" w:rsidRDefault="00B3337E" w:rsidP="00046709">
      <w:pPr>
        <w:numPr>
          <w:ilvl w:val="0"/>
          <w:numId w:val="31"/>
        </w:numPr>
        <w:tabs>
          <w:tab w:val="left" w:pos="900"/>
        </w:tabs>
        <w:spacing w:after="60"/>
        <w:ind w:left="720" w:hanging="141"/>
        <w:rPr>
          <w:rFonts w:ascii="Arial" w:hAnsi="Arial" w:cs="Arial"/>
          <w:lang w:val="es-ES_tradnl" w:eastAsia="es-AR"/>
        </w:rPr>
      </w:pPr>
      <w:r w:rsidRPr="00F15B99">
        <w:rPr>
          <w:rFonts w:ascii="Arial" w:hAnsi="Arial" w:cs="Arial"/>
          <w:lang w:val="es-ES_tradnl" w:eastAsia="es-AR"/>
        </w:rPr>
        <w:t>Matriz de Resultados con Tabla de Costos</w:t>
      </w:r>
      <w:r w:rsidR="003423B1" w:rsidRPr="00F15B99">
        <w:rPr>
          <w:rFonts w:ascii="Arial" w:hAnsi="Arial" w:cs="Arial"/>
          <w:lang w:val="es-ES_tradnl" w:eastAsia="es-AR"/>
        </w:rPr>
        <w:t>.</w:t>
      </w:r>
    </w:p>
    <w:p w:rsidR="00B3337E" w:rsidRPr="00F15B99" w:rsidRDefault="00B3337E" w:rsidP="00046709">
      <w:pPr>
        <w:numPr>
          <w:ilvl w:val="0"/>
          <w:numId w:val="31"/>
        </w:numPr>
        <w:tabs>
          <w:tab w:val="left" w:pos="900"/>
        </w:tabs>
        <w:spacing w:after="60"/>
        <w:ind w:left="720" w:hanging="141"/>
        <w:rPr>
          <w:rFonts w:ascii="Arial" w:hAnsi="Arial" w:cs="Arial"/>
          <w:lang w:val="es-ES_tradnl" w:eastAsia="es-AR"/>
        </w:rPr>
      </w:pPr>
      <w:r w:rsidRPr="00F15B99">
        <w:rPr>
          <w:rFonts w:ascii="Arial" w:hAnsi="Arial" w:cs="Arial"/>
          <w:lang w:val="es-ES_tradnl" w:eastAsia="es-AR"/>
        </w:rPr>
        <w:t>Matriz de Mitigación de Riesgos (</w:t>
      </w:r>
      <w:r w:rsidR="003423B1" w:rsidRPr="00F15B99">
        <w:rPr>
          <w:rFonts w:ascii="Arial" w:hAnsi="Arial" w:cs="Arial"/>
          <w:lang w:val="es-ES_tradnl" w:eastAsia="es-AR"/>
        </w:rPr>
        <w:t>“</w:t>
      </w:r>
      <w:r w:rsidRPr="00F15B99">
        <w:rPr>
          <w:rFonts w:ascii="Arial" w:hAnsi="Arial" w:cs="Arial"/>
          <w:lang w:val="es-ES_tradnl" w:eastAsia="es-AR"/>
        </w:rPr>
        <w:t>MMR</w:t>
      </w:r>
      <w:r w:rsidR="003423B1" w:rsidRPr="00F15B99">
        <w:rPr>
          <w:rFonts w:ascii="Arial" w:hAnsi="Arial" w:cs="Arial"/>
          <w:lang w:val="es-ES_tradnl" w:eastAsia="es-AR"/>
        </w:rPr>
        <w:t>”</w:t>
      </w:r>
      <w:r w:rsidRPr="00F15B99">
        <w:rPr>
          <w:rFonts w:ascii="Arial" w:hAnsi="Arial" w:cs="Arial"/>
          <w:lang w:val="es-ES_tradnl" w:eastAsia="es-AR"/>
        </w:rPr>
        <w:t>)</w:t>
      </w:r>
      <w:r w:rsidR="003423B1" w:rsidRPr="00F15B99">
        <w:rPr>
          <w:rFonts w:ascii="Arial" w:hAnsi="Arial" w:cs="Arial"/>
          <w:lang w:val="es-ES_tradnl" w:eastAsia="es-AR"/>
        </w:rPr>
        <w:t>, con actualización periódica.</w:t>
      </w:r>
    </w:p>
    <w:p w:rsidR="00B3337E" w:rsidRPr="00F15B99" w:rsidRDefault="00B3337E" w:rsidP="00046709">
      <w:pPr>
        <w:numPr>
          <w:ilvl w:val="0"/>
          <w:numId w:val="31"/>
        </w:numPr>
        <w:tabs>
          <w:tab w:val="left" w:pos="900"/>
        </w:tabs>
        <w:spacing w:after="120"/>
        <w:ind w:left="720" w:hanging="141"/>
        <w:rPr>
          <w:rFonts w:ascii="Arial" w:hAnsi="Arial" w:cs="Arial"/>
          <w:lang w:val="es-ES_tradnl" w:eastAsia="es-AR"/>
        </w:rPr>
      </w:pPr>
      <w:r w:rsidRPr="00F15B99">
        <w:rPr>
          <w:rFonts w:ascii="Arial" w:hAnsi="Arial" w:cs="Arial"/>
          <w:lang w:val="es-ES_tradnl" w:eastAsia="es-AR"/>
        </w:rPr>
        <w:t xml:space="preserve">Informes de </w:t>
      </w:r>
      <w:r w:rsidR="003423B1" w:rsidRPr="00F15B99">
        <w:rPr>
          <w:rFonts w:ascii="Arial" w:hAnsi="Arial" w:cs="Arial"/>
          <w:lang w:val="es-ES_tradnl" w:eastAsia="es-AR"/>
        </w:rPr>
        <w:t>semestrales, que incluyan el PMR y  Planes de Supervisión en Terreno.</w:t>
      </w:r>
    </w:p>
    <w:p w:rsidR="00B3337E" w:rsidRPr="00F15B99" w:rsidRDefault="00B3337E" w:rsidP="003423B1">
      <w:pPr>
        <w:pStyle w:val="Paragraph"/>
        <w:numPr>
          <w:ilvl w:val="1"/>
          <w:numId w:val="36"/>
        </w:numPr>
        <w:spacing w:before="0"/>
        <w:ind w:left="450" w:hanging="450"/>
        <w:outlineLvl w:val="9"/>
        <w:rPr>
          <w:rFonts w:ascii="Arial" w:hAnsi="Arial" w:cs="Arial"/>
          <w:sz w:val="22"/>
          <w:szCs w:val="22"/>
          <w:lang w:eastAsia="es-AR"/>
        </w:rPr>
      </w:pPr>
      <w:bookmarkStart w:id="286" w:name="_Toc458697241"/>
      <w:bookmarkStart w:id="287" w:name="_Toc459730804"/>
      <w:r w:rsidRPr="00F15B99">
        <w:rPr>
          <w:rFonts w:ascii="Arial" w:hAnsi="Arial" w:cs="Arial"/>
          <w:sz w:val="22"/>
          <w:szCs w:val="22"/>
          <w:lang w:eastAsia="es-AR"/>
        </w:rPr>
        <w:t>La planificación, seguimiento y evaluación del Programa se realizará a partir de  un sistema que se basa en la aplicación del enfoque de gestión orientada a resultados.</w:t>
      </w:r>
      <w:bookmarkEnd w:id="286"/>
      <w:bookmarkEnd w:id="287"/>
      <w:r w:rsidRPr="00F15B99">
        <w:rPr>
          <w:rFonts w:ascii="Arial" w:hAnsi="Arial" w:cs="Arial"/>
          <w:sz w:val="22"/>
          <w:szCs w:val="22"/>
          <w:lang w:eastAsia="es-AR"/>
        </w:rPr>
        <w:t xml:space="preserve"> </w:t>
      </w:r>
    </w:p>
    <w:p w:rsidR="003423B1" w:rsidRPr="00F15B99" w:rsidRDefault="003423B1" w:rsidP="003423B1">
      <w:pPr>
        <w:pStyle w:val="Paragraph"/>
        <w:tabs>
          <w:tab w:val="clear" w:pos="3273"/>
        </w:tabs>
        <w:spacing w:before="0"/>
        <w:ind w:left="450" w:firstLine="0"/>
        <w:outlineLvl w:val="9"/>
        <w:rPr>
          <w:rFonts w:ascii="Arial" w:hAnsi="Arial" w:cs="Arial"/>
          <w:sz w:val="22"/>
          <w:szCs w:val="22"/>
          <w:lang w:eastAsia="es-AR"/>
        </w:rPr>
      </w:pPr>
    </w:p>
    <w:p w:rsidR="00B3337E" w:rsidRPr="00F15B99" w:rsidRDefault="003423B1" w:rsidP="00046709">
      <w:pPr>
        <w:pStyle w:val="ListParagraph"/>
        <w:numPr>
          <w:ilvl w:val="0"/>
          <w:numId w:val="38"/>
        </w:numPr>
        <w:spacing w:after="120"/>
        <w:ind w:left="450" w:hanging="450"/>
        <w:outlineLvl w:val="1"/>
        <w:rPr>
          <w:rFonts w:cs="Arial"/>
        </w:rPr>
      </w:pPr>
      <w:bookmarkStart w:id="288" w:name="_Toc456877275"/>
      <w:bookmarkStart w:id="289" w:name="_Toc459730805"/>
      <w:r w:rsidRPr="00F15B99">
        <w:rPr>
          <w:rFonts w:cs="Arial"/>
          <w:b/>
        </w:rPr>
        <w:t>SUPERVISION</w:t>
      </w:r>
      <w:bookmarkEnd w:id="288"/>
      <w:bookmarkEnd w:id="289"/>
    </w:p>
    <w:p w:rsidR="003423B1" w:rsidRPr="00F15B99" w:rsidRDefault="00B3337E" w:rsidP="003423B1">
      <w:pPr>
        <w:pStyle w:val="Prrafodelista1"/>
        <w:numPr>
          <w:ilvl w:val="1"/>
          <w:numId w:val="36"/>
        </w:numPr>
        <w:spacing w:before="0"/>
        <w:ind w:left="450" w:hanging="450"/>
        <w:rPr>
          <w:rFonts w:ascii="Arial" w:hAnsi="Arial" w:cs="Arial"/>
          <w:sz w:val="22"/>
          <w:szCs w:val="22"/>
          <w:lang w:eastAsia="es-AR"/>
        </w:rPr>
      </w:pPr>
      <w:r w:rsidRPr="00F15B99">
        <w:rPr>
          <w:rFonts w:ascii="Arial" w:hAnsi="Arial" w:cs="Arial"/>
          <w:b/>
          <w:sz w:val="22"/>
          <w:szCs w:val="22"/>
          <w:lang w:eastAsia="es-AR"/>
        </w:rPr>
        <w:t>Supervisión</w:t>
      </w:r>
      <w:r w:rsidRPr="00F15B99">
        <w:rPr>
          <w:rFonts w:ascii="Arial" w:hAnsi="Arial" w:cs="Arial"/>
          <w:sz w:val="22"/>
          <w:szCs w:val="22"/>
          <w:lang w:eastAsia="es-AR"/>
        </w:rPr>
        <w:t xml:space="preserve">. </w:t>
      </w:r>
      <w:r w:rsidR="003423B1" w:rsidRPr="00F15B99">
        <w:rPr>
          <w:rFonts w:ascii="Arial" w:hAnsi="Arial" w:cs="Arial"/>
          <w:sz w:val="22"/>
          <w:szCs w:val="22"/>
          <w:lang w:eastAsia="es-AR"/>
        </w:rPr>
        <w:t xml:space="preserve">El OE, por si o a través de la UCP, y los OSE serán responsables por la supervisión de las obras de los Fondos Inicial y Complementario. A su vez, los OSE serán responsables por la implementación de los Planes de Acción. El OE y el BID supervisarán el avance de los Planes de Acción de cada provincia elegible.  </w:t>
      </w:r>
    </w:p>
    <w:p w:rsidR="00B3337E" w:rsidRPr="00F15B99" w:rsidRDefault="00B3337E" w:rsidP="003423B1">
      <w:pPr>
        <w:pStyle w:val="Prrafodelista1"/>
        <w:numPr>
          <w:ilvl w:val="1"/>
          <w:numId w:val="36"/>
        </w:numPr>
        <w:spacing w:before="0"/>
        <w:ind w:left="450" w:hanging="450"/>
        <w:rPr>
          <w:rFonts w:ascii="Arial" w:hAnsi="Arial" w:cs="Arial"/>
          <w:sz w:val="22"/>
          <w:szCs w:val="22"/>
          <w:lang w:eastAsia="es-AR"/>
        </w:rPr>
      </w:pPr>
      <w:r w:rsidRPr="00F15B99">
        <w:rPr>
          <w:rFonts w:ascii="Arial" w:hAnsi="Arial" w:cs="Arial"/>
          <w:b/>
          <w:sz w:val="22"/>
          <w:szCs w:val="22"/>
          <w:lang w:eastAsia="es-AR"/>
        </w:rPr>
        <w:t>Monitoreo</w:t>
      </w:r>
      <w:r w:rsidRPr="00F15B99">
        <w:rPr>
          <w:rFonts w:ascii="Arial" w:hAnsi="Arial" w:cs="Arial"/>
          <w:sz w:val="22"/>
          <w:szCs w:val="22"/>
          <w:lang w:eastAsia="es-AR"/>
        </w:rPr>
        <w:t xml:space="preserve">. El monitoreo se realizará tomando como referencia los datos de la Matriz de Resultados por Componente y sus medios de verificación, observada </w:t>
      </w:r>
      <w:r w:rsidR="003423B1" w:rsidRPr="00F15B99">
        <w:rPr>
          <w:rFonts w:ascii="Arial" w:hAnsi="Arial" w:cs="Arial"/>
          <w:sz w:val="22"/>
          <w:szCs w:val="22"/>
          <w:lang w:eastAsia="es-AR"/>
        </w:rPr>
        <w:t>anualmente</w:t>
      </w:r>
      <w:r w:rsidRPr="00F15B99">
        <w:rPr>
          <w:rFonts w:ascii="Arial" w:hAnsi="Arial" w:cs="Arial"/>
          <w:sz w:val="22"/>
          <w:szCs w:val="22"/>
          <w:lang w:eastAsia="es-AR"/>
        </w:rPr>
        <w:t>. Esta información por productos, estará programada y medida por unidades de medida específicas para cada componente consignándose el costo anual, total y metas esperadas.</w:t>
      </w:r>
      <w:r w:rsidR="003423B1" w:rsidRPr="00F15B99">
        <w:rPr>
          <w:rFonts w:ascii="Arial" w:hAnsi="Arial" w:cs="Arial"/>
          <w:sz w:val="22"/>
          <w:szCs w:val="22"/>
          <w:lang w:eastAsia="es-AR"/>
        </w:rPr>
        <w:t xml:space="preserve"> </w:t>
      </w:r>
      <w:r w:rsidRPr="00F15B99">
        <w:rPr>
          <w:rFonts w:ascii="Arial" w:hAnsi="Arial" w:cs="Arial"/>
          <w:sz w:val="22"/>
          <w:szCs w:val="22"/>
          <w:lang w:eastAsia="es-AR"/>
        </w:rPr>
        <w:t xml:space="preserve">Sobre esta base se realizará el monitoreo del Programa con el objetivo de </w:t>
      </w:r>
      <w:r w:rsidRPr="00F15B99">
        <w:rPr>
          <w:rFonts w:ascii="Arial" w:hAnsi="Arial" w:cs="Arial"/>
          <w:sz w:val="22"/>
          <w:szCs w:val="22"/>
          <w:lang w:eastAsia="es-AR"/>
        </w:rPr>
        <w:lastRenderedPageBreak/>
        <w:t>asegurar el cumplimiento de aspectos técnicos y contractuales así como de los plazos previstos.</w:t>
      </w:r>
      <w:bookmarkStart w:id="290" w:name="_Toc298344900"/>
      <w:bookmarkStart w:id="291" w:name="_Toc309677463"/>
      <w:bookmarkStart w:id="292" w:name="_Toc48461735"/>
    </w:p>
    <w:p w:rsidR="003423B1" w:rsidRPr="00F15B99" w:rsidRDefault="003423B1" w:rsidP="003423B1">
      <w:pPr>
        <w:pStyle w:val="Prrafodelista1"/>
        <w:tabs>
          <w:tab w:val="clear" w:pos="720"/>
        </w:tabs>
        <w:spacing w:before="0"/>
        <w:ind w:left="450" w:firstLine="0"/>
        <w:rPr>
          <w:rFonts w:ascii="Arial" w:hAnsi="Arial" w:cs="Arial"/>
          <w:sz w:val="22"/>
          <w:szCs w:val="22"/>
          <w:lang w:eastAsia="es-AR"/>
        </w:rPr>
      </w:pPr>
    </w:p>
    <w:p w:rsidR="00B3337E" w:rsidRPr="00F15B99" w:rsidRDefault="003423B1" w:rsidP="00046709">
      <w:pPr>
        <w:pStyle w:val="ListParagraph"/>
        <w:numPr>
          <w:ilvl w:val="0"/>
          <w:numId w:val="38"/>
        </w:numPr>
        <w:spacing w:after="120"/>
        <w:ind w:left="450" w:hanging="450"/>
        <w:outlineLvl w:val="1"/>
        <w:rPr>
          <w:rFonts w:cs="Arial"/>
          <w:b/>
        </w:rPr>
      </w:pPr>
      <w:bookmarkStart w:id="293" w:name="_Toc454447572"/>
      <w:bookmarkStart w:id="294" w:name="_Toc454447677"/>
      <w:bookmarkStart w:id="295" w:name="_Toc455161609"/>
      <w:bookmarkStart w:id="296" w:name="_Toc456877276"/>
      <w:bookmarkStart w:id="297" w:name="_Toc459730806"/>
      <w:bookmarkStart w:id="298" w:name="_Toc298344904"/>
      <w:bookmarkStart w:id="299" w:name="_Toc309677467"/>
      <w:bookmarkEnd w:id="290"/>
      <w:bookmarkEnd w:id="291"/>
      <w:bookmarkEnd w:id="293"/>
      <w:bookmarkEnd w:id="294"/>
      <w:bookmarkEnd w:id="295"/>
      <w:r w:rsidRPr="00F15B99">
        <w:rPr>
          <w:rFonts w:cs="Arial"/>
          <w:b/>
        </w:rPr>
        <w:t>INFORMACION CONTABLE</w:t>
      </w:r>
      <w:bookmarkEnd w:id="296"/>
      <w:bookmarkEnd w:id="297"/>
    </w:p>
    <w:bookmarkEnd w:id="298"/>
    <w:bookmarkEnd w:id="299"/>
    <w:p w:rsidR="003423B1" w:rsidRPr="00F15B99" w:rsidRDefault="003423B1" w:rsidP="00BB11E4">
      <w:pPr>
        <w:pStyle w:val="Prrafodelista1"/>
        <w:numPr>
          <w:ilvl w:val="1"/>
          <w:numId w:val="36"/>
        </w:numPr>
        <w:spacing w:before="0"/>
        <w:ind w:left="450" w:hanging="450"/>
        <w:rPr>
          <w:rFonts w:ascii="Arial" w:hAnsi="Arial" w:cs="Arial"/>
          <w:sz w:val="22"/>
          <w:szCs w:val="22"/>
          <w:lang w:eastAsia="es-AR"/>
        </w:rPr>
      </w:pPr>
      <w:r w:rsidRPr="00F15B99">
        <w:rPr>
          <w:rFonts w:ascii="Arial" w:hAnsi="Arial" w:cs="Arial"/>
          <w:sz w:val="22"/>
          <w:szCs w:val="22"/>
          <w:lang w:eastAsia="es-AR"/>
        </w:rPr>
        <w:t>El OE presentará anualmente y al final del proyecto los Estados Financieros Auditados (</w:t>
      </w:r>
      <w:r w:rsidR="00BB11E4" w:rsidRPr="00F15B99">
        <w:rPr>
          <w:rFonts w:ascii="Arial" w:hAnsi="Arial" w:cs="Arial"/>
          <w:sz w:val="22"/>
          <w:szCs w:val="22"/>
          <w:lang w:eastAsia="es-AR"/>
        </w:rPr>
        <w:t>“</w:t>
      </w:r>
      <w:r w:rsidRPr="00F15B99">
        <w:rPr>
          <w:rFonts w:ascii="Arial" w:hAnsi="Arial" w:cs="Arial"/>
          <w:sz w:val="22"/>
          <w:szCs w:val="22"/>
          <w:lang w:eastAsia="es-AR"/>
        </w:rPr>
        <w:t>EFA</w:t>
      </w:r>
      <w:r w:rsidR="00BB11E4" w:rsidRPr="00F15B99">
        <w:rPr>
          <w:rFonts w:ascii="Arial" w:hAnsi="Arial" w:cs="Arial"/>
          <w:sz w:val="22"/>
          <w:szCs w:val="22"/>
          <w:lang w:eastAsia="es-AR"/>
        </w:rPr>
        <w:t>”</w:t>
      </w:r>
      <w:r w:rsidRPr="00F15B99">
        <w:rPr>
          <w:rFonts w:ascii="Arial" w:hAnsi="Arial" w:cs="Arial"/>
          <w:sz w:val="22"/>
          <w:szCs w:val="22"/>
          <w:lang w:eastAsia="es-AR"/>
        </w:rPr>
        <w:t xml:space="preserve">) referentes a las actividades financiadas por el programa . Dichos informes deberán ser presentados dentro de los 120 días posteriores a la finalización del año fiscal, y, el final, a los 120 días después del último desembolso conforme lo establecido en las políticas del Banco, pudiendo, a requerimiento del Banco, remitir informes intermedios. </w:t>
      </w:r>
    </w:p>
    <w:p w:rsidR="00446486" w:rsidRPr="00F15B99" w:rsidRDefault="00446486" w:rsidP="00446486">
      <w:pPr>
        <w:pStyle w:val="Prrafodelista1"/>
        <w:tabs>
          <w:tab w:val="clear" w:pos="720"/>
        </w:tabs>
        <w:spacing w:before="0"/>
        <w:ind w:left="450" w:firstLine="0"/>
        <w:rPr>
          <w:rFonts w:ascii="Arial" w:hAnsi="Arial" w:cs="Arial"/>
          <w:sz w:val="22"/>
          <w:szCs w:val="22"/>
          <w:lang w:eastAsia="es-AR"/>
        </w:rPr>
      </w:pPr>
    </w:p>
    <w:p w:rsidR="00B3337E" w:rsidRPr="00F15B99" w:rsidRDefault="00BB11E4" w:rsidP="00046709">
      <w:pPr>
        <w:pStyle w:val="ListParagraph"/>
        <w:numPr>
          <w:ilvl w:val="0"/>
          <w:numId w:val="38"/>
        </w:numPr>
        <w:spacing w:after="120"/>
        <w:ind w:left="450" w:hanging="450"/>
        <w:outlineLvl w:val="1"/>
        <w:rPr>
          <w:rFonts w:cs="Arial"/>
          <w:b/>
        </w:rPr>
      </w:pPr>
      <w:bookmarkStart w:id="300" w:name="_Toc454447574"/>
      <w:bookmarkStart w:id="301" w:name="_Toc454447679"/>
      <w:bookmarkStart w:id="302" w:name="_Toc455161611"/>
      <w:bookmarkStart w:id="303" w:name="_Toc456877277"/>
      <w:bookmarkStart w:id="304" w:name="_Toc459730807"/>
      <w:bookmarkEnd w:id="300"/>
      <w:bookmarkEnd w:id="301"/>
      <w:bookmarkEnd w:id="302"/>
      <w:r w:rsidRPr="00F15B99">
        <w:rPr>
          <w:rFonts w:cs="Arial"/>
          <w:b/>
        </w:rPr>
        <w:t>EVALUACION</w:t>
      </w:r>
      <w:bookmarkEnd w:id="303"/>
      <w:bookmarkEnd w:id="304"/>
    </w:p>
    <w:p w:rsidR="00B3337E" w:rsidRPr="00F15B99" w:rsidRDefault="00BB11E4" w:rsidP="00BB11E4">
      <w:pPr>
        <w:pStyle w:val="Prrafodelista1"/>
        <w:numPr>
          <w:ilvl w:val="1"/>
          <w:numId w:val="36"/>
        </w:numPr>
        <w:spacing w:before="0"/>
        <w:ind w:left="450" w:hanging="450"/>
        <w:rPr>
          <w:rFonts w:ascii="Arial" w:hAnsi="Arial" w:cs="Arial"/>
          <w:sz w:val="22"/>
          <w:szCs w:val="22"/>
        </w:rPr>
      </w:pPr>
      <w:r w:rsidRPr="00F15B99">
        <w:rPr>
          <w:rFonts w:ascii="Arial" w:hAnsi="Arial" w:cs="Arial"/>
          <w:b/>
          <w:sz w:val="22"/>
          <w:szCs w:val="22"/>
          <w:lang w:val="es-ES"/>
        </w:rPr>
        <w:t>Evaluación intermedia</w:t>
      </w:r>
      <w:r w:rsidR="00B3337E" w:rsidRPr="00F15B99">
        <w:rPr>
          <w:rFonts w:ascii="Arial" w:hAnsi="Arial" w:cs="Arial"/>
          <w:b/>
          <w:sz w:val="22"/>
          <w:szCs w:val="22"/>
          <w:lang w:val="es-ES"/>
        </w:rPr>
        <w:t>.</w:t>
      </w:r>
      <w:r w:rsidR="00B3337E" w:rsidRPr="00F15B99">
        <w:rPr>
          <w:rFonts w:ascii="Arial" w:hAnsi="Arial" w:cs="Arial"/>
          <w:sz w:val="22"/>
          <w:szCs w:val="22"/>
          <w:lang w:val="es-ES"/>
        </w:rPr>
        <w:t xml:space="preserve"> </w:t>
      </w:r>
      <w:r w:rsidRPr="00F15B99">
        <w:rPr>
          <w:rFonts w:ascii="Arial" w:hAnsi="Arial" w:cs="Arial"/>
          <w:sz w:val="22"/>
          <w:szCs w:val="22"/>
          <w:lang w:val="es-ES"/>
        </w:rPr>
        <w:t>El OE, a través de la UCP,</w:t>
      </w:r>
      <w:r w:rsidR="00B3337E" w:rsidRPr="00F15B99">
        <w:rPr>
          <w:rFonts w:ascii="Arial" w:hAnsi="Arial" w:cs="Arial"/>
          <w:sz w:val="22"/>
          <w:szCs w:val="22"/>
          <w:lang w:val="es-ES"/>
        </w:rPr>
        <w:t xml:space="preserve"> preparará y enviará al Banco el informe a los 90 días contados a partir de la fecha en que se haya desembolsado el 50% de los recursos del préstam</w:t>
      </w:r>
      <w:r w:rsidRPr="00F15B99">
        <w:rPr>
          <w:rFonts w:ascii="Arial" w:hAnsi="Arial" w:cs="Arial"/>
          <w:sz w:val="22"/>
          <w:szCs w:val="22"/>
          <w:lang w:val="es-ES"/>
        </w:rPr>
        <w:t>o o cuando hayan transcurrido 30</w:t>
      </w:r>
      <w:r w:rsidR="00B3337E" w:rsidRPr="00F15B99">
        <w:rPr>
          <w:rFonts w:ascii="Arial" w:hAnsi="Arial" w:cs="Arial"/>
          <w:sz w:val="22"/>
          <w:szCs w:val="22"/>
          <w:lang w:val="es-ES"/>
        </w:rPr>
        <w:t xml:space="preserve"> meses de ejecución, lo que ocurra primero.</w:t>
      </w:r>
    </w:p>
    <w:p w:rsidR="00B3337E" w:rsidRPr="00F15B99" w:rsidRDefault="00BB11E4" w:rsidP="00BB11E4">
      <w:pPr>
        <w:pStyle w:val="Prrafodelista1"/>
        <w:numPr>
          <w:ilvl w:val="1"/>
          <w:numId w:val="36"/>
        </w:numPr>
        <w:spacing w:before="0"/>
        <w:ind w:left="450" w:hanging="450"/>
        <w:rPr>
          <w:rFonts w:ascii="Arial" w:hAnsi="Arial" w:cs="Arial"/>
          <w:sz w:val="22"/>
          <w:szCs w:val="22"/>
        </w:rPr>
      </w:pPr>
      <w:r w:rsidRPr="00F15B99">
        <w:rPr>
          <w:rFonts w:ascii="Arial" w:hAnsi="Arial" w:cs="Arial"/>
          <w:b/>
          <w:sz w:val="22"/>
          <w:szCs w:val="22"/>
        </w:rPr>
        <w:t xml:space="preserve">Evaluación </w:t>
      </w:r>
      <w:r w:rsidR="00B3337E" w:rsidRPr="00F15B99">
        <w:rPr>
          <w:rFonts w:ascii="Arial" w:hAnsi="Arial" w:cs="Arial"/>
          <w:b/>
          <w:sz w:val="22"/>
          <w:szCs w:val="22"/>
        </w:rPr>
        <w:t>final.</w:t>
      </w:r>
      <w:r w:rsidR="00B3337E" w:rsidRPr="00F15B99">
        <w:rPr>
          <w:rFonts w:ascii="Arial" w:hAnsi="Arial" w:cs="Arial"/>
          <w:sz w:val="22"/>
          <w:szCs w:val="22"/>
        </w:rPr>
        <w:t xml:space="preserve"> </w:t>
      </w:r>
      <w:r w:rsidRPr="00F15B99">
        <w:rPr>
          <w:rFonts w:ascii="Arial" w:hAnsi="Arial" w:cs="Arial"/>
          <w:sz w:val="22"/>
          <w:szCs w:val="22"/>
          <w:lang w:val="es-ES"/>
        </w:rPr>
        <w:t>El OE, a través de la UCP,</w:t>
      </w:r>
      <w:r w:rsidR="00B3337E" w:rsidRPr="00F15B99">
        <w:rPr>
          <w:rFonts w:ascii="Arial" w:hAnsi="Arial" w:cs="Arial"/>
          <w:sz w:val="22"/>
          <w:szCs w:val="22"/>
        </w:rPr>
        <w:t xml:space="preserve"> preparará y enviará al Banco </w:t>
      </w:r>
      <w:r w:rsidRPr="00F15B99">
        <w:rPr>
          <w:rFonts w:ascii="Arial" w:hAnsi="Arial" w:cs="Arial"/>
          <w:sz w:val="22"/>
          <w:szCs w:val="22"/>
        </w:rPr>
        <w:t>la evaluación final</w:t>
      </w:r>
      <w:r w:rsidR="00B3337E" w:rsidRPr="00F15B99">
        <w:rPr>
          <w:rFonts w:ascii="Arial" w:hAnsi="Arial" w:cs="Arial"/>
          <w:sz w:val="22"/>
          <w:szCs w:val="22"/>
        </w:rPr>
        <w:t xml:space="preserve"> que servirá de insumo para el Informe de Terminación del Proyecto (</w:t>
      </w:r>
      <w:r w:rsidR="00B3337E" w:rsidRPr="00F15B99">
        <w:rPr>
          <w:rFonts w:ascii="Arial" w:hAnsi="Arial" w:cs="Arial"/>
          <w:i/>
          <w:sz w:val="22"/>
          <w:szCs w:val="22"/>
        </w:rPr>
        <w:t>Project Completion Report</w:t>
      </w:r>
      <w:r w:rsidR="00B3337E" w:rsidRPr="00F15B99">
        <w:rPr>
          <w:rFonts w:ascii="Arial" w:hAnsi="Arial" w:cs="Arial"/>
          <w:sz w:val="22"/>
          <w:szCs w:val="22"/>
        </w:rPr>
        <w:t xml:space="preserve"> </w:t>
      </w:r>
      <w:r w:rsidRPr="00F15B99">
        <w:rPr>
          <w:rFonts w:ascii="Arial" w:hAnsi="Arial" w:cs="Arial"/>
          <w:sz w:val="22"/>
          <w:szCs w:val="22"/>
        </w:rPr>
        <w:t>“</w:t>
      </w:r>
      <w:r w:rsidR="00B3337E" w:rsidRPr="00F15B99">
        <w:rPr>
          <w:rFonts w:ascii="Arial" w:hAnsi="Arial" w:cs="Arial"/>
          <w:sz w:val="22"/>
          <w:szCs w:val="22"/>
        </w:rPr>
        <w:t>PCR</w:t>
      </w:r>
      <w:r w:rsidRPr="00F15B99">
        <w:rPr>
          <w:rFonts w:ascii="Arial" w:hAnsi="Arial" w:cs="Arial"/>
          <w:sz w:val="22"/>
          <w:szCs w:val="22"/>
        </w:rPr>
        <w:t>”</w:t>
      </w:r>
      <w:r w:rsidR="00B3337E" w:rsidRPr="00F15B99">
        <w:rPr>
          <w:rFonts w:ascii="Arial" w:hAnsi="Arial" w:cs="Arial"/>
          <w:sz w:val="22"/>
          <w:szCs w:val="22"/>
        </w:rPr>
        <w:t>), a los 90 días contados a partir de la fecha en que se haya desembolsado el 90% de los recursos del préstamo.</w:t>
      </w:r>
    </w:p>
    <w:p w:rsidR="00BB11E4" w:rsidRPr="00F15B99" w:rsidRDefault="00BB11E4" w:rsidP="00BB11E4">
      <w:pPr>
        <w:pStyle w:val="Prrafodelista1"/>
        <w:numPr>
          <w:ilvl w:val="1"/>
          <w:numId w:val="36"/>
        </w:numPr>
        <w:spacing w:before="0"/>
        <w:ind w:left="450" w:hanging="450"/>
        <w:rPr>
          <w:rFonts w:ascii="Arial" w:hAnsi="Arial" w:cs="Arial"/>
          <w:sz w:val="22"/>
          <w:szCs w:val="22"/>
        </w:rPr>
      </w:pPr>
      <w:r w:rsidRPr="00F15B99">
        <w:rPr>
          <w:rFonts w:ascii="Arial" w:hAnsi="Arial" w:cs="Arial"/>
          <w:sz w:val="22"/>
          <w:szCs w:val="22"/>
        </w:rPr>
        <w:t>Las evaluaciones detallada</w:t>
      </w:r>
      <w:r w:rsidR="00B3337E" w:rsidRPr="00F15B99">
        <w:rPr>
          <w:rFonts w:ascii="Arial" w:hAnsi="Arial" w:cs="Arial"/>
          <w:sz w:val="22"/>
          <w:szCs w:val="22"/>
        </w:rPr>
        <w:t xml:space="preserve">s en los dos párrafos precedentes constituyen los hitos claves del sistema de seguimiento. </w:t>
      </w:r>
      <w:r w:rsidRPr="00F15B99">
        <w:rPr>
          <w:rFonts w:ascii="Arial" w:hAnsi="Arial" w:cs="Arial"/>
          <w:sz w:val="22"/>
          <w:szCs w:val="22"/>
          <w:lang w:eastAsia="es-ES"/>
        </w:rPr>
        <w:t xml:space="preserve">Se han previsto recursos específicos para la actividad de evaluación. </w:t>
      </w:r>
      <w:r w:rsidR="00B3337E" w:rsidRPr="00F15B99">
        <w:rPr>
          <w:rFonts w:ascii="Arial" w:hAnsi="Arial" w:cs="Arial"/>
          <w:sz w:val="22"/>
          <w:szCs w:val="22"/>
        </w:rPr>
        <w:t xml:space="preserve">Estos informes incluirán: </w:t>
      </w:r>
      <w:r w:rsidRPr="00F15B99">
        <w:rPr>
          <w:rFonts w:ascii="Arial" w:hAnsi="Arial" w:cs="Arial"/>
          <w:sz w:val="22"/>
          <w:szCs w:val="22"/>
          <w:lang w:eastAsia="es-ES"/>
        </w:rPr>
        <w:t xml:space="preserve">i) el incremento en los ingresos por concepto de mejora en la gestión de la contribución inmobiliaria; ii) los ahorros productos de la focalización  en los gastos; y iii) el impacto en el empleo de los programas de inversión. Adicionalmente la evaluación también revisará los impactos ambientales y sociales. El trabajo de evaluación será contratado con una consultoría calificada con términos de referencia acordados con el Banco. </w:t>
      </w:r>
      <w:r w:rsidRPr="00F15B99">
        <w:rPr>
          <w:rFonts w:ascii="Arial" w:hAnsi="Arial" w:cs="Arial"/>
          <w:sz w:val="22"/>
          <w:szCs w:val="22"/>
        </w:rPr>
        <w:t>Una vez hayan sido aceptados por el Banco, ambas evaluaciones serán puestas a disposición del público a través de las páginas Web del OE.</w:t>
      </w:r>
    </w:p>
    <w:p w:rsidR="00B3337E" w:rsidRPr="00F15B99" w:rsidRDefault="00B3337E" w:rsidP="00B3337E">
      <w:pPr>
        <w:pStyle w:val="Prrafodelista1"/>
        <w:numPr>
          <w:ilvl w:val="1"/>
          <w:numId w:val="36"/>
        </w:numPr>
        <w:spacing w:before="0"/>
        <w:ind w:left="540" w:hanging="540"/>
        <w:rPr>
          <w:rFonts w:ascii="Arial" w:hAnsi="Arial" w:cs="Arial"/>
          <w:sz w:val="22"/>
          <w:szCs w:val="22"/>
        </w:rPr>
      </w:pPr>
      <w:r w:rsidRPr="00F15B99">
        <w:rPr>
          <w:rFonts w:ascii="Arial" w:hAnsi="Arial" w:cs="Arial"/>
          <w:b/>
          <w:sz w:val="22"/>
          <w:szCs w:val="22"/>
        </w:rPr>
        <w:t>Evaluación externa de impacto</w:t>
      </w:r>
      <w:r w:rsidRPr="00F15B99">
        <w:rPr>
          <w:rFonts w:ascii="Arial" w:hAnsi="Arial" w:cs="Arial"/>
          <w:sz w:val="22"/>
          <w:szCs w:val="22"/>
        </w:rPr>
        <w:t xml:space="preserve">. Se </w:t>
      </w:r>
      <w:r w:rsidR="000836BE" w:rsidRPr="00F15B99">
        <w:rPr>
          <w:rFonts w:ascii="Arial" w:hAnsi="Arial" w:cs="Arial"/>
          <w:sz w:val="22"/>
          <w:szCs w:val="22"/>
        </w:rPr>
        <w:t>podrá realizar</w:t>
      </w:r>
      <w:r w:rsidRPr="00F15B99">
        <w:rPr>
          <w:rFonts w:ascii="Arial" w:hAnsi="Arial" w:cs="Arial"/>
          <w:sz w:val="22"/>
          <w:szCs w:val="22"/>
        </w:rPr>
        <w:t xml:space="preserve"> a través de un análisis cuantitativo de los indicadores del Programa, en particular el impacto que este ha tenido sobre el monto de la inversión pública </w:t>
      </w:r>
      <w:r w:rsidR="00BB11E4" w:rsidRPr="00F15B99">
        <w:rPr>
          <w:rFonts w:ascii="Arial" w:hAnsi="Arial" w:cs="Arial"/>
          <w:sz w:val="22"/>
          <w:szCs w:val="22"/>
        </w:rPr>
        <w:t>a nivel provincial</w:t>
      </w:r>
      <w:r w:rsidRPr="00F15B99">
        <w:rPr>
          <w:rFonts w:ascii="Arial" w:hAnsi="Arial" w:cs="Arial"/>
          <w:sz w:val="22"/>
          <w:szCs w:val="22"/>
        </w:rPr>
        <w:t xml:space="preserve">, como resultado de </w:t>
      </w:r>
      <w:r w:rsidR="00BB11E4" w:rsidRPr="00F15B99">
        <w:rPr>
          <w:rFonts w:ascii="Arial" w:hAnsi="Arial" w:cs="Arial"/>
          <w:sz w:val="22"/>
          <w:szCs w:val="22"/>
        </w:rPr>
        <w:t xml:space="preserve">las actividades financiadas </w:t>
      </w:r>
      <w:r w:rsidRPr="00F15B99">
        <w:rPr>
          <w:rFonts w:ascii="Arial" w:hAnsi="Arial" w:cs="Arial"/>
          <w:sz w:val="22"/>
          <w:szCs w:val="22"/>
        </w:rPr>
        <w:t xml:space="preserve">por el Programa. Los resultados e impactos esperados constan en la Matriz de Resultados, incluyendo los métodos y medios de verificación. La evaluación incluirá también una </w:t>
      </w:r>
      <w:r w:rsidRPr="00F15B99">
        <w:rPr>
          <w:rFonts w:ascii="Arial" w:hAnsi="Arial" w:cs="Arial"/>
          <w:b/>
          <w:sz w:val="22"/>
          <w:szCs w:val="22"/>
        </w:rPr>
        <w:t>evaluación económica ex-post</w:t>
      </w:r>
      <w:r w:rsidRPr="00F15B99">
        <w:rPr>
          <w:rFonts w:ascii="Arial" w:hAnsi="Arial" w:cs="Arial"/>
          <w:sz w:val="22"/>
          <w:szCs w:val="22"/>
        </w:rPr>
        <w:t xml:space="preserve"> del Programa y se realizará través de consultaría calificada en estudios de impacto de proyectos de desarrollo, con TDR acordados previamente con el Banco. Esta consultoría será contratada en el cuarto año de ejecución o cuando se hayan comprometido el setenta y cinco por ciento (75%) del préstamo. </w:t>
      </w:r>
    </w:p>
    <w:bookmarkEnd w:id="292"/>
    <w:p w:rsidR="00B3337E" w:rsidRPr="00F15B99" w:rsidRDefault="00B3337E" w:rsidP="00BB11E4">
      <w:pPr>
        <w:pStyle w:val="Heading1"/>
        <w:spacing w:before="0"/>
        <w:rPr>
          <w:rFonts w:ascii="Arial" w:hAnsi="Arial" w:cs="Arial"/>
          <w:vanish/>
          <w:sz w:val="22"/>
          <w:szCs w:val="22"/>
          <w:lang w:eastAsia="es-AR"/>
        </w:rPr>
      </w:pPr>
    </w:p>
    <w:p w:rsidR="00BB11E4" w:rsidRPr="00F15B99" w:rsidRDefault="00BB11E4" w:rsidP="00BB11E4">
      <w:pPr>
        <w:pStyle w:val="Heading1"/>
        <w:numPr>
          <w:ilvl w:val="0"/>
          <w:numId w:val="7"/>
        </w:numPr>
        <w:pBdr>
          <w:bottom w:val="single" w:sz="4" w:space="1" w:color="365F91" w:themeColor="accent1" w:themeShade="BF"/>
        </w:pBdr>
        <w:tabs>
          <w:tab w:val="left" w:pos="567"/>
        </w:tabs>
        <w:spacing w:before="0"/>
        <w:ind w:left="450" w:hanging="450"/>
        <w:jc w:val="both"/>
        <w:rPr>
          <w:rFonts w:ascii="Arial" w:hAnsi="Arial" w:cs="Arial"/>
          <w:color w:val="365F91" w:themeColor="accent1" w:themeShade="BF"/>
          <w:sz w:val="22"/>
          <w:szCs w:val="22"/>
          <w:lang w:val="es-AR"/>
        </w:rPr>
      </w:pPr>
      <w:bookmarkStart w:id="305" w:name="_Toc459730808"/>
      <w:r w:rsidRPr="00F15B99">
        <w:rPr>
          <w:rFonts w:ascii="Arial" w:hAnsi="Arial" w:cs="Arial"/>
          <w:color w:val="365F91" w:themeColor="accent1" w:themeShade="BF"/>
          <w:sz w:val="22"/>
          <w:szCs w:val="22"/>
          <w:lang w:val="es-AR"/>
        </w:rPr>
        <w:t>AUDITORÍA</w:t>
      </w:r>
      <w:bookmarkEnd w:id="305"/>
    </w:p>
    <w:p w:rsidR="00BB11E4" w:rsidRPr="00F15B99" w:rsidRDefault="00BB11E4" w:rsidP="00BB11E4">
      <w:pPr>
        <w:pStyle w:val="Paragraph"/>
        <w:tabs>
          <w:tab w:val="clear" w:pos="3273"/>
        </w:tabs>
        <w:spacing w:before="0"/>
        <w:outlineLvl w:val="9"/>
        <w:rPr>
          <w:rFonts w:ascii="Arial" w:hAnsi="Arial" w:cs="Arial"/>
          <w:sz w:val="22"/>
          <w:szCs w:val="22"/>
          <w:lang w:eastAsia="es-AR"/>
        </w:rPr>
      </w:pPr>
    </w:p>
    <w:p w:rsidR="00B3337E" w:rsidRPr="00F15B99" w:rsidRDefault="00B3337E" w:rsidP="00BB11E4">
      <w:pPr>
        <w:pStyle w:val="Paragraph"/>
        <w:numPr>
          <w:ilvl w:val="1"/>
          <w:numId w:val="41"/>
        </w:numPr>
        <w:spacing w:before="0"/>
        <w:ind w:left="450" w:hanging="450"/>
        <w:outlineLvl w:val="9"/>
        <w:rPr>
          <w:rFonts w:ascii="Arial" w:hAnsi="Arial" w:cs="Arial"/>
          <w:sz w:val="22"/>
          <w:szCs w:val="22"/>
          <w:lang w:eastAsia="es-AR"/>
        </w:rPr>
      </w:pPr>
      <w:bookmarkStart w:id="306" w:name="_Toc458697246"/>
      <w:bookmarkStart w:id="307" w:name="_Toc459730809"/>
      <w:r w:rsidRPr="00F15B99">
        <w:rPr>
          <w:rFonts w:ascii="Arial" w:hAnsi="Arial" w:cs="Arial"/>
          <w:sz w:val="22"/>
          <w:szCs w:val="22"/>
          <w:lang w:eastAsia="es-AR"/>
        </w:rPr>
        <w:t xml:space="preserve">Durante la ejecución del programa el Prestatario, por si o a través del OE, de acuerdo a lo establecido en el Art </w:t>
      </w:r>
      <w:r w:rsidR="00897CE3" w:rsidRPr="00F15B99">
        <w:rPr>
          <w:rFonts w:ascii="Arial" w:hAnsi="Arial" w:cs="Arial"/>
          <w:sz w:val="22"/>
          <w:szCs w:val="22"/>
          <w:lang w:eastAsia="es-AR"/>
        </w:rPr>
        <w:t>7.03</w:t>
      </w:r>
      <w:r w:rsidRPr="00F15B99">
        <w:rPr>
          <w:rFonts w:ascii="Arial" w:hAnsi="Arial" w:cs="Arial"/>
          <w:sz w:val="22"/>
          <w:szCs w:val="22"/>
          <w:lang w:eastAsia="es-AR"/>
        </w:rPr>
        <w:t xml:space="preserve"> de la Normas Generales del BID, deberá presentar anualmente los </w:t>
      </w:r>
      <w:r w:rsidR="00446486" w:rsidRPr="00F15B99">
        <w:rPr>
          <w:rFonts w:ascii="Arial" w:hAnsi="Arial" w:cs="Arial"/>
          <w:sz w:val="22"/>
          <w:szCs w:val="22"/>
          <w:lang w:eastAsia="es-AR"/>
        </w:rPr>
        <w:t xml:space="preserve">Estados </w:t>
      </w:r>
      <w:r w:rsidRPr="00F15B99">
        <w:rPr>
          <w:rFonts w:ascii="Arial" w:hAnsi="Arial" w:cs="Arial"/>
          <w:sz w:val="22"/>
          <w:szCs w:val="22"/>
          <w:lang w:eastAsia="es-AR"/>
        </w:rPr>
        <w:t>F</w:t>
      </w:r>
      <w:r w:rsidR="00446486" w:rsidRPr="00F15B99">
        <w:rPr>
          <w:rFonts w:ascii="Arial" w:hAnsi="Arial" w:cs="Arial"/>
          <w:sz w:val="22"/>
          <w:szCs w:val="22"/>
          <w:lang w:eastAsia="es-AR"/>
        </w:rPr>
        <w:t>inanciero</w:t>
      </w:r>
      <w:r w:rsidRPr="00F15B99">
        <w:rPr>
          <w:rFonts w:ascii="Arial" w:hAnsi="Arial" w:cs="Arial"/>
          <w:sz w:val="22"/>
          <w:szCs w:val="22"/>
          <w:lang w:eastAsia="es-AR"/>
        </w:rPr>
        <w:t xml:space="preserve">s y otros informes del Programa debidamente dictaminados por una auditoría independiente aceptable para el Banco durante el período de ejecución. Serán presentados dentro de los 120 días de finalizado el año fiscal y los de cierre dentro de los 120 días del último desembolso. Los costos de auditoría, relacionados con una firma de auditoría independiente, formarán parte del costo del programa y serán financiados utilizando los recursos del Préstamo. Los EFs deberán estar debidamente dictaminados </w:t>
      </w:r>
      <w:r w:rsidRPr="00F15B99">
        <w:rPr>
          <w:rFonts w:ascii="Arial" w:hAnsi="Arial" w:cs="Arial"/>
          <w:sz w:val="22"/>
          <w:szCs w:val="22"/>
          <w:lang w:eastAsia="es-AR"/>
        </w:rPr>
        <w:lastRenderedPageBreak/>
        <w:t>por la Auditoría General de la Nación (</w:t>
      </w:r>
      <w:r w:rsidR="00446486" w:rsidRPr="00F15B99">
        <w:rPr>
          <w:rFonts w:ascii="Arial" w:hAnsi="Arial" w:cs="Arial"/>
          <w:sz w:val="22"/>
          <w:szCs w:val="22"/>
          <w:lang w:eastAsia="es-AR"/>
        </w:rPr>
        <w:t>“</w:t>
      </w:r>
      <w:r w:rsidRPr="00F15B99">
        <w:rPr>
          <w:rFonts w:ascii="Arial" w:hAnsi="Arial" w:cs="Arial"/>
          <w:sz w:val="22"/>
          <w:szCs w:val="22"/>
          <w:lang w:eastAsia="es-AR"/>
        </w:rPr>
        <w:t>AGN</w:t>
      </w:r>
      <w:r w:rsidR="00446486" w:rsidRPr="00F15B99">
        <w:rPr>
          <w:rFonts w:ascii="Arial" w:hAnsi="Arial" w:cs="Arial"/>
          <w:sz w:val="22"/>
          <w:szCs w:val="22"/>
          <w:lang w:eastAsia="es-AR"/>
        </w:rPr>
        <w:t>”</w:t>
      </w:r>
      <w:r w:rsidRPr="00F15B99">
        <w:rPr>
          <w:rFonts w:ascii="Arial" w:hAnsi="Arial" w:cs="Arial"/>
          <w:sz w:val="22"/>
          <w:szCs w:val="22"/>
          <w:lang w:eastAsia="es-AR"/>
        </w:rPr>
        <w:t>)</w:t>
      </w:r>
      <w:r w:rsidR="000836BE" w:rsidRPr="00F15B99">
        <w:rPr>
          <w:rFonts w:ascii="Arial" w:hAnsi="Arial" w:cs="Arial"/>
          <w:sz w:val="22"/>
          <w:szCs w:val="22"/>
          <w:lang w:eastAsia="es-AR"/>
        </w:rPr>
        <w:t xml:space="preserve"> o firma auditora independiente aceptable al Banco</w:t>
      </w:r>
      <w:r w:rsidRPr="00F15B99">
        <w:rPr>
          <w:rFonts w:ascii="Arial" w:hAnsi="Arial" w:cs="Arial"/>
          <w:sz w:val="22"/>
          <w:szCs w:val="22"/>
          <w:lang w:eastAsia="es-AR"/>
        </w:rPr>
        <w:t xml:space="preserve">, de acuerdo con la Cláusula 5.03 de las Estipulaciones Especiales del Contrato de Préstamo. </w:t>
      </w:r>
      <w:bookmarkEnd w:id="306"/>
      <w:bookmarkEnd w:id="307"/>
    </w:p>
    <w:p w:rsidR="00446486" w:rsidRPr="00F15B99" w:rsidRDefault="00446486" w:rsidP="00446486">
      <w:pPr>
        <w:pStyle w:val="Paragraph"/>
        <w:numPr>
          <w:ilvl w:val="1"/>
          <w:numId w:val="41"/>
        </w:numPr>
        <w:spacing w:before="0"/>
        <w:ind w:left="450" w:hanging="450"/>
        <w:outlineLvl w:val="9"/>
        <w:rPr>
          <w:rFonts w:ascii="Arial" w:hAnsi="Arial" w:cs="Arial"/>
          <w:sz w:val="22"/>
          <w:szCs w:val="22"/>
          <w:lang w:eastAsia="es-AR"/>
        </w:rPr>
      </w:pPr>
      <w:bookmarkStart w:id="308" w:name="_Toc458697247"/>
      <w:bookmarkStart w:id="309" w:name="_Toc459730810"/>
      <w:r w:rsidRPr="00F15B99">
        <w:rPr>
          <w:rFonts w:ascii="Arial" w:hAnsi="Arial" w:cs="Arial"/>
          <w:sz w:val="22"/>
          <w:szCs w:val="22"/>
          <w:lang w:eastAsia="es-AR"/>
        </w:rPr>
        <w:t xml:space="preserve">El ejecutor deberá </w:t>
      </w:r>
      <w:r w:rsidR="00A57CC7" w:rsidRPr="00F15B99">
        <w:rPr>
          <w:rFonts w:ascii="Arial" w:hAnsi="Arial" w:cs="Arial"/>
          <w:sz w:val="22"/>
          <w:szCs w:val="22"/>
          <w:lang w:eastAsia="es-AR"/>
        </w:rPr>
        <w:t>conservar</w:t>
      </w:r>
      <w:r w:rsidRPr="00F15B99">
        <w:rPr>
          <w:rFonts w:ascii="Arial" w:hAnsi="Arial" w:cs="Arial"/>
          <w:sz w:val="22"/>
          <w:szCs w:val="22"/>
          <w:lang w:val="es-AR"/>
        </w:rPr>
        <w:t xml:space="preserve">, por un plazo mínimo de </w:t>
      </w:r>
      <w:r w:rsidR="00897CE3" w:rsidRPr="00F15B99">
        <w:rPr>
          <w:rFonts w:ascii="Arial" w:hAnsi="Arial" w:cs="Arial"/>
          <w:sz w:val="22"/>
          <w:szCs w:val="22"/>
          <w:lang w:val="es-AR"/>
        </w:rPr>
        <w:t>3</w:t>
      </w:r>
      <w:r w:rsidRPr="00F15B99">
        <w:rPr>
          <w:rFonts w:ascii="Arial" w:hAnsi="Arial" w:cs="Arial"/>
          <w:sz w:val="22"/>
          <w:szCs w:val="22"/>
          <w:lang w:val="es-AR"/>
        </w:rPr>
        <w:t xml:space="preserve"> años después del último desembolso del Programa, la totalidad de la documentación que justifique y acredite los pagos, incluyendo POA y los resultados de las evaluaciones, para permitir realizar una evaluación ex post en el caso que el Prestatario o el Banco estimen conveniente</w:t>
      </w:r>
      <w:bookmarkEnd w:id="308"/>
      <w:bookmarkEnd w:id="309"/>
    </w:p>
    <w:p w:rsidR="00B3337E" w:rsidRPr="00F15B99" w:rsidRDefault="00B3337E" w:rsidP="00B3337E">
      <w:pPr>
        <w:pStyle w:val="Paragraph"/>
        <w:tabs>
          <w:tab w:val="clear" w:pos="3273"/>
        </w:tabs>
        <w:spacing w:before="0"/>
        <w:ind w:left="0" w:firstLine="0"/>
        <w:rPr>
          <w:rFonts w:ascii="Arial" w:hAnsi="Arial" w:cs="Arial"/>
          <w:sz w:val="22"/>
          <w:szCs w:val="22"/>
          <w:lang w:eastAsia="es-AR"/>
        </w:rPr>
      </w:pPr>
    </w:p>
    <w:p w:rsidR="00446486" w:rsidRPr="00F15B99" w:rsidRDefault="00446486" w:rsidP="00446486">
      <w:pPr>
        <w:pStyle w:val="Heading1"/>
        <w:numPr>
          <w:ilvl w:val="0"/>
          <w:numId w:val="7"/>
        </w:numPr>
        <w:pBdr>
          <w:bottom w:val="single" w:sz="4" w:space="1" w:color="365F91" w:themeColor="accent1" w:themeShade="BF"/>
        </w:pBdr>
        <w:tabs>
          <w:tab w:val="left" w:pos="567"/>
        </w:tabs>
        <w:spacing w:before="0"/>
        <w:ind w:left="450" w:hanging="450"/>
        <w:jc w:val="both"/>
        <w:rPr>
          <w:rFonts w:ascii="Arial" w:hAnsi="Arial" w:cs="Arial"/>
          <w:color w:val="365F91" w:themeColor="accent1" w:themeShade="BF"/>
          <w:sz w:val="22"/>
          <w:szCs w:val="22"/>
          <w:lang w:val="es-AR"/>
        </w:rPr>
      </w:pPr>
      <w:bookmarkStart w:id="310" w:name="_Toc459730811"/>
      <w:r w:rsidRPr="00F15B99">
        <w:rPr>
          <w:rFonts w:ascii="Arial" w:hAnsi="Arial" w:cs="Arial"/>
          <w:color w:val="365F91" w:themeColor="accent1" w:themeShade="BF"/>
          <w:sz w:val="22"/>
          <w:szCs w:val="22"/>
          <w:lang w:val="es-AR"/>
        </w:rPr>
        <w:t>TRANSPARENCIA Y DIFUSIÓN</w:t>
      </w:r>
      <w:bookmarkEnd w:id="310"/>
    </w:p>
    <w:bookmarkEnd w:id="268"/>
    <w:bookmarkEnd w:id="269"/>
    <w:bookmarkEnd w:id="270"/>
    <w:bookmarkEnd w:id="271"/>
    <w:bookmarkEnd w:id="272"/>
    <w:bookmarkEnd w:id="273"/>
    <w:bookmarkEnd w:id="274"/>
    <w:bookmarkEnd w:id="275"/>
    <w:bookmarkEnd w:id="276"/>
    <w:bookmarkEnd w:id="277"/>
    <w:p w:rsidR="00B3337E" w:rsidRPr="00F15B99" w:rsidRDefault="00B3337E" w:rsidP="00BB11E4">
      <w:pPr>
        <w:pStyle w:val="Prrafodelista1"/>
        <w:numPr>
          <w:ilvl w:val="0"/>
          <w:numId w:val="41"/>
        </w:numPr>
        <w:spacing w:before="0"/>
        <w:rPr>
          <w:rFonts w:ascii="Arial" w:hAnsi="Arial" w:cs="Arial"/>
          <w:vanish/>
          <w:sz w:val="22"/>
          <w:szCs w:val="22"/>
        </w:rPr>
      </w:pPr>
    </w:p>
    <w:p w:rsidR="00046709" w:rsidRPr="00F15B99" w:rsidRDefault="00046709" w:rsidP="00046709">
      <w:pPr>
        <w:pStyle w:val="Paragraph"/>
        <w:tabs>
          <w:tab w:val="clear" w:pos="3273"/>
        </w:tabs>
        <w:spacing w:before="0"/>
        <w:ind w:left="540" w:firstLine="0"/>
        <w:outlineLvl w:val="9"/>
        <w:rPr>
          <w:rFonts w:ascii="Arial" w:hAnsi="Arial" w:cs="Arial"/>
          <w:sz w:val="22"/>
          <w:szCs w:val="22"/>
        </w:rPr>
      </w:pPr>
      <w:bookmarkStart w:id="311" w:name="_Toc458697249"/>
    </w:p>
    <w:p w:rsidR="00B3337E" w:rsidRPr="00F15B99" w:rsidRDefault="00B3337E" w:rsidP="00BB11E4">
      <w:pPr>
        <w:pStyle w:val="Paragraph"/>
        <w:numPr>
          <w:ilvl w:val="1"/>
          <w:numId w:val="41"/>
        </w:numPr>
        <w:spacing w:before="0"/>
        <w:ind w:left="540" w:hanging="540"/>
        <w:outlineLvl w:val="9"/>
        <w:rPr>
          <w:rFonts w:ascii="Arial" w:hAnsi="Arial" w:cs="Arial"/>
          <w:sz w:val="22"/>
          <w:szCs w:val="22"/>
        </w:rPr>
      </w:pPr>
      <w:bookmarkStart w:id="312" w:name="_Toc459730812"/>
      <w:r w:rsidRPr="00F15B99">
        <w:rPr>
          <w:rFonts w:ascii="Arial" w:hAnsi="Arial" w:cs="Arial"/>
          <w:sz w:val="22"/>
          <w:szCs w:val="22"/>
        </w:rPr>
        <w:t>A efectos de promover la transparencia de la gestión y el logro de los resultados esperados, el OE mantendrá un sistema para recibir los reclamos de los ciudadanos, sobre el cual el Banco será debidamente informado. Asimismo, administrará registro con las respuestas y soluciones implementadas.</w:t>
      </w:r>
      <w:bookmarkEnd w:id="311"/>
      <w:bookmarkEnd w:id="312"/>
    </w:p>
    <w:p w:rsidR="00B3337E" w:rsidRPr="00F15B99" w:rsidRDefault="00B3337E" w:rsidP="00BB11E4">
      <w:pPr>
        <w:pStyle w:val="Prrafodelista1"/>
        <w:numPr>
          <w:ilvl w:val="1"/>
          <w:numId w:val="41"/>
        </w:numPr>
        <w:spacing w:before="0"/>
        <w:ind w:left="540" w:hanging="540"/>
        <w:rPr>
          <w:rFonts w:ascii="Arial" w:hAnsi="Arial" w:cs="Arial"/>
          <w:sz w:val="22"/>
          <w:szCs w:val="22"/>
        </w:rPr>
      </w:pPr>
      <w:r w:rsidRPr="00F15B99">
        <w:rPr>
          <w:rFonts w:ascii="Arial" w:hAnsi="Arial" w:cs="Arial"/>
          <w:sz w:val="22"/>
          <w:szCs w:val="22"/>
        </w:rPr>
        <w:t xml:space="preserve">Adicionalmente y con el fin de lograr una adecuada difusión de la información para la ciudadanía en general, el Programa mantendrá actualizada su página web incluyendo, entre otros: </w:t>
      </w:r>
    </w:p>
    <w:p w:rsidR="00B3337E" w:rsidRPr="00F15B99" w:rsidRDefault="00B3337E" w:rsidP="00446486">
      <w:pPr>
        <w:numPr>
          <w:ilvl w:val="0"/>
          <w:numId w:val="32"/>
        </w:numPr>
        <w:tabs>
          <w:tab w:val="left" w:pos="810"/>
        </w:tabs>
        <w:spacing w:after="120" w:line="240" w:lineRule="auto"/>
        <w:ind w:left="810" w:hanging="270"/>
        <w:jc w:val="both"/>
        <w:rPr>
          <w:rFonts w:ascii="Arial" w:hAnsi="Arial" w:cs="Arial"/>
          <w:lang w:val="es-ES_tradnl"/>
        </w:rPr>
      </w:pPr>
      <w:bookmarkStart w:id="313" w:name="_Toc309677476"/>
      <w:r w:rsidRPr="00F15B99">
        <w:rPr>
          <w:rFonts w:ascii="Arial" w:hAnsi="Arial" w:cs="Arial"/>
          <w:u w:val="single"/>
          <w:lang w:val="es-ES_tradnl"/>
        </w:rPr>
        <w:t>Documentación Básica del Programa</w:t>
      </w:r>
      <w:r w:rsidRPr="00F15B99">
        <w:rPr>
          <w:rFonts w:ascii="Arial" w:hAnsi="Arial" w:cs="Arial"/>
          <w:lang w:val="es-ES_tradnl"/>
        </w:rPr>
        <w:t>: Contrato, Reglamento operativo, Políticas del Banco en materia de adquisiciones y desembolsos, y Modelos de Pliego de Licitaciones.</w:t>
      </w:r>
      <w:bookmarkEnd w:id="313"/>
    </w:p>
    <w:p w:rsidR="00B3337E" w:rsidRPr="00F15B99" w:rsidRDefault="00B3337E" w:rsidP="00446486">
      <w:pPr>
        <w:numPr>
          <w:ilvl w:val="0"/>
          <w:numId w:val="32"/>
        </w:numPr>
        <w:tabs>
          <w:tab w:val="left" w:pos="810"/>
        </w:tabs>
        <w:spacing w:after="120" w:line="240" w:lineRule="auto"/>
        <w:ind w:left="810" w:hanging="270"/>
        <w:jc w:val="both"/>
        <w:rPr>
          <w:rFonts w:ascii="Arial" w:hAnsi="Arial" w:cs="Arial"/>
          <w:lang w:val="es-ES_tradnl"/>
        </w:rPr>
      </w:pPr>
      <w:bookmarkStart w:id="314" w:name="_Toc309677477"/>
      <w:r w:rsidRPr="00F15B99">
        <w:rPr>
          <w:rFonts w:ascii="Arial" w:hAnsi="Arial" w:cs="Arial"/>
          <w:u w:val="single"/>
          <w:lang w:val="es-ES_tradnl"/>
        </w:rPr>
        <w:t>Informes</w:t>
      </w:r>
      <w:r w:rsidR="00A57CC7" w:rsidRPr="00F15B99">
        <w:rPr>
          <w:rFonts w:ascii="Arial" w:hAnsi="Arial" w:cs="Arial"/>
          <w:lang w:val="es-ES_tradnl"/>
        </w:rPr>
        <w:t>: PMR, el PEP, POA, PAD</w:t>
      </w:r>
      <w:r w:rsidRPr="00F15B99">
        <w:rPr>
          <w:rFonts w:ascii="Arial" w:hAnsi="Arial" w:cs="Arial"/>
          <w:lang w:val="es-ES_tradnl"/>
        </w:rPr>
        <w:t xml:space="preserve"> (a través del SEPA), Informes de Ejecución Anual y Evaluaciones Anuales con el </w:t>
      </w:r>
      <w:smartTag w:uri="urn:schemas-microsoft-com:office:smarttags" w:element="stockticker">
        <w:r w:rsidRPr="00F15B99">
          <w:rPr>
            <w:rFonts w:ascii="Arial" w:hAnsi="Arial" w:cs="Arial"/>
            <w:lang w:val="es-ES_tradnl"/>
          </w:rPr>
          <w:t>BID</w:t>
        </w:r>
      </w:smartTag>
      <w:r w:rsidRPr="00F15B99">
        <w:rPr>
          <w:rFonts w:ascii="Arial" w:hAnsi="Arial" w:cs="Arial"/>
          <w:lang w:val="es-ES_tradnl"/>
        </w:rPr>
        <w:t>.</w:t>
      </w:r>
      <w:bookmarkEnd w:id="314"/>
    </w:p>
    <w:p w:rsidR="00B3337E" w:rsidRPr="00F15B99" w:rsidRDefault="00B3337E" w:rsidP="00446486">
      <w:pPr>
        <w:numPr>
          <w:ilvl w:val="0"/>
          <w:numId w:val="32"/>
        </w:numPr>
        <w:tabs>
          <w:tab w:val="left" w:pos="810"/>
        </w:tabs>
        <w:spacing w:after="120" w:line="240" w:lineRule="auto"/>
        <w:ind w:left="810" w:hanging="270"/>
        <w:jc w:val="both"/>
        <w:rPr>
          <w:rFonts w:ascii="Arial" w:hAnsi="Arial" w:cs="Arial"/>
          <w:lang w:val="es-ES_tradnl"/>
        </w:rPr>
      </w:pPr>
      <w:bookmarkStart w:id="315" w:name="_Toc309677478"/>
      <w:r w:rsidRPr="00F15B99">
        <w:rPr>
          <w:rFonts w:ascii="Arial" w:hAnsi="Arial" w:cs="Arial"/>
          <w:u w:val="single"/>
          <w:lang w:val="es-ES_tradnl"/>
        </w:rPr>
        <w:t>Documentos de la Ejecución</w:t>
      </w:r>
      <w:r w:rsidRPr="00F15B99">
        <w:rPr>
          <w:rFonts w:ascii="Arial" w:hAnsi="Arial" w:cs="Arial"/>
          <w:lang w:val="es-ES_tradnl"/>
        </w:rPr>
        <w:t>: Ll</w:t>
      </w:r>
      <w:r w:rsidRPr="00F15B99">
        <w:rPr>
          <w:rFonts w:ascii="Arial" w:hAnsi="Arial" w:cs="Arial"/>
          <w:snapToGrid w:val="0"/>
          <w:lang w:val="es-ES_tradnl"/>
        </w:rPr>
        <w:t xml:space="preserve">amados a </w:t>
      </w:r>
      <w:r w:rsidRPr="00F15B99">
        <w:rPr>
          <w:rFonts w:ascii="Arial" w:hAnsi="Arial" w:cs="Arial"/>
          <w:lang w:val="es-ES_tradnl"/>
        </w:rPr>
        <w:t xml:space="preserve">Licitación y su estado de situación; </w:t>
      </w:r>
      <w:bookmarkEnd w:id="315"/>
    </w:p>
    <w:p w:rsidR="00B3337E" w:rsidRPr="00F15B99" w:rsidRDefault="00B3337E" w:rsidP="00446486">
      <w:pPr>
        <w:numPr>
          <w:ilvl w:val="0"/>
          <w:numId w:val="32"/>
        </w:numPr>
        <w:tabs>
          <w:tab w:val="left" w:pos="810"/>
        </w:tabs>
        <w:spacing w:after="120" w:line="240" w:lineRule="auto"/>
        <w:ind w:left="810" w:hanging="270"/>
        <w:jc w:val="both"/>
        <w:rPr>
          <w:rFonts w:ascii="Arial" w:hAnsi="Arial" w:cs="Arial"/>
          <w:lang w:val="es-ES_tradnl"/>
        </w:rPr>
      </w:pPr>
      <w:bookmarkStart w:id="316" w:name="_Toc309677479"/>
      <w:r w:rsidRPr="00F15B99">
        <w:rPr>
          <w:rFonts w:ascii="Arial" w:hAnsi="Arial" w:cs="Arial"/>
          <w:u w:val="single"/>
          <w:lang w:val="es-ES_tradnl"/>
        </w:rPr>
        <w:t>Transparencia</w:t>
      </w:r>
      <w:r w:rsidRPr="00F15B99">
        <w:rPr>
          <w:rFonts w:ascii="Arial" w:hAnsi="Arial" w:cs="Arial"/>
          <w:lang w:val="es-ES_tradnl"/>
        </w:rPr>
        <w:t>: mecanismos para la presentación de reclamos por parte de ciudadanos; información del OEP (personal, correos, etc</w:t>
      </w:r>
      <w:r w:rsidR="00A57CC7" w:rsidRPr="00F15B99">
        <w:rPr>
          <w:rFonts w:ascii="Arial" w:hAnsi="Arial" w:cs="Arial"/>
          <w:lang w:val="es-ES_tradnl"/>
        </w:rPr>
        <w:t>.</w:t>
      </w:r>
      <w:r w:rsidRPr="00F15B99">
        <w:rPr>
          <w:rFonts w:ascii="Arial" w:hAnsi="Arial" w:cs="Arial"/>
          <w:lang w:val="es-ES_tradnl"/>
        </w:rPr>
        <w:t>).</w:t>
      </w:r>
      <w:bookmarkEnd w:id="316"/>
    </w:p>
    <w:p w:rsidR="007F1B7B" w:rsidRPr="00F15B99" w:rsidRDefault="00B3337E" w:rsidP="007F1B7B">
      <w:pPr>
        <w:pStyle w:val="Heading1"/>
        <w:autoSpaceDE w:val="0"/>
        <w:autoSpaceDN w:val="0"/>
        <w:adjustRightInd w:val="0"/>
        <w:spacing w:before="0" w:after="0"/>
        <w:ind w:left="1985" w:hanging="1985"/>
        <w:jc w:val="both"/>
        <w:rPr>
          <w:rFonts w:ascii="Arial" w:hAnsi="Arial" w:cs="Arial"/>
          <w:color w:val="365F91" w:themeColor="accent1" w:themeShade="BF"/>
          <w:sz w:val="22"/>
          <w:szCs w:val="22"/>
          <w:lang w:val="es-AR"/>
        </w:rPr>
      </w:pPr>
      <w:bookmarkStart w:id="317" w:name="_Toc298344908"/>
      <w:bookmarkStart w:id="318" w:name="_Toc309677390"/>
      <w:bookmarkStart w:id="319" w:name="_Toc309677480"/>
      <w:r w:rsidRPr="00F15B99">
        <w:rPr>
          <w:rFonts w:ascii="Arial" w:hAnsi="Arial" w:cs="Arial"/>
          <w:sz w:val="22"/>
          <w:szCs w:val="22"/>
        </w:rPr>
        <w:br w:type="page"/>
      </w:r>
      <w:bookmarkEnd w:id="317"/>
      <w:bookmarkEnd w:id="318"/>
      <w:bookmarkEnd w:id="319"/>
    </w:p>
    <w:p w:rsidR="00446486" w:rsidRPr="00F15B99" w:rsidRDefault="00446486" w:rsidP="00446486">
      <w:pPr>
        <w:pStyle w:val="Heading1"/>
        <w:numPr>
          <w:ilvl w:val="0"/>
          <w:numId w:val="7"/>
        </w:numPr>
        <w:pBdr>
          <w:bottom w:val="single" w:sz="4" w:space="1" w:color="365F91" w:themeColor="accent1" w:themeShade="BF"/>
        </w:pBdr>
        <w:tabs>
          <w:tab w:val="left" w:pos="567"/>
        </w:tabs>
        <w:spacing w:before="0"/>
        <w:ind w:left="450" w:hanging="450"/>
        <w:jc w:val="both"/>
        <w:rPr>
          <w:rFonts w:ascii="Arial" w:hAnsi="Arial" w:cs="Arial"/>
          <w:color w:val="365F91" w:themeColor="accent1" w:themeShade="BF"/>
          <w:sz w:val="22"/>
          <w:szCs w:val="22"/>
          <w:lang w:val="es-AR"/>
        </w:rPr>
      </w:pPr>
      <w:bookmarkStart w:id="320" w:name="_Toc459730813"/>
      <w:r w:rsidRPr="00F15B99">
        <w:rPr>
          <w:rFonts w:ascii="Arial" w:hAnsi="Arial" w:cs="Arial"/>
          <w:color w:val="365F91" w:themeColor="accent1" w:themeShade="BF"/>
          <w:sz w:val="22"/>
          <w:szCs w:val="22"/>
          <w:lang w:val="es-AR"/>
        </w:rPr>
        <w:lastRenderedPageBreak/>
        <w:t>ANEXOS</w:t>
      </w:r>
      <w:bookmarkEnd w:id="320"/>
    </w:p>
    <w:p w:rsidR="007F1B7B" w:rsidRPr="00F15B99" w:rsidRDefault="007F1B7B" w:rsidP="007F1B7B">
      <w:pPr>
        <w:pStyle w:val="ListParagraph"/>
        <w:tabs>
          <w:tab w:val="left" w:pos="567"/>
        </w:tabs>
        <w:spacing w:after="0" w:line="240" w:lineRule="auto"/>
        <w:ind w:left="357"/>
        <w:contextualSpacing w:val="0"/>
        <w:jc w:val="both"/>
        <w:rPr>
          <w:rFonts w:cs="Arial"/>
          <w:b/>
          <w:color w:val="244061" w:themeColor="accent1" w:themeShade="80"/>
          <w:lang w:val="es-AR"/>
        </w:rPr>
      </w:pPr>
    </w:p>
    <w:p w:rsidR="004620B0" w:rsidRPr="00F15B99" w:rsidRDefault="00446486" w:rsidP="00446486">
      <w:pPr>
        <w:pStyle w:val="Heading2"/>
        <w:spacing w:before="0" w:after="120"/>
        <w:rPr>
          <w:rFonts w:ascii="Arial" w:hAnsi="Arial" w:cs="Arial"/>
          <w:color w:val="auto"/>
          <w:sz w:val="22"/>
          <w:szCs w:val="22"/>
          <w:lang w:val="pt-BR"/>
        </w:rPr>
      </w:pPr>
      <w:bookmarkStart w:id="321" w:name="_Toc459730814"/>
      <w:r w:rsidRPr="00F15B99">
        <w:rPr>
          <w:rFonts w:ascii="Arial" w:hAnsi="Arial" w:cs="Arial"/>
          <w:color w:val="auto"/>
          <w:sz w:val="22"/>
          <w:szCs w:val="22"/>
          <w:lang w:val="pt-BR"/>
        </w:rPr>
        <w:t>ANEXO I – MODELO DE CONVENIO MARCO DE ADHESIÓN</w:t>
      </w:r>
      <w:bookmarkEnd w:id="321"/>
    </w:p>
    <w:p w:rsidR="00446486" w:rsidRPr="00F15B99" w:rsidRDefault="00446486" w:rsidP="00446486">
      <w:pPr>
        <w:spacing w:after="120" w:line="240" w:lineRule="auto"/>
        <w:jc w:val="both"/>
        <w:rPr>
          <w:rFonts w:ascii="Arial" w:hAnsi="Arial" w:cs="Arial"/>
          <w:b/>
          <w:color w:val="auto"/>
          <w:lang w:val="pt-BR"/>
        </w:rPr>
      </w:pPr>
    </w:p>
    <w:p w:rsidR="004620B0" w:rsidRPr="00F15B99" w:rsidRDefault="00446486" w:rsidP="00446486">
      <w:pPr>
        <w:pStyle w:val="Heading2"/>
        <w:spacing w:before="0" w:after="120"/>
        <w:rPr>
          <w:rFonts w:ascii="Arial" w:hAnsi="Arial" w:cs="Arial"/>
          <w:color w:val="auto"/>
          <w:sz w:val="22"/>
          <w:szCs w:val="22"/>
          <w:lang w:val="pt-BR"/>
        </w:rPr>
      </w:pPr>
      <w:bookmarkStart w:id="322" w:name="_Toc459730815"/>
      <w:r w:rsidRPr="00F15B99">
        <w:rPr>
          <w:rFonts w:ascii="Arial" w:hAnsi="Arial" w:cs="Arial"/>
          <w:color w:val="auto"/>
          <w:sz w:val="22"/>
          <w:szCs w:val="22"/>
          <w:lang w:val="pt-BR"/>
        </w:rPr>
        <w:t>ANEXXO II – MODELO DE PROTOCOLO ESPECÍFICO</w:t>
      </w:r>
      <w:bookmarkEnd w:id="322"/>
    </w:p>
    <w:p w:rsidR="007F1B7B" w:rsidRPr="00F15B99" w:rsidRDefault="007F1B7B" w:rsidP="007F1B7B">
      <w:pPr>
        <w:spacing w:after="120"/>
        <w:jc w:val="both"/>
        <w:rPr>
          <w:rFonts w:ascii="Arial" w:hAnsi="Arial" w:cs="Arial"/>
          <w:lang w:val="pt-BR"/>
        </w:rPr>
      </w:pPr>
    </w:p>
    <w:bookmarkEnd w:id="0"/>
    <w:p w:rsidR="000D6293" w:rsidRPr="00F15B99" w:rsidRDefault="000D6293">
      <w:pPr>
        <w:rPr>
          <w:rFonts w:ascii="Arial" w:hAnsi="Arial" w:cs="Arial"/>
          <w:lang w:val="pt-BR"/>
        </w:rPr>
      </w:pPr>
    </w:p>
    <w:sectPr w:rsidR="000D6293" w:rsidRPr="00F15B99" w:rsidSect="00182BA2">
      <w:headerReference w:type="default" r:id="rId23"/>
      <w:footerReference w:type="default" r:id="rId24"/>
      <w:pgSz w:w="11907" w:h="16839" w:code="9"/>
      <w:pgMar w:top="1304" w:right="1304" w:bottom="1247" w:left="130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1A7" w:rsidRDefault="007361A7" w:rsidP="007F1B7B">
      <w:pPr>
        <w:spacing w:after="0" w:line="240" w:lineRule="auto"/>
      </w:pPr>
      <w:r>
        <w:separator/>
      </w:r>
    </w:p>
  </w:endnote>
  <w:endnote w:type="continuationSeparator" w:id="0">
    <w:p w:rsidR="007361A7" w:rsidRDefault="007361A7" w:rsidP="007F1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2145657637"/>
      <w:docPartObj>
        <w:docPartGallery w:val="Page Numbers (Bottom of Page)"/>
        <w:docPartUnique/>
      </w:docPartObj>
    </w:sdtPr>
    <w:sdtEndPr>
      <w:rPr>
        <w:color w:val="808080" w:themeColor="background1" w:themeShade="80"/>
        <w:spacing w:val="60"/>
        <w:sz w:val="20"/>
        <w:szCs w:val="20"/>
        <w:lang w:val="es-ES"/>
      </w:rPr>
    </w:sdtEndPr>
    <w:sdtContent>
      <w:p w:rsidR="00B13EB3" w:rsidRPr="00F15B99" w:rsidRDefault="00B13EB3">
        <w:pPr>
          <w:pStyle w:val="Footer"/>
          <w:pBdr>
            <w:top w:val="single" w:sz="4" w:space="1" w:color="D9D9D9" w:themeColor="background1" w:themeShade="D9"/>
          </w:pBdr>
          <w:jc w:val="right"/>
          <w:rPr>
            <w:rFonts w:ascii="Arial" w:hAnsi="Arial" w:cs="Arial"/>
            <w:sz w:val="20"/>
            <w:szCs w:val="20"/>
          </w:rPr>
        </w:pPr>
        <w:r w:rsidRPr="00F15B99">
          <w:rPr>
            <w:rFonts w:ascii="Arial" w:hAnsi="Arial" w:cs="Arial"/>
            <w:sz w:val="20"/>
            <w:szCs w:val="20"/>
          </w:rPr>
          <w:fldChar w:fldCharType="begin"/>
        </w:r>
        <w:r w:rsidRPr="00F15B99">
          <w:rPr>
            <w:rFonts w:ascii="Arial" w:hAnsi="Arial" w:cs="Arial"/>
            <w:sz w:val="20"/>
            <w:szCs w:val="20"/>
          </w:rPr>
          <w:instrText>PAGE   \* MERGEFORMAT</w:instrText>
        </w:r>
        <w:r w:rsidRPr="00F15B99">
          <w:rPr>
            <w:rFonts w:ascii="Arial" w:hAnsi="Arial" w:cs="Arial"/>
            <w:sz w:val="20"/>
            <w:szCs w:val="20"/>
          </w:rPr>
          <w:fldChar w:fldCharType="separate"/>
        </w:r>
        <w:r w:rsidR="00F15B99" w:rsidRPr="00F15B99">
          <w:rPr>
            <w:rFonts w:ascii="Arial" w:hAnsi="Arial" w:cs="Arial"/>
            <w:noProof/>
            <w:sz w:val="20"/>
            <w:szCs w:val="20"/>
            <w:lang w:val="es-ES"/>
          </w:rPr>
          <w:t>25</w:t>
        </w:r>
        <w:r w:rsidRPr="00F15B99">
          <w:rPr>
            <w:rFonts w:ascii="Arial" w:hAnsi="Arial" w:cs="Arial"/>
            <w:sz w:val="20"/>
            <w:szCs w:val="20"/>
          </w:rPr>
          <w:fldChar w:fldCharType="end"/>
        </w:r>
        <w:r w:rsidRPr="00F15B99">
          <w:rPr>
            <w:rFonts w:ascii="Arial" w:hAnsi="Arial" w:cs="Arial"/>
            <w:sz w:val="20"/>
            <w:szCs w:val="20"/>
            <w:lang w:val="es-ES"/>
          </w:rPr>
          <w:t xml:space="preserve"> | </w:t>
        </w:r>
        <w:r w:rsidRPr="00F15B99">
          <w:rPr>
            <w:rFonts w:ascii="Arial" w:hAnsi="Arial" w:cs="Arial"/>
            <w:color w:val="808080" w:themeColor="background1" w:themeShade="80"/>
            <w:spacing w:val="60"/>
            <w:sz w:val="20"/>
            <w:szCs w:val="20"/>
            <w:lang w:val="es-ES"/>
          </w:rPr>
          <w:t>Página</w:t>
        </w:r>
      </w:p>
    </w:sdtContent>
  </w:sdt>
  <w:p w:rsidR="00B13EB3" w:rsidRPr="00F15B99" w:rsidRDefault="00B13EB3">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1A7" w:rsidRDefault="007361A7" w:rsidP="007F1B7B">
      <w:pPr>
        <w:spacing w:after="0" w:line="240" w:lineRule="auto"/>
      </w:pPr>
      <w:r>
        <w:separator/>
      </w:r>
    </w:p>
  </w:footnote>
  <w:footnote w:type="continuationSeparator" w:id="0">
    <w:p w:rsidR="007361A7" w:rsidRDefault="007361A7" w:rsidP="007F1B7B">
      <w:pPr>
        <w:spacing w:after="0" w:line="240" w:lineRule="auto"/>
      </w:pPr>
      <w:r>
        <w:continuationSeparator/>
      </w:r>
    </w:p>
  </w:footnote>
  <w:footnote w:id="1">
    <w:p w:rsidR="00B13EB3" w:rsidRPr="00D5380F" w:rsidRDefault="00B13EB3" w:rsidP="008A30D8">
      <w:pPr>
        <w:pStyle w:val="FootnoteText"/>
        <w:spacing w:before="0" w:after="0"/>
        <w:ind w:left="180" w:hanging="180"/>
        <w:rPr>
          <w:rFonts w:ascii="Arial" w:hAnsi="Arial" w:cs="Arial"/>
          <w:b w:val="0"/>
          <w:sz w:val="18"/>
          <w:szCs w:val="20"/>
        </w:rPr>
      </w:pPr>
      <w:r w:rsidRPr="00D5380F">
        <w:rPr>
          <w:rStyle w:val="FootnoteReference"/>
          <w:rFonts w:ascii="Arial" w:hAnsi="Arial" w:cs="Arial"/>
          <w:b w:val="0"/>
          <w:sz w:val="18"/>
          <w:szCs w:val="20"/>
        </w:rPr>
        <w:footnoteRef/>
      </w:r>
      <w:r w:rsidRPr="00D5380F">
        <w:rPr>
          <w:rFonts w:ascii="Arial" w:hAnsi="Arial" w:cs="Arial"/>
          <w:b w:val="0"/>
          <w:sz w:val="18"/>
          <w:szCs w:val="20"/>
        </w:rPr>
        <w:t xml:space="preserve"> </w:t>
      </w:r>
      <w:r w:rsidRPr="00D5380F">
        <w:rPr>
          <w:rFonts w:ascii="Arial" w:hAnsi="Arial" w:cs="Arial"/>
          <w:b w:val="0"/>
          <w:sz w:val="18"/>
          <w:szCs w:val="20"/>
        </w:rPr>
        <w:tab/>
        <w:t>Los valores máximos en dólares que definen a los Contratos como “menores”, se determinarán en cada caso, tomando en cuenta la naturaleza y complejidad del trabajo, pero en ningún caso deben exceder el equivalente de US$200.000.</w:t>
      </w:r>
    </w:p>
  </w:footnote>
  <w:footnote w:id="2">
    <w:p w:rsidR="00B13EB3" w:rsidRPr="00D5380F" w:rsidRDefault="00B13EB3" w:rsidP="008A30D8">
      <w:pPr>
        <w:pStyle w:val="FootnoteText"/>
        <w:spacing w:before="0" w:after="0"/>
        <w:ind w:left="180" w:hanging="180"/>
        <w:rPr>
          <w:rFonts w:ascii="Arial" w:hAnsi="Arial" w:cs="Arial"/>
          <w:b w:val="0"/>
          <w:sz w:val="18"/>
          <w:szCs w:val="20"/>
        </w:rPr>
      </w:pPr>
      <w:r w:rsidRPr="00D5380F">
        <w:rPr>
          <w:rStyle w:val="FootnoteReference"/>
          <w:rFonts w:ascii="Arial" w:hAnsi="Arial" w:cs="Arial"/>
          <w:b w:val="0"/>
          <w:sz w:val="18"/>
          <w:szCs w:val="20"/>
        </w:rPr>
        <w:footnoteRef/>
      </w:r>
      <w:r w:rsidRPr="00D5380F">
        <w:rPr>
          <w:rFonts w:ascii="Arial" w:hAnsi="Arial" w:cs="Arial"/>
          <w:b w:val="0"/>
          <w:sz w:val="18"/>
          <w:szCs w:val="20"/>
        </w:rPr>
        <w:t xml:space="preserve"> </w:t>
      </w:r>
      <w:r w:rsidRPr="00D5380F">
        <w:rPr>
          <w:rFonts w:ascii="Arial" w:hAnsi="Arial" w:cs="Arial"/>
          <w:b w:val="0"/>
          <w:sz w:val="18"/>
          <w:szCs w:val="20"/>
        </w:rPr>
        <w:tab/>
        <w:t>Los umbrales en dólares que definen el concepto de “muy pequeño” se determinarán en cada caso, tomando en consideración el tipo y complejidad de los servicios, pero no deben exceder de US$ 100.000.</w:t>
      </w:r>
    </w:p>
  </w:footnote>
  <w:footnote w:id="3">
    <w:p w:rsidR="00B13EB3" w:rsidRPr="00D5380F" w:rsidRDefault="00B13EB3" w:rsidP="008A30D8">
      <w:pPr>
        <w:pStyle w:val="FootnoteText"/>
        <w:spacing w:before="0" w:after="0"/>
        <w:ind w:left="180" w:hanging="180"/>
        <w:rPr>
          <w:rFonts w:ascii="Arial" w:hAnsi="Arial" w:cs="Arial"/>
          <w:b w:val="0"/>
          <w:sz w:val="18"/>
          <w:szCs w:val="20"/>
        </w:rPr>
      </w:pPr>
      <w:r w:rsidRPr="00D5380F">
        <w:rPr>
          <w:rStyle w:val="FootnoteReference"/>
          <w:rFonts w:ascii="Arial" w:hAnsi="Arial" w:cs="Arial"/>
          <w:b w:val="0"/>
          <w:sz w:val="18"/>
          <w:szCs w:val="20"/>
        </w:rPr>
        <w:footnoteRef/>
      </w:r>
      <w:r w:rsidRPr="00D5380F">
        <w:rPr>
          <w:rFonts w:ascii="Arial" w:hAnsi="Arial" w:cs="Arial"/>
          <w:b w:val="0"/>
          <w:sz w:val="18"/>
          <w:szCs w:val="20"/>
        </w:rPr>
        <w:t xml:space="preserve"> </w:t>
      </w:r>
      <w:r w:rsidRPr="00D5380F">
        <w:rPr>
          <w:rFonts w:ascii="Arial" w:hAnsi="Arial" w:cs="Arial"/>
          <w:b w:val="0"/>
          <w:sz w:val="18"/>
          <w:szCs w:val="20"/>
        </w:rPr>
        <w:tab/>
        <w:t xml:space="preserve">En algunos casos los Prestatarios podrán considerar, a su propio criterio, las ventajas de efectuar una invitación pública a participar.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EB3" w:rsidRPr="00D5380F" w:rsidRDefault="00B13EB3" w:rsidP="005F779A">
    <w:pPr>
      <w:pStyle w:val="Header"/>
      <w:jc w:val="right"/>
      <w:rPr>
        <w:rFonts w:ascii="Arial" w:hAnsi="Arial" w:cs="Arial"/>
        <w:color w:val="404040" w:themeColor="text1" w:themeTint="BF"/>
        <w:sz w:val="18"/>
        <w:szCs w:val="20"/>
        <w:lang w:val="es-AR"/>
      </w:rPr>
    </w:pPr>
    <w:r w:rsidRPr="00D5380F">
      <w:rPr>
        <w:rFonts w:ascii="Arial" w:hAnsi="Arial" w:cs="Arial"/>
        <w:color w:val="404040" w:themeColor="text1" w:themeTint="BF"/>
        <w:sz w:val="18"/>
        <w:szCs w:val="20"/>
        <w:lang w:val="es-AR"/>
      </w:rPr>
      <w:t>Programa de Desarrollo y Fortalecimiento de la Gestión Provincial</w:t>
    </w:r>
  </w:p>
  <w:p w:rsidR="00B13EB3" w:rsidRPr="00D5380F" w:rsidRDefault="00B13EB3" w:rsidP="007F1B7B">
    <w:pPr>
      <w:pStyle w:val="Header"/>
      <w:jc w:val="right"/>
      <w:rPr>
        <w:rFonts w:ascii="Arial" w:hAnsi="Arial" w:cs="Arial"/>
        <w:color w:val="404040" w:themeColor="text1" w:themeTint="BF"/>
        <w:sz w:val="18"/>
        <w:szCs w:val="20"/>
        <w:lang w:val="es-AR"/>
      </w:rPr>
    </w:pPr>
    <w:r w:rsidRPr="00D5380F">
      <w:rPr>
        <w:rFonts w:ascii="Arial" w:hAnsi="Arial" w:cs="Arial"/>
        <w:color w:val="404040" w:themeColor="text1" w:themeTint="BF"/>
        <w:sz w:val="18"/>
        <w:szCs w:val="20"/>
        <w:lang w:val="es-AR"/>
      </w:rPr>
      <w:t>Secretaría de Provincias – Ministerio del Interior, Obras Públicas y Vivienda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4E64"/>
    <w:multiLevelType w:val="hybridMultilevel"/>
    <w:tmpl w:val="BDB43CB8"/>
    <w:lvl w:ilvl="0" w:tplc="D174E1E4">
      <w:start w:val="1"/>
      <w:numFmt w:val="upperLetter"/>
      <w:lvlText w:val="%1."/>
      <w:lvlJc w:val="left"/>
      <w:pPr>
        <w:ind w:left="720" w:hanging="360"/>
      </w:pPr>
      <w:rPr>
        <w:rFonts w:ascii="Arial" w:hAnsi="Arial" w:cs="Arial" w:hint="default"/>
        <w:b/>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426651"/>
    <w:multiLevelType w:val="hybridMultilevel"/>
    <w:tmpl w:val="B8A08C28"/>
    <w:lvl w:ilvl="0" w:tplc="2C0A0001">
      <w:start w:val="1"/>
      <w:numFmt w:val="bullet"/>
      <w:lvlText w:val=""/>
      <w:lvlJc w:val="left"/>
      <w:pPr>
        <w:ind w:left="1429" w:hanging="360"/>
      </w:pPr>
      <w:rPr>
        <w:rFonts w:ascii="Symbol" w:hAnsi="Symbol" w:hint="default"/>
      </w:rPr>
    </w:lvl>
    <w:lvl w:ilvl="1" w:tplc="7564F6DA">
      <w:start w:val="1"/>
      <w:numFmt w:val="decimal"/>
      <w:lvlText w:val="%2)"/>
      <w:lvlJc w:val="left"/>
      <w:pPr>
        <w:ind w:left="2149" w:hanging="360"/>
      </w:pPr>
      <w:rPr>
        <w:rFonts w:hint="default"/>
      </w:rPr>
    </w:lvl>
    <w:lvl w:ilvl="2" w:tplc="38744216">
      <w:start w:val="1"/>
      <w:numFmt w:val="lowerRoman"/>
      <w:lvlText w:val="%3)"/>
      <w:lvlJc w:val="left"/>
      <w:pPr>
        <w:ind w:left="3229" w:hanging="720"/>
      </w:pPr>
      <w:rPr>
        <w:rFonts w:hint="default"/>
      </w:rPr>
    </w:lvl>
    <w:lvl w:ilvl="3" w:tplc="5A223596">
      <w:start w:val="1"/>
      <w:numFmt w:val="lowerLetter"/>
      <w:lvlText w:val="%4."/>
      <w:lvlJc w:val="left"/>
      <w:pPr>
        <w:ind w:left="3589" w:hanging="360"/>
      </w:pPr>
      <w:rPr>
        <w:rFonts w:hint="default"/>
      </w:rPr>
    </w:lvl>
    <w:lvl w:ilvl="4" w:tplc="46048692">
      <w:start w:val="5"/>
      <w:numFmt w:val="upperLetter"/>
      <w:lvlText w:val="%5."/>
      <w:lvlJc w:val="left"/>
      <w:pPr>
        <w:ind w:left="4309" w:hanging="360"/>
      </w:pPr>
      <w:rPr>
        <w:rFonts w:eastAsia="Times New Roman" w:hint="default"/>
      </w:rPr>
    </w:lvl>
    <w:lvl w:ilvl="5" w:tplc="0B44AE26">
      <w:start w:val="1"/>
      <w:numFmt w:val="decimal"/>
      <w:lvlText w:val="%6."/>
      <w:lvlJc w:val="left"/>
      <w:pPr>
        <w:ind w:left="5374" w:hanging="705"/>
      </w:pPr>
      <w:rPr>
        <w:rFonts w:hint="default"/>
      </w:rPr>
    </w:lvl>
    <w:lvl w:ilvl="6" w:tplc="85EAC74E">
      <w:start w:val="1"/>
      <w:numFmt w:val="lowerLetter"/>
      <w:lvlText w:val="%7)"/>
      <w:lvlJc w:val="left"/>
      <w:pPr>
        <w:ind w:left="5749" w:hanging="360"/>
      </w:pPr>
      <w:rPr>
        <w:rFonts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2">
    <w:nsid w:val="0DAB7FC9"/>
    <w:multiLevelType w:val="multilevel"/>
    <w:tmpl w:val="B1C0936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0F6C52BE"/>
    <w:multiLevelType w:val="multilevel"/>
    <w:tmpl w:val="ADB22D4E"/>
    <w:lvl w:ilvl="0">
      <w:start w:val="1"/>
      <w:numFmt w:val="upperLetter"/>
      <w:lvlText w:val="%1."/>
      <w:lvlJc w:val="left"/>
      <w:pPr>
        <w:ind w:left="720" w:hanging="360"/>
      </w:pPr>
      <w:rPr>
        <w:rFonts w:ascii="Arial" w:eastAsia="Calibri" w:hAnsi="Arial" w:cs="Arial" w:hint="default"/>
        <w:sz w:val="22"/>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676092"/>
    <w:multiLevelType w:val="multilevel"/>
    <w:tmpl w:val="2F70557A"/>
    <w:lvl w:ilvl="0">
      <w:start w:val="3"/>
      <w:numFmt w:val="decimal"/>
      <w:lvlText w:val="%1"/>
      <w:lvlJc w:val="left"/>
      <w:pPr>
        <w:ind w:left="360" w:hanging="360"/>
      </w:pPr>
      <w:rPr>
        <w:b w:val="0"/>
      </w:rPr>
    </w:lvl>
    <w:lvl w:ilvl="1">
      <w:start w:val="1"/>
      <w:numFmt w:val="decimal"/>
      <w:lvlText w:val="%1.%2"/>
      <w:lvlJc w:val="left"/>
      <w:pPr>
        <w:ind w:left="1080" w:hanging="36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5">
    <w:nsid w:val="15342C55"/>
    <w:multiLevelType w:val="multilevel"/>
    <w:tmpl w:val="0462710C"/>
    <w:lvl w:ilvl="0">
      <w:start w:val="5"/>
      <w:numFmt w:val="decimal"/>
      <w:lvlText w:val="%1"/>
      <w:lvlJc w:val="left"/>
      <w:pPr>
        <w:ind w:left="420" w:hanging="420"/>
      </w:pPr>
      <w:rPr>
        <w:rFonts w:hint="default"/>
        <w:b/>
      </w:rPr>
    </w:lvl>
    <w:lvl w:ilvl="1">
      <w:start w:val="1"/>
      <w:numFmt w:val="decimalZero"/>
      <w:lvlText w:val="%1.%2"/>
      <w:lvlJc w:val="left"/>
      <w:pPr>
        <w:ind w:left="1140" w:hanging="420"/>
      </w:pPr>
      <w:rPr>
        <w:rFonts w:ascii="Times New Roman" w:hAnsi="Times New Roman" w:cs="Times New Roman" w:hint="default"/>
        <w:b w:val="0"/>
      </w:rPr>
    </w:lvl>
    <w:lvl w:ilvl="2">
      <w:start w:val="1"/>
      <w:numFmt w:val="lowerLetter"/>
      <w:lvlText w:val="%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6">
    <w:nsid w:val="17653353"/>
    <w:multiLevelType w:val="hybridMultilevel"/>
    <w:tmpl w:val="A67428E8"/>
    <w:lvl w:ilvl="0" w:tplc="E82CA14E">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7">
    <w:nsid w:val="1C395EC7"/>
    <w:multiLevelType w:val="multilevel"/>
    <w:tmpl w:val="C316B0E4"/>
    <w:lvl w:ilvl="0">
      <w:start w:val="3"/>
      <w:numFmt w:val="decimal"/>
      <w:lvlText w:val="%1."/>
      <w:lvlJc w:val="center"/>
      <w:pPr>
        <w:tabs>
          <w:tab w:val="num" w:pos="648"/>
        </w:tabs>
        <w:ind w:firstLine="288"/>
      </w:pPr>
      <w:rPr>
        <w:rFonts w:cs="Times New Roman" w:hint="default"/>
        <w:b/>
        <w:i w:val="0"/>
      </w:rPr>
    </w:lvl>
    <w:lvl w:ilvl="1">
      <w:start w:val="1"/>
      <w:numFmt w:val="decimal"/>
      <w:isLgl/>
      <w:lvlText w:val="%1.%2"/>
      <w:lvlJc w:val="left"/>
      <w:pPr>
        <w:tabs>
          <w:tab w:val="num" w:pos="3273"/>
        </w:tabs>
        <w:ind w:left="3273" w:hanging="720"/>
      </w:pPr>
      <w:rPr>
        <w:rFonts w:cs="Times New Roman" w:hint="default"/>
        <w:b w:val="0"/>
      </w:rPr>
    </w:lvl>
    <w:lvl w:ilvl="2">
      <w:start w:val="1"/>
      <w:numFmt w:val="lowerRoman"/>
      <w:lvlText w:val="(%3)"/>
      <w:lvlJc w:val="left"/>
      <w:pPr>
        <w:tabs>
          <w:tab w:val="num" w:pos="606"/>
        </w:tabs>
        <w:ind w:left="606" w:hanging="180"/>
      </w:pPr>
      <w:rPr>
        <w:rFonts w:cs="Times New Roman" w:hint="default"/>
        <w:b w:val="0"/>
        <w:i w:val="0"/>
      </w:rPr>
    </w:lvl>
    <w:lvl w:ilvl="3">
      <w:start w:val="1"/>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8">
    <w:nsid w:val="1F302A20"/>
    <w:multiLevelType w:val="multilevel"/>
    <w:tmpl w:val="469ADCF0"/>
    <w:lvl w:ilvl="0">
      <w:start w:val="1"/>
      <w:numFmt w:val="upperRoman"/>
      <w:lvlText w:val="%1."/>
      <w:lvlJc w:val="left"/>
      <w:pPr>
        <w:ind w:left="1080" w:hanging="72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0BB5417"/>
    <w:multiLevelType w:val="hybridMultilevel"/>
    <w:tmpl w:val="96B08070"/>
    <w:lvl w:ilvl="0" w:tplc="A95EFB72">
      <w:start w:val="1"/>
      <w:numFmt w:val="lowerRoman"/>
      <w:lvlText w:val="%1."/>
      <w:lvlJc w:val="right"/>
      <w:pPr>
        <w:tabs>
          <w:tab w:val="num" w:pos="720"/>
        </w:tabs>
        <w:ind w:left="720" w:hanging="360"/>
      </w:pPr>
      <w:rPr>
        <w:rFonts w:hint="default"/>
      </w:rPr>
    </w:lvl>
    <w:lvl w:ilvl="1" w:tplc="E51C1AB8" w:tentative="1">
      <w:start w:val="1"/>
      <w:numFmt w:val="bullet"/>
      <w:lvlText w:val=""/>
      <w:lvlJc w:val="left"/>
      <w:pPr>
        <w:tabs>
          <w:tab w:val="num" w:pos="1440"/>
        </w:tabs>
        <w:ind w:left="1440" w:hanging="360"/>
      </w:pPr>
      <w:rPr>
        <w:rFonts w:ascii="Wingdings" w:hAnsi="Wingdings" w:hint="default"/>
      </w:rPr>
    </w:lvl>
    <w:lvl w:ilvl="2" w:tplc="8F02ABF6" w:tentative="1">
      <w:start w:val="1"/>
      <w:numFmt w:val="bullet"/>
      <w:lvlText w:val=""/>
      <w:lvlJc w:val="left"/>
      <w:pPr>
        <w:tabs>
          <w:tab w:val="num" w:pos="2160"/>
        </w:tabs>
        <w:ind w:left="2160" w:hanging="360"/>
      </w:pPr>
      <w:rPr>
        <w:rFonts w:ascii="Wingdings" w:hAnsi="Wingdings" w:hint="default"/>
      </w:rPr>
    </w:lvl>
    <w:lvl w:ilvl="3" w:tplc="8D68665A" w:tentative="1">
      <w:start w:val="1"/>
      <w:numFmt w:val="bullet"/>
      <w:lvlText w:val=""/>
      <w:lvlJc w:val="left"/>
      <w:pPr>
        <w:tabs>
          <w:tab w:val="num" w:pos="2880"/>
        </w:tabs>
        <w:ind w:left="2880" w:hanging="360"/>
      </w:pPr>
      <w:rPr>
        <w:rFonts w:ascii="Wingdings" w:hAnsi="Wingdings" w:hint="default"/>
      </w:rPr>
    </w:lvl>
    <w:lvl w:ilvl="4" w:tplc="14041B18" w:tentative="1">
      <w:start w:val="1"/>
      <w:numFmt w:val="bullet"/>
      <w:lvlText w:val=""/>
      <w:lvlJc w:val="left"/>
      <w:pPr>
        <w:tabs>
          <w:tab w:val="num" w:pos="3600"/>
        </w:tabs>
        <w:ind w:left="3600" w:hanging="360"/>
      </w:pPr>
      <w:rPr>
        <w:rFonts w:ascii="Wingdings" w:hAnsi="Wingdings" w:hint="default"/>
      </w:rPr>
    </w:lvl>
    <w:lvl w:ilvl="5" w:tplc="A8A43DC4" w:tentative="1">
      <w:start w:val="1"/>
      <w:numFmt w:val="bullet"/>
      <w:lvlText w:val=""/>
      <w:lvlJc w:val="left"/>
      <w:pPr>
        <w:tabs>
          <w:tab w:val="num" w:pos="4320"/>
        </w:tabs>
        <w:ind w:left="4320" w:hanging="360"/>
      </w:pPr>
      <w:rPr>
        <w:rFonts w:ascii="Wingdings" w:hAnsi="Wingdings" w:hint="default"/>
      </w:rPr>
    </w:lvl>
    <w:lvl w:ilvl="6" w:tplc="DF205970" w:tentative="1">
      <w:start w:val="1"/>
      <w:numFmt w:val="bullet"/>
      <w:lvlText w:val=""/>
      <w:lvlJc w:val="left"/>
      <w:pPr>
        <w:tabs>
          <w:tab w:val="num" w:pos="5040"/>
        </w:tabs>
        <w:ind w:left="5040" w:hanging="360"/>
      </w:pPr>
      <w:rPr>
        <w:rFonts w:ascii="Wingdings" w:hAnsi="Wingdings" w:hint="default"/>
      </w:rPr>
    </w:lvl>
    <w:lvl w:ilvl="7" w:tplc="B79453F6" w:tentative="1">
      <w:start w:val="1"/>
      <w:numFmt w:val="bullet"/>
      <w:lvlText w:val=""/>
      <w:lvlJc w:val="left"/>
      <w:pPr>
        <w:tabs>
          <w:tab w:val="num" w:pos="5760"/>
        </w:tabs>
        <w:ind w:left="5760" w:hanging="360"/>
      </w:pPr>
      <w:rPr>
        <w:rFonts w:ascii="Wingdings" w:hAnsi="Wingdings" w:hint="default"/>
      </w:rPr>
    </w:lvl>
    <w:lvl w:ilvl="8" w:tplc="7AF4446C" w:tentative="1">
      <w:start w:val="1"/>
      <w:numFmt w:val="bullet"/>
      <w:lvlText w:val=""/>
      <w:lvlJc w:val="left"/>
      <w:pPr>
        <w:tabs>
          <w:tab w:val="num" w:pos="6480"/>
        </w:tabs>
        <w:ind w:left="6480" w:hanging="360"/>
      </w:pPr>
      <w:rPr>
        <w:rFonts w:ascii="Wingdings" w:hAnsi="Wingdings" w:hint="default"/>
      </w:rPr>
    </w:lvl>
  </w:abstractNum>
  <w:abstractNum w:abstractNumId="10">
    <w:nsid w:val="212C5FAC"/>
    <w:multiLevelType w:val="multilevel"/>
    <w:tmpl w:val="06B2511A"/>
    <w:lvl w:ilvl="0">
      <w:start w:val="7"/>
      <w:numFmt w:val="decimal"/>
      <w:lvlText w:val="%1"/>
      <w:lvlJc w:val="left"/>
      <w:pPr>
        <w:ind w:left="420" w:hanging="420"/>
      </w:pPr>
      <w:rPr>
        <w:rFonts w:hint="default"/>
      </w:rPr>
    </w:lvl>
    <w:lvl w:ilvl="1">
      <w:start w:val="1"/>
      <w:numFmt w:val="decimalZero"/>
      <w:lvlText w:val="%1.%2"/>
      <w:lvlJc w:val="left"/>
      <w:pPr>
        <w:ind w:left="2973" w:hanging="420"/>
      </w:pPr>
      <w:rPr>
        <w:rFonts w:hint="default"/>
      </w:rPr>
    </w:lvl>
    <w:lvl w:ilvl="2">
      <w:start w:val="1"/>
      <w:numFmt w:val="decimal"/>
      <w:lvlText w:val="%1.%2.%3"/>
      <w:lvlJc w:val="left"/>
      <w:pPr>
        <w:ind w:left="5826" w:hanging="720"/>
      </w:pPr>
      <w:rPr>
        <w:rFonts w:hint="default"/>
      </w:rPr>
    </w:lvl>
    <w:lvl w:ilvl="3">
      <w:start w:val="1"/>
      <w:numFmt w:val="decimal"/>
      <w:lvlText w:val="%1.%2.%3.%4"/>
      <w:lvlJc w:val="left"/>
      <w:pPr>
        <w:ind w:left="8379" w:hanging="720"/>
      </w:pPr>
      <w:rPr>
        <w:rFonts w:hint="default"/>
      </w:rPr>
    </w:lvl>
    <w:lvl w:ilvl="4">
      <w:start w:val="1"/>
      <w:numFmt w:val="decimal"/>
      <w:lvlText w:val="%1.%2.%3.%4.%5"/>
      <w:lvlJc w:val="left"/>
      <w:pPr>
        <w:ind w:left="11292" w:hanging="1080"/>
      </w:pPr>
      <w:rPr>
        <w:rFonts w:hint="default"/>
      </w:rPr>
    </w:lvl>
    <w:lvl w:ilvl="5">
      <w:start w:val="1"/>
      <w:numFmt w:val="decimal"/>
      <w:lvlText w:val="%1.%2.%3.%4.%5.%6"/>
      <w:lvlJc w:val="left"/>
      <w:pPr>
        <w:ind w:left="13845" w:hanging="1080"/>
      </w:pPr>
      <w:rPr>
        <w:rFonts w:hint="default"/>
      </w:rPr>
    </w:lvl>
    <w:lvl w:ilvl="6">
      <w:start w:val="1"/>
      <w:numFmt w:val="decimal"/>
      <w:lvlText w:val="%1.%2.%3.%4.%5.%6.%7"/>
      <w:lvlJc w:val="left"/>
      <w:pPr>
        <w:ind w:left="16758" w:hanging="1440"/>
      </w:pPr>
      <w:rPr>
        <w:rFonts w:hint="default"/>
      </w:rPr>
    </w:lvl>
    <w:lvl w:ilvl="7">
      <w:start w:val="1"/>
      <w:numFmt w:val="decimal"/>
      <w:lvlText w:val="%1.%2.%3.%4.%5.%6.%7.%8"/>
      <w:lvlJc w:val="left"/>
      <w:pPr>
        <w:ind w:left="19311" w:hanging="1440"/>
      </w:pPr>
      <w:rPr>
        <w:rFonts w:hint="default"/>
      </w:rPr>
    </w:lvl>
    <w:lvl w:ilvl="8">
      <w:start w:val="1"/>
      <w:numFmt w:val="decimal"/>
      <w:lvlText w:val="%1.%2.%3.%4.%5.%6.%7.%8.%9"/>
      <w:lvlJc w:val="left"/>
      <w:pPr>
        <w:ind w:left="22224" w:hanging="1800"/>
      </w:pPr>
      <w:rPr>
        <w:rFonts w:hint="default"/>
      </w:rPr>
    </w:lvl>
  </w:abstractNum>
  <w:abstractNum w:abstractNumId="11">
    <w:nsid w:val="2447732C"/>
    <w:multiLevelType w:val="hybridMultilevel"/>
    <w:tmpl w:val="FC6A0040"/>
    <w:lvl w:ilvl="0" w:tplc="905C89F8">
      <w:start w:val="1"/>
      <w:numFmt w:val="decimal"/>
      <w:pStyle w:val="Heading1"/>
      <w:lvlText w:val="%1."/>
      <w:lvlJc w:val="left"/>
      <w:pPr>
        <w:ind w:left="644" w:hanging="360"/>
      </w:pPr>
      <w:rPr>
        <w:rFonts w:hint="default"/>
      </w:rPr>
    </w:lvl>
    <w:lvl w:ilvl="1" w:tplc="927AB71A">
      <w:start w:val="1"/>
      <w:numFmt w:val="lowerLetter"/>
      <w:lvlText w:val="%2."/>
      <w:lvlJc w:val="left"/>
      <w:pPr>
        <w:tabs>
          <w:tab w:val="num" w:pos="1436"/>
        </w:tabs>
        <w:ind w:left="1436" w:hanging="360"/>
      </w:pPr>
      <w:rPr>
        <w:rFonts w:ascii="Calibri" w:eastAsia="Times New Roman" w:hAnsi="Calibri" w:cs="Times New Roman"/>
      </w:rPr>
    </w:lvl>
    <w:lvl w:ilvl="2" w:tplc="EA2E7F58" w:tentative="1">
      <w:start w:val="1"/>
      <w:numFmt w:val="lowerRoman"/>
      <w:lvlText w:val="%3."/>
      <w:lvlJc w:val="right"/>
      <w:pPr>
        <w:tabs>
          <w:tab w:val="num" w:pos="2156"/>
        </w:tabs>
        <w:ind w:left="2156" w:hanging="180"/>
      </w:pPr>
    </w:lvl>
    <w:lvl w:ilvl="3" w:tplc="DEB699CE" w:tentative="1">
      <w:start w:val="1"/>
      <w:numFmt w:val="decimal"/>
      <w:lvlText w:val="%4."/>
      <w:lvlJc w:val="left"/>
      <w:pPr>
        <w:tabs>
          <w:tab w:val="num" w:pos="2876"/>
        </w:tabs>
        <w:ind w:left="2876" w:hanging="360"/>
      </w:pPr>
    </w:lvl>
    <w:lvl w:ilvl="4" w:tplc="21C4CA7E" w:tentative="1">
      <w:start w:val="1"/>
      <w:numFmt w:val="lowerLetter"/>
      <w:lvlText w:val="%5."/>
      <w:lvlJc w:val="left"/>
      <w:pPr>
        <w:tabs>
          <w:tab w:val="num" w:pos="3596"/>
        </w:tabs>
        <w:ind w:left="3596" w:hanging="360"/>
      </w:pPr>
    </w:lvl>
    <w:lvl w:ilvl="5" w:tplc="EF72A396" w:tentative="1">
      <w:start w:val="1"/>
      <w:numFmt w:val="lowerRoman"/>
      <w:lvlText w:val="%6."/>
      <w:lvlJc w:val="right"/>
      <w:pPr>
        <w:tabs>
          <w:tab w:val="num" w:pos="4316"/>
        </w:tabs>
        <w:ind w:left="4316" w:hanging="180"/>
      </w:pPr>
    </w:lvl>
    <w:lvl w:ilvl="6" w:tplc="505EBC58" w:tentative="1">
      <w:start w:val="1"/>
      <w:numFmt w:val="decimal"/>
      <w:lvlText w:val="%7."/>
      <w:lvlJc w:val="left"/>
      <w:pPr>
        <w:tabs>
          <w:tab w:val="num" w:pos="5036"/>
        </w:tabs>
        <w:ind w:left="5036" w:hanging="360"/>
      </w:pPr>
    </w:lvl>
    <w:lvl w:ilvl="7" w:tplc="089A5C26" w:tentative="1">
      <w:start w:val="1"/>
      <w:numFmt w:val="lowerLetter"/>
      <w:lvlText w:val="%8."/>
      <w:lvlJc w:val="left"/>
      <w:pPr>
        <w:tabs>
          <w:tab w:val="num" w:pos="5756"/>
        </w:tabs>
        <w:ind w:left="5756" w:hanging="360"/>
      </w:pPr>
    </w:lvl>
    <w:lvl w:ilvl="8" w:tplc="B6FC80C4" w:tentative="1">
      <w:start w:val="1"/>
      <w:numFmt w:val="lowerRoman"/>
      <w:lvlText w:val="%9."/>
      <w:lvlJc w:val="right"/>
      <w:pPr>
        <w:tabs>
          <w:tab w:val="num" w:pos="6476"/>
        </w:tabs>
        <w:ind w:left="6476" w:hanging="180"/>
      </w:pPr>
    </w:lvl>
  </w:abstractNum>
  <w:abstractNum w:abstractNumId="12">
    <w:nsid w:val="27DD0C31"/>
    <w:multiLevelType w:val="hybridMultilevel"/>
    <w:tmpl w:val="3D765A64"/>
    <w:lvl w:ilvl="0" w:tplc="2C0A0019">
      <w:start w:val="1"/>
      <w:numFmt w:val="lowerLetter"/>
      <w:lvlText w:val="%1."/>
      <w:lvlJc w:val="left"/>
      <w:pPr>
        <w:ind w:left="1429" w:hanging="360"/>
      </w:pPr>
    </w:lvl>
    <w:lvl w:ilvl="1" w:tplc="0FDCC384">
      <w:start w:val="1"/>
      <w:numFmt w:val="decimal"/>
      <w:lvlText w:val="%2."/>
      <w:lvlJc w:val="left"/>
      <w:pPr>
        <w:ind w:left="2494" w:hanging="705"/>
      </w:pPr>
      <w:rPr>
        <w:rFonts w:hint="default"/>
      </w:rPr>
    </w:lvl>
    <w:lvl w:ilvl="2" w:tplc="2C0A001B">
      <w:start w:val="1"/>
      <w:numFmt w:val="lowerRoman"/>
      <w:lvlText w:val="%3."/>
      <w:lvlJc w:val="right"/>
      <w:pPr>
        <w:ind w:left="2869" w:hanging="180"/>
      </w:pPr>
    </w:lvl>
    <w:lvl w:ilvl="3" w:tplc="2C0A000F" w:tentative="1">
      <w:start w:val="1"/>
      <w:numFmt w:val="decimal"/>
      <w:lvlText w:val="%4."/>
      <w:lvlJc w:val="left"/>
      <w:pPr>
        <w:ind w:left="3589" w:hanging="360"/>
      </w:pPr>
    </w:lvl>
    <w:lvl w:ilvl="4" w:tplc="2C0A0019" w:tentative="1">
      <w:start w:val="1"/>
      <w:numFmt w:val="lowerLetter"/>
      <w:lvlText w:val="%5."/>
      <w:lvlJc w:val="left"/>
      <w:pPr>
        <w:ind w:left="4309" w:hanging="360"/>
      </w:pPr>
    </w:lvl>
    <w:lvl w:ilvl="5" w:tplc="2C0A001B" w:tentative="1">
      <w:start w:val="1"/>
      <w:numFmt w:val="lowerRoman"/>
      <w:lvlText w:val="%6."/>
      <w:lvlJc w:val="right"/>
      <w:pPr>
        <w:ind w:left="5029" w:hanging="180"/>
      </w:pPr>
    </w:lvl>
    <w:lvl w:ilvl="6" w:tplc="2C0A000F" w:tentative="1">
      <w:start w:val="1"/>
      <w:numFmt w:val="decimal"/>
      <w:lvlText w:val="%7."/>
      <w:lvlJc w:val="left"/>
      <w:pPr>
        <w:ind w:left="5749" w:hanging="360"/>
      </w:pPr>
    </w:lvl>
    <w:lvl w:ilvl="7" w:tplc="2C0A0019" w:tentative="1">
      <w:start w:val="1"/>
      <w:numFmt w:val="lowerLetter"/>
      <w:lvlText w:val="%8."/>
      <w:lvlJc w:val="left"/>
      <w:pPr>
        <w:ind w:left="6469" w:hanging="360"/>
      </w:pPr>
    </w:lvl>
    <w:lvl w:ilvl="8" w:tplc="2C0A001B" w:tentative="1">
      <w:start w:val="1"/>
      <w:numFmt w:val="lowerRoman"/>
      <w:lvlText w:val="%9."/>
      <w:lvlJc w:val="right"/>
      <w:pPr>
        <w:ind w:left="7189" w:hanging="180"/>
      </w:pPr>
    </w:lvl>
  </w:abstractNum>
  <w:abstractNum w:abstractNumId="13">
    <w:nsid w:val="2B3004D0"/>
    <w:multiLevelType w:val="hybridMultilevel"/>
    <w:tmpl w:val="0D28354A"/>
    <w:lvl w:ilvl="0" w:tplc="B47EB2A2">
      <w:start w:val="1"/>
      <w:numFmt w:val="lowerLetter"/>
      <w:lvlText w:val="%1)"/>
      <w:lvlJc w:val="left"/>
      <w:pPr>
        <w:ind w:left="720" w:hanging="360"/>
      </w:pPr>
      <w:rPr>
        <w:rFonts w:hint="default"/>
      </w:rPr>
    </w:lvl>
    <w:lvl w:ilvl="1" w:tplc="64DCA600" w:tentative="1">
      <w:start w:val="1"/>
      <w:numFmt w:val="lowerLetter"/>
      <w:lvlText w:val="%2."/>
      <w:lvlJc w:val="left"/>
      <w:pPr>
        <w:ind w:left="1440" w:hanging="360"/>
      </w:pPr>
    </w:lvl>
    <w:lvl w:ilvl="2" w:tplc="EEDACA98" w:tentative="1">
      <w:start w:val="1"/>
      <w:numFmt w:val="lowerRoman"/>
      <w:lvlText w:val="%3."/>
      <w:lvlJc w:val="right"/>
      <w:pPr>
        <w:ind w:left="2160" w:hanging="180"/>
      </w:pPr>
    </w:lvl>
    <w:lvl w:ilvl="3" w:tplc="B7167BAA" w:tentative="1">
      <w:start w:val="1"/>
      <w:numFmt w:val="decimal"/>
      <w:lvlText w:val="%4."/>
      <w:lvlJc w:val="left"/>
      <w:pPr>
        <w:ind w:left="2880" w:hanging="360"/>
      </w:pPr>
    </w:lvl>
    <w:lvl w:ilvl="4" w:tplc="9358167E" w:tentative="1">
      <w:start w:val="1"/>
      <w:numFmt w:val="lowerLetter"/>
      <w:lvlText w:val="%5."/>
      <w:lvlJc w:val="left"/>
      <w:pPr>
        <w:ind w:left="3600" w:hanging="360"/>
      </w:pPr>
    </w:lvl>
    <w:lvl w:ilvl="5" w:tplc="271CB57E" w:tentative="1">
      <w:start w:val="1"/>
      <w:numFmt w:val="lowerRoman"/>
      <w:lvlText w:val="%6."/>
      <w:lvlJc w:val="right"/>
      <w:pPr>
        <w:ind w:left="4320" w:hanging="180"/>
      </w:pPr>
    </w:lvl>
    <w:lvl w:ilvl="6" w:tplc="4F94605C" w:tentative="1">
      <w:start w:val="1"/>
      <w:numFmt w:val="decimal"/>
      <w:lvlText w:val="%7."/>
      <w:lvlJc w:val="left"/>
      <w:pPr>
        <w:ind w:left="5040" w:hanging="360"/>
      </w:pPr>
    </w:lvl>
    <w:lvl w:ilvl="7" w:tplc="3A901618" w:tentative="1">
      <w:start w:val="1"/>
      <w:numFmt w:val="lowerLetter"/>
      <w:lvlText w:val="%8."/>
      <w:lvlJc w:val="left"/>
      <w:pPr>
        <w:ind w:left="5760" w:hanging="360"/>
      </w:pPr>
    </w:lvl>
    <w:lvl w:ilvl="8" w:tplc="1CC0349C" w:tentative="1">
      <w:start w:val="1"/>
      <w:numFmt w:val="lowerRoman"/>
      <w:lvlText w:val="%9."/>
      <w:lvlJc w:val="right"/>
      <w:pPr>
        <w:ind w:left="6480" w:hanging="180"/>
      </w:pPr>
    </w:lvl>
  </w:abstractNum>
  <w:abstractNum w:abstractNumId="14">
    <w:nsid w:val="2C8A75A9"/>
    <w:multiLevelType w:val="multilevel"/>
    <w:tmpl w:val="ED986CAE"/>
    <w:lvl w:ilvl="0">
      <w:start w:val="5"/>
      <w:numFmt w:val="decimal"/>
      <w:lvlText w:val="%1"/>
      <w:lvlJc w:val="left"/>
      <w:pPr>
        <w:ind w:left="420" w:hanging="420"/>
      </w:pPr>
      <w:rPr>
        <w:rFonts w:hint="default"/>
        <w:b/>
      </w:rPr>
    </w:lvl>
    <w:lvl w:ilvl="1">
      <w:start w:val="1"/>
      <w:numFmt w:val="decimalZero"/>
      <w:lvlText w:val="%1.%2"/>
      <w:lvlJc w:val="left"/>
      <w:pPr>
        <w:ind w:left="1140" w:hanging="420"/>
      </w:pPr>
      <w:rPr>
        <w:rFonts w:ascii="Arial" w:hAnsi="Arial" w:cs="Arial" w:hint="default"/>
        <w:b w:val="0"/>
        <w:sz w:val="22"/>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nsid w:val="2CED4099"/>
    <w:multiLevelType w:val="hybridMultilevel"/>
    <w:tmpl w:val="7C402F8A"/>
    <w:lvl w:ilvl="0" w:tplc="7A268CCC">
      <w:start w:val="1"/>
      <w:numFmt w:val="lowerLetter"/>
      <w:lvlText w:val="%1)"/>
      <w:lvlJc w:val="left"/>
      <w:pPr>
        <w:ind w:left="810" w:hanging="360"/>
      </w:pPr>
      <w:rPr>
        <w:rFonts w:hint="default"/>
      </w:rPr>
    </w:lvl>
    <w:lvl w:ilvl="1" w:tplc="F0E4F6C4">
      <w:start w:val="1"/>
      <w:numFmt w:val="lowerLetter"/>
      <w:lvlText w:val="%2."/>
      <w:lvlJc w:val="left"/>
      <w:pPr>
        <w:ind w:left="1530" w:hanging="360"/>
      </w:pPr>
    </w:lvl>
    <w:lvl w:ilvl="2" w:tplc="6A70AD9A" w:tentative="1">
      <w:start w:val="1"/>
      <w:numFmt w:val="lowerRoman"/>
      <w:lvlText w:val="%3."/>
      <w:lvlJc w:val="right"/>
      <w:pPr>
        <w:ind w:left="2250" w:hanging="180"/>
      </w:pPr>
    </w:lvl>
    <w:lvl w:ilvl="3" w:tplc="8EA256BA" w:tentative="1">
      <w:start w:val="1"/>
      <w:numFmt w:val="decimal"/>
      <w:lvlText w:val="%4."/>
      <w:lvlJc w:val="left"/>
      <w:pPr>
        <w:ind w:left="2970" w:hanging="360"/>
      </w:pPr>
    </w:lvl>
    <w:lvl w:ilvl="4" w:tplc="A2D0B458" w:tentative="1">
      <w:start w:val="1"/>
      <w:numFmt w:val="lowerLetter"/>
      <w:lvlText w:val="%5."/>
      <w:lvlJc w:val="left"/>
      <w:pPr>
        <w:ind w:left="3690" w:hanging="360"/>
      </w:pPr>
    </w:lvl>
    <w:lvl w:ilvl="5" w:tplc="1238743C" w:tentative="1">
      <w:start w:val="1"/>
      <w:numFmt w:val="lowerRoman"/>
      <w:lvlText w:val="%6."/>
      <w:lvlJc w:val="right"/>
      <w:pPr>
        <w:ind w:left="4410" w:hanging="180"/>
      </w:pPr>
    </w:lvl>
    <w:lvl w:ilvl="6" w:tplc="C1789390" w:tentative="1">
      <w:start w:val="1"/>
      <w:numFmt w:val="decimal"/>
      <w:lvlText w:val="%7."/>
      <w:lvlJc w:val="left"/>
      <w:pPr>
        <w:ind w:left="5130" w:hanging="360"/>
      </w:pPr>
    </w:lvl>
    <w:lvl w:ilvl="7" w:tplc="A962ABC4" w:tentative="1">
      <w:start w:val="1"/>
      <w:numFmt w:val="lowerLetter"/>
      <w:lvlText w:val="%8."/>
      <w:lvlJc w:val="left"/>
      <w:pPr>
        <w:ind w:left="5850" w:hanging="360"/>
      </w:pPr>
    </w:lvl>
    <w:lvl w:ilvl="8" w:tplc="3470199C" w:tentative="1">
      <w:start w:val="1"/>
      <w:numFmt w:val="lowerRoman"/>
      <w:lvlText w:val="%9."/>
      <w:lvlJc w:val="right"/>
      <w:pPr>
        <w:ind w:left="6570" w:hanging="180"/>
      </w:pPr>
    </w:lvl>
  </w:abstractNum>
  <w:abstractNum w:abstractNumId="16">
    <w:nsid w:val="2E48440D"/>
    <w:multiLevelType w:val="hybridMultilevel"/>
    <w:tmpl w:val="FCB2C60A"/>
    <w:lvl w:ilvl="0" w:tplc="166A6386">
      <w:start w:val="1"/>
      <w:numFmt w:val="lowerLetter"/>
      <w:lvlText w:val="%1)"/>
      <w:lvlJc w:val="left"/>
      <w:pPr>
        <w:ind w:left="720" w:hanging="360"/>
      </w:pPr>
      <w:rPr>
        <w:rFonts w:hint="default"/>
      </w:rPr>
    </w:lvl>
    <w:lvl w:ilvl="1" w:tplc="89D8A1E6" w:tentative="1">
      <w:start w:val="1"/>
      <w:numFmt w:val="lowerLetter"/>
      <w:lvlText w:val="%2."/>
      <w:lvlJc w:val="left"/>
      <w:pPr>
        <w:ind w:left="1440" w:hanging="360"/>
      </w:pPr>
    </w:lvl>
    <w:lvl w:ilvl="2" w:tplc="70142B4A" w:tentative="1">
      <w:start w:val="1"/>
      <w:numFmt w:val="lowerRoman"/>
      <w:lvlText w:val="%3."/>
      <w:lvlJc w:val="right"/>
      <w:pPr>
        <w:ind w:left="2160" w:hanging="180"/>
      </w:pPr>
    </w:lvl>
    <w:lvl w:ilvl="3" w:tplc="4006A454" w:tentative="1">
      <w:start w:val="1"/>
      <w:numFmt w:val="decimal"/>
      <w:lvlText w:val="%4."/>
      <w:lvlJc w:val="left"/>
      <w:pPr>
        <w:ind w:left="2880" w:hanging="360"/>
      </w:pPr>
    </w:lvl>
    <w:lvl w:ilvl="4" w:tplc="D0A6204A" w:tentative="1">
      <w:start w:val="1"/>
      <w:numFmt w:val="lowerLetter"/>
      <w:lvlText w:val="%5."/>
      <w:lvlJc w:val="left"/>
      <w:pPr>
        <w:ind w:left="3600" w:hanging="360"/>
      </w:pPr>
    </w:lvl>
    <w:lvl w:ilvl="5" w:tplc="2E0E19FC" w:tentative="1">
      <w:start w:val="1"/>
      <w:numFmt w:val="lowerRoman"/>
      <w:lvlText w:val="%6."/>
      <w:lvlJc w:val="right"/>
      <w:pPr>
        <w:ind w:left="4320" w:hanging="180"/>
      </w:pPr>
    </w:lvl>
    <w:lvl w:ilvl="6" w:tplc="4E520C0C" w:tentative="1">
      <w:start w:val="1"/>
      <w:numFmt w:val="decimal"/>
      <w:lvlText w:val="%7."/>
      <w:lvlJc w:val="left"/>
      <w:pPr>
        <w:ind w:left="5040" w:hanging="360"/>
      </w:pPr>
    </w:lvl>
    <w:lvl w:ilvl="7" w:tplc="9A80CC8E" w:tentative="1">
      <w:start w:val="1"/>
      <w:numFmt w:val="lowerLetter"/>
      <w:lvlText w:val="%8."/>
      <w:lvlJc w:val="left"/>
      <w:pPr>
        <w:ind w:left="5760" w:hanging="360"/>
      </w:pPr>
    </w:lvl>
    <w:lvl w:ilvl="8" w:tplc="1AFC7EFA" w:tentative="1">
      <w:start w:val="1"/>
      <w:numFmt w:val="lowerRoman"/>
      <w:lvlText w:val="%9."/>
      <w:lvlJc w:val="right"/>
      <w:pPr>
        <w:ind w:left="6480" w:hanging="180"/>
      </w:pPr>
    </w:lvl>
  </w:abstractNum>
  <w:abstractNum w:abstractNumId="17">
    <w:nsid w:val="3130423F"/>
    <w:multiLevelType w:val="hybridMultilevel"/>
    <w:tmpl w:val="ADA8ABEA"/>
    <w:lvl w:ilvl="0" w:tplc="5C2C80C2">
      <w:start w:val="1"/>
      <w:numFmt w:val="lowerLetter"/>
      <w:lvlText w:val="%1."/>
      <w:lvlJc w:val="left"/>
      <w:pPr>
        <w:ind w:left="927" w:hanging="360"/>
      </w:pPr>
      <w:rPr>
        <w:rFonts w:hint="default"/>
        <w:b w:val="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4E60F58"/>
    <w:multiLevelType w:val="hybridMultilevel"/>
    <w:tmpl w:val="7FD6B474"/>
    <w:lvl w:ilvl="0" w:tplc="3EA0DFC6">
      <w:start w:val="1"/>
      <w:numFmt w:val="upperLetter"/>
      <w:lvlText w:val="%1)"/>
      <w:lvlJc w:val="left"/>
      <w:pPr>
        <w:ind w:left="1170" w:hanging="720"/>
      </w:pPr>
      <w:rPr>
        <w:rFonts w:ascii="Arial" w:eastAsia="Calibri" w:hAnsi="Arial"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3A7F4CDE"/>
    <w:multiLevelType w:val="hybridMultilevel"/>
    <w:tmpl w:val="36FAA12A"/>
    <w:lvl w:ilvl="0" w:tplc="04090019">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7E3E28"/>
    <w:multiLevelType w:val="hybridMultilevel"/>
    <w:tmpl w:val="2AAA3E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297707"/>
    <w:multiLevelType w:val="hybridMultilevel"/>
    <w:tmpl w:val="99FA7E66"/>
    <w:lvl w:ilvl="0" w:tplc="145C7808">
      <w:start w:val="3"/>
      <w:numFmt w:val="bullet"/>
      <w:lvlText w:val="-"/>
      <w:lvlJc w:val="left"/>
      <w:pPr>
        <w:ind w:left="720" w:hanging="360"/>
      </w:pPr>
      <w:rPr>
        <w:rFonts w:ascii="Times New Roman" w:eastAsia="Times New Roman" w:hAnsi="Times New Roman" w:cs="Times New Roman" w:hint="default"/>
      </w:rPr>
    </w:lvl>
    <w:lvl w:ilvl="1" w:tplc="835857C0">
      <w:start w:val="1"/>
      <w:numFmt w:val="lowerLetter"/>
      <w:lvlText w:val="%2."/>
      <w:lvlJc w:val="left"/>
      <w:pPr>
        <w:ind w:left="1440" w:hanging="360"/>
      </w:pPr>
      <w:rPr>
        <w:rFonts w:hint="default"/>
      </w:rPr>
    </w:lvl>
    <w:lvl w:ilvl="2" w:tplc="731A229E">
      <w:start w:val="1"/>
      <w:numFmt w:val="lowerRoman"/>
      <w:lvlText w:val="%3."/>
      <w:lvlJc w:val="right"/>
      <w:pPr>
        <w:ind w:left="2160" w:hanging="360"/>
      </w:pPr>
      <w:rPr>
        <w:rFonts w:ascii="Calibri" w:eastAsia="Times New Roman" w:hAnsi="Calibri" w:cs="Times New Roman"/>
      </w:rPr>
    </w:lvl>
    <w:lvl w:ilvl="3" w:tplc="8D72E534">
      <w:start w:val="1"/>
      <w:numFmt w:val="decimal"/>
      <w:lvlText w:val="%4."/>
      <w:lvlJc w:val="left"/>
      <w:pPr>
        <w:ind w:left="2880" w:hanging="360"/>
      </w:pPr>
      <w:rPr>
        <w:rFonts w:hint="default"/>
      </w:rPr>
    </w:lvl>
    <w:lvl w:ilvl="4" w:tplc="ACFA69F2">
      <w:start w:val="1"/>
      <w:numFmt w:val="upperLetter"/>
      <w:lvlText w:val="%5."/>
      <w:lvlJc w:val="left"/>
      <w:pPr>
        <w:ind w:left="3600" w:hanging="360"/>
      </w:pPr>
      <w:rPr>
        <w:rFonts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40484CA8"/>
    <w:multiLevelType w:val="multilevel"/>
    <w:tmpl w:val="C4185274"/>
    <w:lvl w:ilvl="0">
      <w:start w:val="2"/>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42F86A4B"/>
    <w:multiLevelType w:val="hybridMultilevel"/>
    <w:tmpl w:val="76F03232"/>
    <w:lvl w:ilvl="0" w:tplc="69987CC2">
      <w:start w:val="1"/>
      <w:numFmt w:val="upperLetter"/>
      <w:lvlText w:val="%1."/>
      <w:lvlJc w:val="left"/>
      <w:pPr>
        <w:ind w:left="720" w:hanging="360"/>
      </w:pPr>
      <w:rPr>
        <w:rFonts w:hint="default"/>
      </w:rPr>
    </w:lvl>
    <w:lvl w:ilvl="1" w:tplc="B4D26E86" w:tentative="1">
      <w:start w:val="1"/>
      <w:numFmt w:val="lowerLetter"/>
      <w:lvlText w:val="%2."/>
      <w:lvlJc w:val="left"/>
      <w:pPr>
        <w:ind w:left="1440" w:hanging="360"/>
      </w:pPr>
    </w:lvl>
    <w:lvl w:ilvl="2" w:tplc="8DCC41D8" w:tentative="1">
      <w:start w:val="1"/>
      <w:numFmt w:val="lowerRoman"/>
      <w:lvlText w:val="%3."/>
      <w:lvlJc w:val="right"/>
      <w:pPr>
        <w:ind w:left="2160" w:hanging="180"/>
      </w:pPr>
    </w:lvl>
    <w:lvl w:ilvl="3" w:tplc="81E48C4E" w:tentative="1">
      <w:start w:val="1"/>
      <w:numFmt w:val="decimal"/>
      <w:lvlText w:val="%4."/>
      <w:lvlJc w:val="left"/>
      <w:pPr>
        <w:ind w:left="2880" w:hanging="360"/>
      </w:pPr>
    </w:lvl>
    <w:lvl w:ilvl="4" w:tplc="2D36FF00" w:tentative="1">
      <w:start w:val="1"/>
      <w:numFmt w:val="lowerLetter"/>
      <w:lvlText w:val="%5."/>
      <w:lvlJc w:val="left"/>
      <w:pPr>
        <w:ind w:left="3600" w:hanging="360"/>
      </w:pPr>
    </w:lvl>
    <w:lvl w:ilvl="5" w:tplc="5B6EFF1E" w:tentative="1">
      <w:start w:val="1"/>
      <w:numFmt w:val="lowerRoman"/>
      <w:lvlText w:val="%6."/>
      <w:lvlJc w:val="right"/>
      <w:pPr>
        <w:ind w:left="4320" w:hanging="180"/>
      </w:pPr>
    </w:lvl>
    <w:lvl w:ilvl="6" w:tplc="B13CF5DA" w:tentative="1">
      <w:start w:val="1"/>
      <w:numFmt w:val="decimal"/>
      <w:lvlText w:val="%7."/>
      <w:lvlJc w:val="left"/>
      <w:pPr>
        <w:ind w:left="5040" w:hanging="360"/>
      </w:pPr>
    </w:lvl>
    <w:lvl w:ilvl="7" w:tplc="6B88E00C" w:tentative="1">
      <w:start w:val="1"/>
      <w:numFmt w:val="lowerLetter"/>
      <w:lvlText w:val="%8."/>
      <w:lvlJc w:val="left"/>
      <w:pPr>
        <w:ind w:left="5760" w:hanging="360"/>
      </w:pPr>
    </w:lvl>
    <w:lvl w:ilvl="8" w:tplc="B1848D50" w:tentative="1">
      <w:start w:val="1"/>
      <w:numFmt w:val="lowerRoman"/>
      <w:lvlText w:val="%9."/>
      <w:lvlJc w:val="right"/>
      <w:pPr>
        <w:ind w:left="6480" w:hanging="180"/>
      </w:pPr>
    </w:lvl>
  </w:abstractNum>
  <w:abstractNum w:abstractNumId="24">
    <w:nsid w:val="44430785"/>
    <w:multiLevelType w:val="hybridMultilevel"/>
    <w:tmpl w:val="867A750A"/>
    <w:lvl w:ilvl="0" w:tplc="2C0A0001">
      <w:start w:val="1"/>
      <w:numFmt w:val="lowerLetter"/>
      <w:lvlText w:val="%1)"/>
      <w:lvlJc w:val="left"/>
      <w:pPr>
        <w:ind w:left="720" w:hanging="360"/>
      </w:pPr>
      <w:rPr>
        <w:rFonts w:hint="default"/>
      </w:r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5">
    <w:nsid w:val="47EC7EB6"/>
    <w:multiLevelType w:val="multilevel"/>
    <w:tmpl w:val="A5B8FDA8"/>
    <w:lvl w:ilvl="0">
      <w:start w:val="4"/>
      <w:numFmt w:val="decimal"/>
      <w:lvlText w:val="%1"/>
      <w:lvlJc w:val="left"/>
      <w:pPr>
        <w:ind w:left="360" w:hanging="360"/>
      </w:pPr>
      <w:rPr>
        <w:rFonts w:hint="default"/>
      </w:rPr>
    </w:lvl>
    <w:lvl w:ilvl="1">
      <w:start w:val="1"/>
      <w:numFmt w:val="decimal"/>
      <w:lvlText w:val="%1.%2"/>
      <w:lvlJc w:val="left"/>
      <w:pPr>
        <w:ind w:left="2006" w:hanging="360"/>
      </w:pPr>
      <w:rPr>
        <w:rFonts w:hint="default"/>
      </w:rPr>
    </w:lvl>
    <w:lvl w:ilvl="2">
      <w:start w:val="1"/>
      <w:numFmt w:val="decimal"/>
      <w:lvlText w:val="%1.%2.%3"/>
      <w:lvlJc w:val="left"/>
      <w:pPr>
        <w:ind w:left="4012" w:hanging="720"/>
      </w:pPr>
      <w:rPr>
        <w:rFonts w:hint="default"/>
      </w:rPr>
    </w:lvl>
    <w:lvl w:ilvl="3">
      <w:start w:val="1"/>
      <w:numFmt w:val="decimal"/>
      <w:lvlText w:val="%1.%2.%3.%4"/>
      <w:lvlJc w:val="left"/>
      <w:pPr>
        <w:ind w:left="5658" w:hanging="720"/>
      </w:pPr>
      <w:rPr>
        <w:rFonts w:hint="default"/>
      </w:rPr>
    </w:lvl>
    <w:lvl w:ilvl="4">
      <w:start w:val="1"/>
      <w:numFmt w:val="decimal"/>
      <w:lvlText w:val="%1.%2.%3.%4.%5"/>
      <w:lvlJc w:val="left"/>
      <w:pPr>
        <w:ind w:left="7664" w:hanging="1080"/>
      </w:pPr>
      <w:rPr>
        <w:rFonts w:hint="default"/>
      </w:rPr>
    </w:lvl>
    <w:lvl w:ilvl="5">
      <w:start w:val="1"/>
      <w:numFmt w:val="decimal"/>
      <w:lvlText w:val="%1.%2.%3.%4.%5.%6"/>
      <w:lvlJc w:val="left"/>
      <w:pPr>
        <w:ind w:left="9310" w:hanging="1080"/>
      </w:pPr>
      <w:rPr>
        <w:rFonts w:hint="default"/>
      </w:rPr>
    </w:lvl>
    <w:lvl w:ilvl="6">
      <w:start w:val="1"/>
      <w:numFmt w:val="decimal"/>
      <w:lvlText w:val="%1.%2.%3.%4.%5.%6.%7"/>
      <w:lvlJc w:val="left"/>
      <w:pPr>
        <w:ind w:left="11316" w:hanging="1440"/>
      </w:pPr>
      <w:rPr>
        <w:rFonts w:hint="default"/>
      </w:rPr>
    </w:lvl>
    <w:lvl w:ilvl="7">
      <w:start w:val="1"/>
      <w:numFmt w:val="decimal"/>
      <w:lvlText w:val="%1.%2.%3.%4.%5.%6.%7.%8"/>
      <w:lvlJc w:val="left"/>
      <w:pPr>
        <w:ind w:left="12962" w:hanging="1440"/>
      </w:pPr>
      <w:rPr>
        <w:rFonts w:hint="default"/>
      </w:rPr>
    </w:lvl>
    <w:lvl w:ilvl="8">
      <w:start w:val="1"/>
      <w:numFmt w:val="decimal"/>
      <w:lvlText w:val="%1.%2.%3.%4.%5.%6.%7.%8.%9"/>
      <w:lvlJc w:val="left"/>
      <w:pPr>
        <w:ind w:left="14968" w:hanging="1800"/>
      </w:pPr>
      <w:rPr>
        <w:rFonts w:hint="default"/>
      </w:rPr>
    </w:lvl>
  </w:abstractNum>
  <w:abstractNum w:abstractNumId="26">
    <w:nsid w:val="4A142061"/>
    <w:multiLevelType w:val="hybridMultilevel"/>
    <w:tmpl w:val="185CC00A"/>
    <w:lvl w:ilvl="0" w:tplc="25548122">
      <w:start w:val="1"/>
      <w:numFmt w:val="lowerLetter"/>
      <w:lvlText w:val="%1)"/>
      <w:lvlJc w:val="left"/>
      <w:pPr>
        <w:ind w:left="806" w:hanging="360"/>
      </w:pPr>
      <w:rPr>
        <w:rFonts w:hint="default"/>
      </w:rPr>
    </w:lvl>
    <w:lvl w:ilvl="1" w:tplc="75D6F9C8" w:tentative="1">
      <w:start w:val="1"/>
      <w:numFmt w:val="lowerLetter"/>
      <w:lvlText w:val="%2."/>
      <w:lvlJc w:val="left"/>
      <w:pPr>
        <w:ind w:left="1526" w:hanging="360"/>
      </w:pPr>
    </w:lvl>
    <w:lvl w:ilvl="2" w:tplc="25103898" w:tentative="1">
      <w:start w:val="1"/>
      <w:numFmt w:val="lowerRoman"/>
      <w:lvlText w:val="%3."/>
      <w:lvlJc w:val="right"/>
      <w:pPr>
        <w:ind w:left="2246" w:hanging="180"/>
      </w:pPr>
    </w:lvl>
    <w:lvl w:ilvl="3" w:tplc="93408EDC" w:tentative="1">
      <w:start w:val="1"/>
      <w:numFmt w:val="decimal"/>
      <w:lvlText w:val="%4."/>
      <w:lvlJc w:val="left"/>
      <w:pPr>
        <w:ind w:left="2966" w:hanging="360"/>
      </w:pPr>
    </w:lvl>
    <w:lvl w:ilvl="4" w:tplc="22EACD06" w:tentative="1">
      <w:start w:val="1"/>
      <w:numFmt w:val="lowerLetter"/>
      <w:lvlText w:val="%5."/>
      <w:lvlJc w:val="left"/>
      <w:pPr>
        <w:ind w:left="3686" w:hanging="360"/>
      </w:pPr>
    </w:lvl>
    <w:lvl w:ilvl="5" w:tplc="E6A86154" w:tentative="1">
      <w:start w:val="1"/>
      <w:numFmt w:val="lowerRoman"/>
      <w:lvlText w:val="%6."/>
      <w:lvlJc w:val="right"/>
      <w:pPr>
        <w:ind w:left="4406" w:hanging="180"/>
      </w:pPr>
    </w:lvl>
    <w:lvl w:ilvl="6" w:tplc="6942743C" w:tentative="1">
      <w:start w:val="1"/>
      <w:numFmt w:val="decimal"/>
      <w:lvlText w:val="%7."/>
      <w:lvlJc w:val="left"/>
      <w:pPr>
        <w:ind w:left="5126" w:hanging="360"/>
      </w:pPr>
    </w:lvl>
    <w:lvl w:ilvl="7" w:tplc="80BC4D92" w:tentative="1">
      <w:start w:val="1"/>
      <w:numFmt w:val="lowerLetter"/>
      <w:lvlText w:val="%8."/>
      <w:lvlJc w:val="left"/>
      <w:pPr>
        <w:ind w:left="5846" w:hanging="360"/>
      </w:pPr>
    </w:lvl>
    <w:lvl w:ilvl="8" w:tplc="570E3236" w:tentative="1">
      <w:start w:val="1"/>
      <w:numFmt w:val="lowerRoman"/>
      <w:lvlText w:val="%9."/>
      <w:lvlJc w:val="right"/>
      <w:pPr>
        <w:ind w:left="6566" w:hanging="180"/>
      </w:pPr>
    </w:lvl>
  </w:abstractNum>
  <w:abstractNum w:abstractNumId="27">
    <w:nsid w:val="4BA00897"/>
    <w:multiLevelType w:val="hybridMultilevel"/>
    <w:tmpl w:val="D04C8D90"/>
    <w:lvl w:ilvl="0" w:tplc="61BCE1D2">
      <w:start w:val="1"/>
      <w:numFmt w:val="decimal"/>
      <w:lvlText w:val="%1."/>
      <w:lvlJc w:val="left"/>
      <w:pPr>
        <w:ind w:left="810" w:hanging="360"/>
      </w:pPr>
      <w:rPr>
        <w:rFonts w:hint="default"/>
      </w:rPr>
    </w:lvl>
    <w:lvl w:ilvl="1" w:tplc="2C0A0019" w:tentative="1">
      <w:start w:val="1"/>
      <w:numFmt w:val="lowerLetter"/>
      <w:lvlText w:val="%2."/>
      <w:lvlJc w:val="left"/>
      <w:pPr>
        <w:ind w:left="1530" w:hanging="360"/>
      </w:pPr>
    </w:lvl>
    <w:lvl w:ilvl="2" w:tplc="2C0A001B" w:tentative="1">
      <w:start w:val="1"/>
      <w:numFmt w:val="lowerRoman"/>
      <w:lvlText w:val="%3."/>
      <w:lvlJc w:val="right"/>
      <w:pPr>
        <w:ind w:left="2250" w:hanging="180"/>
      </w:pPr>
    </w:lvl>
    <w:lvl w:ilvl="3" w:tplc="2C0A000F" w:tentative="1">
      <w:start w:val="1"/>
      <w:numFmt w:val="decimal"/>
      <w:lvlText w:val="%4."/>
      <w:lvlJc w:val="left"/>
      <w:pPr>
        <w:ind w:left="2970" w:hanging="360"/>
      </w:pPr>
    </w:lvl>
    <w:lvl w:ilvl="4" w:tplc="2C0A0019" w:tentative="1">
      <w:start w:val="1"/>
      <w:numFmt w:val="lowerLetter"/>
      <w:lvlText w:val="%5."/>
      <w:lvlJc w:val="left"/>
      <w:pPr>
        <w:ind w:left="3690" w:hanging="360"/>
      </w:pPr>
    </w:lvl>
    <w:lvl w:ilvl="5" w:tplc="2C0A001B" w:tentative="1">
      <w:start w:val="1"/>
      <w:numFmt w:val="lowerRoman"/>
      <w:lvlText w:val="%6."/>
      <w:lvlJc w:val="right"/>
      <w:pPr>
        <w:ind w:left="4410" w:hanging="180"/>
      </w:pPr>
    </w:lvl>
    <w:lvl w:ilvl="6" w:tplc="2C0A000F" w:tentative="1">
      <w:start w:val="1"/>
      <w:numFmt w:val="decimal"/>
      <w:lvlText w:val="%7."/>
      <w:lvlJc w:val="left"/>
      <w:pPr>
        <w:ind w:left="5130" w:hanging="360"/>
      </w:pPr>
    </w:lvl>
    <w:lvl w:ilvl="7" w:tplc="2C0A0019" w:tentative="1">
      <w:start w:val="1"/>
      <w:numFmt w:val="lowerLetter"/>
      <w:lvlText w:val="%8."/>
      <w:lvlJc w:val="left"/>
      <w:pPr>
        <w:ind w:left="5850" w:hanging="360"/>
      </w:pPr>
    </w:lvl>
    <w:lvl w:ilvl="8" w:tplc="2C0A001B" w:tentative="1">
      <w:start w:val="1"/>
      <w:numFmt w:val="lowerRoman"/>
      <w:lvlText w:val="%9."/>
      <w:lvlJc w:val="right"/>
      <w:pPr>
        <w:ind w:left="6570" w:hanging="180"/>
      </w:pPr>
    </w:lvl>
  </w:abstractNum>
  <w:abstractNum w:abstractNumId="28">
    <w:nsid w:val="4F566303"/>
    <w:multiLevelType w:val="multilevel"/>
    <w:tmpl w:val="3CFC168E"/>
    <w:lvl w:ilvl="0">
      <w:start w:val="1"/>
      <w:numFmt w:val="upperLetter"/>
      <w:lvlText w:val="%1."/>
      <w:lvlJc w:val="left"/>
      <w:pPr>
        <w:ind w:left="720" w:hanging="360"/>
      </w:pPr>
      <w:rPr>
        <w:rFonts w:ascii="Arial" w:eastAsia="Calibri" w:hAnsi="Arial" w:cs="Arial" w:hint="default"/>
        <w:sz w:val="22"/>
      </w:rPr>
    </w:lvl>
    <w:lvl w:ilvl="1">
      <w:start w:val="1"/>
      <w:numFmt w:val="lowerLetter"/>
      <w:lvlText w:val="%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2153612"/>
    <w:multiLevelType w:val="hybridMultilevel"/>
    <w:tmpl w:val="F1DC2CE4"/>
    <w:lvl w:ilvl="0" w:tplc="AE440DCC">
      <w:start w:val="1"/>
      <w:numFmt w:val="upperLetter"/>
      <w:lvlText w:val="%1."/>
      <w:lvlJc w:val="left"/>
      <w:pPr>
        <w:ind w:left="644" w:hanging="360"/>
      </w:pPr>
      <w:rPr>
        <w:rFonts w:ascii="Calibri" w:eastAsia="Times New Roman" w:hAnsi="Calibri" w:cs="Times New Roman" w:hint="default"/>
      </w:r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96F02254">
      <w:start w:val="2"/>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813B5"/>
    <w:multiLevelType w:val="hybridMultilevel"/>
    <w:tmpl w:val="689A35B0"/>
    <w:lvl w:ilvl="0" w:tplc="5C28FEF0">
      <w:start w:val="1"/>
      <w:numFmt w:val="lowerLetter"/>
      <w:lvlText w:val="%1)"/>
      <w:lvlJc w:val="left"/>
      <w:pPr>
        <w:ind w:left="806" w:hanging="360"/>
      </w:pPr>
      <w:rPr>
        <w:rFonts w:hint="default"/>
      </w:rPr>
    </w:lvl>
    <w:lvl w:ilvl="1" w:tplc="CF3CE7C6">
      <w:start w:val="1"/>
      <w:numFmt w:val="lowerLetter"/>
      <w:lvlText w:val="%2."/>
      <w:lvlJc w:val="left"/>
      <w:pPr>
        <w:ind w:left="1526" w:hanging="360"/>
      </w:pPr>
    </w:lvl>
    <w:lvl w:ilvl="2" w:tplc="2B04A68A" w:tentative="1">
      <w:start w:val="1"/>
      <w:numFmt w:val="lowerRoman"/>
      <w:lvlText w:val="%3."/>
      <w:lvlJc w:val="right"/>
      <w:pPr>
        <w:ind w:left="2246" w:hanging="180"/>
      </w:pPr>
    </w:lvl>
    <w:lvl w:ilvl="3" w:tplc="A5AA1684" w:tentative="1">
      <w:start w:val="1"/>
      <w:numFmt w:val="decimal"/>
      <w:lvlText w:val="%4."/>
      <w:lvlJc w:val="left"/>
      <w:pPr>
        <w:ind w:left="2966" w:hanging="360"/>
      </w:pPr>
    </w:lvl>
    <w:lvl w:ilvl="4" w:tplc="498E595E" w:tentative="1">
      <w:start w:val="1"/>
      <w:numFmt w:val="lowerLetter"/>
      <w:lvlText w:val="%5."/>
      <w:lvlJc w:val="left"/>
      <w:pPr>
        <w:ind w:left="3686" w:hanging="360"/>
      </w:pPr>
    </w:lvl>
    <w:lvl w:ilvl="5" w:tplc="FA924416" w:tentative="1">
      <w:start w:val="1"/>
      <w:numFmt w:val="lowerRoman"/>
      <w:lvlText w:val="%6."/>
      <w:lvlJc w:val="right"/>
      <w:pPr>
        <w:ind w:left="4406" w:hanging="180"/>
      </w:pPr>
    </w:lvl>
    <w:lvl w:ilvl="6" w:tplc="53D21920" w:tentative="1">
      <w:start w:val="1"/>
      <w:numFmt w:val="decimal"/>
      <w:lvlText w:val="%7."/>
      <w:lvlJc w:val="left"/>
      <w:pPr>
        <w:ind w:left="5126" w:hanging="360"/>
      </w:pPr>
    </w:lvl>
    <w:lvl w:ilvl="7" w:tplc="377ABC4A" w:tentative="1">
      <w:start w:val="1"/>
      <w:numFmt w:val="lowerLetter"/>
      <w:lvlText w:val="%8."/>
      <w:lvlJc w:val="left"/>
      <w:pPr>
        <w:ind w:left="5846" w:hanging="360"/>
      </w:pPr>
    </w:lvl>
    <w:lvl w:ilvl="8" w:tplc="F7D0A790" w:tentative="1">
      <w:start w:val="1"/>
      <w:numFmt w:val="lowerRoman"/>
      <w:lvlText w:val="%9."/>
      <w:lvlJc w:val="right"/>
      <w:pPr>
        <w:ind w:left="6566" w:hanging="180"/>
      </w:pPr>
    </w:lvl>
  </w:abstractNum>
  <w:abstractNum w:abstractNumId="31">
    <w:nsid w:val="5A3E4904"/>
    <w:multiLevelType w:val="multilevel"/>
    <w:tmpl w:val="04125EE0"/>
    <w:lvl w:ilvl="0">
      <w:start w:val="4"/>
      <w:numFmt w:val="decimal"/>
      <w:lvlText w:val="%1"/>
      <w:lvlJc w:val="left"/>
      <w:pPr>
        <w:ind w:left="360" w:hanging="360"/>
      </w:pPr>
      <w:rPr>
        <w:rFonts w:hint="default"/>
      </w:rPr>
    </w:lvl>
    <w:lvl w:ilvl="1">
      <w:start w:val="1"/>
      <w:numFmt w:val="upperLetter"/>
      <w:lvlText w:val="%2."/>
      <w:lvlJc w:val="left"/>
      <w:pPr>
        <w:ind w:left="360" w:hanging="360"/>
      </w:pPr>
      <w:rPr>
        <w:rFonts w:ascii="Arial" w:eastAsia="Calibri" w:hAnsi="Arial" w:cs="Arial" w:hint="default"/>
        <w:sz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004F0C"/>
    <w:multiLevelType w:val="hybridMultilevel"/>
    <w:tmpl w:val="0742DADE"/>
    <w:lvl w:ilvl="0" w:tplc="04090019">
      <w:start w:val="1"/>
      <w:numFmt w:val="lowerLetter"/>
      <w:lvlText w:val="%1."/>
      <w:lvlJc w:val="left"/>
      <w:pPr>
        <w:ind w:left="1069" w:hanging="360"/>
      </w:pPr>
      <w:rPr>
        <w:rFonts w:hint="default"/>
      </w:rPr>
    </w:lvl>
    <w:lvl w:ilvl="1" w:tplc="04090019" w:tentative="1">
      <w:start w:val="1"/>
      <w:numFmt w:val="bullet"/>
      <w:lvlText w:val="o"/>
      <w:lvlJc w:val="left"/>
      <w:pPr>
        <w:ind w:left="1789" w:hanging="360"/>
      </w:pPr>
      <w:rPr>
        <w:rFonts w:ascii="Courier New" w:hAnsi="Courier New" w:cs="Courier New" w:hint="default"/>
      </w:rPr>
    </w:lvl>
    <w:lvl w:ilvl="2" w:tplc="0409001B" w:tentative="1">
      <w:start w:val="1"/>
      <w:numFmt w:val="bullet"/>
      <w:lvlText w:val=""/>
      <w:lvlJc w:val="left"/>
      <w:pPr>
        <w:ind w:left="2509" w:hanging="360"/>
      </w:pPr>
      <w:rPr>
        <w:rFonts w:ascii="Wingdings" w:hAnsi="Wingdings" w:hint="default"/>
      </w:rPr>
    </w:lvl>
    <w:lvl w:ilvl="3" w:tplc="0409000F" w:tentative="1">
      <w:start w:val="1"/>
      <w:numFmt w:val="bullet"/>
      <w:lvlText w:val=""/>
      <w:lvlJc w:val="left"/>
      <w:pPr>
        <w:ind w:left="3229" w:hanging="360"/>
      </w:pPr>
      <w:rPr>
        <w:rFonts w:ascii="Symbol" w:hAnsi="Symbol" w:hint="default"/>
      </w:rPr>
    </w:lvl>
    <w:lvl w:ilvl="4" w:tplc="04090019" w:tentative="1">
      <w:start w:val="1"/>
      <w:numFmt w:val="bullet"/>
      <w:lvlText w:val="o"/>
      <w:lvlJc w:val="left"/>
      <w:pPr>
        <w:ind w:left="3949" w:hanging="360"/>
      </w:pPr>
      <w:rPr>
        <w:rFonts w:ascii="Courier New" w:hAnsi="Courier New" w:cs="Courier New" w:hint="default"/>
      </w:rPr>
    </w:lvl>
    <w:lvl w:ilvl="5" w:tplc="0409001B" w:tentative="1">
      <w:start w:val="1"/>
      <w:numFmt w:val="bullet"/>
      <w:lvlText w:val=""/>
      <w:lvlJc w:val="left"/>
      <w:pPr>
        <w:ind w:left="4669" w:hanging="360"/>
      </w:pPr>
      <w:rPr>
        <w:rFonts w:ascii="Wingdings" w:hAnsi="Wingdings" w:hint="default"/>
      </w:rPr>
    </w:lvl>
    <w:lvl w:ilvl="6" w:tplc="0409000F" w:tentative="1">
      <w:start w:val="1"/>
      <w:numFmt w:val="bullet"/>
      <w:lvlText w:val=""/>
      <w:lvlJc w:val="left"/>
      <w:pPr>
        <w:ind w:left="5389" w:hanging="360"/>
      </w:pPr>
      <w:rPr>
        <w:rFonts w:ascii="Symbol" w:hAnsi="Symbol" w:hint="default"/>
      </w:rPr>
    </w:lvl>
    <w:lvl w:ilvl="7" w:tplc="04090019" w:tentative="1">
      <w:start w:val="1"/>
      <w:numFmt w:val="bullet"/>
      <w:lvlText w:val="o"/>
      <w:lvlJc w:val="left"/>
      <w:pPr>
        <w:ind w:left="6109" w:hanging="360"/>
      </w:pPr>
      <w:rPr>
        <w:rFonts w:ascii="Courier New" w:hAnsi="Courier New" w:cs="Courier New" w:hint="default"/>
      </w:rPr>
    </w:lvl>
    <w:lvl w:ilvl="8" w:tplc="0409001B" w:tentative="1">
      <w:start w:val="1"/>
      <w:numFmt w:val="bullet"/>
      <w:lvlText w:val=""/>
      <w:lvlJc w:val="left"/>
      <w:pPr>
        <w:ind w:left="6829" w:hanging="360"/>
      </w:pPr>
      <w:rPr>
        <w:rFonts w:ascii="Wingdings" w:hAnsi="Wingdings" w:hint="default"/>
      </w:rPr>
    </w:lvl>
  </w:abstractNum>
  <w:abstractNum w:abstractNumId="33">
    <w:nsid w:val="5D683B3C"/>
    <w:multiLevelType w:val="multilevel"/>
    <w:tmpl w:val="D7C40E46"/>
    <w:lvl w:ilvl="0">
      <w:start w:val="4"/>
      <w:numFmt w:val="decimal"/>
      <w:lvlText w:val="%1"/>
      <w:lvlJc w:val="left"/>
      <w:pPr>
        <w:ind w:left="420" w:hanging="420"/>
      </w:pPr>
      <w:rPr>
        <w:rFonts w:hint="default"/>
      </w:rPr>
    </w:lvl>
    <w:lvl w:ilvl="1">
      <w:start w:val="1"/>
      <w:numFmt w:val="decimalZero"/>
      <w:lvlText w:val="%1.%2"/>
      <w:lvlJc w:val="left"/>
      <w:pPr>
        <w:ind w:left="1126" w:hanging="420"/>
      </w:pPr>
      <w:rPr>
        <w:rFonts w:hint="default"/>
        <w:b w:val="0"/>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34">
    <w:nsid w:val="5F673C2B"/>
    <w:multiLevelType w:val="hybridMultilevel"/>
    <w:tmpl w:val="8A94D010"/>
    <w:lvl w:ilvl="0" w:tplc="C75A4ECA">
      <w:start w:val="1"/>
      <w:numFmt w:val="lowerLetter"/>
      <w:lvlText w:val="%1)"/>
      <w:lvlJc w:val="left"/>
      <w:pPr>
        <w:ind w:left="1080" w:hanging="360"/>
      </w:pPr>
      <w:rPr>
        <w:rFonts w:hint="default"/>
      </w:rPr>
    </w:lvl>
    <w:lvl w:ilvl="1" w:tplc="FCD6334A" w:tentative="1">
      <w:start w:val="1"/>
      <w:numFmt w:val="lowerLetter"/>
      <w:lvlText w:val="%2."/>
      <w:lvlJc w:val="left"/>
      <w:pPr>
        <w:ind w:left="1800" w:hanging="360"/>
      </w:pPr>
    </w:lvl>
    <w:lvl w:ilvl="2" w:tplc="FD9C14C0" w:tentative="1">
      <w:start w:val="1"/>
      <w:numFmt w:val="lowerRoman"/>
      <w:lvlText w:val="%3."/>
      <w:lvlJc w:val="right"/>
      <w:pPr>
        <w:ind w:left="2520" w:hanging="180"/>
      </w:pPr>
    </w:lvl>
    <w:lvl w:ilvl="3" w:tplc="5F30263E" w:tentative="1">
      <w:start w:val="1"/>
      <w:numFmt w:val="decimal"/>
      <w:lvlText w:val="%4."/>
      <w:lvlJc w:val="left"/>
      <w:pPr>
        <w:ind w:left="3240" w:hanging="360"/>
      </w:pPr>
    </w:lvl>
    <w:lvl w:ilvl="4" w:tplc="65D62B70" w:tentative="1">
      <w:start w:val="1"/>
      <w:numFmt w:val="lowerLetter"/>
      <w:lvlText w:val="%5."/>
      <w:lvlJc w:val="left"/>
      <w:pPr>
        <w:ind w:left="3960" w:hanging="360"/>
      </w:pPr>
    </w:lvl>
    <w:lvl w:ilvl="5" w:tplc="B43CDFCA" w:tentative="1">
      <w:start w:val="1"/>
      <w:numFmt w:val="lowerRoman"/>
      <w:lvlText w:val="%6."/>
      <w:lvlJc w:val="right"/>
      <w:pPr>
        <w:ind w:left="4680" w:hanging="180"/>
      </w:pPr>
    </w:lvl>
    <w:lvl w:ilvl="6" w:tplc="01C0665A" w:tentative="1">
      <w:start w:val="1"/>
      <w:numFmt w:val="decimal"/>
      <w:lvlText w:val="%7."/>
      <w:lvlJc w:val="left"/>
      <w:pPr>
        <w:ind w:left="5400" w:hanging="360"/>
      </w:pPr>
    </w:lvl>
    <w:lvl w:ilvl="7" w:tplc="2B22100A" w:tentative="1">
      <w:start w:val="1"/>
      <w:numFmt w:val="lowerLetter"/>
      <w:lvlText w:val="%8."/>
      <w:lvlJc w:val="left"/>
      <w:pPr>
        <w:ind w:left="6120" w:hanging="360"/>
      </w:pPr>
    </w:lvl>
    <w:lvl w:ilvl="8" w:tplc="BDEC975C" w:tentative="1">
      <w:start w:val="1"/>
      <w:numFmt w:val="lowerRoman"/>
      <w:lvlText w:val="%9."/>
      <w:lvlJc w:val="right"/>
      <w:pPr>
        <w:ind w:left="6840" w:hanging="180"/>
      </w:pPr>
    </w:lvl>
  </w:abstractNum>
  <w:abstractNum w:abstractNumId="35">
    <w:nsid w:val="663B374B"/>
    <w:multiLevelType w:val="multilevel"/>
    <w:tmpl w:val="FABC9692"/>
    <w:lvl w:ilvl="0">
      <w:start w:val="3"/>
      <w:numFmt w:val="decimal"/>
      <w:lvlText w:val="%1"/>
      <w:lvlJc w:val="left"/>
      <w:pPr>
        <w:ind w:left="420" w:hanging="420"/>
      </w:pPr>
      <w:rPr>
        <w:rFonts w:hint="default"/>
      </w:rPr>
    </w:lvl>
    <w:lvl w:ilvl="1">
      <w:start w:val="1"/>
      <w:numFmt w:val="decimalZero"/>
      <w:lvlText w:val="%1.%2"/>
      <w:lvlJc w:val="left"/>
      <w:pPr>
        <w:ind w:left="420" w:hanging="420"/>
      </w:pPr>
      <w:rPr>
        <w:rFonts w:ascii="Calibri" w:hAnsi="Calibri" w:hint="default"/>
        <w:b w:val="0"/>
        <w:sz w:val="24"/>
        <w:szCs w:val="24"/>
      </w:rPr>
    </w:lvl>
    <w:lvl w:ilvl="2">
      <w:start w:val="1"/>
      <w:numFmt w:val="lowerRoman"/>
      <w:lvlText w:val="%3."/>
      <w:lvlJc w:val="righ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63E25F5"/>
    <w:multiLevelType w:val="hybridMultilevel"/>
    <w:tmpl w:val="A8184D7C"/>
    <w:lvl w:ilvl="0" w:tplc="77EE6480">
      <w:start w:val="1"/>
      <w:numFmt w:val="low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nsid w:val="6FE039E1"/>
    <w:multiLevelType w:val="multilevel"/>
    <w:tmpl w:val="903270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3746D26"/>
    <w:multiLevelType w:val="hybridMultilevel"/>
    <w:tmpl w:val="76F03232"/>
    <w:lvl w:ilvl="0" w:tplc="69987CC2">
      <w:start w:val="1"/>
      <w:numFmt w:val="upperLetter"/>
      <w:lvlText w:val="%1."/>
      <w:lvlJc w:val="left"/>
      <w:pPr>
        <w:ind w:left="720" w:hanging="360"/>
      </w:pPr>
      <w:rPr>
        <w:rFonts w:hint="default"/>
      </w:rPr>
    </w:lvl>
    <w:lvl w:ilvl="1" w:tplc="B4D26E86" w:tentative="1">
      <w:start w:val="1"/>
      <w:numFmt w:val="lowerLetter"/>
      <w:lvlText w:val="%2."/>
      <w:lvlJc w:val="left"/>
      <w:pPr>
        <w:ind w:left="1440" w:hanging="360"/>
      </w:pPr>
    </w:lvl>
    <w:lvl w:ilvl="2" w:tplc="8DCC41D8" w:tentative="1">
      <w:start w:val="1"/>
      <w:numFmt w:val="lowerRoman"/>
      <w:lvlText w:val="%3."/>
      <w:lvlJc w:val="right"/>
      <w:pPr>
        <w:ind w:left="2160" w:hanging="180"/>
      </w:pPr>
    </w:lvl>
    <w:lvl w:ilvl="3" w:tplc="81E48C4E" w:tentative="1">
      <w:start w:val="1"/>
      <w:numFmt w:val="decimal"/>
      <w:lvlText w:val="%4."/>
      <w:lvlJc w:val="left"/>
      <w:pPr>
        <w:ind w:left="2880" w:hanging="360"/>
      </w:pPr>
    </w:lvl>
    <w:lvl w:ilvl="4" w:tplc="2D36FF00" w:tentative="1">
      <w:start w:val="1"/>
      <w:numFmt w:val="lowerLetter"/>
      <w:lvlText w:val="%5."/>
      <w:lvlJc w:val="left"/>
      <w:pPr>
        <w:ind w:left="3600" w:hanging="360"/>
      </w:pPr>
    </w:lvl>
    <w:lvl w:ilvl="5" w:tplc="5B6EFF1E" w:tentative="1">
      <w:start w:val="1"/>
      <w:numFmt w:val="lowerRoman"/>
      <w:lvlText w:val="%6."/>
      <w:lvlJc w:val="right"/>
      <w:pPr>
        <w:ind w:left="4320" w:hanging="180"/>
      </w:pPr>
    </w:lvl>
    <w:lvl w:ilvl="6" w:tplc="B13CF5DA" w:tentative="1">
      <w:start w:val="1"/>
      <w:numFmt w:val="decimal"/>
      <w:lvlText w:val="%7."/>
      <w:lvlJc w:val="left"/>
      <w:pPr>
        <w:ind w:left="5040" w:hanging="360"/>
      </w:pPr>
    </w:lvl>
    <w:lvl w:ilvl="7" w:tplc="6B88E00C" w:tentative="1">
      <w:start w:val="1"/>
      <w:numFmt w:val="lowerLetter"/>
      <w:lvlText w:val="%8."/>
      <w:lvlJc w:val="left"/>
      <w:pPr>
        <w:ind w:left="5760" w:hanging="360"/>
      </w:pPr>
    </w:lvl>
    <w:lvl w:ilvl="8" w:tplc="B1848D50" w:tentative="1">
      <w:start w:val="1"/>
      <w:numFmt w:val="lowerRoman"/>
      <w:lvlText w:val="%9."/>
      <w:lvlJc w:val="right"/>
      <w:pPr>
        <w:ind w:left="6480" w:hanging="180"/>
      </w:pPr>
    </w:lvl>
  </w:abstractNum>
  <w:abstractNum w:abstractNumId="39">
    <w:nsid w:val="755D355E"/>
    <w:multiLevelType w:val="hybridMultilevel"/>
    <w:tmpl w:val="8D2A0926"/>
    <w:lvl w:ilvl="0" w:tplc="04090015">
      <w:start w:val="1"/>
      <w:numFmt w:val="lowerLetter"/>
      <w:lvlText w:val="%1)"/>
      <w:lvlJc w:val="left"/>
      <w:pPr>
        <w:ind w:left="810" w:hanging="360"/>
      </w:pPr>
      <w:rPr>
        <w:rFonts w:hint="default"/>
        <w:u w:val="none"/>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77E31D51"/>
    <w:multiLevelType w:val="hybridMultilevel"/>
    <w:tmpl w:val="EB107172"/>
    <w:lvl w:ilvl="0" w:tplc="1980BEDC">
      <w:start w:val="1"/>
      <w:numFmt w:val="decimal"/>
      <w:lvlText w:val="%1."/>
      <w:lvlJc w:val="left"/>
      <w:pPr>
        <w:ind w:left="1428" w:hanging="360"/>
      </w:pPr>
      <w:rPr>
        <w:rFonts w:ascii="Calibri" w:eastAsia="Times New Roman" w:hAnsi="Calibri" w:cs="Times New Roman"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1">
    <w:nsid w:val="780F3C34"/>
    <w:multiLevelType w:val="multilevel"/>
    <w:tmpl w:val="A73A06AA"/>
    <w:lvl w:ilvl="0">
      <w:start w:val="5"/>
      <w:numFmt w:val="decimal"/>
      <w:lvlText w:val="%1"/>
      <w:lvlJc w:val="left"/>
      <w:pPr>
        <w:ind w:left="420" w:hanging="420"/>
      </w:pPr>
      <w:rPr>
        <w:rFonts w:hint="default"/>
        <w:b/>
      </w:rPr>
    </w:lvl>
    <w:lvl w:ilvl="1">
      <w:start w:val="1"/>
      <w:numFmt w:val="decimalZero"/>
      <w:lvlText w:val="%1.%2"/>
      <w:lvlJc w:val="left"/>
      <w:pPr>
        <w:ind w:left="1140" w:hanging="420"/>
      </w:pPr>
      <w:rPr>
        <w:rFonts w:ascii="Times New Roman" w:hAnsi="Times New Roman" w:cs="Times New Roman" w:hint="default"/>
        <w:b w:val="0"/>
      </w:rPr>
    </w:lvl>
    <w:lvl w:ilvl="2">
      <w:start w:val="1"/>
      <w:numFmt w:val="lowerLetter"/>
      <w:lvlText w:val="%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42">
    <w:nsid w:val="7BDF7C67"/>
    <w:multiLevelType w:val="hybridMultilevel"/>
    <w:tmpl w:val="4AE48F8C"/>
    <w:lvl w:ilvl="0" w:tplc="65DE8DA8">
      <w:start w:val="1"/>
      <w:numFmt w:val="upperLetter"/>
      <w:lvlText w:val="%1."/>
      <w:lvlJc w:val="left"/>
      <w:pPr>
        <w:ind w:left="720" w:hanging="360"/>
      </w:pPr>
      <w:rPr>
        <w:rFonts w:hint="default"/>
      </w:rPr>
    </w:lvl>
    <w:lvl w:ilvl="1" w:tplc="00C86C28">
      <w:start w:val="1"/>
      <w:numFmt w:val="lowerLetter"/>
      <w:lvlText w:val="%2."/>
      <w:lvlJc w:val="left"/>
      <w:pPr>
        <w:ind w:left="1440" w:hanging="360"/>
      </w:pPr>
    </w:lvl>
    <w:lvl w:ilvl="2" w:tplc="BC1C3622" w:tentative="1">
      <w:start w:val="1"/>
      <w:numFmt w:val="lowerRoman"/>
      <w:lvlText w:val="%3."/>
      <w:lvlJc w:val="right"/>
      <w:pPr>
        <w:ind w:left="2160" w:hanging="180"/>
      </w:pPr>
    </w:lvl>
    <w:lvl w:ilvl="3" w:tplc="0BAE71D4" w:tentative="1">
      <w:start w:val="1"/>
      <w:numFmt w:val="decimal"/>
      <w:lvlText w:val="%4."/>
      <w:lvlJc w:val="left"/>
      <w:pPr>
        <w:ind w:left="2880" w:hanging="360"/>
      </w:pPr>
    </w:lvl>
    <w:lvl w:ilvl="4" w:tplc="5E788632" w:tentative="1">
      <w:start w:val="1"/>
      <w:numFmt w:val="lowerLetter"/>
      <w:lvlText w:val="%5."/>
      <w:lvlJc w:val="left"/>
      <w:pPr>
        <w:ind w:left="3600" w:hanging="360"/>
      </w:pPr>
    </w:lvl>
    <w:lvl w:ilvl="5" w:tplc="B9C2D574" w:tentative="1">
      <w:start w:val="1"/>
      <w:numFmt w:val="lowerRoman"/>
      <w:lvlText w:val="%6."/>
      <w:lvlJc w:val="right"/>
      <w:pPr>
        <w:ind w:left="4320" w:hanging="180"/>
      </w:pPr>
    </w:lvl>
    <w:lvl w:ilvl="6" w:tplc="433CA410" w:tentative="1">
      <w:start w:val="1"/>
      <w:numFmt w:val="decimal"/>
      <w:lvlText w:val="%7."/>
      <w:lvlJc w:val="left"/>
      <w:pPr>
        <w:ind w:left="5040" w:hanging="360"/>
      </w:pPr>
    </w:lvl>
    <w:lvl w:ilvl="7" w:tplc="616617BC" w:tentative="1">
      <w:start w:val="1"/>
      <w:numFmt w:val="lowerLetter"/>
      <w:lvlText w:val="%8."/>
      <w:lvlJc w:val="left"/>
      <w:pPr>
        <w:ind w:left="5760" w:hanging="360"/>
      </w:pPr>
    </w:lvl>
    <w:lvl w:ilvl="8" w:tplc="D81EB4C0" w:tentative="1">
      <w:start w:val="1"/>
      <w:numFmt w:val="lowerRoman"/>
      <w:lvlText w:val="%9."/>
      <w:lvlJc w:val="right"/>
      <w:pPr>
        <w:ind w:left="6480" w:hanging="180"/>
      </w:pPr>
    </w:lvl>
  </w:abstractNum>
  <w:abstractNum w:abstractNumId="43">
    <w:nsid w:val="7CA35FC6"/>
    <w:multiLevelType w:val="hybridMultilevel"/>
    <w:tmpl w:val="1A72E822"/>
    <w:lvl w:ilvl="0" w:tplc="52F4BBE0">
      <w:start w:val="1"/>
      <w:numFmt w:val="decimal"/>
      <w:lvlText w:val="%1."/>
      <w:lvlJc w:val="left"/>
      <w:pPr>
        <w:ind w:left="720" w:hanging="360"/>
      </w:pPr>
      <w:rPr>
        <w:rFonts w:hint="default"/>
      </w:rPr>
    </w:lvl>
    <w:lvl w:ilvl="1" w:tplc="15165B0A" w:tentative="1">
      <w:start w:val="1"/>
      <w:numFmt w:val="lowerLetter"/>
      <w:lvlText w:val="%2."/>
      <w:lvlJc w:val="left"/>
      <w:pPr>
        <w:ind w:left="1440" w:hanging="360"/>
      </w:pPr>
    </w:lvl>
    <w:lvl w:ilvl="2" w:tplc="F896560C" w:tentative="1">
      <w:start w:val="1"/>
      <w:numFmt w:val="lowerRoman"/>
      <w:lvlText w:val="%3."/>
      <w:lvlJc w:val="right"/>
      <w:pPr>
        <w:ind w:left="2160" w:hanging="180"/>
      </w:pPr>
    </w:lvl>
    <w:lvl w:ilvl="3" w:tplc="83920CAC" w:tentative="1">
      <w:start w:val="1"/>
      <w:numFmt w:val="decimal"/>
      <w:lvlText w:val="%4."/>
      <w:lvlJc w:val="left"/>
      <w:pPr>
        <w:ind w:left="2880" w:hanging="360"/>
      </w:pPr>
    </w:lvl>
    <w:lvl w:ilvl="4" w:tplc="8D4053D0" w:tentative="1">
      <w:start w:val="1"/>
      <w:numFmt w:val="lowerLetter"/>
      <w:lvlText w:val="%5."/>
      <w:lvlJc w:val="left"/>
      <w:pPr>
        <w:ind w:left="3600" w:hanging="360"/>
      </w:pPr>
    </w:lvl>
    <w:lvl w:ilvl="5" w:tplc="E3A24FD8" w:tentative="1">
      <w:start w:val="1"/>
      <w:numFmt w:val="lowerRoman"/>
      <w:lvlText w:val="%6."/>
      <w:lvlJc w:val="right"/>
      <w:pPr>
        <w:ind w:left="4320" w:hanging="180"/>
      </w:pPr>
    </w:lvl>
    <w:lvl w:ilvl="6" w:tplc="989895E4" w:tentative="1">
      <w:start w:val="1"/>
      <w:numFmt w:val="decimal"/>
      <w:lvlText w:val="%7."/>
      <w:lvlJc w:val="left"/>
      <w:pPr>
        <w:ind w:left="5040" w:hanging="360"/>
      </w:pPr>
    </w:lvl>
    <w:lvl w:ilvl="7" w:tplc="B3404F1C" w:tentative="1">
      <w:start w:val="1"/>
      <w:numFmt w:val="lowerLetter"/>
      <w:lvlText w:val="%8."/>
      <w:lvlJc w:val="left"/>
      <w:pPr>
        <w:ind w:left="5760" w:hanging="360"/>
      </w:pPr>
    </w:lvl>
    <w:lvl w:ilvl="8" w:tplc="5FC6825E" w:tentative="1">
      <w:start w:val="1"/>
      <w:numFmt w:val="lowerRoman"/>
      <w:lvlText w:val="%9."/>
      <w:lvlJc w:val="right"/>
      <w:pPr>
        <w:ind w:left="6480" w:hanging="180"/>
      </w:pPr>
    </w:lvl>
  </w:abstractNum>
  <w:abstractNum w:abstractNumId="44">
    <w:nsid w:val="7F5526C0"/>
    <w:multiLevelType w:val="hybridMultilevel"/>
    <w:tmpl w:val="4A6EADA6"/>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9"/>
  </w:num>
  <w:num w:numId="3">
    <w:abstractNumId w:val="17"/>
  </w:num>
  <w:num w:numId="4">
    <w:abstractNumId w:val="9"/>
  </w:num>
  <w:num w:numId="5">
    <w:abstractNumId w:val="25"/>
  </w:num>
  <w:num w:numId="6">
    <w:abstractNumId w:val="31"/>
  </w:num>
  <w:num w:numId="7">
    <w:abstractNumId w:val="22"/>
  </w:num>
  <w:num w:numId="8">
    <w:abstractNumId w:val="8"/>
  </w:num>
  <w:num w:numId="9">
    <w:abstractNumId w:val="3"/>
  </w:num>
  <w:num w:numId="10">
    <w:abstractNumId w:val="42"/>
  </w:num>
  <w:num w:numId="11">
    <w:abstractNumId w:val="28"/>
  </w:num>
  <w:num w:numId="12">
    <w:abstractNumId w:val="37"/>
  </w:num>
  <w:num w:numId="13">
    <w:abstractNumId w:val="11"/>
  </w:num>
  <w:num w:numId="14">
    <w:abstractNumId w:val="36"/>
  </w:num>
  <w:num w:numId="15">
    <w:abstractNumId w:val="13"/>
  </w:num>
  <w:num w:numId="16">
    <w:abstractNumId w:val="20"/>
  </w:num>
  <w:num w:numId="17">
    <w:abstractNumId w:val="15"/>
  </w:num>
  <w:num w:numId="18">
    <w:abstractNumId w:val="39"/>
  </w:num>
  <w:num w:numId="19">
    <w:abstractNumId w:val="6"/>
  </w:num>
  <w:num w:numId="20">
    <w:abstractNumId w:val="18"/>
  </w:num>
  <w:num w:numId="21">
    <w:abstractNumId w:val="30"/>
  </w:num>
  <w:num w:numId="22">
    <w:abstractNumId w:val="27"/>
  </w:num>
  <w:num w:numId="23">
    <w:abstractNumId w:val="26"/>
  </w:num>
  <w:num w:numId="24">
    <w:abstractNumId w:val="24"/>
  </w:num>
  <w:num w:numId="25">
    <w:abstractNumId w:val="43"/>
  </w:num>
  <w:num w:numId="26">
    <w:abstractNumId w:val="34"/>
  </w:num>
  <w:num w:numId="27">
    <w:abstractNumId w:val="35"/>
  </w:num>
  <w:num w:numId="28">
    <w:abstractNumId w:val="40"/>
  </w:num>
  <w:num w:numId="29">
    <w:abstractNumId w:val="16"/>
  </w:num>
  <w:num w:numId="30">
    <w:abstractNumId w:val="33"/>
  </w:num>
  <w:num w:numId="31">
    <w:abstractNumId w:val="32"/>
  </w:num>
  <w:num w:numId="32">
    <w:abstractNumId w:val="12"/>
  </w:num>
  <w:num w:numId="33">
    <w:abstractNumId w:val="29"/>
  </w:num>
  <w:num w:numId="34">
    <w:abstractNumId w:val="1"/>
    <w:lvlOverride w:ilvl="0">
      <w:startOverride w:val="1"/>
    </w:lvlOverride>
    <w:lvlOverride w:ilvl="1">
      <w:startOverride w:val="1"/>
    </w:lvlOverride>
  </w:num>
  <w:num w:numId="35">
    <w:abstractNumId w:val="21"/>
  </w:num>
  <w:num w:numId="36">
    <w:abstractNumId w:val="14"/>
  </w:num>
  <w:num w:numId="37">
    <w:abstractNumId w:val="38"/>
  </w:num>
  <w:num w:numId="38">
    <w:abstractNumId w:val="0"/>
  </w:num>
  <w:num w:numId="39">
    <w:abstractNumId w:val="7"/>
  </w:num>
  <w:num w:numId="4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2"/>
  </w:num>
  <w:num w:numId="43">
    <w:abstractNumId w:val="41"/>
  </w:num>
  <w:num w:numId="44">
    <w:abstractNumId w:val="5"/>
  </w:num>
  <w:num w:numId="45">
    <w:abstractNumId w:val="23"/>
  </w:num>
  <w:num w:numId="46">
    <w:abstractNumId w:val="4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B7B"/>
    <w:rsid w:val="000110E5"/>
    <w:rsid w:val="0002244D"/>
    <w:rsid w:val="00022641"/>
    <w:rsid w:val="000320C3"/>
    <w:rsid w:val="00032A2A"/>
    <w:rsid w:val="00035A2F"/>
    <w:rsid w:val="0004570F"/>
    <w:rsid w:val="00046709"/>
    <w:rsid w:val="000539FE"/>
    <w:rsid w:val="0007092E"/>
    <w:rsid w:val="00072FF4"/>
    <w:rsid w:val="000735BD"/>
    <w:rsid w:val="00075C4E"/>
    <w:rsid w:val="000836BE"/>
    <w:rsid w:val="00094D6D"/>
    <w:rsid w:val="000B067A"/>
    <w:rsid w:val="000C1CC3"/>
    <w:rsid w:val="000D6293"/>
    <w:rsid w:val="000F473A"/>
    <w:rsid w:val="00100848"/>
    <w:rsid w:val="00134176"/>
    <w:rsid w:val="0014354F"/>
    <w:rsid w:val="00151028"/>
    <w:rsid w:val="00152AD8"/>
    <w:rsid w:val="00160251"/>
    <w:rsid w:val="0016029D"/>
    <w:rsid w:val="00182BA2"/>
    <w:rsid w:val="001862C5"/>
    <w:rsid w:val="00193636"/>
    <w:rsid w:val="001A1FA2"/>
    <w:rsid w:val="001C4818"/>
    <w:rsid w:val="001C611E"/>
    <w:rsid w:val="001D013D"/>
    <w:rsid w:val="001E55F1"/>
    <w:rsid w:val="001E6083"/>
    <w:rsid w:val="001F092A"/>
    <w:rsid w:val="00202EE9"/>
    <w:rsid w:val="00225CE7"/>
    <w:rsid w:val="0026284B"/>
    <w:rsid w:val="00266E9C"/>
    <w:rsid w:val="00267B73"/>
    <w:rsid w:val="00273794"/>
    <w:rsid w:val="002865CC"/>
    <w:rsid w:val="002922FC"/>
    <w:rsid w:val="002943F6"/>
    <w:rsid w:val="002970E8"/>
    <w:rsid w:val="002A1BD5"/>
    <w:rsid w:val="002A21AF"/>
    <w:rsid w:val="002A2439"/>
    <w:rsid w:val="002A6A85"/>
    <w:rsid w:val="002B0BAC"/>
    <w:rsid w:val="002B2621"/>
    <w:rsid w:val="002B372C"/>
    <w:rsid w:val="002B58BA"/>
    <w:rsid w:val="002C3661"/>
    <w:rsid w:val="002C414D"/>
    <w:rsid w:val="002C79A4"/>
    <w:rsid w:val="002D2362"/>
    <w:rsid w:val="00304F89"/>
    <w:rsid w:val="00322B7F"/>
    <w:rsid w:val="003232B1"/>
    <w:rsid w:val="003344A9"/>
    <w:rsid w:val="003354F2"/>
    <w:rsid w:val="003423B1"/>
    <w:rsid w:val="00342FEB"/>
    <w:rsid w:val="00344A6F"/>
    <w:rsid w:val="0035137B"/>
    <w:rsid w:val="00352854"/>
    <w:rsid w:val="003572AC"/>
    <w:rsid w:val="00370D82"/>
    <w:rsid w:val="00374CE4"/>
    <w:rsid w:val="00380EFB"/>
    <w:rsid w:val="00383823"/>
    <w:rsid w:val="003B3BFF"/>
    <w:rsid w:val="003B7A6E"/>
    <w:rsid w:val="003D21D5"/>
    <w:rsid w:val="003E3339"/>
    <w:rsid w:val="003F0303"/>
    <w:rsid w:val="0040733D"/>
    <w:rsid w:val="004100D7"/>
    <w:rsid w:val="00427D2A"/>
    <w:rsid w:val="00437867"/>
    <w:rsid w:val="00437D28"/>
    <w:rsid w:val="00443E14"/>
    <w:rsid w:val="00446486"/>
    <w:rsid w:val="004620B0"/>
    <w:rsid w:val="0046752F"/>
    <w:rsid w:val="0047293E"/>
    <w:rsid w:val="00475F61"/>
    <w:rsid w:val="00476EE9"/>
    <w:rsid w:val="004935E8"/>
    <w:rsid w:val="004A1FA7"/>
    <w:rsid w:val="004A292D"/>
    <w:rsid w:val="004A3B0A"/>
    <w:rsid w:val="004B1A4F"/>
    <w:rsid w:val="004C7233"/>
    <w:rsid w:val="004D7EF1"/>
    <w:rsid w:val="004E7272"/>
    <w:rsid w:val="004F2BE2"/>
    <w:rsid w:val="004F6CD6"/>
    <w:rsid w:val="00505984"/>
    <w:rsid w:val="00532280"/>
    <w:rsid w:val="00552C35"/>
    <w:rsid w:val="00562951"/>
    <w:rsid w:val="0057507F"/>
    <w:rsid w:val="00583432"/>
    <w:rsid w:val="00596ADE"/>
    <w:rsid w:val="005B14CB"/>
    <w:rsid w:val="005B6D28"/>
    <w:rsid w:val="005B70D3"/>
    <w:rsid w:val="005E0F13"/>
    <w:rsid w:val="005E1DD6"/>
    <w:rsid w:val="005F2491"/>
    <w:rsid w:val="005F6750"/>
    <w:rsid w:val="005F779A"/>
    <w:rsid w:val="00622E80"/>
    <w:rsid w:val="006309BD"/>
    <w:rsid w:val="00633C23"/>
    <w:rsid w:val="00653143"/>
    <w:rsid w:val="00657870"/>
    <w:rsid w:val="00661A95"/>
    <w:rsid w:val="006A059D"/>
    <w:rsid w:val="006A5141"/>
    <w:rsid w:val="006B2904"/>
    <w:rsid w:val="006B3BB5"/>
    <w:rsid w:val="006B3CF7"/>
    <w:rsid w:val="006C1794"/>
    <w:rsid w:val="006C7502"/>
    <w:rsid w:val="006C7B71"/>
    <w:rsid w:val="006D5120"/>
    <w:rsid w:val="006E382E"/>
    <w:rsid w:val="006E62FC"/>
    <w:rsid w:val="006F26A4"/>
    <w:rsid w:val="006F6F50"/>
    <w:rsid w:val="006F7B4A"/>
    <w:rsid w:val="007021EA"/>
    <w:rsid w:val="00707910"/>
    <w:rsid w:val="007174E9"/>
    <w:rsid w:val="00720E6D"/>
    <w:rsid w:val="007305A0"/>
    <w:rsid w:val="00732448"/>
    <w:rsid w:val="007361A7"/>
    <w:rsid w:val="00753E2A"/>
    <w:rsid w:val="00755268"/>
    <w:rsid w:val="007A56A4"/>
    <w:rsid w:val="007B6EF6"/>
    <w:rsid w:val="007C2D5E"/>
    <w:rsid w:val="007F1B7B"/>
    <w:rsid w:val="00820371"/>
    <w:rsid w:val="00830E3B"/>
    <w:rsid w:val="00850282"/>
    <w:rsid w:val="00865A21"/>
    <w:rsid w:val="008711DA"/>
    <w:rsid w:val="00871D99"/>
    <w:rsid w:val="008874C9"/>
    <w:rsid w:val="00897CE3"/>
    <w:rsid w:val="008A230E"/>
    <w:rsid w:val="008A30D8"/>
    <w:rsid w:val="008B600A"/>
    <w:rsid w:val="008C192B"/>
    <w:rsid w:val="008C4C35"/>
    <w:rsid w:val="008E05D5"/>
    <w:rsid w:val="009077DA"/>
    <w:rsid w:val="00923946"/>
    <w:rsid w:val="009456D1"/>
    <w:rsid w:val="0097500C"/>
    <w:rsid w:val="00992DFE"/>
    <w:rsid w:val="00997C16"/>
    <w:rsid w:val="009A4F97"/>
    <w:rsid w:val="009B145D"/>
    <w:rsid w:val="009C013E"/>
    <w:rsid w:val="009D2538"/>
    <w:rsid w:val="009E1AAD"/>
    <w:rsid w:val="009F07FD"/>
    <w:rsid w:val="00A01E2C"/>
    <w:rsid w:val="00A26B55"/>
    <w:rsid w:val="00A26E71"/>
    <w:rsid w:val="00A40078"/>
    <w:rsid w:val="00A563C0"/>
    <w:rsid w:val="00A57CC7"/>
    <w:rsid w:val="00AC0392"/>
    <w:rsid w:val="00AC1E22"/>
    <w:rsid w:val="00AD6FAF"/>
    <w:rsid w:val="00AE17EA"/>
    <w:rsid w:val="00B013D6"/>
    <w:rsid w:val="00B13EB3"/>
    <w:rsid w:val="00B20F07"/>
    <w:rsid w:val="00B2192A"/>
    <w:rsid w:val="00B21F64"/>
    <w:rsid w:val="00B307F5"/>
    <w:rsid w:val="00B3337E"/>
    <w:rsid w:val="00B46B3D"/>
    <w:rsid w:val="00B80DB4"/>
    <w:rsid w:val="00B821D6"/>
    <w:rsid w:val="00B90C6B"/>
    <w:rsid w:val="00B9397E"/>
    <w:rsid w:val="00BA4B57"/>
    <w:rsid w:val="00BB11E4"/>
    <w:rsid w:val="00BC2ABD"/>
    <w:rsid w:val="00BC7E79"/>
    <w:rsid w:val="00BD5B93"/>
    <w:rsid w:val="00BF1B59"/>
    <w:rsid w:val="00BF2EA1"/>
    <w:rsid w:val="00C07EC2"/>
    <w:rsid w:val="00C11E21"/>
    <w:rsid w:val="00C12673"/>
    <w:rsid w:val="00C13E73"/>
    <w:rsid w:val="00C34B8B"/>
    <w:rsid w:val="00C51BE6"/>
    <w:rsid w:val="00C61A4A"/>
    <w:rsid w:val="00C64DAA"/>
    <w:rsid w:val="00C657AB"/>
    <w:rsid w:val="00C66D47"/>
    <w:rsid w:val="00C72048"/>
    <w:rsid w:val="00C83393"/>
    <w:rsid w:val="00C850AB"/>
    <w:rsid w:val="00C9559D"/>
    <w:rsid w:val="00C96102"/>
    <w:rsid w:val="00CA1DD1"/>
    <w:rsid w:val="00CA57AE"/>
    <w:rsid w:val="00CA7425"/>
    <w:rsid w:val="00CB280E"/>
    <w:rsid w:val="00CE0158"/>
    <w:rsid w:val="00CE66AD"/>
    <w:rsid w:val="00CF61B5"/>
    <w:rsid w:val="00D01DF9"/>
    <w:rsid w:val="00D27C41"/>
    <w:rsid w:val="00D31B9C"/>
    <w:rsid w:val="00D34F3A"/>
    <w:rsid w:val="00D5380F"/>
    <w:rsid w:val="00D60FDD"/>
    <w:rsid w:val="00D65DA1"/>
    <w:rsid w:val="00D72A8B"/>
    <w:rsid w:val="00D75A21"/>
    <w:rsid w:val="00D8667D"/>
    <w:rsid w:val="00D92EFC"/>
    <w:rsid w:val="00D96519"/>
    <w:rsid w:val="00DA1103"/>
    <w:rsid w:val="00DD5C24"/>
    <w:rsid w:val="00DF7D15"/>
    <w:rsid w:val="00E148E8"/>
    <w:rsid w:val="00E26E97"/>
    <w:rsid w:val="00E35DDC"/>
    <w:rsid w:val="00E5396E"/>
    <w:rsid w:val="00E547EB"/>
    <w:rsid w:val="00E63B9C"/>
    <w:rsid w:val="00EA063D"/>
    <w:rsid w:val="00EC3744"/>
    <w:rsid w:val="00ED6A00"/>
    <w:rsid w:val="00EF5BB0"/>
    <w:rsid w:val="00EF6ABC"/>
    <w:rsid w:val="00F000ED"/>
    <w:rsid w:val="00F026D9"/>
    <w:rsid w:val="00F142DF"/>
    <w:rsid w:val="00F15B99"/>
    <w:rsid w:val="00F70248"/>
    <w:rsid w:val="00F85E0B"/>
    <w:rsid w:val="00FB2230"/>
    <w:rsid w:val="00FC54EF"/>
    <w:rsid w:val="00FC554D"/>
    <w:rsid w:val="00FC6CCB"/>
    <w:rsid w:val="00FD265E"/>
    <w:rsid w:val="00FF598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B7B"/>
    <w:rPr>
      <w:rFonts w:ascii="Calibri" w:eastAsia="Calibri" w:hAnsi="Calibri" w:cs="Calibri"/>
      <w:color w:val="000000"/>
      <w:lang w:val="en-US"/>
    </w:rPr>
  </w:style>
  <w:style w:type="paragraph" w:styleId="Heading1">
    <w:name w:val="heading 1"/>
    <w:basedOn w:val="Normal"/>
    <w:next w:val="Normal"/>
    <w:link w:val="Heading1Char"/>
    <w:qFormat/>
    <w:rsid w:val="00FC6CCB"/>
    <w:pPr>
      <w:keepNext/>
      <w:numPr>
        <w:numId w:val="13"/>
      </w:numPr>
      <w:spacing w:before="240" w:after="120" w:line="240" w:lineRule="auto"/>
      <w:jc w:val="center"/>
      <w:outlineLvl w:val="0"/>
    </w:pPr>
    <w:rPr>
      <w:rFonts w:eastAsia="Times" w:cs="Times New Roman"/>
      <w:b/>
      <w:bCs/>
      <w:color w:val="auto"/>
      <w:sz w:val="28"/>
      <w:szCs w:val="20"/>
      <w:lang w:val="es-ES"/>
    </w:rPr>
  </w:style>
  <w:style w:type="paragraph" w:styleId="Heading2">
    <w:name w:val="heading 2"/>
    <w:basedOn w:val="Normal"/>
    <w:next w:val="Normal"/>
    <w:link w:val="Heading2Char"/>
    <w:uiPriority w:val="9"/>
    <w:unhideWhenUsed/>
    <w:qFormat/>
    <w:rsid w:val="00B333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337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6CCB"/>
    <w:rPr>
      <w:rFonts w:ascii="Calibri" w:eastAsia="Times" w:hAnsi="Calibri" w:cs="Times New Roman"/>
      <w:b/>
      <w:bCs/>
      <w:sz w:val="28"/>
      <w:szCs w:val="20"/>
      <w:lang w:val="es-ES"/>
    </w:rPr>
  </w:style>
  <w:style w:type="character" w:customStyle="1" w:styleId="Heading2Char">
    <w:name w:val="Heading 2 Char"/>
    <w:basedOn w:val="DefaultParagraphFont"/>
    <w:link w:val="Heading2"/>
    <w:uiPriority w:val="9"/>
    <w:rsid w:val="00B3337E"/>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semiHidden/>
    <w:rsid w:val="00B3337E"/>
    <w:rPr>
      <w:rFonts w:asciiTheme="majorHAnsi" w:eastAsiaTheme="majorEastAsia" w:hAnsiTheme="majorHAnsi" w:cstheme="majorBidi"/>
      <w:b/>
      <w:bCs/>
      <w:color w:val="4F81BD" w:themeColor="accent1"/>
      <w:lang w:val="en-US"/>
    </w:rPr>
  </w:style>
  <w:style w:type="paragraph" w:styleId="ListParagraph">
    <w:name w:val="List Paragraph"/>
    <w:basedOn w:val="Normal"/>
    <w:autoRedefine/>
    <w:uiPriority w:val="99"/>
    <w:qFormat/>
    <w:rsid w:val="00D5380F"/>
    <w:pPr>
      <w:ind w:left="720"/>
      <w:contextualSpacing/>
    </w:pPr>
    <w:rPr>
      <w:rFonts w:ascii="Arial" w:hAnsi="Arial"/>
    </w:rPr>
  </w:style>
  <w:style w:type="table" w:styleId="TableGrid">
    <w:name w:val="Table Grid"/>
    <w:basedOn w:val="TableNormal"/>
    <w:uiPriority w:val="59"/>
    <w:rsid w:val="007F1B7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11">
    <w:name w:val="Sombreado claro - Énfasis 11"/>
    <w:basedOn w:val="TableNormal"/>
    <w:uiPriority w:val="60"/>
    <w:rsid w:val="007F1B7B"/>
    <w:pPr>
      <w:spacing w:after="0" w:line="240" w:lineRule="auto"/>
    </w:pPr>
    <w:rPr>
      <w:rFonts w:ascii="Times New Roman" w:eastAsia="Times New Roman" w:hAnsi="Times New Roman" w:cs="Times New Roman"/>
      <w:color w:val="365F91" w:themeColor="accent1" w:themeShade="BF"/>
      <w:sz w:val="20"/>
      <w:szCs w:val="20"/>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aragraph">
    <w:name w:val="Paragraph"/>
    <w:aliases w:val="paragraph,p,PARAGRAPH,PG,pa,at"/>
    <w:basedOn w:val="BodyTextIndent"/>
    <w:link w:val="ParagraphCar"/>
    <w:qFormat/>
    <w:rsid w:val="007F1B7B"/>
    <w:pPr>
      <w:tabs>
        <w:tab w:val="num" w:pos="3273"/>
      </w:tabs>
      <w:spacing w:before="120" w:line="240" w:lineRule="auto"/>
      <w:ind w:left="3273" w:hanging="720"/>
      <w:jc w:val="both"/>
      <w:outlineLvl w:val="1"/>
    </w:pPr>
    <w:rPr>
      <w:rFonts w:ascii="Times New Roman" w:eastAsia="Times New Roman" w:hAnsi="Times New Roman" w:cs="Times New Roman"/>
      <w:color w:val="auto"/>
      <w:sz w:val="24"/>
      <w:szCs w:val="20"/>
      <w:lang w:val="es-ES"/>
    </w:rPr>
  </w:style>
  <w:style w:type="paragraph" w:styleId="BodyTextIndent">
    <w:name w:val="Body Text Indent"/>
    <w:basedOn w:val="Normal"/>
    <w:link w:val="BodyTextIndentChar"/>
    <w:uiPriority w:val="99"/>
    <w:semiHidden/>
    <w:unhideWhenUsed/>
    <w:rsid w:val="007F1B7B"/>
    <w:pPr>
      <w:spacing w:after="120"/>
      <w:ind w:left="283"/>
    </w:pPr>
  </w:style>
  <w:style w:type="character" w:customStyle="1" w:styleId="BodyTextIndentChar">
    <w:name w:val="Body Text Indent Char"/>
    <w:basedOn w:val="DefaultParagraphFont"/>
    <w:link w:val="BodyTextIndent"/>
    <w:uiPriority w:val="99"/>
    <w:semiHidden/>
    <w:rsid w:val="007F1B7B"/>
    <w:rPr>
      <w:rFonts w:ascii="Calibri" w:eastAsia="Calibri" w:hAnsi="Calibri" w:cs="Calibri"/>
      <w:color w:val="000000"/>
      <w:lang w:val="en-US"/>
    </w:rPr>
  </w:style>
  <w:style w:type="character" w:customStyle="1" w:styleId="ParagraphCar">
    <w:name w:val="Paragraph Car"/>
    <w:link w:val="Paragraph"/>
    <w:locked/>
    <w:rsid w:val="007F1B7B"/>
    <w:rPr>
      <w:rFonts w:ascii="Times New Roman" w:eastAsia="Times New Roman" w:hAnsi="Times New Roman" w:cs="Times New Roman"/>
      <w:sz w:val="24"/>
      <w:szCs w:val="20"/>
      <w:lang w:val="es-ES"/>
    </w:rPr>
  </w:style>
  <w:style w:type="table" w:styleId="LightShading-Accent1">
    <w:name w:val="Light Shading Accent 1"/>
    <w:basedOn w:val="TableNormal"/>
    <w:uiPriority w:val="60"/>
    <w:rsid w:val="007F1B7B"/>
    <w:pPr>
      <w:spacing w:after="0" w:line="240" w:lineRule="auto"/>
    </w:pPr>
    <w:rPr>
      <w:rFonts w:ascii="Times New Roman" w:eastAsia="Times New Roman" w:hAnsi="Times New Roman" w:cs="Times New Roman"/>
      <w:color w:val="365F91" w:themeColor="accent1" w:themeShade="BF"/>
      <w:sz w:val="20"/>
      <w:szCs w:val="20"/>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7F1B7B"/>
    <w:pPr>
      <w:tabs>
        <w:tab w:val="center" w:pos="4419"/>
        <w:tab w:val="right" w:pos="8838"/>
      </w:tabs>
      <w:spacing w:after="0" w:line="240" w:lineRule="auto"/>
    </w:pPr>
  </w:style>
  <w:style w:type="character" w:customStyle="1" w:styleId="HeaderChar">
    <w:name w:val="Header Char"/>
    <w:basedOn w:val="DefaultParagraphFont"/>
    <w:link w:val="Header"/>
    <w:uiPriority w:val="99"/>
    <w:rsid w:val="007F1B7B"/>
    <w:rPr>
      <w:rFonts w:ascii="Calibri" w:eastAsia="Calibri" w:hAnsi="Calibri" w:cs="Calibri"/>
      <w:color w:val="000000"/>
      <w:lang w:val="en-US"/>
    </w:rPr>
  </w:style>
  <w:style w:type="paragraph" w:styleId="Footer">
    <w:name w:val="footer"/>
    <w:basedOn w:val="Normal"/>
    <w:link w:val="FooterChar"/>
    <w:uiPriority w:val="99"/>
    <w:unhideWhenUsed/>
    <w:rsid w:val="007F1B7B"/>
    <w:pPr>
      <w:tabs>
        <w:tab w:val="center" w:pos="4419"/>
        <w:tab w:val="right" w:pos="8838"/>
      </w:tabs>
      <w:spacing w:after="0" w:line="240" w:lineRule="auto"/>
    </w:pPr>
  </w:style>
  <w:style w:type="character" w:customStyle="1" w:styleId="FooterChar">
    <w:name w:val="Footer Char"/>
    <w:basedOn w:val="DefaultParagraphFont"/>
    <w:link w:val="Footer"/>
    <w:uiPriority w:val="99"/>
    <w:rsid w:val="007F1B7B"/>
    <w:rPr>
      <w:rFonts w:ascii="Calibri" w:eastAsia="Calibri" w:hAnsi="Calibri" w:cs="Calibri"/>
      <w:color w:val="000000"/>
      <w:lang w:val="en-US"/>
    </w:rPr>
  </w:style>
  <w:style w:type="character" w:styleId="FootnoteReference">
    <w:name w:val="footnote reference"/>
    <w:aliases w:val="ftref,Fußnotenzeichen DISS,16 Point,Superscript 6 Point,BVI fnr, BVI fnr,Знак сноски 1,referencia nota al pie,titulo 2,FC,Footnote Referencefra,Ref. de nota al pie.,Footnote Reference.SES,Ref. de nota al pie EDEP,pie pddes,fr,SUPERS"/>
    <w:basedOn w:val="DefaultParagraphFont"/>
    <w:unhideWhenUsed/>
    <w:qFormat/>
    <w:rsid w:val="00B307F5"/>
    <w:rPr>
      <w:vertAlign w:val="superscript"/>
    </w:rPr>
  </w:style>
  <w:style w:type="paragraph" w:customStyle="1" w:styleId="Listavistosa-nfasis11">
    <w:name w:val="Lista vistosa - Énfasis 11"/>
    <w:basedOn w:val="Normal"/>
    <w:uiPriority w:val="34"/>
    <w:qFormat/>
    <w:rsid w:val="008E05D5"/>
    <w:pPr>
      <w:spacing w:before="120" w:after="120" w:line="240" w:lineRule="auto"/>
      <w:ind w:left="720"/>
      <w:contextualSpacing/>
      <w:jc w:val="both"/>
    </w:pPr>
    <w:rPr>
      <w:rFonts w:eastAsia="MS Mincho" w:cs="Times New Roman"/>
      <w:b/>
      <w:color w:val="auto"/>
      <w:lang w:val="es-ES_tradnl" w:eastAsia="es-ES"/>
    </w:rPr>
  </w:style>
  <w:style w:type="paragraph" w:styleId="BalloonText">
    <w:name w:val="Balloon Text"/>
    <w:basedOn w:val="Normal"/>
    <w:link w:val="BalloonTextChar"/>
    <w:uiPriority w:val="99"/>
    <w:semiHidden/>
    <w:unhideWhenUsed/>
    <w:rsid w:val="002B3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72C"/>
    <w:rPr>
      <w:rFonts w:ascii="Tahoma" w:eastAsia="Calibri" w:hAnsi="Tahoma" w:cs="Tahoma"/>
      <w:color w:val="000000"/>
      <w:sz w:val="16"/>
      <w:szCs w:val="16"/>
      <w:lang w:val="en-US"/>
    </w:rPr>
  </w:style>
  <w:style w:type="character" w:styleId="CommentReference">
    <w:name w:val="annotation reference"/>
    <w:basedOn w:val="DefaultParagraphFont"/>
    <w:uiPriority w:val="99"/>
    <w:semiHidden/>
    <w:unhideWhenUsed/>
    <w:rsid w:val="00A26B55"/>
    <w:rPr>
      <w:sz w:val="16"/>
      <w:szCs w:val="16"/>
    </w:rPr>
  </w:style>
  <w:style w:type="paragraph" w:styleId="CommentText">
    <w:name w:val="annotation text"/>
    <w:basedOn w:val="Normal"/>
    <w:link w:val="CommentTextChar"/>
    <w:uiPriority w:val="99"/>
    <w:unhideWhenUsed/>
    <w:rsid w:val="00A26B55"/>
    <w:pPr>
      <w:spacing w:line="240" w:lineRule="auto"/>
    </w:pPr>
    <w:rPr>
      <w:sz w:val="20"/>
      <w:szCs w:val="20"/>
    </w:rPr>
  </w:style>
  <w:style w:type="character" w:customStyle="1" w:styleId="CommentTextChar">
    <w:name w:val="Comment Text Char"/>
    <w:basedOn w:val="DefaultParagraphFont"/>
    <w:link w:val="CommentText"/>
    <w:uiPriority w:val="99"/>
    <w:rsid w:val="00A26B55"/>
    <w:rPr>
      <w:rFonts w:ascii="Calibri" w:eastAsia="Calibri" w:hAnsi="Calibri" w:cs="Calibri"/>
      <w:color w:val="000000"/>
      <w:sz w:val="20"/>
      <w:szCs w:val="20"/>
      <w:lang w:val="en-US"/>
    </w:rPr>
  </w:style>
  <w:style w:type="paragraph" w:styleId="CommentSubject">
    <w:name w:val="annotation subject"/>
    <w:basedOn w:val="CommentText"/>
    <w:next w:val="CommentText"/>
    <w:link w:val="CommentSubjectChar"/>
    <w:uiPriority w:val="99"/>
    <w:semiHidden/>
    <w:unhideWhenUsed/>
    <w:rsid w:val="00A26B55"/>
    <w:rPr>
      <w:b/>
      <w:bCs/>
    </w:rPr>
  </w:style>
  <w:style w:type="character" w:customStyle="1" w:styleId="CommentSubjectChar">
    <w:name w:val="Comment Subject Char"/>
    <w:basedOn w:val="CommentTextChar"/>
    <w:link w:val="CommentSubject"/>
    <w:uiPriority w:val="99"/>
    <w:semiHidden/>
    <w:rsid w:val="00A26B55"/>
    <w:rPr>
      <w:rFonts w:ascii="Calibri" w:eastAsia="Calibri" w:hAnsi="Calibri" w:cs="Calibri"/>
      <w:b/>
      <w:bCs/>
      <w:color w:val="000000"/>
      <w:sz w:val="20"/>
      <w:szCs w:val="20"/>
      <w:lang w:val="en-US"/>
    </w:rPr>
  </w:style>
  <w:style w:type="paragraph" w:customStyle="1" w:styleId="Default">
    <w:name w:val="Default"/>
    <w:rsid w:val="00322B7F"/>
    <w:pPr>
      <w:autoSpaceDE w:val="0"/>
      <w:autoSpaceDN w:val="0"/>
      <w:adjustRightInd w:val="0"/>
      <w:spacing w:after="0" w:line="240" w:lineRule="auto"/>
    </w:pPr>
    <w:rPr>
      <w:rFonts w:ascii="Calibri" w:hAnsi="Calibri" w:cs="Calibri"/>
      <w:color w:val="000000"/>
      <w:sz w:val="24"/>
      <w:szCs w:val="24"/>
      <w:lang w:val="en-US"/>
    </w:rPr>
  </w:style>
  <w:style w:type="paragraph" w:styleId="FootnoteText">
    <w:name w:val="footnote text"/>
    <w:aliases w:val="fn,foottextfra,footnote,F,Texto nota pie Car Car,Texto de rodapé,nota_rodapé,nota de rodapé,FOOTNOTES,single space,footnote text,Footnote Text Char Char,ADB,texto de nota al pie,Nota a pie/Bibliog,Footnote Text1 Char"/>
    <w:basedOn w:val="Normal"/>
    <w:link w:val="FootnoteTextChar"/>
    <w:unhideWhenUsed/>
    <w:rsid w:val="006E62FC"/>
    <w:pPr>
      <w:spacing w:before="120" w:after="120" w:line="240" w:lineRule="auto"/>
      <w:ind w:left="1418"/>
      <w:jc w:val="both"/>
    </w:pPr>
    <w:rPr>
      <w:rFonts w:eastAsia="MS Mincho" w:cs="Times New Roman"/>
      <w:b/>
      <w:color w:val="auto"/>
      <w:lang w:val="es-ES_tradnl" w:eastAsia="es-ES"/>
    </w:rPr>
  </w:style>
  <w:style w:type="character" w:customStyle="1" w:styleId="FootnoteTextChar">
    <w:name w:val="Footnote Text Char"/>
    <w:aliases w:val="fn Char,foottextfra Char,footnote Char,F Char,Texto nota pie Car Car Char,Texto de rodapé Char,nota_rodapé Char,nota de rodapé Char,FOOTNOTES Char,single space Char,footnote text Char,Footnote Text Char Char Char,ADB Char"/>
    <w:basedOn w:val="DefaultParagraphFont"/>
    <w:link w:val="FootnoteText"/>
    <w:rsid w:val="006E62FC"/>
    <w:rPr>
      <w:rFonts w:ascii="Calibri" w:eastAsia="MS Mincho" w:hAnsi="Calibri" w:cs="Times New Roman"/>
      <w:b/>
      <w:lang w:val="es-ES_tradnl" w:eastAsia="es-ES"/>
    </w:rPr>
  </w:style>
  <w:style w:type="paragraph" w:customStyle="1" w:styleId="Chapter">
    <w:name w:val="Chapter"/>
    <w:basedOn w:val="Normal"/>
    <w:next w:val="Normal"/>
    <w:rsid w:val="006E62FC"/>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color w:val="auto"/>
      <w:sz w:val="24"/>
      <w:szCs w:val="20"/>
      <w:lang w:val="es-ES"/>
    </w:rPr>
  </w:style>
  <w:style w:type="paragraph" w:customStyle="1" w:styleId="subpar">
    <w:name w:val="subpar"/>
    <w:basedOn w:val="BodyTextIndent3"/>
    <w:rsid w:val="006E62FC"/>
    <w:pPr>
      <w:spacing w:before="120" w:line="240" w:lineRule="auto"/>
      <w:ind w:left="1080" w:hanging="720"/>
      <w:jc w:val="both"/>
      <w:outlineLvl w:val="2"/>
    </w:pPr>
    <w:rPr>
      <w:rFonts w:ascii="Times New Roman" w:eastAsia="Times New Roman" w:hAnsi="Times New Roman" w:cs="Times New Roman"/>
      <w:color w:val="auto"/>
      <w:sz w:val="24"/>
      <w:szCs w:val="20"/>
      <w:lang w:val="es-ES_tradnl"/>
    </w:rPr>
  </w:style>
  <w:style w:type="paragraph" w:styleId="BodyTextIndent3">
    <w:name w:val="Body Text Indent 3"/>
    <w:basedOn w:val="Normal"/>
    <w:link w:val="BodyTextIndent3Char"/>
    <w:uiPriority w:val="99"/>
    <w:semiHidden/>
    <w:unhideWhenUsed/>
    <w:rsid w:val="006E62F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E62FC"/>
    <w:rPr>
      <w:rFonts w:ascii="Calibri" w:eastAsia="Calibri" w:hAnsi="Calibri" w:cs="Calibri"/>
      <w:color w:val="000000"/>
      <w:sz w:val="16"/>
      <w:szCs w:val="16"/>
      <w:lang w:val="en-US"/>
    </w:rPr>
  </w:style>
  <w:style w:type="paragraph" w:customStyle="1" w:styleId="SubSubPar">
    <w:name w:val="SubSubPar"/>
    <w:basedOn w:val="subpar"/>
    <w:rsid w:val="006E62FC"/>
    <w:pPr>
      <w:tabs>
        <w:tab w:val="left" w:pos="0"/>
        <w:tab w:val="num" w:pos="1296"/>
      </w:tabs>
      <w:ind w:left="1296"/>
    </w:pPr>
  </w:style>
  <w:style w:type="character" w:customStyle="1" w:styleId="ParagraphChar">
    <w:name w:val="Paragraph Char"/>
    <w:rsid w:val="006E62FC"/>
    <w:rPr>
      <w:rFonts w:ascii="Times New Roman" w:eastAsia="Times New Roman" w:hAnsi="Times New Roman"/>
      <w:sz w:val="24"/>
      <w:lang w:val="es-ES" w:eastAsia="en-US"/>
    </w:rPr>
  </w:style>
  <w:style w:type="paragraph" w:customStyle="1" w:styleId="Prrafodelista1">
    <w:name w:val="Párrafo de lista1"/>
    <w:basedOn w:val="Paragraph"/>
    <w:uiPriority w:val="34"/>
    <w:qFormat/>
    <w:rsid w:val="008711DA"/>
    <w:pPr>
      <w:tabs>
        <w:tab w:val="clear" w:pos="3273"/>
        <w:tab w:val="num" w:pos="720"/>
      </w:tabs>
      <w:ind w:left="720"/>
      <w:outlineLvl w:val="9"/>
    </w:pPr>
    <w:rPr>
      <w:rFonts w:ascii="Calibri" w:hAnsi="Calibri"/>
      <w:szCs w:val="24"/>
      <w:lang w:val="es-AR"/>
    </w:rPr>
  </w:style>
  <w:style w:type="table" w:styleId="LightGrid-Accent1">
    <w:name w:val="Light Grid Accent 1"/>
    <w:basedOn w:val="TableNormal"/>
    <w:uiPriority w:val="62"/>
    <w:rsid w:val="004100D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Revision">
    <w:name w:val="Revision"/>
    <w:hidden/>
    <w:uiPriority w:val="99"/>
    <w:semiHidden/>
    <w:rsid w:val="00A01E2C"/>
    <w:pPr>
      <w:spacing w:after="0" w:line="240" w:lineRule="auto"/>
    </w:pPr>
    <w:rPr>
      <w:rFonts w:ascii="Calibri" w:eastAsia="Calibri" w:hAnsi="Calibri" w:cs="Calibri"/>
      <w:color w:val="000000"/>
      <w:lang w:val="en-US"/>
    </w:rPr>
  </w:style>
  <w:style w:type="paragraph" w:styleId="TOCHeading">
    <w:name w:val="TOC Heading"/>
    <w:basedOn w:val="Heading1"/>
    <w:next w:val="Normal"/>
    <w:uiPriority w:val="39"/>
    <w:unhideWhenUsed/>
    <w:qFormat/>
    <w:rsid w:val="0046752F"/>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B13EB3"/>
    <w:pPr>
      <w:tabs>
        <w:tab w:val="left" w:pos="450"/>
        <w:tab w:val="right" w:leader="dot" w:pos="9289"/>
      </w:tabs>
      <w:spacing w:after="100"/>
    </w:pPr>
    <w:rPr>
      <w:rFonts w:ascii="Times New Roman" w:hAnsi="Times New Roman"/>
      <w:b/>
      <w:noProof/>
      <w:lang w:val="es-AR"/>
    </w:rPr>
  </w:style>
  <w:style w:type="paragraph" w:styleId="TOC2">
    <w:name w:val="toc 2"/>
    <w:basedOn w:val="Normal"/>
    <w:next w:val="Normal"/>
    <w:autoRedefine/>
    <w:uiPriority w:val="39"/>
    <w:unhideWhenUsed/>
    <w:rsid w:val="00B13EB3"/>
    <w:pPr>
      <w:tabs>
        <w:tab w:val="left" w:pos="660"/>
        <w:tab w:val="left" w:pos="1100"/>
        <w:tab w:val="right" w:leader="dot" w:pos="9289"/>
      </w:tabs>
      <w:spacing w:after="100"/>
      <w:ind w:left="220" w:firstLine="230"/>
    </w:pPr>
    <w:rPr>
      <w:rFonts w:ascii="Times New Roman" w:hAnsi="Times New Roman" w:cs="Times New Roman"/>
      <w:noProof/>
      <w:lang w:val="es-AR"/>
    </w:rPr>
  </w:style>
  <w:style w:type="paragraph" w:styleId="TOC3">
    <w:name w:val="toc 3"/>
    <w:basedOn w:val="Normal"/>
    <w:next w:val="Normal"/>
    <w:autoRedefine/>
    <w:uiPriority w:val="39"/>
    <w:unhideWhenUsed/>
    <w:rsid w:val="0046752F"/>
    <w:pPr>
      <w:spacing w:after="100"/>
      <w:ind w:left="440"/>
    </w:pPr>
  </w:style>
  <w:style w:type="character" w:styleId="Hyperlink">
    <w:name w:val="Hyperlink"/>
    <w:basedOn w:val="DefaultParagraphFont"/>
    <w:uiPriority w:val="99"/>
    <w:unhideWhenUsed/>
    <w:rsid w:val="0046752F"/>
    <w:rPr>
      <w:color w:val="0000FF" w:themeColor="hyperlink"/>
      <w:u w:val="single"/>
    </w:rPr>
  </w:style>
  <w:style w:type="paragraph" w:styleId="TOC4">
    <w:name w:val="toc 4"/>
    <w:basedOn w:val="Normal"/>
    <w:next w:val="Normal"/>
    <w:autoRedefine/>
    <w:uiPriority w:val="39"/>
    <w:unhideWhenUsed/>
    <w:rsid w:val="00476EE9"/>
    <w:pPr>
      <w:spacing w:after="100"/>
      <w:ind w:left="660"/>
    </w:pPr>
    <w:rPr>
      <w:rFonts w:asciiTheme="minorHAnsi" w:eastAsiaTheme="minorEastAsia" w:hAnsiTheme="minorHAnsi" w:cstheme="minorBidi"/>
      <w:color w:val="auto"/>
    </w:rPr>
  </w:style>
  <w:style w:type="paragraph" w:styleId="TOC5">
    <w:name w:val="toc 5"/>
    <w:basedOn w:val="Normal"/>
    <w:next w:val="Normal"/>
    <w:autoRedefine/>
    <w:uiPriority w:val="39"/>
    <w:unhideWhenUsed/>
    <w:rsid w:val="00476EE9"/>
    <w:pPr>
      <w:spacing w:after="100"/>
      <w:ind w:left="880"/>
    </w:pPr>
    <w:rPr>
      <w:rFonts w:asciiTheme="minorHAnsi" w:eastAsiaTheme="minorEastAsia" w:hAnsiTheme="minorHAnsi" w:cstheme="minorBidi"/>
      <w:color w:val="auto"/>
    </w:rPr>
  </w:style>
  <w:style w:type="paragraph" w:styleId="TOC6">
    <w:name w:val="toc 6"/>
    <w:basedOn w:val="Normal"/>
    <w:next w:val="Normal"/>
    <w:autoRedefine/>
    <w:uiPriority w:val="39"/>
    <w:unhideWhenUsed/>
    <w:rsid w:val="00476EE9"/>
    <w:pPr>
      <w:spacing w:after="100"/>
      <w:ind w:left="1100"/>
    </w:pPr>
    <w:rPr>
      <w:rFonts w:asciiTheme="minorHAnsi" w:eastAsiaTheme="minorEastAsia" w:hAnsiTheme="minorHAnsi" w:cstheme="minorBidi"/>
      <w:color w:val="auto"/>
    </w:rPr>
  </w:style>
  <w:style w:type="paragraph" w:styleId="TOC7">
    <w:name w:val="toc 7"/>
    <w:basedOn w:val="Normal"/>
    <w:next w:val="Normal"/>
    <w:autoRedefine/>
    <w:uiPriority w:val="39"/>
    <w:unhideWhenUsed/>
    <w:rsid w:val="00476EE9"/>
    <w:pPr>
      <w:spacing w:after="100"/>
      <w:ind w:left="1320"/>
    </w:pPr>
    <w:rPr>
      <w:rFonts w:asciiTheme="minorHAnsi" w:eastAsiaTheme="minorEastAsia" w:hAnsiTheme="minorHAnsi" w:cstheme="minorBidi"/>
      <w:color w:val="auto"/>
    </w:rPr>
  </w:style>
  <w:style w:type="paragraph" w:styleId="TOC8">
    <w:name w:val="toc 8"/>
    <w:basedOn w:val="Normal"/>
    <w:next w:val="Normal"/>
    <w:autoRedefine/>
    <w:uiPriority w:val="39"/>
    <w:unhideWhenUsed/>
    <w:rsid w:val="00476EE9"/>
    <w:pPr>
      <w:spacing w:after="100"/>
      <w:ind w:left="1540"/>
    </w:pPr>
    <w:rPr>
      <w:rFonts w:asciiTheme="minorHAnsi" w:eastAsiaTheme="minorEastAsia" w:hAnsiTheme="minorHAnsi" w:cstheme="minorBidi"/>
      <w:color w:val="auto"/>
    </w:rPr>
  </w:style>
  <w:style w:type="paragraph" w:styleId="TOC9">
    <w:name w:val="toc 9"/>
    <w:basedOn w:val="Normal"/>
    <w:next w:val="Normal"/>
    <w:autoRedefine/>
    <w:uiPriority w:val="39"/>
    <w:unhideWhenUsed/>
    <w:rsid w:val="00476EE9"/>
    <w:pPr>
      <w:spacing w:after="100"/>
      <w:ind w:left="1760"/>
    </w:pPr>
    <w:rPr>
      <w:rFonts w:asciiTheme="minorHAnsi" w:eastAsiaTheme="minorEastAsia" w:hAnsiTheme="minorHAnsi"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B7B"/>
    <w:rPr>
      <w:rFonts w:ascii="Calibri" w:eastAsia="Calibri" w:hAnsi="Calibri" w:cs="Calibri"/>
      <w:color w:val="000000"/>
      <w:lang w:val="en-US"/>
    </w:rPr>
  </w:style>
  <w:style w:type="paragraph" w:styleId="Heading1">
    <w:name w:val="heading 1"/>
    <w:basedOn w:val="Normal"/>
    <w:next w:val="Normal"/>
    <w:link w:val="Heading1Char"/>
    <w:qFormat/>
    <w:rsid w:val="00FC6CCB"/>
    <w:pPr>
      <w:keepNext/>
      <w:numPr>
        <w:numId w:val="13"/>
      </w:numPr>
      <w:spacing w:before="240" w:after="120" w:line="240" w:lineRule="auto"/>
      <w:jc w:val="center"/>
      <w:outlineLvl w:val="0"/>
    </w:pPr>
    <w:rPr>
      <w:rFonts w:eastAsia="Times" w:cs="Times New Roman"/>
      <w:b/>
      <w:bCs/>
      <w:color w:val="auto"/>
      <w:sz w:val="28"/>
      <w:szCs w:val="20"/>
      <w:lang w:val="es-ES"/>
    </w:rPr>
  </w:style>
  <w:style w:type="paragraph" w:styleId="Heading2">
    <w:name w:val="heading 2"/>
    <w:basedOn w:val="Normal"/>
    <w:next w:val="Normal"/>
    <w:link w:val="Heading2Char"/>
    <w:uiPriority w:val="9"/>
    <w:unhideWhenUsed/>
    <w:qFormat/>
    <w:rsid w:val="00B333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337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6CCB"/>
    <w:rPr>
      <w:rFonts w:ascii="Calibri" w:eastAsia="Times" w:hAnsi="Calibri" w:cs="Times New Roman"/>
      <w:b/>
      <w:bCs/>
      <w:sz w:val="28"/>
      <w:szCs w:val="20"/>
      <w:lang w:val="es-ES"/>
    </w:rPr>
  </w:style>
  <w:style w:type="character" w:customStyle="1" w:styleId="Heading2Char">
    <w:name w:val="Heading 2 Char"/>
    <w:basedOn w:val="DefaultParagraphFont"/>
    <w:link w:val="Heading2"/>
    <w:uiPriority w:val="9"/>
    <w:rsid w:val="00B3337E"/>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semiHidden/>
    <w:rsid w:val="00B3337E"/>
    <w:rPr>
      <w:rFonts w:asciiTheme="majorHAnsi" w:eastAsiaTheme="majorEastAsia" w:hAnsiTheme="majorHAnsi" w:cstheme="majorBidi"/>
      <w:b/>
      <w:bCs/>
      <w:color w:val="4F81BD" w:themeColor="accent1"/>
      <w:lang w:val="en-US"/>
    </w:rPr>
  </w:style>
  <w:style w:type="paragraph" w:styleId="ListParagraph">
    <w:name w:val="List Paragraph"/>
    <w:basedOn w:val="Normal"/>
    <w:autoRedefine/>
    <w:uiPriority w:val="99"/>
    <w:qFormat/>
    <w:rsid w:val="00D5380F"/>
    <w:pPr>
      <w:ind w:left="720"/>
      <w:contextualSpacing/>
    </w:pPr>
    <w:rPr>
      <w:rFonts w:ascii="Arial" w:hAnsi="Arial"/>
    </w:rPr>
  </w:style>
  <w:style w:type="table" w:styleId="TableGrid">
    <w:name w:val="Table Grid"/>
    <w:basedOn w:val="TableNormal"/>
    <w:uiPriority w:val="59"/>
    <w:rsid w:val="007F1B7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11">
    <w:name w:val="Sombreado claro - Énfasis 11"/>
    <w:basedOn w:val="TableNormal"/>
    <w:uiPriority w:val="60"/>
    <w:rsid w:val="007F1B7B"/>
    <w:pPr>
      <w:spacing w:after="0" w:line="240" w:lineRule="auto"/>
    </w:pPr>
    <w:rPr>
      <w:rFonts w:ascii="Times New Roman" w:eastAsia="Times New Roman" w:hAnsi="Times New Roman" w:cs="Times New Roman"/>
      <w:color w:val="365F91" w:themeColor="accent1" w:themeShade="BF"/>
      <w:sz w:val="20"/>
      <w:szCs w:val="20"/>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aragraph">
    <w:name w:val="Paragraph"/>
    <w:aliases w:val="paragraph,p,PARAGRAPH,PG,pa,at"/>
    <w:basedOn w:val="BodyTextIndent"/>
    <w:link w:val="ParagraphCar"/>
    <w:qFormat/>
    <w:rsid w:val="007F1B7B"/>
    <w:pPr>
      <w:tabs>
        <w:tab w:val="num" w:pos="3273"/>
      </w:tabs>
      <w:spacing w:before="120" w:line="240" w:lineRule="auto"/>
      <w:ind w:left="3273" w:hanging="720"/>
      <w:jc w:val="both"/>
      <w:outlineLvl w:val="1"/>
    </w:pPr>
    <w:rPr>
      <w:rFonts w:ascii="Times New Roman" w:eastAsia="Times New Roman" w:hAnsi="Times New Roman" w:cs="Times New Roman"/>
      <w:color w:val="auto"/>
      <w:sz w:val="24"/>
      <w:szCs w:val="20"/>
      <w:lang w:val="es-ES"/>
    </w:rPr>
  </w:style>
  <w:style w:type="paragraph" w:styleId="BodyTextIndent">
    <w:name w:val="Body Text Indent"/>
    <w:basedOn w:val="Normal"/>
    <w:link w:val="BodyTextIndentChar"/>
    <w:uiPriority w:val="99"/>
    <w:semiHidden/>
    <w:unhideWhenUsed/>
    <w:rsid w:val="007F1B7B"/>
    <w:pPr>
      <w:spacing w:after="120"/>
      <w:ind w:left="283"/>
    </w:pPr>
  </w:style>
  <w:style w:type="character" w:customStyle="1" w:styleId="BodyTextIndentChar">
    <w:name w:val="Body Text Indent Char"/>
    <w:basedOn w:val="DefaultParagraphFont"/>
    <w:link w:val="BodyTextIndent"/>
    <w:uiPriority w:val="99"/>
    <w:semiHidden/>
    <w:rsid w:val="007F1B7B"/>
    <w:rPr>
      <w:rFonts w:ascii="Calibri" w:eastAsia="Calibri" w:hAnsi="Calibri" w:cs="Calibri"/>
      <w:color w:val="000000"/>
      <w:lang w:val="en-US"/>
    </w:rPr>
  </w:style>
  <w:style w:type="character" w:customStyle="1" w:styleId="ParagraphCar">
    <w:name w:val="Paragraph Car"/>
    <w:link w:val="Paragraph"/>
    <w:locked/>
    <w:rsid w:val="007F1B7B"/>
    <w:rPr>
      <w:rFonts w:ascii="Times New Roman" w:eastAsia="Times New Roman" w:hAnsi="Times New Roman" w:cs="Times New Roman"/>
      <w:sz w:val="24"/>
      <w:szCs w:val="20"/>
      <w:lang w:val="es-ES"/>
    </w:rPr>
  </w:style>
  <w:style w:type="table" w:styleId="LightShading-Accent1">
    <w:name w:val="Light Shading Accent 1"/>
    <w:basedOn w:val="TableNormal"/>
    <w:uiPriority w:val="60"/>
    <w:rsid w:val="007F1B7B"/>
    <w:pPr>
      <w:spacing w:after="0" w:line="240" w:lineRule="auto"/>
    </w:pPr>
    <w:rPr>
      <w:rFonts w:ascii="Times New Roman" w:eastAsia="Times New Roman" w:hAnsi="Times New Roman" w:cs="Times New Roman"/>
      <w:color w:val="365F91" w:themeColor="accent1" w:themeShade="BF"/>
      <w:sz w:val="20"/>
      <w:szCs w:val="20"/>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7F1B7B"/>
    <w:pPr>
      <w:tabs>
        <w:tab w:val="center" w:pos="4419"/>
        <w:tab w:val="right" w:pos="8838"/>
      </w:tabs>
      <w:spacing w:after="0" w:line="240" w:lineRule="auto"/>
    </w:pPr>
  </w:style>
  <w:style w:type="character" w:customStyle="1" w:styleId="HeaderChar">
    <w:name w:val="Header Char"/>
    <w:basedOn w:val="DefaultParagraphFont"/>
    <w:link w:val="Header"/>
    <w:uiPriority w:val="99"/>
    <w:rsid w:val="007F1B7B"/>
    <w:rPr>
      <w:rFonts w:ascii="Calibri" w:eastAsia="Calibri" w:hAnsi="Calibri" w:cs="Calibri"/>
      <w:color w:val="000000"/>
      <w:lang w:val="en-US"/>
    </w:rPr>
  </w:style>
  <w:style w:type="paragraph" w:styleId="Footer">
    <w:name w:val="footer"/>
    <w:basedOn w:val="Normal"/>
    <w:link w:val="FooterChar"/>
    <w:uiPriority w:val="99"/>
    <w:unhideWhenUsed/>
    <w:rsid w:val="007F1B7B"/>
    <w:pPr>
      <w:tabs>
        <w:tab w:val="center" w:pos="4419"/>
        <w:tab w:val="right" w:pos="8838"/>
      </w:tabs>
      <w:spacing w:after="0" w:line="240" w:lineRule="auto"/>
    </w:pPr>
  </w:style>
  <w:style w:type="character" w:customStyle="1" w:styleId="FooterChar">
    <w:name w:val="Footer Char"/>
    <w:basedOn w:val="DefaultParagraphFont"/>
    <w:link w:val="Footer"/>
    <w:uiPriority w:val="99"/>
    <w:rsid w:val="007F1B7B"/>
    <w:rPr>
      <w:rFonts w:ascii="Calibri" w:eastAsia="Calibri" w:hAnsi="Calibri" w:cs="Calibri"/>
      <w:color w:val="000000"/>
      <w:lang w:val="en-US"/>
    </w:rPr>
  </w:style>
  <w:style w:type="character" w:styleId="FootnoteReference">
    <w:name w:val="footnote reference"/>
    <w:aliases w:val="ftref,Fußnotenzeichen DISS,16 Point,Superscript 6 Point,BVI fnr, BVI fnr,Знак сноски 1,referencia nota al pie,titulo 2,FC,Footnote Referencefra,Ref. de nota al pie.,Footnote Reference.SES,Ref. de nota al pie EDEP,pie pddes,fr,SUPERS"/>
    <w:basedOn w:val="DefaultParagraphFont"/>
    <w:unhideWhenUsed/>
    <w:qFormat/>
    <w:rsid w:val="00B307F5"/>
    <w:rPr>
      <w:vertAlign w:val="superscript"/>
    </w:rPr>
  </w:style>
  <w:style w:type="paragraph" w:customStyle="1" w:styleId="Listavistosa-nfasis11">
    <w:name w:val="Lista vistosa - Énfasis 11"/>
    <w:basedOn w:val="Normal"/>
    <w:uiPriority w:val="34"/>
    <w:qFormat/>
    <w:rsid w:val="008E05D5"/>
    <w:pPr>
      <w:spacing w:before="120" w:after="120" w:line="240" w:lineRule="auto"/>
      <w:ind w:left="720"/>
      <w:contextualSpacing/>
      <w:jc w:val="both"/>
    </w:pPr>
    <w:rPr>
      <w:rFonts w:eastAsia="MS Mincho" w:cs="Times New Roman"/>
      <w:b/>
      <w:color w:val="auto"/>
      <w:lang w:val="es-ES_tradnl" w:eastAsia="es-ES"/>
    </w:rPr>
  </w:style>
  <w:style w:type="paragraph" w:styleId="BalloonText">
    <w:name w:val="Balloon Text"/>
    <w:basedOn w:val="Normal"/>
    <w:link w:val="BalloonTextChar"/>
    <w:uiPriority w:val="99"/>
    <w:semiHidden/>
    <w:unhideWhenUsed/>
    <w:rsid w:val="002B3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72C"/>
    <w:rPr>
      <w:rFonts w:ascii="Tahoma" w:eastAsia="Calibri" w:hAnsi="Tahoma" w:cs="Tahoma"/>
      <w:color w:val="000000"/>
      <w:sz w:val="16"/>
      <w:szCs w:val="16"/>
      <w:lang w:val="en-US"/>
    </w:rPr>
  </w:style>
  <w:style w:type="character" w:styleId="CommentReference">
    <w:name w:val="annotation reference"/>
    <w:basedOn w:val="DefaultParagraphFont"/>
    <w:uiPriority w:val="99"/>
    <w:semiHidden/>
    <w:unhideWhenUsed/>
    <w:rsid w:val="00A26B55"/>
    <w:rPr>
      <w:sz w:val="16"/>
      <w:szCs w:val="16"/>
    </w:rPr>
  </w:style>
  <w:style w:type="paragraph" w:styleId="CommentText">
    <w:name w:val="annotation text"/>
    <w:basedOn w:val="Normal"/>
    <w:link w:val="CommentTextChar"/>
    <w:uiPriority w:val="99"/>
    <w:unhideWhenUsed/>
    <w:rsid w:val="00A26B55"/>
    <w:pPr>
      <w:spacing w:line="240" w:lineRule="auto"/>
    </w:pPr>
    <w:rPr>
      <w:sz w:val="20"/>
      <w:szCs w:val="20"/>
    </w:rPr>
  </w:style>
  <w:style w:type="character" w:customStyle="1" w:styleId="CommentTextChar">
    <w:name w:val="Comment Text Char"/>
    <w:basedOn w:val="DefaultParagraphFont"/>
    <w:link w:val="CommentText"/>
    <w:uiPriority w:val="99"/>
    <w:rsid w:val="00A26B55"/>
    <w:rPr>
      <w:rFonts w:ascii="Calibri" w:eastAsia="Calibri" w:hAnsi="Calibri" w:cs="Calibri"/>
      <w:color w:val="000000"/>
      <w:sz w:val="20"/>
      <w:szCs w:val="20"/>
      <w:lang w:val="en-US"/>
    </w:rPr>
  </w:style>
  <w:style w:type="paragraph" w:styleId="CommentSubject">
    <w:name w:val="annotation subject"/>
    <w:basedOn w:val="CommentText"/>
    <w:next w:val="CommentText"/>
    <w:link w:val="CommentSubjectChar"/>
    <w:uiPriority w:val="99"/>
    <w:semiHidden/>
    <w:unhideWhenUsed/>
    <w:rsid w:val="00A26B55"/>
    <w:rPr>
      <w:b/>
      <w:bCs/>
    </w:rPr>
  </w:style>
  <w:style w:type="character" w:customStyle="1" w:styleId="CommentSubjectChar">
    <w:name w:val="Comment Subject Char"/>
    <w:basedOn w:val="CommentTextChar"/>
    <w:link w:val="CommentSubject"/>
    <w:uiPriority w:val="99"/>
    <w:semiHidden/>
    <w:rsid w:val="00A26B55"/>
    <w:rPr>
      <w:rFonts w:ascii="Calibri" w:eastAsia="Calibri" w:hAnsi="Calibri" w:cs="Calibri"/>
      <w:b/>
      <w:bCs/>
      <w:color w:val="000000"/>
      <w:sz w:val="20"/>
      <w:szCs w:val="20"/>
      <w:lang w:val="en-US"/>
    </w:rPr>
  </w:style>
  <w:style w:type="paragraph" w:customStyle="1" w:styleId="Default">
    <w:name w:val="Default"/>
    <w:rsid w:val="00322B7F"/>
    <w:pPr>
      <w:autoSpaceDE w:val="0"/>
      <w:autoSpaceDN w:val="0"/>
      <w:adjustRightInd w:val="0"/>
      <w:spacing w:after="0" w:line="240" w:lineRule="auto"/>
    </w:pPr>
    <w:rPr>
      <w:rFonts w:ascii="Calibri" w:hAnsi="Calibri" w:cs="Calibri"/>
      <w:color w:val="000000"/>
      <w:sz w:val="24"/>
      <w:szCs w:val="24"/>
      <w:lang w:val="en-US"/>
    </w:rPr>
  </w:style>
  <w:style w:type="paragraph" w:styleId="FootnoteText">
    <w:name w:val="footnote text"/>
    <w:aliases w:val="fn,foottextfra,footnote,F,Texto nota pie Car Car,Texto de rodapé,nota_rodapé,nota de rodapé,FOOTNOTES,single space,footnote text,Footnote Text Char Char,ADB,texto de nota al pie,Nota a pie/Bibliog,Footnote Text1 Char"/>
    <w:basedOn w:val="Normal"/>
    <w:link w:val="FootnoteTextChar"/>
    <w:unhideWhenUsed/>
    <w:rsid w:val="006E62FC"/>
    <w:pPr>
      <w:spacing w:before="120" w:after="120" w:line="240" w:lineRule="auto"/>
      <w:ind w:left="1418"/>
      <w:jc w:val="both"/>
    </w:pPr>
    <w:rPr>
      <w:rFonts w:eastAsia="MS Mincho" w:cs="Times New Roman"/>
      <w:b/>
      <w:color w:val="auto"/>
      <w:lang w:val="es-ES_tradnl" w:eastAsia="es-ES"/>
    </w:rPr>
  </w:style>
  <w:style w:type="character" w:customStyle="1" w:styleId="FootnoteTextChar">
    <w:name w:val="Footnote Text Char"/>
    <w:aliases w:val="fn Char,foottextfra Char,footnote Char,F Char,Texto nota pie Car Car Char,Texto de rodapé Char,nota_rodapé Char,nota de rodapé Char,FOOTNOTES Char,single space Char,footnote text Char,Footnote Text Char Char Char,ADB Char"/>
    <w:basedOn w:val="DefaultParagraphFont"/>
    <w:link w:val="FootnoteText"/>
    <w:rsid w:val="006E62FC"/>
    <w:rPr>
      <w:rFonts w:ascii="Calibri" w:eastAsia="MS Mincho" w:hAnsi="Calibri" w:cs="Times New Roman"/>
      <w:b/>
      <w:lang w:val="es-ES_tradnl" w:eastAsia="es-ES"/>
    </w:rPr>
  </w:style>
  <w:style w:type="paragraph" w:customStyle="1" w:styleId="Chapter">
    <w:name w:val="Chapter"/>
    <w:basedOn w:val="Normal"/>
    <w:next w:val="Normal"/>
    <w:rsid w:val="006E62FC"/>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color w:val="auto"/>
      <w:sz w:val="24"/>
      <w:szCs w:val="20"/>
      <w:lang w:val="es-ES"/>
    </w:rPr>
  </w:style>
  <w:style w:type="paragraph" w:customStyle="1" w:styleId="subpar">
    <w:name w:val="subpar"/>
    <w:basedOn w:val="BodyTextIndent3"/>
    <w:rsid w:val="006E62FC"/>
    <w:pPr>
      <w:spacing w:before="120" w:line="240" w:lineRule="auto"/>
      <w:ind w:left="1080" w:hanging="720"/>
      <w:jc w:val="both"/>
      <w:outlineLvl w:val="2"/>
    </w:pPr>
    <w:rPr>
      <w:rFonts w:ascii="Times New Roman" w:eastAsia="Times New Roman" w:hAnsi="Times New Roman" w:cs="Times New Roman"/>
      <w:color w:val="auto"/>
      <w:sz w:val="24"/>
      <w:szCs w:val="20"/>
      <w:lang w:val="es-ES_tradnl"/>
    </w:rPr>
  </w:style>
  <w:style w:type="paragraph" w:styleId="BodyTextIndent3">
    <w:name w:val="Body Text Indent 3"/>
    <w:basedOn w:val="Normal"/>
    <w:link w:val="BodyTextIndent3Char"/>
    <w:uiPriority w:val="99"/>
    <w:semiHidden/>
    <w:unhideWhenUsed/>
    <w:rsid w:val="006E62F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E62FC"/>
    <w:rPr>
      <w:rFonts w:ascii="Calibri" w:eastAsia="Calibri" w:hAnsi="Calibri" w:cs="Calibri"/>
      <w:color w:val="000000"/>
      <w:sz w:val="16"/>
      <w:szCs w:val="16"/>
      <w:lang w:val="en-US"/>
    </w:rPr>
  </w:style>
  <w:style w:type="paragraph" w:customStyle="1" w:styleId="SubSubPar">
    <w:name w:val="SubSubPar"/>
    <w:basedOn w:val="subpar"/>
    <w:rsid w:val="006E62FC"/>
    <w:pPr>
      <w:tabs>
        <w:tab w:val="left" w:pos="0"/>
        <w:tab w:val="num" w:pos="1296"/>
      </w:tabs>
      <w:ind w:left="1296"/>
    </w:pPr>
  </w:style>
  <w:style w:type="character" w:customStyle="1" w:styleId="ParagraphChar">
    <w:name w:val="Paragraph Char"/>
    <w:rsid w:val="006E62FC"/>
    <w:rPr>
      <w:rFonts w:ascii="Times New Roman" w:eastAsia="Times New Roman" w:hAnsi="Times New Roman"/>
      <w:sz w:val="24"/>
      <w:lang w:val="es-ES" w:eastAsia="en-US"/>
    </w:rPr>
  </w:style>
  <w:style w:type="paragraph" w:customStyle="1" w:styleId="Prrafodelista1">
    <w:name w:val="Párrafo de lista1"/>
    <w:basedOn w:val="Paragraph"/>
    <w:uiPriority w:val="34"/>
    <w:qFormat/>
    <w:rsid w:val="008711DA"/>
    <w:pPr>
      <w:tabs>
        <w:tab w:val="clear" w:pos="3273"/>
        <w:tab w:val="num" w:pos="720"/>
      </w:tabs>
      <w:ind w:left="720"/>
      <w:outlineLvl w:val="9"/>
    </w:pPr>
    <w:rPr>
      <w:rFonts w:ascii="Calibri" w:hAnsi="Calibri"/>
      <w:szCs w:val="24"/>
      <w:lang w:val="es-AR"/>
    </w:rPr>
  </w:style>
  <w:style w:type="table" w:styleId="LightGrid-Accent1">
    <w:name w:val="Light Grid Accent 1"/>
    <w:basedOn w:val="TableNormal"/>
    <w:uiPriority w:val="62"/>
    <w:rsid w:val="004100D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Revision">
    <w:name w:val="Revision"/>
    <w:hidden/>
    <w:uiPriority w:val="99"/>
    <w:semiHidden/>
    <w:rsid w:val="00A01E2C"/>
    <w:pPr>
      <w:spacing w:after="0" w:line="240" w:lineRule="auto"/>
    </w:pPr>
    <w:rPr>
      <w:rFonts w:ascii="Calibri" w:eastAsia="Calibri" w:hAnsi="Calibri" w:cs="Calibri"/>
      <w:color w:val="000000"/>
      <w:lang w:val="en-US"/>
    </w:rPr>
  </w:style>
  <w:style w:type="paragraph" w:styleId="TOCHeading">
    <w:name w:val="TOC Heading"/>
    <w:basedOn w:val="Heading1"/>
    <w:next w:val="Normal"/>
    <w:uiPriority w:val="39"/>
    <w:unhideWhenUsed/>
    <w:qFormat/>
    <w:rsid w:val="0046752F"/>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B13EB3"/>
    <w:pPr>
      <w:tabs>
        <w:tab w:val="left" w:pos="450"/>
        <w:tab w:val="right" w:leader="dot" w:pos="9289"/>
      </w:tabs>
      <w:spacing w:after="100"/>
    </w:pPr>
    <w:rPr>
      <w:rFonts w:ascii="Times New Roman" w:hAnsi="Times New Roman"/>
      <w:b/>
      <w:noProof/>
      <w:lang w:val="es-AR"/>
    </w:rPr>
  </w:style>
  <w:style w:type="paragraph" w:styleId="TOC2">
    <w:name w:val="toc 2"/>
    <w:basedOn w:val="Normal"/>
    <w:next w:val="Normal"/>
    <w:autoRedefine/>
    <w:uiPriority w:val="39"/>
    <w:unhideWhenUsed/>
    <w:rsid w:val="00B13EB3"/>
    <w:pPr>
      <w:tabs>
        <w:tab w:val="left" w:pos="660"/>
        <w:tab w:val="left" w:pos="1100"/>
        <w:tab w:val="right" w:leader="dot" w:pos="9289"/>
      </w:tabs>
      <w:spacing w:after="100"/>
      <w:ind w:left="220" w:firstLine="230"/>
    </w:pPr>
    <w:rPr>
      <w:rFonts w:ascii="Times New Roman" w:hAnsi="Times New Roman" w:cs="Times New Roman"/>
      <w:noProof/>
      <w:lang w:val="es-AR"/>
    </w:rPr>
  </w:style>
  <w:style w:type="paragraph" w:styleId="TOC3">
    <w:name w:val="toc 3"/>
    <w:basedOn w:val="Normal"/>
    <w:next w:val="Normal"/>
    <w:autoRedefine/>
    <w:uiPriority w:val="39"/>
    <w:unhideWhenUsed/>
    <w:rsid w:val="0046752F"/>
    <w:pPr>
      <w:spacing w:after="100"/>
      <w:ind w:left="440"/>
    </w:pPr>
  </w:style>
  <w:style w:type="character" w:styleId="Hyperlink">
    <w:name w:val="Hyperlink"/>
    <w:basedOn w:val="DefaultParagraphFont"/>
    <w:uiPriority w:val="99"/>
    <w:unhideWhenUsed/>
    <w:rsid w:val="0046752F"/>
    <w:rPr>
      <w:color w:val="0000FF" w:themeColor="hyperlink"/>
      <w:u w:val="single"/>
    </w:rPr>
  </w:style>
  <w:style w:type="paragraph" w:styleId="TOC4">
    <w:name w:val="toc 4"/>
    <w:basedOn w:val="Normal"/>
    <w:next w:val="Normal"/>
    <w:autoRedefine/>
    <w:uiPriority w:val="39"/>
    <w:unhideWhenUsed/>
    <w:rsid w:val="00476EE9"/>
    <w:pPr>
      <w:spacing w:after="100"/>
      <w:ind w:left="660"/>
    </w:pPr>
    <w:rPr>
      <w:rFonts w:asciiTheme="minorHAnsi" w:eastAsiaTheme="minorEastAsia" w:hAnsiTheme="minorHAnsi" w:cstheme="minorBidi"/>
      <w:color w:val="auto"/>
    </w:rPr>
  </w:style>
  <w:style w:type="paragraph" w:styleId="TOC5">
    <w:name w:val="toc 5"/>
    <w:basedOn w:val="Normal"/>
    <w:next w:val="Normal"/>
    <w:autoRedefine/>
    <w:uiPriority w:val="39"/>
    <w:unhideWhenUsed/>
    <w:rsid w:val="00476EE9"/>
    <w:pPr>
      <w:spacing w:after="100"/>
      <w:ind w:left="880"/>
    </w:pPr>
    <w:rPr>
      <w:rFonts w:asciiTheme="minorHAnsi" w:eastAsiaTheme="minorEastAsia" w:hAnsiTheme="minorHAnsi" w:cstheme="minorBidi"/>
      <w:color w:val="auto"/>
    </w:rPr>
  </w:style>
  <w:style w:type="paragraph" w:styleId="TOC6">
    <w:name w:val="toc 6"/>
    <w:basedOn w:val="Normal"/>
    <w:next w:val="Normal"/>
    <w:autoRedefine/>
    <w:uiPriority w:val="39"/>
    <w:unhideWhenUsed/>
    <w:rsid w:val="00476EE9"/>
    <w:pPr>
      <w:spacing w:after="100"/>
      <w:ind w:left="1100"/>
    </w:pPr>
    <w:rPr>
      <w:rFonts w:asciiTheme="minorHAnsi" w:eastAsiaTheme="minorEastAsia" w:hAnsiTheme="minorHAnsi" w:cstheme="minorBidi"/>
      <w:color w:val="auto"/>
    </w:rPr>
  </w:style>
  <w:style w:type="paragraph" w:styleId="TOC7">
    <w:name w:val="toc 7"/>
    <w:basedOn w:val="Normal"/>
    <w:next w:val="Normal"/>
    <w:autoRedefine/>
    <w:uiPriority w:val="39"/>
    <w:unhideWhenUsed/>
    <w:rsid w:val="00476EE9"/>
    <w:pPr>
      <w:spacing w:after="100"/>
      <w:ind w:left="1320"/>
    </w:pPr>
    <w:rPr>
      <w:rFonts w:asciiTheme="minorHAnsi" w:eastAsiaTheme="minorEastAsia" w:hAnsiTheme="minorHAnsi" w:cstheme="minorBidi"/>
      <w:color w:val="auto"/>
    </w:rPr>
  </w:style>
  <w:style w:type="paragraph" w:styleId="TOC8">
    <w:name w:val="toc 8"/>
    <w:basedOn w:val="Normal"/>
    <w:next w:val="Normal"/>
    <w:autoRedefine/>
    <w:uiPriority w:val="39"/>
    <w:unhideWhenUsed/>
    <w:rsid w:val="00476EE9"/>
    <w:pPr>
      <w:spacing w:after="100"/>
      <w:ind w:left="1540"/>
    </w:pPr>
    <w:rPr>
      <w:rFonts w:asciiTheme="minorHAnsi" w:eastAsiaTheme="minorEastAsia" w:hAnsiTheme="minorHAnsi" w:cstheme="minorBidi"/>
      <w:color w:val="auto"/>
    </w:rPr>
  </w:style>
  <w:style w:type="paragraph" w:styleId="TOC9">
    <w:name w:val="toc 9"/>
    <w:basedOn w:val="Normal"/>
    <w:next w:val="Normal"/>
    <w:autoRedefine/>
    <w:uiPriority w:val="39"/>
    <w:unhideWhenUsed/>
    <w:rsid w:val="00476EE9"/>
    <w:pPr>
      <w:spacing w:after="100"/>
      <w:ind w:left="1760"/>
    </w:pPr>
    <w:rPr>
      <w:rFonts w:asciiTheme="minorHAnsi" w:eastAsiaTheme="minorEastAsia" w:hAnsiTheme="minorHAnsi"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03040">
      <w:bodyDiv w:val="1"/>
      <w:marLeft w:val="0"/>
      <w:marRight w:val="0"/>
      <w:marTop w:val="0"/>
      <w:marBottom w:val="0"/>
      <w:divBdr>
        <w:top w:val="none" w:sz="0" w:space="0" w:color="auto"/>
        <w:left w:val="none" w:sz="0" w:space="0" w:color="auto"/>
        <w:bottom w:val="none" w:sz="0" w:space="0" w:color="auto"/>
        <w:right w:val="none" w:sz="0" w:space="0" w:color="auto"/>
      </w:divBdr>
    </w:div>
    <w:div w:id="1453285266">
      <w:bodyDiv w:val="1"/>
      <w:marLeft w:val="0"/>
      <w:marRight w:val="0"/>
      <w:marTop w:val="0"/>
      <w:marBottom w:val="0"/>
      <w:divBdr>
        <w:top w:val="none" w:sz="0" w:space="0" w:color="auto"/>
        <w:left w:val="none" w:sz="0" w:space="0" w:color="auto"/>
        <w:bottom w:val="none" w:sz="0" w:space="0" w:color="auto"/>
        <w:right w:val="none" w:sz="0" w:space="0" w:color="auto"/>
      </w:divBdr>
    </w:div>
    <w:div w:id="145417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footer" Target="footer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header" Target="header1.xml"/><Relationship Id="rId28"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diagramColors" Target="diagrams/colors2.xml"/><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image" Target="media/image4.png"/><Relationship Id="rId27" Type="http://schemas.openxmlformats.org/officeDocument/2006/relationships/customXml" Target="../customXml/item2.xml"/><Relationship Id="rId30" Type="http://schemas.openxmlformats.org/officeDocument/2006/relationships/customXml" Target="../customXml/item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BFD4CE-52D6-43C6-A5D1-04BC80DCC513}" type="doc">
      <dgm:prSet loTypeId="urn:microsoft.com/office/officeart/2005/8/layout/process1" loCatId="process" qsTypeId="urn:microsoft.com/office/officeart/2005/8/quickstyle/simple3" qsCatId="simple" csTypeId="urn:microsoft.com/office/officeart/2005/8/colors/accent1_2" csCatId="accent1" phldr="1"/>
      <dgm:spPr/>
    </dgm:pt>
    <dgm:pt modelId="{519C1AD7-F084-4E9D-8751-83A6E3747DC7}">
      <dgm:prSet phldrT="[Text]"/>
      <dgm:spPr/>
      <dgm:t>
        <a:bodyPr/>
        <a:lstStyle/>
        <a:p>
          <a:r>
            <a:rPr lang="en-US"/>
            <a:t>Selección de actividades y obras elegibles</a:t>
          </a:r>
        </a:p>
      </dgm:t>
    </dgm:pt>
    <dgm:pt modelId="{BE2E6B6E-86D6-4359-BAC5-452CD03FADA8}" type="parTrans" cxnId="{FEBE0CBE-D3DB-4128-B054-529D959CA2D1}">
      <dgm:prSet/>
      <dgm:spPr/>
      <dgm:t>
        <a:bodyPr/>
        <a:lstStyle/>
        <a:p>
          <a:endParaRPr lang="en-US"/>
        </a:p>
      </dgm:t>
    </dgm:pt>
    <dgm:pt modelId="{BA049F1F-743A-4F8F-900C-0A15593D68CC}" type="sibTrans" cxnId="{FEBE0CBE-D3DB-4128-B054-529D959CA2D1}">
      <dgm:prSet/>
      <dgm:spPr/>
      <dgm:t>
        <a:bodyPr/>
        <a:lstStyle/>
        <a:p>
          <a:endParaRPr lang="en-US"/>
        </a:p>
      </dgm:t>
    </dgm:pt>
    <dgm:pt modelId="{F8184C37-0A7F-4589-86D0-449BE2368A1F}">
      <dgm:prSet phldrT="[Text]"/>
      <dgm:spPr/>
      <dgm:t>
        <a:bodyPr/>
        <a:lstStyle/>
        <a:p>
          <a:r>
            <a:rPr lang="en-US"/>
            <a:t>Aprobación UCP</a:t>
          </a:r>
        </a:p>
      </dgm:t>
    </dgm:pt>
    <dgm:pt modelId="{F6D477D4-AA50-4E59-80FA-56022B9B2BE9}" type="parTrans" cxnId="{C5EBF84E-CC06-479C-804A-9D723B1FC922}">
      <dgm:prSet/>
      <dgm:spPr/>
      <dgm:t>
        <a:bodyPr/>
        <a:lstStyle/>
        <a:p>
          <a:endParaRPr lang="en-US"/>
        </a:p>
      </dgm:t>
    </dgm:pt>
    <dgm:pt modelId="{1FDBECEB-9902-4699-8CAE-002DDE9BF607}" type="sibTrans" cxnId="{C5EBF84E-CC06-479C-804A-9D723B1FC922}">
      <dgm:prSet/>
      <dgm:spPr/>
      <dgm:t>
        <a:bodyPr/>
        <a:lstStyle/>
        <a:p>
          <a:endParaRPr lang="en-US"/>
        </a:p>
      </dgm:t>
    </dgm:pt>
    <dgm:pt modelId="{CA521688-8A77-4736-84CC-F68CB0608039}">
      <dgm:prSet phldrT="[Text]"/>
      <dgm:spPr/>
      <dgm:t>
        <a:bodyPr/>
        <a:lstStyle/>
        <a:p>
          <a:r>
            <a:rPr lang="en-US"/>
            <a:t>Firma del Convenio Marco de Adhesión</a:t>
          </a:r>
        </a:p>
      </dgm:t>
    </dgm:pt>
    <dgm:pt modelId="{07F5A783-77F7-400B-9D4C-33196D9FFDBD}" type="parTrans" cxnId="{8401357A-70F5-4E13-A3F7-5BB532F046CC}">
      <dgm:prSet/>
      <dgm:spPr/>
      <dgm:t>
        <a:bodyPr/>
        <a:lstStyle/>
        <a:p>
          <a:endParaRPr lang="en-US"/>
        </a:p>
      </dgm:t>
    </dgm:pt>
    <dgm:pt modelId="{24390D49-CE0A-4884-9A50-3092ED12A6DC}" type="sibTrans" cxnId="{8401357A-70F5-4E13-A3F7-5BB532F046CC}">
      <dgm:prSet/>
      <dgm:spPr/>
      <dgm:t>
        <a:bodyPr/>
        <a:lstStyle/>
        <a:p>
          <a:endParaRPr lang="en-US"/>
        </a:p>
      </dgm:t>
    </dgm:pt>
    <dgm:pt modelId="{1C107707-63E9-4C21-A16F-0B9DB0040EB7}">
      <dgm:prSet/>
      <dgm:spPr/>
      <dgm:t>
        <a:bodyPr/>
        <a:lstStyle/>
        <a:p>
          <a:r>
            <a:rPr lang="en-US"/>
            <a:t>No Objeción BID</a:t>
          </a:r>
        </a:p>
      </dgm:t>
    </dgm:pt>
    <dgm:pt modelId="{3E1FC085-5BEF-413A-A777-36AFD2448C3D}" type="parTrans" cxnId="{5A42BC00-3D82-46AB-A552-DC7F99737B9E}">
      <dgm:prSet/>
      <dgm:spPr/>
      <dgm:t>
        <a:bodyPr/>
        <a:lstStyle/>
        <a:p>
          <a:endParaRPr lang="en-US"/>
        </a:p>
      </dgm:t>
    </dgm:pt>
    <dgm:pt modelId="{A7FDEB63-782C-40E3-AB79-6DFAA12F2B39}" type="sibTrans" cxnId="{5A42BC00-3D82-46AB-A552-DC7F99737B9E}">
      <dgm:prSet/>
      <dgm:spPr/>
      <dgm:t>
        <a:bodyPr/>
        <a:lstStyle/>
        <a:p>
          <a:endParaRPr lang="en-US"/>
        </a:p>
      </dgm:t>
    </dgm:pt>
    <dgm:pt modelId="{5CD95670-6970-4A1B-A6E5-CCCB3EEBAC17}">
      <dgm:prSet/>
      <dgm:spPr/>
      <dgm:t>
        <a:bodyPr/>
        <a:lstStyle/>
        <a:p>
          <a:r>
            <a:rPr lang="en-US"/>
            <a:t>Ejecución</a:t>
          </a:r>
        </a:p>
      </dgm:t>
    </dgm:pt>
    <dgm:pt modelId="{7438C178-F9FE-46E1-A93F-A787D087BDE4}" type="sibTrans" cxnId="{E5115306-018B-4095-91BE-AC072C506A9E}">
      <dgm:prSet/>
      <dgm:spPr/>
      <dgm:t>
        <a:bodyPr/>
        <a:lstStyle/>
        <a:p>
          <a:endParaRPr lang="en-US"/>
        </a:p>
      </dgm:t>
    </dgm:pt>
    <dgm:pt modelId="{454947D9-C14E-4412-8D60-0D1B888DC8AF}" type="parTrans" cxnId="{E5115306-018B-4095-91BE-AC072C506A9E}">
      <dgm:prSet/>
      <dgm:spPr/>
      <dgm:t>
        <a:bodyPr/>
        <a:lstStyle/>
        <a:p>
          <a:endParaRPr lang="en-US"/>
        </a:p>
      </dgm:t>
    </dgm:pt>
    <dgm:pt modelId="{322C2344-EBF9-4D16-8827-D006F12ECD21}" type="pres">
      <dgm:prSet presAssocID="{C0BFD4CE-52D6-43C6-A5D1-04BC80DCC513}" presName="Name0" presStyleCnt="0">
        <dgm:presLayoutVars>
          <dgm:dir/>
          <dgm:resizeHandles val="exact"/>
        </dgm:presLayoutVars>
      </dgm:prSet>
      <dgm:spPr/>
    </dgm:pt>
    <dgm:pt modelId="{35DA89DF-7065-4094-ADBE-B0E69E40CBD0}" type="pres">
      <dgm:prSet presAssocID="{519C1AD7-F084-4E9D-8751-83A6E3747DC7}" presName="node" presStyleLbl="node1" presStyleIdx="0" presStyleCnt="5">
        <dgm:presLayoutVars>
          <dgm:bulletEnabled val="1"/>
        </dgm:presLayoutVars>
      </dgm:prSet>
      <dgm:spPr/>
      <dgm:t>
        <a:bodyPr/>
        <a:lstStyle/>
        <a:p>
          <a:endParaRPr lang="en-US"/>
        </a:p>
      </dgm:t>
    </dgm:pt>
    <dgm:pt modelId="{D5362695-354A-4B4F-B503-6677FB65260E}" type="pres">
      <dgm:prSet presAssocID="{BA049F1F-743A-4F8F-900C-0A15593D68CC}" presName="sibTrans" presStyleLbl="sibTrans2D1" presStyleIdx="0" presStyleCnt="4"/>
      <dgm:spPr/>
      <dgm:t>
        <a:bodyPr/>
        <a:lstStyle/>
        <a:p>
          <a:endParaRPr lang="en-US"/>
        </a:p>
      </dgm:t>
    </dgm:pt>
    <dgm:pt modelId="{008428F6-051E-4FA3-BC1F-8AE212DBAD32}" type="pres">
      <dgm:prSet presAssocID="{BA049F1F-743A-4F8F-900C-0A15593D68CC}" presName="connectorText" presStyleLbl="sibTrans2D1" presStyleIdx="0" presStyleCnt="4"/>
      <dgm:spPr/>
      <dgm:t>
        <a:bodyPr/>
        <a:lstStyle/>
        <a:p>
          <a:endParaRPr lang="en-US"/>
        </a:p>
      </dgm:t>
    </dgm:pt>
    <dgm:pt modelId="{A377AE18-3484-4746-9191-5DBACAC0F708}" type="pres">
      <dgm:prSet presAssocID="{F8184C37-0A7F-4589-86D0-449BE2368A1F}" presName="node" presStyleLbl="node1" presStyleIdx="1" presStyleCnt="5">
        <dgm:presLayoutVars>
          <dgm:bulletEnabled val="1"/>
        </dgm:presLayoutVars>
      </dgm:prSet>
      <dgm:spPr/>
      <dgm:t>
        <a:bodyPr/>
        <a:lstStyle/>
        <a:p>
          <a:endParaRPr lang="en-US"/>
        </a:p>
      </dgm:t>
    </dgm:pt>
    <dgm:pt modelId="{9DF7A542-8627-4DA9-BA55-8A65B1A67DFB}" type="pres">
      <dgm:prSet presAssocID="{1FDBECEB-9902-4699-8CAE-002DDE9BF607}" presName="sibTrans" presStyleLbl="sibTrans2D1" presStyleIdx="1" presStyleCnt="4"/>
      <dgm:spPr/>
      <dgm:t>
        <a:bodyPr/>
        <a:lstStyle/>
        <a:p>
          <a:endParaRPr lang="en-US"/>
        </a:p>
      </dgm:t>
    </dgm:pt>
    <dgm:pt modelId="{06A45B86-111D-46CE-9D12-26E6FF59E486}" type="pres">
      <dgm:prSet presAssocID="{1FDBECEB-9902-4699-8CAE-002DDE9BF607}" presName="connectorText" presStyleLbl="sibTrans2D1" presStyleIdx="1" presStyleCnt="4"/>
      <dgm:spPr/>
      <dgm:t>
        <a:bodyPr/>
        <a:lstStyle/>
        <a:p>
          <a:endParaRPr lang="en-US"/>
        </a:p>
      </dgm:t>
    </dgm:pt>
    <dgm:pt modelId="{A375F0B2-A02A-4083-922D-0BEB67A3080F}" type="pres">
      <dgm:prSet presAssocID="{1C107707-63E9-4C21-A16F-0B9DB0040EB7}" presName="node" presStyleLbl="node1" presStyleIdx="2" presStyleCnt="5">
        <dgm:presLayoutVars>
          <dgm:bulletEnabled val="1"/>
        </dgm:presLayoutVars>
      </dgm:prSet>
      <dgm:spPr/>
      <dgm:t>
        <a:bodyPr/>
        <a:lstStyle/>
        <a:p>
          <a:endParaRPr lang="en-US"/>
        </a:p>
      </dgm:t>
    </dgm:pt>
    <dgm:pt modelId="{4CAD62DC-41DD-4695-AFB4-85DEFC02B426}" type="pres">
      <dgm:prSet presAssocID="{A7FDEB63-782C-40E3-AB79-6DFAA12F2B39}" presName="sibTrans" presStyleLbl="sibTrans2D1" presStyleIdx="2" presStyleCnt="4"/>
      <dgm:spPr/>
      <dgm:t>
        <a:bodyPr/>
        <a:lstStyle/>
        <a:p>
          <a:endParaRPr lang="en-US"/>
        </a:p>
      </dgm:t>
    </dgm:pt>
    <dgm:pt modelId="{DE1561AE-2CF3-4BC7-B43E-4BF930D873B8}" type="pres">
      <dgm:prSet presAssocID="{A7FDEB63-782C-40E3-AB79-6DFAA12F2B39}" presName="connectorText" presStyleLbl="sibTrans2D1" presStyleIdx="2" presStyleCnt="4"/>
      <dgm:spPr/>
      <dgm:t>
        <a:bodyPr/>
        <a:lstStyle/>
        <a:p>
          <a:endParaRPr lang="en-US"/>
        </a:p>
      </dgm:t>
    </dgm:pt>
    <dgm:pt modelId="{309119C8-13E9-46DF-B9F6-597145B6CFF0}" type="pres">
      <dgm:prSet presAssocID="{CA521688-8A77-4736-84CC-F68CB0608039}" presName="node" presStyleLbl="node1" presStyleIdx="3" presStyleCnt="5">
        <dgm:presLayoutVars>
          <dgm:bulletEnabled val="1"/>
        </dgm:presLayoutVars>
      </dgm:prSet>
      <dgm:spPr/>
      <dgm:t>
        <a:bodyPr/>
        <a:lstStyle/>
        <a:p>
          <a:endParaRPr lang="en-US"/>
        </a:p>
      </dgm:t>
    </dgm:pt>
    <dgm:pt modelId="{E32AD332-F910-4CA6-877C-37CF9E25CFD5}" type="pres">
      <dgm:prSet presAssocID="{24390D49-CE0A-4884-9A50-3092ED12A6DC}" presName="sibTrans" presStyleLbl="sibTrans2D1" presStyleIdx="3" presStyleCnt="4"/>
      <dgm:spPr/>
      <dgm:t>
        <a:bodyPr/>
        <a:lstStyle/>
        <a:p>
          <a:endParaRPr lang="en-US"/>
        </a:p>
      </dgm:t>
    </dgm:pt>
    <dgm:pt modelId="{808D8764-ECCC-4616-8B78-7E7149E0D317}" type="pres">
      <dgm:prSet presAssocID="{24390D49-CE0A-4884-9A50-3092ED12A6DC}" presName="connectorText" presStyleLbl="sibTrans2D1" presStyleIdx="3" presStyleCnt="4"/>
      <dgm:spPr/>
      <dgm:t>
        <a:bodyPr/>
        <a:lstStyle/>
        <a:p>
          <a:endParaRPr lang="en-US"/>
        </a:p>
      </dgm:t>
    </dgm:pt>
    <dgm:pt modelId="{3DA9B5AE-C30A-48BA-9E31-42F9A80FAD9B}" type="pres">
      <dgm:prSet presAssocID="{5CD95670-6970-4A1B-A6E5-CCCB3EEBAC17}" presName="node" presStyleLbl="node1" presStyleIdx="4" presStyleCnt="5">
        <dgm:presLayoutVars>
          <dgm:bulletEnabled val="1"/>
        </dgm:presLayoutVars>
      </dgm:prSet>
      <dgm:spPr/>
      <dgm:t>
        <a:bodyPr/>
        <a:lstStyle/>
        <a:p>
          <a:endParaRPr lang="en-US"/>
        </a:p>
      </dgm:t>
    </dgm:pt>
  </dgm:ptLst>
  <dgm:cxnLst>
    <dgm:cxn modelId="{EF9E5475-8F2D-4339-84D2-E0BA3CB9EA7B}" type="presOf" srcId="{BA049F1F-743A-4F8F-900C-0A15593D68CC}" destId="{D5362695-354A-4B4F-B503-6677FB65260E}" srcOrd="0" destOrd="0" presId="urn:microsoft.com/office/officeart/2005/8/layout/process1"/>
    <dgm:cxn modelId="{F8908787-A4CB-4AEE-ADAC-CA33560F2222}" type="presOf" srcId="{CA521688-8A77-4736-84CC-F68CB0608039}" destId="{309119C8-13E9-46DF-B9F6-597145B6CFF0}" srcOrd="0" destOrd="0" presId="urn:microsoft.com/office/officeart/2005/8/layout/process1"/>
    <dgm:cxn modelId="{B729E228-3492-40A9-BC3D-53F0A60BF110}" type="presOf" srcId="{F8184C37-0A7F-4589-86D0-449BE2368A1F}" destId="{A377AE18-3484-4746-9191-5DBACAC0F708}" srcOrd="0" destOrd="0" presId="urn:microsoft.com/office/officeart/2005/8/layout/process1"/>
    <dgm:cxn modelId="{4E18F628-F656-4967-863C-DC2878EE6B02}" type="presOf" srcId="{24390D49-CE0A-4884-9A50-3092ED12A6DC}" destId="{E32AD332-F910-4CA6-877C-37CF9E25CFD5}" srcOrd="0" destOrd="0" presId="urn:microsoft.com/office/officeart/2005/8/layout/process1"/>
    <dgm:cxn modelId="{E1C6D5C4-5D92-40D0-9869-EB93B9238740}" type="presOf" srcId="{C0BFD4CE-52D6-43C6-A5D1-04BC80DCC513}" destId="{322C2344-EBF9-4D16-8827-D006F12ECD21}" srcOrd="0" destOrd="0" presId="urn:microsoft.com/office/officeart/2005/8/layout/process1"/>
    <dgm:cxn modelId="{E5115306-018B-4095-91BE-AC072C506A9E}" srcId="{C0BFD4CE-52D6-43C6-A5D1-04BC80DCC513}" destId="{5CD95670-6970-4A1B-A6E5-CCCB3EEBAC17}" srcOrd="4" destOrd="0" parTransId="{454947D9-C14E-4412-8D60-0D1B888DC8AF}" sibTransId="{7438C178-F9FE-46E1-A93F-A787D087BDE4}"/>
    <dgm:cxn modelId="{FEBE0CBE-D3DB-4128-B054-529D959CA2D1}" srcId="{C0BFD4CE-52D6-43C6-A5D1-04BC80DCC513}" destId="{519C1AD7-F084-4E9D-8751-83A6E3747DC7}" srcOrd="0" destOrd="0" parTransId="{BE2E6B6E-86D6-4359-BAC5-452CD03FADA8}" sibTransId="{BA049F1F-743A-4F8F-900C-0A15593D68CC}"/>
    <dgm:cxn modelId="{965FB4A2-23B8-4026-9506-8C73D46C9E43}" type="presOf" srcId="{A7FDEB63-782C-40E3-AB79-6DFAA12F2B39}" destId="{4CAD62DC-41DD-4695-AFB4-85DEFC02B426}" srcOrd="0" destOrd="0" presId="urn:microsoft.com/office/officeart/2005/8/layout/process1"/>
    <dgm:cxn modelId="{C5EBF84E-CC06-479C-804A-9D723B1FC922}" srcId="{C0BFD4CE-52D6-43C6-A5D1-04BC80DCC513}" destId="{F8184C37-0A7F-4589-86D0-449BE2368A1F}" srcOrd="1" destOrd="0" parTransId="{F6D477D4-AA50-4E59-80FA-56022B9B2BE9}" sibTransId="{1FDBECEB-9902-4699-8CAE-002DDE9BF607}"/>
    <dgm:cxn modelId="{D61E9975-9C9C-4BF4-BC1A-4C83CBB687FC}" type="presOf" srcId="{A7FDEB63-782C-40E3-AB79-6DFAA12F2B39}" destId="{DE1561AE-2CF3-4BC7-B43E-4BF930D873B8}" srcOrd="1" destOrd="0" presId="urn:microsoft.com/office/officeart/2005/8/layout/process1"/>
    <dgm:cxn modelId="{FA1D403D-D1E1-489A-AE43-07B2CEC50C04}" type="presOf" srcId="{519C1AD7-F084-4E9D-8751-83A6E3747DC7}" destId="{35DA89DF-7065-4094-ADBE-B0E69E40CBD0}" srcOrd="0" destOrd="0" presId="urn:microsoft.com/office/officeart/2005/8/layout/process1"/>
    <dgm:cxn modelId="{5851F148-B457-43E8-B9B2-28C30E640B5E}" type="presOf" srcId="{1C107707-63E9-4C21-A16F-0B9DB0040EB7}" destId="{A375F0B2-A02A-4083-922D-0BEB67A3080F}" srcOrd="0" destOrd="0" presId="urn:microsoft.com/office/officeart/2005/8/layout/process1"/>
    <dgm:cxn modelId="{532FF356-B023-4B1E-BA26-B688D32A141D}" type="presOf" srcId="{5CD95670-6970-4A1B-A6E5-CCCB3EEBAC17}" destId="{3DA9B5AE-C30A-48BA-9E31-42F9A80FAD9B}" srcOrd="0" destOrd="0" presId="urn:microsoft.com/office/officeart/2005/8/layout/process1"/>
    <dgm:cxn modelId="{3F666F82-B72F-458D-AFF4-51F72C9629AD}" type="presOf" srcId="{1FDBECEB-9902-4699-8CAE-002DDE9BF607}" destId="{9DF7A542-8627-4DA9-BA55-8A65B1A67DFB}" srcOrd="0" destOrd="0" presId="urn:microsoft.com/office/officeart/2005/8/layout/process1"/>
    <dgm:cxn modelId="{5A42BC00-3D82-46AB-A552-DC7F99737B9E}" srcId="{C0BFD4CE-52D6-43C6-A5D1-04BC80DCC513}" destId="{1C107707-63E9-4C21-A16F-0B9DB0040EB7}" srcOrd="2" destOrd="0" parTransId="{3E1FC085-5BEF-413A-A777-36AFD2448C3D}" sibTransId="{A7FDEB63-782C-40E3-AB79-6DFAA12F2B39}"/>
    <dgm:cxn modelId="{1F5FAFCC-687C-4C0C-BBD6-0EFD14E2EE61}" type="presOf" srcId="{BA049F1F-743A-4F8F-900C-0A15593D68CC}" destId="{008428F6-051E-4FA3-BC1F-8AE212DBAD32}" srcOrd="1" destOrd="0" presId="urn:microsoft.com/office/officeart/2005/8/layout/process1"/>
    <dgm:cxn modelId="{3C865C1D-1ACA-430A-B360-AAC69F0304E7}" type="presOf" srcId="{1FDBECEB-9902-4699-8CAE-002DDE9BF607}" destId="{06A45B86-111D-46CE-9D12-26E6FF59E486}" srcOrd="1" destOrd="0" presId="urn:microsoft.com/office/officeart/2005/8/layout/process1"/>
    <dgm:cxn modelId="{C5592FB9-DDA1-4BDB-8AEC-1EE237A4044A}" type="presOf" srcId="{24390D49-CE0A-4884-9A50-3092ED12A6DC}" destId="{808D8764-ECCC-4616-8B78-7E7149E0D317}" srcOrd="1" destOrd="0" presId="urn:microsoft.com/office/officeart/2005/8/layout/process1"/>
    <dgm:cxn modelId="{8401357A-70F5-4E13-A3F7-5BB532F046CC}" srcId="{C0BFD4CE-52D6-43C6-A5D1-04BC80DCC513}" destId="{CA521688-8A77-4736-84CC-F68CB0608039}" srcOrd="3" destOrd="0" parTransId="{07F5A783-77F7-400B-9D4C-33196D9FFDBD}" sibTransId="{24390D49-CE0A-4884-9A50-3092ED12A6DC}"/>
    <dgm:cxn modelId="{2A8D3B1E-666B-444A-8A25-BE85FAD922C4}" type="presParOf" srcId="{322C2344-EBF9-4D16-8827-D006F12ECD21}" destId="{35DA89DF-7065-4094-ADBE-B0E69E40CBD0}" srcOrd="0" destOrd="0" presId="urn:microsoft.com/office/officeart/2005/8/layout/process1"/>
    <dgm:cxn modelId="{3B19651B-A9AF-46EE-A9C9-C5C1D1D5506A}" type="presParOf" srcId="{322C2344-EBF9-4D16-8827-D006F12ECD21}" destId="{D5362695-354A-4B4F-B503-6677FB65260E}" srcOrd="1" destOrd="0" presId="urn:microsoft.com/office/officeart/2005/8/layout/process1"/>
    <dgm:cxn modelId="{5D167FBD-CE20-49BE-9FDB-1B02E52E15B7}" type="presParOf" srcId="{D5362695-354A-4B4F-B503-6677FB65260E}" destId="{008428F6-051E-4FA3-BC1F-8AE212DBAD32}" srcOrd="0" destOrd="0" presId="urn:microsoft.com/office/officeart/2005/8/layout/process1"/>
    <dgm:cxn modelId="{D1B1DA03-A627-4D7C-9659-CF5DCEC0C643}" type="presParOf" srcId="{322C2344-EBF9-4D16-8827-D006F12ECD21}" destId="{A377AE18-3484-4746-9191-5DBACAC0F708}" srcOrd="2" destOrd="0" presId="urn:microsoft.com/office/officeart/2005/8/layout/process1"/>
    <dgm:cxn modelId="{5777E87A-D00D-4BF0-B7B2-424CCC877EE0}" type="presParOf" srcId="{322C2344-EBF9-4D16-8827-D006F12ECD21}" destId="{9DF7A542-8627-4DA9-BA55-8A65B1A67DFB}" srcOrd="3" destOrd="0" presId="urn:microsoft.com/office/officeart/2005/8/layout/process1"/>
    <dgm:cxn modelId="{B8E2187D-8345-4984-BF7F-13A631998FCD}" type="presParOf" srcId="{9DF7A542-8627-4DA9-BA55-8A65B1A67DFB}" destId="{06A45B86-111D-46CE-9D12-26E6FF59E486}" srcOrd="0" destOrd="0" presId="urn:microsoft.com/office/officeart/2005/8/layout/process1"/>
    <dgm:cxn modelId="{5C248D3E-AB65-41F0-88DE-DA249A798698}" type="presParOf" srcId="{322C2344-EBF9-4D16-8827-D006F12ECD21}" destId="{A375F0B2-A02A-4083-922D-0BEB67A3080F}" srcOrd="4" destOrd="0" presId="urn:microsoft.com/office/officeart/2005/8/layout/process1"/>
    <dgm:cxn modelId="{67D4055A-6E2C-40BA-8B47-F8C353556144}" type="presParOf" srcId="{322C2344-EBF9-4D16-8827-D006F12ECD21}" destId="{4CAD62DC-41DD-4695-AFB4-85DEFC02B426}" srcOrd="5" destOrd="0" presId="urn:microsoft.com/office/officeart/2005/8/layout/process1"/>
    <dgm:cxn modelId="{AA6D037B-FE0A-49BA-996B-33B269D6596B}" type="presParOf" srcId="{4CAD62DC-41DD-4695-AFB4-85DEFC02B426}" destId="{DE1561AE-2CF3-4BC7-B43E-4BF930D873B8}" srcOrd="0" destOrd="0" presId="urn:microsoft.com/office/officeart/2005/8/layout/process1"/>
    <dgm:cxn modelId="{01AB0BB6-57B2-4ED9-A8B4-1E9409DC0416}" type="presParOf" srcId="{322C2344-EBF9-4D16-8827-D006F12ECD21}" destId="{309119C8-13E9-46DF-B9F6-597145B6CFF0}" srcOrd="6" destOrd="0" presId="urn:microsoft.com/office/officeart/2005/8/layout/process1"/>
    <dgm:cxn modelId="{AFE7E280-1498-4AB3-ABA9-AAE80E91F10C}" type="presParOf" srcId="{322C2344-EBF9-4D16-8827-D006F12ECD21}" destId="{E32AD332-F910-4CA6-877C-37CF9E25CFD5}" srcOrd="7" destOrd="0" presId="urn:microsoft.com/office/officeart/2005/8/layout/process1"/>
    <dgm:cxn modelId="{B88105FB-C080-4F0D-94FC-938BC67C9F5B}" type="presParOf" srcId="{E32AD332-F910-4CA6-877C-37CF9E25CFD5}" destId="{808D8764-ECCC-4616-8B78-7E7149E0D317}" srcOrd="0" destOrd="0" presId="urn:microsoft.com/office/officeart/2005/8/layout/process1"/>
    <dgm:cxn modelId="{F3040DD4-E107-4EAA-9AF1-C1CB07E570AC}" type="presParOf" srcId="{322C2344-EBF9-4D16-8827-D006F12ECD21}" destId="{3DA9B5AE-C30A-48BA-9E31-42F9A80FAD9B}" srcOrd="8"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0BFD4CE-52D6-43C6-A5D1-04BC80DCC513}" type="doc">
      <dgm:prSet loTypeId="urn:microsoft.com/office/officeart/2005/8/layout/process1" loCatId="process" qsTypeId="urn:microsoft.com/office/officeart/2005/8/quickstyle/simple3" qsCatId="simple" csTypeId="urn:microsoft.com/office/officeart/2005/8/colors/accent1_2" csCatId="accent1" phldr="1"/>
      <dgm:spPr/>
    </dgm:pt>
    <dgm:pt modelId="{519C1AD7-F084-4E9D-8751-83A6E3747DC7}">
      <dgm:prSet phldrT="[Text]"/>
      <dgm:spPr/>
      <dgm:t>
        <a:bodyPr/>
        <a:lstStyle/>
        <a:p>
          <a:r>
            <a:rPr lang="en-US"/>
            <a:t>Envío Plan de Obra</a:t>
          </a:r>
        </a:p>
      </dgm:t>
    </dgm:pt>
    <dgm:pt modelId="{BE2E6B6E-86D6-4359-BAC5-452CD03FADA8}" type="parTrans" cxnId="{FEBE0CBE-D3DB-4128-B054-529D959CA2D1}">
      <dgm:prSet/>
      <dgm:spPr/>
      <dgm:t>
        <a:bodyPr/>
        <a:lstStyle/>
        <a:p>
          <a:endParaRPr lang="en-US"/>
        </a:p>
      </dgm:t>
    </dgm:pt>
    <dgm:pt modelId="{BA049F1F-743A-4F8F-900C-0A15593D68CC}" type="sibTrans" cxnId="{FEBE0CBE-D3DB-4128-B054-529D959CA2D1}">
      <dgm:prSet/>
      <dgm:spPr/>
      <dgm:t>
        <a:bodyPr/>
        <a:lstStyle/>
        <a:p>
          <a:endParaRPr lang="en-US"/>
        </a:p>
      </dgm:t>
    </dgm:pt>
    <dgm:pt modelId="{CA521688-8A77-4736-84CC-F68CB0608039}">
      <dgm:prSet phldrT="[Text]"/>
      <dgm:spPr/>
      <dgm:t>
        <a:bodyPr/>
        <a:lstStyle/>
        <a:p>
          <a:r>
            <a:rPr lang="en-US"/>
            <a:t>Firma Protocolo Específico</a:t>
          </a:r>
        </a:p>
      </dgm:t>
    </dgm:pt>
    <dgm:pt modelId="{07F5A783-77F7-400B-9D4C-33196D9FFDBD}" type="parTrans" cxnId="{8401357A-70F5-4E13-A3F7-5BB532F046CC}">
      <dgm:prSet/>
      <dgm:spPr/>
      <dgm:t>
        <a:bodyPr/>
        <a:lstStyle/>
        <a:p>
          <a:endParaRPr lang="en-US"/>
        </a:p>
      </dgm:t>
    </dgm:pt>
    <dgm:pt modelId="{24390D49-CE0A-4884-9A50-3092ED12A6DC}" type="sibTrans" cxnId="{8401357A-70F5-4E13-A3F7-5BB532F046CC}">
      <dgm:prSet/>
      <dgm:spPr/>
      <dgm:t>
        <a:bodyPr/>
        <a:lstStyle/>
        <a:p>
          <a:endParaRPr lang="en-US"/>
        </a:p>
      </dgm:t>
    </dgm:pt>
    <dgm:pt modelId="{1C107707-63E9-4C21-A16F-0B9DB0040EB7}">
      <dgm:prSet/>
      <dgm:spPr/>
      <dgm:t>
        <a:bodyPr/>
        <a:lstStyle/>
        <a:p>
          <a:r>
            <a:rPr lang="en-US"/>
            <a:t>No Objeción BID</a:t>
          </a:r>
        </a:p>
      </dgm:t>
    </dgm:pt>
    <dgm:pt modelId="{3E1FC085-5BEF-413A-A777-36AFD2448C3D}" type="parTrans" cxnId="{5A42BC00-3D82-46AB-A552-DC7F99737B9E}">
      <dgm:prSet/>
      <dgm:spPr/>
      <dgm:t>
        <a:bodyPr/>
        <a:lstStyle/>
        <a:p>
          <a:endParaRPr lang="en-US"/>
        </a:p>
      </dgm:t>
    </dgm:pt>
    <dgm:pt modelId="{A7FDEB63-782C-40E3-AB79-6DFAA12F2B39}" type="sibTrans" cxnId="{5A42BC00-3D82-46AB-A552-DC7F99737B9E}">
      <dgm:prSet/>
      <dgm:spPr/>
      <dgm:t>
        <a:bodyPr/>
        <a:lstStyle/>
        <a:p>
          <a:endParaRPr lang="en-US"/>
        </a:p>
      </dgm:t>
    </dgm:pt>
    <dgm:pt modelId="{04E02BA3-9634-47F5-B155-6CDF079649AB}">
      <dgm:prSet/>
      <dgm:spPr/>
      <dgm:t>
        <a:bodyPr/>
        <a:lstStyle/>
        <a:p>
          <a:r>
            <a:rPr lang="en-US"/>
            <a:t>Evaluación y Aprobación CT</a:t>
          </a:r>
        </a:p>
      </dgm:t>
    </dgm:pt>
    <dgm:pt modelId="{02F52D3D-1D94-47F1-BBC9-90F1D71E9D1A}" type="parTrans" cxnId="{4250699A-4419-4EE3-A5BB-712BA5714BA3}">
      <dgm:prSet/>
      <dgm:spPr/>
      <dgm:t>
        <a:bodyPr/>
        <a:lstStyle/>
        <a:p>
          <a:endParaRPr lang="en-US"/>
        </a:p>
      </dgm:t>
    </dgm:pt>
    <dgm:pt modelId="{DA6752AC-296A-4082-AC04-BAC935F2E1D9}" type="sibTrans" cxnId="{4250699A-4419-4EE3-A5BB-712BA5714BA3}">
      <dgm:prSet/>
      <dgm:spPr/>
      <dgm:t>
        <a:bodyPr/>
        <a:lstStyle/>
        <a:p>
          <a:endParaRPr lang="en-US"/>
        </a:p>
      </dgm:t>
    </dgm:pt>
    <dgm:pt modelId="{5CD95670-6970-4A1B-A6E5-CCCB3EEBAC17}">
      <dgm:prSet/>
      <dgm:spPr/>
      <dgm:t>
        <a:bodyPr/>
        <a:lstStyle/>
        <a:p>
          <a:r>
            <a:rPr lang="en-US"/>
            <a:t>Ejecución</a:t>
          </a:r>
        </a:p>
      </dgm:t>
    </dgm:pt>
    <dgm:pt modelId="{7438C178-F9FE-46E1-A93F-A787D087BDE4}" type="sibTrans" cxnId="{E5115306-018B-4095-91BE-AC072C506A9E}">
      <dgm:prSet/>
      <dgm:spPr/>
      <dgm:t>
        <a:bodyPr/>
        <a:lstStyle/>
        <a:p>
          <a:endParaRPr lang="en-US"/>
        </a:p>
      </dgm:t>
    </dgm:pt>
    <dgm:pt modelId="{454947D9-C14E-4412-8D60-0D1B888DC8AF}" type="parTrans" cxnId="{E5115306-018B-4095-91BE-AC072C506A9E}">
      <dgm:prSet/>
      <dgm:spPr/>
      <dgm:t>
        <a:bodyPr/>
        <a:lstStyle/>
        <a:p>
          <a:endParaRPr lang="en-US"/>
        </a:p>
      </dgm:t>
    </dgm:pt>
    <dgm:pt modelId="{322C2344-EBF9-4D16-8827-D006F12ECD21}" type="pres">
      <dgm:prSet presAssocID="{C0BFD4CE-52D6-43C6-A5D1-04BC80DCC513}" presName="Name0" presStyleCnt="0">
        <dgm:presLayoutVars>
          <dgm:dir/>
          <dgm:resizeHandles val="exact"/>
        </dgm:presLayoutVars>
      </dgm:prSet>
      <dgm:spPr/>
    </dgm:pt>
    <dgm:pt modelId="{35DA89DF-7065-4094-ADBE-B0E69E40CBD0}" type="pres">
      <dgm:prSet presAssocID="{519C1AD7-F084-4E9D-8751-83A6E3747DC7}" presName="node" presStyleLbl="node1" presStyleIdx="0" presStyleCnt="5" custScaleY="107606">
        <dgm:presLayoutVars>
          <dgm:bulletEnabled val="1"/>
        </dgm:presLayoutVars>
      </dgm:prSet>
      <dgm:spPr/>
      <dgm:t>
        <a:bodyPr/>
        <a:lstStyle/>
        <a:p>
          <a:endParaRPr lang="en-US"/>
        </a:p>
      </dgm:t>
    </dgm:pt>
    <dgm:pt modelId="{D5362695-354A-4B4F-B503-6677FB65260E}" type="pres">
      <dgm:prSet presAssocID="{BA049F1F-743A-4F8F-900C-0A15593D68CC}" presName="sibTrans" presStyleLbl="sibTrans2D1" presStyleIdx="0" presStyleCnt="4"/>
      <dgm:spPr/>
      <dgm:t>
        <a:bodyPr/>
        <a:lstStyle/>
        <a:p>
          <a:endParaRPr lang="en-US"/>
        </a:p>
      </dgm:t>
    </dgm:pt>
    <dgm:pt modelId="{008428F6-051E-4FA3-BC1F-8AE212DBAD32}" type="pres">
      <dgm:prSet presAssocID="{BA049F1F-743A-4F8F-900C-0A15593D68CC}" presName="connectorText" presStyleLbl="sibTrans2D1" presStyleIdx="0" presStyleCnt="4"/>
      <dgm:spPr/>
      <dgm:t>
        <a:bodyPr/>
        <a:lstStyle/>
        <a:p>
          <a:endParaRPr lang="en-US"/>
        </a:p>
      </dgm:t>
    </dgm:pt>
    <dgm:pt modelId="{BEC8E167-5053-421D-A5AF-2A5FCA974DD3}" type="pres">
      <dgm:prSet presAssocID="{04E02BA3-9634-47F5-B155-6CDF079649AB}" presName="node" presStyleLbl="node1" presStyleIdx="1" presStyleCnt="5" custScaleY="107606">
        <dgm:presLayoutVars>
          <dgm:bulletEnabled val="1"/>
        </dgm:presLayoutVars>
      </dgm:prSet>
      <dgm:spPr/>
      <dgm:t>
        <a:bodyPr/>
        <a:lstStyle/>
        <a:p>
          <a:endParaRPr lang="en-US"/>
        </a:p>
      </dgm:t>
    </dgm:pt>
    <dgm:pt modelId="{0344A1FA-D2C2-4F57-B0A5-46D9F10223C4}" type="pres">
      <dgm:prSet presAssocID="{DA6752AC-296A-4082-AC04-BAC935F2E1D9}" presName="sibTrans" presStyleLbl="sibTrans2D1" presStyleIdx="1" presStyleCnt="4"/>
      <dgm:spPr/>
      <dgm:t>
        <a:bodyPr/>
        <a:lstStyle/>
        <a:p>
          <a:endParaRPr lang="en-US"/>
        </a:p>
      </dgm:t>
    </dgm:pt>
    <dgm:pt modelId="{1091FAF0-426E-454B-B206-6936E7703A32}" type="pres">
      <dgm:prSet presAssocID="{DA6752AC-296A-4082-AC04-BAC935F2E1D9}" presName="connectorText" presStyleLbl="sibTrans2D1" presStyleIdx="1" presStyleCnt="4"/>
      <dgm:spPr/>
      <dgm:t>
        <a:bodyPr/>
        <a:lstStyle/>
        <a:p>
          <a:endParaRPr lang="en-US"/>
        </a:p>
      </dgm:t>
    </dgm:pt>
    <dgm:pt modelId="{A375F0B2-A02A-4083-922D-0BEB67A3080F}" type="pres">
      <dgm:prSet presAssocID="{1C107707-63E9-4C21-A16F-0B9DB0040EB7}" presName="node" presStyleLbl="node1" presStyleIdx="2" presStyleCnt="5" custScaleY="107606">
        <dgm:presLayoutVars>
          <dgm:bulletEnabled val="1"/>
        </dgm:presLayoutVars>
      </dgm:prSet>
      <dgm:spPr/>
      <dgm:t>
        <a:bodyPr/>
        <a:lstStyle/>
        <a:p>
          <a:endParaRPr lang="en-US"/>
        </a:p>
      </dgm:t>
    </dgm:pt>
    <dgm:pt modelId="{4CAD62DC-41DD-4695-AFB4-85DEFC02B426}" type="pres">
      <dgm:prSet presAssocID="{A7FDEB63-782C-40E3-AB79-6DFAA12F2B39}" presName="sibTrans" presStyleLbl="sibTrans2D1" presStyleIdx="2" presStyleCnt="4"/>
      <dgm:spPr/>
      <dgm:t>
        <a:bodyPr/>
        <a:lstStyle/>
        <a:p>
          <a:endParaRPr lang="en-US"/>
        </a:p>
      </dgm:t>
    </dgm:pt>
    <dgm:pt modelId="{DE1561AE-2CF3-4BC7-B43E-4BF930D873B8}" type="pres">
      <dgm:prSet presAssocID="{A7FDEB63-782C-40E3-AB79-6DFAA12F2B39}" presName="connectorText" presStyleLbl="sibTrans2D1" presStyleIdx="2" presStyleCnt="4"/>
      <dgm:spPr/>
      <dgm:t>
        <a:bodyPr/>
        <a:lstStyle/>
        <a:p>
          <a:endParaRPr lang="en-US"/>
        </a:p>
      </dgm:t>
    </dgm:pt>
    <dgm:pt modelId="{309119C8-13E9-46DF-B9F6-597145B6CFF0}" type="pres">
      <dgm:prSet presAssocID="{CA521688-8A77-4736-84CC-F68CB0608039}" presName="node" presStyleLbl="node1" presStyleIdx="3" presStyleCnt="5" custScaleY="107606">
        <dgm:presLayoutVars>
          <dgm:bulletEnabled val="1"/>
        </dgm:presLayoutVars>
      </dgm:prSet>
      <dgm:spPr/>
      <dgm:t>
        <a:bodyPr/>
        <a:lstStyle/>
        <a:p>
          <a:endParaRPr lang="en-US"/>
        </a:p>
      </dgm:t>
    </dgm:pt>
    <dgm:pt modelId="{E32AD332-F910-4CA6-877C-37CF9E25CFD5}" type="pres">
      <dgm:prSet presAssocID="{24390D49-CE0A-4884-9A50-3092ED12A6DC}" presName="sibTrans" presStyleLbl="sibTrans2D1" presStyleIdx="3" presStyleCnt="4"/>
      <dgm:spPr/>
      <dgm:t>
        <a:bodyPr/>
        <a:lstStyle/>
        <a:p>
          <a:endParaRPr lang="en-US"/>
        </a:p>
      </dgm:t>
    </dgm:pt>
    <dgm:pt modelId="{808D8764-ECCC-4616-8B78-7E7149E0D317}" type="pres">
      <dgm:prSet presAssocID="{24390D49-CE0A-4884-9A50-3092ED12A6DC}" presName="connectorText" presStyleLbl="sibTrans2D1" presStyleIdx="3" presStyleCnt="4"/>
      <dgm:spPr/>
      <dgm:t>
        <a:bodyPr/>
        <a:lstStyle/>
        <a:p>
          <a:endParaRPr lang="en-US"/>
        </a:p>
      </dgm:t>
    </dgm:pt>
    <dgm:pt modelId="{3DA9B5AE-C30A-48BA-9E31-42F9A80FAD9B}" type="pres">
      <dgm:prSet presAssocID="{5CD95670-6970-4A1B-A6E5-CCCB3EEBAC17}" presName="node" presStyleLbl="node1" presStyleIdx="4" presStyleCnt="5" custScaleY="107606">
        <dgm:presLayoutVars>
          <dgm:bulletEnabled val="1"/>
        </dgm:presLayoutVars>
      </dgm:prSet>
      <dgm:spPr/>
      <dgm:t>
        <a:bodyPr/>
        <a:lstStyle/>
        <a:p>
          <a:endParaRPr lang="en-US"/>
        </a:p>
      </dgm:t>
    </dgm:pt>
  </dgm:ptLst>
  <dgm:cxnLst>
    <dgm:cxn modelId="{131A1223-B505-4140-A016-0F3F865C5A0E}" type="presOf" srcId="{24390D49-CE0A-4884-9A50-3092ED12A6DC}" destId="{E32AD332-F910-4CA6-877C-37CF9E25CFD5}" srcOrd="0" destOrd="0" presId="urn:microsoft.com/office/officeart/2005/8/layout/process1"/>
    <dgm:cxn modelId="{5A42BC00-3D82-46AB-A552-DC7F99737B9E}" srcId="{C0BFD4CE-52D6-43C6-A5D1-04BC80DCC513}" destId="{1C107707-63E9-4C21-A16F-0B9DB0040EB7}" srcOrd="2" destOrd="0" parTransId="{3E1FC085-5BEF-413A-A777-36AFD2448C3D}" sibTransId="{A7FDEB63-782C-40E3-AB79-6DFAA12F2B39}"/>
    <dgm:cxn modelId="{5203DE03-A9F3-4D91-BE5B-A1BABA7F5772}" type="presOf" srcId="{DA6752AC-296A-4082-AC04-BAC935F2E1D9}" destId="{1091FAF0-426E-454B-B206-6936E7703A32}" srcOrd="1" destOrd="0" presId="urn:microsoft.com/office/officeart/2005/8/layout/process1"/>
    <dgm:cxn modelId="{F8ED4878-2278-46E6-9129-B9AD0FB3D92A}" type="presOf" srcId="{24390D49-CE0A-4884-9A50-3092ED12A6DC}" destId="{808D8764-ECCC-4616-8B78-7E7149E0D317}" srcOrd="1" destOrd="0" presId="urn:microsoft.com/office/officeart/2005/8/layout/process1"/>
    <dgm:cxn modelId="{C4BF56FC-DF8F-4080-97F0-551122D6F2B4}" type="presOf" srcId="{CA521688-8A77-4736-84CC-F68CB0608039}" destId="{309119C8-13E9-46DF-B9F6-597145B6CFF0}" srcOrd="0" destOrd="0" presId="urn:microsoft.com/office/officeart/2005/8/layout/process1"/>
    <dgm:cxn modelId="{E5115306-018B-4095-91BE-AC072C506A9E}" srcId="{C0BFD4CE-52D6-43C6-A5D1-04BC80DCC513}" destId="{5CD95670-6970-4A1B-A6E5-CCCB3EEBAC17}" srcOrd="4" destOrd="0" parTransId="{454947D9-C14E-4412-8D60-0D1B888DC8AF}" sibTransId="{7438C178-F9FE-46E1-A93F-A787D087BDE4}"/>
    <dgm:cxn modelId="{8401357A-70F5-4E13-A3F7-5BB532F046CC}" srcId="{C0BFD4CE-52D6-43C6-A5D1-04BC80DCC513}" destId="{CA521688-8A77-4736-84CC-F68CB0608039}" srcOrd="3" destOrd="0" parTransId="{07F5A783-77F7-400B-9D4C-33196D9FFDBD}" sibTransId="{24390D49-CE0A-4884-9A50-3092ED12A6DC}"/>
    <dgm:cxn modelId="{FEBE0CBE-D3DB-4128-B054-529D959CA2D1}" srcId="{C0BFD4CE-52D6-43C6-A5D1-04BC80DCC513}" destId="{519C1AD7-F084-4E9D-8751-83A6E3747DC7}" srcOrd="0" destOrd="0" parTransId="{BE2E6B6E-86D6-4359-BAC5-452CD03FADA8}" sibTransId="{BA049F1F-743A-4F8F-900C-0A15593D68CC}"/>
    <dgm:cxn modelId="{3D7D80A0-2DD5-4B2B-9BD3-B5A8F30A8A2E}" type="presOf" srcId="{C0BFD4CE-52D6-43C6-A5D1-04BC80DCC513}" destId="{322C2344-EBF9-4D16-8827-D006F12ECD21}" srcOrd="0" destOrd="0" presId="urn:microsoft.com/office/officeart/2005/8/layout/process1"/>
    <dgm:cxn modelId="{F474CC2E-33E7-4D41-B8E7-92646290061A}" type="presOf" srcId="{DA6752AC-296A-4082-AC04-BAC935F2E1D9}" destId="{0344A1FA-D2C2-4F57-B0A5-46D9F10223C4}" srcOrd="0" destOrd="0" presId="urn:microsoft.com/office/officeart/2005/8/layout/process1"/>
    <dgm:cxn modelId="{A8C604AB-842B-4AB2-A38F-0FCB70DA49B0}" type="presOf" srcId="{519C1AD7-F084-4E9D-8751-83A6E3747DC7}" destId="{35DA89DF-7065-4094-ADBE-B0E69E40CBD0}" srcOrd="0" destOrd="0" presId="urn:microsoft.com/office/officeart/2005/8/layout/process1"/>
    <dgm:cxn modelId="{589E2135-507A-4D4A-B3E6-D4E73F5B2518}" type="presOf" srcId="{5CD95670-6970-4A1B-A6E5-CCCB3EEBAC17}" destId="{3DA9B5AE-C30A-48BA-9E31-42F9A80FAD9B}" srcOrd="0" destOrd="0" presId="urn:microsoft.com/office/officeart/2005/8/layout/process1"/>
    <dgm:cxn modelId="{B21631BA-2DED-4C48-9658-09E3648B3658}" type="presOf" srcId="{04E02BA3-9634-47F5-B155-6CDF079649AB}" destId="{BEC8E167-5053-421D-A5AF-2A5FCA974DD3}" srcOrd="0" destOrd="0" presId="urn:microsoft.com/office/officeart/2005/8/layout/process1"/>
    <dgm:cxn modelId="{4250699A-4419-4EE3-A5BB-712BA5714BA3}" srcId="{C0BFD4CE-52D6-43C6-A5D1-04BC80DCC513}" destId="{04E02BA3-9634-47F5-B155-6CDF079649AB}" srcOrd="1" destOrd="0" parTransId="{02F52D3D-1D94-47F1-BBC9-90F1D71E9D1A}" sibTransId="{DA6752AC-296A-4082-AC04-BAC935F2E1D9}"/>
    <dgm:cxn modelId="{5DCC86FB-883C-45D8-A619-7CDD1BD927F5}" type="presOf" srcId="{1C107707-63E9-4C21-A16F-0B9DB0040EB7}" destId="{A375F0B2-A02A-4083-922D-0BEB67A3080F}" srcOrd="0" destOrd="0" presId="urn:microsoft.com/office/officeart/2005/8/layout/process1"/>
    <dgm:cxn modelId="{8FD34F1F-780F-405F-82D3-FF7987CD4166}" type="presOf" srcId="{A7FDEB63-782C-40E3-AB79-6DFAA12F2B39}" destId="{DE1561AE-2CF3-4BC7-B43E-4BF930D873B8}" srcOrd="1" destOrd="0" presId="urn:microsoft.com/office/officeart/2005/8/layout/process1"/>
    <dgm:cxn modelId="{04CB9709-3C25-4DB9-BB06-653FDCD33BFD}" type="presOf" srcId="{BA049F1F-743A-4F8F-900C-0A15593D68CC}" destId="{D5362695-354A-4B4F-B503-6677FB65260E}" srcOrd="0" destOrd="0" presId="urn:microsoft.com/office/officeart/2005/8/layout/process1"/>
    <dgm:cxn modelId="{70EC1AD8-DDD0-4CB2-9E2D-01CF8B2EDB8D}" type="presOf" srcId="{A7FDEB63-782C-40E3-AB79-6DFAA12F2B39}" destId="{4CAD62DC-41DD-4695-AFB4-85DEFC02B426}" srcOrd="0" destOrd="0" presId="urn:microsoft.com/office/officeart/2005/8/layout/process1"/>
    <dgm:cxn modelId="{23503716-0AC3-41B4-BC7B-775DE81D23C6}" type="presOf" srcId="{BA049F1F-743A-4F8F-900C-0A15593D68CC}" destId="{008428F6-051E-4FA3-BC1F-8AE212DBAD32}" srcOrd="1" destOrd="0" presId="urn:microsoft.com/office/officeart/2005/8/layout/process1"/>
    <dgm:cxn modelId="{26C85C69-9101-4C4D-A1EB-97F566B264A9}" type="presParOf" srcId="{322C2344-EBF9-4D16-8827-D006F12ECD21}" destId="{35DA89DF-7065-4094-ADBE-B0E69E40CBD0}" srcOrd="0" destOrd="0" presId="urn:microsoft.com/office/officeart/2005/8/layout/process1"/>
    <dgm:cxn modelId="{853CD627-C417-4D60-B723-B840690F3405}" type="presParOf" srcId="{322C2344-EBF9-4D16-8827-D006F12ECD21}" destId="{D5362695-354A-4B4F-B503-6677FB65260E}" srcOrd="1" destOrd="0" presId="urn:microsoft.com/office/officeart/2005/8/layout/process1"/>
    <dgm:cxn modelId="{2A7FC9FE-787B-421E-83D6-9F0C771F0D9A}" type="presParOf" srcId="{D5362695-354A-4B4F-B503-6677FB65260E}" destId="{008428F6-051E-4FA3-BC1F-8AE212DBAD32}" srcOrd="0" destOrd="0" presId="urn:microsoft.com/office/officeart/2005/8/layout/process1"/>
    <dgm:cxn modelId="{D5F8F675-063B-4EC7-873B-23EC06C158F5}" type="presParOf" srcId="{322C2344-EBF9-4D16-8827-D006F12ECD21}" destId="{BEC8E167-5053-421D-A5AF-2A5FCA974DD3}" srcOrd="2" destOrd="0" presId="urn:microsoft.com/office/officeart/2005/8/layout/process1"/>
    <dgm:cxn modelId="{76D3C085-E42A-4707-8C0F-DE2DE9739D9B}" type="presParOf" srcId="{322C2344-EBF9-4D16-8827-D006F12ECD21}" destId="{0344A1FA-D2C2-4F57-B0A5-46D9F10223C4}" srcOrd="3" destOrd="0" presId="urn:microsoft.com/office/officeart/2005/8/layout/process1"/>
    <dgm:cxn modelId="{FF2E1BA6-5AD0-4371-9E7A-3D1245DEB734}" type="presParOf" srcId="{0344A1FA-D2C2-4F57-B0A5-46D9F10223C4}" destId="{1091FAF0-426E-454B-B206-6936E7703A32}" srcOrd="0" destOrd="0" presId="urn:microsoft.com/office/officeart/2005/8/layout/process1"/>
    <dgm:cxn modelId="{6DDDDF4A-6843-4BA8-A721-9ED3FF858351}" type="presParOf" srcId="{322C2344-EBF9-4D16-8827-D006F12ECD21}" destId="{A375F0B2-A02A-4083-922D-0BEB67A3080F}" srcOrd="4" destOrd="0" presId="urn:microsoft.com/office/officeart/2005/8/layout/process1"/>
    <dgm:cxn modelId="{FF99B2D4-7174-4EB5-856F-6A584922549C}" type="presParOf" srcId="{322C2344-EBF9-4D16-8827-D006F12ECD21}" destId="{4CAD62DC-41DD-4695-AFB4-85DEFC02B426}" srcOrd="5" destOrd="0" presId="urn:microsoft.com/office/officeart/2005/8/layout/process1"/>
    <dgm:cxn modelId="{17559D7E-3060-4CCB-8FBC-F44ABE097132}" type="presParOf" srcId="{4CAD62DC-41DD-4695-AFB4-85DEFC02B426}" destId="{DE1561AE-2CF3-4BC7-B43E-4BF930D873B8}" srcOrd="0" destOrd="0" presId="urn:microsoft.com/office/officeart/2005/8/layout/process1"/>
    <dgm:cxn modelId="{DE4DD40C-3BDE-481B-87E5-E815C748E074}" type="presParOf" srcId="{322C2344-EBF9-4D16-8827-D006F12ECD21}" destId="{309119C8-13E9-46DF-B9F6-597145B6CFF0}" srcOrd="6" destOrd="0" presId="urn:microsoft.com/office/officeart/2005/8/layout/process1"/>
    <dgm:cxn modelId="{7F823A4E-791C-4695-9451-DF857E7B63EF}" type="presParOf" srcId="{322C2344-EBF9-4D16-8827-D006F12ECD21}" destId="{E32AD332-F910-4CA6-877C-37CF9E25CFD5}" srcOrd="7" destOrd="0" presId="urn:microsoft.com/office/officeart/2005/8/layout/process1"/>
    <dgm:cxn modelId="{B8C70092-5DCF-4D99-94A9-7BE6EB56136B}" type="presParOf" srcId="{E32AD332-F910-4CA6-877C-37CF9E25CFD5}" destId="{808D8764-ECCC-4616-8B78-7E7149E0D317}" srcOrd="0" destOrd="0" presId="urn:microsoft.com/office/officeart/2005/8/layout/process1"/>
    <dgm:cxn modelId="{FC568E8C-95EF-47A7-AF3B-153D54238455}" type="presParOf" srcId="{322C2344-EBF9-4D16-8827-D006F12ECD21}" destId="{3DA9B5AE-C30A-48BA-9E31-42F9A80FAD9B}" srcOrd="8"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DA89DF-7065-4094-ADBE-B0E69E40CBD0}">
      <dsp:nvSpPr>
        <dsp:cNvPr id="0" name=""/>
        <dsp:cNvSpPr/>
      </dsp:nvSpPr>
      <dsp:spPr>
        <a:xfrm>
          <a:off x="2678" y="93544"/>
          <a:ext cx="830460" cy="9186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Selección de actividades y obras elegibles</a:t>
          </a:r>
        </a:p>
      </dsp:txBody>
      <dsp:txXfrm>
        <a:off x="27001" y="117867"/>
        <a:ext cx="781814" cy="870051"/>
      </dsp:txXfrm>
    </dsp:sp>
    <dsp:sp modelId="{D5362695-354A-4B4F-B503-6677FB65260E}">
      <dsp:nvSpPr>
        <dsp:cNvPr id="0" name=""/>
        <dsp:cNvSpPr/>
      </dsp:nvSpPr>
      <dsp:spPr>
        <a:xfrm>
          <a:off x="916185" y="449915"/>
          <a:ext cx="176057" cy="20595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916185" y="491106"/>
        <a:ext cx="123240" cy="123572"/>
      </dsp:txXfrm>
    </dsp:sp>
    <dsp:sp modelId="{A377AE18-3484-4746-9191-5DBACAC0F708}">
      <dsp:nvSpPr>
        <dsp:cNvPr id="0" name=""/>
        <dsp:cNvSpPr/>
      </dsp:nvSpPr>
      <dsp:spPr>
        <a:xfrm>
          <a:off x="1165324" y="93544"/>
          <a:ext cx="830460" cy="9186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Aprobación UCP</a:t>
          </a:r>
        </a:p>
      </dsp:txBody>
      <dsp:txXfrm>
        <a:off x="1189647" y="117867"/>
        <a:ext cx="781814" cy="870051"/>
      </dsp:txXfrm>
    </dsp:sp>
    <dsp:sp modelId="{9DF7A542-8627-4DA9-BA55-8A65B1A67DFB}">
      <dsp:nvSpPr>
        <dsp:cNvPr id="0" name=""/>
        <dsp:cNvSpPr/>
      </dsp:nvSpPr>
      <dsp:spPr>
        <a:xfrm>
          <a:off x="2078831" y="449915"/>
          <a:ext cx="176057" cy="20595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2078831" y="491106"/>
        <a:ext cx="123240" cy="123572"/>
      </dsp:txXfrm>
    </dsp:sp>
    <dsp:sp modelId="{A375F0B2-A02A-4083-922D-0BEB67A3080F}">
      <dsp:nvSpPr>
        <dsp:cNvPr id="0" name=""/>
        <dsp:cNvSpPr/>
      </dsp:nvSpPr>
      <dsp:spPr>
        <a:xfrm>
          <a:off x="2327969" y="93544"/>
          <a:ext cx="830460" cy="9186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No Objeción BID</a:t>
          </a:r>
        </a:p>
      </dsp:txBody>
      <dsp:txXfrm>
        <a:off x="2352292" y="117867"/>
        <a:ext cx="781814" cy="870051"/>
      </dsp:txXfrm>
    </dsp:sp>
    <dsp:sp modelId="{4CAD62DC-41DD-4695-AFB4-85DEFC02B426}">
      <dsp:nvSpPr>
        <dsp:cNvPr id="0" name=""/>
        <dsp:cNvSpPr/>
      </dsp:nvSpPr>
      <dsp:spPr>
        <a:xfrm>
          <a:off x="3241476" y="449915"/>
          <a:ext cx="176057" cy="20595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3241476" y="491106"/>
        <a:ext cx="123240" cy="123572"/>
      </dsp:txXfrm>
    </dsp:sp>
    <dsp:sp modelId="{309119C8-13E9-46DF-B9F6-597145B6CFF0}">
      <dsp:nvSpPr>
        <dsp:cNvPr id="0" name=""/>
        <dsp:cNvSpPr/>
      </dsp:nvSpPr>
      <dsp:spPr>
        <a:xfrm>
          <a:off x="3490614" y="93544"/>
          <a:ext cx="830460" cy="9186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Firma del Convenio Marco de Adhesión</a:t>
          </a:r>
        </a:p>
      </dsp:txBody>
      <dsp:txXfrm>
        <a:off x="3514937" y="117867"/>
        <a:ext cx="781814" cy="870051"/>
      </dsp:txXfrm>
    </dsp:sp>
    <dsp:sp modelId="{E32AD332-F910-4CA6-877C-37CF9E25CFD5}">
      <dsp:nvSpPr>
        <dsp:cNvPr id="0" name=""/>
        <dsp:cNvSpPr/>
      </dsp:nvSpPr>
      <dsp:spPr>
        <a:xfrm>
          <a:off x="4404121" y="449915"/>
          <a:ext cx="176057" cy="20595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4404121" y="491106"/>
        <a:ext cx="123240" cy="123572"/>
      </dsp:txXfrm>
    </dsp:sp>
    <dsp:sp modelId="{3DA9B5AE-C30A-48BA-9E31-42F9A80FAD9B}">
      <dsp:nvSpPr>
        <dsp:cNvPr id="0" name=""/>
        <dsp:cNvSpPr/>
      </dsp:nvSpPr>
      <dsp:spPr>
        <a:xfrm>
          <a:off x="4653260" y="93544"/>
          <a:ext cx="830460" cy="9186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Ejecución</a:t>
          </a:r>
        </a:p>
      </dsp:txBody>
      <dsp:txXfrm>
        <a:off x="4677583" y="117867"/>
        <a:ext cx="781814" cy="8700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DA89DF-7065-4094-ADBE-B0E69E40CBD0}">
      <dsp:nvSpPr>
        <dsp:cNvPr id="0" name=""/>
        <dsp:cNvSpPr/>
      </dsp:nvSpPr>
      <dsp:spPr>
        <a:xfrm>
          <a:off x="2787" y="116958"/>
          <a:ext cx="864258" cy="87186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Envío Plan de Obra</a:t>
          </a:r>
        </a:p>
      </dsp:txBody>
      <dsp:txXfrm>
        <a:off x="28100" y="142271"/>
        <a:ext cx="813632" cy="821243"/>
      </dsp:txXfrm>
    </dsp:sp>
    <dsp:sp modelId="{D5362695-354A-4B4F-B503-6677FB65260E}">
      <dsp:nvSpPr>
        <dsp:cNvPr id="0" name=""/>
        <dsp:cNvSpPr/>
      </dsp:nvSpPr>
      <dsp:spPr>
        <a:xfrm>
          <a:off x="953472" y="445724"/>
          <a:ext cx="183222" cy="214336"/>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953472" y="488591"/>
        <a:ext cx="128255" cy="128602"/>
      </dsp:txXfrm>
    </dsp:sp>
    <dsp:sp modelId="{BEC8E167-5053-421D-A5AF-2A5FCA974DD3}">
      <dsp:nvSpPr>
        <dsp:cNvPr id="0" name=""/>
        <dsp:cNvSpPr/>
      </dsp:nvSpPr>
      <dsp:spPr>
        <a:xfrm>
          <a:off x="1212750" y="116958"/>
          <a:ext cx="864258" cy="87186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Evaluación y Aprobación CT</a:t>
          </a:r>
        </a:p>
      </dsp:txBody>
      <dsp:txXfrm>
        <a:off x="1238063" y="142271"/>
        <a:ext cx="813632" cy="821243"/>
      </dsp:txXfrm>
    </dsp:sp>
    <dsp:sp modelId="{0344A1FA-D2C2-4F57-B0A5-46D9F10223C4}">
      <dsp:nvSpPr>
        <dsp:cNvPr id="0" name=""/>
        <dsp:cNvSpPr/>
      </dsp:nvSpPr>
      <dsp:spPr>
        <a:xfrm>
          <a:off x="2163434" y="445724"/>
          <a:ext cx="183222" cy="214336"/>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163434" y="488591"/>
        <a:ext cx="128255" cy="128602"/>
      </dsp:txXfrm>
    </dsp:sp>
    <dsp:sp modelId="{A375F0B2-A02A-4083-922D-0BEB67A3080F}">
      <dsp:nvSpPr>
        <dsp:cNvPr id="0" name=""/>
        <dsp:cNvSpPr/>
      </dsp:nvSpPr>
      <dsp:spPr>
        <a:xfrm>
          <a:off x="2422712" y="116958"/>
          <a:ext cx="864258" cy="87186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No Objeción BID</a:t>
          </a:r>
        </a:p>
      </dsp:txBody>
      <dsp:txXfrm>
        <a:off x="2448025" y="142271"/>
        <a:ext cx="813632" cy="821243"/>
      </dsp:txXfrm>
    </dsp:sp>
    <dsp:sp modelId="{4CAD62DC-41DD-4695-AFB4-85DEFC02B426}">
      <dsp:nvSpPr>
        <dsp:cNvPr id="0" name=""/>
        <dsp:cNvSpPr/>
      </dsp:nvSpPr>
      <dsp:spPr>
        <a:xfrm>
          <a:off x="3373397" y="445724"/>
          <a:ext cx="183222" cy="214336"/>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373397" y="488591"/>
        <a:ext cx="128255" cy="128602"/>
      </dsp:txXfrm>
    </dsp:sp>
    <dsp:sp modelId="{309119C8-13E9-46DF-B9F6-597145B6CFF0}">
      <dsp:nvSpPr>
        <dsp:cNvPr id="0" name=""/>
        <dsp:cNvSpPr/>
      </dsp:nvSpPr>
      <dsp:spPr>
        <a:xfrm>
          <a:off x="3632674" y="116958"/>
          <a:ext cx="864258" cy="87186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Firma Protocolo Específico</a:t>
          </a:r>
        </a:p>
      </dsp:txBody>
      <dsp:txXfrm>
        <a:off x="3657987" y="142271"/>
        <a:ext cx="813632" cy="821243"/>
      </dsp:txXfrm>
    </dsp:sp>
    <dsp:sp modelId="{E32AD332-F910-4CA6-877C-37CF9E25CFD5}">
      <dsp:nvSpPr>
        <dsp:cNvPr id="0" name=""/>
        <dsp:cNvSpPr/>
      </dsp:nvSpPr>
      <dsp:spPr>
        <a:xfrm>
          <a:off x="4583359" y="445724"/>
          <a:ext cx="183222" cy="214336"/>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583359" y="488591"/>
        <a:ext cx="128255" cy="128602"/>
      </dsp:txXfrm>
    </dsp:sp>
    <dsp:sp modelId="{3DA9B5AE-C30A-48BA-9E31-42F9A80FAD9B}">
      <dsp:nvSpPr>
        <dsp:cNvPr id="0" name=""/>
        <dsp:cNvSpPr/>
      </dsp:nvSpPr>
      <dsp:spPr>
        <a:xfrm>
          <a:off x="4842637" y="116958"/>
          <a:ext cx="864258" cy="87186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Ejecución</a:t>
          </a:r>
        </a:p>
      </dsp:txBody>
      <dsp:txXfrm>
        <a:off x="4867950" y="142271"/>
        <a:ext cx="813632" cy="82124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40504830</IDBDocs_x0020_Number>
    <TaxCatchAll xmlns="9c571b2f-e523-4ab2-ba2e-09e151a03ef4">
      <Value>2</Value>
      <Value>4</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Pineda Ayerbe, Emilio Inigo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AR-L1248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00F38315096844690D364CD43601F89" ma:contentTypeVersion="0" ma:contentTypeDescription="A content type to manage public (operations) IDB documents" ma:contentTypeScope="" ma:versionID="2e52514f5d31920286a596119a061ec8">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61D35A-22B2-434A-B149-9E5AB2A0E1EC}"/>
</file>

<file path=customXml/itemProps2.xml><?xml version="1.0" encoding="utf-8"?>
<ds:datastoreItem xmlns:ds="http://schemas.openxmlformats.org/officeDocument/2006/customXml" ds:itemID="{431AA4CD-A0A2-493F-A7FB-E9EAB995FC60}"/>
</file>

<file path=customXml/itemProps3.xml><?xml version="1.0" encoding="utf-8"?>
<ds:datastoreItem xmlns:ds="http://schemas.openxmlformats.org/officeDocument/2006/customXml" ds:itemID="{BC6F0260-77C7-487A-B68F-670635ECCDAF}"/>
</file>

<file path=customXml/itemProps4.xml><?xml version="1.0" encoding="utf-8"?>
<ds:datastoreItem xmlns:ds="http://schemas.openxmlformats.org/officeDocument/2006/customXml" ds:itemID="{6633BE08-6D45-4A1E-963E-1A8D6D75F11D}"/>
</file>

<file path=customXml/itemProps5.xml><?xml version="1.0" encoding="utf-8"?>
<ds:datastoreItem xmlns:ds="http://schemas.openxmlformats.org/officeDocument/2006/customXml" ds:itemID="{27DA82F5-B652-4114-A113-AA78B26CCB1D}"/>
</file>

<file path=customXml/itemProps6.xml><?xml version="1.0" encoding="utf-8"?>
<ds:datastoreItem xmlns:ds="http://schemas.openxmlformats.org/officeDocument/2006/customXml" ds:itemID="{26A1CEE9-F258-4E80-92A2-6BF87809DD22}"/>
</file>

<file path=docProps/app.xml><?xml version="1.0" encoding="utf-8"?>
<Properties xmlns="http://schemas.openxmlformats.org/officeDocument/2006/extended-properties" xmlns:vt="http://schemas.openxmlformats.org/officeDocument/2006/docPropsVTypes">
  <Template>Normal.dotm</Template>
  <TotalTime>11</TotalTime>
  <Pages>25</Pages>
  <Words>9979</Words>
  <Characters>54887</Characters>
  <Application>Microsoft Office Word</Application>
  <DocSecurity>0</DocSecurity>
  <Lines>457</Lines>
  <Paragraphs>129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Operativo del Programa (ROP) (AR-L1248)</dc:title>
  <dc:creator>gf Consulting Group</dc:creator>
  <cp:lastModifiedBy>Marianac</cp:lastModifiedBy>
  <cp:revision>5</cp:revision>
  <cp:lastPrinted>2014-02-20T12:53:00Z</cp:lastPrinted>
  <dcterms:created xsi:type="dcterms:W3CDTF">2016-08-24T14:52:00Z</dcterms:created>
  <dcterms:modified xsi:type="dcterms:W3CDTF">2016-10-06T23:23:00Z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0x01010046CF21643EE8D14686A648AA6DAD089200D00F38315096844690D364CD43601F89</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