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8A59A" w14:textId="77777777" w:rsidR="00594139" w:rsidRPr="00703903" w:rsidRDefault="00D30BD2" w:rsidP="006B0273">
      <w:pPr>
        <w:tabs>
          <w:tab w:val="left" w:pos="1440"/>
          <w:tab w:val="left" w:pos="1589"/>
          <w:tab w:val="left" w:pos="3060"/>
        </w:tabs>
        <w:contextualSpacing/>
        <w:jc w:val="center"/>
        <w:rPr>
          <w:rFonts w:ascii="Arial" w:hAnsi="Arial" w:cs="Arial"/>
          <w:sz w:val="22"/>
          <w:szCs w:val="22"/>
          <w:lang w:val="es-ES_tradnl"/>
        </w:rPr>
      </w:pPr>
      <w:bookmarkStart w:id="0" w:name="_GoBack"/>
      <w:bookmarkEnd w:id="0"/>
      <w:r w:rsidRPr="00703903">
        <w:rPr>
          <w:rFonts w:ascii="Arial" w:hAnsi="Arial" w:cs="Arial"/>
          <w:noProof/>
          <w:sz w:val="22"/>
          <w:szCs w:val="22"/>
          <w:lang w:val="es-ES_tradnl" w:eastAsia="es-ES_tradnl"/>
        </w:rPr>
        <w:drawing>
          <wp:anchor distT="0" distB="0" distL="114300" distR="114300" simplePos="0" relativeHeight="251659264" behindDoc="1" locked="0" layoutInCell="1" allowOverlap="1" wp14:anchorId="4682C8D2" wp14:editId="225EFB54">
            <wp:simplePos x="0" y="0"/>
            <wp:positionH relativeFrom="column">
              <wp:posOffset>2540635</wp:posOffset>
            </wp:positionH>
            <wp:positionV relativeFrom="paragraph">
              <wp:posOffset>-581660</wp:posOffset>
            </wp:positionV>
            <wp:extent cx="804545" cy="532130"/>
            <wp:effectExtent l="0" t="0" r="0" b="1270"/>
            <wp:wrapThrough wrapText="bothSides">
              <wp:wrapPolygon edited="0">
                <wp:start x="0" y="0"/>
                <wp:lineTo x="0" y="20878"/>
                <wp:lineTo x="20969" y="20878"/>
                <wp:lineTo x="20969" y="0"/>
                <wp:lineTo x="0" y="0"/>
              </wp:wrapPolygon>
            </wp:wrapThrough>
            <wp:docPr id="3" name="Picture 3" descr="http://idbnet.iadb.org/sites/identity/en/Documents/Logo%20IDB/English/Color/Medium%20resolution/IDB_english_MR_150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bnet.iadb.org/sites/identity/en/Documents/Logo%20IDB/English/Color/Medium%20resolution/IDB_english_MR_150dpi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4545" cy="53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594139" w:rsidRPr="00703903">
        <w:rPr>
          <w:rFonts w:ascii="Arial" w:hAnsi="Arial" w:cs="Arial"/>
          <w:sz w:val="22"/>
          <w:szCs w:val="22"/>
          <w:lang w:val="es-ES_tradnl"/>
        </w:rPr>
        <w:t>Banco Inter-Americano de Desarrollo</w:t>
      </w:r>
    </w:p>
    <w:p w14:paraId="2D05FDBB" w14:textId="77777777" w:rsidR="00594139" w:rsidRPr="00703903" w:rsidRDefault="00594139" w:rsidP="006B0273">
      <w:pPr>
        <w:tabs>
          <w:tab w:val="left" w:pos="1440"/>
          <w:tab w:val="left" w:pos="1589"/>
          <w:tab w:val="left" w:pos="3060"/>
        </w:tabs>
        <w:contextualSpacing/>
        <w:jc w:val="center"/>
        <w:rPr>
          <w:rFonts w:ascii="Arial" w:hAnsi="Arial" w:cs="Arial"/>
          <w:sz w:val="22"/>
          <w:szCs w:val="22"/>
          <w:lang w:val="es-ES_tradnl"/>
        </w:rPr>
      </w:pPr>
      <w:r w:rsidRPr="00703903">
        <w:rPr>
          <w:rFonts w:ascii="Arial" w:hAnsi="Arial" w:cs="Arial"/>
          <w:sz w:val="22"/>
          <w:szCs w:val="22"/>
          <w:lang w:val="es-ES_tradnl"/>
        </w:rPr>
        <w:t>Programa de Desarrollo y Fortalecimiento de la Gestión Provincial (AR-L1248)</w:t>
      </w:r>
    </w:p>
    <w:p w14:paraId="59E3C147" w14:textId="77777777" w:rsidR="00976267" w:rsidRPr="00703903" w:rsidRDefault="00594139" w:rsidP="00976267">
      <w:pPr>
        <w:jc w:val="center"/>
        <w:rPr>
          <w:rFonts w:ascii="Arial" w:hAnsi="Arial" w:cs="Arial"/>
          <w:sz w:val="22"/>
          <w:szCs w:val="22"/>
          <w:lang w:val="es-ES_tradnl"/>
        </w:rPr>
      </w:pPr>
      <w:r w:rsidRPr="00703903">
        <w:rPr>
          <w:rFonts w:ascii="Arial" w:hAnsi="Arial" w:cs="Arial"/>
          <w:sz w:val="22"/>
          <w:szCs w:val="22"/>
          <w:lang w:val="es-ES_tradnl"/>
        </w:rPr>
        <w:t xml:space="preserve">Informe de Gestión Ambiental y Social </w:t>
      </w:r>
    </w:p>
    <w:p w14:paraId="117AB28A" w14:textId="58308E47" w:rsidR="00594139" w:rsidRPr="00703903" w:rsidRDefault="00326416" w:rsidP="00976267">
      <w:pPr>
        <w:jc w:val="center"/>
        <w:rPr>
          <w:rFonts w:ascii="Arial" w:hAnsi="Arial" w:cs="Arial"/>
          <w:sz w:val="22"/>
          <w:szCs w:val="22"/>
          <w:lang w:val="es-ES_tradnl"/>
        </w:rPr>
      </w:pPr>
      <w:r w:rsidRPr="00703903">
        <w:rPr>
          <w:rFonts w:ascii="Arial" w:hAnsi="Arial" w:cs="Arial"/>
          <w:sz w:val="22"/>
          <w:szCs w:val="22"/>
          <w:lang w:val="es-ES_tradnl"/>
        </w:rPr>
        <w:t>2</w:t>
      </w:r>
      <w:r w:rsidR="005A18A7" w:rsidRPr="00703903">
        <w:rPr>
          <w:rFonts w:ascii="Arial" w:hAnsi="Arial" w:cs="Arial"/>
          <w:sz w:val="22"/>
          <w:szCs w:val="22"/>
          <w:lang w:val="es-ES_tradnl"/>
        </w:rPr>
        <w:t>2</w:t>
      </w:r>
      <w:r w:rsidR="00471BA7" w:rsidRPr="00703903">
        <w:rPr>
          <w:rFonts w:ascii="Arial" w:hAnsi="Arial" w:cs="Arial"/>
          <w:sz w:val="22"/>
          <w:szCs w:val="22"/>
          <w:lang w:val="es-ES_tradnl"/>
        </w:rPr>
        <w:t xml:space="preserve"> Septiembre</w:t>
      </w:r>
      <w:r w:rsidR="00594139" w:rsidRPr="00703903">
        <w:rPr>
          <w:rFonts w:ascii="Arial" w:hAnsi="Arial" w:cs="Arial"/>
          <w:sz w:val="22"/>
          <w:szCs w:val="22"/>
          <w:lang w:val="es-ES_tradnl"/>
        </w:rPr>
        <w:t>, 2016</w:t>
      </w:r>
    </w:p>
    <w:p w14:paraId="05DD8332" w14:textId="1A0CE576" w:rsidR="00713FAC" w:rsidRPr="00703903" w:rsidRDefault="00713FAC" w:rsidP="002C3EB5">
      <w:pPr>
        <w:pStyle w:val="Chapter"/>
        <w:rPr>
          <w:rFonts w:ascii="Arial" w:hAnsi="Arial" w:cs="Arial"/>
          <w:sz w:val="22"/>
          <w:szCs w:val="22"/>
          <w:lang w:val="es-ES_tradnl"/>
        </w:rPr>
      </w:pPr>
      <w:bookmarkStart w:id="1" w:name="_TOC809"/>
      <w:bookmarkEnd w:id="1"/>
      <w:r w:rsidRPr="00703903">
        <w:rPr>
          <w:rFonts w:ascii="Arial" w:hAnsi="Arial" w:cs="Arial"/>
          <w:sz w:val="22"/>
          <w:szCs w:val="22"/>
          <w:lang w:val="es-ES_tradnl"/>
        </w:rPr>
        <w:t>Introducción</w:t>
      </w:r>
    </w:p>
    <w:tbl>
      <w:tblPr>
        <w:tblW w:w="910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5958"/>
      </w:tblGrid>
      <w:tr w:rsidR="00713FAC" w:rsidRPr="00703903" w14:paraId="4B753356" w14:textId="77777777" w:rsidTr="000E5DE6">
        <w:tc>
          <w:tcPr>
            <w:tcW w:w="3150" w:type="dxa"/>
            <w:shd w:val="clear" w:color="auto" w:fill="B8CCE4"/>
          </w:tcPr>
          <w:p w14:paraId="515019AA"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szCs w:val="22"/>
                <w:lang w:val="es-ES_tradnl"/>
              </w:rPr>
            </w:pPr>
            <w:r w:rsidRPr="00703903">
              <w:rPr>
                <w:rFonts w:ascii="Arial" w:hAnsi="Arial" w:cs="Arial"/>
                <w:szCs w:val="22"/>
                <w:lang w:val="es-ES_tradnl"/>
              </w:rPr>
              <w:t>País</w:t>
            </w:r>
          </w:p>
        </w:tc>
        <w:tc>
          <w:tcPr>
            <w:tcW w:w="5958" w:type="dxa"/>
            <w:shd w:val="clear" w:color="auto" w:fill="B8CCE4"/>
          </w:tcPr>
          <w:p w14:paraId="08F57424"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ascii="Arial" w:hAnsi="Arial" w:cs="Arial"/>
                <w:szCs w:val="22"/>
                <w:lang w:val="es-ES_tradnl"/>
              </w:rPr>
            </w:pPr>
            <w:r w:rsidRPr="00703903">
              <w:rPr>
                <w:rFonts w:ascii="Arial" w:hAnsi="Arial" w:cs="Arial"/>
                <w:szCs w:val="22"/>
                <w:lang w:val="es-ES_tradnl"/>
              </w:rPr>
              <w:t>Argentina</w:t>
            </w:r>
          </w:p>
        </w:tc>
      </w:tr>
      <w:tr w:rsidR="00713FAC" w:rsidRPr="00703903" w14:paraId="6225D16E" w14:textId="77777777" w:rsidTr="000E5DE6">
        <w:tc>
          <w:tcPr>
            <w:tcW w:w="3150" w:type="dxa"/>
            <w:shd w:val="clear" w:color="auto" w:fill="B8CCE4"/>
          </w:tcPr>
          <w:p w14:paraId="6A3F552A"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szCs w:val="22"/>
                <w:lang w:val="es-ES_tradnl"/>
              </w:rPr>
            </w:pPr>
            <w:r w:rsidRPr="00703903">
              <w:rPr>
                <w:rFonts w:ascii="Arial" w:hAnsi="Arial" w:cs="Arial"/>
                <w:szCs w:val="22"/>
                <w:lang w:val="es-ES_tradnl"/>
              </w:rPr>
              <w:t>Sector</w:t>
            </w:r>
          </w:p>
        </w:tc>
        <w:tc>
          <w:tcPr>
            <w:tcW w:w="5958" w:type="dxa"/>
            <w:shd w:val="clear" w:color="auto" w:fill="B8CCE4"/>
          </w:tcPr>
          <w:p w14:paraId="1AB30DD1" w14:textId="77777777" w:rsidR="00713FAC" w:rsidRPr="00703903" w:rsidRDefault="00D84C7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ascii="Arial" w:hAnsi="Arial" w:cs="Arial"/>
                <w:szCs w:val="22"/>
                <w:lang w:val="es-ES_tradnl"/>
              </w:rPr>
            </w:pPr>
            <w:r w:rsidRPr="00703903">
              <w:rPr>
                <w:rFonts w:ascii="Arial" w:hAnsi="Arial" w:cs="Arial"/>
                <w:szCs w:val="22"/>
                <w:lang w:val="es-ES_tradnl"/>
              </w:rPr>
              <w:t>Multisectorial</w:t>
            </w:r>
          </w:p>
        </w:tc>
      </w:tr>
      <w:tr w:rsidR="00713FAC" w:rsidRPr="00300F66" w14:paraId="4646FF1D" w14:textId="77777777" w:rsidTr="000E5DE6">
        <w:tc>
          <w:tcPr>
            <w:tcW w:w="3150" w:type="dxa"/>
            <w:shd w:val="clear" w:color="auto" w:fill="B8CCE4"/>
          </w:tcPr>
          <w:p w14:paraId="5FE0663D"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szCs w:val="22"/>
                <w:lang w:val="es-ES_tradnl"/>
              </w:rPr>
            </w:pPr>
            <w:r w:rsidRPr="00703903">
              <w:rPr>
                <w:rFonts w:ascii="Arial" w:hAnsi="Arial" w:cs="Arial"/>
                <w:szCs w:val="22"/>
                <w:lang w:val="es-ES_tradnl"/>
              </w:rPr>
              <w:t>Nombre del Proyecto</w:t>
            </w:r>
          </w:p>
        </w:tc>
        <w:tc>
          <w:tcPr>
            <w:tcW w:w="5958" w:type="dxa"/>
            <w:shd w:val="clear" w:color="auto" w:fill="B8CCE4"/>
          </w:tcPr>
          <w:p w14:paraId="3EBF26F9"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ascii="Arial" w:hAnsi="Arial" w:cs="Arial"/>
                <w:szCs w:val="22"/>
                <w:lang w:val="es-ES_tradnl"/>
              </w:rPr>
            </w:pPr>
            <w:r w:rsidRPr="00703903">
              <w:rPr>
                <w:rFonts w:ascii="Arial" w:hAnsi="Arial" w:cs="Arial"/>
                <w:szCs w:val="22"/>
                <w:lang w:val="es-ES_tradnl"/>
              </w:rPr>
              <w:t>Programa de Desarrollo y Fortalecimiento de la Gestión Provincial</w:t>
            </w:r>
          </w:p>
        </w:tc>
      </w:tr>
      <w:tr w:rsidR="00713FAC" w:rsidRPr="00703903" w14:paraId="0A4FF78A" w14:textId="77777777" w:rsidTr="000E5DE6">
        <w:tc>
          <w:tcPr>
            <w:tcW w:w="3150" w:type="dxa"/>
            <w:shd w:val="clear" w:color="auto" w:fill="B8CCE4"/>
          </w:tcPr>
          <w:p w14:paraId="2CB5E184"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szCs w:val="22"/>
                <w:lang w:val="es-ES_tradnl"/>
              </w:rPr>
            </w:pPr>
            <w:r w:rsidRPr="00703903">
              <w:rPr>
                <w:rFonts w:ascii="Arial" w:hAnsi="Arial" w:cs="Arial"/>
                <w:szCs w:val="22"/>
                <w:lang w:val="es-ES_tradnl"/>
              </w:rPr>
              <w:t>Prestatario</w:t>
            </w:r>
          </w:p>
        </w:tc>
        <w:tc>
          <w:tcPr>
            <w:tcW w:w="5958" w:type="dxa"/>
            <w:shd w:val="clear" w:color="auto" w:fill="B8CCE4"/>
          </w:tcPr>
          <w:p w14:paraId="58994098"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ascii="Arial" w:hAnsi="Arial" w:cs="Arial"/>
                <w:szCs w:val="22"/>
                <w:lang w:val="es-ES_tradnl"/>
              </w:rPr>
            </w:pPr>
            <w:r w:rsidRPr="00703903">
              <w:rPr>
                <w:rFonts w:ascii="Arial" w:hAnsi="Arial" w:cs="Arial"/>
                <w:szCs w:val="22"/>
                <w:lang w:val="es-ES_tradnl"/>
              </w:rPr>
              <w:t>República Argentina</w:t>
            </w:r>
          </w:p>
        </w:tc>
      </w:tr>
      <w:tr w:rsidR="00713FAC" w:rsidRPr="00300F66" w14:paraId="025B55BA" w14:textId="77777777" w:rsidTr="000E5DE6">
        <w:tc>
          <w:tcPr>
            <w:tcW w:w="3150" w:type="dxa"/>
            <w:shd w:val="clear" w:color="auto" w:fill="B8CCE4"/>
          </w:tcPr>
          <w:p w14:paraId="38D82753"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szCs w:val="22"/>
                <w:lang w:val="es-ES_tradnl"/>
              </w:rPr>
            </w:pPr>
            <w:r w:rsidRPr="00703903">
              <w:rPr>
                <w:rFonts w:ascii="Arial" w:hAnsi="Arial" w:cs="Arial"/>
                <w:szCs w:val="22"/>
                <w:lang w:val="es-ES_tradnl"/>
              </w:rPr>
              <w:t>Organismo Ejecutor</w:t>
            </w:r>
          </w:p>
        </w:tc>
        <w:tc>
          <w:tcPr>
            <w:tcW w:w="5958" w:type="dxa"/>
            <w:shd w:val="clear" w:color="auto" w:fill="B8CCE4"/>
          </w:tcPr>
          <w:p w14:paraId="57696BD9" w14:textId="7C23CA56"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ascii="Arial" w:hAnsi="Arial" w:cs="Arial"/>
                <w:szCs w:val="22"/>
                <w:lang w:val="es-ES_tradnl"/>
              </w:rPr>
            </w:pPr>
            <w:r w:rsidRPr="00703903">
              <w:rPr>
                <w:rFonts w:ascii="Arial" w:hAnsi="Arial" w:cs="Arial"/>
                <w:szCs w:val="22"/>
                <w:lang w:val="es-ES_tradnl"/>
              </w:rPr>
              <w:t>Ministerio del Interior, Obras Públicas y Vivienda (MIOPV)</w:t>
            </w:r>
            <w:r w:rsidR="005E1759" w:rsidRPr="00703903">
              <w:rPr>
                <w:rFonts w:ascii="Arial" w:hAnsi="Arial" w:cs="Arial"/>
                <w:szCs w:val="22"/>
                <w:lang w:val="es-ES_tradnl"/>
              </w:rPr>
              <w:t xml:space="preserve"> a través del Unidad Ejecutora Central (UEC)</w:t>
            </w:r>
          </w:p>
        </w:tc>
      </w:tr>
      <w:tr w:rsidR="00713FAC" w:rsidRPr="00703903" w14:paraId="3198780B" w14:textId="77777777" w:rsidTr="000E5DE6">
        <w:tc>
          <w:tcPr>
            <w:tcW w:w="3150" w:type="dxa"/>
            <w:shd w:val="clear" w:color="auto" w:fill="B8CCE4"/>
          </w:tcPr>
          <w:p w14:paraId="04F477A6"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szCs w:val="22"/>
                <w:lang w:val="es-ES_tradnl"/>
              </w:rPr>
            </w:pPr>
            <w:r w:rsidRPr="00703903">
              <w:rPr>
                <w:rFonts w:ascii="Arial" w:hAnsi="Arial" w:cs="Arial"/>
                <w:szCs w:val="22"/>
                <w:lang w:val="es-ES_tradnl"/>
              </w:rPr>
              <w:t>Costo total del proyecto</w:t>
            </w:r>
          </w:p>
        </w:tc>
        <w:tc>
          <w:tcPr>
            <w:tcW w:w="5958" w:type="dxa"/>
            <w:shd w:val="clear" w:color="auto" w:fill="B8CCE4"/>
          </w:tcPr>
          <w:p w14:paraId="319EBBD4"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ascii="Arial" w:hAnsi="Arial" w:cs="Arial"/>
                <w:szCs w:val="22"/>
                <w:lang w:val="es-ES_tradnl"/>
              </w:rPr>
            </w:pPr>
            <w:r w:rsidRPr="00703903">
              <w:rPr>
                <w:rFonts w:ascii="Arial" w:hAnsi="Arial" w:cs="Arial"/>
                <w:szCs w:val="22"/>
                <w:lang w:val="es-ES_tradnl"/>
              </w:rPr>
              <w:t>US$141,2 millones</w:t>
            </w:r>
          </w:p>
        </w:tc>
      </w:tr>
      <w:tr w:rsidR="00713FAC" w:rsidRPr="00703903" w14:paraId="2A1C311F" w14:textId="77777777" w:rsidTr="000E5DE6">
        <w:tc>
          <w:tcPr>
            <w:tcW w:w="3150" w:type="dxa"/>
            <w:shd w:val="clear" w:color="auto" w:fill="B8CCE4"/>
          </w:tcPr>
          <w:p w14:paraId="414205E4"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szCs w:val="22"/>
                <w:lang w:val="es-ES_tradnl"/>
              </w:rPr>
            </w:pPr>
            <w:r w:rsidRPr="00703903">
              <w:rPr>
                <w:rFonts w:ascii="Arial" w:hAnsi="Arial" w:cs="Arial"/>
                <w:szCs w:val="22"/>
                <w:lang w:val="es-ES_tradnl"/>
              </w:rPr>
              <w:t>Costo del préstamo BID</w:t>
            </w:r>
          </w:p>
        </w:tc>
        <w:tc>
          <w:tcPr>
            <w:tcW w:w="5958" w:type="dxa"/>
            <w:shd w:val="clear" w:color="auto" w:fill="B8CCE4"/>
          </w:tcPr>
          <w:p w14:paraId="1CE8CD64"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ascii="Arial" w:hAnsi="Arial" w:cs="Arial"/>
                <w:szCs w:val="22"/>
                <w:lang w:val="es-ES_tradnl"/>
              </w:rPr>
            </w:pPr>
            <w:r w:rsidRPr="00703903">
              <w:rPr>
                <w:rFonts w:ascii="Arial" w:hAnsi="Arial" w:cs="Arial"/>
                <w:szCs w:val="22"/>
                <w:lang w:val="es-ES_tradnl"/>
              </w:rPr>
              <w:t>US$120 millones</w:t>
            </w:r>
          </w:p>
        </w:tc>
      </w:tr>
      <w:tr w:rsidR="00713FAC" w:rsidRPr="00703903" w14:paraId="607BBE21" w14:textId="77777777" w:rsidTr="000E5DE6">
        <w:tc>
          <w:tcPr>
            <w:tcW w:w="3150" w:type="dxa"/>
            <w:shd w:val="clear" w:color="auto" w:fill="B8CCE4"/>
          </w:tcPr>
          <w:p w14:paraId="16954A28"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rFonts w:ascii="Arial" w:hAnsi="Arial" w:cs="Arial"/>
                <w:szCs w:val="22"/>
                <w:lang w:val="es-ES_tradnl"/>
              </w:rPr>
            </w:pPr>
            <w:r w:rsidRPr="00703903">
              <w:rPr>
                <w:rFonts w:ascii="Arial" w:hAnsi="Arial" w:cs="Arial"/>
                <w:szCs w:val="22"/>
                <w:lang w:val="es-ES_tradnl"/>
              </w:rPr>
              <w:t>Categoría ambiental y social</w:t>
            </w:r>
          </w:p>
        </w:tc>
        <w:tc>
          <w:tcPr>
            <w:tcW w:w="5958" w:type="dxa"/>
            <w:shd w:val="clear" w:color="auto" w:fill="B8CCE4"/>
          </w:tcPr>
          <w:p w14:paraId="784A967A" w14:textId="77777777" w:rsidR="00713FAC" w:rsidRPr="00703903" w:rsidRDefault="00713FAC" w:rsidP="000E5DE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ascii="Arial" w:hAnsi="Arial" w:cs="Arial"/>
                <w:szCs w:val="22"/>
                <w:lang w:val="es-ES_tradnl"/>
              </w:rPr>
            </w:pPr>
            <w:r w:rsidRPr="00703903">
              <w:rPr>
                <w:rFonts w:ascii="Arial" w:hAnsi="Arial" w:cs="Arial"/>
                <w:szCs w:val="22"/>
                <w:lang w:val="es-ES_tradnl"/>
              </w:rPr>
              <w:t>B.13</w:t>
            </w:r>
          </w:p>
        </w:tc>
      </w:tr>
    </w:tbl>
    <w:p w14:paraId="72EF630B" w14:textId="747A671F" w:rsidR="007609D3" w:rsidRPr="00703903" w:rsidRDefault="002C3EB5" w:rsidP="002C3EB5">
      <w:pPr>
        <w:pStyle w:val="FirstHeading"/>
        <w:rPr>
          <w:rFonts w:ascii="Arial" w:hAnsi="Arial" w:cs="Arial"/>
          <w:sz w:val="22"/>
          <w:szCs w:val="22"/>
          <w:lang w:val="es-ES"/>
        </w:rPr>
      </w:pPr>
      <w:r w:rsidRPr="00703903">
        <w:rPr>
          <w:rFonts w:ascii="Arial" w:hAnsi="Arial" w:cs="Arial"/>
          <w:sz w:val="22"/>
          <w:szCs w:val="22"/>
          <w:lang w:val="es-ES"/>
        </w:rPr>
        <w:fldChar w:fldCharType="begin"/>
      </w:r>
      <w:r w:rsidRPr="00703903">
        <w:rPr>
          <w:rFonts w:ascii="Arial" w:hAnsi="Arial" w:cs="Arial"/>
          <w:sz w:val="22"/>
          <w:szCs w:val="22"/>
          <w:lang w:val="es-ES"/>
        </w:rPr>
        <w:instrText xml:space="preserve"> SEQ "</w:instrText>
      </w:r>
      <w:r w:rsidRPr="00703903">
        <w:rPr>
          <w:rFonts w:ascii="Arial" w:hAnsi="Arial" w:cs="Arial"/>
          <w:sz w:val="22"/>
          <w:szCs w:val="22"/>
          <w:lang w:val="es-ES"/>
        </w:rPr>
        <w:fldChar w:fldCharType="begin"/>
      </w:r>
      <w:r w:rsidRPr="00703903">
        <w:rPr>
          <w:rFonts w:ascii="Arial" w:hAnsi="Arial" w:cs="Arial"/>
          <w:sz w:val="22"/>
          <w:szCs w:val="22"/>
          <w:lang w:val="es-ES"/>
        </w:rPr>
        <w:instrText xml:space="preserve"> SECTION  \* MERGEFORMAT </w:instrText>
      </w:r>
      <w:r w:rsidRPr="00703903">
        <w:rPr>
          <w:rFonts w:ascii="Arial" w:hAnsi="Arial" w:cs="Arial"/>
          <w:sz w:val="22"/>
          <w:szCs w:val="22"/>
          <w:lang w:val="es-ES"/>
        </w:rPr>
        <w:fldChar w:fldCharType="separate"/>
      </w:r>
      <w:r w:rsidRPr="00703903">
        <w:rPr>
          <w:rFonts w:ascii="Arial" w:hAnsi="Arial" w:cs="Arial"/>
          <w:sz w:val="22"/>
          <w:szCs w:val="22"/>
          <w:lang w:val="es-ES"/>
        </w:rPr>
        <w:instrText>2</w:instrText>
      </w:r>
      <w:r w:rsidRPr="00703903">
        <w:rPr>
          <w:rFonts w:ascii="Arial" w:hAnsi="Arial" w:cs="Arial"/>
          <w:sz w:val="22"/>
          <w:szCs w:val="22"/>
          <w:lang w:val="es-ES"/>
        </w:rPr>
        <w:fldChar w:fldCharType="end"/>
      </w:r>
      <w:r w:rsidRPr="00703903">
        <w:rPr>
          <w:rFonts w:ascii="Arial" w:hAnsi="Arial" w:cs="Arial"/>
          <w:sz w:val="22"/>
          <w:szCs w:val="22"/>
          <w:lang w:val="es-ES"/>
        </w:rPr>
        <w:instrText xml:space="preserve">#"\* ALPHABETIC \* MERGEFORMAT </w:instrText>
      </w:r>
      <w:r w:rsidRPr="00703903">
        <w:rPr>
          <w:rFonts w:ascii="Arial" w:hAnsi="Arial" w:cs="Arial"/>
          <w:sz w:val="22"/>
          <w:szCs w:val="22"/>
          <w:lang w:val="es-ES"/>
        </w:rPr>
        <w:fldChar w:fldCharType="separate"/>
      </w:r>
      <w:r w:rsidRPr="00703903">
        <w:rPr>
          <w:rFonts w:ascii="Arial" w:hAnsi="Arial" w:cs="Arial"/>
          <w:noProof/>
          <w:sz w:val="22"/>
          <w:szCs w:val="22"/>
          <w:lang w:val="es-ES"/>
        </w:rPr>
        <w:t>A</w:t>
      </w:r>
      <w:r w:rsidRPr="00703903">
        <w:rPr>
          <w:rFonts w:ascii="Arial" w:hAnsi="Arial" w:cs="Arial"/>
          <w:sz w:val="22"/>
          <w:szCs w:val="22"/>
          <w:lang w:val="es-ES"/>
        </w:rPr>
        <w:fldChar w:fldCharType="end"/>
      </w:r>
      <w:r w:rsidRPr="00703903">
        <w:rPr>
          <w:rFonts w:ascii="Arial" w:hAnsi="Arial" w:cs="Arial"/>
          <w:sz w:val="22"/>
          <w:szCs w:val="22"/>
          <w:lang w:val="es-ES"/>
        </w:rPr>
        <w:t>.</w:t>
      </w:r>
      <w:r w:rsidRPr="00703903">
        <w:rPr>
          <w:rFonts w:ascii="Arial" w:hAnsi="Arial" w:cs="Arial"/>
          <w:sz w:val="22"/>
          <w:szCs w:val="22"/>
          <w:lang w:val="es-ES"/>
        </w:rPr>
        <w:tab/>
      </w:r>
      <w:r w:rsidR="00D84C7C" w:rsidRPr="00703903">
        <w:rPr>
          <w:rFonts w:ascii="Arial" w:hAnsi="Arial" w:cs="Arial"/>
          <w:sz w:val="22"/>
          <w:szCs w:val="22"/>
          <w:lang w:val="es-ES"/>
        </w:rPr>
        <w:t xml:space="preserve">Componentes </w:t>
      </w:r>
      <w:r w:rsidR="00A700B9" w:rsidRPr="00703903">
        <w:rPr>
          <w:rFonts w:ascii="Arial" w:hAnsi="Arial" w:cs="Arial"/>
          <w:sz w:val="22"/>
          <w:szCs w:val="22"/>
          <w:lang w:val="es-ES"/>
        </w:rPr>
        <w:t>del</w:t>
      </w:r>
      <w:r w:rsidR="00D84C7C" w:rsidRPr="00703903">
        <w:rPr>
          <w:rFonts w:ascii="Arial" w:hAnsi="Arial" w:cs="Arial"/>
          <w:sz w:val="22"/>
          <w:szCs w:val="22"/>
          <w:lang w:val="es-ES"/>
        </w:rPr>
        <w:t xml:space="preserve"> </w:t>
      </w:r>
      <w:r w:rsidR="00471BA7" w:rsidRPr="00703903">
        <w:rPr>
          <w:rFonts w:ascii="Arial" w:hAnsi="Arial" w:cs="Arial"/>
          <w:sz w:val="22"/>
          <w:szCs w:val="22"/>
          <w:lang w:val="es-ES"/>
        </w:rPr>
        <w:t>P</w:t>
      </w:r>
      <w:r w:rsidR="00D84C7C" w:rsidRPr="00703903">
        <w:rPr>
          <w:rFonts w:ascii="Arial" w:hAnsi="Arial" w:cs="Arial"/>
          <w:sz w:val="22"/>
          <w:szCs w:val="22"/>
          <w:lang w:val="es-ES"/>
        </w:rPr>
        <w:t>rograma</w:t>
      </w:r>
    </w:p>
    <w:p w14:paraId="64B798C7" w14:textId="77777777" w:rsidR="008C7450" w:rsidRPr="00300F66" w:rsidRDefault="008C7450" w:rsidP="00615799">
      <w:pPr>
        <w:pStyle w:val="Paragraph"/>
        <w:rPr>
          <w:rFonts w:cs="Arial"/>
          <w:lang w:val="es-ES_tradnl"/>
        </w:rPr>
      </w:pPr>
      <w:r w:rsidRPr="00300F66">
        <w:rPr>
          <w:rFonts w:cs="Arial"/>
          <w:lang w:val="es-ES_tradnl"/>
        </w:rPr>
        <w:t xml:space="preserve">El objetivo </w:t>
      </w:r>
      <w:r w:rsidR="00D84C7C" w:rsidRPr="00300F66">
        <w:rPr>
          <w:rFonts w:cs="Arial"/>
          <w:lang w:val="es-ES_tradnl"/>
        </w:rPr>
        <w:t xml:space="preserve">de </w:t>
      </w:r>
      <w:r w:rsidRPr="00300F66">
        <w:rPr>
          <w:rFonts w:cs="Arial"/>
          <w:lang w:val="es-ES_tradnl"/>
        </w:rPr>
        <w:t>esta operación, es contribuir al desarrollo provincial, a través de la mejora de la gestión de los ingresos, gastos y de la inversión pública de las provincias Argentinas, junto a la implementación de proyectos de inversión en sectores estratégicos. La conjunción de las acciones de fortalecimiento y de los proyectos de inversión pública permitirá: (i) incentivar las mejoras en la gestión fiscal, a través de su vinculación con el financiamiento de proyectos; y (ii) asegurar que las mejoras en la gestión de la inversión provincial sean implementadas. En particular, la operación tiene como objetivos específicos a nivel provincial: (i) incrementar los ingresos de la contribución inmobiliaria; (ii) mejorar la gestión financiera departamental; (iii) introducir la gestión por resultados; (iv) fortalecer la gestión de la inversión; y (v) financiar proyectos de inversión en sectores estratégicos. Estos objetivos se buscarán a través de los siguientes componentes:</w:t>
      </w:r>
    </w:p>
    <w:p w14:paraId="56E0395E" w14:textId="711D5014" w:rsidR="00322886" w:rsidRPr="00300F66" w:rsidRDefault="008C7450" w:rsidP="00615799">
      <w:pPr>
        <w:pStyle w:val="Paragraph"/>
        <w:rPr>
          <w:rFonts w:cs="Arial"/>
          <w:lang w:val="es-ES_tradnl"/>
        </w:rPr>
      </w:pPr>
      <w:r w:rsidRPr="00300F66">
        <w:rPr>
          <w:rFonts w:cs="Arial"/>
          <w:lang w:val="es-ES_tradnl"/>
        </w:rPr>
        <w:t xml:space="preserve">Componente I. Fortalecimiento de la administración tributaria y gestión y política del gasto público, junto a la gestión de la inversión pública. El objetivo de este componente es mejorar la autonomía fiscal de las provincias, junto a la eficiencia y efectividad del gasto público, a través del fortalecimiento de las capacidades provinciales relacionadas a la recaudación tributaria, la administración financiera, la focalización y gestión por resultados del gasto público y la gestión del ciclo de la inversión pública. El presente componente estará subdivido en </w:t>
      </w:r>
      <w:r w:rsidR="00322886" w:rsidRPr="00300F66">
        <w:rPr>
          <w:rFonts w:cs="Arial"/>
          <w:lang w:val="es-ES_tradnl"/>
        </w:rPr>
        <w:t xml:space="preserve">tres </w:t>
      </w:r>
      <w:r w:rsidRPr="00300F66">
        <w:rPr>
          <w:rFonts w:cs="Arial"/>
          <w:lang w:val="es-ES_tradnl"/>
        </w:rPr>
        <w:t>sub componentes:</w:t>
      </w:r>
      <w:r w:rsidR="00322886" w:rsidRPr="00300F66">
        <w:rPr>
          <w:rFonts w:cs="Arial"/>
          <w:lang w:val="es-ES_tradnl"/>
        </w:rPr>
        <w:t xml:space="preserve"> (i) fortalecimiento de la administración tributaria y sistemas de catastro; (ii) fortalecimiento de la gestión financiera y del gasto público y de la inversión provincial, y (iii) fortalecimiento de</w:t>
      </w:r>
      <w:r w:rsidR="00D84C7C" w:rsidRPr="00300F66">
        <w:rPr>
          <w:rFonts w:cs="Arial"/>
          <w:lang w:val="es-ES_tradnl"/>
        </w:rPr>
        <w:t>l diseño del Federalismo Argentino</w:t>
      </w:r>
      <w:r w:rsidR="00322886" w:rsidRPr="00300F66">
        <w:rPr>
          <w:rFonts w:cs="Arial"/>
          <w:lang w:val="es-ES_tradnl"/>
        </w:rPr>
        <w:t>. Específicamente, subcomponente 2 incluirá un</w:t>
      </w:r>
      <w:r w:rsidR="0095787D" w:rsidRPr="00300F66">
        <w:rPr>
          <w:rFonts w:cs="Arial"/>
          <w:lang w:val="es-ES_tradnl"/>
        </w:rPr>
        <w:t>a</w:t>
      </w:r>
      <w:r w:rsidR="00322886" w:rsidRPr="00300F66">
        <w:rPr>
          <w:rFonts w:cs="Arial"/>
          <w:lang w:val="es-ES_tradnl"/>
        </w:rPr>
        <w:t xml:space="preserve"> serie de actividades y productos dentro de lo cual estará (</w:t>
      </w:r>
      <w:r w:rsidR="00A700B9" w:rsidRPr="00300F66">
        <w:rPr>
          <w:rFonts w:cs="Arial"/>
          <w:lang w:val="es-ES_tradnl"/>
        </w:rPr>
        <w:t>iv</w:t>
      </w:r>
      <w:r w:rsidR="00322886" w:rsidRPr="00300F66">
        <w:rPr>
          <w:rFonts w:cs="Arial"/>
          <w:lang w:val="es-ES_tradnl"/>
        </w:rPr>
        <w:t>) capacitación y fortalecimiento de la gestión ambiental y social en los sistemas de inversión pública.</w:t>
      </w:r>
    </w:p>
    <w:p w14:paraId="3B4F474E" w14:textId="46484CBD" w:rsidR="00F66284" w:rsidRPr="00300F66" w:rsidRDefault="00F66284" w:rsidP="00615799">
      <w:pPr>
        <w:pStyle w:val="Paragraph"/>
        <w:rPr>
          <w:rFonts w:cs="Arial"/>
          <w:lang w:val="es-ES_tradnl"/>
        </w:rPr>
      </w:pPr>
      <w:r w:rsidRPr="00300F66">
        <w:rPr>
          <w:rFonts w:cs="Arial"/>
          <w:lang w:val="es-ES_tradnl"/>
        </w:rPr>
        <w:t xml:space="preserve">Componente II. </w:t>
      </w:r>
      <w:r w:rsidR="0095787D" w:rsidRPr="00300F66">
        <w:rPr>
          <w:rFonts w:cs="Arial"/>
          <w:lang w:val="es-ES_tradnl"/>
        </w:rPr>
        <w:t xml:space="preserve">Inversiones para el desarrollo. </w:t>
      </w:r>
      <w:r w:rsidRPr="00300F66">
        <w:rPr>
          <w:rFonts w:cs="Arial"/>
          <w:lang w:val="es-ES_tradnl"/>
        </w:rPr>
        <w:t>Este componente tiene como objetivo financiar inversiones en sectores estratégicos</w:t>
      </w:r>
      <w:r w:rsidR="00A700B9" w:rsidRPr="00703903">
        <w:rPr>
          <w:rStyle w:val="FootnoteReference"/>
          <w:rFonts w:cs="Arial"/>
          <w:vertAlign w:val="baseline"/>
        </w:rPr>
        <w:footnoteReference w:id="1"/>
      </w:r>
      <w:r w:rsidRPr="00300F66">
        <w:rPr>
          <w:rFonts w:cs="Arial"/>
          <w:lang w:val="es-ES_tradnl"/>
        </w:rPr>
        <w:t xml:space="preserve"> de las provincias para reducir los principales obstáculos para el crecimiento económico y generación de empleo privado, </w:t>
      </w:r>
      <w:r w:rsidRPr="00300F66">
        <w:rPr>
          <w:rFonts w:cs="Arial"/>
          <w:lang w:val="es-ES_tradnl"/>
        </w:rPr>
        <w:lastRenderedPageBreak/>
        <w:t xml:space="preserve">al mismo tiempo de incrementar el compromiso de las autoridades provinciales con la consecución de una mejor gestión de ingresos y mejora en la calidad del gasto público. Se creará un fondo que estará compuesto por dos tramos de financiamiento: el primero de ellos consiste en un Fondo Inicial al cual acceden las provincias de igual manera, condicionado a la firma de un Convenio donde las mismas se comprometen con el cumplimiento de los objetivos del Componente I. </w:t>
      </w:r>
      <w:r w:rsidR="00A700B9" w:rsidRPr="00300F66">
        <w:rPr>
          <w:rFonts w:cs="Arial"/>
          <w:lang w:val="es-ES_tradnl"/>
        </w:rPr>
        <w:t>E</w:t>
      </w:r>
      <w:r w:rsidRPr="00300F66">
        <w:rPr>
          <w:rFonts w:cs="Arial"/>
          <w:lang w:val="es-ES_tradnl"/>
        </w:rPr>
        <w:t xml:space="preserve">l segundo tramo, que consiste en un Fondo Complementario, sólo podrán acceder aquellas provincias que demuestren un grado de avance en las actividades y metas del Componente I, funcionando como un incentivo extra. </w:t>
      </w:r>
    </w:p>
    <w:p w14:paraId="29CFE943" w14:textId="36270E24" w:rsidR="0095787D" w:rsidRPr="00300F66" w:rsidRDefault="00A700B9" w:rsidP="00615799">
      <w:pPr>
        <w:pStyle w:val="Paragraph"/>
        <w:rPr>
          <w:rFonts w:cs="Arial"/>
          <w:lang w:val="es-ES_tradnl"/>
        </w:rPr>
      </w:pPr>
      <w:r w:rsidRPr="00300F66">
        <w:rPr>
          <w:rFonts w:cs="Arial"/>
          <w:lang w:val="es-ES_tradnl"/>
        </w:rPr>
        <w:t>L</w:t>
      </w:r>
      <w:r w:rsidR="0095787D" w:rsidRPr="00300F66">
        <w:rPr>
          <w:rFonts w:cs="Arial"/>
          <w:lang w:val="es-ES_tradnl"/>
        </w:rPr>
        <w:t xml:space="preserve">as provincias beneficiarias </w:t>
      </w:r>
      <w:r w:rsidRPr="00300F66">
        <w:rPr>
          <w:rFonts w:cs="Arial"/>
          <w:lang w:val="es-ES_tradnl"/>
        </w:rPr>
        <w:t xml:space="preserve">del Programa </w:t>
      </w:r>
      <w:r w:rsidR="0095787D" w:rsidRPr="00300F66">
        <w:rPr>
          <w:rFonts w:cs="Arial"/>
          <w:lang w:val="es-ES_tradnl"/>
        </w:rPr>
        <w:t>serán Salta, Mendoza, Corrientes y Neuquén</w:t>
      </w:r>
      <w:r w:rsidR="0027237A" w:rsidRPr="00300F66">
        <w:rPr>
          <w:rFonts w:cs="Arial"/>
          <w:lang w:val="es-ES_tradnl"/>
        </w:rPr>
        <w:t xml:space="preserve"> (ver figura 1)</w:t>
      </w:r>
      <w:r w:rsidR="0095787D" w:rsidRPr="00300F66">
        <w:rPr>
          <w:rFonts w:cs="Arial"/>
          <w:lang w:val="es-ES_tradnl"/>
        </w:rPr>
        <w:t>. La selección de las mismas se basó en la representatividad geográfica, sus niveles de inversión pública per cápita por debajo del consolidado nacional, junto al compromiso mostrado por las autoridades con las mejoras en la gestión</w:t>
      </w:r>
      <w:r w:rsidR="0027237A" w:rsidRPr="00300F66">
        <w:rPr>
          <w:rFonts w:cs="Arial"/>
          <w:lang w:val="es-ES_tradnl"/>
        </w:rPr>
        <w:t>.</w:t>
      </w:r>
    </w:p>
    <w:p w14:paraId="6061F318" w14:textId="77777777" w:rsidR="002C3EB5" w:rsidRPr="00703903" w:rsidRDefault="002C3EB5" w:rsidP="002C3EB5">
      <w:pPr>
        <w:pStyle w:val="subpar"/>
        <w:numPr>
          <w:ilvl w:val="0"/>
          <w:numId w:val="0"/>
        </w:numPr>
        <w:spacing w:before="0" w:after="0"/>
        <w:ind w:left="907"/>
        <w:rPr>
          <w:rFonts w:ascii="Arial" w:hAnsi="Arial" w:cs="Arial"/>
          <w:sz w:val="22"/>
          <w:szCs w:val="22"/>
          <w:lang w:val="es-ES_tradnl"/>
        </w:rPr>
      </w:pPr>
    </w:p>
    <w:p w14:paraId="7BCDFEA6" w14:textId="554F1473" w:rsidR="0027237A" w:rsidRPr="00703903" w:rsidRDefault="0027237A" w:rsidP="00C96266">
      <w:pPr>
        <w:pStyle w:val="ListParagraph"/>
        <w:ind w:firstLine="180"/>
        <w:jc w:val="both"/>
        <w:rPr>
          <w:rFonts w:ascii="Arial" w:hAnsi="Arial" w:cs="Arial"/>
          <w:sz w:val="22"/>
          <w:szCs w:val="22"/>
          <w:lang w:val="es-ES_tradnl"/>
        </w:rPr>
      </w:pPr>
      <w:r w:rsidRPr="00703903">
        <w:rPr>
          <w:rFonts w:ascii="Arial" w:hAnsi="Arial" w:cs="Arial"/>
          <w:noProof/>
          <w:sz w:val="22"/>
          <w:szCs w:val="22"/>
          <w:lang w:val="es-ES_tradnl" w:eastAsia="es-ES_tradnl"/>
        </w:rPr>
        <mc:AlternateContent>
          <mc:Choice Requires="wps">
            <w:drawing>
              <wp:anchor distT="0" distB="0" distL="114300" distR="114300" simplePos="0" relativeHeight="251666432" behindDoc="0" locked="0" layoutInCell="1" allowOverlap="1" wp14:anchorId="64A3EE41" wp14:editId="3607C8B1">
                <wp:simplePos x="0" y="0"/>
                <wp:positionH relativeFrom="column">
                  <wp:posOffset>1438275</wp:posOffset>
                </wp:positionH>
                <wp:positionV relativeFrom="paragraph">
                  <wp:posOffset>351155</wp:posOffset>
                </wp:positionV>
                <wp:extent cx="533400" cy="533400"/>
                <wp:effectExtent l="0" t="0" r="19050" b="19050"/>
                <wp:wrapNone/>
                <wp:docPr id="6" name="Oval 6"/>
                <wp:cNvGraphicFramePr/>
                <a:graphic xmlns:a="http://schemas.openxmlformats.org/drawingml/2006/main">
                  <a:graphicData uri="http://schemas.microsoft.com/office/word/2010/wordprocessingShape">
                    <wps:wsp>
                      <wps:cNvSpPr/>
                      <wps:spPr>
                        <a:xfrm>
                          <a:off x="0" y="0"/>
                          <a:ext cx="533400" cy="533400"/>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6" style="position:absolute;margin-left:113.25pt;margin-top:27.65pt;width:42pt;height: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0PbjwIAAIIFAAAOAAAAZHJzL2Uyb0RvYy54bWysVM1u2zAMvg/YOwi6r3bStNuMOkWQosOA&#10;Yi3WDj0rshQLkEVNUuJkTz9Kst1gLXYY5oNMiuTHH5G8uj50muyF8wpMTWdnJSXCcGiU2db0x9Pt&#10;h0+U+MBMwzQYUdOj8PR6+f7dVW8rMYcWdCMcQRDjq97WtA3BVkXheSs65s/ACoNCCa5jAVm3LRrH&#10;ekTvdDEvy8uiB9dYB1x4j7c3WUiXCV9KwcO9lF4EomuKsYV0unRu4lksr1i1dcy2ig9hsH+IomPK&#10;oNMJ6oYFRnZOvYLqFHfgQYYzDl0BUiouUg6Yzaz8I5vHllmRcsHieDuVyf8/WP5t/+CIamp6SYlh&#10;HT7R/Z5pchkr01tfocKjfXAD55GMaR6k6+IfEyCHVM3jVE1xCITj5cX5+aLEmnMUDTSiFC/G1vnw&#10;RUBHIlFTobWyPubLKra/8yFrj1rx2sCt0hrvWaVNPD1o1cS7xLjtZq0dwfhrui7jF7NAjydqyEXT&#10;IuaWs0lUOGqRYb8LifXA+OcpktSJYoJlnAsTZlnUskZkbxenzmLvRovkWhsEjMgSo5ywB4BRM4OM&#10;2DnmQT+aitTIk3H5t8Cy8WSRPIMJk3GnDLi3ADRmNXjO+mORcmlilTbQHLFbHOQx8pbfKny6O+bD&#10;A3M4N/jauAvCPR5SQ19TGChKWnC/3rqP+tjOKKWkxzmsqf+5Y05Qor8abPTPs8UiDm5iFhcf58i4&#10;U8nmVGJ23Rrw9We4dSxPZNQPeiSlg+4ZV8YqekURMxx915QHNzLrkPcDLh0uVqukhsNqWbgzj5ZH&#10;8FjV2JdPh2fm7NC/ARv/G4wz+6qHs260NLDaBZAqNfhLXYd646CnxhmWUtwkp3zSelmdy98AAAD/&#10;/wMAUEsDBBQABgAIAAAAIQDqjylY4QAAAAoBAAAPAAAAZHJzL2Rvd25yZXYueG1sTI/LTsMwEEX3&#10;SPyDNUjsqN1EqWiIUyEeEqJSBWlBLN14cCJiO7LdNvw9wwqWM3N059xqNdmBHTHE3jsJ85kAhq71&#10;undGwm77eHUNLCbltBq8QwnfGGFVn59VqtT+5F7x2CTDKMTFUknoUhpLzmPboVVx5kd0dPv0wapE&#10;YzBcB3WicDvwTIgFt6p39KFTI9512H41Byth/bZd982HuDfvzcvD5vkpmTAmKS8vptsbYAmn9AfD&#10;rz6pQ01Oe39wOrJBQpYtCkIlFEUOjIB8LmixJzJf5sDriv+vUP8AAAD//wMAUEsBAi0AFAAGAAgA&#10;AAAhALaDOJL+AAAA4QEAABMAAAAAAAAAAAAAAAAAAAAAAFtDb250ZW50X1R5cGVzXS54bWxQSwEC&#10;LQAUAAYACAAAACEAOP0h/9YAAACUAQAACwAAAAAAAAAAAAAAAAAvAQAAX3JlbHMvLnJlbHNQSwEC&#10;LQAUAAYACAAAACEAqHND248CAACCBQAADgAAAAAAAAAAAAAAAAAuAgAAZHJzL2Uyb0RvYy54bWxQ&#10;SwECLQAUAAYACAAAACEA6o8pWOEAAAAKAQAADwAAAAAAAAAAAAAAAADpBAAAZHJzL2Rvd25yZXYu&#10;eG1sUEsFBgAAAAAEAAQA8wAAAPcFAAAAAA==&#10;" filled="f" strokecolor="#c00000" strokeweight="2pt"/>
            </w:pict>
          </mc:Fallback>
        </mc:AlternateContent>
      </w:r>
      <w:r w:rsidRPr="00703903">
        <w:rPr>
          <w:rFonts w:ascii="Arial" w:hAnsi="Arial" w:cs="Arial"/>
          <w:noProof/>
          <w:sz w:val="22"/>
          <w:szCs w:val="22"/>
          <w:lang w:val="es-ES_tradnl" w:eastAsia="es-ES_tradnl"/>
        </w:rPr>
        <mc:AlternateContent>
          <mc:Choice Requires="wps">
            <w:drawing>
              <wp:anchor distT="0" distB="0" distL="114300" distR="114300" simplePos="0" relativeHeight="251664384" behindDoc="0" locked="0" layoutInCell="1" allowOverlap="1" wp14:anchorId="0B42FEAE" wp14:editId="3277315D">
                <wp:simplePos x="0" y="0"/>
                <wp:positionH relativeFrom="column">
                  <wp:posOffset>904875</wp:posOffset>
                </wp:positionH>
                <wp:positionV relativeFrom="paragraph">
                  <wp:posOffset>2465705</wp:posOffset>
                </wp:positionV>
                <wp:extent cx="533400" cy="533400"/>
                <wp:effectExtent l="0" t="0" r="19050" b="19050"/>
                <wp:wrapNone/>
                <wp:docPr id="5" name="Oval 5"/>
                <wp:cNvGraphicFramePr/>
                <a:graphic xmlns:a="http://schemas.openxmlformats.org/drawingml/2006/main">
                  <a:graphicData uri="http://schemas.microsoft.com/office/word/2010/wordprocessingShape">
                    <wps:wsp>
                      <wps:cNvSpPr/>
                      <wps:spPr>
                        <a:xfrm>
                          <a:off x="0" y="0"/>
                          <a:ext cx="533400" cy="533400"/>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 o:spid="_x0000_s1026" style="position:absolute;margin-left:71.25pt;margin-top:194.15pt;width:42pt;height: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9wUjgIAAIIFAAAOAAAAZHJzL2Uyb0RvYy54bWysVEtv2zAMvg/YfxB0X+2kyR5GnSJI0WFA&#10;0QZrh54VWYoFyKImKXGyXz9KctxgLXYY5oNMiuTHh0heXR86TfbCeQWmppOLkhJhODTKbGv64+n2&#10;w2dKfGCmYRqMqOlReHq9eP/uqreVmEILuhGOIIjxVW9r2oZgq6LwvBUd8xdghUGhBNexgKzbFo1j&#10;PaJ3upiW5ceiB9dYB1x4j7c3WUgXCV9KwcODlF4EomuKsYV0unRu4lksrli1dcy2ig9hsH+IomPK&#10;oNMR6oYFRnZOvYLqFHfgQYYLDl0BUiouUg6YzaT8I5vHllmRcsHieDuWyf8/WH6/XzuimprOKTGs&#10;wyd62DNN5rEyvfUVKjzatRs4j2RM8yBdF/+YADmkah7HaopDIBwv55eXsxJrzlE00IhSvBhb58NX&#10;AR2JRE2F1sr6mC+r2P7Oh6x90orXBm6V1njPKm3i6UGrJt4lxm03K+0Ixl/TVRm/mAV6PFNDLpoW&#10;MbecTaLCUYsM+11IrAfGP02RpE4UIyzjXJgwyaKWNSJ7m587i70bLZJrbRAwIkuMcsQeAE6aGeSE&#10;nWMe9KOpSI08Gpd/CywbjxbJM5gwGnfKgHsLQGNWg+esfypSLk2s0gaaI3aLgzxG3vJbhU93x3xY&#10;M4dzg6+NuyA84CE19DWFgaKkBffrrfuoj+2MUkp6nMOa+p875gQl+pvBRv8ymc3i4CZmNv80Rcad&#10;SzbnErPrVoCvP8GtY3kio37QJ1I66J5xZSyjVxQxw9F3TXlwJ2YV8n7ApcPFcpnUcFgtC3fm0fII&#10;Hqsa+/Lp8MycHfo3YOPfw2lmX/Vw1o2WBpa7AFKlBn+p61BvHPTUOMNSipvknE9aL6tz8RsAAP//&#10;AwBQSwMEFAAGAAgAAAAhAETpIAziAAAACwEAAA8AAABkcnMvZG93bnJldi54bWxMj8tOwzAQRfdI&#10;/IM1SOyog1NKFOJUiIeEqIQgbRFLNx6ciNiObLcNf8+wguWdObpzplpOdmAHDLH3TsLlLAOGrvW6&#10;d0bCZv14UQCLSTmtBu9QwjdGWNanJ5UqtT+6Nzw0yTAqcbFUErqUxpLz2HZoVZz5ER3tPn2wKlEM&#10;huugjlRuBy6ybMGt6h1d6NSIdx22X83eSlht16u++cjuzXvz+vDy/JRMGJOU52fT7Q2whFP6g+FX&#10;n9ShJqed3zsd2UB5Lq4IlZAXRQ6MCCEWNNlJmF+LHHhd8f8/1D8AAAD//wMAUEsBAi0AFAAGAAgA&#10;AAAhALaDOJL+AAAA4QEAABMAAAAAAAAAAAAAAAAAAAAAAFtDb250ZW50X1R5cGVzXS54bWxQSwEC&#10;LQAUAAYACAAAACEAOP0h/9YAAACUAQAACwAAAAAAAAAAAAAAAAAvAQAAX3JlbHMvLnJlbHNQSwEC&#10;LQAUAAYACAAAACEAaj/cFI4CAACCBQAADgAAAAAAAAAAAAAAAAAuAgAAZHJzL2Uyb0RvYy54bWxQ&#10;SwECLQAUAAYACAAAACEAROkgDOIAAAALAQAADwAAAAAAAAAAAAAAAADoBAAAZHJzL2Rvd25yZXYu&#10;eG1sUEsFBgAAAAAEAAQA8wAAAPcFAAAAAA==&#10;" filled="f" strokecolor="#c00000" strokeweight="2pt"/>
            </w:pict>
          </mc:Fallback>
        </mc:AlternateContent>
      </w:r>
      <w:r w:rsidRPr="00703903">
        <w:rPr>
          <w:rFonts w:ascii="Arial" w:hAnsi="Arial" w:cs="Arial"/>
          <w:noProof/>
          <w:sz w:val="22"/>
          <w:szCs w:val="22"/>
          <w:lang w:val="es-ES_tradnl" w:eastAsia="es-ES_tradnl"/>
        </w:rPr>
        <mc:AlternateContent>
          <mc:Choice Requires="wps">
            <w:drawing>
              <wp:anchor distT="0" distB="0" distL="114300" distR="114300" simplePos="0" relativeHeight="251662336" behindDoc="0" locked="0" layoutInCell="1" allowOverlap="1" wp14:anchorId="18894FFB" wp14:editId="76DFF31D">
                <wp:simplePos x="0" y="0"/>
                <wp:positionH relativeFrom="column">
                  <wp:posOffset>1019175</wp:posOffset>
                </wp:positionH>
                <wp:positionV relativeFrom="paragraph">
                  <wp:posOffset>1837055</wp:posOffset>
                </wp:positionV>
                <wp:extent cx="533400" cy="533400"/>
                <wp:effectExtent l="0" t="0" r="19050" b="19050"/>
                <wp:wrapNone/>
                <wp:docPr id="4" name="Oval 4"/>
                <wp:cNvGraphicFramePr/>
                <a:graphic xmlns:a="http://schemas.openxmlformats.org/drawingml/2006/main">
                  <a:graphicData uri="http://schemas.microsoft.com/office/word/2010/wordprocessingShape">
                    <wps:wsp>
                      <wps:cNvSpPr/>
                      <wps:spPr>
                        <a:xfrm>
                          <a:off x="0" y="0"/>
                          <a:ext cx="533400" cy="533400"/>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6" style="position:absolute;margin-left:80.25pt;margin-top:144.65pt;width:42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KlRjgIAAIIFAAAOAAAAZHJzL2Uyb0RvYy54bWysVEtv2zAMvg/YfxB0X+2k6R5GnSJI0WFA&#10;0RZrh54VWYoFyKImKXGyXz9Kst1gLXYY5oNMiuTHh0heXh06TfbCeQWmprOzkhJhODTKbGv64+nm&#10;w2dKfGCmYRqMqOlReHq1fP/usreVmEMLuhGOIIjxVW9r2oZgq6LwvBUd82dghUGhBNexgKzbFo1j&#10;PaJ3upiX5ceiB9dYB1x4j7fXWUiXCV9KwcO9lF4EomuKsYV0unRu4lksL1m1dcy2ig9hsH+IomPK&#10;oNMJ6poFRnZOvYLqFHfgQYYzDl0BUiouUg6Yzaz8I5vHllmRcsHieDuVyf8/WH63f3BENTVdUGJY&#10;h090v2eaLGJleusrVHi0D27gPJIxzYN0XfxjAuSQqnmcqikOgXC8vDg/X5RYc46igUaU4sXYOh++&#10;CuhIJGoqtFbWx3xZxfa3PmTtUSteG7hRWuM9q7SJpwetmniXGLfdrLUjGH9N12X8Yhbo8UQNuWha&#10;xNxyNokKRy0y7HchsR4Y/zxFkjpRTLCMc2HCLIta1ojs7eLUWezdaJFca4OAEVlilBP2ADBqZpAR&#10;O8c86EdTkRp5Mi7/Flg2niySZzBhMu6UAfcWgMasBs9ZfyxSLk2s0gaaI3aLgzxG3vIbhU93y3x4&#10;YA7nBl8bd0G4x0Nq6GsKA0VJC+7XW/dRH9sZpZT0OIc19T93zAlK9DeDjf5ltljEwU3M4uLTHBl3&#10;KtmcSsyuWwO+/gy3juWJjPpBj6R00D3jylhFryhihqPvmvLgRmYd8n7ApcPFapXUcFgtC7fm0fII&#10;Hqsa+/Lp8MycHfo3YOPfwTizr3o460ZLA6tdAKlSg7/Udag3DnpqnGEpxU1yyietl9W5/A0AAP//&#10;AwBQSwMEFAAGAAgAAAAhAO20jsjiAAAACwEAAA8AAABkcnMvZG93bnJldi54bWxMj8tOwzAQRfdI&#10;/IM1SOyoTVLaEuJUiIeEWgnRFBBLNx6ciNiObLcNf8+wguWdObpzplyOtmcHDLHzTsLlRABD13jd&#10;OSPhdft4sQAWk3Ja9d6hhG+MsKxOT0pVaH90GzzUyTAqcbFQEtqUhoLz2LRoVZz4AR3tPn2wKlEM&#10;huugjlRue54JMeNWdY4utGrAuxabr3pvJazftuuu/hD35r1+eXhePSUThiTl+dl4ewMs4Zj+YPjV&#10;J3WoyGnn905H1lOeiStCJWSL6xwYEdl0SpOdhHye58Crkv//ofoBAAD//wMAUEsBAi0AFAAGAAgA&#10;AAAhALaDOJL+AAAA4QEAABMAAAAAAAAAAAAAAAAAAAAAAFtDb250ZW50X1R5cGVzXS54bWxQSwEC&#10;LQAUAAYACAAAACEAOP0h/9YAAACUAQAACwAAAAAAAAAAAAAAAAAvAQAAX3JlbHMvLnJlbHNQSwEC&#10;LQAUAAYACAAAACEA1ASpUY4CAACCBQAADgAAAAAAAAAAAAAAAAAuAgAAZHJzL2Uyb0RvYy54bWxQ&#10;SwECLQAUAAYACAAAACEA7bSOyOIAAAALAQAADwAAAAAAAAAAAAAAAADoBAAAZHJzL2Rvd25yZXYu&#10;eG1sUEsFBgAAAAAEAAQA8wAAAPcFAAAAAA==&#10;" filled="f" strokecolor="#c00000" strokeweight="2pt"/>
            </w:pict>
          </mc:Fallback>
        </mc:AlternateContent>
      </w:r>
      <w:r w:rsidRPr="00703903">
        <w:rPr>
          <w:rFonts w:ascii="Arial" w:hAnsi="Arial" w:cs="Arial"/>
          <w:noProof/>
          <w:sz w:val="22"/>
          <w:szCs w:val="22"/>
          <w:lang w:val="es-ES_tradnl" w:eastAsia="es-ES_tradnl"/>
        </w:rPr>
        <mc:AlternateContent>
          <mc:Choice Requires="wps">
            <w:drawing>
              <wp:anchor distT="0" distB="0" distL="114300" distR="114300" simplePos="0" relativeHeight="251660288" behindDoc="0" locked="0" layoutInCell="1" allowOverlap="1" wp14:anchorId="19D67F83" wp14:editId="55D06036">
                <wp:simplePos x="0" y="0"/>
                <wp:positionH relativeFrom="column">
                  <wp:posOffset>2486025</wp:posOffset>
                </wp:positionH>
                <wp:positionV relativeFrom="paragraph">
                  <wp:posOffset>884555</wp:posOffset>
                </wp:positionV>
                <wp:extent cx="533400" cy="533400"/>
                <wp:effectExtent l="0" t="0" r="19050" b="19050"/>
                <wp:wrapNone/>
                <wp:docPr id="2" name="Oval 2"/>
                <wp:cNvGraphicFramePr/>
                <a:graphic xmlns:a="http://schemas.openxmlformats.org/drawingml/2006/main">
                  <a:graphicData uri="http://schemas.microsoft.com/office/word/2010/wordprocessingShape">
                    <wps:wsp>
                      <wps:cNvSpPr/>
                      <wps:spPr>
                        <a:xfrm>
                          <a:off x="0" y="0"/>
                          <a:ext cx="533400" cy="533400"/>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26" style="position:absolute;margin-left:195.75pt;margin-top:69.65pt;width:42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YVjgIAAIIFAAAOAAAAZHJzL2Uyb0RvYy54bWysVEtv2zAMvg/YfxB0X+2k6R5GnSJI0WFA&#10;0RZrh54VWYoFyKImKXGyXz9Kst1gLXYY5oNMiuTHh0heXh06TfbCeQWmprOzkhJhODTKbGv64+nm&#10;w2dKfGCmYRqMqOlReHq1fP/usreVmEMLuhGOIIjxVW9r2oZgq6LwvBUd82dghUGhBNexgKzbFo1j&#10;PaJ3upiX5ceiB9dYB1x4j7fXWUiXCV9KwcO9lF4EomuKsYV0unRu4lksL1m1dcy2ig9hsH+IomPK&#10;oNMJ6poFRnZOvYLqFHfgQYYzDl0BUiouUg6Yzaz8I5vHllmRcsHieDuVyf8/WH63f3BENTWdU2JY&#10;h090v2eazGNleusrVHi0D27gPJIxzYN0XfxjAuSQqnmcqikOgXC8vDg/X5RYc46igUaU4sXYOh++&#10;CuhIJGoqtFbWx3xZxfa3PmTtUSteG7hRWuM9q7SJpwetmniXGLfdrLUjGH9N12X8Yhbo8UQNuWha&#10;xNxyNokKRy0y7HchsR4Y/zxFkjpRTLCMc2HCLIta1ojs7eLUWezdaJFca4OAEVlilBP2ADBqZpAR&#10;O8c86EdTkRp5Mi7/Flg2niySZzBhMu6UAfcWgMasBs9ZfyxSLk2s0gaaI3aLgzxG3vIbhU93y3x4&#10;YA7nBl8bd0G4x0Nq6GsKA0VJC+7XW/dRH9sZpZT0OIc19T93zAlK9DeDjf5ltljEwU3M4uLTHBl3&#10;KtmcSsyuWwO+/gy3juWJjPpBj6R00D3jylhFryhihqPvmvLgRmYd8n7ApcPFapXUcFgtC7fm0fII&#10;Hqsa+/Lp8MycHfo3YOPfwTizr3o460ZLA6tdAKlSg7/Udag3DnpqnGEpxU1yyietl9W5/A0AAP//&#10;AwBQSwMEFAAGAAgAAAAhAJ2X3JniAAAACwEAAA8AAABkcnMvZG93bnJldi54bWxMj8tOwzAQRfdI&#10;/IM1SOyo05hSGuJUiIeEWgmVFBBLNzZORDyObLcNf8+wguXMPbpzplyOrmcHE2LnUcJ0kgEz2Hjd&#10;oZXwun28uAYWk0Kteo9GwreJsKxOT0pVaH/EF3Ook2VUgrFQEtqUhoLz2LTGqTjxg0HKPn1wKtEY&#10;LNdBHanc9TzPsivuVId0oVWDuWtN81XvnYT123bd1R/ZvX2vNw/Pq6dkw5CkPD8bb2+AJTOmPxh+&#10;9UkdKnLa+T3qyHoJYjGdEUqBWAhgRFzOZ7TZSchzIYBXJf//Q/UDAAD//wMAUEsBAi0AFAAGAAgA&#10;AAAhALaDOJL+AAAA4QEAABMAAAAAAAAAAAAAAAAAAAAAAFtDb250ZW50X1R5cGVzXS54bWxQSwEC&#10;LQAUAAYACAAAACEAOP0h/9YAAACUAQAACwAAAAAAAAAAAAAAAAAvAQAAX3JlbHMvLnJlbHNQSwEC&#10;LQAUAAYACAAAACEAEZvmFY4CAACCBQAADgAAAAAAAAAAAAAAAAAuAgAAZHJzL2Uyb0RvYy54bWxQ&#10;SwECLQAUAAYACAAAACEAnZfcmeIAAAALAQAADwAAAAAAAAAAAAAAAADoBAAAZHJzL2Rvd25yZXYu&#10;eG1sUEsFBgAAAAAEAAQA8wAAAPcFAAAAAA==&#10;" filled="f" strokecolor="#c00000" strokeweight="2pt"/>
            </w:pict>
          </mc:Fallback>
        </mc:AlternateContent>
      </w:r>
      <w:r w:rsidRPr="00703903">
        <w:rPr>
          <w:rFonts w:ascii="Arial" w:hAnsi="Arial" w:cs="Arial"/>
          <w:noProof/>
          <w:sz w:val="22"/>
          <w:szCs w:val="22"/>
          <w:lang w:val="es-ES_tradnl" w:eastAsia="es-ES_tradnl"/>
        </w:rPr>
        <w:drawing>
          <wp:inline distT="0" distB="0" distL="0" distR="0" wp14:anchorId="5F06C1C5" wp14:editId="065E07E8">
            <wp:extent cx="2492188" cy="412334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93385" cy="4125326"/>
                    </a:xfrm>
                    <a:prstGeom prst="rect">
                      <a:avLst/>
                    </a:prstGeom>
                  </pic:spPr>
                </pic:pic>
              </a:graphicData>
            </a:graphic>
          </wp:inline>
        </w:drawing>
      </w:r>
    </w:p>
    <w:p w14:paraId="1356530C" w14:textId="5871A71F" w:rsidR="0027237A" w:rsidRPr="00703903" w:rsidRDefault="0027237A" w:rsidP="00C96266">
      <w:pPr>
        <w:pStyle w:val="ListParagraph"/>
        <w:ind w:firstLine="180"/>
        <w:jc w:val="both"/>
        <w:rPr>
          <w:rFonts w:ascii="Arial" w:hAnsi="Arial" w:cs="Arial"/>
          <w:sz w:val="22"/>
          <w:szCs w:val="22"/>
          <w:lang w:val="es-ES_tradnl"/>
        </w:rPr>
      </w:pPr>
      <w:r w:rsidRPr="00703903">
        <w:rPr>
          <w:rFonts w:ascii="Arial" w:hAnsi="Arial" w:cs="Arial"/>
          <w:sz w:val="22"/>
          <w:szCs w:val="22"/>
          <w:lang w:val="es-ES_tradnl"/>
        </w:rPr>
        <w:t>Figura 1. Mapa de las 4 Provincias beneficiarias del Programa</w:t>
      </w:r>
    </w:p>
    <w:p w14:paraId="5DACF933" w14:textId="77777777" w:rsidR="0027237A" w:rsidRPr="00703903" w:rsidRDefault="0027237A" w:rsidP="00C96266">
      <w:pPr>
        <w:pStyle w:val="ListParagraph"/>
        <w:jc w:val="both"/>
        <w:rPr>
          <w:rFonts w:ascii="Arial" w:hAnsi="Arial" w:cs="Arial"/>
          <w:sz w:val="22"/>
          <w:szCs w:val="22"/>
          <w:lang w:val="es-ES_tradnl"/>
        </w:rPr>
      </w:pPr>
    </w:p>
    <w:p w14:paraId="7FE49962" w14:textId="2571EA25" w:rsidR="0095787D" w:rsidRPr="00703903" w:rsidRDefault="00F66284" w:rsidP="00615799">
      <w:pPr>
        <w:pStyle w:val="Paragraph"/>
        <w:rPr>
          <w:rFonts w:cs="Arial"/>
          <w:lang w:val="es-ES_tradnl"/>
        </w:rPr>
      </w:pPr>
      <w:r w:rsidRPr="00703903">
        <w:rPr>
          <w:rFonts w:cs="Arial"/>
          <w:lang w:val="es-ES_tradnl"/>
        </w:rPr>
        <w:t xml:space="preserve">Los proyectos de inversión deberán cumplir con los criterios de elegibilidad técnica, económica y </w:t>
      </w:r>
      <w:r w:rsidR="00946B6B" w:rsidRPr="00703903">
        <w:rPr>
          <w:rFonts w:cs="Arial"/>
          <w:lang w:val="es-ES_tradnl"/>
        </w:rPr>
        <w:t>socio-</w:t>
      </w:r>
      <w:r w:rsidRPr="00703903">
        <w:rPr>
          <w:rFonts w:cs="Arial"/>
          <w:lang w:val="es-ES_tradnl"/>
        </w:rPr>
        <w:t xml:space="preserve">ambiental que se establecerán en </w:t>
      </w:r>
      <w:r w:rsidR="00946B6B" w:rsidRPr="00703903">
        <w:rPr>
          <w:rFonts w:cs="Arial"/>
          <w:lang w:val="es-ES_tradnl"/>
        </w:rPr>
        <w:t>el</w:t>
      </w:r>
      <w:r w:rsidRPr="00703903">
        <w:rPr>
          <w:rFonts w:cs="Arial"/>
          <w:lang w:val="es-ES_tradnl"/>
        </w:rPr>
        <w:t xml:space="preserve"> Reglamento Operativo del Programa (ROP). El Fondo Inicial contará con US$60 millones y será distribuido de manera igual entre las 4 provincias. Se acordó la muestra de pr</w:t>
      </w:r>
      <w:r w:rsidR="0095787D" w:rsidRPr="00703903">
        <w:rPr>
          <w:rFonts w:cs="Arial"/>
          <w:lang w:val="es-ES_tradnl"/>
        </w:rPr>
        <w:t xml:space="preserve">oyectos </w:t>
      </w:r>
      <w:r w:rsidRPr="00703903">
        <w:rPr>
          <w:rFonts w:cs="Arial"/>
          <w:lang w:val="es-ES_tradnl"/>
        </w:rPr>
        <w:t>y en función de ella se estableció como sectores de elegibilidad principalmente: conectividad y rutas provinciales</w:t>
      </w:r>
      <w:r w:rsidR="00946B6B" w:rsidRPr="00703903">
        <w:rPr>
          <w:rFonts w:cs="Arial"/>
          <w:lang w:val="es-ES_tradnl"/>
        </w:rPr>
        <w:t>,</w:t>
      </w:r>
      <w:r w:rsidRPr="00703903">
        <w:rPr>
          <w:rFonts w:cs="Arial"/>
          <w:lang w:val="es-ES_tradnl"/>
        </w:rPr>
        <w:t xml:space="preserve"> energía</w:t>
      </w:r>
      <w:r w:rsidR="00946B6B" w:rsidRPr="00703903">
        <w:rPr>
          <w:rFonts w:cs="Arial"/>
          <w:lang w:val="es-ES_tradnl"/>
        </w:rPr>
        <w:t>,</w:t>
      </w:r>
      <w:r w:rsidRPr="00703903">
        <w:rPr>
          <w:rFonts w:cs="Arial"/>
          <w:lang w:val="es-ES_tradnl"/>
        </w:rPr>
        <w:t xml:space="preserve"> e infraestructura para el desarrollo económico. </w:t>
      </w:r>
    </w:p>
    <w:p w14:paraId="66212A88" w14:textId="77777777" w:rsidR="00F66284" w:rsidRPr="00703903" w:rsidRDefault="0095787D" w:rsidP="00615799">
      <w:pPr>
        <w:pStyle w:val="Paragraph"/>
        <w:rPr>
          <w:rFonts w:cs="Arial"/>
          <w:lang w:val="es-ES_tradnl"/>
        </w:rPr>
      </w:pPr>
      <w:r w:rsidRPr="00703903">
        <w:rPr>
          <w:rFonts w:cs="Arial"/>
          <w:lang w:val="es-ES_tradnl"/>
        </w:rPr>
        <w:lastRenderedPageBreak/>
        <w:t>Los 4 proyectos en la muestra son</w:t>
      </w:r>
    </w:p>
    <w:p w14:paraId="21698198" w14:textId="77777777" w:rsidR="0095787D" w:rsidRPr="00703903" w:rsidRDefault="0095787D" w:rsidP="009D7650">
      <w:pPr>
        <w:pStyle w:val="subpar"/>
        <w:rPr>
          <w:rFonts w:ascii="Arial" w:hAnsi="Arial" w:cs="Arial"/>
          <w:sz w:val="22"/>
          <w:lang w:val="es-ES_tradnl"/>
        </w:rPr>
      </w:pPr>
      <w:r w:rsidRPr="00703903">
        <w:rPr>
          <w:rFonts w:ascii="Arial" w:hAnsi="Arial" w:cs="Arial"/>
          <w:sz w:val="22"/>
          <w:lang w:val="es-ES_tradnl"/>
        </w:rPr>
        <w:t>P</w:t>
      </w:r>
      <w:r w:rsidR="00EE3182" w:rsidRPr="00703903">
        <w:rPr>
          <w:rFonts w:ascii="Arial" w:hAnsi="Arial" w:cs="Arial"/>
          <w:sz w:val="22"/>
          <w:lang w:val="es-ES_tradnl"/>
        </w:rPr>
        <w:t>arque Industrial de</w:t>
      </w:r>
      <w:r w:rsidRPr="00703903">
        <w:rPr>
          <w:rFonts w:ascii="Arial" w:hAnsi="Arial" w:cs="Arial"/>
          <w:sz w:val="22"/>
          <w:lang w:val="es-ES_tradnl"/>
        </w:rPr>
        <w:t xml:space="preserve"> Salta</w:t>
      </w:r>
    </w:p>
    <w:p w14:paraId="679D640E" w14:textId="77777777" w:rsidR="0095787D" w:rsidRPr="00703903" w:rsidRDefault="0095787D" w:rsidP="009D7650">
      <w:pPr>
        <w:pStyle w:val="subpar"/>
        <w:rPr>
          <w:rFonts w:ascii="Arial" w:hAnsi="Arial" w:cs="Arial"/>
          <w:sz w:val="22"/>
          <w:lang w:val="es-ES_tradnl"/>
        </w:rPr>
      </w:pPr>
      <w:r w:rsidRPr="00703903">
        <w:rPr>
          <w:rFonts w:ascii="Arial" w:hAnsi="Arial" w:cs="Arial"/>
          <w:sz w:val="22"/>
          <w:lang w:val="es-ES_tradnl"/>
        </w:rPr>
        <w:t>Gasoducto</w:t>
      </w:r>
      <w:r w:rsidR="001E3331" w:rsidRPr="00703903">
        <w:rPr>
          <w:rFonts w:ascii="Arial" w:hAnsi="Arial" w:cs="Arial"/>
          <w:sz w:val="22"/>
          <w:lang w:val="es-ES_tradnl"/>
        </w:rPr>
        <w:t xml:space="preserve"> Colonia Libertad- Curuzú Cuatiá y Mercedes</w:t>
      </w:r>
      <w:r w:rsidRPr="00703903">
        <w:rPr>
          <w:rFonts w:ascii="Arial" w:hAnsi="Arial" w:cs="Arial"/>
          <w:sz w:val="22"/>
          <w:lang w:val="es-ES_tradnl"/>
        </w:rPr>
        <w:t>, Corrientes</w:t>
      </w:r>
    </w:p>
    <w:p w14:paraId="1C146400" w14:textId="77777777" w:rsidR="0095787D" w:rsidRPr="00703903" w:rsidRDefault="001E3331" w:rsidP="009D7650">
      <w:pPr>
        <w:pStyle w:val="subpar"/>
        <w:rPr>
          <w:rFonts w:ascii="Arial" w:hAnsi="Arial" w:cs="Arial"/>
          <w:sz w:val="22"/>
          <w:lang w:val="es-ES_tradnl"/>
        </w:rPr>
      </w:pPr>
      <w:r w:rsidRPr="00703903">
        <w:rPr>
          <w:rFonts w:ascii="Arial" w:hAnsi="Arial" w:cs="Arial"/>
          <w:sz w:val="22"/>
          <w:lang w:val="es-ES_tradnl"/>
        </w:rPr>
        <w:t xml:space="preserve">Mejoramiento de la </w:t>
      </w:r>
      <w:r w:rsidR="0095787D" w:rsidRPr="00703903">
        <w:rPr>
          <w:rFonts w:ascii="Arial" w:hAnsi="Arial" w:cs="Arial"/>
          <w:sz w:val="22"/>
          <w:lang w:val="es-ES_tradnl"/>
        </w:rPr>
        <w:t>Ruta 8, Salta</w:t>
      </w:r>
    </w:p>
    <w:p w14:paraId="554D1197" w14:textId="77777777" w:rsidR="003C027F" w:rsidRPr="00703903" w:rsidRDefault="001E3331" w:rsidP="009D7650">
      <w:pPr>
        <w:pStyle w:val="subpar"/>
        <w:rPr>
          <w:rFonts w:ascii="Arial" w:hAnsi="Arial" w:cs="Arial"/>
          <w:sz w:val="22"/>
          <w:lang w:val="es-ES_tradnl"/>
        </w:rPr>
      </w:pPr>
      <w:r w:rsidRPr="00703903">
        <w:rPr>
          <w:rFonts w:ascii="Arial" w:hAnsi="Arial" w:cs="Arial"/>
          <w:sz w:val="22"/>
          <w:lang w:val="es-ES_tradnl"/>
        </w:rPr>
        <w:t>Estación</w:t>
      </w:r>
      <w:r w:rsidR="003C027F" w:rsidRPr="00703903">
        <w:rPr>
          <w:rFonts w:ascii="Arial" w:hAnsi="Arial" w:cs="Arial"/>
          <w:sz w:val="22"/>
          <w:lang w:val="es-ES_tradnl"/>
        </w:rPr>
        <w:t xml:space="preserve"> Transformadora</w:t>
      </w:r>
      <w:r w:rsidRPr="00703903">
        <w:rPr>
          <w:rFonts w:ascii="Arial" w:hAnsi="Arial" w:cs="Arial"/>
          <w:sz w:val="22"/>
          <w:lang w:val="es-ES_tradnl"/>
        </w:rPr>
        <w:t xml:space="preserve"> San Agustin</w:t>
      </w:r>
      <w:r w:rsidR="003C027F" w:rsidRPr="00703903">
        <w:rPr>
          <w:rFonts w:ascii="Arial" w:hAnsi="Arial" w:cs="Arial"/>
          <w:sz w:val="22"/>
          <w:lang w:val="es-ES_tradnl"/>
        </w:rPr>
        <w:t>, Salta</w:t>
      </w:r>
    </w:p>
    <w:p w14:paraId="4AFC54E7" w14:textId="447B9D11" w:rsidR="001E3331" w:rsidRPr="00703903" w:rsidRDefault="001E3331" w:rsidP="00615799">
      <w:pPr>
        <w:pStyle w:val="Paragraph"/>
        <w:rPr>
          <w:rFonts w:cs="Arial"/>
          <w:lang w:val="es-ES_tradnl"/>
        </w:rPr>
      </w:pPr>
      <w:r w:rsidRPr="00703903">
        <w:rPr>
          <w:rFonts w:cs="Arial"/>
          <w:lang w:val="es-ES_tradnl"/>
        </w:rPr>
        <w:t xml:space="preserve">Es importante destacar que mientras que los proyectos han sido incluidos en la muestra, no significa que son proyectos que últimamente serán financiados bajo el Fondo en Componente 2. </w:t>
      </w:r>
      <w:r w:rsidR="00D84C7C" w:rsidRPr="00703903">
        <w:rPr>
          <w:rFonts w:cs="Arial"/>
          <w:lang w:val="es-ES_tradnl"/>
        </w:rPr>
        <w:t>T</w:t>
      </w:r>
      <w:r w:rsidRPr="00703903">
        <w:rPr>
          <w:rFonts w:cs="Arial"/>
          <w:lang w:val="es-ES_tradnl"/>
        </w:rPr>
        <w:t>odos</w:t>
      </w:r>
      <w:r w:rsidR="00D84C7C" w:rsidRPr="00703903">
        <w:rPr>
          <w:rFonts w:cs="Arial"/>
          <w:lang w:val="es-ES_tradnl"/>
        </w:rPr>
        <w:t xml:space="preserve"> los</w:t>
      </w:r>
      <w:r w:rsidRPr="00703903">
        <w:rPr>
          <w:rFonts w:cs="Arial"/>
          <w:lang w:val="es-ES_tradnl"/>
        </w:rPr>
        <w:t xml:space="preserve"> proyectos propuestos tendrán que pasar por una revisión técnica</w:t>
      </w:r>
      <w:r w:rsidR="00D84C7C" w:rsidRPr="00703903">
        <w:rPr>
          <w:rFonts w:cs="Arial"/>
          <w:lang w:val="es-ES_tradnl"/>
        </w:rPr>
        <w:t>, adicional a las ya realizadas,</w:t>
      </w:r>
      <w:r w:rsidRPr="00703903">
        <w:rPr>
          <w:rFonts w:cs="Arial"/>
          <w:lang w:val="es-ES_tradnl"/>
        </w:rPr>
        <w:t xml:space="preserve"> del BID</w:t>
      </w:r>
      <w:r w:rsidR="00D84C7C" w:rsidRPr="00703903">
        <w:rPr>
          <w:rFonts w:cs="Arial"/>
          <w:lang w:val="es-ES_tradnl"/>
        </w:rPr>
        <w:t xml:space="preserve"> para obtener elegibilidad</w:t>
      </w:r>
      <w:r w:rsidR="009D3179" w:rsidRPr="00703903">
        <w:rPr>
          <w:rFonts w:cs="Arial"/>
          <w:lang w:val="es-ES_tradnl"/>
        </w:rPr>
        <w:t xml:space="preserve"> a penas los fondos estén disponibles</w:t>
      </w:r>
      <w:r w:rsidR="00D84C7C" w:rsidRPr="00703903">
        <w:rPr>
          <w:rFonts w:cs="Arial"/>
          <w:lang w:val="es-ES_tradnl"/>
        </w:rPr>
        <w:t>.</w:t>
      </w:r>
    </w:p>
    <w:p w14:paraId="5D4B121D" w14:textId="77777777" w:rsidR="00761D37" w:rsidRPr="00703903" w:rsidRDefault="008744EC" w:rsidP="00615799">
      <w:pPr>
        <w:pStyle w:val="Paragraph"/>
        <w:rPr>
          <w:rFonts w:cs="Arial"/>
          <w:lang w:val="es-ES_tradnl"/>
        </w:rPr>
      </w:pPr>
      <w:r w:rsidRPr="00703903">
        <w:rPr>
          <w:rFonts w:cs="Arial"/>
          <w:lang w:val="es-ES_tradnl"/>
        </w:rPr>
        <w:t>Adicionalmente, una lista de posibles proyectos que podría ser propuestas por cada Provincia incluye los siguientes proyectos:</w:t>
      </w:r>
    </w:p>
    <w:p w14:paraId="2402C152" w14:textId="77777777" w:rsidR="00761D37" w:rsidRPr="00703903" w:rsidRDefault="00761D37" w:rsidP="00C96266">
      <w:pPr>
        <w:jc w:val="both"/>
        <w:rPr>
          <w:rFonts w:ascii="Arial" w:hAnsi="Arial" w:cs="Arial"/>
          <w:sz w:val="22"/>
          <w:szCs w:val="22"/>
          <w:lang w:val="es-ES_tradnl"/>
        </w:rPr>
      </w:pPr>
    </w:p>
    <w:tbl>
      <w:tblPr>
        <w:tblW w:w="9000" w:type="dxa"/>
        <w:tblInd w:w="430" w:type="dxa"/>
        <w:tblCellMar>
          <w:left w:w="0" w:type="dxa"/>
          <w:right w:w="0" w:type="dxa"/>
        </w:tblCellMar>
        <w:tblLook w:val="04A0" w:firstRow="1" w:lastRow="0" w:firstColumn="1" w:lastColumn="0" w:noHBand="0" w:noVBand="1"/>
      </w:tblPr>
      <w:tblGrid>
        <w:gridCol w:w="1170"/>
        <w:gridCol w:w="4860"/>
        <w:gridCol w:w="1530"/>
        <w:gridCol w:w="1440"/>
      </w:tblGrid>
      <w:tr w:rsidR="008744EC" w:rsidRPr="00703903" w14:paraId="49DDD972" w14:textId="77777777" w:rsidTr="002C3EB5">
        <w:trPr>
          <w:trHeight w:val="20"/>
        </w:trPr>
        <w:tc>
          <w:tcPr>
            <w:tcW w:w="1170" w:type="dxa"/>
            <w:tcBorders>
              <w:top w:val="single" w:sz="8" w:space="0" w:color="000000"/>
              <w:left w:val="single" w:sz="8" w:space="0" w:color="000000"/>
              <w:bottom w:val="single" w:sz="8" w:space="0" w:color="000000"/>
              <w:right w:val="single" w:sz="8" w:space="0" w:color="000000"/>
            </w:tcBorders>
            <w:shd w:val="clear" w:color="auto" w:fill="17365D"/>
            <w:tcMar>
              <w:top w:w="0" w:type="dxa"/>
              <w:left w:w="70" w:type="dxa"/>
              <w:bottom w:w="0" w:type="dxa"/>
              <w:right w:w="70" w:type="dxa"/>
            </w:tcMar>
            <w:vAlign w:val="center"/>
            <w:hideMark/>
          </w:tcPr>
          <w:p w14:paraId="18BF3804" w14:textId="77777777" w:rsidR="008744EC" w:rsidRPr="00703903" w:rsidRDefault="008744EC" w:rsidP="00C96266">
            <w:pPr>
              <w:jc w:val="both"/>
              <w:rPr>
                <w:rFonts w:ascii="Arial" w:eastAsiaTheme="minorHAnsi" w:hAnsi="Arial" w:cs="Arial"/>
                <w:b/>
                <w:bCs/>
                <w:color w:val="F2F2F2"/>
                <w:sz w:val="18"/>
                <w:szCs w:val="22"/>
                <w:lang w:val="es-ES"/>
              </w:rPr>
            </w:pPr>
            <w:r w:rsidRPr="00703903">
              <w:rPr>
                <w:rFonts w:ascii="Arial" w:hAnsi="Arial" w:cs="Arial"/>
                <w:b/>
                <w:bCs/>
                <w:color w:val="F2F2F2"/>
                <w:sz w:val="18"/>
                <w:szCs w:val="22"/>
                <w:lang w:val="es-ES"/>
              </w:rPr>
              <w:t>Provincia</w:t>
            </w:r>
          </w:p>
        </w:tc>
        <w:tc>
          <w:tcPr>
            <w:tcW w:w="4860" w:type="dxa"/>
            <w:tcBorders>
              <w:top w:val="single" w:sz="8" w:space="0" w:color="000000"/>
              <w:left w:val="nil"/>
              <w:bottom w:val="single" w:sz="8" w:space="0" w:color="000000"/>
              <w:right w:val="single" w:sz="8" w:space="0" w:color="000000"/>
            </w:tcBorders>
            <w:shd w:val="clear" w:color="auto" w:fill="17365D"/>
            <w:tcMar>
              <w:top w:w="0" w:type="dxa"/>
              <w:left w:w="70" w:type="dxa"/>
              <w:bottom w:w="0" w:type="dxa"/>
              <w:right w:w="70" w:type="dxa"/>
            </w:tcMar>
            <w:vAlign w:val="center"/>
            <w:hideMark/>
          </w:tcPr>
          <w:p w14:paraId="7AD4A108" w14:textId="77777777" w:rsidR="008744EC" w:rsidRPr="00703903" w:rsidRDefault="008744EC" w:rsidP="00C96266">
            <w:pPr>
              <w:jc w:val="both"/>
              <w:rPr>
                <w:rFonts w:ascii="Arial" w:eastAsiaTheme="minorHAnsi" w:hAnsi="Arial" w:cs="Arial"/>
                <w:b/>
                <w:bCs/>
                <w:color w:val="F2F2F2"/>
                <w:sz w:val="18"/>
                <w:szCs w:val="22"/>
                <w:lang w:val="es-ES"/>
              </w:rPr>
            </w:pPr>
            <w:r w:rsidRPr="00703903">
              <w:rPr>
                <w:rFonts w:ascii="Arial" w:hAnsi="Arial" w:cs="Arial"/>
                <w:b/>
                <w:bCs/>
                <w:color w:val="F2F2F2"/>
                <w:sz w:val="18"/>
                <w:szCs w:val="22"/>
                <w:lang w:val="es-ES"/>
              </w:rPr>
              <w:t xml:space="preserve">Nombre </w:t>
            </w:r>
          </w:p>
        </w:tc>
        <w:tc>
          <w:tcPr>
            <w:tcW w:w="1530" w:type="dxa"/>
            <w:tcBorders>
              <w:top w:val="single" w:sz="8" w:space="0" w:color="000000"/>
              <w:left w:val="nil"/>
              <w:bottom w:val="single" w:sz="8" w:space="0" w:color="000000"/>
              <w:right w:val="single" w:sz="8" w:space="0" w:color="000000"/>
            </w:tcBorders>
            <w:shd w:val="clear" w:color="auto" w:fill="17365D"/>
            <w:tcMar>
              <w:top w:w="0" w:type="dxa"/>
              <w:left w:w="70" w:type="dxa"/>
              <w:bottom w:w="0" w:type="dxa"/>
              <w:right w:w="70" w:type="dxa"/>
            </w:tcMar>
            <w:vAlign w:val="center"/>
            <w:hideMark/>
          </w:tcPr>
          <w:p w14:paraId="4A3296DC" w14:textId="77777777" w:rsidR="008744EC" w:rsidRPr="00703903" w:rsidRDefault="008744EC" w:rsidP="00C96266">
            <w:pPr>
              <w:jc w:val="both"/>
              <w:rPr>
                <w:rFonts w:ascii="Arial" w:eastAsiaTheme="minorHAnsi" w:hAnsi="Arial" w:cs="Arial"/>
                <w:b/>
                <w:bCs/>
                <w:color w:val="F2F2F2"/>
                <w:sz w:val="18"/>
                <w:szCs w:val="22"/>
                <w:lang w:val="es-ES"/>
              </w:rPr>
            </w:pPr>
            <w:r w:rsidRPr="00703903">
              <w:rPr>
                <w:rFonts w:ascii="Arial" w:hAnsi="Arial" w:cs="Arial"/>
                <w:b/>
                <w:bCs/>
                <w:color w:val="F2F2F2"/>
                <w:sz w:val="18"/>
                <w:szCs w:val="22"/>
                <w:lang w:val="es-ES"/>
              </w:rPr>
              <w:t>Alcance</w:t>
            </w:r>
          </w:p>
        </w:tc>
        <w:tc>
          <w:tcPr>
            <w:tcW w:w="1440" w:type="dxa"/>
            <w:tcBorders>
              <w:top w:val="single" w:sz="8" w:space="0" w:color="000000"/>
              <w:left w:val="nil"/>
              <w:bottom w:val="single" w:sz="8" w:space="0" w:color="000000"/>
              <w:right w:val="single" w:sz="8" w:space="0" w:color="000000"/>
            </w:tcBorders>
            <w:shd w:val="clear" w:color="auto" w:fill="17365D"/>
            <w:tcMar>
              <w:top w:w="0" w:type="dxa"/>
              <w:left w:w="70" w:type="dxa"/>
              <w:bottom w:w="0" w:type="dxa"/>
              <w:right w:w="70" w:type="dxa"/>
            </w:tcMar>
            <w:vAlign w:val="center"/>
            <w:hideMark/>
          </w:tcPr>
          <w:p w14:paraId="11D23F94" w14:textId="77777777" w:rsidR="008744EC" w:rsidRPr="00703903" w:rsidRDefault="008744EC" w:rsidP="00C96266">
            <w:pPr>
              <w:jc w:val="both"/>
              <w:rPr>
                <w:rFonts w:ascii="Arial" w:eastAsiaTheme="minorHAnsi" w:hAnsi="Arial" w:cs="Arial"/>
                <w:b/>
                <w:bCs/>
                <w:color w:val="F2F2F2"/>
                <w:sz w:val="18"/>
                <w:szCs w:val="22"/>
                <w:lang w:val="es-ES"/>
              </w:rPr>
            </w:pPr>
            <w:r w:rsidRPr="00703903">
              <w:rPr>
                <w:rFonts w:ascii="Arial" w:hAnsi="Arial" w:cs="Arial"/>
                <w:b/>
                <w:bCs/>
                <w:color w:val="F2F2F2"/>
                <w:sz w:val="18"/>
                <w:szCs w:val="22"/>
                <w:lang w:val="es-ES"/>
              </w:rPr>
              <w:t>Monto US$ millones</w:t>
            </w:r>
          </w:p>
        </w:tc>
      </w:tr>
      <w:tr w:rsidR="008744EC" w:rsidRPr="00703903" w14:paraId="44F820ED" w14:textId="77777777" w:rsidTr="002C3EB5">
        <w:trPr>
          <w:trHeight w:val="20"/>
        </w:trPr>
        <w:tc>
          <w:tcPr>
            <w:tcW w:w="117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5EEBCB98"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Salta</w:t>
            </w:r>
          </w:p>
        </w:tc>
        <w:tc>
          <w:tcPr>
            <w:tcW w:w="486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16EE769D"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pt-BR"/>
              </w:rPr>
              <w:t xml:space="preserve">RP Nº 15 - Tramo: km 00 - km 43. </w:t>
            </w:r>
            <w:r w:rsidRPr="00703903">
              <w:rPr>
                <w:rFonts w:ascii="Arial" w:hAnsi="Arial" w:cs="Arial"/>
                <w:color w:val="000000"/>
                <w:sz w:val="18"/>
                <w:szCs w:val="22"/>
                <w:lang w:val="es-ES"/>
              </w:rPr>
              <w:t xml:space="preserve">Obra básica y enripiado </w:t>
            </w:r>
          </w:p>
        </w:tc>
        <w:tc>
          <w:tcPr>
            <w:tcW w:w="153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55492A31"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Pre-factibilidad</w:t>
            </w:r>
          </w:p>
        </w:tc>
        <w:tc>
          <w:tcPr>
            <w:tcW w:w="144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72E48CBD"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7.2</w:t>
            </w:r>
          </w:p>
        </w:tc>
      </w:tr>
      <w:tr w:rsidR="008744EC" w:rsidRPr="00703903" w14:paraId="5D13DE5F" w14:textId="77777777" w:rsidTr="002C3EB5">
        <w:trPr>
          <w:trHeight w:val="20"/>
        </w:trPr>
        <w:tc>
          <w:tcPr>
            <w:tcW w:w="117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7E13FE15"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Neuquén</w:t>
            </w:r>
          </w:p>
        </w:tc>
        <w:tc>
          <w:tcPr>
            <w:tcW w:w="486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60077199"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N</w:t>
            </w:r>
            <w:r w:rsidR="00027274" w:rsidRPr="00703903">
              <w:rPr>
                <w:rFonts w:ascii="Arial" w:hAnsi="Arial" w:cs="Arial"/>
                <w:color w:val="000000"/>
                <w:sz w:val="18"/>
                <w:szCs w:val="22"/>
                <w:lang w:val="es-ES"/>
              </w:rPr>
              <w:t xml:space="preserve">uevo Complejo Fronterizo, Paso Internacional Pino Hachado </w:t>
            </w:r>
          </w:p>
        </w:tc>
        <w:tc>
          <w:tcPr>
            <w:tcW w:w="153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189DF218"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Pre-factibilidad</w:t>
            </w:r>
          </w:p>
        </w:tc>
        <w:tc>
          <w:tcPr>
            <w:tcW w:w="144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7E5D51B1"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14.9</w:t>
            </w:r>
          </w:p>
        </w:tc>
      </w:tr>
      <w:tr w:rsidR="008744EC" w:rsidRPr="00703903" w14:paraId="3850432F" w14:textId="77777777" w:rsidTr="002C3EB5">
        <w:trPr>
          <w:trHeight w:val="20"/>
        </w:trPr>
        <w:tc>
          <w:tcPr>
            <w:tcW w:w="117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5E46D214"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Neuquén</w:t>
            </w:r>
          </w:p>
        </w:tc>
        <w:tc>
          <w:tcPr>
            <w:tcW w:w="486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5DF634DC"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Pavimentación de la Ruta Provincial N° 19, Tramo Centro de Deportes Invernales Chapelco – Empalme Ruta Nacional N° 234 en el Departamento Lacar de la Provincia del  Neuquén</w:t>
            </w:r>
          </w:p>
        </w:tc>
        <w:tc>
          <w:tcPr>
            <w:tcW w:w="153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4956D5D4"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Pre-factibilidad</w:t>
            </w:r>
          </w:p>
        </w:tc>
        <w:tc>
          <w:tcPr>
            <w:tcW w:w="144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2356142A"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3.5</w:t>
            </w:r>
          </w:p>
        </w:tc>
      </w:tr>
      <w:tr w:rsidR="008744EC" w:rsidRPr="00703903" w14:paraId="291FC862" w14:textId="77777777" w:rsidTr="002C3EB5">
        <w:trPr>
          <w:trHeight w:val="20"/>
        </w:trPr>
        <w:tc>
          <w:tcPr>
            <w:tcW w:w="117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7A2E3731"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Neuquén</w:t>
            </w:r>
          </w:p>
        </w:tc>
        <w:tc>
          <w:tcPr>
            <w:tcW w:w="486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5A0839D3"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R</w:t>
            </w:r>
            <w:r w:rsidR="00027274" w:rsidRPr="00703903">
              <w:rPr>
                <w:rFonts w:ascii="Arial" w:hAnsi="Arial" w:cs="Arial"/>
                <w:color w:val="000000"/>
                <w:sz w:val="18"/>
                <w:szCs w:val="22"/>
                <w:lang w:val="es-ES"/>
              </w:rPr>
              <w:t xml:space="preserve">uta Provincial </w:t>
            </w:r>
            <w:r w:rsidRPr="00703903">
              <w:rPr>
                <w:rFonts w:ascii="Arial" w:hAnsi="Arial" w:cs="Arial"/>
                <w:color w:val="000000"/>
                <w:sz w:val="18"/>
                <w:szCs w:val="22"/>
                <w:lang w:val="es-ES"/>
              </w:rPr>
              <w:t xml:space="preserve">Nº 43 </w:t>
            </w:r>
            <w:r w:rsidR="00027274" w:rsidRPr="00703903">
              <w:rPr>
                <w:rFonts w:ascii="Arial" w:hAnsi="Arial" w:cs="Arial"/>
                <w:color w:val="000000"/>
                <w:sz w:val="18"/>
                <w:szCs w:val="22"/>
                <w:lang w:val="es-ES"/>
              </w:rPr>
              <w:t>Villa Nahueve-Las Ovejas: Pavimentación</w:t>
            </w:r>
          </w:p>
        </w:tc>
        <w:tc>
          <w:tcPr>
            <w:tcW w:w="153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089F4A91"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Pre-factibilidad</w:t>
            </w:r>
          </w:p>
        </w:tc>
        <w:tc>
          <w:tcPr>
            <w:tcW w:w="144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61FC5A44"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8.92</w:t>
            </w:r>
          </w:p>
        </w:tc>
      </w:tr>
      <w:tr w:rsidR="008744EC" w:rsidRPr="00703903" w14:paraId="5ECAEF4A" w14:textId="77777777" w:rsidTr="002C3EB5">
        <w:trPr>
          <w:trHeight w:val="20"/>
        </w:trPr>
        <w:tc>
          <w:tcPr>
            <w:tcW w:w="117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43571DBC"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Corrientes</w:t>
            </w:r>
          </w:p>
        </w:tc>
        <w:tc>
          <w:tcPr>
            <w:tcW w:w="486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001C8FBD" w14:textId="77777777" w:rsidR="008744EC" w:rsidRPr="00703903" w:rsidRDefault="00027274"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Estación</w:t>
            </w:r>
            <w:r w:rsidR="008744EC" w:rsidRPr="00703903">
              <w:rPr>
                <w:rFonts w:ascii="Arial" w:hAnsi="Arial" w:cs="Arial"/>
                <w:color w:val="000000"/>
                <w:sz w:val="18"/>
                <w:szCs w:val="22"/>
                <w:lang w:val="es-ES"/>
              </w:rPr>
              <w:t xml:space="preserve"> Transformadora</w:t>
            </w:r>
          </w:p>
        </w:tc>
        <w:tc>
          <w:tcPr>
            <w:tcW w:w="153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62C3025A"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Pre-factibilidad</w:t>
            </w:r>
          </w:p>
        </w:tc>
        <w:tc>
          <w:tcPr>
            <w:tcW w:w="144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6E3E157B"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5</w:t>
            </w:r>
          </w:p>
        </w:tc>
      </w:tr>
      <w:tr w:rsidR="008744EC" w:rsidRPr="00703903" w14:paraId="288AADDB" w14:textId="77777777" w:rsidTr="002C3EB5">
        <w:trPr>
          <w:trHeight w:val="20"/>
        </w:trPr>
        <w:tc>
          <w:tcPr>
            <w:tcW w:w="117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2A4AE165"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Corrientes</w:t>
            </w:r>
          </w:p>
        </w:tc>
        <w:tc>
          <w:tcPr>
            <w:tcW w:w="486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15B5AEAB"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 xml:space="preserve">Parque Industrial Mocoretá </w:t>
            </w:r>
          </w:p>
        </w:tc>
        <w:tc>
          <w:tcPr>
            <w:tcW w:w="153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75FA9AD4"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Pre-factibilidad</w:t>
            </w:r>
          </w:p>
        </w:tc>
        <w:tc>
          <w:tcPr>
            <w:tcW w:w="144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2A12A683"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14.5</w:t>
            </w:r>
          </w:p>
        </w:tc>
      </w:tr>
      <w:tr w:rsidR="008744EC" w:rsidRPr="00703903" w14:paraId="03CF742A" w14:textId="77777777" w:rsidTr="002C3EB5">
        <w:trPr>
          <w:trHeight w:val="20"/>
        </w:trPr>
        <w:tc>
          <w:tcPr>
            <w:tcW w:w="117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6B3C8239"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Mendoza</w:t>
            </w:r>
          </w:p>
        </w:tc>
        <w:tc>
          <w:tcPr>
            <w:tcW w:w="486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0B5CB27B" w14:textId="77777777" w:rsidR="008744EC" w:rsidRPr="00703903" w:rsidRDefault="00513F48" w:rsidP="00C96266">
            <w:pPr>
              <w:jc w:val="both"/>
              <w:rPr>
                <w:rFonts w:ascii="Arial" w:hAnsi="Arial" w:cs="Arial"/>
                <w:color w:val="000000"/>
                <w:sz w:val="18"/>
                <w:szCs w:val="22"/>
                <w:lang w:val="es-ES"/>
              </w:rPr>
            </w:pPr>
            <w:r w:rsidRPr="00703903">
              <w:rPr>
                <w:rFonts w:ascii="Arial" w:hAnsi="Arial" w:cs="Arial"/>
                <w:color w:val="000000"/>
                <w:sz w:val="18"/>
                <w:szCs w:val="22"/>
                <w:lang w:val="es-ES"/>
              </w:rPr>
              <w:t>Construcción</w:t>
            </w:r>
            <w:r w:rsidR="008121A2" w:rsidRPr="00703903">
              <w:rPr>
                <w:rFonts w:ascii="Arial" w:hAnsi="Arial" w:cs="Arial"/>
                <w:color w:val="000000"/>
                <w:sz w:val="18"/>
                <w:szCs w:val="22"/>
                <w:lang w:val="es-ES"/>
              </w:rPr>
              <w:t xml:space="preserve"> Fase I </w:t>
            </w:r>
            <w:r w:rsidRPr="00703903">
              <w:rPr>
                <w:rFonts w:ascii="Arial" w:hAnsi="Arial" w:cs="Arial"/>
                <w:color w:val="000000"/>
                <w:sz w:val="18"/>
                <w:szCs w:val="22"/>
                <w:lang w:val="es-ES"/>
              </w:rPr>
              <w:t>Pavimentación</w:t>
            </w:r>
            <w:r w:rsidR="008121A2" w:rsidRPr="00703903">
              <w:rPr>
                <w:rFonts w:ascii="Arial" w:hAnsi="Arial" w:cs="Arial"/>
                <w:color w:val="000000"/>
                <w:sz w:val="18"/>
                <w:szCs w:val="22"/>
                <w:lang w:val="es-ES"/>
              </w:rPr>
              <w:t xml:space="preserve"> Calles Colectoras Corredor Del Oeste IV Tramo y Rotonda RP </w:t>
            </w:r>
            <w:r w:rsidR="008744EC" w:rsidRPr="00703903">
              <w:rPr>
                <w:rFonts w:ascii="Arial" w:hAnsi="Arial" w:cs="Arial"/>
                <w:color w:val="000000"/>
                <w:sz w:val="18"/>
                <w:szCs w:val="22"/>
                <w:lang w:val="es-ES"/>
              </w:rPr>
              <w:t xml:space="preserve">Nº 82 – </w:t>
            </w:r>
            <w:r w:rsidR="008121A2" w:rsidRPr="00703903">
              <w:rPr>
                <w:rFonts w:ascii="Arial" w:hAnsi="Arial" w:cs="Arial"/>
                <w:color w:val="000000"/>
                <w:sz w:val="18"/>
                <w:szCs w:val="22"/>
                <w:lang w:val="es-ES"/>
              </w:rPr>
              <w:t>Calle San Martin</w:t>
            </w:r>
          </w:p>
        </w:tc>
        <w:tc>
          <w:tcPr>
            <w:tcW w:w="153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7E37D034"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Pre-factibilidad</w:t>
            </w:r>
          </w:p>
        </w:tc>
        <w:tc>
          <w:tcPr>
            <w:tcW w:w="144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3E3B4B95" w14:textId="77777777" w:rsidR="008744EC" w:rsidRPr="00703903" w:rsidRDefault="008744EC" w:rsidP="00C96266">
            <w:pPr>
              <w:jc w:val="both"/>
              <w:rPr>
                <w:rFonts w:ascii="Arial" w:eastAsiaTheme="minorHAnsi" w:hAnsi="Arial" w:cs="Arial"/>
                <w:color w:val="000000"/>
                <w:sz w:val="18"/>
                <w:szCs w:val="22"/>
                <w:lang w:val="es-ES"/>
              </w:rPr>
            </w:pPr>
            <w:r w:rsidRPr="00703903">
              <w:rPr>
                <w:rFonts w:ascii="Arial" w:hAnsi="Arial" w:cs="Arial"/>
                <w:color w:val="000000"/>
                <w:sz w:val="18"/>
                <w:szCs w:val="22"/>
                <w:lang w:val="es-ES"/>
              </w:rPr>
              <w:t>15</w:t>
            </w:r>
          </w:p>
        </w:tc>
      </w:tr>
      <w:tr w:rsidR="008744EC" w:rsidRPr="00703903" w14:paraId="67530D9D" w14:textId="77777777" w:rsidTr="002C3EB5">
        <w:trPr>
          <w:trHeight w:val="20"/>
        </w:trPr>
        <w:tc>
          <w:tcPr>
            <w:tcW w:w="117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48A82B5A" w14:textId="77777777" w:rsidR="008744EC" w:rsidRPr="00703903" w:rsidRDefault="008744EC" w:rsidP="00C96266">
            <w:pPr>
              <w:jc w:val="both"/>
              <w:rPr>
                <w:rFonts w:ascii="Arial" w:eastAsiaTheme="minorHAnsi" w:hAnsi="Arial" w:cs="Arial"/>
                <w:color w:val="000000"/>
                <w:sz w:val="18"/>
                <w:szCs w:val="22"/>
              </w:rPr>
            </w:pPr>
            <w:r w:rsidRPr="00703903">
              <w:rPr>
                <w:rFonts w:ascii="Arial" w:hAnsi="Arial" w:cs="Arial"/>
                <w:color w:val="000000"/>
                <w:sz w:val="18"/>
                <w:szCs w:val="22"/>
              </w:rPr>
              <w:t>Mendoza</w:t>
            </w:r>
          </w:p>
        </w:tc>
        <w:tc>
          <w:tcPr>
            <w:tcW w:w="486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7693E918" w14:textId="77777777" w:rsidR="008744EC" w:rsidRPr="00703903" w:rsidRDefault="008744EC" w:rsidP="00C96266">
            <w:pPr>
              <w:jc w:val="both"/>
              <w:rPr>
                <w:rFonts w:ascii="Arial" w:eastAsiaTheme="minorHAnsi" w:hAnsi="Arial" w:cs="Arial"/>
                <w:color w:val="000000"/>
                <w:sz w:val="18"/>
                <w:szCs w:val="22"/>
                <w:lang w:val="es-ES_tradnl"/>
              </w:rPr>
            </w:pPr>
            <w:r w:rsidRPr="00703903">
              <w:rPr>
                <w:rFonts w:ascii="Arial" w:hAnsi="Arial" w:cs="Arial"/>
                <w:color w:val="000000"/>
                <w:sz w:val="18"/>
                <w:szCs w:val="22"/>
                <w:lang w:val="es-ES_tradnl"/>
              </w:rPr>
              <w:t>P</w:t>
            </w:r>
            <w:r w:rsidR="008121A2" w:rsidRPr="00703903">
              <w:rPr>
                <w:rFonts w:ascii="Arial" w:hAnsi="Arial" w:cs="Arial"/>
                <w:color w:val="000000"/>
                <w:sz w:val="18"/>
                <w:szCs w:val="22"/>
                <w:lang w:val="es-ES_tradnl"/>
              </w:rPr>
              <w:t xml:space="preserve">royecto </w:t>
            </w:r>
            <w:r w:rsidR="00513F48" w:rsidRPr="00703903">
              <w:rPr>
                <w:rFonts w:ascii="Arial" w:hAnsi="Arial" w:cs="Arial"/>
                <w:color w:val="000000"/>
                <w:sz w:val="18"/>
                <w:szCs w:val="22"/>
                <w:lang w:val="es-ES_tradnl"/>
              </w:rPr>
              <w:t>Técnico</w:t>
            </w:r>
            <w:r w:rsidR="008121A2" w:rsidRPr="00703903">
              <w:rPr>
                <w:rFonts w:ascii="Arial" w:hAnsi="Arial" w:cs="Arial"/>
                <w:color w:val="000000"/>
                <w:sz w:val="18"/>
                <w:szCs w:val="22"/>
                <w:lang w:val="es-ES_tradnl"/>
              </w:rPr>
              <w:t xml:space="preserve"> </w:t>
            </w:r>
            <w:r w:rsidR="00513F48" w:rsidRPr="00703903">
              <w:rPr>
                <w:rFonts w:ascii="Arial" w:hAnsi="Arial" w:cs="Arial"/>
                <w:color w:val="000000"/>
                <w:sz w:val="18"/>
                <w:szCs w:val="22"/>
                <w:lang w:val="es-ES_tradnl"/>
              </w:rPr>
              <w:t>Línea 33KV y Fibra Óptica entre Bardas Blancas y El Paso El Pehuenche</w:t>
            </w:r>
          </w:p>
        </w:tc>
        <w:tc>
          <w:tcPr>
            <w:tcW w:w="153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23622FE9" w14:textId="77777777" w:rsidR="008744EC" w:rsidRPr="00703903" w:rsidRDefault="008744EC" w:rsidP="00C96266">
            <w:pPr>
              <w:jc w:val="both"/>
              <w:rPr>
                <w:rFonts w:ascii="Arial" w:eastAsiaTheme="minorHAnsi" w:hAnsi="Arial" w:cs="Arial"/>
                <w:color w:val="000000"/>
                <w:sz w:val="18"/>
                <w:szCs w:val="22"/>
              </w:rPr>
            </w:pPr>
            <w:r w:rsidRPr="00703903">
              <w:rPr>
                <w:rFonts w:ascii="Arial" w:hAnsi="Arial" w:cs="Arial"/>
                <w:color w:val="000000"/>
                <w:sz w:val="18"/>
                <w:szCs w:val="22"/>
              </w:rPr>
              <w:t>Pre-factibilidad</w:t>
            </w:r>
          </w:p>
        </w:tc>
        <w:tc>
          <w:tcPr>
            <w:tcW w:w="144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08D4D098" w14:textId="77777777" w:rsidR="008744EC" w:rsidRPr="00703903" w:rsidRDefault="008744EC" w:rsidP="00C96266">
            <w:pPr>
              <w:jc w:val="both"/>
              <w:rPr>
                <w:rFonts w:ascii="Arial" w:eastAsiaTheme="minorHAnsi" w:hAnsi="Arial" w:cs="Arial"/>
                <w:color w:val="000000"/>
                <w:sz w:val="18"/>
                <w:szCs w:val="22"/>
              </w:rPr>
            </w:pPr>
            <w:r w:rsidRPr="00703903">
              <w:rPr>
                <w:rFonts w:ascii="Arial" w:hAnsi="Arial" w:cs="Arial"/>
                <w:color w:val="000000"/>
                <w:sz w:val="18"/>
                <w:szCs w:val="22"/>
              </w:rPr>
              <w:t>4.8</w:t>
            </w:r>
          </w:p>
        </w:tc>
      </w:tr>
    </w:tbl>
    <w:p w14:paraId="710C2DC0" w14:textId="10BD96C3" w:rsidR="005A5074" w:rsidRPr="00703903" w:rsidRDefault="005A5074" w:rsidP="009D7650">
      <w:pPr>
        <w:pStyle w:val="Paragraph"/>
        <w:rPr>
          <w:rFonts w:cs="Arial"/>
          <w:lang w:val="es-ES_tradnl"/>
        </w:rPr>
      </w:pPr>
      <w:r w:rsidRPr="00703903">
        <w:rPr>
          <w:rFonts w:cs="Arial"/>
          <w:lang w:val="es-ES_tradnl"/>
        </w:rPr>
        <w:t xml:space="preserve">El Prestatario será la República Argentina y el Organismo Ejecutor será el Ministerio del Interior, Obras Públicas y Vivienda (MIOPV) a través de la Secretaría de Provincias. En la órbita de la Secretaría, dentro de la Unidad Ejecutora Central (UEC) se creará una Unidad Coordinadora del Programa (UCP) a tal fin, teniendo a su cargo la coordinación general y técnica de todas las actividades relacionadas con la ejecución del Programa. La UEC no cuenta con un departamento ambiental y social formal, ni un sistema de gestión ambiental y social. Sin embargo durante la preparación de esta Programa y otra Programa más del Banco (DAMI II) se han acordado crear un División Ambiental y Social (DAS) que prestara servicios al UCP y a otras divisiones del UEC. </w:t>
      </w:r>
    </w:p>
    <w:p w14:paraId="06757E5F" w14:textId="7A01B213" w:rsidR="008744EC" w:rsidRPr="00703903" w:rsidRDefault="002C3EB5" w:rsidP="002C3EB5">
      <w:pPr>
        <w:pStyle w:val="FirstHeading"/>
        <w:rPr>
          <w:rFonts w:ascii="Arial" w:hAnsi="Arial" w:cs="Arial"/>
          <w:sz w:val="22"/>
          <w:szCs w:val="22"/>
          <w:lang w:val="es-ES_tradnl"/>
        </w:rPr>
      </w:pPr>
      <w:r w:rsidRPr="00703903">
        <w:rPr>
          <w:rFonts w:ascii="Arial" w:hAnsi="Arial" w:cs="Arial"/>
          <w:sz w:val="22"/>
          <w:szCs w:val="22"/>
          <w:lang w:val="es-ES"/>
        </w:rPr>
        <w:fldChar w:fldCharType="begin"/>
      </w:r>
      <w:r w:rsidRPr="00703903">
        <w:rPr>
          <w:rFonts w:ascii="Arial" w:hAnsi="Arial" w:cs="Arial"/>
          <w:sz w:val="22"/>
          <w:szCs w:val="22"/>
          <w:lang w:val="es-ES"/>
        </w:rPr>
        <w:instrText xml:space="preserve"> SEQ "</w:instrText>
      </w:r>
      <w:r w:rsidRPr="00703903">
        <w:rPr>
          <w:rFonts w:ascii="Arial" w:hAnsi="Arial" w:cs="Arial"/>
          <w:sz w:val="22"/>
          <w:szCs w:val="22"/>
          <w:lang w:val="es-ES"/>
        </w:rPr>
        <w:fldChar w:fldCharType="begin"/>
      </w:r>
      <w:r w:rsidRPr="00703903">
        <w:rPr>
          <w:rFonts w:ascii="Arial" w:hAnsi="Arial" w:cs="Arial"/>
          <w:sz w:val="22"/>
          <w:szCs w:val="22"/>
          <w:lang w:val="es-ES"/>
        </w:rPr>
        <w:instrText xml:space="preserve"> SECTION  \* MERGEFORMAT </w:instrText>
      </w:r>
      <w:r w:rsidRPr="00703903">
        <w:rPr>
          <w:rFonts w:ascii="Arial" w:hAnsi="Arial" w:cs="Arial"/>
          <w:sz w:val="22"/>
          <w:szCs w:val="22"/>
          <w:lang w:val="es-ES"/>
        </w:rPr>
        <w:fldChar w:fldCharType="separate"/>
      </w:r>
      <w:r w:rsidRPr="00703903">
        <w:rPr>
          <w:rFonts w:ascii="Arial" w:hAnsi="Arial" w:cs="Arial"/>
          <w:sz w:val="22"/>
          <w:szCs w:val="22"/>
          <w:lang w:val="es-ES"/>
        </w:rPr>
        <w:instrText>2</w:instrText>
      </w:r>
      <w:r w:rsidRPr="00703903">
        <w:rPr>
          <w:rFonts w:ascii="Arial" w:hAnsi="Arial" w:cs="Arial"/>
          <w:sz w:val="22"/>
          <w:szCs w:val="22"/>
          <w:lang w:val="es-ES"/>
        </w:rPr>
        <w:fldChar w:fldCharType="end"/>
      </w:r>
      <w:r w:rsidRPr="00703903">
        <w:rPr>
          <w:rFonts w:ascii="Arial" w:hAnsi="Arial" w:cs="Arial"/>
          <w:sz w:val="22"/>
          <w:szCs w:val="22"/>
          <w:lang w:val="es-ES"/>
        </w:rPr>
        <w:instrText xml:space="preserve">#"\* ALPHABETIC \* MERGEFORMAT </w:instrText>
      </w:r>
      <w:r w:rsidRPr="00703903">
        <w:rPr>
          <w:rFonts w:ascii="Arial" w:hAnsi="Arial" w:cs="Arial"/>
          <w:sz w:val="22"/>
          <w:szCs w:val="22"/>
          <w:lang w:val="es-ES"/>
        </w:rPr>
        <w:fldChar w:fldCharType="separate"/>
      </w:r>
      <w:r w:rsidRPr="00703903">
        <w:rPr>
          <w:rFonts w:ascii="Arial" w:hAnsi="Arial" w:cs="Arial"/>
          <w:noProof/>
          <w:sz w:val="22"/>
          <w:szCs w:val="22"/>
          <w:lang w:val="es-ES"/>
        </w:rPr>
        <w:t>B</w:t>
      </w:r>
      <w:r w:rsidRPr="00703903">
        <w:rPr>
          <w:rFonts w:ascii="Arial" w:hAnsi="Arial" w:cs="Arial"/>
          <w:sz w:val="22"/>
          <w:szCs w:val="22"/>
          <w:lang w:val="es-ES"/>
        </w:rPr>
        <w:fldChar w:fldCharType="end"/>
      </w:r>
      <w:r w:rsidRPr="00703903">
        <w:rPr>
          <w:rFonts w:ascii="Arial" w:hAnsi="Arial" w:cs="Arial"/>
          <w:sz w:val="22"/>
          <w:szCs w:val="22"/>
          <w:lang w:val="es-ES"/>
        </w:rPr>
        <w:t>.</w:t>
      </w:r>
      <w:r w:rsidRPr="00703903">
        <w:rPr>
          <w:rFonts w:ascii="Arial" w:hAnsi="Arial" w:cs="Arial"/>
          <w:sz w:val="22"/>
          <w:szCs w:val="22"/>
          <w:lang w:val="es-ES"/>
        </w:rPr>
        <w:tab/>
      </w:r>
      <w:r w:rsidR="008744EC" w:rsidRPr="00703903">
        <w:rPr>
          <w:rFonts w:ascii="Arial" w:hAnsi="Arial" w:cs="Arial"/>
          <w:sz w:val="22"/>
          <w:szCs w:val="22"/>
          <w:lang w:val="es-ES"/>
        </w:rPr>
        <w:t>Contexto Ambiental y Social</w:t>
      </w:r>
    </w:p>
    <w:p w14:paraId="647DB8FC" w14:textId="2BB55508" w:rsidR="005929F2" w:rsidRPr="00703903" w:rsidRDefault="005929F2" w:rsidP="009D7650">
      <w:pPr>
        <w:pStyle w:val="Paragraph"/>
        <w:rPr>
          <w:rFonts w:cs="Arial"/>
          <w:lang w:val="es-ES_tradnl"/>
        </w:rPr>
      </w:pPr>
      <w:r w:rsidRPr="00703903">
        <w:rPr>
          <w:rFonts w:cs="Arial"/>
          <w:lang w:val="es-ES_tradnl"/>
        </w:rPr>
        <w:t xml:space="preserve">Se han analizado el contexto ambiental y social en términos generales en las cuatro Provincias elegibles para los fondos del Programa. En </w:t>
      </w:r>
      <w:r w:rsidR="00D84C7C" w:rsidRPr="00703903">
        <w:rPr>
          <w:rFonts w:cs="Arial"/>
          <w:lang w:val="es-ES_tradnl"/>
        </w:rPr>
        <w:t xml:space="preserve">la </w:t>
      </w:r>
      <w:r w:rsidRPr="00703903">
        <w:rPr>
          <w:rFonts w:cs="Arial"/>
          <w:lang w:val="es-ES_tradnl"/>
        </w:rPr>
        <w:t xml:space="preserve">sección </w:t>
      </w:r>
      <w:r w:rsidR="005D2BC5" w:rsidRPr="00703903">
        <w:rPr>
          <w:rFonts w:cs="Arial"/>
          <w:lang w:val="es-ES_tradnl"/>
        </w:rPr>
        <w:t>IV</w:t>
      </w:r>
      <w:r w:rsidRPr="00703903">
        <w:rPr>
          <w:rFonts w:cs="Arial"/>
          <w:lang w:val="es-ES_tradnl"/>
        </w:rPr>
        <w:t xml:space="preserve"> se analiza</w:t>
      </w:r>
      <w:r w:rsidR="00D84C7C" w:rsidRPr="00703903">
        <w:rPr>
          <w:rFonts w:cs="Arial"/>
          <w:lang w:val="es-ES_tradnl"/>
        </w:rPr>
        <w:t>n</w:t>
      </w:r>
      <w:r w:rsidRPr="00703903">
        <w:rPr>
          <w:rFonts w:cs="Arial"/>
          <w:lang w:val="es-ES_tradnl"/>
        </w:rPr>
        <w:t xml:space="preserve"> los temas particulares en cuanto los proyectos de la muestra.</w:t>
      </w:r>
    </w:p>
    <w:p w14:paraId="7FA7C524" w14:textId="01B99E02" w:rsidR="005929F2" w:rsidRPr="00703903" w:rsidRDefault="008744EC" w:rsidP="009D7650">
      <w:pPr>
        <w:pStyle w:val="Paragraph"/>
        <w:rPr>
          <w:rFonts w:cs="Arial"/>
          <w:lang w:val="es-ES_tradnl"/>
        </w:rPr>
      </w:pPr>
      <w:r w:rsidRPr="00703903">
        <w:rPr>
          <w:rFonts w:cs="Arial"/>
          <w:lang w:val="es-ES_tradnl"/>
        </w:rPr>
        <w:t xml:space="preserve">Salta es una provincia de Argentina, situada en el noroeste del país, que cuenta </w:t>
      </w:r>
      <w:r w:rsidR="00D84C7C" w:rsidRPr="00703903">
        <w:rPr>
          <w:rFonts w:cs="Arial"/>
          <w:lang w:val="es-ES_tradnl"/>
        </w:rPr>
        <w:t>con</w:t>
      </w:r>
      <w:r w:rsidRPr="00703903">
        <w:rPr>
          <w:rFonts w:cs="Arial"/>
          <w:lang w:val="es-ES_tradnl"/>
        </w:rPr>
        <w:t xml:space="preserve"> aproximadamente el 4,1% del territorio total de Argentina, y el 3% de la población total. Tiene una de las mayores poblaciones indígenas entre las provincias de Argentina (aproximadamente 6,5%). La geografía de la provincia varía significativamente desde el centro-norte de </w:t>
      </w:r>
      <w:r w:rsidR="00D84C7C" w:rsidRPr="00703903">
        <w:rPr>
          <w:rFonts w:cs="Arial"/>
          <w:lang w:val="es-ES_tradnl"/>
        </w:rPr>
        <w:t xml:space="preserve">la sierra </w:t>
      </w:r>
      <w:r w:rsidRPr="00703903">
        <w:rPr>
          <w:rFonts w:cs="Arial"/>
          <w:lang w:val="es-ES_tradnl"/>
        </w:rPr>
        <w:t>sub-andina, a los bosques de baja densidad poblaci</w:t>
      </w:r>
      <w:r w:rsidR="00D84C7C" w:rsidRPr="00703903">
        <w:rPr>
          <w:rFonts w:cs="Arial"/>
          <w:lang w:val="es-ES_tradnl"/>
        </w:rPr>
        <w:t>onal</w:t>
      </w:r>
      <w:r w:rsidRPr="00703903">
        <w:rPr>
          <w:rFonts w:cs="Arial"/>
          <w:lang w:val="es-ES_tradnl"/>
        </w:rPr>
        <w:t xml:space="preserve"> de la región de Salta - Chaco, la zona de Puna donde se concentra</w:t>
      </w:r>
      <w:r w:rsidR="00D84C7C" w:rsidRPr="00703903">
        <w:rPr>
          <w:rFonts w:cs="Arial"/>
          <w:lang w:val="es-ES_tradnl"/>
        </w:rPr>
        <w:t>n</w:t>
      </w:r>
      <w:r w:rsidRPr="00703903">
        <w:rPr>
          <w:rFonts w:cs="Arial"/>
          <w:lang w:val="es-ES_tradnl"/>
        </w:rPr>
        <w:t xml:space="preserve"> actividades de minería, y los </w:t>
      </w:r>
      <w:r w:rsidR="00D84C7C" w:rsidRPr="00703903">
        <w:rPr>
          <w:rFonts w:cs="Arial"/>
          <w:lang w:val="es-ES_tradnl"/>
        </w:rPr>
        <w:t xml:space="preserve"> fértiles </w:t>
      </w:r>
      <w:r w:rsidRPr="00703903">
        <w:rPr>
          <w:rFonts w:cs="Arial"/>
          <w:lang w:val="es-ES_tradnl"/>
        </w:rPr>
        <w:t>valles centrales. La agricultura, la minería</w:t>
      </w:r>
      <w:r w:rsidR="00F87CF8" w:rsidRPr="00703903">
        <w:rPr>
          <w:rFonts w:cs="Arial"/>
          <w:lang w:val="es-ES_tradnl"/>
        </w:rPr>
        <w:t xml:space="preserve"> y la producción industrial asociado,</w:t>
      </w:r>
      <w:r w:rsidRPr="00703903">
        <w:rPr>
          <w:rFonts w:cs="Arial"/>
          <w:lang w:val="es-ES_tradnl"/>
        </w:rPr>
        <w:t xml:space="preserve"> y el turismo son actividades importantes para la economía de la provincia; sin embargo, la economía es relativamente subdesarrollad</w:t>
      </w:r>
      <w:r w:rsidR="00D84C7C" w:rsidRPr="00703903">
        <w:rPr>
          <w:rFonts w:cs="Arial"/>
          <w:lang w:val="es-ES_tradnl"/>
        </w:rPr>
        <w:t>a</w:t>
      </w:r>
      <w:r w:rsidRPr="00703903">
        <w:rPr>
          <w:rFonts w:cs="Arial"/>
          <w:lang w:val="es-ES_tradnl"/>
        </w:rPr>
        <w:t>. La provincia tiene una serie de atractivos naturales, sociales e históricos. También es una región geológicamente activ</w:t>
      </w:r>
      <w:r w:rsidR="00D84C7C" w:rsidRPr="00703903">
        <w:rPr>
          <w:rFonts w:cs="Arial"/>
          <w:lang w:val="es-ES_tradnl"/>
        </w:rPr>
        <w:t>a</w:t>
      </w:r>
      <w:r w:rsidRPr="00703903">
        <w:rPr>
          <w:rFonts w:cs="Arial"/>
          <w:lang w:val="es-ES_tradnl"/>
        </w:rPr>
        <w:t>.</w:t>
      </w:r>
      <w:r w:rsidR="00027274" w:rsidRPr="00703903">
        <w:rPr>
          <w:rFonts w:cs="Arial"/>
          <w:lang w:val="es-ES_tradnl"/>
        </w:rPr>
        <w:t xml:space="preserve"> Los desafíos ambientales y sociales son: </w:t>
      </w:r>
      <w:r w:rsidR="005929F2" w:rsidRPr="00703903">
        <w:rPr>
          <w:rFonts w:cs="Arial"/>
          <w:lang w:val="es-ES_tradnl"/>
        </w:rPr>
        <w:t>(i) e</w:t>
      </w:r>
      <w:r w:rsidR="00A60614" w:rsidRPr="00703903">
        <w:rPr>
          <w:rFonts w:cs="Arial"/>
          <w:lang w:val="es-ES_tradnl"/>
        </w:rPr>
        <w:t xml:space="preserve">rosión hídrica por deforestación para rutas y redes de energía en </w:t>
      </w:r>
      <w:r w:rsidR="00D84C7C" w:rsidRPr="00703903">
        <w:rPr>
          <w:rFonts w:cs="Arial"/>
          <w:lang w:val="es-ES_tradnl"/>
        </w:rPr>
        <w:t xml:space="preserve">la </w:t>
      </w:r>
      <w:r w:rsidR="00A60614" w:rsidRPr="00703903">
        <w:rPr>
          <w:rFonts w:cs="Arial"/>
          <w:lang w:val="es-ES_tradnl"/>
        </w:rPr>
        <w:t>selva de Yungas</w:t>
      </w:r>
      <w:r w:rsidR="005929F2" w:rsidRPr="00703903">
        <w:rPr>
          <w:rFonts w:cs="Arial"/>
          <w:lang w:val="es-ES_tradnl"/>
        </w:rPr>
        <w:t>; (ii) a</w:t>
      </w:r>
      <w:r w:rsidR="00A60614" w:rsidRPr="00703903">
        <w:rPr>
          <w:rFonts w:cs="Arial"/>
          <w:lang w:val="es-ES_tradnl"/>
        </w:rPr>
        <w:t>gravamiento de inundaciones por rutas en O Salteño</w:t>
      </w:r>
      <w:r w:rsidR="005929F2" w:rsidRPr="00703903">
        <w:rPr>
          <w:rFonts w:cs="Arial"/>
          <w:lang w:val="es-ES_tradnl"/>
        </w:rPr>
        <w:t>; (iii) p</w:t>
      </w:r>
      <w:r w:rsidR="00A60614" w:rsidRPr="00703903">
        <w:rPr>
          <w:rFonts w:cs="Arial"/>
          <w:lang w:val="es-ES_tradnl"/>
        </w:rPr>
        <w:t>osibles deslaves por deforestar la Selva Pedemontan</w:t>
      </w:r>
      <w:r w:rsidR="005929F2" w:rsidRPr="00703903">
        <w:rPr>
          <w:rFonts w:cs="Arial"/>
          <w:lang w:val="es-ES_tradnl"/>
        </w:rPr>
        <w:t xml:space="preserve">a; (iv) incendios forestales en selva de Yungas y en </w:t>
      </w:r>
      <w:r w:rsidR="00D84C7C" w:rsidRPr="00703903">
        <w:rPr>
          <w:rFonts w:cs="Arial"/>
          <w:lang w:val="es-ES_tradnl"/>
        </w:rPr>
        <w:t xml:space="preserve">el </w:t>
      </w:r>
      <w:r w:rsidR="005929F2" w:rsidRPr="00703903">
        <w:rPr>
          <w:rFonts w:cs="Arial"/>
          <w:lang w:val="es-ES_tradnl"/>
        </w:rPr>
        <w:t xml:space="preserve">bosque chaqueño por escapes de gasoductos; </w:t>
      </w:r>
      <w:r w:rsidR="00D84C7C" w:rsidRPr="00703903">
        <w:rPr>
          <w:rFonts w:cs="Arial"/>
          <w:lang w:val="es-ES_tradnl"/>
        </w:rPr>
        <w:t>e</w:t>
      </w:r>
      <w:r w:rsidR="005929F2" w:rsidRPr="00703903">
        <w:rPr>
          <w:rFonts w:cs="Arial"/>
          <w:lang w:val="es-ES_tradnl"/>
        </w:rPr>
        <w:t xml:space="preserve"> (v) impacto de rutas en el chaco salteño: deforestación de flora nativa, afectación de pueblos originarios, (en especial wichis), y eliminación o afectación de corredores de fauna nativa.</w:t>
      </w:r>
    </w:p>
    <w:p w14:paraId="3E705402" w14:textId="77777777" w:rsidR="00A60614" w:rsidRPr="00703903" w:rsidRDefault="008744EC" w:rsidP="009D7650">
      <w:pPr>
        <w:pStyle w:val="Paragraph"/>
        <w:rPr>
          <w:rFonts w:cs="Arial"/>
          <w:lang w:val="es-ES_tradnl"/>
        </w:rPr>
      </w:pPr>
      <w:r w:rsidRPr="00703903">
        <w:rPr>
          <w:rFonts w:cs="Arial"/>
          <w:lang w:val="es-ES_tradnl"/>
        </w:rPr>
        <w:t>Mendoza, que se encuentra en la parte central occidental del país, es la séptima provincia más grande en Argentina (5,4 % de la masa total) con aproximadamente 4,4% de la población. La provincia es un destino turístico importante en Argentina. Tiene una de las estaciones de esquí más importantes del país, viñedos y productores de vino reconocidos a nivel internacional y el pico más alto del continente americano. Produce materias primas y productos semi-elaborados. Comparativamente, es una de las provincias de mayor desarrollo relativo.</w:t>
      </w:r>
      <w:r w:rsidR="00027274" w:rsidRPr="00703903">
        <w:rPr>
          <w:rFonts w:cs="Arial"/>
          <w:lang w:val="es-ES_tradnl"/>
        </w:rPr>
        <w:t xml:space="preserve"> Los desafíos ambientales y sociales son:</w:t>
      </w:r>
      <w:r w:rsidR="005929F2" w:rsidRPr="00703903">
        <w:rPr>
          <w:rFonts w:cs="Arial"/>
          <w:lang w:val="es-ES_tradnl"/>
        </w:rPr>
        <w:t xml:space="preserve"> (i) áreas protegidas afectables (p. ej, por redes de alta tensión); (ii) pérdida de tierra irrigada escasa (en contexto de retiro de glaciares) por nuevas rutas; (iii) afectación de rutas por sismos; (iv) afectación de comunidades huarapes o mapuches por rutas o redes de energía; y (v) afectación de restos arqueológicos y paleontológicos por rutas o ductos de energía</w:t>
      </w:r>
      <w:r w:rsidR="00A60614" w:rsidRPr="00703903">
        <w:rPr>
          <w:rFonts w:cs="Arial"/>
          <w:lang w:val="es-ES_tradnl"/>
        </w:rPr>
        <w:t>.</w:t>
      </w:r>
    </w:p>
    <w:p w14:paraId="03A66423" w14:textId="75763472" w:rsidR="005A1F56" w:rsidRPr="00703903" w:rsidRDefault="005A1F56" w:rsidP="009D7650">
      <w:pPr>
        <w:pStyle w:val="Paragraph"/>
        <w:rPr>
          <w:rFonts w:cs="Arial"/>
          <w:lang w:val="es-ES_tradnl"/>
        </w:rPr>
      </w:pPr>
      <w:r w:rsidRPr="00703903">
        <w:rPr>
          <w:rFonts w:cs="Arial"/>
          <w:lang w:val="es-ES_tradnl"/>
        </w:rPr>
        <w:t xml:space="preserve">Corrientes es una provincia en el norte de Argentina con fronteras con Paraguay, Brasil y Uruguay, que forma parte de una región conocida como la Mesopotamia argentina, una región subtropical de llanos, canales, lagos y pantanos. Es una de las provincias más pequeñas (aproximadamente el 2,3 % de la masa total del país) con una comparativamente </w:t>
      </w:r>
      <w:r w:rsidR="00D84C7C" w:rsidRPr="00703903">
        <w:rPr>
          <w:rFonts w:cs="Arial"/>
          <w:lang w:val="es-ES_tradnl"/>
        </w:rPr>
        <w:t>alta</w:t>
      </w:r>
      <w:r w:rsidRPr="00703903">
        <w:rPr>
          <w:rFonts w:cs="Arial"/>
          <w:lang w:val="es-ES_tradnl"/>
        </w:rPr>
        <w:t xml:space="preserve"> población urbana (en la capital de Corrientes). Una característica dominante es la amplia zona de humedales del Iberá (“Esteros del Iberá”) en la parte norte-central de la provincia. Corrientes tiene una economía relativamente sub-desarrollad</w:t>
      </w:r>
      <w:r w:rsidR="001F235E" w:rsidRPr="00703903">
        <w:rPr>
          <w:rFonts w:cs="Arial"/>
          <w:lang w:val="es-ES_tradnl"/>
        </w:rPr>
        <w:t>a</w:t>
      </w:r>
      <w:r w:rsidRPr="00703903">
        <w:rPr>
          <w:rFonts w:cs="Arial"/>
          <w:lang w:val="es-ES_tradnl"/>
        </w:rPr>
        <w:t>. La agricultura es una de las actividades principales (enfocad</w:t>
      </w:r>
      <w:r w:rsidR="001F235E" w:rsidRPr="00703903">
        <w:rPr>
          <w:rFonts w:cs="Arial"/>
          <w:lang w:val="es-ES_tradnl"/>
        </w:rPr>
        <w:t>a</w:t>
      </w:r>
      <w:r w:rsidRPr="00703903">
        <w:rPr>
          <w:rFonts w:cs="Arial"/>
          <w:lang w:val="es-ES_tradnl"/>
        </w:rPr>
        <w:t xml:space="preserve"> en los cultivos de exportación), así como el ganado, la tala y la energía hidroeléctrica. Turismo (basad</w:t>
      </w:r>
      <w:r w:rsidR="001F235E" w:rsidRPr="00703903">
        <w:rPr>
          <w:rFonts w:cs="Arial"/>
          <w:lang w:val="es-ES_tradnl"/>
        </w:rPr>
        <w:t>o</w:t>
      </w:r>
      <w:r w:rsidRPr="00703903">
        <w:rPr>
          <w:rFonts w:cs="Arial"/>
          <w:lang w:val="es-ES_tradnl"/>
        </w:rPr>
        <w:t xml:space="preserve"> en la caza y la pesca) ha estado creciendo en los últimos años. Los desafíos ambientales y sociales son: (i) áreas protegidas (ej. E. Iberá) afectables (p.ej, por redes de alta tensión); (ii) zonas inundables que podrían ser agravadas por rutas nuevas  o pavimentación de existentes; y (iii) posibles yacimientos arqueológicos dispersos que podrían afectarse por nuevas rutas o ductos enterrados.</w:t>
      </w:r>
    </w:p>
    <w:p w14:paraId="69237852" w14:textId="77777777" w:rsidR="008744EC" w:rsidRPr="00703903" w:rsidRDefault="008744EC" w:rsidP="009D7650">
      <w:pPr>
        <w:pStyle w:val="Paragraph"/>
        <w:rPr>
          <w:rFonts w:cs="Arial"/>
          <w:lang w:val="es-ES_tradnl"/>
        </w:rPr>
      </w:pPr>
      <w:r w:rsidRPr="00703903">
        <w:rPr>
          <w:rFonts w:cs="Arial"/>
          <w:lang w:val="es-ES_tradnl"/>
        </w:rPr>
        <w:t>Neuquén es una provincia en el suroeste de Argentina (en la Patagonia) que tiene dos grandes regiones geográficas: el oeste montañoso y la meseta patagónica, y que tiene una serie de parques nacionales importantes. Se considera como una provincia relativamente próspera sin embargo, su economía depende en gran medida de la minería e industria minera (gas y petróleo). También genera una parte importante de la energía eléctrica de la Patagonia a través de los centrales hidroeléctricos. El turismo en la Provincia también está creciendo. El movimiento piquetero (organizaciones de trabajadores desocupados) nació en Neuquén, en la década de 1990.</w:t>
      </w:r>
      <w:r w:rsidR="00027274" w:rsidRPr="00703903">
        <w:rPr>
          <w:rFonts w:cs="Arial"/>
          <w:lang w:val="es-ES_tradnl"/>
        </w:rPr>
        <w:t xml:space="preserve"> Los desafíos ambientales y sociales so</w:t>
      </w:r>
      <w:r w:rsidR="00131FB6" w:rsidRPr="00703903">
        <w:rPr>
          <w:rFonts w:cs="Arial"/>
          <w:lang w:val="es-ES_tradnl"/>
        </w:rPr>
        <w:t xml:space="preserve">n: (i) deforestación del bosque andino, </w:t>
      </w:r>
      <w:r w:rsidR="00BC51F7" w:rsidRPr="00703903">
        <w:rPr>
          <w:rFonts w:cs="Arial"/>
          <w:lang w:val="es-ES_tradnl"/>
        </w:rPr>
        <w:t xml:space="preserve">y </w:t>
      </w:r>
      <w:r w:rsidR="00131FB6" w:rsidRPr="00703903">
        <w:rPr>
          <w:rFonts w:cs="Arial"/>
          <w:lang w:val="es-ES_tradnl"/>
        </w:rPr>
        <w:t>afectación pueblos mapuches y corredores de fauna</w:t>
      </w:r>
      <w:r w:rsidR="00BC51F7" w:rsidRPr="00703903">
        <w:rPr>
          <w:rFonts w:cs="Arial"/>
          <w:lang w:val="es-ES_tradnl"/>
        </w:rPr>
        <w:t xml:space="preserve"> por rutas y/o redes de energía; (ii) a</w:t>
      </w:r>
      <w:r w:rsidR="00131FB6" w:rsidRPr="00703903">
        <w:rPr>
          <w:rFonts w:cs="Arial"/>
          <w:lang w:val="es-ES_tradnl"/>
        </w:rPr>
        <w:t>gravamiento de desertificación por rutas sin control de erosión eólica</w:t>
      </w:r>
      <w:r w:rsidR="00BC51F7" w:rsidRPr="00703903">
        <w:rPr>
          <w:rFonts w:cs="Arial"/>
          <w:lang w:val="es-ES_tradnl"/>
        </w:rPr>
        <w:t>; (iii) e</w:t>
      </w:r>
      <w:r w:rsidR="00131FB6" w:rsidRPr="00703903">
        <w:rPr>
          <w:rFonts w:cs="Arial"/>
          <w:lang w:val="es-ES_tradnl"/>
        </w:rPr>
        <w:t>fluentes sin tratar  en parques industriales (fragilidad de los ecosistemas lacustres)</w:t>
      </w:r>
      <w:r w:rsidR="00BC51F7" w:rsidRPr="00703903">
        <w:rPr>
          <w:rFonts w:cs="Arial"/>
          <w:lang w:val="es-ES_tradnl"/>
        </w:rPr>
        <w:t>; (iv) a</w:t>
      </w:r>
      <w:r w:rsidR="00131FB6" w:rsidRPr="00703903">
        <w:rPr>
          <w:rFonts w:cs="Arial"/>
          <w:lang w:val="es-ES_tradnl"/>
        </w:rPr>
        <w:t>fectación de restos arqueológicos y paleontológicos por rutas y/o ductos de energía</w:t>
      </w:r>
      <w:r w:rsidR="00BC51F7" w:rsidRPr="00703903">
        <w:rPr>
          <w:rFonts w:cs="Arial"/>
          <w:lang w:val="es-ES_tradnl"/>
        </w:rPr>
        <w:t>; y (v) a</w:t>
      </w:r>
      <w:r w:rsidR="00131FB6" w:rsidRPr="00703903">
        <w:rPr>
          <w:rFonts w:cs="Arial"/>
          <w:lang w:val="es-ES_tradnl"/>
        </w:rPr>
        <w:t>fectación de áreas con valor simbólico o de herencia cultural mapuche.</w:t>
      </w:r>
    </w:p>
    <w:p w14:paraId="10CBC61F" w14:textId="77777777" w:rsidR="00BC51F7" w:rsidRPr="00703903" w:rsidRDefault="00BC51F7" w:rsidP="00C96266">
      <w:pPr>
        <w:pStyle w:val="ListParagraph"/>
        <w:ind w:left="900"/>
        <w:jc w:val="both"/>
        <w:rPr>
          <w:rFonts w:ascii="Arial" w:hAnsi="Arial" w:cs="Arial"/>
          <w:b/>
          <w:sz w:val="22"/>
          <w:szCs w:val="22"/>
          <w:highlight w:val="yellow"/>
          <w:lang w:val="es-ES"/>
        </w:rPr>
      </w:pPr>
    </w:p>
    <w:p w14:paraId="747C4F0D" w14:textId="211737D7" w:rsidR="008C37E8" w:rsidRPr="00703903" w:rsidRDefault="002C3EB5" w:rsidP="002C3EB5">
      <w:pPr>
        <w:pStyle w:val="FirstHeading"/>
        <w:rPr>
          <w:rFonts w:ascii="Arial" w:hAnsi="Arial" w:cs="Arial"/>
          <w:sz w:val="22"/>
          <w:szCs w:val="22"/>
        </w:rPr>
      </w:pPr>
      <w:r w:rsidRPr="00703903">
        <w:rPr>
          <w:rFonts w:ascii="Arial" w:hAnsi="Arial" w:cs="Arial"/>
          <w:sz w:val="22"/>
          <w:szCs w:val="22"/>
          <w:lang w:val="es-ES"/>
        </w:rPr>
        <w:fldChar w:fldCharType="begin"/>
      </w:r>
      <w:r w:rsidRPr="00703903">
        <w:rPr>
          <w:rFonts w:ascii="Arial" w:hAnsi="Arial" w:cs="Arial"/>
          <w:sz w:val="22"/>
          <w:szCs w:val="22"/>
          <w:lang w:val="es-ES"/>
        </w:rPr>
        <w:instrText xml:space="preserve"> SEQ "</w:instrText>
      </w:r>
      <w:r w:rsidRPr="00703903">
        <w:rPr>
          <w:rFonts w:ascii="Arial" w:hAnsi="Arial" w:cs="Arial"/>
          <w:sz w:val="22"/>
          <w:szCs w:val="22"/>
          <w:lang w:val="es-ES"/>
        </w:rPr>
        <w:fldChar w:fldCharType="begin"/>
      </w:r>
      <w:r w:rsidRPr="00703903">
        <w:rPr>
          <w:rFonts w:ascii="Arial" w:hAnsi="Arial" w:cs="Arial"/>
          <w:sz w:val="22"/>
          <w:szCs w:val="22"/>
          <w:lang w:val="es-ES"/>
        </w:rPr>
        <w:instrText xml:space="preserve"> SECTION  \* MERGEFORMAT </w:instrText>
      </w:r>
      <w:r w:rsidRPr="00703903">
        <w:rPr>
          <w:rFonts w:ascii="Arial" w:hAnsi="Arial" w:cs="Arial"/>
          <w:sz w:val="22"/>
          <w:szCs w:val="22"/>
          <w:lang w:val="es-ES"/>
        </w:rPr>
        <w:fldChar w:fldCharType="separate"/>
      </w:r>
      <w:r w:rsidRPr="00703903">
        <w:rPr>
          <w:rFonts w:ascii="Arial" w:hAnsi="Arial" w:cs="Arial"/>
          <w:sz w:val="22"/>
          <w:szCs w:val="22"/>
          <w:lang w:val="es-ES"/>
        </w:rPr>
        <w:instrText>2</w:instrText>
      </w:r>
      <w:r w:rsidRPr="00703903">
        <w:rPr>
          <w:rFonts w:ascii="Arial" w:hAnsi="Arial" w:cs="Arial"/>
          <w:sz w:val="22"/>
          <w:szCs w:val="22"/>
          <w:lang w:val="es-ES"/>
        </w:rPr>
        <w:fldChar w:fldCharType="end"/>
      </w:r>
      <w:r w:rsidRPr="00703903">
        <w:rPr>
          <w:rFonts w:ascii="Arial" w:hAnsi="Arial" w:cs="Arial"/>
          <w:sz w:val="22"/>
          <w:szCs w:val="22"/>
          <w:lang w:val="es-ES"/>
        </w:rPr>
        <w:instrText xml:space="preserve">#"\* ALPHABETIC \* MERGEFORMAT </w:instrText>
      </w:r>
      <w:r w:rsidRPr="00703903">
        <w:rPr>
          <w:rFonts w:ascii="Arial" w:hAnsi="Arial" w:cs="Arial"/>
          <w:sz w:val="22"/>
          <w:szCs w:val="22"/>
          <w:lang w:val="es-ES"/>
        </w:rPr>
        <w:fldChar w:fldCharType="separate"/>
      </w:r>
      <w:r w:rsidRPr="00703903">
        <w:rPr>
          <w:rFonts w:ascii="Arial" w:hAnsi="Arial" w:cs="Arial"/>
          <w:noProof/>
          <w:sz w:val="22"/>
          <w:szCs w:val="22"/>
          <w:lang w:val="es-ES"/>
        </w:rPr>
        <w:t>C</w:t>
      </w:r>
      <w:r w:rsidRPr="00703903">
        <w:rPr>
          <w:rFonts w:ascii="Arial" w:hAnsi="Arial" w:cs="Arial"/>
          <w:sz w:val="22"/>
          <w:szCs w:val="22"/>
          <w:lang w:val="es-ES"/>
        </w:rPr>
        <w:fldChar w:fldCharType="end"/>
      </w:r>
      <w:r w:rsidRPr="00703903">
        <w:rPr>
          <w:rFonts w:ascii="Arial" w:hAnsi="Arial" w:cs="Arial"/>
          <w:sz w:val="22"/>
          <w:szCs w:val="22"/>
          <w:lang w:val="es-ES"/>
        </w:rPr>
        <w:t>.</w:t>
      </w:r>
      <w:r w:rsidRPr="00703903">
        <w:rPr>
          <w:rFonts w:ascii="Arial" w:hAnsi="Arial" w:cs="Arial"/>
          <w:sz w:val="22"/>
          <w:szCs w:val="22"/>
          <w:lang w:val="es-ES"/>
        </w:rPr>
        <w:tab/>
      </w:r>
      <w:r w:rsidR="001B3B7F" w:rsidRPr="00703903">
        <w:rPr>
          <w:rFonts w:ascii="Arial" w:hAnsi="Arial" w:cs="Arial"/>
          <w:sz w:val="22"/>
          <w:szCs w:val="22"/>
          <w:lang w:val="es-ES"/>
        </w:rPr>
        <w:t>Análisis de Alternativas</w:t>
      </w:r>
    </w:p>
    <w:p w14:paraId="5FF1A3FA" w14:textId="10BDB978" w:rsidR="00513F48" w:rsidRPr="00703903" w:rsidRDefault="00BC51F7" w:rsidP="009D7650">
      <w:pPr>
        <w:pStyle w:val="Paragraph"/>
        <w:rPr>
          <w:rFonts w:cs="Arial"/>
          <w:lang w:val="es-ES_tradnl"/>
        </w:rPr>
      </w:pPr>
      <w:r w:rsidRPr="00703903">
        <w:rPr>
          <w:rFonts w:cs="Arial"/>
          <w:lang w:val="es-ES_tradnl"/>
        </w:rPr>
        <w:t xml:space="preserve">Dado la naturaleza del Programa no se han hecho </w:t>
      </w:r>
      <w:r w:rsidR="007712B4" w:rsidRPr="00703903">
        <w:rPr>
          <w:rFonts w:cs="Arial"/>
          <w:lang w:val="es-ES_tradnl"/>
        </w:rPr>
        <w:t>análisis</w:t>
      </w:r>
      <w:r w:rsidRPr="00703903">
        <w:rPr>
          <w:rFonts w:cs="Arial"/>
          <w:lang w:val="es-ES_tradnl"/>
        </w:rPr>
        <w:t xml:space="preserve"> de alternativas a nivel del Programa</w:t>
      </w:r>
      <w:r w:rsidR="007712B4" w:rsidRPr="00703903">
        <w:rPr>
          <w:rFonts w:cs="Arial"/>
          <w:lang w:val="es-ES_tradnl"/>
        </w:rPr>
        <w:t xml:space="preserve">, sin embargo en cuanto la selección de proyectos en la muestra el Banco consideró factores económicos, ambientales y sociales. </w:t>
      </w:r>
      <w:r w:rsidR="001E3331" w:rsidRPr="00703903">
        <w:rPr>
          <w:rFonts w:cs="Arial"/>
          <w:lang w:val="es-ES_tradnl"/>
        </w:rPr>
        <w:t xml:space="preserve">Una vez disponible los fondos bajo </w:t>
      </w:r>
      <w:r w:rsidR="001F235E" w:rsidRPr="00703903">
        <w:rPr>
          <w:rFonts w:cs="Arial"/>
          <w:lang w:val="es-ES_tradnl"/>
        </w:rPr>
        <w:t xml:space="preserve">el </w:t>
      </w:r>
      <w:r w:rsidR="001E3331" w:rsidRPr="00703903">
        <w:rPr>
          <w:rFonts w:cs="Arial"/>
          <w:lang w:val="es-ES_tradnl"/>
        </w:rPr>
        <w:t xml:space="preserve">componente 2, los proyectos de infraestructura propuestos deberán cumplir con los criterios de elegibilidad técnica, económica y ambiental que serán establecidos por el </w:t>
      </w:r>
      <w:r w:rsidR="00196C82" w:rsidRPr="00703903">
        <w:rPr>
          <w:rFonts w:cs="Arial"/>
          <w:lang w:val="es-ES_tradnl"/>
        </w:rPr>
        <w:t>Reglamento Operativo del Programa (R</w:t>
      </w:r>
      <w:r w:rsidR="001E3331" w:rsidRPr="00703903">
        <w:rPr>
          <w:rFonts w:cs="Arial"/>
          <w:lang w:val="es-ES_tradnl"/>
        </w:rPr>
        <w:t>OP</w:t>
      </w:r>
      <w:r w:rsidR="00196C82" w:rsidRPr="00703903">
        <w:rPr>
          <w:rFonts w:cs="Arial"/>
          <w:lang w:val="es-ES_tradnl"/>
        </w:rPr>
        <w:t>)</w:t>
      </w:r>
      <w:r w:rsidR="001E3331" w:rsidRPr="00703903">
        <w:rPr>
          <w:rFonts w:cs="Arial"/>
          <w:lang w:val="es-ES_tradnl"/>
        </w:rPr>
        <w:t xml:space="preserve"> y el </w:t>
      </w:r>
      <w:r w:rsidR="00D54133" w:rsidRPr="00703903">
        <w:rPr>
          <w:rFonts w:cs="Arial"/>
          <w:lang w:val="es-ES_tradnl"/>
        </w:rPr>
        <w:t>Marco de Gestión Ambiental y Social (</w:t>
      </w:r>
      <w:r w:rsidR="001E3331" w:rsidRPr="00703903">
        <w:rPr>
          <w:rFonts w:cs="Arial"/>
          <w:lang w:val="es-ES_tradnl"/>
        </w:rPr>
        <w:t>MGAS</w:t>
      </w:r>
      <w:r w:rsidR="00D54133" w:rsidRPr="00703903">
        <w:rPr>
          <w:rFonts w:cs="Arial"/>
          <w:lang w:val="es-ES_tradnl"/>
        </w:rPr>
        <w:t>)</w:t>
      </w:r>
      <w:r w:rsidR="001E3331" w:rsidRPr="00703903">
        <w:rPr>
          <w:rFonts w:cs="Arial"/>
          <w:lang w:val="es-ES_tradnl"/>
        </w:rPr>
        <w:t>.</w:t>
      </w:r>
    </w:p>
    <w:p w14:paraId="03DE3726" w14:textId="77777777" w:rsidR="002C3EB5" w:rsidRPr="00703903" w:rsidRDefault="002C3EB5" w:rsidP="002C3EB5">
      <w:pPr>
        <w:rPr>
          <w:rFonts w:ascii="Arial" w:hAnsi="Arial" w:cs="Arial"/>
          <w:sz w:val="22"/>
          <w:szCs w:val="22"/>
          <w:lang w:val="es-ES_tradnl"/>
        </w:rPr>
        <w:sectPr w:rsidR="002C3EB5" w:rsidRPr="00703903" w:rsidSect="002C3EB5">
          <w:footerReference w:type="default" r:id="rId11"/>
          <w:type w:val="continuous"/>
          <w:pgSz w:w="12240" w:h="15840"/>
          <w:pgMar w:top="1440" w:right="1440" w:bottom="1440" w:left="1440" w:header="720" w:footer="720" w:gutter="0"/>
          <w:cols w:space="720"/>
          <w:docGrid w:linePitch="360"/>
        </w:sectPr>
      </w:pPr>
    </w:p>
    <w:p w14:paraId="4BBEEBAB" w14:textId="3A30F971" w:rsidR="00C2608C" w:rsidRPr="00703903" w:rsidRDefault="001B3B7F" w:rsidP="002C3EB5">
      <w:pPr>
        <w:pStyle w:val="Chapter"/>
        <w:rPr>
          <w:rFonts w:ascii="Arial" w:hAnsi="Arial" w:cs="Arial"/>
          <w:sz w:val="22"/>
          <w:szCs w:val="22"/>
          <w:lang w:val="es-ES_tradnl"/>
        </w:rPr>
      </w:pPr>
      <w:r w:rsidRPr="00703903">
        <w:rPr>
          <w:rFonts w:ascii="Arial" w:hAnsi="Arial" w:cs="Arial"/>
          <w:sz w:val="22"/>
          <w:szCs w:val="22"/>
          <w:lang w:val="es-ES_tradnl"/>
        </w:rPr>
        <w:t xml:space="preserve">Estado de Cumplimiento y Estándares de la Programa </w:t>
      </w:r>
    </w:p>
    <w:p w14:paraId="66E395E3" w14:textId="1BF4DAC6" w:rsidR="00F93CD5" w:rsidRPr="00703903" w:rsidRDefault="002C3EB5" w:rsidP="002C3EB5">
      <w:pPr>
        <w:pStyle w:val="FirstHeading"/>
        <w:rPr>
          <w:rFonts w:ascii="Arial" w:hAnsi="Arial" w:cs="Arial"/>
          <w:sz w:val="22"/>
          <w:szCs w:val="22"/>
          <w:lang w:val="es-ES_tradnl"/>
        </w:rPr>
      </w:pP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SEQ "</w:instrText>
      </w: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SECTION  \* MERGEFORMAT </w:instrText>
      </w:r>
      <w:r w:rsidRPr="00703903">
        <w:rPr>
          <w:rFonts w:ascii="Arial" w:hAnsi="Arial" w:cs="Arial"/>
          <w:sz w:val="22"/>
          <w:szCs w:val="22"/>
          <w:lang w:val="es-ES_tradnl"/>
        </w:rPr>
        <w:fldChar w:fldCharType="separate"/>
      </w:r>
      <w:r w:rsidRPr="00703903">
        <w:rPr>
          <w:rFonts w:ascii="Arial" w:hAnsi="Arial" w:cs="Arial"/>
          <w:sz w:val="22"/>
          <w:szCs w:val="22"/>
          <w:lang w:val="es-ES_tradnl"/>
        </w:rPr>
        <w:instrText>3</w:instrText>
      </w:r>
      <w:r w:rsidRPr="00703903">
        <w:rPr>
          <w:rFonts w:ascii="Arial" w:hAnsi="Arial" w:cs="Arial"/>
          <w:sz w:val="22"/>
          <w:szCs w:val="22"/>
          <w:lang w:val="es-ES_tradnl"/>
        </w:rPr>
        <w:fldChar w:fldCharType="end"/>
      </w:r>
      <w:r w:rsidRPr="00703903">
        <w:rPr>
          <w:rFonts w:ascii="Arial" w:hAnsi="Arial" w:cs="Arial"/>
          <w:sz w:val="22"/>
          <w:szCs w:val="22"/>
          <w:lang w:val="es-ES_tradnl"/>
        </w:rPr>
        <w:instrText xml:space="preserve">#"\* ALPHABETIC \* MERGEFORMAT </w:instrText>
      </w:r>
      <w:r w:rsidRPr="00703903">
        <w:rPr>
          <w:rFonts w:ascii="Arial" w:hAnsi="Arial" w:cs="Arial"/>
          <w:sz w:val="22"/>
          <w:szCs w:val="22"/>
          <w:lang w:val="es-ES_tradnl"/>
        </w:rPr>
        <w:fldChar w:fldCharType="separate"/>
      </w:r>
      <w:r w:rsidRPr="00703903">
        <w:rPr>
          <w:rFonts w:ascii="Arial" w:hAnsi="Arial" w:cs="Arial"/>
          <w:noProof/>
          <w:sz w:val="22"/>
          <w:szCs w:val="22"/>
          <w:lang w:val="es-ES_tradnl"/>
        </w:rPr>
        <w:t>A</w:t>
      </w:r>
      <w:r w:rsidRPr="00703903">
        <w:rPr>
          <w:rFonts w:ascii="Arial" w:hAnsi="Arial" w:cs="Arial"/>
          <w:sz w:val="22"/>
          <w:szCs w:val="22"/>
          <w:lang w:val="es-ES_tradnl"/>
        </w:rPr>
        <w:fldChar w:fldCharType="end"/>
      </w:r>
      <w:r w:rsidRPr="00703903">
        <w:rPr>
          <w:rFonts w:ascii="Arial" w:hAnsi="Arial" w:cs="Arial"/>
          <w:sz w:val="22"/>
          <w:szCs w:val="22"/>
          <w:lang w:val="es-ES_tradnl"/>
        </w:rPr>
        <w:t>.</w:t>
      </w:r>
      <w:r w:rsidRPr="00703903">
        <w:rPr>
          <w:rFonts w:ascii="Arial" w:hAnsi="Arial" w:cs="Arial"/>
          <w:sz w:val="22"/>
          <w:szCs w:val="22"/>
          <w:lang w:val="es-ES_tradnl"/>
        </w:rPr>
        <w:tab/>
      </w:r>
      <w:r w:rsidR="00F93CD5" w:rsidRPr="00703903">
        <w:rPr>
          <w:rFonts w:ascii="Arial" w:hAnsi="Arial" w:cs="Arial"/>
          <w:sz w:val="22"/>
          <w:szCs w:val="22"/>
          <w:lang w:val="es-ES_tradnl"/>
        </w:rPr>
        <w:t>Marco Institucional y Legal para la Evaluación Ambiental y Social</w:t>
      </w:r>
    </w:p>
    <w:p w14:paraId="43FA19E7" w14:textId="32BE784B" w:rsidR="00F93CD5" w:rsidRPr="00703903" w:rsidRDefault="00F93CD5" w:rsidP="009D7650">
      <w:pPr>
        <w:pStyle w:val="Paragraph"/>
        <w:rPr>
          <w:rFonts w:cs="Arial"/>
          <w:lang w:val="es-ES_tradnl"/>
        </w:rPr>
      </w:pPr>
      <w:r w:rsidRPr="00703903">
        <w:rPr>
          <w:rFonts w:cs="Arial"/>
          <w:lang w:val="es-ES_tradnl"/>
        </w:rPr>
        <w:t>La Ley de Política Ambiental Nacional Argentina fue aprobada en 2002 y trajo la posibilidad de actuación nacional, provincial y local en los aspectos de planificación, gestión y monitoreo ambiental. En el nivel nacional el Consejo Federal de Medio Ambiental – COFEMA, está iniciando estudios para uniformizar los procedimientos de evaluación ambiental en nivel nacional, mientras las Provincias actúan de forma independiente, aunque siguiendo los dictámenes de la ley nacional.</w:t>
      </w:r>
    </w:p>
    <w:p w14:paraId="33716E4D" w14:textId="4C22D152" w:rsidR="00F93CD5" w:rsidRPr="00703903" w:rsidRDefault="00F93CD5" w:rsidP="009D7650">
      <w:pPr>
        <w:pStyle w:val="Paragraph"/>
        <w:rPr>
          <w:rFonts w:cs="Arial"/>
          <w:lang w:val="es-ES_tradnl"/>
        </w:rPr>
      </w:pPr>
      <w:r w:rsidRPr="00703903">
        <w:rPr>
          <w:rFonts w:cs="Arial"/>
          <w:lang w:val="es-ES_tradnl"/>
        </w:rPr>
        <w:t>La ley nacional que define la política ambiental fue instituida en 2002 – Ley  25.675/02 – Ley General del Ambiente (LGA). Establece los presupuestos mínimos y los principios de la política ambiental nacional. Estas disposiciones son operativas, de orden público y rigen para todo el territorio de la Nación. La LGA obliga a la elaboración de estudio de impacto ambiental (EIA).</w:t>
      </w:r>
    </w:p>
    <w:p w14:paraId="5886BAA2" w14:textId="61B17405" w:rsidR="00C83708" w:rsidRPr="00703903" w:rsidRDefault="00F93CD5" w:rsidP="009D7650">
      <w:pPr>
        <w:pStyle w:val="Paragraph"/>
        <w:rPr>
          <w:rFonts w:cs="Arial"/>
          <w:lang w:val="es-ES_tradnl"/>
        </w:rPr>
      </w:pPr>
      <w:r w:rsidRPr="00703903">
        <w:rPr>
          <w:rFonts w:cs="Arial"/>
          <w:lang w:val="es-ES_tradnl"/>
        </w:rPr>
        <w:t>En la ley nacional, el art. 8 establece como instrumento de la política ambiental la Evaluación de Impacto Ambiental.  Los estudios de impacto ambiental deberán contener, como mínimo, una descripción detallada del proyecto de la obra o actividad a realizar, la identificación de las consecuencias sobre el ambiente, y las acciones destinadas a mitigar los efectos negativos. El artículo 11 apunta la necesidad de elaboración de evaluación ambiental para obras que puedan causar impactos significativos al medioambiente.</w:t>
      </w:r>
    </w:p>
    <w:p w14:paraId="35733D47" w14:textId="77777777" w:rsidR="00C83708" w:rsidRPr="00703903" w:rsidRDefault="00C83708" w:rsidP="009D7650">
      <w:pPr>
        <w:pStyle w:val="Paragraph"/>
        <w:rPr>
          <w:rFonts w:cs="Arial"/>
          <w:lang w:val="es-ES_tradnl"/>
        </w:rPr>
      </w:pPr>
      <w:r w:rsidRPr="00703903">
        <w:rPr>
          <w:rFonts w:cs="Arial"/>
          <w:lang w:val="es-ES_tradnl"/>
        </w:rPr>
        <w:t>La Información Ambiental se encuentra prevista en el art. 16 y establece también la obligación de las personas jurídicas, públicas o privadas de proporcionar información ambiental. Por otra parte, en los arts. 27 a 33 se define al daño ambiental como toda alteración relevante que modifique negativamente el ambiente.</w:t>
      </w:r>
    </w:p>
    <w:p w14:paraId="2ACD983A" w14:textId="4A3A7B4E" w:rsidR="005A5074" w:rsidRPr="00703903" w:rsidRDefault="00C83708" w:rsidP="009D7650">
      <w:pPr>
        <w:pStyle w:val="Paragraph"/>
        <w:rPr>
          <w:rFonts w:cs="Arial"/>
          <w:lang w:val="es-ES_tradnl"/>
        </w:rPr>
      </w:pPr>
      <w:r w:rsidRPr="00703903">
        <w:rPr>
          <w:rFonts w:cs="Arial"/>
          <w:lang w:val="es-ES_tradnl"/>
        </w:rPr>
        <w:t>La aplicación de la ley ambiental en las provincias de Argentina no es homogénea y presenta distintos estados de aplicación y efectividad. De toda forma, las Provincias en general siguen a la norma nacional formando su conjunto de reglamentos en materia ambiental,</w:t>
      </w:r>
      <w:r w:rsidR="00273687" w:rsidRPr="00703903">
        <w:rPr>
          <w:rFonts w:cs="Arial"/>
          <w:lang w:val="es-ES_tradnl"/>
        </w:rPr>
        <w:t xml:space="preserve"> pero existen  distintas maneras de implementarlos y distintas niveles de capacidad para el análisis, manejo y supervisión de temas ambientales y sociales.</w:t>
      </w:r>
    </w:p>
    <w:p w14:paraId="6E29D838" w14:textId="10605207" w:rsidR="00F93CD5" w:rsidRPr="00703903" w:rsidRDefault="00273687" w:rsidP="009D7650">
      <w:pPr>
        <w:pStyle w:val="Paragraph"/>
        <w:rPr>
          <w:rFonts w:cs="Arial"/>
          <w:lang w:val="es-ES_tradnl"/>
        </w:rPr>
      </w:pPr>
      <w:r w:rsidRPr="00703903">
        <w:rPr>
          <w:rFonts w:cs="Arial"/>
          <w:lang w:val="es-ES_tradnl"/>
        </w:rPr>
        <w:t xml:space="preserve"> </w:t>
      </w:r>
      <w:r w:rsidR="005A5074" w:rsidRPr="00703903">
        <w:rPr>
          <w:rFonts w:cs="Arial"/>
          <w:lang w:val="es-ES_tradnl"/>
        </w:rPr>
        <w:t xml:space="preserve">A nivel del Programa no se requiere un EIAS según la legislación nacional. Sin embargo, dado que el </w:t>
      </w:r>
      <w:r w:rsidR="00F93CD5" w:rsidRPr="00703903">
        <w:rPr>
          <w:rFonts w:cs="Arial"/>
          <w:lang w:val="es-ES_tradnl"/>
        </w:rPr>
        <w:t>Programa</w:t>
      </w:r>
      <w:r w:rsidR="005A5074" w:rsidRPr="00703903">
        <w:rPr>
          <w:rFonts w:cs="Arial"/>
          <w:lang w:val="es-ES_tradnl"/>
        </w:rPr>
        <w:t xml:space="preserve"> es de categoría B13 (instrumento flexible) y </w:t>
      </w:r>
      <w:r w:rsidR="00F93CD5" w:rsidRPr="00703903">
        <w:rPr>
          <w:rFonts w:cs="Arial"/>
          <w:lang w:val="es-ES_tradnl"/>
        </w:rPr>
        <w:t>multisectorial</w:t>
      </w:r>
      <w:r w:rsidR="005A5074" w:rsidRPr="00703903">
        <w:rPr>
          <w:rFonts w:cs="Arial"/>
          <w:lang w:val="es-ES_tradnl"/>
        </w:rPr>
        <w:t xml:space="preserve"> (ver #3.4 a #3.6 abajo, </w:t>
      </w:r>
      <w:r w:rsidR="00F93CD5" w:rsidRPr="00703903">
        <w:rPr>
          <w:rFonts w:cs="Arial"/>
          <w:lang w:val="es-ES_tradnl"/>
        </w:rPr>
        <w:t xml:space="preserve">el BID se requirió un </w:t>
      </w:r>
      <w:r w:rsidR="005A5074" w:rsidRPr="00703903">
        <w:rPr>
          <w:rFonts w:cs="Arial"/>
          <w:lang w:val="es-ES_tradnl"/>
        </w:rPr>
        <w:t xml:space="preserve">análisis ambiental y social </w:t>
      </w:r>
      <w:r w:rsidR="00F93CD5" w:rsidRPr="00703903">
        <w:rPr>
          <w:rFonts w:cs="Arial"/>
          <w:lang w:val="es-ES_tradnl"/>
        </w:rPr>
        <w:t xml:space="preserve">enfocado </w:t>
      </w:r>
      <w:r w:rsidR="005A5074" w:rsidRPr="00703903">
        <w:rPr>
          <w:rFonts w:cs="Arial"/>
          <w:lang w:val="es-ES_tradnl"/>
        </w:rPr>
        <w:t>en la capacidad de la UEC y las Provincias para maneja</w:t>
      </w:r>
      <w:r w:rsidR="00F93CD5" w:rsidRPr="00703903">
        <w:rPr>
          <w:rFonts w:cs="Arial"/>
          <w:lang w:val="es-ES_tradnl"/>
        </w:rPr>
        <w:t xml:space="preserve">r temas ambientales y sociales, y revisando el contexto, los impactos y riesgos típicos en las 4 Provincias y en los sectores (ver #2.8).  </w:t>
      </w:r>
    </w:p>
    <w:p w14:paraId="308746B6" w14:textId="3701ACA6" w:rsidR="00F93CD5" w:rsidRPr="00703903" w:rsidRDefault="005A5074" w:rsidP="009D7650">
      <w:pPr>
        <w:pStyle w:val="Paragraph"/>
        <w:rPr>
          <w:rFonts w:cs="Arial"/>
          <w:lang w:val="es-ES_tradnl"/>
        </w:rPr>
      </w:pPr>
      <w:r w:rsidRPr="00703903">
        <w:rPr>
          <w:rFonts w:cs="Arial"/>
          <w:lang w:val="es-ES_tradnl"/>
        </w:rPr>
        <w:t xml:space="preserve">A nivel de los Proyectos, los estudios de impacto ambiental y social siguen la normativa provincial de las provincias en las que se realizaran los proyectos respectivamente. </w:t>
      </w:r>
      <w:r w:rsidR="00F93CD5" w:rsidRPr="00703903">
        <w:rPr>
          <w:rFonts w:cs="Arial"/>
          <w:lang w:val="es-ES_tradnl"/>
        </w:rPr>
        <w:t xml:space="preserve">De una muestra de cuatro proyectos revisado por parte del análisis ambiental y social se encuentran </w:t>
      </w:r>
      <w:r w:rsidR="00DC52C2" w:rsidRPr="00703903">
        <w:rPr>
          <w:rFonts w:cs="Arial"/>
          <w:lang w:val="es-ES_tradnl"/>
        </w:rPr>
        <w:t xml:space="preserve">algunos </w:t>
      </w:r>
      <w:r w:rsidR="00F93CD5" w:rsidRPr="00703903">
        <w:rPr>
          <w:rFonts w:cs="Arial"/>
          <w:lang w:val="es-ES_tradnl"/>
        </w:rPr>
        <w:t xml:space="preserve">en buen estado de avance y otros están en la etapa de preparación preliminar. </w:t>
      </w:r>
      <w:r w:rsidR="00FD520E" w:rsidRPr="00703903">
        <w:rPr>
          <w:rFonts w:cs="Arial"/>
          <w:lang w:val="es-ES_tradnl"/>
        </w:rPr>
        <w:t>Tres</w:t>
      </w:r>
      <w:r w:rsidR="00F93CD5" w:rsidRPr="00703903">
        <w:rPr>
          <w:rFonts w:cs="Arial"/>
          <w:lang w:val="es-ES_tradnl"/>
        </w:rPr>
        <w:t xml:space="preserve"> cuentan con Estudio de Impacto Ambiental y Social (EIAS), y </w:t>
      </w:r>
      <w:r w:rsidR="00FD520E" w:rsidRPr="00703903">
        <w:rPr>
          <w:rFonts w:cs="Arial"/>
          <w:lang w:val="es-ES_tradnl"/>
        </w:rPr>
        <w:t>uno (el Parque Industrial en Salta)</w:t>
      </w:r>
      <w:r w:rsidR="00F93CD5" w:rsidRPr="00703903">
        <w:rPr>
          <w:rFonts w:cs="Arial"/>
          <w:lang w:val="es-ES_tradnl"/>
        </w:rPr>
        <w:t xml:space="preserve"> está en la etapa de planificación</w:t>
      </w:r>
      <w:r w:rsidR="00FD520E" w:rsidRPr="00703903">
        <w:rPr>
          <w:rFonts w:cs="Arial"/>
          <w:lang w:val="es-ES_tradnl"/>
        </w:rPr>
        <w:t xml:space="preserve"> en coordinación con el BID</w:t>
      </w:r>
      <w:r w:rsidR="00F93CD5" w:rsidRPr="00703903">
        <w:rPr>
          <w:rFonts w:cs="Arial"/>
          <w:lang w:val="es-ES_tradnl"/>
        </w:rPr>
        <w:t xml:space="preserve">. Sin embargo se encontró que los </w:t>
      </w:r>
      <w:r w:rsidR="00FD520E" w:rsidRPr="00703903">
        <w:rPr>
          <w:rFonts w:cs="Arial"/>
          <w:lang w:val="es-ES_tradnl"/>
        </w:rPr>
        <w:t>tres</w:t>
      </w:r>
      <w:r w:rsidR="00F93CD5" w:rsidRPr="00703903">
        <w:rPr>
          <w:rFonts w:cs="Arial"/>
          <w:lang w:val="es-ES_tradnl"/>
        </w:rPr>
        <w:t xml:space="preserve"> EIAS completados requieren ser actualizados con más detalle tanto a nivel del estudio (línea de base e análisis de impactos y riesgos) como de los planes de manejo ambiental y social, y faltan las consultas públicas.</w:t>
      </w:r>
    </w:p>
    <w:p w14:paraId="34C30279" w14:textId="4D060467" w:rsidR="005A5074" w:rsidRPr="00703903" w:rsidRDefault="005A5074" w:rsidP="009D7650">
      <w:pPr>
        <w:pStyle w:val="Paragraph"/>
        <w:rPr>
          <w:rFonts w:cs="Arial"/>
          <w:lang w:val="es-ES_tradnl"/>
        </w:rPr>
      </w:pPr>
      <w:r w:rsidRPr="00703903">
        <w:rPr>
          <w:rFonts w:cs="Arial"/>
          <w:lang w:val="es-ES_tradnl"/>
        </w:rPr>
        <w:t xml:space="preserve">Dado que los requerimientos y la capacidad para el </w:t>
      </w:r>
      <w:r w:rsidR="00FD520E" w:rsidRPr="00703903">
        <w:rPr>
          <w:rFonts w:cs="Arial"/>
          <w:lang w:val="es-ES_tradnl"/>
        </w:rPr>
        <w:t xml:space="preserve">análisis y </w:t>
      </w:r>
      <w:r w:rsidRPr="00703903">
        <w:rPr>
          <w:rFonts w:cs="Arial"/>
          <w:lang w:val="es-ES_tradnl"/>
        </w:rPr>
        <w:t>manejo ambiental y social son distintas en cada Provincia e existen algunas brechas entre lo que se requiere en cada Provincia y los requerimientos de las salvaguardias ambientales y sociales del BID,</w:t>
      </w:r>
      <w:r w:rsidR="00A719A3" w:rsidRPr="00703903">
        <w:rPr>
          <w:rFonts w:cs="Arial"/>
          <w:lang w:val="es-ES_tradnl"/>
        </w:rPr>
        <w:t xml:space="preserve"> y especialmente se nota una variedad en la calidad de los EIAS,</w:t>
      </w:r>
      <w:r w:rsidRPr="00703903">
        <w:rPr>
          <w:rFonts w:cs="Arial"/>
          <w:lang w:val="es-ES_tradnl"/>
        </w:rPr>
        <w:t xml:space="preserve"> en el ROP se incluirá un Marco de Gestión Ambiental y Social (MGAS) lo cual establecerá los estándares mínimos ambientales y sociales para los proyectos bajo el Programa, lo cual será implementado por el UEC y el UCP.</w:t>
      </w:r>
    </w:p>
    <w:bookmarkStart w:id="2" w:name="_Toc459212422"/>
    <w:p w14:paraId="42F120C4" w14:textId="4F67E858" w:rsidR="00753405" w:rsidRPr="00703903" w:rsidRDefault="002C3EB5" w:rsidP="002C3EB5">
      <w:pPr>
        <w:pStyle w:val="FirstHeading"/>
        <w:rPr>
          <w:rFonts w:ascii="Arial" w:hAnsi="Arial" w:cs="Arial"/>
          <w:sz w:val="22"/>
          <w:szCs w:val="22"/>
          <w:lang w:val="es-ES_tradnl"/>
        </w:rPr>
      </w:pP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SEQ "</w:instrText>
      </w: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SECTION  \* MERGEFORMAT </w:instrText>
      </w:r>
      <w:r w:rsidRPr="00703903">
        <w:rPr>
          <w:rFonts w:ascii="Arial" w:hAnsi="Arial" w:cs="Arial"/>
          <w:sz w:val="22"/>
          <w:szCs w:val="22"/>
          <w:lang w:val="es-ES_tradnl"/>
        </w:rPr>
        <w:fldChar w:fldCharType="separate"/>
      </w:r>
      <w:r w:rsidRPr="00703903">
        <w:rPr>
          <w:rFonts w:ascii="Arial" w:hAnsi="Arial" w:cs="Arial"/>
          <w:sz w:val="22"/>
          <w:szCs w:val="22"/>
          <w:lang w:val="es-ES_tradnl"/>
        </w:rPr>
        <w:instrText>3</w:instrText>
      </w:r>
      <w:r w:rsidRPr="00703903">
        <w:rPr>
          <w:rFonts w:ascii="Arial" w:hAnsi="Arial" w:cs="Arial"/>
          <w:sz w:val="22"/>
          <w:szCs w:val="22"/>
          <w:lang w:val="es-ES_tradnl"/>
        </w:rPr>
        <w:fldChar w:fldCharType="end"/>
      </w:r>
      <w:r w:rsidRPr="00703903">
        <w:rPr>
          <w:rFonts w:ascii="Arial" w:hAnsi="Arial" w:cs="Arial"/>
          <w:sz w:val="22"/>
          <w:szCs w:val="22"/>
          <w:lang w:val="es-ES_tradnl"/>
        </w:rPr>
        <w:instrText xml:space="preserve">#"\* ALPHABETIC \* MERGEFORMAT </w:instrText>
      </w:r>
      <w:r w:rsidRPr="00703903">
        <w:rPr>
          <w:rFonts w:ascii="Arial" w:hAnsi="Arial" w:cs="Arial"/>
          <w:sz w:val="22"/>
          <w:szCs w:val="22"/>
          <w:lang w:val="es-ES_tradnl"/>
        </w:rPr>
        <w:fldChar w:fldCharType="separate"/>
      </w:r>
      <w:r w:rsidRPr="00703903">
        <w:rPr>
          <w:rFonts w:ascii="Arial" w:hAnsi="Arial" w:cs="Arial"/>
          <w:noProof/>
          <w:sz w:val="22"/>
          <w:szCs w:val="22"/>
          <w:lang w:val="es-ES_tradnl"/>
        </w:rPr>
        <w:t>B</w:t>
      </w:r>
      <w:r w:rsidRPr="00703903">
        <w:rPr>
          <w:rFonts w:ascii="Arial" w:hAnsi="Arial" w:cs="Arial"/>
          <w:sz w:val="22"/>
          <w:szCs w:val="22"/>
          <w:lang w:val="es-ES_tradnl"/>
        </w:rPr>
        <w:fldChar w:fldCharType="end"/>
      </w:r>
      <w:r w:rsidRPr="00703903">
        <w:rPr>
          <w:rFonts w:ascii="Arial" w:hAnsi="Arial" w:cs="Arial"/>
          <w:sz w:val="22"/>
          <w:szCs w:val="22"/>
          <w:lang w:val="es-ES_tradnl"/>
        </w:rPr>
        <w:t>.</w:t>
      </w:r>
      <w:r w:rsidRPr="00703903">
        <w:rPr>
          <w:rFonts w:ascii="Arial" w:hAnsi="Arial" w:cs="Arial"/>
          <w:sz w:val="22"/>
          <w:szCs w:val="22"/>
          <w:lang w:val="es-ES_tradnl"/>
        </w:rPr>
        <w:tab/>
      </w:r>
      <w:r w:rsidR="00753405" w:rsidRPr="00703903">
        <w:rPr>
          <w:rFonts w:ascii="Arial" w:hAnsi="Arial" w:cs="Arial"/>
          <w:sz w:val="22"/>
          <w:szCs w:val="22"/>
          <w:lang w:val="es-ES_tradnl"/>
        </w:rPr>
        <w:t>Consistencia con las Políticas y Directrices del BID</w:t>
      </w:r>
      <w:bookmarkEnd w:id="2"/>
    </w:p>
    <w:p w14:paraId="3782E6AE" w14:textId="37D23FC9" w:rsidR="00753405" w:rsidRPr="00703903" w:rsidRDefault="00753405" w:rsidP="009D7650">
      <w:pPr>
        <w:pStyle w:val="Paragraph"/>
        <w:rPr>
          <w:rFonts w:cs="Arial"/>
          <w:lang w:val="es-ES_tradnl"/>
        </w:rPr>
      </w:pPr>
      <w:r w:rsidRPr="00703903">
        <w:rPr>
          <w:rFonts w:cs="Arial"/>
          <w:lang w:val="es-ES_tradnl"/>
        </w:rPr>
        <w:t xml:space="preserve">El Programa </w:t>
      </w:r>
      <w:r w:rsidR="00F87CF8" w:rsidRPr="00703903">
        <w:rPr>
          <w:rFonts w:cs="Arial"/>
          <w:lang w:val="es-ES_tradnl"/>
        </w:rPr>
        <w:t xml:space="preserve">ha </w:t>
      </w:r>
      <w:r w:rsidRPr="00703903">
        <w:rPr>
          <w:rFonts w:cs="Arial"/>
          <w:lang w:val="es-ES_tradnl"/>
        </w:rPr>
        <w:t>sido clasificado como un instrumento flexible de préstamo (Categoría “B.13”) según la Política de Medio Ambiente y Cumplimiento de Salvaguardias del BID, dado que un</w:t>
      </w:r>
      <w:r w:rsidR="001F235E" w:rsidRPr="00703903">
        <w:rPr>
          <w:rFonts w:cs="Arial"/>
          <w:lang w:val="es-ES_tradnl"/>
        </w:rPr>
        <w:t>a</w:t>
      </w:r>
      <w:r w:rsidRPr="00703903">
        <w:rPr>
          <w:rFonts w:cs="Arial"/>
          <w:lang w:val="es-ES_tradnl"/>
        </w:rPr>
        <w:t xml:space="preserve"> importante parte del Programa se enfoca en crear </w:t>
      </w:r>
      <w:r w:rsidR="00AF1692" w:rsidRPr="00703903">
        <w:rPr>
          <w:rFonts w:cs="Arial"/>
          <w:lang w:val="es-ES_tradnl"/>
        </w:rPr>
        <w:t>el</w:t>
      </w:r>
      <w:r w:rsidRPr="00703903">
        <w:rPr>
          <w:rFonts w:cs="Arial"/>
          <w:lang w:val="es-ES_tradnl"/>
        </w:rPr>
        <w:t xml:space="preserve"> </w:t>
      </w:r>
      <w:r w:rsidR="00AF1692" w:rsidRPr="00703903">
        <w:rPr>
          <w:rFonts w:cs="Arial"/>
          <w:lang w:val="es-ES_tradnl"/>
        </w:rPr>
        <w:t>F</w:t>
      </w:r>
      <w:r w:rsidRPr="00703903">
        <w:rPr>
          <w:rFonts w:cs="Arial"/>
          <w:lang w:val="es-ES_tradnl"/>
        </w:rPr>
        <w:t>ondo para financiar proyectos de inversión en sectores prioritario</w:t>
      </w:r>
      <w:r w:rsidR="001F235E" w:rsidRPr="00703903">
        <w:rPr>
          <w:rFonts w:cs="Arial"/>
          <w:lang w:val="es-ES_tradnl"/>
        </w:rPr>
        <w:t>s</w:t>
      </w:r>
      <w:r w:rsidRPr="00703903">
        <w:rPr>
          <w:rFonts w:cs="Arial"/>
          <w:lang w:val="es-ES_tradnl"/>
        </w:rPr>
        <w:t xml:space="preserve">. </w:t>
      </w:r>
    </w:p>
    <w:p w14:paraId="2C8BB14F" w14:textId="77777777" w:rsidR="00C92A75" w:rsidRPr="00703903" w:rsidRDefault="00C92A75" w:rsidP="009D7650">
      <w:pPr>
        <w:pStyle w:val="Paragraph"/>
        <w:rPr>
          <w:rFonts w:cs="Arial"/>
          <w:lang w:val="es-ES_tradnl"/>
        </w:rPr>
      </w:pPr>
      <w:r w:rsidRPr="00703903">
        <w:rPr>
          <w:rFonts w:cs="Arial"/>
          <w:lang w:val="es-ES_tradnl"/>
        </w:rPr>
        <w:t>Se espera que se invertirá en su mayoría, en proyectos de infraestructura (infraestructura vial, energía de pequeña a mediana escala, e infraestructura para el desarrollo económico tal como mejoramientos a parques industriales), que causarán principalmente impactos ambientales y sociales negativos localizados y de corto plazo, y para los cuales se dispondrán de medidas de mitigación conocidas y que han sido efectivamente aplicadas en proyectos similares. Por lo tanto se espera que la mayoría de los proyectos de inversión bajo el fondo será de categoría “B”. El Fondo no financiara proyectos de categoría “A”. Cabe señalar que según el análisis hecho durante la preparación del Programa, se revisaron a 4 proyectos emblemáticos de los sectores elegibles para el Programa. Los 4 tienen una clasificación de impacto ambiental y social equivalente al Categoría “B” de la Política de Medio Ambiente y Cumplimiento de Salvaguardias del BID.</w:t>
      </w:r>
    </w:p>
    <w:p w14:paraId="7CB40AD5" w14:textId="652910B4" w:rsidR="00753405" w:rsidRPr="00703903" w:rsidRDefault="00362734" w:rsidP="009D7650">
      <w:pPr>
        <w:pStyle w:val="Paragraph"/>
        <w:rPr>
          <w:rFonts w:cs="Arial"/>
          <w:lang w:val="es-ES_tradnl"/>
        </w:rPr>
      </w:pPr>
      <w:r w:rsidRPr="00703903">
        <w:rPr>
          <w:rFonts w:cs="Arial"/>
          <w:lang w:val="es-ES_tradnl"/>
        </w:rPr>
        <w:t>Los p</w:t>
      </w:r>
      <w:r w:rsidR="00B60377" w:rsidRPr="00703903">
        <w:rPr>
          <w:rFonts w:cs="Arial"/>
          <w:lang w:val="es-ES_tradnl"/>
        </w:rPr>
        <w:t>royectos de categoría B13</w:t>
      </w:r>
      <w:r w:rsidRPr="00703903">
        <w:rPr>
          <w:rFonts w:cs="Arial"/>
          <w:lang w:val="es-ES_tradnl"/>
        </w:rPr>
        <w:t xml:space="preserve"> </w:t>
      </w:r>
      <w:r w:rsidR="00B60377" w:rsidRPr="00703903">
        <w:rPr>
          <w:rFonts w:cs="Arial"/>
          <w:lang w:val="es-ES_tradnl"/>
        </w:rPr>
        <w:t>requ</w:t>
      </w:r>
      <w:r w:rsidRPr="00703903">
        <w:rPr>
          <w:rFonts w:cs="Arial"/>
          <w:lang w:val="es-ES_tradnl"/>
        </w:rPr>
        <w:t>ieren</w:t>
      </w:r>
      <w:r w:rsidR="00B60377" w:rsidRPr="00703903">
        <w:rPr>
          <w:rFonts w:cs="Arial"/>
          <w:lang w:val="es-ES_tradnl"/>
        </w:rPr>
        <w:t xml:space="preserve"> herramientas alternativas de evaluación y gestión ambiental para confirmar/determinar el nivel de </w:t>
      </w:r>
      <w:r w:rsidR="002B7640" w:rsidRPr="00703903">
        <w:rPr>
          <w:rFonts w:cs="Arial"/>
          <w:lang w:val="es-ES_tradnl"/>
        </w:rPr>
        <w:t xml:space="preserve">impacto y </w:t>
      </w:r>
      <w:r w:rsidR="00B60377" w:rsidRPr="00703903">
        <w:rPr>
          <w:rFonts w:cs="Arial"/>
          <w:lang w:val="es-ES_tradnl"/>
        </w:rPr>
        <w:t>riesgo asociado a las salvaguardias y los requisitos operativos. Por lo cual el Banco determin</w:t>
      </w:r>
      <w:r w:rsidR="001F235E" w:rsidRPr="00703903">
        <w:rPr>
          <w:rFonts w:cs="Arial"/>
          <w:lang w:val="es-ES_tradnl"/>
        </w:rPr>
        <w:t>ó</w:t>
      </w:r>
      <w:r w:rsidR="00B60377" w:rsidRPr="00703903">
        <w:rPr>
          <w:rFonts w:cs="Arial"/>
          <w:lang w:val="es-ES_tradnl"/>
        </w:rPr>
        <w:t xml:space="preserve"> que el Prestatario debe preparar un análisis ambiental y social</w:t>
      </w:r>
      <w:r w:rsidR="005B4206" w:rsidRPr="00703903">
        <w:rPr>
          <w:rFonts w:cs="Arial"/>
          <w:lang w:val="es-ES_tradnl"/>
        </w:rPr>
        <w:t xml:space="preserve"> enfocado en (i) analizar</w:t>
      </w:r>
      <w:r w:rsidR="00753405" w:rsidRPr="00703903">
        <w:rPr>
          <w:rFonts w:cs="Arial"/>
          <w:lang w:val="es-ES_tradnl"/>
        </w:rPr>
        <w:t xml:space="preserve"> </w:t>
      </w:r>
      <w:r w:rsidR="005B4206" w:rsidRPr="00703903">
        <w:rPr>
          <w:rFonts w:cs="Arial"/>
          <w:lang w:val="es-ES_tradnl"/>
        </w:rPr>
        <w:t xml:space="preserve">el </w:t>
      </w:r>
      <w:r w:rsidR="00753405" w:rsidRPr="00703903">
        <w:rPr>
          <w:rFonts w:cs="Arial"/>
          <w:lang w:val="es-ES_tradnl"/>
        </w:rPr>
        <w:t xml:space="preserve">contexto, los arreglos y las herramientas institucionales </w:t>
      </w:r>
      <w:r w:rsidR="005B4206" w:rsidRPr="00703903">
        <w:rPr>
          <w:rFonts w:cs="Arial"/>
          <w:lang w:val="es-ES_tradnl"/>
        </w:rPr>
        <w:t>(nacional</w:t>
      </w:r>
      <w:r w:rsidRPr="00703903">
        <w:rPr>
          <w:rFonts w:cs="Arial"/>
          <w:lang w:val="es-ES_tradnl"/>
        </w:rPr>
        <w:t>es</w:t>
      </w:r>
      <w:r w:rsidR="005B4206" w:rsidRPr="00703903">
        <w:rPr>
          <w:rFonts w:cs="Arial"/>
          <w:lang w:val="es-ES_tradnl"/>
        </w:rPr>
        <w:t xml:space="preserve"> y provincial</w:t>
      </w:r>
      <w:r w:rsidRPr="00703903">
        <w:rPr>
          <w:rFonts w:cs="Arial"/>
          <w:lang w:val="es-ES_tradnl"/>
        </w:rPr>
        <w:t>es</w:t>
      </w:r>
      <w:r w:rsidR="005B4206" w:rsidRPr="00703903">
        <w:rPr>
          <w:rFonts w:cs="Arial"/>
          <w:lang w:val="es-ES_tradnl"/>
        </w:rPr>
        <w:t xml:space="preserve">) </w:t>
      </w:r>
      <w:r w:rsidR="00753405" w:rsidRPr="00703903">
        <w:rPr>
          <w:rFonts w:cs="Arial"/>
          <w:lang w:val="es-ES_tradnl"/>
        </w:rPr>
        <w:t>para el manejo ambiental y social, incluyendo los procesos de consulta</w:t>
      </w:r>
      <w:r w:rsidRPr="00703903">
        <w:rPr>
          <w:rFonts w:cs="Arial"/>
          <w:lang w:val="es-ES_tradnl"/>
        </w:rPr>
        <w:t xml:space="preserve">, </w:t>
      </w:r>
      <w:r w:rsidR="00753405" w:rsidRPr="00703903">
        <w:rPr>
          <w:rFonts w:cs="Arial"/>
          <w:lang w:val="es-ES_tradnl"/>
        </w:rPr>
        <w:t xml:space="preserve">y la capacidad para </w:t>
      </w:r>
      <w:r w:rsidRPr="00703903">
        <w:rPr>
          <w:rFonts w:cs="Arial"/>
          <w:lang w:val="es-ES_tradnl"/>
        </w:rPr>
        <w:t xml:space="preserve">el </w:t>
      </w:r>
      <w:r w:rsidR="00753405" w:rsidRPr="00703903">
        <w:rPr>
          <w:rFonts w:cs="Arial"/>
          <w:lang w:val="es-ES_tradnl"/>
        </w:rPr>
        <w:t>mismo</w:t>
      </w:r>
      <w:r w:rsidR="005B4206" w:rsidRPr="00703903">
        <w:rPr>
          <w:rFonts w:cs="Arial"/>
          <w:lang w:val="es-ES_tradnl"/>
        </w:rPr>
        <w:t xml:space="preserve">, y (ii) analizar una muestra de proyectos emblemáticos de los sectores prioritarios y </w:t>
      </w:r>
      <w:r w:rsidRPr="00703903">
        <w:rPr>
          <w:rFonts w:cs="Arial"/>
          <w:lang w:val="es-ES_tradnl"/>
        </w:rPr>
        <w:t xml:space="preserve">de </w:t>
      </w:r>
      <w:r w:rsidR="005B4206" w:rsidRPr="00703903">
        <w:rPr>
          <w:rFonts w:cs="Arial"/>
          <w:lang w:val="es-ES_tradnl"/>
        </w:rPr>
        <w:t xml:space="preserve">los tipos de proyectos de inversiones que serán elegibles, con el fin de </w:t>
      </w:r>
      <w:r w:rsidR="00753405" w:rsidRPr="00703903">
        <w:rPr>
          <w:rFonts w:cs="Arial"/>
          <w:lang w:val="es-ES_tradnl"/>
        </w:rPr>
        <w:t xml:space="preserve"> </w:t>
      </w:r>
      <w:r w:rsidR="005B4206" w:rsidRPr="00703903">
        <w:rPr>
          <w:rFonts w:cs="Arial"/>
          <w:lang w:val="es-ES_tradnl"/>
        </w:rPr>
        <w:t xml:space="preserve">entender la gama de posible impactos y riesgos ambientales y sociales y preparar un Marco de </w:t>
      </w:r>
      <w:r w:rsidRPr="00703903">
        <w:rPr>
          <w:rFonts w:cs="Arial"/>
          <w:lang w:val="es-ES_tradnl"/>
        </w:rPr>
        <w:t>G</w:t>
      </w:r>
      <w:r w:rsidR="002705B7" w:rsidRPr="00703903">
        <w:rPr>
          <w:rFonts w:cs="Arial"/>
          <w:lang w:val="es-ES_tradnl"/>
        </w:rPr>
        <w:t>estión</w:t>
      </w:r>
      <w:r w:rsidR="005B4206" w:rsidRPr="00703903">
        <w:rPr>
          <w:rFonts w:cs="Arial"/>
          <w:lang w:val="es-ES_tradnl"/>
        </w:rPr>
        <w:t xml:space="preserve"> Ambiental y Social </w:t>
      </w:r>
      <w:r w:rsidR="00753405" w:rsidRPr="00703903">
        <w:rPr>
          <w:rFonts w:cs="Arial"/>
          <w:lang w:val="es-ES_tradnl"/>
        </w:rPr>
        <w:t>a nivel del Organismo Ejecutor (Secretar</w:t>
      </w:r>
      <w:r w:rsidRPr="00703903">
        <w:rPr>
          <w:rFonts w:cs="Arial"/>
          <w:lang w:val="es-ES_tradnl"/>
        </w:rPr>
        <w:t>í</w:t>
      </w:r>
      <w:r w:rsidR="00753405" w:rsidRPr="00703903">
        <w:rPr>
          <w:rFonts w:cs="Arial"/>
          <w:lang w:val="es-ES_tradnl"/>
        </w:rPr>
        <w:t>a de Provincias) y de las Provincias mismas para asegurar que las intervenciones financiad</w:t>
      </w:r>
      <w:r w:rsidRPr="00703903">
        <w:rPr>
          <w:rFonts w:cs="Arial"/>
          <w:lang w:val="es-ES_tradnl"/>
        </w:rPr>
        <w:t>as</w:t>
      </w:r>
      <w:r w:rsidR="00753405" w:rsidRPr="00703903">
        <w:rPr>
          <w:rFonts w:cs="Arial"/>
          <w:lang w:val="es-ES_tradnl"/>
        </w:rPr>
        <w:t xml:space="preserve"> por el Programa bajo el Fondo cumpl</w:t>
      </w:r>
      <w:r w:rsidR="00F87CF8" w:rsidRPr="00703903">
        <w:rPr>
          <w:rFonts w:cs="Arial"/>
          <w:lang w:val="es-ES_tradnl"/>
        </w:rPr>
        <w:t>a</w:t>
      </w:r>
      <w:r w:rsidR="00753405" w:rsidRPr="00703903">
        <w:rPr>
          <w:rFonts w:cs="Arial"/>
          <w:lang w:val="es-ES_tradnl"/>
        </w:rPr>
        <w:t>n con l</w:t>
      </w:r>
      <w:r w:rsidR="00F87CF8" w:rsidRPr="00703903">
        <w:rPr>
          <w:rFonts w:cs="Arial"/>
          <w:lang w:val="es-ES_tradnl"/>
        </w:rPr>
        <w:t>o</w:t>
      </w:r>
      <w:r w:rsidR="00753405" w:rsidRPr="00703903">
        <w:rPr>
          <w:rFonts w:cs="Arial"/>
          <w:lang w:val="es-ES_tradnl"/>
        </w:rPr>
        <w:t xml:space="preserve">s requerimientos legislativos argentinos (nacionales, provinciales y municipales), y las políticas de salvaguardas ambientales y sociales del Banco. </w:t>
      </w:r>
      <w:r w:rsidR="002705B7" w:rsidRPr="00703903">
        <w:rPr>
          <w:rFonts w:cs="Arial"/>
          <w:lang w:val="es-ES_tradnl"/>
        </w:rPr>
        <w:t xml:space="preserve">El </w:t>
      </w:r>
      <w:r w:rsidR="001E0D9E" w:rsidRPr="00703903">
        <w:rPr>
          <w:rFonts w:cs="Arial"/>
          <w:lang w:val="es-ES_tradnl"/>
        </w:rPr>
        <w:t xml:space="preserve">análisis </w:t>
      </w:r>
      <w:r w:rsidR="002705B7" w:rsidRPr="00703903">
        <w:rPr>
          <w:rFonts w:cs="Arial"/>
          <w:lang w:val="es-ES_tradnl"/>
        </w:rPr>
        <w:t>y el Marco fue</w:t>
      </w:r>
      <w:r w:rsidRPr="00703903">
        <w:rPr>
          <w:rFonts w:cs="Arial"/>
          <w:lang w:val="es-ES_tradnl"/>
        </w:rPr>
        <w:t>ron</w:t>
      </w:r>
      <w:r w:rsidR="002705B7" w:rsidRPr="00703903">
        <w:rPr>
          <w:rFonts w:cs="Arial"/>
          <w:lang w:val="es-ES_tradnl"/>
        </w:rPr>
        <w:t xml:space="preserve"> presentado</w:t>
      </w:r>
      <w:r w:rsidRPr="00703903">
        <w:rPr>
          <w:rFonts w:cs="Arial"/>
          <w:lang w:val="es-ES_tradnl"/>
        </w:rPr>
        <w:t>s</w:t>
      </w:r>
      <w:r w:rsidR="002705B7" w:rsidRPr="00703903">
        <w:rPr>
          <w:rFonts w:cs="Arial"/>
          <w:lang w:val="es-ES_tradnl"/>
        </w:rPr>
        <w:t xml:space="preserve"> en borrador al Banco y a la Secretar</w:t>
      </w:r>
      <w:r w:rsidRPr="00703903">
        <w:rPr>
          <w:rFonts w:cs="Arial"/>
          <w:lang w:val="es-ES_tradnl"/>
        </w:rPr>
        <w:t>í</w:t>
      </w:r>
      <w:r w:rsidR="002705B7" w:rsidRPr="00703903">
        <w:rPr>
          <w:rFonts w:cs="Arial"/>
          <w:lang w:val="es-ES_tradnl"/>
        </w:rPr>
        <w:t>a de Provincias durante la misión de análisis y será</w:t>
      </w:r>
      <w:r w:rsidR="001E0D9E" w:rsidRPr="00703903">
        <w:rPr>
          <w:rFonts w:cs="Arial"/>
          <w:lang w:val="es-ES_tradnl"/>
        </w:rPr>
        <w:t>n</w:t>
      </w:r>
      <w:r w:rsidR="002705B7" w:rsidRPr="00703903">
        <w:rPr>
          <w:rFonts w:cs="Arial"/>
          <w:lang w:val="es-ES_tradnl"/>
        </w:rPr>
        <w:t xml:space="preserve"> finalizado</w:t>
      </w:r>
      <w:r w:rsidR="001E0D9E" w:rsidRPr="00703903">
        <w:rPr>
          <w:rFonts w:cs="Arial"/>
          <w:lang w:val="es-ES_tradnl"/>
        </w:rPr>
        <w:t>s</w:t>
      </w:r>
      <w:r w:rsidR="002705B7" w:rsidRPr="00703903">
        <w:rPr>
          <w:rFonts w:cs="Arial"/>
          <w:lang w:val="es-ES_tradnl"/>
        </w:rPr>
        <w:t xml:space="preserve"> y publicado</w:t>
      </w:r>
      <w:r w:rsidR="001E0D9E" w:rsidRPr="00703903">
        <w:rPr>
          <w:rFonts w:cs="Arial"/>
          <w:lang w:val="es-ES_tradnl"/>
        </w:rPr>
        <w:t>s</w:t>
      </w:r>
      <w:r w:rsidR="002705B7" w:rsidRPr="00703903">
        <w:rPr>
          <w:rFonts w:cs="Arial"/>
          <w:lang w:val="es-ES_tradnl"/>
        </w:rPr>
        <w:t xml:space="preserve"> antes de que la Programa </w:t>
      </w:r>
      <w:r w:rsidR="001E0D9E" w:rsidRPr="00703903">
        <w:rPr>
          <w:rFonts w:cs="Arial"/>
          <w:lang w:val="es-ES_tradnl"/>
        </w:rPr>
        <w:t xml:space="preserve">sea </w:t>
      </w:r>
      <w:r w:rsidR="002705B7" w:rsidRPr="00703903">
        <w:rPr>
          <w:rFonts w:cs="Arial"/>
          <w:lang w:val="es-ES_tradnl"/>
        </w:rPr>
        <w:t xml:space="preserve">aprobado por el Banco. </w:t>
      </w:r>
    </w:p>
    <w:p w14:paraId="6F6AC66E" w14:textId="103BFDC4" w:rsidR="00753405" w:rsidRPr="00703903" w:rsidRDefault="00753405" w:rsidP="009D7650">
      <w:pPr>
        <w:pStyle w:val="Paragraph"/>
        <w:rPr>
          <w:rFonts w:cs="Arial"/>
          <w:lang w:val="es-ES_tradnl"/>
        </w:rPr>
      </w:pPr>
      <w:r w:rsidRPr="00703903">
        <w:rPr>
          <w:rFonts w:cs="Arial"/>
          <w:lang w:val="es-ES_tradnl"/>
        </w:rPr>
        <w:t xml:space="preserve">Las políticas del BID aplicables al Programa son: (i) OP-703 Medio Ambiente y Cumplimiento de Salvaguardias, específicamente las Directivas B.02 (Leyes y Reglamentos Nacionales), B.03 (Pre evaluación y Clasificación), B.04 (Otros Factores de Riesgo), B.05 (Requerimiento de Evaluación Ambiental), B.06 (Consultas), B.07 (Supervisión y Cumplimiento), B.09 (Hábitats Naturales y Sitios Culturales), </w:t>
      </w:r>
      <w:r w:rsidR="00183B30" w:rsidRPr="00703903">
        <w:rPr>
          <w:rFonts w:cs="Arial"/>
          <w:lang w:val="es-ES_tradnl"/>
        </w:rPr>
        <w:t xml:space="preserve">B.10 (Materiales Peligrosos); </w:t>
      </w:r>
      <w:r w:rsidRPr="00703903">
        <w:rPr>
          <w:rFonts w:cs="Arial"/>
          <w:lang w:val="es-ES_tradnl"/>
        </w:rPr>
        <w:t>B.11 (Prevención y Reducción de la Contaminación); B.13 (Préstamos de política e instrumentos flexibles de préstamo) y B.17 (Adquisiciones); (ii) OP-704 Manejo del Riesgo de Desastres Naturales; (iii) OP-102 Acceso a la Información</w:t>
      </w:r>
      <w:r w:rsidR="002705B7" w:rsidRPr="00703903">
        <w:rPr>
          <w:rFonts w:cs="Arial"/>
          <w:lang w:val="es-ES_tradnl"/>
        </w:rPr>
        <w:t xml:space="preserve">; (iv) </w:t>
      </w:r>
      <w:r w:rsidR="001E0D9E" w:rsidRPr="00703903">
        <w:rPr>
          <w:rFonts w:cs="Arial"/>
          <w:lang w:val="es-ES_tradnl"/>
        </w:rPr>
        <w:t xml:space="preserve">OP-765 Pueblos Indígenas; y (v) </w:t>
      </w:r>
      <w:r w:rsidR="002705B7" w:rsidRPr="00703903">
        <w:rPr>
          <w:rFonts w:cs="Arial"/>
          <w:lang w:val="es-ES_tradnl"/>
        </w:rPr>
        <w:t xml:space="preserve">OP-710 </w:t>
      </w:r>
      <w:r w:rsidR="00F87CF8" w:rsidRPr="00703903">
        <w:rPr>
          <w:rFonts w:cs="Arial"/>
          <w:lang w:val="es-ES_tradnl"/>
        </w:rPr>
        <w:t>R</w:t>
      </w:r>
      <w:r w:rsidR="002705B7" w:rsidRPr="00703903">
        <w:rPr>
          <w:rFonts w:cs="Arial"/>
          <w:lang w:val="es-ES_tradnl"/>
        </w:rPr>
        <w:t xml:space="preserve">easentamiento. Cabe señalar que no se prevé reasentamiento físico por parte de los proyectos bajo </w:t>
      </w:r>
      <w:r w:rsidR="00F87CF8" w:rsidRPr="00703903">
        <w:rPr>
          <w:rFonts w:cs="Arial"/>
          <w:lang w:val="es-ES_tradnl"/>
        </w:rPr>
        <w:t>el</w:t>
      </w:r>
      <w:r w:rsidR="002705B7" w:rsidRPr="00703903">
        <w:rPr>
          <w:rFonts w:cs="Arial"/>
          <w:lang w:val="es-ES_tradnl"/>
        </w:rPr>
        <w:t xml:space="preserve"> </w:t>
      </w:r>
      <w:r w:rsidR="00F87CF8" w:rsidRPr="00703903">
        <w:rPr>
          <w:rFonts w:cs="Arial"/>
          <w:lang w:val="es-ES_tradnl"/>
        </w:rPr>
        <w:t>P</w:t>
      </w:r>
      <w:r w:rsidR="002705B7" w:rsidRPr="00703903">
        <w:rPr>
          <w:rFonts w:cs="Arial"/>
          <w:lang w:val="es-ES_tradnl"/>
        </w:rPr>
        <w:t>rograma, pero si</w:t>
      </w:r>
      <w:r w:rsidR="00F87CF8" w:rsidRPr="00703903">
        <w:rPr>
          <w:rFonts w:cs="Arial"/>
          <w:lang w:val="es-ES_tradnl"/>
        </w:rPr>
        <w:t xml:space="preserve"> podría existir</w:t>
      </w:r>
      <w:r w:rsidR="002705B7" w:rsidRPr="00703903">
        <w:rPr>
          <w:rFonts w:cs="Arial"/>
          <w:lang w:val="es-ES_tradnl"/>
        </w:rPr>
        <w:t xml:space="preserve"> en ciert</w:t>
      </w:r>
      <w:r w:rsidR="00F87CF8" w:rsidRPr="00703903">
        <w:rPr>
          <w:rFonts w:cs="Arial"/>
          <w:lang w:val="es-ES_tradnl"/>
        </w:rPr>
        <w:t>a</w:t>
      </w:r>
      <w:r w:rsidR="002705B7" w:rsidRPr="00703903">
        <w:rPr>
          <w:rFonts w:cs="Arial"/>
          <w:lang w:val="es-ES_tradnl"/>
        </w:rPr>
        <w:t xml:space="preserve">s circunstancias desplazamiento económico, y/o reasentamiento temporal. No se espera impactos negativos de género. </w:t>
      </w:r>
    </w:p>
    <w:p w14:paraId="5A54EBB2" w14:textId="77777777" w:rsidR="00753405" w:rsidRPr="00703903" w:rsidRDefault="00753405" w:rsidP="009D7650">
      <w:pPr>
        <w:pStyle w:val="Paragraph"/>
        <w:rPr>
          <w:rFonts w:cs="Arial"/>
          <w:lang w:val="es-ES_tradnl"/>
        </w:rPr>
      </w:pPr>
      <w:r w:rsidRPr="00703903">
        <w:rPr>
          <w:rFonts w:cs="Arial"/>
          <w:lang w:val="es-ES_tradnl"/>
        </w:rPr>
        <w:t xml:space="preserve">La Tabla 1 describe cómo el proyecto cumple/va a cumplir con los requerimientos de las políticas ambientales y sociales del BID, así como las acciones que serán necesarias asegurar el cumplimiento.  </w:t>
      </w:r>
    </w:p>
    <w:p w14:paraId="20CF2AB0" w14:textId="291CA1AE" w:rsidR="00DC52C2" w:rsidRPr="00703903" w:rsidRDefault="002C3EB5" w:rsidP="002C3EB5">
      <w:pPr>
        <w:pStyle w:val="FirstHeading"/>
        <w:rPr>
          <w:rFonts w:ascii="Arial" w:hAnsi="Arial" w:cs="Arial"/>
          <w:sz w:val="22"/>
          <w:szCs w:val="22"/>
          <w:lang w:val="es-ES_tradnl"/>
        </w:rPr>
      </w:pP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SEQ "</w:instrText>
      </w: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SECTION  \* MERGEFORMAT </w:instrText>
      </w:r>
      <w:r w:rsidRPr="00703903">
        <w:rPr>
          <w:rFonts w:ascii="Arial" w:hAnsi="Arial" w:cs="Arial"/>
          <w:sz w:val="22"/>
          <w:szCs w:val="22"/>
          <w:lang w:val="es-ES_tradnl"/>
        </w:rPr>
        <w:fldChar w:fldCharType="separate"/>
      </w:r>
      <w:r w:rsidRPr="00703903">
        <w:rPr>
          <w:rFonts w:ascii="Arial" w:hAnsi="Arial" w:cs="Arial"/>
          <w:sz w:val="22"/>
          <w:szCs w:val="22"/>
          <w:lang w:val="es-ES_tradnl"/>
        </w:rPr>
        <w:instrText>3</w:instrText>
      </w:r>
      <w:r w:rsidRPr="00703903">
        <w:rPr>
          <w:rFonts w:ascii="Arial" w:hAnsi="Arial" w:cs="Arial"/>
          <w:sz w:val="22"/>
          <w:szCs w:val="22"/>
          <w:lang w:val="es-ES_tradnl"/>
        </w:rPr>
        <w:fldChar w:fldCharType="end"/>
      </w:r>
      <w:r w:rsidRPr="00703903">
        <w:rPr>
          <w:rFonts w:ascii="Arial" w:hAnsi="Arial" w:cs="Arial"/>
          <w:sz w:val="22"/>
          <w:szCs w:val="22"/>
          <w:lang w:val="es-ES_tradnl"/>
        </w:rPr>
        <w:instrText xml:space="preserve">#"\* ALPHABETIC \* MERGEFORMAT </w:instrText>
      </w:r>
      <w:r w:rsidRPr="00703903">
        <w:rPr>
          <w:rFonts w:ascii="Arial" w:hAnsi="Arial" w:cs="Arial"/>
          <w:sz w:val="22"/>
          <w:szCs w:val="22"/>
          <w:lang w:val="es-ES_tradnl"/>
        </w:rPr>
        <w:fldChar w:fldCharType="separate"/>
      </w:r>
      <w:r w:rsidRPr="00703903">
        <w:rPr>
          <w:rFonts w:ascii="Arial" w:hAnsi="Arial" w:cs="Arial"/>
          <w:noProof/>
          <w:sz w:val="22"/>
          <w:szCs w:val="22"/>
          <w:lang w:val="es-ES_tradnl"/>
        </w:rPr>
        <w:t>C</w:t>
      </w:r>
      <w:r w:rsidRPr="00703903">
        <w:rPr>
          <w:rFonts w:ascii="Arial" w:hAnsi="Arial" w:cs="Arial"/>
          <w:sz w:val="22"/>
          <w:szCs w:val="22"/>
          <w:lang w:val="es-ES_tradnl"/>
        </w:rPr>
        <w:fldChar w:fldCharType="end"/>
      </w:r>
      <w:r w:rsidRPr="00703903">
        <w:rPr>
          <w:rFonts w:ascii="Arial" w:hAnsi="Arial" w:cs="Arial"/>
          <w:sz w:val="22"/>
          <w:szCs w:val="22"/>
          <w:lang w:val="es-ES_tradnl"/>
        </w:rPr>
        <w:t>.</w:t>
      </w:r>
      <w:r w:rsidRPr="00703903">
        <w:rPr>
          <w:rFonts w:ascii="Arial" w:hAnsi="Arial" w:cs="Arial"/>
          <w:sz w:val="22"/>
          <w:szCs w:val="22"/>
          <w:lang w:val="es-ES_tradnl"/>
        </w:rPr>
        <w:tab/>
      </w:r>
      <w:r w:rsidR="00DC52C2" w:rsidRPr="00703903">
        <w:rPr>
          <w:rFonts w:ascii="Arial" w:hAnsi="Arial" w:cs="Arial"/>
          <w:sz w:val="22"/>
          <w:szCs w:val="22"/>
          <w:lang w:val="es-ES_tradnl"/>
        </w:rPr>
        <w:t xml:space="preserve">Estándares y Requerimientos de Proyecto </w:t>
      </w:r>
    </w:p>
    <w:p w14:paraId="46A57542" w14:textId="77777777" w:rsidR="00DC52C2" w:rsidRPr="00703903" w:rsidRDefault="00DC52C2" w:rsidP="009D7650">
      <w:pPr>
        <w:pStyle w:val="Paragraph"/>
        <w:rPr>
          <w:rFonts w:cs="Arial"/>
          <w:lang w:val="es-ES_tradnl"/>
        </w:rPr>
      </w:pPr>
      <w:r w:rsidRPr="00703903">
        <w:rPr>
          <w:rFonts w:cs="Arial"/>
          <w:lang w:val="es-ES_tradnl"/>
        </w:rPr>
        <w:t>El Programa, y cada proyecto bajo el  Componente 2, cumplirán con la legislación vigente en Argentina así como las políticas aplicables del BID. Para cada Proyecto se definirán los estándares aplicables.</w:t>
      </w:r>
    </w:p>
    <w:p w14:paraId="3CAFAAA2" w14:textId="7EE17040" w:rsidR="00DC52C2" w:rsidRPr="00703903" w:rsidRDefault="002C3EB5" w:rsidP="002C3EB5">
      <w:pPr>
        <w:pStyle w:val="FirstHeading"/>
        <w:rPr>
          <w:rFonts w:ascii="Arial" w:hAnsi="Arial" w:cs="Arial"/>
          <w:sz w:val="22"/>
          <w:szCs w:val="22"/>
          <w:lang w:val="es-ES_tradnl"/>
        </w:rPr>
      </w:pP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SEQ "</w:instrText>
      </w: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SECTION  \* MERGEFORMAT </w:instrText>
      </w:r>
      <w:r w:rsidRPr="00703903">
        <w:rPr>
          <w:rFonts w:ascii="Arial" w:hAnsi="Arial" w:cs="Arial"/>
          <w:sz w:val="22"/>
          <w:szCs w:val="22"/>
          <w:lang w:val="es-ES_tradnl"/>
        </w:rPr>
        <w:fldChar w:fldCharType="separate"/>
      </w:r>
      <w:r w:rsidRPr="00703903">
        <w:rPr>
          <w:rFonts w:ascii="Arial" w:hAnsi="Arial" w:cs="Arial"/>
          <w:sz w:val="22"/>
          <w:szCs w:val="22"/>
          <w:lang w:val="es-ES_tradnl"/>
        </w:rPr>
        <w:instrText>3</w:instrText>
      </w:r>
      <w:r w:rsidRPr="00703903">
        <w:rPr>
          <w:rFonts w:ascii="Arial" w:hAnsi="Arial" w:cs="Arial"/>
          <w:sz w:val="22"/>
          <w:szCs w:val="22"/>
          <w:lang w:val="es-ES_tradnl"/>
        </w:rPr>
        <w:fldChar w:fldCharType="end"/>
      </w:r>
      <w:r w:rsidRPr="00703903">
        <w:rPr>
          <w:rFonts w:ascii="Arial" w:hAnsi="Arial" w:cs="Arial"/>
          <w:sz w:val="22"/>
          <w:szCs w:val="22"/>
          <w:lang w:val="es-ES_tradnl"/>
        </w:rPr>
        <w:instrText xml:space="preserve">#"\* ALPHABETIC \* MERGEFORMAT </w:instrText>
      </w:r>
      <w:r w:rsidRPr="00703903">
        <w:rPr>
          <w:rFonts w:ascii="Arial" w:hAnsi="Arial" w:cs="Arial"/>
          <w:sz w:val="22"/>
          <w:szCs w:val="22"/>
          <w:lang w:val="es-ES_tradnl"/>
        </w:rPr>
        <w:fldChar w:fldCharType="separate"/>
      </w:r>
      <w:r w:rsidRPr="00703903">
        <w:rPr>
          <w:rFonts w:ascii="Arial" w:hAnsi="Arial" w:cs="Arial"/>
          <w:noProof/>
          <w:sz w:val="22"/>
          <w:szCs w:val="22"/>
          <w:lang w:val="es-ES_tradnl"/>
        </w:rPr>
        <w:t>D</w:t>
      </w:r>
      <w:r w:rsidRPr="00703903">
        <w:rPr>
          <w:rFonts w:ascii="Arial" w:hAnsi="Arial" w:cs="Arial"/>
          <w:sz w:val="22"/>
          <w:szCs w:val="22"/>
          <w:lang w:val="es-ES_tradnl"/>
        </w:rPr>
        <w:fldChar w:fldCharType="end"/>
      </w:r>
      <w:r w:rsidRPr="00703903">
        <w:rPr>
          <w:rFonts w:ascii="Arial" w:hAnsi="Arial" w:cs="Arial"/>
          <w:sz w:val="22"/>
          <w:szCs w:val="22"/>
          <w:lang w:val="es-ES_tradnl"/>
        </w:rPr>
        <w:t>.</w:t>
      </w:r>
      <w:r w:rsidRPr="00703903">
        <w:rPr>
          <w:rFonts w:ascii="Arial" w:hAnsi="Arial" w:cs="Arial"/>
          <w:sz w:val="22"/>
          <w:szCs w:val="22"/>
          <w:lang w:val="es-ES_tradnl"/>
        </w:rPr>
        <w:tab/>
      </w:r>
      <w:r w:rsidR="00DC52C2" w:rsidRPr="00703903">
        <w:rPr>
          <w:rFonts w:ascii="Arial" w:hAnsi="Arial" w:cs="Arial"/>
          <w:sz w:val="22"/>
          <w:szCs w:val="22"/>
          <w:lang w:val="es-ES_tradnl"/>
        </w:rPr>
        <w:t>Información Adicional para el Cumplimiento</w:t>
      </w:r>
    </w:p>
    <w:p w14:paraId="3A31DCD9" w14:textId="77777777" w:rsidR="00DC52C2" w:rsidRPr="00703903" w:rsidRDefault="00DC52C2" w:rsidP="009D7650">
      <w:pPr>
        <w:pStyle w:val="Paragraph"/>
        <w:rPr>
          <w:rFonts w:cs="Arial"/>
          <w:lang w:val="es-ES_tradnl"/>
        </w:rPr>
      </w:pPr>
      <w:r w:rsidRPr="00703903">
        <w:rPr>
          <w:rFonts w:cs="Arial"/>
          <w:lang w:val="es-ES_tradnl"/>
        </w:rPr>
        <w:t>Los Proyectos financiados por el Programa deben cumplir con las Guías para las consultas públicas y la participación de las partes interesadas en los proyectos financiados por el BID</w:t>
      </w:r>
      <w:r w:rsidRPr="00703903">
        <w:rPr>
          <w:rStyle w:val="FootnoteReference"/>
          <w:rFonts w:cs="Arial"/>
          <w:szCs w:val="22"/>
          <w:lang w:val="es-ES_tradnl"/>
        </w:rPr>
        <w:footnoteReference w:id="2"/>
      </w:r>
      <w:r w:rsidRPr="00703903">
        <w:rPr>
          <w:rFonts w:cs="Arial"/>
          <w:lang w:val="es-ES_tradnl"/>
        </w:rPr>
        <w:t>.</w:t>
      </w:r>
    </w:p>
    <w:p w14:paraId="0A4245F1" w14:textId="77777777" w:rsidR="00FA492D" w:rsidRPr="00703903" w:rsidRDefault="00FA492D" w:rsidP="00C96266">
      <w:pPr>
        <w:jc w:val="both"/>
        <w:rPr>
          <w:rFonts w:ascii="Arial" w:hAnsi="Arial" w:cs="Arial"/>
          <w:sz w:val="22"/>
          <w:szCs w:val="22"/>
          <w:highlight w:val="yellow"/>
          <w:lang w:val="es-ES_tradnl"/>
        </w:rPr>
        <w:sectPr w:rsidR="00FA492D" w:rsidRPr="00703903" w:rsidSect="002C3EB5">
          <w:type w:val="continuous"/>
          <w:pgSz w:w="12240" w:h="15840"/>
          <w:pgMar w:top="1440" w:right="1440" w:bottom="1440" w:left="1440" w:header="720" w:footer="720" w:gutter="0"/>
          <w:cols w:space="720"/>
          <w:docGrid w:linePitch="360"/>
        </w:sectPr>
      </w:pPr>
    </w:p>
    <w:p w14:paraId="0FBAEE3F" w14:textId="77777777" w:rsidR="00C234D1" w:rsidRPr="00703903" w:rsidRDefault="00C234D1" w:rsidP="00C96266">
      <w:pPr>
        <w:jc w:val="both"/>
        <w:rPr>
          <w:rFonts w:ascii="Arial" w:hAnsi="Arial" w:cs="Arial"/>
          <w:b/>
          <w:sz w:val="22"/>
          <w:szCs w:val="22"/>
          <w:lang w:val="es-ES_tradnl"/>
        </w:rPr>
      </w:pPr>
      <w:r w:rsidRPr="00703903">
        <w:rPr>
          <w:rFonts w:ascii="Arial" w:hAnsi="Arial" w:cs="Arial"/>
          <w:b/>
          <w:sz w:val="22"/>
          <w:szCs w:val="22"/>
          <w:lang w:val="es-ES_tradnl"/>
        </w:rPr>
        <w:t>Tabl</w:t>
      </w:r>
      <w:r w:rsidR="0075461E" w:rsidRPr="00703903">
        <w:rPr>
          <w:rFonts w:ascii="Arial" w:hAnsi="Arial" w:cs="Arial"/>
          <w:b/>
          <w:sz w:val="22"/>
          <w:szCs w:val="22"/>
          <w:lang w:val="es-ES_tradnl"/>
        </w:rPr>
        <w:t>a</w:t>
      </w:r>
      <w:r w:rsidR="006B0273" w:rsidRPr="00703903">
        <w:rPr>
          <w:rFonts w:ascii="Arial" w:hAnsi="Arial" w:cs="Arial"/>
          <w:b/>
          <w:sz w:val="22"/>
          <w:szCs w:val="22"/>
          <w:lang w:val="es-ES_tradnl"/>
        </w:rPr>
        <w:t xml:space="preserve"> 1</w:t>
      </w:r>
      <w:r w:rsidRPr="00703903">
        <w:rPr>
          <w:rFonts w:ascii="Arial" w:hAnsi="Arial" w:cs="Arial"/>
          <w:b/>
          <w:sz w:val="22"/>
          <w:szCs w:val="22"/>
          <w:lang w:val="es-ES_tradnl"/>
        </w:rPr>
        <w:t>:</w:t>
      </w:r>
      <w:r w:rsidR="002705B7" w:rsidRPr="00703903">
        <w:rPr>
          <w:rFonts w:ascii="Arial" w:hAnsi="Arial" w:cs="Arial"/>
          <w:b/>
          <w:sz w:val="22"/>
          <w:szCs w:val="22"/>
          <w:lang w:val="es-ES_tradnl"/>
        </w:rPr>
        <w:t xml:space="preserve"> </w:t>
      </w:r>
      <w:r w:rsidR="0075461E" w:rsidRPr="00703903">
        <w:rPr>
          <w:rFonts w:ascii="Arial" w:hAnsi="Arial" w:cs="Arial"/>
          <w:b/>
          <w:sz w:val="22"/>
          <w:szCs w:val="22"/>
          <w:lang w:val="es-ES_tradnl"/>
        </w:rPr>
        <w:t>Cumplimiento con los Requerimientos de las Políticas Ambientales y Sociales del BID</w:t>
      </w:r>
    </w:p>
    <w:tbl>
      <w:tblPr>
        <w:tblStyle w:val="TableGrid"/>
        <w:tblW w:w="12870" w:type="dxa"/>
        <w:tblInd w:w="108" w:type="dxa"/>
        <w:tblLayout w:type="fixed"/>
        <w:tblLook w:val="04A0" w:firstRow="1" w:lastRow="0" w:firstColumn="1" w:lastColumn="0" w:noHBand="0" w:noVBand="1"/>
      </w:tblPr>
      <w:tblGrid>
        <w:gridCol w:w="1890"/>
        <w:gridCol w:w="1710"/>
        <w:gridCol w:w="1980"/>
        <w:gridCol w:w="3780"/>
        <w:gridCol w:w="3510"/>
      </w:tblGrid>
      <w:tr w:rsidR="00C234D1" w:rsidRPr="00703903" w14:paraId="44A08FCF" w14:textId="77777777" w:rsidTr="002C3EB5">
        <w:trPr>
          <w:trHeight w:val="323"/>
          <w:tblHeader/>
        </w:trPr>
        <w:tc>
          <w:tcPr>
            <w:tcW w:w="1890" w:type="dxa"/>
            <w:shd w:val="clear" w:color="auto" w:fill="95B3D7" w:themeFill="accent1" w:themeFillTint="99"/>
            <w:vAlign w:val="center"/>
          </w:tcPr>
          <w:p w14:paraId="11529199" w14:textId="77777777" w:rsidR="00C234D1" w:rsidRPr="00703903" w:rsidRDefault="0075461E" w:rsidP="00C96266">
            <w:pPr>
              <w:tabs>
                <w:tab w:val="left" w:pos="3200"/>
              </w:tabs>
              <w:jc w:val="center"/>
              <w:rPr>
                <w:rFonts w:ascii="Arial" w:hAnsi="Arial" w:cs="Arial"/>
                <w:b/>
                <w:sz w:val="18"/>
                <w:szCs w:val="18"/>
                <w:lang w:val="es-ES_tradnl"/>
              </w:rPr>
            </w:pPr>
            <w:r w:rsidRPr="00703903">
              <w:rPr>
                <w:rFonts w:ascii="Arial" w:hAnsi="Arial" w:cs="Arial"/>
                <w:b/>
                <w:sz w:val="18"/>
                <w:szCs w:val="18"/>
                <w:lang w:val="es-ES_tradnl"/>
              </w:rPr>
              <w:t>Políticas/ Directrices</w:t>
            </w:r>
          </w:p>
        </w:tc>
        <w:tc>
          <w:tcPr>
            <w:tcW w:w="1710" w:type="dxa"/>
            <w:shd w:val="clear" w:color="auto" w:fill="95B3D7" w:themeFill="accent1" w:themeFillTint="99"/>
            <w:vAlign w:val="center"/>
          </w:tcPr>
          <w:p w14:paraId="27A86297" w14:textId="377BF804" w:rsidR="00C234D1" w:rsidRPr="00703903" w:rsidRDefault="0075461E" w:rsidP="00C96266">
            <w:pPr>
              <w:tabs>
                <w:tab w:val="left" w:pos="3200"/>
              </w:tabs>
              <w:jc w:val="center"/>
              <w:rPr>
                <w:rFonts w:ascii="Arial" w:hAnsi="Arial" w:cs="Arial"/>
                <w:b/>
                <w:sz w:val="18"/>
                <w:szCs w:val="18"/>
                <w:lang w:val="es-ES_tradnl"/>
              </w:rPr>
            </w:pPr>
            <w:r w:rsidRPr="00703903">
              <w:rPr>
                <w:rFonts w:ascii="Arial" w:hAnsi="Arial" w:cs="Arial"/>
                <w:b/>
                <w:sz w:val="18"/>
                <w:szCs w:val="18"/>
                <w:lang w:val="es-ES_tradnl"/>
              </w:rPr>
              <w:t>Parte relevante de la Política/ Directriz</w:t>
            </w:r>
          </w:p>
        </w:tc>
        <w:tc>
          <w:tcPr>
            <w:tcW w:w="1980" w:type="dxa"/>
            <w:shd w:val="clear" w:color="auto" w:fill="95B3D7" w:themeFill="accent1" w:themeFillTint="99"/>
            <w:vAlign w:val="center"/>
          </w:tcPr>
          <w:p w14:paraId="4A293FB1" w14:textId="29E68407" w:rsidR="00C234D1" w:rsidRPr="00703903" w:rsidRDefault="0075461E" w:rsidP="00C96266">
            <w:pPr>
              <w:tabs>
                <w:tab w:val="left" w:pos="3200"/>
              </w:tabs>
              <w:jc w:val="center"/>
              <w:rPr>
                <w:rFonts w:ascii="Arial" w:hAnsi="Arial" w:cs="Arial"/>
                <w:b/>
                <w:sz w:val="18"/>
                <w:szCs w:val="18"/>
                <w:lang w:val="es-ES_tradnl"/>
              </w:rPr>
            </w:pPr>
            <w:r w:rsidRPr="00703903">
              <w:rPr>
                <w:rFonts w:ascii="Arial" w:hAnsi="Arial" w:cs="Arial"/>
                <w:b/>
                <w:sz w:val="18"/>
                <w:szCs w:val="18"/>
                <w:lang w:val="es-ES_tradnl"/>
              </w:rPr>
              <w:t>Nivel de Cumplimiento con los requerimientos de la Política</w:t>
            </w:r>
          </w:p>
        </w:tc>
        <w:tc>
          <w:tcPr>
            <w:tcW w:w="3780" w:type="dxa"/>
            <w:shd w:val="clear" w:color="auto" w:fill="95B3D7" w:themeFill="accent1" w:themeFillTint="99"/>
            <w:vAlign w:val="center"/>
          </w:tcPr>
          <w:p w14:paraId="2B7D5174" w14:textId="3E9FB6CC" w:rsidR="00C234D1" w:rsidRPr="00703903" w:rsidRDefault="001E0D9E" w:rsidP="00C96266">
            <w:pPr>
              <w:tabs>
                <w:tab w:val="center" w:pos="1499"/>
              </w:tabs>
              <w:jc w:val="center"/>
              <w:rPr>
                <w:rFonts w:ascii="Arial" w:hAnsi="Arial" w:cs="Arial"/>
                <w:i/>
                <w:sz w:val="18"/>
                <w:szCs w:val="18"/>
                <w:lang w:val="es-ES_tradnl"/>
              </w:rPr>
            </w:pPr>
            <w:r w:rsidRPr="00703903">
              <w:rPr>
                <w:rFonts w:ascii="Arial" w:hAnsi="Arial" w:cs="Arial"/>
                <w:b/>
                <w:sz w:val="18"/>
                <w:szCs w:val="18"/>
                <w:lang w:val="es-ES_tradnl"/>
              </w:rPr>
              <w:t>Justificación</w:t>
            </w:r>
          </w:p>
          <w:p w14:paraId="01AAAC0E" w14:textId="77777777" w:rsidR="00C234D1" w:rsidRPr="00703903" w:rsidRDefault="00C234D1" w:rsidP="00C96266">
            <w:pPr>
              <w:tabs>
                <w:tab w:val="center" w:pos="1499"/>
              </w:tabs>
              <w:jc w:val="center"/>
              <w:rPr>
                <w:rFonts w:ascii="Arial" w:hAnsi="Arial" w:cs="Arial"/>
                <w:b/>
                <w:sz w:val="18"/>
                <w:szCs w:val="18"/>
                <w:lang w:val="es-ES_tradnl"/>
              </w:rPr>
            </w:pPr>
          </w:p>
        </w:tc>
        <w:tc>
          <w:tcPr>
            <w:tcW w:w="3510" w:type="dxa"/>
            <w:shd w:val="clear" w:color="auto" w:fill="95B3D7" w:themeFill="accent1" w:themeFillTint="99"/>
            <w:vAlign w:val="center"/>
          </w:tcPr>
          <w:p w14:paraId="0B97518E" w14:textId="77777777" w:rsidR="00C234D1" w:rsidRPr="00703903" w:rsidRDefault="0075461E" w:rsidP="00C96266">
            <w:pPr>
              <w:tabs>
                <w:tab w:val="left" w:pos="3200"/>
              </w:tabs>
              <w:jc w:val="center"/>
              <w:rPr>
                <w:rFonts w:ascii="Arial" w:hAnsi="Arial" w:cs="Arial"/>
                <w:b/>
                <w:sz w:val="18"/>
                <w:szCs w:val="18"/>
                <w:lang w:val="es-ES_tradnl"/>
              </w:rPr>
            </w:pPr>
            <w:r w:rsidRPr="00703903">
              <w:rPr>
                <w:rFonts w:ascii="Arial" w:hAnsi="Arial" w:cs="Arial"/>
                <w:b/>
                <w:sz w:val="18"/>
                <w:szCs w:val="18"/>
                <w:lang w:val="es-ES_tradnl"/>
              </w:rPr>
              <w:t>Requerimientos/ Acciones</w:t>
            </w:r>
          </w:p>
          <w:p w14:paraId="47207E78" w14:textId="77777777" w:rsidR="00C234D1" w:rsidRPr="00703903" w:rsidRDefault="00C234D1" w:rsidP="00C96266">
            <w:pPr>
              <w:jc w:val="center"/>
              <w:rPr>
                <w:rFonts w:ascii="Arial" w:hAnsi="Arial" w:cs="Arial"/>
                <w:i/>
                <w:sz w:val="18"/>
                <w:szCs w:val="18"/>
                <w:lang w:val="es-ES_tradnl"/>
              </w:rPr>
            </w:pPr>
          </w:p>
        </w:tc>
      </w:tr>
      <w:tr w:rsidR="00B40E4B" w:rsidRPr="00300F66" w14:paraId="1B148BCA" w14:textId="77777777" w:rsidTr="00B40E4B">
        <w:trPr>
          <w:trHeight w:val="323"/>
        </w:trPr>
        <w:tc>
          <w:tcPr>
            <w:tcW w:w="12870" w:type="dxa"/>
            <w:gridSpan w:val="5"/>
            <w:shd w:val="clear" w:color="auto" w:fill="D9D9D9" w:themeFill="background1" w:themeFillShade="D9"/>
            <w:vAlign w:val="center"/>
          </w:tcPr>
          <w:p w14:paraId="5EB9DB07" w14:textId="77777777" w:rsidR="00B40E4B" w:rsidRPr="00703903" w:rsidRDefault="0075461E" w:rsidP="00C96266">
            <w:pPr>
              <w:tabs>
                <w:tab w:val="left" w:pos="3200"/>
              </w:tabs>
              <w:jc w:val="both"/>
              <w:rPr>
                <w:rFonts w:ascii="Arial" w:hAnsi="Arial" w:cs="Arial"/>
                <w:b/>
                <w:sz w:val="18"/>
                <w:szCs w:val="18"/>
                <w:highlight w:val="yellow"/>
                <w:lang w:val="es-ES_tradnl"/>
              </w:rPr>
            </w:pPr>
            <w:r w:rsidRPr="00703903">
              <w:rPr>
                <w:rFonts w:ascii="Arial" w:hAnsi="Arial" w:cs="Arial"/>
                <w:b/>
                <w:sz w:val="18"/>
                <w:szCs w:val="18"/>
                <w:lang w:val="es-ES_tradnl"/>
              </w:rPr>
              <w:t>Política de Medio Ambiente y Cumplimiento de Salvaguardias (OP-703)</w:t>
            </w:r>
          </w:p>
        </w:tc>
      </w:tr>
      <w:tr w:rsidR="006D00BD" w:rsidRPr="00300F66" w14:paraId="0B2FC325" w14:textId="77777777" w:rsidTr="00BF30CC">
        <w:trPr>
          <w:trHeight w:val="323"/>
        </w:trPr>
        <w:tc>
          <w:tcPr>
            <w:tcW w:w="1890" w:type="dxa"/>
            <w:shd w:val="clear" w:color="auto" w:fill="D9D9D9" w:themeFill="background1" w:themeFillShade="D9"/>
            <w:vAlign w:val="center"/>
          </w:tcPr>
          <w:p w14:paraId="7E437B9A" w14:textId="77777777" w:rsidR="006D00BD" w:rsidRPr="00703903" w:rsidDel="005710D5" w:rsidRDefault="0075461E" w:rsidP="00C96266">
            <w:pPr>
              <w:tabs>
                <w:tab w:val="left" w:pos="3200"/>
              </w:tabs>
              <w:jc w:val="both"/>
              <w:rPr>
                <w:rFonts w:ascii="Arial" w:hAnsi="Arial" w:cs="Arial"/>
                <w:sz w:val="18"/>
                <w:szCs w:val="18"/>
                <w:lang w:val="es-ES_tradnl"/>
              </w:rPr>
            </w:pPr>
            <w:r w:rsidRPr="00703903">
              <w:rPr>
                <w:rFonts w:ascii="Arial" w:hAnsi="Arial" w:cs="Arial"/>
                <w:sz w:val="18"/>
                <w:szCs w:val="18"/>
                <w:lang w:val="es-ES_tradnl"/>
              </w:rPr>
              <w:t>B1. Políticas del Banco</w:t>
            </w:r>
          </w:p>
        </w:tc>
        <w:tc>
          <w:tcPr>
            <w:tcW w:w="10980" w:type="dxa"/>
            <w:gridSpan w:val="4"/>
            <w:vAlign w:val="center"/>
          </w:tcPr>
          <w:p w14:paraId="7DE9BE20" w14:textId="77777777" w:rsidR="006D00BD" w:rsidRPr="00703903" w:rsidRDefault="0075461E" w:rsidP="00C96266">
            <w:pPr>
              <w:tabs>
                <w:tab w:val="left" w:pos="3200"/>
              </w:tabs>
              <w:jc w:val="both"/>
              <w:rPr>
                <w:rFonts w:ascii="Arial" w:hAnsi="Arial" w:cs="Arial"/>
                <w:sz w:val="18"/>
                <w:szCs w:val="18"/>
                <w:highlight w:val="yellow"/>
                <w:lang w:val="es-ES_tradnl"/>
              </w:rPr>
            </w:pPr>
            <w:r w:rsidRPr="00703903">
              <w:rPr>
                <w:rFonts w:ascii="Arial" w:hAnsi="Arial" w:cs="Arial"/>
                <w:sz w:val="18"/>
                <w:szCs w:val="18"/>
                <w:lang w:val="es-ES_tradnl"/>
              </w:rPr>
              <w:t>Ver secciones más abajo para las otras políticas de salvaguardias.</w:t>
            </w:r>
          </w:p>
        </w:tc>
      </w:tr>
      <w:tr w:rsidR="00694833" w:rsidRPr="00300F66" w14:paraId="1DA1EAA9" w14:textId="77777777" w:rsidTr="00C96266">
        <w:trPr>
          <w:trHeight w:val="323"/>
        </w:trPr>
        <w:tc>
          <w:tcPr>
            <w:tcW w:w="1890" w:type="dxa"/>
            <w:shd w:val="clear" w:color="auto" w:fill="D9D9D9" w:themeFill="background1" w:themeFillShade="D9"/>
            <w:vAlign w:val="center"/>
          </w:tcPr>
          <w:p w14:paraId="425E1D1C" w14:textId="77777777" w:rsidR="00694833" w:rsidRPr="00703903" w:rsidRDefault="0075461E" w:rsidP="00C96266">
            <w:pPr>
              <w:tabs>
                <w:tab w:val="left" w:pos="3200"/>
              </w:tabs>
              <w:rPr>
                <w:rFonts w:ascii="Arial" w:hAnsi="Arial" w:cs="Arial"/>
                <w:sz w:val="18"/>
                <w:szCs w:val="18"/>
                <w:lang w:val="es-ES_tradnl"/>
              </w:rPr>
            </w:pPr>
            <w:r w:rsidRPr="00703903">
              <w:rPr>
                <w:rFonts w:ascii="Arial" w:hAnsi="Arial" w:cs="Arial"/>
                <w:sz w:val="18"/>
                <w:szCs w:val="18"/>
                <w:lang w:val="es-ES_tradnl"/>
              </w:rPr>
              <w:t>B.2 Legislación y Regulaciones Nacionales</w:t>
            </w:r>
          </w:p>
        </w:tc>
        <w:tc>
          <w:tcPr>
            <w:tcW w:w="1710" w:type="dxa"/>
            <w:vAlign w:val="center"/>
          </w:tcPr>
          <w:p w14:paraId="2F8F9DA1" w14:textId="77777777" w:rsidR="00694833" w:rsidRPr="00703903" w:rsidRDefault="0075461E"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Preparación de estudios ambientales y sociales y permisos ambientales</w:t>
            </w:r>
          </w:p>
        </w:tc>
        <w:tc>
          <w:tcPr>
            <w:tcW w:w="1980" w:type="dxa"/>
            <w:vAlign w:val="center"/>
          </w:tcPr>
          <w:p w14:paraId="339EF6E4" w14:textId="77777777" w:rsidR="00694833" w:rsidRPr="00703903" w:rsidRDefault="0075461E"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Cumplimiento esperado después de acciones especificas</w:t>
            </w:r>
          </w:p>
        </w:tc>
        <w:tc>
          <w:tcPr>
            <w:tcW w:w="3780" w:type="dxa"/>
            <w:vAlign w:val="center"/>
          </w:tcPr>
          <w:p w14:paraId="747254A7" w14:textId="77777777" w:rsidR="00694833" w:rsidRPr="00703903" w:rsidRDefault="00351474"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 xml:space="preserve">Los proyectos bajo el programa se </w:t>
            </w:r>
            <w:r w:rsidR="001F235E" w:rsidRPr="00703903">
              <w:rPr>
                <w:rFonts w:ascii="Arial" w:hAnsi="Arial" w:cs="Arial"/>
                <w:i/>
                <w:sz w:val="18"/>
                <w:szCs w:val="18"/>
                <w:lang w:val="es-ES_tradnl"/>
              </w:rPr>
              <w:t>ejecutará</w:t>
            </w:r>
            <w:r w:rsidRPr="00703903">
              <w:rPr>
                <w:rFonts w:ascii="Arial" w:hAnsi="Arial" w:cs="Arial"/>
                <w:i/>
                <w:sz w:val="18"/>
                <w:szCs w:val="18"/>
                <w:lang w:val="es-ES_tradnl"/>
              </w:rPr>
              <w:t>n en cumplimiento con la legislación y regulaciones nacionales, tal como se señalar</w:t>
            </w:r>
            <w:r w:rsidR="001F235E" w:rsidRPr="00703903">
              <w:rPr>
                <w:rFonts w:ascii="Arial" w:hAnsi="Arial" w:cs="Arial"/>
                <w:i/>
                <w:sz w:val="18"/>
                <w:szCs w:val="18"/>
                <w:lang w:val="es-ES_tradnl"/>
              </w:rPr>
              <w:t>á</w:t>
            </w:r>
            <w:r w:rsidRPr="00703903">
              <w:rPr>
                <w:rFonts w:ascii="Arial" w:hAnsi="Arial" w:cs="Arial"/>
                <w:i/>
                <w:sz w:val="18"/>
                <w:szCs w:val="18"/>
                <w:lang w:val="es-ES_tradnl"/>
              </w:rPr>
              <w:t xml:space="preserve"> en el Marco de Gestión Ambiental y Social (MGAS), que formar</w:t>
            </w:r>
            <w:r w:rsidR="001F235E" w:rsidRPr="00703903">
              <w:rPr>
                <w:rFonts w:ascii="Arial" w:hAnsi="Arial" w:cs="Arial"/>
                <w:i/>
                <w:sz w:val="18"/>
                <w:szCs w:val="18"/>
                <w:lang w:val="es-ES_tradnl"/>
              </w:rPr>
              <w:t>á</w:t>
            </w:r>
            <w:r w:rsidRPr="00703903">
              <w:rPr>
                <w:rFonts w:ascii="Arial" w:hAnsi="Arial" w:cs="Arial"/>
                <w:i/>
                <w:sz w:val="18"/>
                <w:szCs w:val="18"/>
                <w:lang w:val="es-ES_tradnl"/>
              </w:rPr>
              <w:t xml:space="preserve"> parte del Reglamento Operativo del Programa</w:t>
            </w:r>
            <w:r w:rsidR="00D54133" w:rsidRPr="00703903">
              <w:rPr>
                <w:rFonts w:ascii="Arial" w:hAnsi="Arial" w:cs="Arial"/>
                <w:i/>
                <w:sz w:val="18"/>
                <w:szCs w:val="18"/>
                <w:lang w:val="es-ES_tradnl"/>
              </w:rPr>
              <w:t xml:space="preserve"> (ROP)</w:t>
            </w:r>
            <w:r w:rsidRPr="00703903">
              <w:rPr>
                <w:rFonts w:ascii="Arial" w:hAnsi="Arial" w:cs="Arial"/>
                <w:i/>
                <w:sz w:val="18"/>
                <w:szCs w:val="18"/>
                <w:lang w:val="es-ES_tradnl"/>
              </w:rPr>
              <w:t xml:space="preserve">.  </w:t>
            </w:r>
          </w:p>
        </w:tc>
        <w:tc>
          <w:tcPr>
            <w:tcW w:w="3510" w:type="dxa"/>
            <w:vAlign w:val="center"/>
          </w:tcPr>
          <w:p w14:paraId="612683FA" w14:textId="51EBBF2D" w:rsidR="00694833" w:rsidRPr="00703903" w:rsidRDefault="00894221"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El MIOPV</w:t>
            </w:r>
            <w:r w:rsidR="000D698B" w:rsidRPr="00703903">
              <w:rPr>
                <w:rFonts w:ascii="Arial" w:hAnsi="Arial" w:cs="Arial"/>
                <w:i/>
                <w:sz w:val="18"/>
                <w:szCs w:val="18"/>
                <w:lang w:val="es-ES_tradnl"/>
              </w:rPr>
              <w:t xml:space="preserve">, </w:t>
            </w:r>
            <w:r w:rsidRPr="00703903">
              <w:rPr>
                <w:rFonts w:ascii="Arial" w:hAnsi="Arial" w:cs="Arial"/>
                <w:i/>
                <w:sz w:val="18"/>
                <w:szCs w:val="18"/>
                <w:lang w:val="es-ES_tradnl"/>
              </w:rPr>
              <w:t>l</w:t>
            </w:r>
            <w:r w:rsidR="00351474" w:rsidRPr="00703903">
              <w:rPr>
                <w:rFonts w:ascii="Arial" w:hAnsi="Arial" w:cs="Arial"/>
                <w:i/>
                <w:sz w:val="18"/>
                <w:szCs w:val="18"/>
                <w:lang w:val="es-ES_tradnl"/>
              </w:rPr>
              <w:t>a U</w:t>
            </w:r>
            <w:r w:rsidR="005929F2" w:rsidRPr="00703903">
              <w:rPr>
                <w:rFonts w:ascii="Arial" w:hAnsi="Arial" w:cs="Arial"/>
                <w:i/>
                <w:sz w:val="18"/>
                <w:szCs w:val="18"/>
                <w:lang w:val="es-ES_tradnl"/>
              </w:rPr>
              <w:t>EC</w:t>
            </w:r>
            <w:r w:rsidR="00351474" w:rsidRPr="00703903">
              <w:rPr>
                <w:rFonts w:ascii="Arial" w:hAnsi="Arial" w:cs="Arial"/>
                <w:i/>
                <w:sz w:val="18"/>
                <w:szCs w:val="18"/>
                <w:lang w:val="es-ES_tradnl"/>
              </w:rPr>
              <w:t xml:space="preserve"> </w:t>
            </w:r>
            <w:r w:rsidR="000D698B" w:rsidRPr="00703903">
              <w:rPr>
                <w:rFonts w:ascii="Arial" w:hAnsi="Arial" w:cs="Arial"/>
                <w:i/>
                <w:sz w:val="18"/>
                <w:szCs w:val="18"/>
                <w:lang w:val="es-ES_tradnl"/>
              </w:rPr>
              <w:t xml:space="preserve"> y la UPC </w:t>
            </w:r>
            <w:r w:rsidR="00351474" w:rsidRPr="00703903">
              <w:rPr>
                <w:rFonts w:ascii="Arial" w:hAnsi="Arial" w:cs="Arial"/>
                <w:i/>
                <w:sz w:val="18"/>
                <w:szCs w:val="18"/>
                <w:lang w:val="es-ES_tradnl"/>
              </w:rPr>
              <w:t>se compromete</w:t>
            </w:r>
            <w:r w:rsidR="001F235E" w:rsidRPr="00703903">
              <w:rPr>
                <w:rFonts w:ascii="Arial" w:hAnsi="Arial" w:cs="Arial"/>
                <w:i/>
                <w:sz w:val="18"/>
                <w:szCs w:val="18"/>
                <w:lang w:val="es-ES_tradnl"/>
              </w:rPr>
              <w:t>n</w:t>
            </w:r>
            <w:r w:rsidR="00351474" w:rsidRPr="00703903">
              <w:rPr>
                <w:rFonts w:ascii="Arial" w:hAnsi="Arial" w:cs="Arial"/>
                <w:i/>
                <w:sz w:val="18"/>
                <w:szCs w:val="18"/>
                <w:lang w:val="es-ES_tradnl"/>
              </w:rPr>
              <w:t xml:space="preserve"> a seguir la legislación nacional tal como está estipulado en el Marco de Gestión Ambiental y Social  </w:t>
            </w:r>
          </w:p>
        </w:tc>
      </w:tr>
      <w:tr w:rsidR="00694833" w:rsidRPr="00300F66" w14:paraId="609ECA24" w14:textId="77777777" w:rsidTr="00C96266">
        <w:trPr>
          <w:trHeight w:val="323"/>
        </w:trPr>
        <w:tc>
          <w:tcPr>
            <w:tcW w:w="1890" w:type="dxa"/>
            <w:shd w:val="clear" w:color="auto" w:fill="D9D9D9" w:themeFill="background1" w:themeFillShade="D9"/>
            <w:vAlign w:val="center"/>
          </w:tcPr>
          <w:p w14:paraId="67B40AE4" w14:textId="77777777" w:rsidR="00694833" w:rsidRPr="00703903" w:rsidRDefault="0075461E" w:rsidP="00C96266">
            <w:pPr>
              <w:tabs>
                <w:tab w:val="left" w:pos="3200"/>
              </w:tabs>
              <w:rPr>
                <w:rFonts w:ascii="Arial" w:hAnsi="Arial" w:cs="Arial"/>
                <w:sz w:val="18"/>
                <w:szCs w:val="18"/>
                <w:lang w:val="es-ES_tradnl"/>
              </w:rPr>
            </w:pPr>
            <w:r w:rsidRPr="00703903">
              <w:rPr>
                <w:rFonts w:ascii="Arial" w:hAnsi="Arial" w:cs="Arial"/>
                <w:sz w:val="18"/>
                <w:szCs w:val="18"/>
                <w:lang w:val="es-ES_tradnl"/>
              </w:rPr>
              <w:t>B.3 Pre-evaluación y Clasificación</w:t>
            </w:r>
          </w:p>
        </w:tc>
        <w:tc>
          <w:tcPr>
            <w:tcW w:w="1710" w:type="dxa"/>
            <w:vAlign w:val="center"/>
          </w:tcPr>
          <w:p w14:paraId="0112C132" w14:textId="77777777" w:rsidR="00694833" w:rsidRPr="00703903" w:rsidRDefault="00351474"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Pre-evaluación y clasificación de la operación</w:t>
            </w:r>
          </w:p>
        </w:tc>
        <w:tc>
          <w:tcPr>
            <w:tcW w:w="1980" w:type="dxa"/>
            <w:vAlign w:val="center"/>
          </w:tcPr>
          <w:p w14:paraId="478A5203" w14:textId="77777777" w:rsidR="00694833" w:rsidRPr="00703903" w:rsidRDefault="00351474" w:rsidP="00C96266">
            <w:pPr>
              <w:tabs>
                <w:tab w:val="left" w:pos="3200"/>
              </w:tabs>
              <w:rPr>
                <w:rFonts w:ascii="Arial" w:hAnsi="Arial" w:cs="Arial"/>
                <w:i/>
                <w:sz w:val="18"/>
                <w:szCs w:val="18"/>
              </w:rPr>
            </w:pPr>
            <w:r w:rsidRPr="00703903">
              <w:rPr>
                <w:rFonts w:ascii="Arial" w:hAnsi="Arial" w:cs="Arial"/>
                <w:i/>
                <w:sz w:val="18"/>
                <w:szCs w:val="18"/>
              </w:rPr>
              <w:t>Cumplido</w:t>
            </w:r>
          </w:p>
        </w:tc>
        <w:tc>
          <w:tcPr>
            <w:tcW w:w="3780" w:type="dxa"/>
            <w:vAlign w:val="center"/>
          </w:tcPr>
          <w:p w14:paraId="2079156F" w14:textId="773E01D6" w:rsidR="00694833" w:rsidRPr="00703903" w:rsidRDefault="00351474"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El Programa sido clasificado como un instrumento flexible de préstamo (Categoría “B.13”) dado que un</w:t>
            </w:r>
            <w:r w:rsidR="00F87CF8" w:rsidRPr="00703903">
              <w:rPr>
                <w:rFonts w:ascii="Arial" w:hAnsi="Arial" w:cs="Arial"/>
                <w:i/>
                <w:sz w:val="18"/>
                <w:szCs w:val="18"/>
                <w:lang w:val="es-ES_tradnl"/>
              </w:rPr>
              <w:t xml:space="preserve"> parte</w:t>
            </w:r>
            <w:r w:rsidRPr="00703903">
              <w:rPr>
                <w:rFonts w:ascii="Arial" w:hAnsi="Arial" w:cs="Arial"/>
                <w:i/>
                <w:sz w:val="18"/>
                <w:szCs w:val="18"/>
                <w:lang w:val="es-ES_tradnl"/>
              </w:rPr>
              <w:t xml:space="preserve"> importante del Programa se enfoca en crear un fondo para financiar proyectos de inversión en sectores prioritario</w:t>
            </w:r>
            <w:r w:rsidR="001E0D9E" w:rsidRPr="00703903">
              <w:rPr>
                <w:rFonts w:ascii="Arial" w:hAnsi="Arial" w:cs="Arial"/>
                <w:i/>
                <w:sz w:val="18"/>
                <w:szCs w:val="18"/>
                <w:lang w:val="es-ES_tradnl"/>
              </w:rPr>
              <w:t>s</w:t>
            </w:r>
            <w:r w:rsidRPr="00703903">
              <w:rPr>
                <w:rFonts w:ascii="Arial" w:hAnsi="Arial" w:cs="Arial"/>
                <w:i/>
                <w:sz w:val="18"/>
                <w:szCs w:val="18"/>
                <w:lang w:val="es-ES_tradnl"/>
              </w:rPr>
              <w:t xml:space="preserve">. </w:t>
            </w:r>
          </w:p>
        </w:tc>
        <w:tc>
          <w:tcPr>
            <w:tcW w:w="3510" w:type="dxa"/>
            <w:vAlign w:val="center"/>
          </w:tcPr>
          <w:p w14:paraId="6038082F" w14:textId="4E4E46D1" w:rsidR="00694833" w:rsidRPr="00703903" w:rsidRDefault="00351474"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 xml:space="preserve">Para la clasificación de los proyectos a ser financiados por el </w:t>
            </w:r>
            <w:r w:rsidR="00C93714" w:rsidRPr="00703903">
              <w:rPr>
                <w:rFonts w:ascii="Arial" w:hAnsi="Arial" w:cs="Arial"/>
                <w:i/>
                <w:sz w:val="18"/>
                <w:szCs w:val="18"/>
                <w:lang w:val="es-ES_tradnl"/>
              </w:rPr>
              <w:t>P</w:t>
            </w:r>
            <w:r w:rsidRPr="00703903">
              <w:rPr>
                <w:rFonts w:ascii="Arial" w:hAnsi="Arial" w:cs="Arial"/>
                <w:i/>
                <w:sz w:val="18"/>
                <w:szCs w:val="18"/>
                <w:lang w:val="es-ES_tradnl"/>
              </w:rPr>
              <w:t xml:space="preserve">rograma, se incluirá una ficha de clasificación </w:t>
            </w:r>
            <w:r w:rsidR="00D54133" w:rsidRPr="00703903">
              <w:rPr>
                <w:rFonts w:ascii="Arial" w:hAnsi="Arial" w:cs="Arial"/>
                <w:i/>
                <w:sz w:val="18"/>
                <w:szCs w:val="18"/>
                <w:lang w:val="es-ES_tradnl"/>
              </w:rPr>
              <w:t xml:space="preserve">de </w:t>
            </w:r>
            <w:r w:rsidRPr="00703903">
              <w:rPr>
                <w:rFonts w:ascii="Arial" w:hAnsi="Arial" w:cs="Arial"/>
                <w:i/>
                <w:sz w:val="18"/>
                <w:szCs w:val="18"/>
                <w:lang w:val="es-ES_tradnl"/>
              </w:rPr>
              <w:t xml:space="preserve">riesgos ambientales y sociales como parte del MGAS, que será incluido dentro del </w:t>
            </w:r>
            <w:r w:rsidR="00C359D8" w:rsidRPr="00703903">
              <w:rPr>
                <w:rFonts w:ascii="Arial" w:hAnsi="Arial" w:cs="Arial"/>
                <w:i/>
                <w:sz w:val="18"/>
                <w:szCs w:val="18"/>
                <w:lang w:val="es-ES_tradnl"/>
              </w:rPr>
              <w:t>ROP.</w:t>
            </w:r>
            <w:r w:rsidRPr="00703903">
              <w:rPr>
                <w:rFonts w:ascii="Arial" w:hAnsi="Arial" w:cs="Arial"/>
                <w:sz w:val="18"/>
                <w:szCs w:val="18"/>
                <w:lang w:val="es-ES_tradnl"/>
              </w:rPr>
              <w:t xml:space="preserve">  </w:t>
            </w:r>
          </w:p>
        </w:tc>
      </w:tr>
      <w:tr w:rsidR="00694833" w:rsidRPr="00300F66" w14:paraId="33ABCF6C" w14:textId="77777777" w:rsidTr="00C96266">
        <w:trPr>
          <w:trHeight w:val="323"/>
        </w:trPr>
        <w:tc>
          <w:tcPr>
            <w:tcW w:w="1890" w:type="dxa"/>
            <w:shd w:val="clear" w:color="auto" w:fill="D9D9D9" w:themeFill="background1" w:themeFillShade="D9"/>
            <w:vAlign w:val="center"/>
          </w:tcPr>
          <w:p w14:paraId="46BDA377" w14:textId="77777777" w:rsidR="00694833" w:rsidRPr="00703903" w:rsidRDefault="0075461E" w:rsidP="00C96266">
            <w:pPr>
              <w:tabs>
                <w:tab w:val="left" w:pos="3200"/>
              </w:tabs>
              <w:rPr>
                <w:rFonts w:ascii="Arial" w:hAnsi="Arial" w:cs="Arial"/>
                <w:sz w:val="18"/>
                <w:szCs w:val="18"/>
                <w:lang w:val="es-ES_tradnl"/>
              </w:rPr>
            </w:pPr>
            <w:r w:rsidRPr="00703903">
              <w:rPr>
                <w:rFonts w:ascii="Arial" w:hAnsi="Arial" w:cs="Arial"/>
                <w:sz w:val="18"/>
                <w:szCs w:val="18"/>
                <w:lang w:val="es-ES_tradnl"/>
              </w:rPr>
              <w:t>B.4 Otros factores de riesgo</w:t>
            </w:r>
          </w:p>
        </w:tc>
        <w:tc>
          <w:tcPr>
            <w:tcW w:w="1710" w:type="dxa"/>
            <w:vAlign w:val="center"/>
          </w:tcPr>
          <w:p w14:paraId="7434E4A5" w14:textId="77777777" w:rsidR="00694833" w:rsidRPr="00703903" w:rsidRDefault="00351474"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Capacidad de gestión de la Agencia Ejecutora</w:t>
            </w:r>
          </w:p>
        </w:tc>
        <w:tc>
          <w:tcPr>
            <w:tcW w:w="1980" w:type="dxa"/>
            <w:vAlign w:val="center"/>
          </w:tcPr>
          <w:p w14:paraId="2C3474AB" w14:textId="77777777" w:rsidR="00694833" w:rsidRPr="00703903" w:rsidRDefault="00351474"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Cumplimiento esperado después de acciones especificas</w:t>
            </w:r>
          </w:p>
        </w:tc>
        <w:tc>
          <w:tcPr>
            <w:tcW w:w="3780" w:type="dxa"/>
            <w:vAlign w:val="center"/>
          </w:tcPr>
          <w:p w14:paraId="736C9F28" w14:textId="160F6A5C" w:rsidR="009D0C0E" w:rsidRPr="00703903" w:rsidRDefault="00894221"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El MIOPV y el U</w:t>
            </w:r>
            <w:r w:rsidR="005929F2" w:rsidRPr="00703903">
              <w:rPr>
                <w:rFonts w:ascii="Arial" w:hAnsi="Arial" w:cs="Arial"/>
                <w:i/>
                <w:sz w:val="18"/>
                <w:szCs w:val="18"/>
                <w:lang w:val="es-ES_tradnl"/>
              </w:rPr>
              <w:t>EC</w:t>
            </w:r>
            <w:r w:rsidRPr="00703903">
              <w:rPr>
                <w:rFonts w:ascii="Arial" w:hAnsi="Arial" w:cs="Arial"/>
                <w:i/>
                <w:sz w:val="18"/>
                <w:szCs w:val="18"/>
                <w:lang w:val="es-ES_tradnl"/>
              </w:rPr>
              <w:t xml:space="preserve"> tiene</w:t>
            </w:r>
            <w:r w:rsidR="00D54133" w:rsidRPr="00703903">
              <w:rPr>
                <w:rFonts w:ascii="Arial" w:hAnsi="Arial" w:cs="Arial"/>
                <w:i/>
                <w:sz w:val="18"/>
                <w:szCs w:val="18"/>
                <w:lang w:val="es-ES_tradnl"/>
              </w:rPr>
              <w:t>n</w:t>
            </w:r>
            <w:r w:rsidRPr="00703903">
              <w:rPr>
                <w:rFonts w:ascii="Arial" w:hAnsi="Arial" w:cs="Arial"/>
                <w:i/>
                <w:sz w:val="18"/>
                <w:szCs w:val="18"/>
                <w:lang w:val="es-ES_tradnl"/>
              </w:rPr>
              <w:t xml:space="preserve"> capacidad limitada en cuanto el manejo</w:t>
            </w:r>
            <w:r w:rsidR="00F87CF8" w:rsidRPr="00703903">
              <w:rPr>
                <w:rFonts w:ascii="Arial" w:hAnsi="Arial" w:cs="Arial"/>
                <w:i/>
                <w:sz w:val="18"/>
                <w:szCs w:val="18"/>
                <w:lang w:val="es-ES_tradnl"/>
              </w:rPr>
              <w:t xml:space="preserve"> y supervisión</w:t>
            </w:r>
            <w:r w:rsidRPr="00703903">
              <w:rPr>
                <w:rFonts w:ascii="Arial" w:hAnsi="Arial" w:cs="Arial"/>
                <w:i/>
                <w:sz w:val="18"/>
                <w:szCs w:val="18"/>
                <w:lang w:val="es-ES_tradnl"/>
              </w:rPr>
              <w:t xml:space="preserve"> de asuntos ambientales y sociales.</w:t>
            </w:r>
          </w:p>
        </w:tc>
        <w:tc>
          <w:tcPr>
            <w:tcW w:w="3510" w:type="dxa"/>
            <w:vAlign w:val="center"/>
          </w:tcPr>
          <w:p w14:paraId="2922B5F9" w14:textId="1A3EE205" w:rsidR="00C93714" w:rsidRPr="00703903" w:rsidRDefault="00BC6098"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Condic</w:t>
            </w:r>
            <w:r w:rsidR="00E17D3F" w:rsidRPr="00703903">
              <w:rPr>
                <w:rFonts w:ascii="Arial" w:hAnsi="Arial" w:cs="Arial"/>
                <w:i/>
                <w:sz w:val="18"/>
                <w:szCs w:val="18"/>
                <w:lang w:val="es-ES_tradnl"/>
              </w:rPr>
              <w:t>ión previa al primer desembolso</w:t>
            </w:r>
            <w:r w:rsidRPr="00703903">
              <w:rPr>
                <w:rFonts w:ascii="Arial" w:hAnsi="Arial" w:cs="Arial"/>
                <w:i/>
                <w:sz w:val="18"/>
                <w:szCs w:val="18"/>
                <w:lang w:val="es-ES_tradnl"/>
              </w:rPr>
              <w:t xml:space="preserve">: El MIOPV </w:t>
            </w:r>
            <w:r w:rsidR="00D54133" w:rsidRPr="00703903">
              <w:rPr>
                <w:rFonts w:ascii="Arial" w:hAnsi="Arial" w:cs="Arial"/>
                <w:i/>
                <w:sz w:val="18"/>
                <w:szCs w:val="18"/>
                <w:lang w:val="es-ES_tradnl"/>
              </w:rPr>
              <w:t>reforzará sus</w:t>
            </w:r>
            <w:r w:rsidR="00E17D3F" w:rsidRPr="00703903">
              <w:rPr>
                <w:rFonts w:ascii="Arial" w:hAnsi="Arial" w:cs="Arial"/>
                <w:i/>
                <w:sz w:val="18"/>
                <w:szCs w:val="18"/>
                <w:lang w:val="es-ES_tradnl"/>
              </w:rPr>
              <w:t xml:space="preserve"> capacidad</w:t>
            </w:r>
            <w:r w:rsidR="00D54133" w:rsidRPr="00703903">
              <w:rPr>
                <w:rFonts w:ascii="Arial" w:hAnsi="Arial" w:cs="Arial"/>
                <w:i/>
                <w:sz w:val="18"/>
                <w:szCs w:val="18"/>
                <w:lang w:val="es-ES_tradnl"/>
              </w:rPr>
              <w:t>es mediante, entre otras acciones,</w:t>
            </w:r>
            <w:r w:rsidR="00E17D3F" w:rsidRPr="00703903">
              <w:rPr>
                <w:rFonts w:ascii="Arial" w:hAnsi="Arial" w:cs="Arial"/>
                <w:i/>
                <w:sz w:val="18"/>
                <w:szCs w:val="18"/>
                <w:lang w:val="es-ES_tradnl"/>
              </w:rPr>
              <w:t xml:space="preserve"> </w:t>
            </w:r>
            <w:r w:rsidRPr="00703903">
              <w:rPr>
                <w:rFonts w:ascii="Arial" w:hAnsi="Arial" w:cs="Arial"/>
                <w:i/>
                <w:sz w:val="18"/>
                <w:szCs w:val="18"/>
                <w:lang w:val="es-ES_tradnl"/>
              </w:rPr>
              <w:t xml:space="preserve">la asignación de responsabilidades globales </w:t>
            </w:r>
            <w:r w:rsidR="00D54133" w:rsidRPr="00703903">
              <w:rPr>
                <w:rFonts w:ascii="Arial" w:hAnsi="Arial" w:cs="Arial"/>
                <w:i/>
                <w:sz w:val="18"/>
                <w:szCs w:val="18"/>
                <w:lang w:val="es-ES_tradnl"/>
              </w:rPr>
              <w:t xml:space="preserve">por el </w:t>
            </w:r>
            <w:r w:rsidRPr="00703903">
              <w:rPr>
                <w:rFonts w:ascii="Arial" w:hAnsi="Arial" w:cs="Arial"/>
                <w:i/>
                <w:sz w:val="18"/>
                <w:szCs w:val="18"/>
                <w:lang w:val="es-ES_tradnl"/>
              </w:rPr>
              <w:t>cumplimient</w:t>
            </w:r>
            <w:r w:rsidR="00E17D3F" w:rsidRPr="00703903">
              <w:rPr>
                <w:rFonts w:ascii="Arial" w:hAnsi="Arial" w:cs="Arial"/>
                <w:i/>
                <w:sz w:val="18"/>
                <w:szCs w:val="18"/>
                <w:lang w:val="es-ES_tradnl"/>
              </w:rPr>
              <w:t xml:space="preserve">o </w:t>
            </w:r>
            <w:r w:rsidR="00D54133" w:rsidRPr="00703903">
              <w:rPr>
                <w:rFonts w:ascii="Arial" w:hAnsi="Arial" w:cs="Arial"/>
                <w:i/>
                <w:sz w:val="18"/>
                <w:szCs w:val="18"/>
                <w:lang w:val="es-ES_tradnl"/>
              </w:rPr>
              <w:t>de los requisitos ambientales y sociales</w:t>
            </w:r>
            <w:r w:rsidR="00F87CF8" w:rsidRPr="00703903">
              <w:rPr>
                <w:rFonts w:ascii="Arial" w:hAnsi="Arial" w:cs="Arial"/>
                <w:i/>
                <w:sz w:val="18"/>
                <w:szCs w:val="18"/>
                <w:lang w:val="es-ES_tradnl"/>
              </w:rPr>
              <w:t>, y de salud y seguridad</w:t>
            </w:r>
            <w:r w:rsidR="00D54133" w:rsidRPr="00703903">
              <w:rPr>
                <w:rFonts w:ascii="Arial" w:hAnsi="Arial" w:cs="Arial"/>
                <w:i/>
                <w:sz w:val="18"/>
                <w:szCs w:val="18"/>
                <w:lang w:val="es-ES_tradnl"/>
              </w:rPr>
              <w:t xml:space="preserve"> </w:t>
            </w:r>
            <w:r w:rsidR="00E17D3F" w:rsidRPr="00703903">
              <w:rPr>
                <w:rFonts w:ascii="Arial" w:hAnsi="Arial" w:cs="Arial"/>
                <w:i/>
                <w:sz w:val="18"/>
                <w:szCs w:val="18"/>
                <w:lang w:val="es-ES_tradnl"/>
              </w:rPr>
              <w:t xml:space="preserve">al Coordinador </w:t>
            </w:r>
            <w:r w:rsidR="00144022" w:rsidRPr="00703903">
              <w:rPr>
                <w:rFonts w:ascii="Arial" w:hAnsi="Arial" w:cs="Arial"/>
                <w:i/>
                <w:sz w:val="18"/>
                <w:szCs w:val="18"/>
                <w:lang w:val="es-ES_tradnl"/>
              </w:rPr>
              <w:t>de UC</w:t>
            </w:r>
            <w:r w:rsidR="00C93714" w:rsidRPr="00703903">
              <w:rPr>
                <w:rFonts w:ascii="Arial" w:hAnsi="Arial" w:cs="Arial"/>
                <w:i/>
                <w:sz w:val="18"/>
                <w:szCs w:val="18"/>
                <w:lang w:val="es-ES_tradnl"/>
              </w:rPr>
              <w:t>P</w:t>
            </w:r>
            <w:r w:rsidRPr="00703903">
              <w:rPr>
                <w:rFonts w:ascii="Arial" w:hAnsi="Arial" w:cs="Arial"/>
                <w:i/>
                <w:sz w:val="18"/>
                <w:szCs w:val="18"/>
                <w:lang w:val="es-ES_tradnl"/>
              </w:rPr>
              <w:t xml:space="preserve">, </w:t>
            </w:r>
            <w:r w:rsidR="00D54133" w:rsidRPr="00703903">
              <w:rPr>
                <w:rFonts w:ascii="Arial" w:hAnsi="Arial" w:cs="Arial"/>
                <w:i/>
                <w:sz w:val="18"/>
                <w:szCs w:val="18"/>
                <w:lang w:val="es-ES_tradnl"/>
              </w:rPr>
              <w:t xml:space="preserve">la designación de </w:t>
            </w:r>
            <w:r w:rsidR="00E17D3F" w:rsidRPr="00703903">
              <w:rPr>
                <w:rFonts w:ascii="Arial" w:hAnsi="Arial" w:cs="Arial"/>
                <w:i/>
                <w:sz w:val="18"/>
                <w:szCs w:val="18"/>
                <w:lang w:val="es-ES_tradnl"/>
              </w:rPr>
              <w:t>dos oficiales (uno ambiental y uno social)</w:t>
            </w:r>
            <w:r w:rsidR="00144022" w:rsidRPr="00703903">
              <w:rPr>
                <w:rFonts w:ascii="Arial" w:hAnsi="Arial" w:cs="Arial"/>
                <w:i/>
                <w:sz w:val="18"/>
                <w:szCs w:val="18"/>
                <w:lang w:val="es-ES_tradnl"/>
              </w:rPr>
              <w:t xml:space="preserve"> en el nuevo DAS del UEC</w:t>
            </w:r>
            <w:r w:rsidR="00E17D3F" w:rsidRPr="00703903">
              <w:rPr>
                <w:rFonts w:ascii="Arial" w:hAnsi="Arial" w:cs="Arial"/>
                <w:i/>
                <w:sz w:val="18"/>
                <w:szCs w:val="18"/>
                <w:lang w:val="es-ES_tradnl"/>
              </w:rPr>
              <w:t xml:space="preserve">, </w:t>
            </w:r>
            <w:r w:rsidR="00D54133" w:rsidRPr="00703903">
              <w:rPr>
                <w:rFonts w:ascii="Arial" w:hAnsi="Arial" w:cs="Arial"/>
                <w:i/>
                <w:sz w:val="18"/>
                <w:szCs w:val="18"/>
                <w:lang w:val="es-ES_tradnl"/>
              </w:rPr>
              <w:t xml:space="preserve">la dotación de </w:t>
            </w:r>
            <w:r w:rsidRPr="00703903">
              <w:rPr>
                <w:rFonts w:ascii="Arial" w:hAnsi="Arial" w:cs="Arial"/>
                <w:i/>
                <w:sz w:val="18"/>
                <w:szCs w:val="18"/>
                <w:lang w:val="es-ES_tradnl"/>
              </w:rPr>
              <w:t>los recursos presupuestarios anuales para una división ambiental y social</w:t>
            </w:r>
            <w:r w:rsidR="00E17D3F" w:rsidRPr="00703903">
              <w:rPr>
                <w:rFonts w:ascii="Arial" w:hAnsi="Arial" w:cs="Arial"/>
                <w:i/>
                <w:sz w:val="18"/>
                <w:szCs w:val="18"/>
                <w:lang w:val="es-ES_tradnl"/>
              </w:rPr>
              <w:t xml:space="preserve">, y la inclusión del MGAS en el </w:t>
            </w:r>
            <w:r w:rsidR="00C93714" w:rsidRPr="00703903">
              <w:rPr>
                <w:rFonts w:ascii="Arial" w:hAnsi="Arial" w:cs="Arial"/>
                <w:i/>
                <w:sz w:val="18"/>
                <w:szCs w:val="18"/>
                <w:lang w:val="es-ES_tradnl"/>
              </w:rPr>
              <w:t>R</w:t>
            </w:r>
            <w:r w:rsidR="00E17D3F" w:rsidRPr="00703903">
              <w:rPr>
                <w:rFonts w:ascii="Arial" w:hAnsi="Arial" w:cs="Arial"/>
                <w:i/>
                <w:sz w:val="18"/>
                <w:szCs w:val="18"/>
                <w:lang w:val="es-ES_tradnl"/>
              </w:rPr>
              <w:t>OP</w:t>
            </w:r>
          </w:p>
        </w:tc>
      </w:tr>
      <w:tr w:rsidR="00263A67" w:rsidRPr="00300F66" w14:paraId="5B1F8935" w14:textId="77777777" w:rsidTr="00C96266">
        <w:trPr>
          <w:trHeight w:val="323"/>
        </w:trPr>
        <w:tc>
          <w:tcPr>
            <w:tcW w:w="1890" w:type="dxa"/>
            <w:vMerge w:val="restart"/>
            <w:shd w:val="clear" w:color="auto" w:fill="D9D9D9" w:themeFill="background1" w:themeFillShade="D9"/>
            <w:vAlign w:val="center"/>
          </w:tcPr>
          <w:p w14:paraId="61414464" w14:textId="77777777" w:rsidR="00263A67" w:rsidRPr="00703903" w:rsidRDefault="00351474" w:rsidP="00C96266">
            <w:pPr>
              <w:tabs>
                <w:tab w:val="left" w:pos="3200"/>
              </w:tabs>
              <w:rPr>
                <w:rFonts w:ascii="Arial" w:hAnsi="Arial" w:cs="Arial"/>
                <w:sz w:val="18"/>
                <w:szCs w:val="18"/>
                <w:lang w:val="es-ES_tradnl"/>
              </w:rPr>
            </w:pPr>
            <w:r w:rsidRPr="00703903">
              <w:rPr>
                <w:rFonts w:ascii="Arial" w:hAnsi="Arial" w:cs="Arial"/>
                <w:sz w:val="18"/>
                <w:szCs w:val="18"/>
                <w:lang w:val="es-ES_tradnl"/>
              </w:rPr>
              <w:t>B.5 Requisitos de evaluación ambiental</w:t>
            </w:r>
          </w:p>
        </w:tc>
        <w:tc>
          <w:tcPr>
            <w:tcW w:w="1710" w:type="dxa"/>
            <w:vAlign w:val="center"/>
          </w:tcPr>
          <w:p w14:paraId="1FE98839" w14:textId="77777777" w:rsidR="00263A67" w:rsidRPr="00703903" w:rsidRDefault="0062334B"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Análisis</w:t>
            </w:r>
            <w:r w:rsidR="00351474" w:rsidRPr="00703903">
              <w:rPr>
                <w:rFonts w:ascii="Arial" w:hAnsi="Arial" w:cs="Arial"/>
                <w:i/>
                <w:sz w:val="18"/>
                <w:szCs w:val="18"/>
                <w:lang w:val="es-ES_tradnl"/>
              </w:rPr>
              <w:t xml:space="preserve"> Ambiental y Social de la Programa</w:t>
            </w:r>
          </w:p>
        </w:tc>
        <w:tc>
          <w:tcPr>
            <w:tcW w:w="1980" w:type="dxa"/>
            <w:vAlign w:val="center"/>
          </w:tcPr>
          <w:p w14:paraId="5D1BA8A7" w14:textId="77777777" w:rsidR="00263A67" w:rsidRPr="00703903" w:rsidRDefault="00351474" w:rsidP="00C96266">
            <w:pPr>
              <w:tabs>
                <w:tab w:val="left" w:pos="3200"/>
              </w:tabs>
              <w:rPr>
                <w:rFonts w:ascii="Arial" w:hAnsi="Arial" w:cs="Arial"/>
                <w:i/>
                <w:sz w:val="18"/>
                <w:szCs w:val="18"/>
                <w:highlight w:val="yellow"/>
                <w:lang w:val="es-ES_tradnl"/>
              </w:rPr>
            </w:pPr>
            <w:r w:rsidRPr="00703903">
              <w:rPr>
                <w:rFonts w:ascii="Arial" w:hAnsi="Arial" w:cs="Arial"/>
                <w:i/>
                <w:sz w:val="18"/>
                <w:szCs w:val="18"/>
                <w:lang w:val="es-ES_tradnl"/>
              </w:rPr>
              <w:t>Cumpli</w:t>
            </w:r>
            <w:r w:rsidR="004133EA" w:rsidRPr="00703903">
              <w:rPr>
                <w:rFonts w:ascii="Arial" w:hAnsi="Arial" w:cs="Arial"/>
                <w:i/>
                <w:sz w:val="18"/>
                <w:szCs w:val="18"/>
                <w:lang w:val="es-ES_tradnl"/>
              </w:rPr>
              <w:t>do</w:t>
            </w:r>
          </w:p>
        </w:tc>
        <w:tc>
          <w:tcPr>
            <w:tcW w:w="3780" w:type="dxa"/>
            <w:vAlign w:val="center"/>
          </w:tcPr>
          <w:p w14:paraId="0922067B" w14:textId="114EA1BD" w:rsidR="00263A67" w:rsidRPr="00703903" w:rsidRDefault="00894221"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 xml:space="preserve">Se realizó un </w:t>
            </w:r>
            <w:r w:rsidR="00E17D3F" w:rsidRPr="00703903">
              <w:rPr>
                <w:rFonts w:ascii="Arial" w:hAnsi="Arial" w:cs="Arial"/>
                <w:i/>
                <w:sz w:val="18"/>
                <w:szCs w:val="18"/>
                <w:lang w:val="es-ES_tradnl"/>
              </w:rPr>
              <w:t>análisis</w:t>
            </w:r>
            <w:r w:rsidRPr="00703903">
              <w:rPr>
                <w:rFonts w:ascii="Arial" w:hAnsi="Arial" w:cs="Arial"/>
                <w:i/>
                <w:sz w:val="18"/>
                <w:szCs w:val="18"/>
                <w:lang w:val="es-ES_tradnl"/>
              </w:rPr>
              <w:t xml:space="preserve"> ambiental y social </w:t>
            </w:r>
            <w:r w:rsidR="0002542E" w:rsidRPr="00703903">
              <w:rPr>
                <w:rFonts w:ascii="Arial" w:hAnsi="Arial" w:cs="Arial"/>
                <w:i/>
                <w:sz w:val="18"/>
                <w:szCs w:val="18"/>
                <w:lang w:val="es-ES_tradnl"/>
              </w:rPr>
              <w:t>enfocado</w:t>
            </w:r>
            <w:r w:rsidRPr="00703903">
              <w:rPr>
                <w:rFonts w:ascii="Arial" w:hAnsi="Arial" w:cs="Arial"/>
                <w:i/>
                <w:sz w:val="18"/>
                <w:szCs w:val="18"/>
                <w:lang w:val="es-ES_tradnl"/>
              </w:rPr>
              <w:t xml:space="preserve"> en (i) los procedimientos y </w:t>
            </w:r>
            <w:r w:rsidR="0002542E" w:rsidRPr="00703903">
              <w:rPr>
                <w:rFonts w:ascii="Arial" w:hAnsi="Arial" w:cs="Arial"/>
                <w:i/>
                <w:sz w:val="18"/>
                <w:szCs w:val="18"/>
                <w:lang w:val="es-ES_tradnl"/>
              </w:rPr>
              <w:t>legislación</w:t>
            </w:r>
            <w:r w:rsidRPr="00703903">
              <w:rPr>
                <w:rFonts w:ascii="Arial" w:hAnsi="Arial" w:cs="Arial"/>
                <w:i/>
                <w:sz w:val="18"/>
                <w:szCs w:val="18"/>
                <w:lang w:val="es-ES_tradnl"/>
              </w:rPr>
              <w:t xml:space="preserve"> ambiental y social de las 4 Provincias (ii) </w:t>
            </w:r>
            <w:r w:rsidR="00357BED" w:rsidRPr="00703903">
              <w:rPr>
                <w:rFonts w:ascii="Arial" w:hAnsi="Arial" w:cs="Arial"/>
                <w:i/>
                <w:sz w:val="18"/>
                <w:szCs w:val="18"/>
                <w:lang w:val="es-ES_tradnl"/>
              </w:rPr>
              <w:t xml:space="preserve">la </w:t>
            </w:r>
            <w:r w:rsidRPr="00703903">
              <w:rPr>
                <w:rFonts w:ascii="Arial" w:hAnsi="Arial" w:cs="Arial"/>
                <w:i/>
                <w:sz w:val="18"/>
                <w:szCs w:val="18"/>
                <w:lang w:val="es-ES_tradnl"/>
              </w:rPr>
              <w:t xml:space="preserve">muestra de </w:t>
            </w:r>
            <w:r w:rsidR="00B1606E" w:rsidRPr="00703903">
              <w:rPr>
                <w:rFonts w:ascii="Arial" w:hAnsi="Arial" w:cs="Arial"/>
                <w:i/>
                <w:sz w:val="18"/>
                <w:szCs w:val="18"/>
                <w:lang w:val="es-ES_tradnl"/>
              </w:rPr>
              <w:t>4</w:t>
            </w:r>
            <w:r w:rsidRPr="00703903">
              <w:rPr>
                <w:rFonts w:ascii="Arial" w:hAnsi="Arial" w:cs="Arial"/>
                <w:i/>
                <w:sz w:val="18"/>
                <w:szCs w:val="18"/>
                <w:lang w:val="es-ES_tradnl"/>
              </w:rPr>
              <w:t xml:space="preserve"> proyectos, y (iii) </w:t>
            </w:r>
            <w:r w:rsidR="00357BED" w:rsidRPr="00703903">
              <w:rPr>
                <w:rFonts w:ascii="Arial" w:hAnsi="Arial" w:cs="Arial"/>
                <w:i/>
                <w:sz w:val="18"/>
                <w:szCs w:val="18"/>
                <w:lang w:val="es-ES_tradnl"/>
              </w:rPr>
              <w:t xml:space="preserve">la preparación del </w:t>
            </w:r>
            <w:r w:rsidRPr="00703903">
              <w:rPr>
                <w:rFonts w:ascii="Arial" w:hAnsi="Arial" w:cs="Arial"/>
                <w:i/>
                <w:sz w:val="18"/>
                <w:szCs w:val="18"/>
                <w:lang w:val="es-ES_tradnl"/>
              </w:rPr>
              <w:t>borrador del MGAS</w:t>
            </w:r>
            <w:r w:rsidR="004133EA" w:rsidRPr="00703903">
              <w:rPr>
                <w:rFonts w:ascii="Arial" w:hAnsi="Arial" w:cs="Arial"/>
                <w:i/>
                <w:sz w:val="18"/>
                <w:szCs w:val="18"/>
                <w:lang w:val="es-ES_tradnl"/>
              </w:rPr>
              <w:t xml:space="preserve">, </w:t>
            </w:r>
            <w:r w:rsidR="00B1606E" w:rsidRPr="00703903">
              <w:rPr>
                <w:rFonts w:ascii="Arial" w:hAnsi="Arial" w:cs="Arial"/>
                <w:i/>
                <w:sz w:val="18"/>
                <w:szCs w:val="18"/>
                <w:lang w:val="es-ES_tradnl"/>
              </w:rPr>
              <w:t xml:space="preserve">el </w:t>
            </w:r>
            <w:r w:rsidR="004133EA" w:rsidRPr="00703903">
              <w:rPr>
                <w:rFonts w:ascii="Arial" w:hAnsi="Arial" w:cs="Arial"/>
                <w:i/>
                <w:sz w:val="18"/>
                <w:szCs w:val="18"/>
                <w:lang w:val="es-ES_tradnl"/>
              </w:rPr>
              <w:t xml:space="preserve"> cual fue revisado por el BID durante la misión de análisis</w:t>
            </w:r>
          </w:p>
        </w:tc>
        <w:tc>
          <w:tcPr>
            <w:tcW w:w="3510" w:type="dxa"/>
            <w:vAlign w:val="center"/>
          </w:tcPr>
          <w:p w14:paraId="795F612A" w14:textId="66F857B1" w:rsidR="00190B2F" w:rsidRPr="00703903" w:rsidRDefault="00894221" w:rsidP="00C96266">
            <w:pPr>
              <w:jc w:val="both"/>
              <w:rPr>
                <w:rFonts w:ascii="Arial" w:hAnsi="Arial" w:cs="Arial"/>
                <w:i/>
                <w:sz w:val="18"/>
                <w:szCs w:val="18"/>
                <w:lang w:val="es-ES_tradnl"/>
              </w:rPr>
            </w:pPr>
            <w:r w:rsidRPr="00703903">
              <w:rPr>
                <w:rFonts w:ascii="Arial" w:hAnsi="Arial" w:cs="Arial"/>
                <w:i/>
                <w:sz w:val="18"/>
                <w:szCs w:val="18"/>
                <w:lang w:val="es-ES_tradnl"/>
              </w:rPr>
              <w:t>Antes de distribuir el Programa para la consideración del Directorio se publicar</w:t>
            </w:r>
            <w:r w:rsidR="00B1606E" w:rsidRPr="00703903">
              <w:rPr>
                <w:rFonts w:ascii="Arial" w:hAnsi="Arial" w:cs="Arial"/>
                <w:i/>
                <w:sz w:val="18"/>
                <w:szCs w:val="18"/>
                <w:lang w:val="es-ES_tradnl"/>
              </w:rPr>
              <w:t>á</w:t>
            </w:r>
            <w:r w:rsidRPr="00703903">
              <w:rPr>
                <w:rFonts w:ascii="Arial" w:hAnsi="Arial" w:cs="Arial"/>
                <w:i/>
                <w:sz w:val="18"/>
                <w:szCs w:val="18"/>
                <w:lang w:val="es-ES_tradnl"/>
              </w:rPr>
              <w:t xml:space="preserve"> el documento de análisis</w:t>
            </w:r>
            <w:r w:rsidR="00357BED" w:rsidRPr="00703903">
              <w:rPr>
                <w:rFonts w:ascii="Arial" w:hAnsi="Arial" w:cs="Arial"/>
                <w:i/>
                <w:sz w:val="18"/>
                <w:szCs w:val="18"/>
                <w:lang w:val="es-ES_tradnl"/>
              </w:rPr>
              <w:t xml:space="preserve"> y en MGAS</w:t>
            </w:r>
            <w:r w:rsidRPr="00703903">
              <w:rPr>
                <w:rFonts w:ascii="Arial" w:hAnsi="Arial" w:cs="Arial"/>
                <w:i/>
                <w:sz w:val="18"/>
                <w:szCs w:val="18"/>
                <w:lang w:val="es-ES_tradnl"/>
              </w:rPr>
              <w:t xml:space="preserve"> en la página Web del BID.</w:t>
            </w:r>
          </w:p>
        </w:tc>
      </w:tr>
      <w:tr w:rsidR="00DA6729" w:rsidRPr="00300F66" w14:paraId="354B0039" w14:textId="77777777" w:rsidTr="00C96266">
        <w:trPr>
          <w:trHeight w:val="323"/>
        </w:trPr>
        <w:tc>
          <w:tcPr>
            <w:tcW w:w="1890" w:type="dxa"/>
            <w:vMerge/>
            <w:shd w:val="clear" w:color="auto" w:fill="D9D9D9" w:themeFill="background1" w:themeFillShade="D9"/>
            <w:vAlign w:val="center"/>
          </w:tcPr>
          <w:p w14:paraId="63DFA752" w14:textId="77777777" w:rsidR="00DA6729" w:rsidRPr="00703903" w:rsidRDefault="00DA6729" w:rsidP="00C96266">
            <w:pPr>
              <w:tabs>
                <w:tab w:val="left" w:pos="3200"/>
              </w:tabs>
              <w:rPr>
                <w:rFonts w:ascii="Arial" w:hAnsi="Arial" w:cs="Arial"/>
                <w:sz w:val="18"/>
                <w:szCs w:val="18"/>
                <w:highlight w:val="yellow"/>
                <w:lang w:val="es-ES_tradnl"/>
              </w:rPr>
            </w:pPr>
          </w:p>
        </w:tc>
        <w:tc>
          <w:tcPr>
            <w:tcW w:w="1710" w:type="dxa"/>
            <w:vAlign w:val="center"/>
          </w:tcPr>
          <w:p w14:paraId="1622D24D" w14:textId="77777777" w:rsidR="00DA6729" w:rsidRPr="00703903" w:rsidRDefault="00351474"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Estudios ambientales y sociales para las obras</w:t>
            </w:r>
          </w:p>
        </w:tc>
        <w:tc>
          <w:tcPr>
            <w:tcW w:w="1980" w:type="dxa"/>
            <w:vAlign w:val="center"/>
          </w:tcPr>
          <w:p w14:paraId="50EAA1D3" w14:textId="77777777" w:rsidR="00DA6729" w:rsidRPr="00703903" w:rsidRDefault="00351474" w:rsidP="00C96266">
            <w:pPr>
              <w:tabs>
                <w:tab w:val="left" w:pos="3200"/>
              </w:tabs>
              <w:rPr>
                <w:rFonts w:ascii="Arial" w:hAnsi="Arial" w:cs="Arial"/>
                <w:i/>
                <w:sz w:val="18"/>
                <w:szCs w:val="18"/>
                <w:highlight w:val="yellow"/>
                <w:lang w:val="es-ES_tradnl"/>
              </w:rPr>
            </w:pPr>
            <w:r w:rsidRPr="00703903">
              <w:rPr>
                <w:rFonts w:ascii="Arial" w:hAnsi="Arial" w:cs="Arial"/>
                <w:i/>
                <w:sz w:val="18"/>
                <w:szCs w:val="18"/>
                <w:lang w:val="es-ES_tradnl"/>
              </w:rPr>
              <w:t>Cumplimiento esperado después de acciones especificas</w:t>
            </w:r>
          </w:p>
        </w:tc>
        <w:tc>
          <w:tcPr>
            <w:tcW w:w="3780" w:type="dxa"/>
            <w:vAlign w:val="center"/>
          </w:tcPr>
          <w:p w14:paraId="544EEAED" w14:textId="25365A88" w:rsidR="00DA6729" w:rsidRPr="00703903" w:rsidRDefault="00DA38BD"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Tres</w:t>
            </w:r>
            <w:r w:rsidR="009C6B8B" w:rsidRPr="00703903">
              <w:rPr>
                <w:rFonts w:ascii="Arial" w:hAnsi="Arial" w:cs="Arial"/>
                <w:i/>
                <w:sz w:val="18"/>
                <w:szCs w:val="18"/>
                <w:lang w:val="es-ES_tradnl"/>
              </w:rPr>
              <w:t xml:space="preserve"> de los </w:t>
            </w:r>
            <w:r w:rsidRPr="00703903">
              <w:rPr>
                <w:rFonts w:ascii="Arial" w:hAnsi="Arial" w:cs="Arial"/>
                <w:i/>
                <w:sz w:val="18"/>
                <w:szCs w:val="18"/>
                <w:lang w:val="es-ES_tradnl"/>
              </w:rPr>
              <w:t>cuatro</w:t>
            </w:r>
            <w:r w:rsidR="009C6B8B" w:rsidRPr="00703903">
              <w:rPr>
                <w:rFonts w:ascii="Arial" w:hAnsi="Arial" w:cs="Arial"/>
                <w:i/>
                <w:sz w:val="18"/>
                <w:szCs w:val="18"/>
                <w:lang w:val="es-ES_tradnl"/>
              </w:rPr>
              <w:t xml:space="preserve"> proyectos en la muestra tiene</w:t>
            </w:r>
            <w:r w:rsidR="00D54133" w:rsidRPr="00703903">
              <w:rPr>
                <w:rFonts w:ascii="Arial" w:hAnsi="Arial" w:cs="Arial"/>
                <w:i/>
                <w:sz w:val="18"/>
                <w:szCs w:val="18"/>
                <w:lang w:val="es-ES_tradnl"/>
              </w:rPr>
              <w:t>n</w:t>
            </w:r>
            <w:r w:rsidR="009C6B8B" w:rsidRPr="00703903">
              <w:rPr>
                <w:rFonts w:ascii="Arial" w:hAnsi="Arial" w:cs="Arial"/>
                <w:i/>
                <w:sz w:val="18"/>
                <w:szCs w:val="18"/>
                <w:lang w:val="es-ES_tradnl"/>
              </w:rPr>
              <w:t xml:space="preserve"> EIA</w:t>
            </w:r>
            <w:r w:rsidR="00D54133" w:rsidRPr="00703903">
              <w:rPr>
                <w:rFonts w:ascii="Arial" w:hAnsi="Arial" w:cs="Arial"/>
                <w:i/>
                <w:sz w:val="18"/>
                <w:szCs w:val="18"/>
                <w:lang w:val="es-ES_tradnl"/>
              </w:rPr>
              <w:t>S</w:t>
            </w:r>
            <w:r w:rsidR="009C6B8B" w:rsidRPr="00703903">
              <w:rPr>
                <w:rFonts w:ascii="Arial" w:hAnsi="Arial" w:cs="Arial"/>
                <w:i/>
                <w:sz w:val="18"/>
                <w:szCs w:val="18"/>
                <w:lang w:val="es-ES_tradnl"/>
              </w:rPr>
              <w:t>s (</w:t>
            </w:r>
            <w:r w:rsidR="004133EA" w:rsidRPr="00703903">
              <w:rPr>
                <w:rFonts w:ascii="Arial" w:hAnsi="Arial" w:cs="Arial"/>
                <w:i/>
                <w:sz w:val="18"/>
                <w:szCs w:val="18"/>
                <w:lang w:val="es-ES_tradnl"/>
              </w:rPr>
              <w:t>los cuales</w:t>
            </w:r>
            <w:r w:rsidR="009C6B8B" w:rsidRPr="00703903">
              <w:rPr>
                <w:rFonts w:ascii="Arial" w:hAnsi="Arial" w:cs="Arial"/>
                <w:i/>
                <w:sz w:val="18"/>
                <w:szCs w:val="18"/>
                <w:lang w:val="es-ES_tradnl"/>
              </w:rPr>
              <w:t xml:space="preserve"> necesitan algunas actualizaciones antes de que se present</w:t>
            </w:r>
            <w:r w:rsidR="00D54133" w:rsidRPr="00703903">
              <w:rPr>
                <w:rFonts w:ascii="Arial" w:hAnsi="Arial" w:cs="Arial"/>
                <w:i/>
                <w:sz w:val="18"/>
                <w:szCs w:val="18"/>
                <w:lang w:val="es-ES_tradnl"/>
              </w:rPr>
              <w:t>e</w:t>
            </w:r>
            <w:r w:rsidR="009C6B8B" w:rsidRPr="00703903">
              <w:rPr>
                <w:rFonts w:ascii="Arial" w:hAnsi="Arial" w:cs="Arial"/>
                <w:i/>
                <w:sz w:val="18"/>
                <w:szCs w:val="18"/>
                <w:lang w:val="es-ES_tradnl"/>
              </w:rPr>
              <w:t xml:space="preserve"> para financiamiento BID) y dos tiene</w:t>
            </w:r>
            <w:r w:rsidR="00D54133" w:rsidRPr="00703903">
              <w:rPr>
                <w:rFonts w:ascii="Arial" w:hAnsi="Arial" w:cs="Arial"/>
                <w:i/>
                <w:sz w:val="18"/>
                <w:szCs w:val="18"/>
                <w:lang w:val="es-ES_tradnl"/>
              </w:rPr>
              <w:t>n</w:t>
            </w:r>
            <w:r w:rsidR="009C6B8B" w:rsidRPr="00703903">
              <w:rPr>
                <w:rFonts w:ascii="Arial" w:hAnsi="Arial" w:cs="Arial"/>
                <w:i/>
                <w:sz w:val="18"/>
                <w:szCs w:val="18"/>
                <w:lang w:val="es-ES_tradnl"/>
              </w:rPr>
              <w:t xml:space="preserve"> EIA</w:t>
            </w:r>
            <w:r w:rsidR="00D54133" w:rsidRPr="00703903">
              <w:rPr>
                <w:rFonts w:ascii="Arial" w:hAnsi="Arial" w:cs="Arial"/>
                <w:i/>
                <w:sz w:val="18"/>
                <w:szCs w:val="18"/>
                <w:lang w:val="es-ES_tradnl"/>
              </w:rPr>
              <w:t>S</w:t>
            </w:r>
            <w:r w:rsidR="009C6B8B" w:rsidRPr="00703903">
              <w:rPr>
                <w:rFonts w:ascii="Arial" w:hAnsi="Arial" w:cs="Arial"/>
                <w:i/>
                <w:sz w:val="18"/>
                <w:szCs w:val="18"/>
                <w:lang w:val="es-ES_tradnl"/>
              </w:rPr>
              <w:t xml:space="preserve"> planeados. Dado que se espera que la mayoría de proyectos futuros se</w:t>
            </w:r>
            <w:r w:rsidR="007931D6" w:rsidRPr="00703903">
              <w:rPr>
                <w:rFonts w:ascii="Arial" w:hAnsi="Arial" w:cs="Arial"/>
                <w:i/>
                <w:sz w:val="18"/>
                <w:szCs w:val="18"/>
                <w:lang w:val="es-ES_tradnl"/>
              </w:rPr>
              <w:t xml:space="preserve">an </w:t>
            </w:r>
            <w:r w:rsidR="009C6B8B" w:rsidRPr="00703903">
              <w:rPr>
                <w:rFonts w:ascii="Arial" w:hAnsi="Arial" w:cs="Arial"/>
                <w:i/>
                <w:sz w:val="18"/>
                <w:szCs w:val="18"/>
                <w:lang w:val="es-ES_tradnl"/>
              </w:rPr>
              <w:t>de Categoría B, cada proyecto necesitar</w:t>
            </w:r>
            <w:r w:rsidR="00D54133" w:rsidRPr="00703903">
              <w:rPr>
                <w:rFonts w:ascii="Arial" w:hAnsi="Arial" w:cs="Arial"/>
                <w:i/>
                <w:sz w:val="18"/>
                <w:szCs w:val="18"/>
                <w:lang w:val="es-ES_tradnl"/>
              </w:rPr>
              <w:t>á</w:t>
            </w:r>
            <w:r w:rsidR="009C6B8B" w:rsidRPr="00703903">
              <w:rPr>
                <w:rFonts w:ascii="Arial" w:hAnsi="Arial" w:cs="Arial"/>
                <w:i/>
                <w:sz w:val="18"/>
                <w:szCs w:val="18"/>
                <w:lang w:val="es-ES_tradnl"/>
              </w:rPr>
              <w:t xml:space="preserve"> un </w:t>
            </w:r>
            <w:r w:rsidR="007931D6" w:rsidRPr="00703903">
              <w:rPr>
                <w:rFonts w:ascii="Arial" w:hAnsi="Arial" w:cs="Arial"/>
                <w:i/>
                <w:sz w:val="18"/>
                <w:szCs w:val="18"/>
                <w:lang w:val="es-ES_tradnl"/>
              </w:rPr>
              <w:t>EIA</w:t>
            </w:r>
            <w:r w:rsidR="00D54133" w:rsidRPr="00703903">
              <w:rPr>
                <w:rFonts w:ascii="Arial" w:hAnsi="Arial" w:cs="Arial"/>
                <w:i/>
                <w:sz w:val="18"/>
                <w:szCs w:val="18"/>
                <w:lang w:val="es-ES_tradnl"/>
              </w:rPr>
              <w:t>S</w:t>
            </w:r>
            <w:r w:rsidR="00F87CF8" w:rsidRPr="00703903">
              <w:rPr>
                <w:rFonts w:ascii="Arial" w:hAnsi="Arial" w:cs="Arial"/>
                <w:i/>
                <w:sz w:val="18"/>
                <w:szCs w:val="18"/>
                <w:lang w:val="es-ES_tradnl"/>
              </w:rPr>
              <w:t xml:space="preserve"> con PGAS.</w:t>
            </w:r>
          </w:p>
        </w:tc>
        <w:tc>
          <w:tcPr>
            <w:tcW w:w="3510" w:type="dxa"/>
            <w:vAlign w:val="center"/>
          </w:tcPr>
          <w:p w14:paraId="729766AD" w14:textId="0FEDE06D" w:rsidR="00DA6729" w:rsidRPr="00703903" w:rsidRDefault="00326416"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 xml:space="preserve">El MGAS contendrá condiciones para la licitación y contratación.: </w:t>
            </w:r>
            <w:r w:rsidR="009C6B8B" w:rsidRPr="00703903">
              <w:rPr>
                <w:rFonts w:ascii="Arial" w:hAnsi="Arial" w:cs="Arial"/>
                <w:i/>
                <w:sz w:val="18"/>
                <w:szCs w:val="18"/>
                <w:lang w:val="es-ES_tradnl"/>
              </w:rPr>
              <w:t xml:space="preserve">Antes de que el BID </w:t>
            </w:r>
            <w:r w:rsidR="00357BED" w:rsidRPr="00703903">
              <w:rPr>
                <w:rFonts w:ascii="Arial" w:hAnsi="Arial" w:cs="Arial"/>
                <w:i/>
                <w:sz w:val="18"/>
                <w:szCs w:val="18"/>
                <w:lang w:val="es-ES_tradnl"/>
              </w:rPr>
              <w:t xml:space="preserve">de su no objeción a </w:t>
            </w:r>
            <w:r w:rsidR="009C6B8B" w:rsidRPr="00703903">
              <w:rPr>
                <w:rFonts w:ascii="Arial" w:hAnsi="Arial" w:cs="Arial"/>
                <w:i/>
                <w:sz w:val="18"/>
                <w:szCs w:val="18"/>
                <w:lang w:val="es-ES_tradnl"/>
              </w:rPr>
              <w:t xml:space="preserve">cada </w:t>
            </w:r>
            <w:r w:rsidR="00C359D8" w:rsidRPr="00703903">
              <w:rPr>
                <w:rFonts w:ascii="Arial" w:hAnsi="Arial" w:cs="Arial"/>
                <w:i/>
                <w:sz w:val="18"/>
                <w:szCs w:val="18"/>
                <w:lang w:val="es-ES_tradnl"/>
              </w:rPr>
              <w:t>P</w:t>
            </w:r>
            <w:r w:rsidR="009C6B8B" w:rsidRPr="00703903">
              <w:rPr>
                <w:rFonts w:ascii="Arial" w:hAnsi="Arial" w:cs="Arial"/>
                <w:i/>
                <w:sz w:val="18"/>
                <w:szCs w:val="18"/>
                <w:lang w:val="es-ES_tradnl"/>
              </w:rPr>
              <w:t xml:space="preserve">royecto bajo </w:t>
            </w:r>
            <w:r w:rsidR="00B1606E" w:rsidRPr="00703903">
              <w:rPr>
                <w:rFonts w:ascii="Arial" w:hAnsi="Arial" w:cs="Arial"/>
                <w:i/>
                <w:sz w:val="18"/>
                <w:szCs w:val="18"/>
                <w:lang w:val="es-ES_tradnl"/>
              </w:rPr>
              <w:t xml:space="preserve">el </w:t>
            </w:r>
            <w:r w:rsidR="009C6B8B" w:rsidRPr="00703903">
              <w:rPr>
                <w:rFonts w:ascii="Arial" w:hAnsi="Arial" w:cs="Arial"/>
                <w:i/>
                <w:sz w:val="18"/>
                <w:szCs w:val="18"/>
                <w:lang w:val="es-ES_tradnl"/>
              </w:rPr>
              <w:t xml:space="preserve">Componente 2, </w:t>
            </w:r>
            <w:r w:rsidR="00111E92" w:rsidRPr="00703903">
              <w:rPr>
                <w:rFonts w:ascii="Arial" w:hAnsi="Arial" w:cs="Arial"/>
                <w:i/>
                <w:sz w:val="18"/>
                <w:szCs w:val="18"/>
                <w:lang w:val="es-ES_tradnl"/>
              </w:rPr>
              <w:t xml:space="preserve">y </w:t>
            </w:r>
            <w:r w:rsidR="009C6B8B" w:rsidRPr="00703903">
              <w:rPr>
                <w:rFonts w:ascii="Arial" w:hAnsi="Arial" w:cs="Arial"/>
                <w:i/>
                <w:sz w:val="18"/>
                <w:szCs w:val="18"/>
                <w:lang w:val="es-ES_tradnl"/>
              </w:rPr>
              <w:t xml:space="preserve"> antes de la </w:t>
            </w:r>
            <w:r w:rsidR="00111E92" w:rsidRPr="00703903">
              <w:rPr>
                <w:rFonts w:ascii="Arial" w:hAnsi="Arial" w:cs="Arial"/>
                <w:i/>
                <w:sz w:val="18"/>
                <w:szCs w:val="18"/>
                <w:lang w:val="es-ES_tradnl"/>
              </w:rPr>
              <w:t>licitación</w:t>
            </w:r>
            <w:r w:rsidR="009C6B8B" w:rsidRPr="00703903">
              <w:rPr>
                <w:rFonts w:ascii="Arial" w:hAnsi="Arial" w:cs="Arial"/>
                <w:i/>
                <w:sz w:val="18"/>
                <w:szCs w:val="18"/>
                <w:lang w:val="es-ES_tradnl"/>
              </w:rPr>
              <w:t xml:space="preserve"> para la contra</w:t>
            </w:r>
            <w:r w:rsidR="00D54133" w:rsidRPr="00703903">
              <w:rPr>
                <w:rFonts w:ascii="Arial" w:hAnsi="Arial" w:cs="Arial"/>
                <w:i/>
                <w:sz w:val="18"/>
                <w:szCs w:val="18"/>
                <w:lang w:val="es-ES_tradnl"/>
              </w:rPr>
              <w:t>ta</w:t>
            </w:r>
            <w:r w:rsidR="00B1606E" w:rsidRPr="00703903">
              <w:rPr>
                <w:rFonts w:ascii="Arial" w:hAnsi="Arial" w:cs="Arial"/>
                <w:i/>
                <w:sz w:val="18"/>
                <w:szCs w:val="18"/>
                <w:lang w:val="es-ES_tradnl"/>
              </w:rPr>
              <w:t>ción</w:t>
            </w:r>
            <w:r w:rsidR="00700946" w:rsidRPr="00703903">
              <w:rPr>
                <w:rFonts w:ascii="Arial" w:hAnsi="Arial" w:cs="Arial"/>
                <w:i/>
                <w:sz w:val="18"/>
                <w:szCs w:val="18"/>
                <w:lang w:val="es-ES_tradnl"/>
              </w:rPr>
              <w:t xml:space="preserve"> </w:t>
            </w:r>
            <w:r w:rsidR="00B1606E" w:rsidRPr="00703903">
              <w:rPr>
                <w:rFonts w:ascii="Arial" w:hAnsi="Arial" w:cs="Arial"/>
                <w:i/>
                <w:sz w:val="18"/>
                <w:szCs w:val="18"/>
                <w:lang w:val="es-ES_tradnl"/>
              </w:rPr>
              <w:t xml:space="preserve">de </w:t>
            </w:r>
            <w:r w:rsidR="009C6B8B" w:rsidRPr="00703903">
              <w:rPr>
                <w:rFonts w:ascii="Arial" w:hAnsi="Arial" w:cs="Arial"/>
                <w:i/>
                <w:sz w:val="18"/>
                <w:szCs w:val="18"/>
                <w:lang w:val="es-ES_tradnl"/>
              </w:rPr>
              <w:t xml:space="preserve"> la obra, e</w:t>
            </w:r>
            <w:r w:rsidR="00C359D8" w:rsidRPr="00703903">
              <w:rPr>
                <w:rFonts w:ascii="Arial" w:hAnsi="Arial" w:cs="Arial"/>
                <w:i/>
                <w:sz w:val="18"/>
                <w:szCs w:val="18"/>
                <w:lang w:val="es-ES_tradnl"/>
              </w:rPr>
              <w:t>l P</w:t>
            </w:r>
            <w:r w:rsidR="009C6B8B" w:rsidRPr="00703903">
              <w:rPr>
                <w:rFonts w:ascii="Arial" w:hAnsi="Arial" w:cs="Arial"/>
                <w:i/>
                <w:sz w:val="18"/>
                <w:szCs w:val="18"/>
                <w:lang w:val="es-ES_tradnl"/>
              </w:rPr>
              <w:t>royecto debe contar con un EIA</w:t>
            </w:r>
            <w:r w:rsidR="00D54133" w:rsidRPr="00703903">
              <w:rPr>
                <w:rFonts w:ascii="Arial" w:hAnsi="Arial" w:cs="Arial"/>
                <w:i/>
                <w:sz w:val="18"/>
                <w:szCs w:val="18"/>
                <w:lang w:val="es-ES_tradnl"/>
              </w:rPr>
              <w:t>S</w:t>
            </w:r>
            <w:r w:rsidR="009C6B8B" w:rsidRPr="00703903">
              <w:rPr>
                <w:rFonts w:ascii="Arial" w:hAnsi="Arial" w:cs="Arial"/>
                <w:i/>
                <w:sz w:val="18"/>
                <w:szCs w:val="18"/>
                <w:lang w:val="es-ES_tradnl"/>
              </w:rPr>
              <w:t xml:space="preserve"> que cumpl</w:t>
            </w:r>
            <w:r w:rsidR="00B1606E" w:rsidRPr="00703903">
              <w:rPr>
                <w:rFonts w:ascii="Arial" w:hAnsi="Arial" w:cs="Arial"/>
                <w:i/>
                <w:sz w:val="18"/>
                <w:szCs w:val="18"/>
                <w:lang w:val="es-ES_tradnl"/>
              </w:rPr>
              <w:t>a</w:t>
            </w:r>
            <w:r w:rsidR="009C6B8B" w:rsidRPr="00703903">
              <w:rPr>
                <w:rFonts w:ascii="Arial" w:hAnsi="Arial" w:cs="Arial"/>
                <w:i/>
                <w:sz w:val="18"/>
                <w:szCs w:val="18"/>
                <w:lang w:val="es-ES_tradnl"/>
              </w:rPr>
              <w:t xml:space="preserve"> con los requerimientos del BID, y con </w:t>
            </w:r>
            <w:r w:rsidR="00111E92" w:rsidRPr="00703903">
              <w:rPr>
                <w:rFonts w:ascii="Arial" w:hAnsi="Arial" w:cs="Arial"/>
                <w:i/>
                <w:sz w:val="18"/>
                <w:szCs w:val="18"/>
                <w:lang w:val="es-ES_tradnl"/>
              </w:rPr>
              <w:t>aprobación</w:t>
            </w:r>
            <w:r w:rsidR="009C6B8B" w:rsidRPr="00703903">
              <w:rPr>
                <w:rFonts w:ascii="Arial" w:hAnsi="Arial" w:cs="Arial"/>
                <w:i/>
                <w:sz w:val="18"/>
                <w:szCs w:val="18"/>
                <w:lang w:val="es-ES_tradnl"/>
              </w:rPr>
              <w:t xml:space="preserve"> a nivel Provincial/</w:t>
            </w:r>
            <w:r w:rsidR="00111E92" w:rsidRPr="00703903">
              <w:rPr>
                <w:rFonts w:ascii="Arial" w:hAnsi="Arial" w:cs="Arial"/>
                <w:i/>
                <w:sz w:val="18"/>
                <w:szCs w:val="18"/>
                <w:lang w:val="es-ES_tradnl"/>
              </w:rPr>
              <w:t>Municipal</w:t>
            </w:r>
            <w:r w:rsidR="00C359D8" w:rsidRPr="00703903">
              <w:rPr>
                <w:rFonts w:ascii="Arial" w:hAnsi="Arial" w:cs="Arial"/>
                <w:i/>
                <w:sz w:val="18"/>
                <w:szCs w:val="18"/>
                <w:lang w:val="es-ES_tradnl"/>
              </w:rPr>
              <w:t xml:space="preserve"> (establecido en el MGAS)</w:t>
            </w:r>
            <w:r w:rsidR="009C6B8B" w:rsidRPr="00703903">
              <w:rPr>
                <w:rFonts w:ascii="Arial" w:hAnsi="Arial" w:cs="Arial"/>
                <w:i/>
                <w:sz w:val="18"/>
                <w:szCs w:val="18"/>
                <w:lang w:val="es-ES_tradnl"/>
              </w:rPr>
              <w:t xml:space="preserve">. </w:t>
            </w:r>
          </w:p>
        </w:tc>
      </w:tr>
      <w:tr w:rsidR="009D0C0E" w:rsidRPr="00300F66" w14:paraId="4278E72C" w14:textId="77777777" w:rsidTr="00C96266">
        <w:trPr>
          <w:trHeight w:val="323"/>
        </w:trPr>
        <w:tc>
          <w:tcPr>
            <w:tcW w:w="1890" w:type="dxa"/>
            <w:vMerge/>
            <w:shd w:val="clear" w:color="auto" w:fill="D9D9D9" w:themeFill="background1" w:themeFillShade="D9"/>
            <w:vAlign w:val="center"/>
          </w:tcPr>
          <w:p w14:paraId="19544A79" w14:textId="77777777" w:rsidR="009D0C0E" w:rsidRPr="00703903" w:rsidRDefault="009D0C0E" w:rsidP="00C96266">
            <w:pPr>
              <w:tabs>
                <w:tab w:val="left" w:pos="3200"/>
              </w:tabs>
              <w:rPr>
                <w:rFonts w:ascii="Arial" w:hAnsi="Arial" w:cs="Arial"/>
                <w:sz w:val="18"/>
                <w:szCs w:val="18"/>
                <w:highlight w:val="yellow"/>
                <w:lang w:val="es-ES_tradnl"/>
              </w:rPr>
            </w:pPr>
          </w:p>
        </w:tc>
        <w:tc>
          <w:tcPr>
            <w:tcW w:w="1710" w:type="dxa"/>
            <w:vAlign w:val="center"/>
          </w:tcPr>
          <w:p w14:paraId="51B9CD89" w14:textId="77777777" w:rsidR="009D0C0E" w:rsidRPr="00703903" w:rsidRDefault="00E32CC0"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Sistema</w:t>
            </w:r>
            <w:r w:rsidR="00351474" w:rsidRPr="00703903">
              <w:rPr>
                <w:rFonts w:ascii="Arial" w:hAnsi="Arial" w:cs="Arial"/>
                <w:i/>
                <w:sz w:val="18"/>
                <w:szCs w:val="18"/>
                <w:lang w:val="es-ES_tradnl"/>
              </w:rPr>
              <w:t xml:space="preserve"> de </w:t>
            </w:r>
            <w:r w:rsidRPr="00703903">
              <w:rPr>
                <w:rFonts w:ascii="Arial" w:hAnsi="Arial" w:cs="Arial"/>
                <w:i/>
                <w:sz w:val="18"/>
                <w:szCs w:val="18"/>
                <w:lang w:val="es-ES_tradnl"/>
              </w:rPr>
              <w:t>gestión</w:t>
            </w:r>
            <w:r w:rsidR="00351474" w:rsidRPr="00703903">
              <w:rPr>
                <w:rFonts w:ascii="Arial" w:hAnsi="Arial" w:cs="Arial"/>
                <w:i/>
                <w:sz w:val="18"/>
                <w:szCs w:val="18"/>
                <w:lang w:val="es-ES_tradnl"/>
              </w:rPr>
              <w:t xml:space="preserve"> Ambiental y Social</w:t>
            </w:r>
          </w:p>
        </w:tc>
        <w:tc>
          <w:tcPr>
            <w:tcW w:w="1980" w:type="dxa"/>
            <w:vAlign w:val="center"/>
          </w:tcPr>
          <w:p w14:paraId="600EE8D8" w14:textId="6E0F8E90" w:rsidR="009D0C0E" w:rsidRPr="00703903" w:rsidRDefault="00351474"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 xml:space="preserve">Cumplimiento esperado después de acciones </w:t>
            </w:r>
            <w:r w:rsidR="000321F1" w:rsidRPr="00703903">
              <w:rPr>
                <w:rFonts w:ascii="Arial" w:hAnsi="Arial" w:cs="Arial"/>
                <w:i/>
                <w:sz w:val="18"/>
                <w:szCs w:val="18"/>
                <w:lang w:val="es-ES_tradnl"/>
              </w:rPr>
              <w:t xml:space="preserve"> específicas</w:t>
            </w:r>
          </w:p>
        </w:tc>
        <w:tc>
          <w:tcPr>
            <w:tcW w:w="3780" w:type="dxa"/>
            <w:vAlign w:val="center"/>
          </w:tcPr>
          <w:p w14:paraId="37078BC6" w14:textId="77777777" w:rsidR="009D0C0E" w:rsidRPr="00703903" w:rsidRDefault="00111E92"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 xml:space="preserve">A nivel del Programa, </w:t>
            </w:r>
            <w:r w:rsidR="00330939" w:rsidRPr="00703903">
              <w:rPr>
                <w:rFonts w:ascii="Arial" w:hAnsi="Arial" w:cs="Arial"/>
                <w:i/>
                <w:sz w:val="18"/>
                <w:szCs w:val="18"/>
                <w:lang w:val="es-ES_tradnl"/>
              </w:rPr>
              <w:t>el UEC implementar</w:t>
            </w:r>
            <w:r w:rsidR="00B1606E" w:rsidRPr="00703903">
              <w:rPr>
                <w:rFonts w:ascii="Arial" w:hAnsi="Arial" w:cs="Arial"/>
                <w:i/>
                <w:sz w:val="18"/>
                <w:szCs w:val="18"/>
                <w:lang w:val="es-ES_tradnl"/>
              </w:rPr>
              <w:t>á</w:t>
            </w:r>
            <w:r w:rsidR="00330939" w:rsidRPr="00703903">
              <w:rPr>
                <w:rFonts w:ascii="Arial" w:hAnsi="Arial" w:cs="Arial"/>
                <w:i/>
                <w:sz w:val="18"/>
                <w:szCs w:val="18"/>
                <w:lang w:val="es-ES_tradnl"/>
              </w:rPr>
              <w:t xml:space="preserve"> un MGAS.</w:t>
            </w:r>
          </w:p>
        </w:tc>
        <w:tc>
          <w:tcPr>
            <w:tcW w:w="3510" w:type="dxa"/>
            <w:vAlign w:val="center"/>
          </w:tcPr>
          <w:p w14:paraId="3789F496" w14:textId="3BDF1C17" w:rsidR="009D0C0E" w:rsidRPr="00703903" w:rsidRDefault="00326416" w:rsidP="00C96266">
            <w:pPr>
              <w:jc w:val="both"/>
              <w:rPr>
                <w:rFonts w:ascii="Arial" w:hAnsi="Arial" w:cs="Arial"/>
                <w:i/>
                <w:sz w:val="18"/>
                <w:szCs w:val="18"/>
                <w:lang w:val="es-ES_tradnl"/>
              </w:rPr>
            </w:pPr>
            <w:r w:rsidRPr="00703903">
              <w:rPr>
                <w:rFonts w:ascii="Arial" w:hAnsi="Arial" w:cs="Arial"/>
                <w:i/>
                <w:sz w:val="18"/>
                <w:szCs w:val="18"/>
                <w:lang w:val="es-ES_tradnl"/>
              </w:rPr>
              <w:t>El</w:t>
            </w:r>
            <w:r w:rsidR="00C17FAD" w:rsidRPr="00703903">
              <w:rPr>
                <w:rFonts w:ascii="Arial" w:hAnsi="Arial" w:cs="Arial"/>
                <w:i/>
                <w:sz w:val="18"/>
                <w:szCs w:val="18"/>
                <w:lang w:val="es-ES_tradnl"/>
              </w:rPr>
              <w:t xml:space="preserve"> MGAS </w:t>
            </w:r>
            <w:r w:rsidR="008C0557" w:rsidRPr="00703903">
              <w:rPr>
                <w:rFonts w:ascii="Arial" w:hAnsi="Arial" w:cs="Arial"/>
                <w:i/>
                <w:sz w:val="18"/>
                <w:szCs w:val="18"/>
                <w:lang w:val="es-ES_tradnl"/>
              </w:rPr>
              <w:t>será</w:t>
            </w:r>
            <w:r w:rsidR="00C17FAD" w:rsidRPr="00703903">
              <w:rPr>
                <w:rFonts w:ascii="Arial" w:hAnsi="Arial" w:cs="Arial"/>
                <w:i/>
                <w:sz w:val="18"/>
                <w:szCs w:val="18"/>
                <w:lang w:val="es-ES_tradnl"/>
              </w:rPr>
              <w:t xml:space="preserve"> incluido en el ROP. Previo al primer desembolso el U</w:t>
            </w:r>
            <w:r w:rsidR="000D698B" w:rsidRPr="00703903">
              <w:rPr>
                <w:rFonts w:ascii="Arial" w:hAnsi="Arial" w:cs="Arial"/>
                <w:i/>
                <w:sz w:val="18"/>
                <w:szCs w:val="18"/>
                <w:lang w:val="es-ES_tradnl"/>
              </w:rPr>
              <w:t>PC e UEC</w:t>
            </w:r>
            <w:r w:rsidR="00C17FAD" w:rsidRPr="00703903">
              <w:rPr>
                <w:rFonts w:ascii="Arial" w:hAnsi="Arial" w:cs="Arial"/>
                <w:i/>
                <w:sz w:val="18"/>
                <w:szCs w:val="18"/>
                <w:lang w:val="es-ES_tradnl"/>
              </w:rPr>
              <w:t xml:space="preserve"> aprobar</w:t>
            </w:r>
            <w:r w:rsidR="00B1606E" w:rsidRPr="00703903">
              <w:rPr>
                <w:rFonts w:ascii="Arial" w:hAnsi="Arial" w:cs="Arial"/>
                <w:i/>
                <w:sz w:val="18"/>
                <w:szCs w:val="18"/>
                <w:lang w:val="es-ES_tradnl"/>
              </w:rPr>
              <w:t>á</w:t>
            </w:r>
            <w:r w:rsidR="008C0557" w:rsidRPr="00703903">
              <w:rPr>
                <w:rFonts w:ascii="Arial" w:hAnsi="Arial" w:cs="Arial"/>
                <w:i/>
                <w:sz w:val="18"/>
                <w:szCs w:val="18"/>
                <w:lang w:val="es-ES_tradnl"/>
              </w:rPr>
              <w:t xml:space="preserve"> </w:t>
            </w:r>
            <w:r w:rsidR="0077172A" w:rsidRPr="00703903">
              <w:rPr>
                <w:rFonts w:ascii="Arial" w:hAnsi="Arial" w:cs="Arial"/>
                <w:i/>
                <w:sz w:val="18"/>
                <w:szCs w:val="18"/>
                <w:lang w:val="es-ES_tradnl"/>
              </w:rPr>
              <w:t>e</w:t>
            </w:r>
            <w:r w:rsidR="008C0557" w:rsidRPr="00703903">
              <w:rPr>
                <w:rFonts w:ascii="Arial" w:hAnsi="Arial" w:cs="Arial"/>
                <w:i/>
                <w:sz w:val="18"/>
                <w:szCs w:val="18"/>
                <w:lang w:val="es-ES_tradnl"/>
              </w:rPr>
              <w:t xml:space="preserve"> implementar</w:t>
            </w:r>
            <w:r w:rsidR="00B1606E" w:rsidRPr="00703903">
              <w:rPr>
                <w:rFonts w:ascii="Arial" w:hAnsi="Arial" w:cs="Arial"/>
                <w:i/>
                <w:sz w:val="18"/>
                <w:szCs w:val="18"/>
                <w:lang w:val="es-ES_tradnl"/>
              </w:rPr>
              <w:t>á</w:t>
            </w:r>
            <w:r w:rsidR="00C17FAD" w:rsidRPr="00703903">
              <w:rPr>
                <w:rFonts w:ascii="Arial" w:hAnsi="Arial" w:cs="Arial"/>
                <w:i/>
                <w:sz w:val="18"/>
                <w:szCs w:val="18"/>
                <w:lang w:val="es-ES_tradnl"/>
              </w:rPr>
              <w:t xml:space="preserve"> el MGAS.  </w:t>
            </w:r>
          </w:p>
        </w:tc>
      </w:tr>
      <w:tr w:rsidR="007931D6" w:rsidRPr="00300F66" w14:paraId="44F917FD" w14:textId="77777777" w:rsidTr="00C96266">
        <w:trPr>
          <w:trHeight w:val="1637"/>
        </w:trPr>
        <w:tc>
          <w:tcPr>
            <w:tcW w:w="1890" w:type="dxa"/>
            <w:shd w:val="clear" w:color="auto" w:fill="D9D9D9" w:themeFill="background1" w:themeFillShade="D9"/>
            <w:vAlign w:val="center"/>
          </w:tcPr>
          <w:p w14:paraId="3349642B" w14:textId="77777777" w:rsidR="007931D6" w:rsidRPr="00703903" w:rsidRDefault="007931D6" w:rsidP="00C96266">
            <w:pPr>
              <w:tabs>
                <w:tab w:val="left" w:pos="3200"/>
              </w:tabs>
              <w:rPr>
                <w:rFonts w:ascii="Arial" w:hAnsi="Arial" w:cs="Arial"/>
                <w:sz w:val="18"/>
                <w:szCs w:val="18"/>
                <w:highlight w:val="yellow"/>
                <w:lang w:val="es-ES"/>
              </w:rPr>
            </w:pPr>
            <w:r w:rsidRPr="00703903">
              <w:rPr>
                <w:rFonts w:ascii="Arial" w:hAnsi="Arial" w:cs="Arial"/>
                <w:sz w:val="18"/>
                <w:szCs w:val="18"/>
                <w:lang w:val="es-ES"/>
              </w:rPr>
              <w:t>B.6 Consultas</w:t>
            </w:r>
          </w:p>
        </w:tc>
        <w:tc>
          <w:tcPr>
            <w:tcW w:w="1710" w:type="dxa"/>
            <w:vAlign w:val="center"/>
          </w:tcPr>
          <w:p w14:paraId="5B57BED3" w14:textId="1D0F13A3" w:rsidR="007931D6" w:rsidRPr="00703903" w:rsidRDefault="00DC791B" w:rsidP="00C96266">
            <w:pPr>
              <w:tabs>
                <w:tab w:val="left" w:pos="3200"/>
              </w:tabs>
              <w:rPr>
                <w:rFonts w:ascii="Arial" w:hAnsi="Arial" w:cs="Arial"/>
                <w:i/>
                <w:sz w:val="18"/>
                <w:szCs w:val="18"/>
                <w:lang w:val="es-ES"/>
              </w:rPr>
            </w:pPr>
            <w:r w:rsidRPr="00703903">
              <w:rPr>
                <w:rFonts w:ascii="Arial" w:hAnsi="Arial" w:cs="Arial"/>
                <w:i/>
                <w:sz w:val="18"/>
                <w:szCs w:val="18"/>
                <w:lang w:val="es-ES"/>
              </w:rPr>
              <w:t>Consulta</w:t>
            </w:r>
            <w:r w:rsidR="000321F1" w:rsidRPr="00703903">
              <w:rPr>
                <w:rFonts w:ascii="Arial" w:hAnsi="Arial" w:cs="Arial"/>
                <w:i/>
                <w:sz w:val="18"/>
                <w:szCs w:val="18"/>
                <w:lang w:val="es-ES"/>
              </w:rPr>
              <w:t xml:space="preserve"> </w:t>
            </w:r>
            <w:r w:rsidR="007931D6" w:rsidRPr="00703903">
              <w:rPr>
                <w:rFonts w:ascii="Arial" w:hAnsi="Arial" w:cs="Arial"/>
                <w:i/>
                <w:sz w:val="18"/>
                <w:szCs w:val="18"/>
                <w:lang w:val="es-ES"/>
              </w:rPr>
              <w:t>p</w:t>
            </w:r>
            <w:r w:rsidR="002F25EB" w:rsidRPr="00703903">
              <w:rPr>
                <w:rFonts w:ascii="Arial" w:hAnsi="Arial" w:cs="Arial"/>
                <w:i/>
                <w:sz w:val="18"/>
                <w:szCs w:val="18"/>
                <w:lang w:val="es-ES"/>
              </w:rPr>
              <w:t>ú</w:t>
            </w:r>
            <w:r w:rsidR="007931D6" w:rsidRPr="00703903">
              <w:rPr>
                <w:rFonts w:ascii="Arial" w:hAnsi="Arial" w:cs="Arial"/>
                <w:i/>
                <w:sz w:val="18"/>
                <w:szCs w:val="18"/>
                <w:lang w:val="es-ES"/>
              </w:rPr>
              <w:t>blica</w:t>
            </w:r>
          </w:p>
        </w:tc>
        <w:tc>
          <w:tcPr>
            <w:tcW w:w="1980" w:type="dxa"/>
            <w:vAlign w:val="center"/>
          </w:tcPr>
          <w:p w14:paraId="50409797" w14:textId="034C5A09" w:rsidR="007931D6" w:rsidRPr="00703903" w:rsidRDefault="007931D6" w:rsidP="00C96266">
            <w:pPr>
              <w:tabs>
                <w:tab w:val="left" w:pos="3200"/>
              </w:tabs>
              <w:rPr>
                <w:rFonts w:ascii="Arial" w:hAnsi="Arial" w:cs="Arial"/>
                <w:i/>
                <w:sz w:val="18"/>
                <w:szCs w:val="18"/>
                <w:lang w:val="es-ES"/>
              </w:rPr>
            </w:pPr>
            <w:r w:rsidRPr="00703903">
              <w:rPr>
                <w:rFonts w:ascii="Arial" w:hAnsi="Arial" w:cs="Arial"/>
                <w:i/>
                <w:sz w:val="18"/>
                <w:szCs w:val="18"/>
                <w:lang w:val="es-ES"/>
              </w:rPr>
              <w:t>Cumplimiento esperado después de acciones espec</w:t>
            </w:r>
            <w:r w:rsidR="002F25EB" w:rsidRPr="00703903">
              <w:rPr>
                <w:rFonts w:ascii="Arial" w:hAnsi="Arial" w:cs="Arial"/>
                <w:i/>
                <w:sz w:val="18"/>
                <w:szCs w:val="18"/>
                <w:lang w:val="es-ES"/>
              </w:rPr>
              <w:t>í</w:t>
            </w:r>
            <w:r w:rsidRPr="00703903">
              <w:rPr>
                <w:rFonts w:ascii="Arial" w:hAnsi="Arial" w:cs="Arial"/>
                <w:i/>
                <w:sz w:val="18"/>
                <w:szCs w:val="18"/>
                <w:lang w:val="es-ES"/>
              </w:rPr>
              <w:t>ficas</w:t>
            </w:r>
          </w:p>
        </w:tc>
        <w:tc>
          <w:tcPr>
            <w:tcW w:w="3780" w:type="dxa"/>
            <w:vAlign w:val="center"/>
          </w:tcPr>
          <w:p w14:paraId="59046E1F" w14:textId="1D37064F" w:rsidR="007931D6" w:rsidRPr="00703903" w:rsidRDefault="007931D6"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Dado que se espera que la mayoría de proyectos futuros sean de Categoría B, cada proyecto necesitar</w:t>
            </w:r>
            <w:r w:rsidR="00B1606E" w:rsidRPr="00703903">
              <w:rPr>
                <w:rFonts w:ascii="Arial" w:hAnsi="Arial" w:cs="Arial"/>
                <w:i/>
                <w:sz w:val="18"/>
                <w:szCs w:val="18"/>
                <w:lang w:val="es-ES_tradnl"/>
              </w:rPr>
              <w:t>á</w:t>
            </w:r>
            <w:r w:rsidRPr="00703903">
              <w:rPr>
                <w:rFonts w:ascii="Arial" w:hAnsi="Arial" w:cs="Arial"/>
                <w:i/>
                <w:sz w:val="18"/>
                <w:szCs w:val="18"/>
                <w:lang w:val="es-ES_tradnl"/>
              </w:rPr>
              <w:t xml:space="preserve"> al menos una consulta pública.</w:t>
            </w:r>
            <w:r w:rsidR="00F87CF8" w:rsidRPr="00703903">
              <w:rPr>
                <w:rFonts w:ascii="Arial" w:hAnsi="Arial" w:cs="Arial"/>
                <w:i/>
                <w:sz w:val="18"/>
                <w:szCs w:val="18"/>
                <w:lang w:val="es-ES_tradnl"/>
              </w:rPr>
              <w:t xml:space="preserve"> En los </w:t>
            </w:r>
            <w:r w:rsidR="007A1084" w:rsidRPr="00703903">
              <w:rPr>
                <w:rFonts w:ascii="Arial" w:hAnsi="Arial" w:cs="Arial"/>
                <w:i/>
                <w:sz w:val="18"/>
                <w:szCs w:val="18"/>
                <w:lang w:val="es-ES_tradnl"/>
              </w:rPr>
              <w:t xml:space="preserve">cuatro </w:t>
            </w:r>
            <w:r w:rsidR="00F87CF8" w:rsidRPr="00703903">
              <w:rPr>
                <w:rFonts w:ascii="Arial" w:hAnsi="Arial" w:cs="Arial"/>
                <w:i/>
                <w:sz w:val="18"/>
                <w:szCs w:val="18"/>
                <w:lang w:val="es-ES_tradnl"/>
              </w:rPr>
              <w:t xml:space="preserve">proyectos </w:t>
            </w:r>
            <w:r w:rsidR="007A1084" w:rsidRPr="00703903">
              <w:rPr>
                <w:rFonts w:ascii="Arial" w:hAnsi="Arial" w:cs="Arial"/>
                <w:i/>
                <w:sz w:val="18"/>
                <w:szCs w:val="18"/>
                <w:lang w:val="es-ES_tradnl"/>
              </w:rPr>
              <w:t>analizados</w:t>
            </w:r>
            <w:r w:rsidR="00F87CF8" w:rsidRPr="00703903">
              <w:rPr>
                <w:rFonts w:ascii="Arial" w:hAnsi="Arial" w:cs="Arial"/>
                <w:i/>
                <w:sz w:val="18"/>
                <w:szCs w:val="18"/>
                <w:lang w:val="es-ES_tradnl"/>
              </w:rPr>
              <w:t xml:space="preserve"> no han realizado consulta pública todavía.</w:t>
            </w:r>
            <w:r w:rsidR="00DC791B" w:rsidRPr="00703903">
              <w:rPr>
                <w:rFonts w:ascii="Arial" w:hAnsi="Arial" w:cs="Arial"/>
                <w:i/>
                <w:sz w:val="18"/>
                <w:szCs w:val="18"/>
                <w:lang w:val="es-ES_tradnl"/>
              </w:rPr>
              <w:t xml:space="preserve"> </w:t>
            </w:r>
            <w:r w:rsidRPr="00703903">
              <w:rPr>
                <w:rFonts w:ascii="Arial" w:hAnsi="Arial" w:cs="Arial"/>
                <w:i/>
                <w:sz w:val="18"/>
                <w:szCs w:val="18"/>
                <w:lang w:val="es-ES_tradnl"/>
              </w:rPr>
              <w:t xml:space="preserve">Los </w:t>
            </w:r>
            <w:r w:rsidR="00DC791B" w:rsidRPr="00703903">
              <w:rPr>
                <w:rFonts w:ascii="Arial" w:hAnsi="Arial" w:cs="Arial"/>
                <w:i/>
                <w:sz w:val="18"/>
                <w:szCs w:val="18"/>
                <w:lang w:val="es-ES_tradnl"/>
              </w:rPr>
              <w:t>guías</w:t>
            </w:r>
            <w:r w:rsidRPr="00703903">
              <w:rPr>
                <w:rFonts w:ascii="Arial" w:hAnsi="Arial" w:cs="Arial"/>
                <w:i/>
                <w:sz w:val="18"/>
                <w:szCs w:val="18"/>
                <w:lang w:val="es-ES_tradnl"/>
              </w:rPr>
              <w:t xml:space="preserve"> para realizar consulta</w:t>
            </w:r>
            <w:r w:rsidR="00B1606E" w:rsidRPr="00703903">
              <w:rPr>
                <w:rFonts w:ascii="Arial" w:hAnsi="Arial" w:cs="Arial"/>
                <w:i/>
                <w:sz w:val="18"/>
                <w:szCs w:val="18"/>
                <w:lang w:val="es-ES_tradnl"/>
              </w:rPr>
              <w:t>s</w:t>
            </w:r>
            <w:r w:rsidRPr="00703903">
              <w:rPr>
                <w:rFonts w:ascii="Arial" w:hAnsi="Arial" w:cs="Arial"/>
                <w:i/>
                <w:sz w:val="18"/>
                <w:szCs w:val="18"/>
                <w:lang w:val="es-ES_tradnl"/>
              </w:rPr>
              <w:t xml:space="preserve"> pública</w:t>
            </w:r>
            <w:r w:rsidR="00B1606E" w:rsidRPr="00703903">
              <w:rPr>
                <w:rFonts w:ascii="Arial" w:hAnsi="Arial" w:cs="Arial"/>
                <w:i/>
                <w:sz w:val="18"/>
                <w:szCs w:val="18"/>
                <w:lang w:val="es-ES_tradnl"/>
              </w:rPr>
              <w:t>s</w:t>
            </w:r>
            <w:r w:rsidRPr="00703903">
              <w:rPr>
                <w:rFonts w:ascii="Arial" w:hAnsi="Arial" w:cs="Arial"/>
                <w:i/>
                <w:sz w:val="18"/>
                <w:szCs w:val="18"/>
                <w:lang w:val="es-ES_tradnl"/>
              </w:rPr>
              <w:t xml:space="preserve"> según los requerimientos del BID se han distribuidos a las agencias responsables </w:t>
            </w:r>
            <w:r w:rsidR="002F25EB" w:rsidRPr="00703903">
              <w:rPr>
                <w:rFonts w:ascii="Arial" w:hAnsi="Arial" w:cs="Arial"/>
                <w:i/>
                <w:sz w:val="18"/>
                <w:szCs w:val="18"/>
                <w:lang w:val="es-ES_tradnl"/>
              </w:rPr>
              <w:t xml:space="preserve">de </w:t>
            </w:r>
            <w:r w:rsidRPr="00703903">
              <w:rPr>
                <w:rFonts w:ascii="Arial" w:hAnsi="Arial" w:cs="Arial"/>
                <w:i/>
                <w:sz w:val="18"/>
                <w:szCs w:val="18"/>
                <w:lang w:val="es-ES_tradnl"/>
              </w:rPr>
              <w:t>los proyectos en la muestra, y también estarán en el MGAS</w:t>
            </w:r>
            <w:r w:rsidR="00357BED" w:rsidRPr="00703903">
              <w:rPr>
                <w:rFonts w:ascii="Arial" w:hAnsi="Arial" w:cs="Arial"/>
                <w:i/>
                <w:sz w:val="18"/>
                <w:szCs w:val="18"/>
                <w:lang w:val="es-ES_tradnl"/>
              </w:rPr>
              <w:t>.</w:t>
            </w:r>
          </w:p>
        </w:tc>
        <w:tc>
          <w:tcPr>
            <w:tcW w:w="3510" w:type="dxa"/>
            <w:vAlign w:val="center"/>
          </w:tcPr>
          <w:p w14:paraId="1A01752E" w14:textId="2BAB2B67" w:rsidR="007931D6" w:rsidRPr="00703903" w:rsidRDefault="000330FE"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La U</w:t>
            </w:r>
            <w:r w:rsidR="000D698B" w:rsidRPr="00703903">
              <w:rPr>
                <w:rFonts w:ascii="Arial" w:hAnsi="Arial" w:cs="Arial"/>
                <w:i/>
                <w:sz w:val="18"/>
                <w:szCs w:val="18"/>
                <w:lang w:val="es-ES_tradnl"/>
              </w:rPr>
              <w:t>PC</w:t>
            </w:r>
            <w:r w:rsidRPr="00703903">
              <w:rPr>
                <w:rFonts w:ascii="Arial" w:hAnsi="Arial" w:cs="Arial"/>
                <w:i/>
                <w:sz w:val="18"/>
                <w:szCs w:val="18"/>
                <w:lang w:val="es-ES_tradnl"/>
              </w:rPr>
              <w:t xml:space="preserve"> presentara para no-objeción al Banco antes de la licitación de cada obra el EIAS final</w:t>
            </w:r>
            <w:r w:rsidR="000321F1" w:rsidRPr="00703903">
              <w:rPr>
                <w:rFonts w:ascii="Arial" w:hAnsi="Arial" w:cs="Arial"/>
                <w:i/>
                <w:sz w:val="18"/>
                <w:szCs w:val="18"/>
                <w:lang w:val="es-ES_tradnl"/>
              </w:rPr>
              <w:t xml:space="preserve"> (lo cual ha pasado por una consulta pública)</w:t>
            </w:r>
            <w:r w:rsidRPr="00703903">
              <w:rPr>
                <w:rFonts w:ascii="Arial" w:hAnsi="Arial" w:cs="Arial"/>
                <w:i/>
                <w:sz w:val="18"/>
                <w:szCs w:val="18"/>
                <w:lang w:val="es-ES_tradnl"/>
              </w:rPr>
              <w:t>.</w:t>
            </w:r>
          </w:p>
        </w:tc>
      </w:tr>
      <w:tr w:rsidR="00A755E7" w:rsidRPr="00300F66" w14:paraId="71417B9C" w14:textId="77777777" w:rsidTr="00C96266">
        <w:trPr>
          <w:trHeight w:val="692"/>
        </w:trPr>
        <w:tc>
          <w:tcPr>
            <w:tcW w:w="1890" w:type="dxa"/>
            <w:vMerge w:val="restart"/>
            <w:shd w:val="clear" w:color="auto" w:fill="D9D9D9" w:themeFill="background1" w:themeFillShade="D9"/>
            <w:vAlign w:val="center"/>
          </w:tcPr>
          <w:p w14:paraId="231A1A2E" w14:textId="77777777" w:rsidR="00A755E7" w:rsidRPr="00703903" w:rsidRDefault="00A755E7" w:rsidP="00C96266">
            <w:pPr>
              <w:tabs>
                <w:tab w:val="left" w:pos="3200"/>
              </w:tabs>
              <w:rPr>
                <w:rFonts w:ascii="Arial" w:hAnsi="Arial" w:cs="Arial"/>
                <w:i/>
                <w:sz w:val="18"/>
                <w:szCs w:val="18"/>
                <w:lang w:val="es-ES"/>
              </w:rPr>
            </w:pPr>
            <w:r w:rsidRPr="00703903">
              <w:rPr>
                <w:rFonts w:ascii="Arial" w:hAnsi="Arial" w:cs="Arial"/>
                <w:i/>
                <w:sz w:val="18"/>
                <w:szCs w:val="18"/>
                <w:lang w:val="es-ES"/>
              </w:rPr>
              <w:t>B.7 Supervisión y cumplimiento</w:t>
            </w:r>
          </w:p>
        </w:tc>
        <w:tc>
          <w:tcPr>
            <w:tcW w:w="1710" w:type="dxa"/>
            <w:vAlign w:val="center"/>
          </w:tcPr>
          <w:p w14:paraId="3B6B2550" w14:textId="77777777" w:rsidR="00A755E7" w:rsidRPr="00703903" w:rsidRDefault="00A755E7" w:rsidP="00C96266">
            <w:pPr>
              <w:tabs>
                <w:tab w:val="left" w:pos="3200"/>
              </w:tabs>
              <w:rPr>
                <w:rFonts w:ascii="Arial" w:hAnsi="Arial" w:cs="Arial"/>
                <w:i/>
                <w:sz w:val="18"/>
                <w:szCs w:val="18"/>
                <w:lang w:val="es-ES"/>
              </w:rPr>
            </w:pPr>
            <w:r w:rsidRPr="00703903">
              <w:rPr>
                <w:rFonts w:ascii="Arial" w:hAnsi="Arial" w:cs="Arial"/>
                <w:i/>
                <w:sz w:val="18"/>
                <w:szCs w:val="18"/>
                <w:lang w:val="es-ES"/>
              </w:rPr>
              <w:t>Supervisión por el BID</w:t>
            </w:r>
          </w:p>
        </w:tc>
        <w:tc>
          <w:tcPr>
            <w:tcW w:w="1980" w:type="dxa"/>
            <w:vAlign w:val="center"/>
          </w:tcPr>
          <w:p w14:paraId="1883364C" w14:textId="68BDE769" w:rsidR="00A755E7" w:rsidRPr="00703903" w:rsidRDefault="00A755E7" w:rsidP="00C96266">
            <w:pPr>
              <w:tabs>
                <w:tab w:val="left" w:pos="3200"/>
              </w:tabs>
              <w:rPr>
                <w:rFonts w:ascii="Arial" w:hAnsi="Arial" w:cs="Arial"/>
                <w:i/>
                <w:sz w:val="18"/>
                <w:szCs w:val="18"/>
                <w:lang w:val="es-ES_tradnl"/>
              </w:rPr>
            </w:pPr>
            <w:r w:rsidRPr="00703903">
              <w:rPr>
                <w:rFonts w:ascii="Arial" w:hAnsi="Arial" w:cs="Arial"/>
                <w:i/>
                <w:sz w:val="18"/>
                <w:szCs w:val="18"/>
                <w:lang w:val="es-ES"/>
              </w:rPr>
              <w:t>Cumplimiento esperado después de acciones espec</w:t>
            </w:r>
            <w:r w:rsidR="002F25EB" w:rsidRPr="00703903">
              <w:rPr>
                <w:rFonts w:ascii="Arial" w:hAnsi="Arial" w:cs="Arial"/>
                <w:i/>
                <w:sz w:val="18"/>
                <w:szCs w:val="18"/>
                <w:lang w:val="es-ES"/>
              </w:rPr>
              <w:t>í</w:t>
            </w:r>
            <w:r w:rsidRPr="00703903">
              <w:rPr>
                <w:rFonts w:ascii="Arial" w:hAnsi="Arial" w:cs="Arial"/>
                <w:i/>
                <w:sz w:val="18"/>
                <w:szCs w:val="18"/>
                <w:lang w:val="es-ES"/>
              </w:rPr>
              <w:t>ficas</w:t>
            </w:r>
            <w:r w:rsidRPr="00703903" w:rsidDel="007C2E1C">
              <w:rPr>
                <w:rFonts w:ascii="Arial" w:hAnsi="Arial" w:cs="Arial"/>
                <w:i/>
                <w:sz w:val="18"/>
                <w:szCs w:val="18"/>
                <w:lang w:val="es-ES_tradnl"/>
              </w:rPr>
              <w:t xml:space="preserve"> </w:t>
            </w:r>
          </w:p>
        </w:tc>
        <w:tc>
          <w:tcPr>
            <w:tcW w:w="3780" w:type="dxa"/>
            <w:vAlign w:val="center"/>
          </w:tcPr>
          <w:p w14:paraId="7CC6B8FA" w14:textId="77777777" w:rsidR="00A755E7" w:rsidRPr="00703903" w:rsidRDefault="00A755E7"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El BID realizar</w:t>
            </w:r>
            <w:r w:rsidR="00B1606E" w:rsidRPr="00703903">
              <w:rPr>
                <w:rFonts w:ascii="Arial" w:hAnsi="Arial" w:cs="Arial"/>
                <w:i/>
                <w:sz w:val="18"/>
                <w:szCs w:val="18"/>
                <w:lang w:val="es-ES_tradnl"/>
              </w:rPr>
              <w:t>á</w:t>
            </w:r>
            <w:r w:rsidRPr="00703903">
              <w:rPr>
                <w:rFonts w:ascii="Arial" w:hAnsi="Arial" w:cs="Arial"/>
                <w:i/>
                <w:sz w:val="18"/>
                <w:szCs w:val="18"/>
                <w:lang w:val="es-ES_tradnl"/>
              </w:rPr>
              <w:t xml:space="preserve"> misiones de supervisión anuales para los temas ambientales y sociales.</w:t>
            </w:r>
          </w:p>
        </w:tc>
        <w:tc>
          <w:tcPr>
            <w:tcW w:w="3510" w:type="dxa"/>
            <w:vAlign w:val="center"/>
          </w:tcPr>
          <w:p w14:paraId="6EB357F0" w14:textId="0393B7BB" w:rsidR="00A755E7" w:rsidRPr="00703903" w:rsidRDefault="00A755E7" w:rsidP="00C96266">
            <w:pPr>
              <w:jc w:val="both"/>
              <w:rPr>
                <w:rFonts w:ascii="Arial" w:hAnsi="Arial" w:cs="Arial"/>
                <w:i/>
                <w:sz w:val="18"/>
                <w:szCs w:val="18"/>
                <w:lang w:val="es-ES_tradnl"/>
              </w:rPr>
            </w:pPr>
            <w:r w:rsidRPr="00703903">
              <w:rPr>
                <w:rFonts w:ascii="Arial" w:hAnsi="Arial" w:cs="Arial"/>
                <w:i/>
                <w:sz w:val="18"/>
                <w:szCs w:val="18"/>
                <w:lang w:val="es-ES_tradnl"/>
              </w:rPr>
              <w:t>A lo largo de la vida del préstamo, la U</w:t>
            </w:r>
            <w:r w:rsidR="000D698B" w:rsidRPr="00703903">
              <w:rPr>
                <w:rFonts w:ascii="Arial" w:hAnsi="Arial" w:cs="Arial"/>
                <w:i/>
                <w:sz w:val="18"/>
                <w:szCs w:val="18"/>
                <w:lang w:val="es-ES_tradnl"/>
              </w:rPr>
              <w:t>PC</w:t>
            </w:r>
            <w:r w:rsidRPr="00703903">
              <w:rPr>
                <w:rFonts w:ascii="Arial" w:hAnsi="Arial" w:cs="Arial"/>
                <w:i/>
                <w:sz w:val="18"/>
                <w:szCs w:val="18"/>
                <w:lang w:val="es-ES_tradnl"/>
              </w:rPr>
              <w:t xml:space="preserve"> deberá facilitar una misión de supervisión anual </w:t>
            </w:r>
            <w:r w:rsidR="002F25EB" w:rsidRPr="00703903">
              <w:rPr>
                <w:rFonts w:ascii="Arial" w:hAnsi="Arial" w:cs="Arial"/>
                <w:i/>
                <w:sz w:val="18"/>
                <w:szCs w:val="18"/>
                <w:lang w:val="es-ES_tradnl"/>
              </w:rPr>
              <w:t xml:space="preserve">de los  </w:t>
            </w:r>
            <w:r w:rsidRPr="00703903">
              <w:rPr>
                <w:rFonts w:ascii="Arial" w:hAnsi="Arial" w:cs="Arial"/>
                <w:i/>
                <w:sz w:val="18"/>
                <w:szCs w:val="18"/>
                <w:lang w:val="es-ES_tradnl"/>
              </w:rPr>
              <w:t xml:space="preserve">especialista(s) en salvaguardias del BID </w:t>
            </w:r>
          </w:p>
        </w:tc>
      </w:tr>
      <w:tr w:rsidR="00380A62" w:rsidRPr="00300F66" w14:paraId="15E8064B" w14:textId="77777777" w:rsidTr="00C96266">
        <w:trPr>
          <w:trHeight w:val="1035"/>
        </w:trPr>
        <w:tc>
          <w:tcPr>
            <w:tcW w:w="1890" w:type="dxa"/>
            <w:vMerge/>
            <w:shd w:val="clear" w:color="auto" w:fill="D9D9D9" w:themeFill="background1" w:themeFillShade="D9"/>
            <w:vAlign w:val="center"/>
          </w:tcPr>
          <w:p w14:paraId="116898FC" w14:textId="77777777" w:rsidR="00380A62" w:rsidRPr="00703903" w:rsidRDefault="00380A62" w:rsidP="00C96266">
            <w:pPr>
              <w:tabs>
                <w:tab w:val="left" w:pos="3200"/>
              </w:tabs>
              <w:rPr>
                <w:rFonts w:ascii="Arial" w:hAnsi="Arial" w:cs="Arial"/>
                <w:i/>
                <w:sz w:val="18"/>
                <w:szCs w:val="18"/>
                <w:lang w:val="es-ES"/>
              </w:rPr>
            </w:pPr>
          </w:p>
        </w:tc>
        <w:tc>
          <w:tcPr>
            <w:tcW w:w="1710" w:type="dxa"/>
            <w:vAlign w:val="center"/>
          </w:tcPr>
          <w:p w14:paraId="74C1AFC5" w14:textId="7B927CC8" w:rsidR="00380A62" w:rsidRPr="00703903" w:rsidRDefault="00380A62" w:rsidP="00C96266">
            <w:pPr>
              <w:tabs>
                <w:tab w:val="left" w:pos="3200"/>
              </w:tabs>
              <w:rPr>
                <w:rFonts w:ascii="Arial" w:hAnsi="Arial" w:cs="Arial"/>
                <w:i/>
                <w:sz w:val="18"/>
                <w:szCs w:val="18"/>
                <w:lang w:val="es-ES"/>
              </w:rPr>
            </w:pPr>
            <w:r w:rsidRPr="00703903">
              <w:rPr>
                <w:rFonts w:ascii="Arial" w:hAnsi="Arial" w:cs="Arial"/>
                <w:i/>
                <w:sz w:val="18"/>
                <w:szCs w:val="18"/>
                <w:lang w:val="es-ES"/>
              </w:rPr>
              <w:t>Supervisión por el UEC</w:t>
            </w:r>
          </w:p>
        </w:tc>
        <w:tc>
          <w:tcPr>
            <w:tcW w:w="1980" w:type="dxa"/>
            <w:vAlign w:val="center"/>
          </w:tcPr>
          <w:p w14:paraId="4581098F" w14:textId="6DD83CD4" w:rsidR="00380A62" w:rsidRPr="00703903" w:rsidRDefault="00380A62" w:rsidP="00C96266">
            <w:pPr>
              <w:tabs>
                <w:tab w:val="left" w:pos="3200"/>
              </w:tabs>
              <w:rPr>
                <w:rFonts w:ascii="Arial" w:hAnsi="Arial" w:cs="Arial"/>
                <w:i/>
                <w:sz w:val="18"/>
                <w:szCs w:val="18"/>
                <w:lang w:val="es-ES"/>
              </w:rPr>
            </w:pPr>
            <w:r w:rsidRPr="00703903">
              <w:rPr>
                <w:rFonts w:ascii="Arial" w:hAnsi="Arial" w:cs="Arial"/>
                <w:i/>
                <w:sz w:val="18"/>
                <w:szCs w:val="18"/>
                <w:lang w:val="es-ES"/>
              </w:rPr>
              <w:t>Cumplimiento esperado después de acciones específicas</w:t>
            </w:r>
          </w:p>
        </w:tc>
        <w:tc>
          <w:tcPr>
            <w:tcW w:w="3780" w:type="dxa"/>
            <w:vAlign w:val="center"/>
          </w:tcPr>
          <w:p w14:paraId="0258897F" w14:textId="617B87C9" w:rsidR="00380A62" w:rsidRPr="00703903" w:rsidRDefault="00380A62"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 xml:space="preserve">El DAS (por parte del UEC y UCP) realizara supervisión ambiental y social de los proyectos y su implementación por las agencias ejecutoras de la Provincia. </w:t>
            </w:r>
          </w:p>
        </w:tc>
        <w:tc>
          <w:tcPr>
            <w:tcW w:w="3510" w:type="dxa"/>
            <w:vAlign w:val="center"/>
          </w:tcPr>
          <w:p w14:paraId="199F78BF" w14:textId="5A7326E5" w:rsidR="00380A62" w:rsidRPr="00703903" w:rsidRDefault="00380A62" w:rsidP="00C96266">
            <w:pPr>
              <w:jc w:val="both"/>
              <w:rPr>
                <w:rFonts w:ascii="Arial" w:hAnsi="Arial" w:cs="Arial"/>
                <w:i/>
                <w:sz w:val="18"/>
                <w:szCs w:val="18"/>
                <w:lang w:val="es-ES_tradnl"/>
              </w:rPr>
            </w:pPr>
            <w:r w:rsidRPr="00703903">
              <w:rPr>
                <w:rFonts w:ascii="Arial" w:hAnsi="Arial" w:cs="Arial"/>
                <w:i/>
                <w:sz w:val="18"/>
                <w:szCs w:val="18"/>
                <w:lang w:val="es-ES_tradnl"/>
              </w:rPr>
              <w:t>El MGAS incluirá los requerimientos y procedimientos para la supervisión ambiental y social de Proyectos.</w:t>
            </w:r>
          </w:p>
        </w:tc>
      </w:tr>
      <w:tr w:rsidR="00C16DE3" w:rsidRPr="00300F66" w14:paraId="69CECF88" w14:textId="77777777" w:rsidTr="00C96266">
        <w:trPr>
          <w:trHeight w:val="323"/>
        </w:trPr>
        <w:tc>
          <w:tcPr>
            <w:tcW w:w="1890" w:type="dxa"/>
            <w:vMerge/>
            <w:shd w:val="clear" w:color="auto" w:fill="D9D9D9" w:themeFill="background1" w:themeFillShade="D9"/>
            <w:vAlign w:val="center"/>
          </w:tcPr>
          <w:p w14:paraId="782FFF63" w14:textId="77777777" w:rsidR="00C16DE3" w:rsidRPr="00703903" w:rsidRDefault="00C16DE3" w:rsidP="00C96266">
            <w:pPr>
              <w:tabs>
                <w:tab w:val="left" w:pos="3200"/>
              </w:tabs>
              <w:rPr>
                <w:rFonts w:ascii="Arial" w:hAnsi="Arial" w:cs="Arial"/>
                <w:i/>
                <w:sz w:val="18"/>
                <w:szCs w:val="18"/>
                <w:lang w:val="es-ES"/>
              </w:rPr>
            </w:pPr>
          </w:p>
        </w:tc>
        <w:tc>
          <w:tcPr>
            <w:tcW w:w="1710" w:type="dxa"/>
            <w:vAlign w:val="center"/>
          </w:tcPr>
          <w:p w14:paraId="64657292" w14:textId="77777777" w:rsidR="00C16DE3" w:rsidRPr="00703903" w:rsidRDefault="00830770" w:rsidP="00C96266">
            <w:pPr>
              <w:tabs>
                <w:tab w:val="left" w:pos="3200"/>
              </w:tabs>
              <w:rPr>
                <w:rFonts w:ascii="Arial" w:hAnsi="Arial" w:cs="Arial"/>
                <w:i/>
                <w:sz w:val="18"/>
                <w:szCs w:val="18"/>
                <w:lang w:val="es-ES"/>
              </w:rPr>
            </w:pPr>
            <w:r w:rsidRPr="00703903">
              <w:rPr>
                <w:rFonts w:ascii="Arial" w:hAnsi="Arial" w:cs="Arial"/>
                <w:i/>
                <w:sz w:val="18"/>
                <w:szCs w:val="18"/>
                <w:lang w:val="es-ES"/>
              </w:rPr>
              <w:t>Indicadores de desempeño</w:t>
            </w:r>
          </w:p>
        </w:tc>
        <w:tc>
          <w:tcPr>
            <w:tcW w:w="1980" w:type="dxa"/>
            <w:vAlign w:val="center"/>
          </w:tcPr>
          <w:p w14:paraId="22E943C0" w14:textId="3C937BD0" w:rsidR="00C16DE3" w:rsidRPr="00703903" w:rsidRDefault="00830770" w:rsidP="00C96266">
            <w:pPr>
              <w:tabs>
                <w:tab w:val="left" w:pos="3200"/>
              </w:tabs>
              <w:rPr>
                <w:rFonts w:ascii="Arial" w:hAnsi="Arial" w:cs="Arial"/>
                <w:i/>
                <w:sz w:val="18"/>
                <w:szCs w:val="18"/>
                <w:lang w:val="es-ES"/>
              </w:rPr>
            </w:pPr>
            <w:r w:rsidRPr="00703903">
              <w:rPr>
                <w:rFonts w:ascii="Arial" w:hAnsi="Arial" w:cs="Arial"/>
                <w:i/>
                <w:sz w:val="18"/>
                <w:szCs w:val="18"/>
                <w:lang w:val="es-ES"/>
              </w:rPr>
              <w:t>Cumplimiento esperado después de acciones espec</w:t>
            </w:r>
            <w:r w:rsidR="002F25EB" w:rsidRPr="00703903">
              <w:rPr>
                <w:rFonts w:ascii="Arial" w:hAnsi="Arial" w:cs="Arial"/>
                <w:i/>
                <w:sz w:val="18"/>
                <w:szCs w:val="18"/>
                <w:lang w:val="es-ES"/>
              </w:rPr>
              <w:t>í</w:t>
            </w:r>
            <w:r w:rsidRPr="00703903">
              <w:rPr>
                <w:rFonts w:ascii="Arial" w:hAnsi="Arial" w:cs="Arial"/>
                <w:i/>
                <w:sz w:val="18"/>
                <w:szCs w:val="18"/>
                <w:lang w:val="es-ES"/>
              </w:rPr>
              <w:t>ficas</w:t>
            </w:r>
          </w:p>
        </w:tc>
        <w:tc>
          <w:tcPr>
            <w:tcW w:w="3780" w:type="dxa"/>
            <w:vAlign w:val="center"/>
          </w:tcPr>
          <w:p w14:paraId="69D8E820" w14:textId="77777777" w:rsidR="00C16DE3" w:rsidRPr="00703903" w:rsidRDefault="00C16DE3"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Antes de empezar las obras la UEC presentar</w:t>
            </w:r>
            <w:r w:rsidR="00B1606E" w:rsidRPr="00703903">
              <w:rPr>
                <w:rFonts w:ascii="Arial" w:hAnsi="Arial" w:cs="Arial"/>
                <w:i/>
                <w:sz w:val="18"/>
                <w:szCs w:val="18"/>
                <w:lang w:val="es-ES_tradnl"/>
              </w:rPr>
              <w:t>á</w:t>
            </w:r>
            <w:r w:rsidRPr="00703903">
              <w:rPr>
                <w:rFonts w:ascii="Arial" w:hAnsi="Arial" w:cs="Arial"/>
                <w:i/>
                <w:sz w:val="18"/>
                <w:szCs w:val="18"/>
                <w:lang w:val="es-ES_tradnl"/>
              </w:rPr>
              <w:t xml:space="preserve"> al Banco indicadores del desempeño ambiental y social para las obras e incluirá en sus reportes semestrales los aspectos ambientales y sociales (incluyendo los indicadores).</w:t>
            </w:r>
          </w:p>
        </w:tc>
        <w:tc>
          <w:tcPr>
            <w:tcW w:w="3510" w:type="dxa"/>
            <w:vAlign w:val="center"/>
          </w:tcPr>
          <w:p w14:paraId="414E097D" w14:textId="6C73292B" w:rsidR="00C16DE3" w:rsidRPr="00703903" w:rsidRDefault="00C16DE3"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La U</w:t>
            </w:r>
            <w:r w:rsidR="000D698B" w:rsidRPr="00703903">
              <w:rPr>
                <w:rFonts w:ascii="Arial" w:hAnsi="Arial" w:cs="Arial"/>
                <w:i/>
                <w:sz w:val="18"/>
                <w:szCs w:val="18"/>
                <w:lang w:val="es-ES_tradnl"/>
              </w:rPr>
              <w:t>PC</w:t>
            </w:r>
            <w:r w:rsidRPr="00703903">
              <w:rPr>
                <w:rFonts w:ascii="Arial" w:hAnsi="Arial" w:cs="Arial"/>
                <w:i/>
                <w:sz w:val="18"/>
                <w:szCs w:val="18"/>
                <w:lang w:val="es-ES_tradnl"/>
              </w:rPr>
              <w:t xml:space="preserve"> incluirá en los reportes semestrales  los aspectos ambientales y sociales (incluyendo los indicadores).</w:t>
            </w:r>
          </w:p>
        </w:tc>
      </w:tr>
      <w:tr w:rsidR="0015066F" w:rsidRPr="00703903" w14:paraId="3503027C" w14:textId="77777777" w:rsidTr="00C96266">
        <w:trPr>
          <w:trHeight w:val="521"/>
        </w:trPr>
        <w:tc>
          <w:tcPr>
            <w:tcW w:w="1890" w:type="dxa"/>
            <w:shd w:val="clear" w:color="auto" w:fill="D9D9D9" w:themeFill="background1" w:themeFillShade="D9"/>
            <w:vAlign w:val="center"/>
          </w:tcPr>
          <w:p w14:paraId="3DFC8D6A" w14:textId="77777777" w:rsidR="0015066F" w:rsidRPr="00703903" w:rsidRDefault="00351474" w:rsidP="00C96266">
            <w:pPr>
              <w:tabs>
                <w:tab w:val="left" w:pos="3200"/>
              </w:tabs>
              <w:rPr>
                <w:rFonts w:ascii="Arial" w:hAnsi="Arial" w:cs="Arial"/>
                <w:sz w:val="18"/>
                <w:szCs w:val="18"/>
                <w:highlight w:val="yellow"/>
                <w:lang w:val="es-ES"/>
              </w:rPr>
            </w:pPr>
            <w:r w:rsidRPr="00703903">
              <w:rPr>
                <w:rFonts w:ascii="Arial" w:hAnsi="Arial" w:cs="Arial"/>
                <w:sz w:val="18"/>
                <w:szCs w:val="18"/>
                <w:lang w:val="es-ES"/>
              </w:rPr>
              <w:t>B.8 Impactos transfronterizos</w:t>
            </w:r>
          </w:p>
        </w:tc>
        <w:tc>
          <w:tcPr>
            <w:tcW w:w="1710" w:type="dxa"/>
            <w:vAlign w:val="center"/>
          </w:tcPr>
          <w:p w14:paraId="1CCA02C3" w14:textId="77777777" w:rsidR="0015066F" w:rsidRPr="00703903" w:rsidRDefault="0015066F" w:rsidP="00C96266">
            <w:pPr>
              <w:tabs>
                <w:tab w:val="left" w:pos="3200"/>
              </w:tabs>
              <w:rPr>
                <w:rFonts w:ascii="Arial" w:hAnsi="Arial" w:cs="Arial"/>
                <w:i/>
                <w:sz w:val="18"/>
                <w:szCs w:val="18"/>
                <w:lang w:val="es-ES"/>
              </w:rPr>
            </w:pPr>
            <w:r w:rsidRPr="00703903">
              <w:rPr>
                <w:rFonts w:ascii="Arial" w:hAnsi="Arial" w:cs="Arial"/>
                <w:i/>
                <w:sz w:val="18"/>
                <w:szCs w:val="18"/>
                <w:lang w:val="es-ES"/>
              </w:rPr>
              <w:t>N/A</w:t>
            </w:r>
          </w:p>
        </w:tc>
        <w:tc>
          <w:tcPr>
            <w:tcW w:w="1980" w:type="dxa"/>
            <w:vAlign w:val="center"/>
          </w:tcPr>
          <w:p w14:paraId="0CD8B1DC" w14:textId="77777777" w:rsidR="0015066F" w:rsidRPr="00703903" w:rsidRDefault="0015066F" w:rsidP="00C96266">
            <w:pPr>
              <w:tabs>
                <w:tab w:val="left" w:pos="3200"/>
              </w:tabs>
              <w:rPr>
                <w:rFonts w:ascii="Arial" w:hAnsi="Arial" w:cs="Arial"/>
                <w:i/>
                <w:sz w:val="18"/>
                <w:szCs w:val="18"/>
                <w:lang w:val="es-ES"/>
              </w:rPr>
            </w:pPr>
            <w:r w:rsidRPr="00703903">
              <w:rPr>
                <w:rFonts w:ascii="Arial" w:hAnsi="Arial" w:cs="Arial"/>
                <w:i/>
                <w:sz w:val="18"/>
                <w:szCs w:val="18"/>
                <w:lang w:val="es-ES"/>
              </w:rPr>
              <w:t>N/A</w:t>
            </w:r>
          </w:p>
        </w:tc>
        <w:tc>
          <w:tcPr>
            <w:tcW w:w="3780" w:type="dxa"/>
            <w:vAlign w:val="center"/>
          </w:tcPr>
          <w:p w14:paraId="702BEF2E" w14:textId="77777777" w:rsidR="0015066F" w:rsidRPr="00703903" w:rsidRDefault="00C16DE3" w:rsidP="00C96266">
            <w:pPr>
              <w:tabs>
                <w:tab w:val="left" w:pos="3200"/>
              </w:tabs>
              <w:jc w:val="both"/>
              <w:rPr>
                <w:rFonts w:ascii="Arial" w:hAnsi="Arial" w:cs="Arial"/>
                <w:i/>
                <w:sz w:val="18"/>
                <w:szCs w:val="18"/>
                <w:highlight w:val="yellow"/>
                <w:lang w:val="es-ES"/>
              </w:rPr>
            </w:pPr>
            <w:r w:rsidRPr="00703903">
              <w:rPr>
                <w:rFonts w:ascii="Arial" w:hAnsi="Arial" w:cs="Arial"/>
                <w:i/>
                <w:sz w:val="18"/>
                <w:szCs w:val="18"/>
                <w:lang w:val="es-ES"/>
              </w:rPr>
              <w:t xml:space="preserve">El Programa </w:t>
            </w:r>
            <w:r w:rsidR="00FC65F5" w:rsidRPr="00703903">
              <w:rPr>
                <w:rFonts w:ascii="Arial" w:hAnsi="Arial" w:cs="Arial"/>
                <w:i/>
                <w:sz w:val="18"/>
                <w:szCs w:val="18"/>
                <w:lang w:val="es-ES"/>
              </w:rPr>
              <w:t xml:space="preserve"> no  tendrá  impactos transfronterizos.</w:t>
            </w:r>
          </w:p>
        </w:tc>
        <w:tc>
          <w:tcPr>
            <w:tcW w:w="3510" w:type="dxa"/>
            <w:vAlign w:val="center"/>
          </w:tcPr>
          <w:p w14:paraId="6083A2A2" w14:textId="77777777" w:rsidR="0015066F" w:rsidRPr="00703903" w:rsidRDefault="00190B2F" w:rsidP="00C96266">
            <w:pPr>
              <w:tabs>
                <w:tab w:val="left" w:pos="3200"/>
              </w:tabs>
              <w:jc w:val="both"/>
              <w:rPr>
                <w:rFonts w:ascii="Arial" w:hAnsi="Arial" w:cs="Arial"/>
                <w:i/>
                <w:sz w:val="18"/>
                <w:szCs w:val="18"/>
                <w:highlight w:val="yellow"/>
                <w:lang w:val="es-ES"/>
              </w:rPr>
            </w:pPr>
            <w:r w:rsidRPr="00703903">
              <w:rPr>
                <w:rFonts w:ascii="Arial" w:hAnsi="Arial" w:cs="Arial"/>
                <w:i/>
                <w:sz w:val="18"/>
                <w:szCs w:val="18"/>
                <w:lang w:val="es-ES"/>
              </w:rPr>
              <w:t>N/A</w:t>
            </w:r>
          </w:p>
        </w:tc>
      </w:tr>
      <w:tr w:rsidR="0015066F" w:rsidRPr="00300F66" w14:paraId="0F334378" w14:textId="77777777" w:rsidTr="00C96266">
        <w:trPr>
          <w:trHeight w:val="323"/>
        </w:trPr>
        <w:tc>
          <w:tcPr>
            <w:tcW w:w="1890" w:type="dxa"/>
            <w:vMerge w:val="restart"/>
            <w:shd w:val="clear" w:color="auto" w:fill="D9D9D9" w:themeFill="background1" w:themeFillShade="D9"/>
            <w:vAlign w:val="center"/>
          </w:tcPr>
          <w:p w14:paraId="4F831C86" w14:textId="77777777" w:rsidR="0015066F" w:rsidRPr="00703903" w:rsidRDefault="00FC65F5" w:rsidP="00C96266">
            <w:pPr>
              <w:tabs>
                <w:tab w:val="left" w:pos="3200"/>
              </w:tabs>
              <w:rPr>
                <w:rFonts w:ascii="Arial" w:hAnsi="Arial" w:cs="Arial"/>
                <w:sz w:val="18"/>
                <w:szCs w:val="18"/>
                <w:highlight w:val="yellow"/>
                <w:lang w:val="es-ES"/>
              </w:rPr>
            </w:pPr>
            <w:r w:rsidRPr="00703903">
              <w:rPr>
                <w:rFonts w:ascii="Arial" w:hAnsi="Arial" w:cs="Arial"/>
                <w:sz w:val="18"/>
                <w:szCs w:val="18"/>
                <w:lang w:val="es-ES"/>
              </w:rPr>
              <w:t>B.9 Hábitats naturales y sitios culturales</w:t>
            </w:r>
          </w:p>
        </w:tc>
        <w:tc>
          <w:tcPr>
            <w:tcW w:w="1710" w:type="dxa"/>
            <w:vAlign w:val="center"/>
          </w:tcPr>
          <w:p w14:paraId="73EA1379" w14:textId="77777777" w:rsidR="0015066F" w:rsidRPr="00703903" w:rsidRDefault="007C2E1C" w:rsidP="00C96266">
            <w:pPr>
              <w:tabs>
                <w:tab w:val="left" w:pos="3200"/>
              </w:tabs>
              <w:rPr>
                <w:rFonts w:ascii="Arial" w:hAnsi="Arial" w:cs="Arial"/>
                <w:i/>
                <w:sz w:val="18"/>
                <w:szCs w:val="18"/>
                <w:lang w:val="es-ES"/>
              </w:rPr>
            </w:pPr>
            <w:r w:rsidRPr="00703903">
              <w:rPr>
                <w:rFonts w:ascii="Arial" w:hAnsi="Arial" w:cs="Arial"/>
                <w:i/>
                <w:sz w:val="18"/>
                <w:szCs w:val="18"/>
                <w:lang w:val="es-ES"/>
              </w:rPr>
              <w:t>Hábitats naturales y críticos</w:t>
            </w:r>
          </w:p>
        </w:tc>
        <w:tc>
          <w:tcPr>
            <w:tcW w:w="1980" w:type="dxa"/>
            <w:vAlign w:val="center"/>
          </w:tcPr>
          <w:p w14:paraId="75F9FE24" w14:textId="77777777" w:rsidR="0015066F" w:rsidRPr="00703903" w:rsidRDefault="007C2E1C" w:rsidP="00C96266">
            <w:pPr>
              <w:tabs>
                <w:tab w:val="left" w:pos="3200"/>
              </w:tabs>
              <w:rPr>
                <w:rFonts w:ascii="Arial" w:hAnsi="Arial" w:cs="Arial"/>
                <w:i/>
                <w:sz w:val="18"/>
                <w:szCs w:val="18"/>
                <w:highlight w:val="yellow"/>
                <w:lang w:val="es-ES_tradnl"/>
              </w:rPr>
            </w:pPr>
            <w:r w:rsidRPr="00703903">
              <w:rPr>
                <w:rFonts w:ascii="Arial" w:hAnsi="Arial" w:cs="Arial"/>
                <w:i/>
                <w:sz w:val="18"/>
                <w:szCs w:val="18"/>
                <w:lang w:val="es-ES"/>
              </w:rPr>
              <w:t>Cumplimiento esperado después de acciones especificas</w:t>
            </w:r>
          </w:p>
        </w:tc>
        <w:tc>
          <w:tcPr>
            <w:tcW w:w="3780" w:type="dxa"/>
            <w:vAlign w:val="center"/>
          </w:tcPr>
          <w:p w14:paraId="1297AE95" w14:textId="0EA813DC" w:rsidR="0015066F" w:rsidRPr="00703903" w:rsidRDefault="00EA3722"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 xml:space="preserve">Uno de los proyectos en la muestra </w:t>
            </w:r>
            <w:r w:rsidR="00380A62" w:rsidRPr="00703903">
              <w:rPr>
                <w:rFonts w:ascii="Arial" w:hAnsi="Arial" w:cs="Arial"/>
                <w:i/>
                <w:sz w:val="18"/>
                <w:szCs w:val="18"/>
                <w:lang w:val="es-ES_tradnl"/>
              </w:rPr>
              <w:t xml:space="preserve">(Ruta 8 en Salta) </w:t>
            </w:r>
            <w:r w:rsidR="00E36351" w:rsidRPr="00703903">
              <w:rPr>
                <w:rFonts w:ascii="Arial" w:hAnsi="Arial" w:cs="Arial"/>
                <w:i/>
                <w:sz w:val="18"/>
                <w:szCs w:val="18"/>
                <w:lang w:val="es-ES_tradnl"/>
              </w:rPr>
              <w:t>tendrá</w:t>
            </w:r>
            <w:r w:rsidRPr="00703903">
              <w:rPr>
                <w:rFonts w:ascii="Arial" w:hAnsi="Arial" w:cs="Arial"/>
                <w:i/>
                <w:sz w:val="18"/>
                <w:szCs w:val="18"/>
                <w:lang w:val="es-ES_tradnl"/>
              </w:rPr>
              <w:t xml:space="preserve"> impactos</w:t>
            </w:r>
            <w:r w:rsidR="00E36351" w:rsidRPr="00703903">
              <w:rPr>
                <w:rFonts w:ascii="Arial" w:hAnsi="Arial" w:cs="Arial"/>
                <w:i/>
                <w:sz w:val="18"/>
                <w:szCs w:val="18"/>
                <w:lang w:val="es-ES_tradnl"/>
              </w:rPr>
              <w:t xml:space="preserve"> </w:t>
            </w:r>
            <w:r w:rsidRPr="00703903">
              <w:rPr>
                <w:rFonts w:ascii="Arial" w:hAnsi="Arial" w:cs="Arial"/>
                <w:i/>
                <w:sz w:val="18"/>
                <w:szCs w:val="18"/>
                <w:lang w:val="es-ES_tradnl"/>
              </w:rPr>
              <w:t xml:space="preserve">en </w:t>
            </w:r>
            <w:r w:rsidR="00E36351" w:rsidRPr="00703903">
              <w:rPr>
                <w:rFonts w:ascii="Arial" w:hAnsi="Arial" w:cs="Arial"/>
                <w:i/>
                <w:sz w:val="18"/>
                <w:szCs w:val="18"/>
                <w:lang w:val="es-ES_tradnl"/>
              </w:rPr>
              <w:t>hábitats</w:t>
            </w:r>
            <w:r w:rsidRPr="00703903">
              <w:rPr>
                <w:rFonts w:ascii="Arial" w:hAnsi="Arial" w:cs="Arial"/>
                <w:i/>
                <w:sz w:val="18"/>
                <w:szCs w:val="18"/>
                <w:lang w:val="es-ES_tradnl"/>
              </w:rPr>
              <w:t xml:space="preserve"> naturales para lo cual </w:t>
            </w:r>
            <w:r w:rsidR="000330FE" w:rsidRPr="00703903">
              <w:rPr>
                <w:rFonts w:ascii="Arial" w:hAnsi="Arial" w:cs="Arial"/>
                <w:i/>
                <w:sz w:val="18"/>
                <w:szCs w:val="18"/>
                <w:lang w:val="es-ES_tradnl"/>
              </w:rPr>
              <w:t>habrá</w:t>
            </w:r>
            <w:r w:rsidRPr="00703903">
              <w:rPr>
                <w:rFonts w:ascii="Arial" w:hAnsi="Arial" w:cs="Arial"/>
                <w:i/>
                <w:sz w:val="18"/>
                <w:szCs w:val="18"/>
                <w:lang w:val="es-ES_tradnl"/>
              </w:rPr>
              <w:t xml:space="preserve"> que analizar </w:t>
            </w:r>
            <w:r w:rsidR="00EC1C8D" w:rsidRPr="00703903">
              <w:rPr>
                <w:rFonts w:ascii="Arial" w:hAnsi="Arial" w:cs="Arial"/>
                <w:i/>
                <w:sz w:val="18"/>
                <w:szCs w:val="18"/>
                <w:lang w:val="es-ES_tradnl"/>
              </w:rPr>
              <w:t xml:space="preserve">en </w:t>
            </w:r>
            <w:r w:rsidR="000330FE" w:rsidRPr="00703903">
              <w:rPr>
                <w:rFonts w:ascii="Arial" w:hAnsi="Arial" w:cs="Arial"/>
                <w:i/>
                <w:sz w:val="18"/>
                <w:szCs w:val="18"/>
                <w:lang w:val="es-ES_tradnl"/>
              </w:rPr>
              <w:t>más</w:t>
            </w:r>
            <w:r w:rsidR="00EC1C8D" w:rsidRPr="00703903">
              <w:rPr>
                <w:rFonts w:ascii="Arial" w:hAnsi="Arial" w:cs="Arial"/>
                <w:i/>
                <w:sz w:val="18"/>
                <w:szCs w:val="18"/>
                <w:lang w:val="es-ES_tradnl"/>
              </w:rPr>
              <w:t xml:space="preserve"> detalle los impactos y establecer un plan de mitigación y manejo. </w:t>
            </w:r>
            <w:r w:rsidR="00BE67C7" w:rsidRPr="00703903">
              <w:rPr>
                <w:rFonts w:ascii="Arial" w:hAnsi="Arial" w:cs="Arial"/>
                <w:i/>
                <w:sz w:val="18"/>
                <w:szCs w:val="18"/>
                <w:lang w:val="es-ES_tradnl"/>
              </w:rPr>
              <w:t>No se espera impactos significativos sobre hábitats críticos sin embargo dado el contexto natural de las Provincias existe un riesgo de que haya impactos en cualquier obra de construcción.</w:t>
            </w:r>
          </w:p>
        </w:tc>
        <w:tc>
          <w:tcPr>
            <w:tcW w:w="3510" w:type="dxa"/>
            <w:vAlign w:val="center"/>
          </w:tcPr>
          <w:p w14:paraId="60113536" w14:textId="261F6313" w:rsidR="00430104" w:rsidRPr="00703903" w:rsidRDefault="000330FE"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La U</w:t>
            </w:r>
            <w:r w:rsidR="00430104" w:rsidRPr="00703903">
              <w:rPr>
                <w:rFonts w:ascii="Arial" w:hAnsi="Arial" w:cs="Arial"/>
                <w:i/>
                <w:sz w:val="18"/>
                <w:szCs w:val="18"/>
                <w:lang w:val="es-ES_tradnl"/>
              </w:rPr>
              <w:t>PC</w:t>
            </w:r>
            <w:r w:rsidRPr="00703903">
              <w:rPr>
                <w:rFonts w:ascii="Arial" w:hAnsi="Arial" w:cs="Arial"/>
                <w:i/>
                <w:sz w:val="18"/>
                <w:szCs w:val="18"/>
                <w:lang w:val="es-ES_tradnl"/>
              </w:rPr>
              <w:t xml:space="preserve"> presentar</w:t>
            </w:r>
            <w:r w:rsidR="00B1606E" w:rsidRPr="00703903">
              <w:rPr>
                <w:rFonts w:ascii="Arial" w:hAnsi="Arial" w:cs="Arial"/>
                <w:i/>
                <w:sz w:val="18"/>
                <w:szCs w:val="18"/>
                <w:lang w:val="es-ES_tradnl"/>
              </w:rPr>
              <w:t>á</w:t>
            </w:r>
            <w:r w:rsidRPr="00703903">
              <w:rPr>
                <w:rFonts w:ascii="Arial" w:hAnsi="Arial" w:cs="Arial"/>
                <w:i/>
                <w:sz w:val="18"/>
                <w:szCs w:val="18"/>
                <w:lang w:val="es-ES_tradnl"/>
              </w:rPr>
              <w:t xml:space="preserve"> para no-objeción al Banco antes de la licitación de cada obra el EIAS final (que incluirán análisis de los impactos sobre hábitats naturales y medidas de mitigación y compensación, de ser el caso)</w:t>
            </w:r>
            <w:r w:rsidR="00430104" w:rsidRPr="00703903">
              <w:rPr>
                <w:rFonts w:ascii="Arial" w:hAnsi="Arial" w:cs="Arial"/>
                <w:i/>
                <w:sz w:val="18"/>
                <w:szCs w:val="18"/>
                <w:lang w:val="es-ES_tradnl"/>
              </w:rPr>
              <w:t>. Proyectos de Categoría A (impactos significativos) será excluido.</w:t>
            </w:r>
            <w:r w:rsidR="00380A62" w:rsidRPr="00703903">
              <w:rPr>
                <w:rFonts w:ascii="Arial" w:hAnsi="Arial" w:cs="Arial"/>
                <w:i/>
                <w:sz w:val="18"/>
                <w:szCs w:val="18"/>
                <w:lang w:val="es-ES_tradnl"/>
              </w:rPr>
              <w:t xml:space="preserve"> El MGAS incluirá guías para el análisis y manejo de impactos sobre hábitats naturales)</w:t>
            </w:r>
          </w:p>
        </w:tc>
      </w:tr>
      <w:tr w:rsidR="0015066F" w:rsidRPr="00300F66" w14:paraId="570168BB" w14:textId="77777777" w:rsidTr="00C96266">
        <w:trPr>
          <w:trHeight w:val="323"/>
        </w:trPr>
        <w:tc>
          <w:tcPr>
            <w:tcW w:w="1890" w:type="dxa"/>
            <w:vMerge/>
            <w:shd w:val="clear" w:color="auto" w:fill="D9D9D9" w:themeFill="background1" w:themeFillShade="D9"/>
            <w:vAlign w:val="center"/>
          </w:tcPr>
          <w:p w14:paraId="3CB006D2" w14:textId="77777777" w:rsidR="0015066F" w:rsidRPr="00703903" w:rsidRDefault="0015066F" w:rsidP="00C96266">
            <w:pPr>
              <w:tabs>
                <w:tab w:val="left" w:pos="3200"/>
              </w:tabs>
              <w:rPr>
                <w:rFonts w:ascii="Arial" w:hAnsi="Arial" w:cs="Arial"/>
                <w:sz w:val="18"/>
                <w:szCs w:val="18"/>
                <w:highlight w:val="yellow"/>
                <w:lang w:val="es-ES_tradnl"/>
              </w:rPr>
            </w:pPr>
          </w:p>
        </w:tc>
        <w:tc>
          <w:tcPr>
            <w:tcW w:w="1710" w:type="dxa"/>
            <w:vAlign w:val="center"/>
          </w:tcPr>
          <w:p w14:paraId="480270EB" w14:textId="77777777" w:rsidR="0015066F" w:rsidRPr="00703903" w:rsidRDefault="007C2E1C" w:rsidP="00C96266">
            <w:pPr>
              <w:tabs>
                <w:tab w:val="left" w:pos="3200"/>
              </w:tabs>
              <w:rPr>
                <w:rFonts w:ascii="Arial" w:hAnsi="Arial" w:cs="Arial"/>
                <w:i/>
                <w:sz w:val="18"/>
                <w:szCs w:val="18"/>
                <w:lang w:val="es-ES"/>
              </w:rPr>
            </w:pPr>
            <w:r w:rsidRPr="00703903">
              <w:rPr>
                <w:rFonts w:ascii="Arial" w:hAnsi="Arial" w:cs="Arial"/>
                <w:i/>
                <w:sz w:val="18"/>
                <w:szCs w:val="18"/>
                <w:lang w:val="es-ES"/>
              </w:rPr>
              <w:t>Sitios culturales</w:t>
            </w:r>
          </w:p>
        </w:tc>
        <w:tc>
          <w:tcPr>
            <w:tcW w:w="1980" w:type="dxa"/>
            <w:vAlign w:val="center"/>
          </w:tcPr>
          <w:p w14:paraId="20B2BDEA" w14:textId="77777777" w:rsidR="0015066F" w:rsidRPr="00703903" w:rsidRDefault="007C2E1C" w:rsidP="00C96266">
            <w:pPr>
              <w:tabs>
                <w:tab w:val="left" w:pos="3200"/>
              </w:tabs>
              <w:rPr>
                <w:rFonts w:ascii="Arial" w:hAnsi="Arial" w:cs="Arial"/>
                <w:i/>
                <w:sz w:val="18"/>
                <w:szCs w:val="18"/>
                <w:highlight w:val="yellow"/>
                <w:lang w:val="es-ES_tradnl"/>
              </w:rPr>
            </w:pPr>
            <w:r w:rsidRPr="00703903">
              <w:rPr>
                <w:rFonts w:ascii="Arial" w:hAnsi="Arial" w:cs="Arial"/>
                <w:i/>
                <w:sz w:val="18"/>
                <w:szCs w:val="18"/>
                <w:lang w:val="es-ES"/>
              </w:rPr>
              <w:t>Cumplimiento esperado después de acciones especificas</w:t>
            </w:r>
          </w:p>
        </w:tc>
        <w:tc>
          <w:tcPr>
            <w:tcW w:w="3780" w:type="dxa"/>
            <w:vAlign w:val="center"/>
          </w:tcPr>
          <w:p w14:paraId="042C8BFC" w14:textId="77777777" w:rsidR="0015066F" w:rsidRPr="00703903" w:rsidRDefault="00BE67C7"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No se espera</w:t>
            </w:r>
            <w:r w:rsidR="00B1606E" w:rsidRPr="00703903">
              <w:rPr>
                <w:rFonts w:ascii="Arial" w:hAnsi="Arial" w:cs="Arial"/>
                <w:i/>
                <w:sz w:val="18"/>
                <w:szCs w:val="18"/>
                <w:lang w:val="es-ES_tradnl"/>
              </w:rPr>
              <w:t>n</w:t>
            </w:r>
            <w:r w:rsidRPr="00703903">
              <w:rPr>
                <w:rFonts w:ascii="Arial" w:hAnsi="Arial" w:cs="Arial"/>
                <w:i/>
                <w:sz w:val="18"/>
                <w:szCs w:val="18"/>
                <w:lang w:val="es-ES_tradnl"/>
              </w:rPr>
              <w:t xml:space="preserve"> impactos significativos sobre sitios culturales sin embargo dado el contexto histórico de las Provincias existe un riesgo en cualquier obra de construcción de hallazgos arqueológicos. </w:t>
            </w:r>
          </w:p>
        </w:tc>
        <w:tc>
          <w:tcPr>
            <w:tcW w:w="3510" w:type="dxa"/>
            <w:vAlign w:val="center"/>
          </w:tcPr>
          <w:p w14:paraId="3C02EB15" w14:textId="18C6B5D7" w:rsidR="0015066F" w:rsidRPr="00703903" w:rsidRDefault="000330FE"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La U</w:t>
            </w:r>
            <w:r w:rsidR="00430104" w:rsidRPr="00703903">
              <w:rPr>
                <w:rFonts w:ascii="Arial" w:hAnsi="Arial" w:cs="Arial"/>
                <w:i/>
                <w:sz w:val="18"/>
                <w:szCs w:val="18"/>
                <w:lang w:val="es-ES_tradnl"/>
              </w:rPr>
              <w:t>PC</w:t>
            </w:r>
            <w:r w:rsidRPr="00703903">
              <w:rPr>
                <w:rFonts w:ascii="Arial" w:hAnsi="Arial" w:cs="Arial"/>
                <w:i/>
                <w:sz w:val="18"/>
                <w:szCs w:val="18"/>
                <w:lang w:val="es-ES_tradnl"/>
              </w:rPr>
              <w:t xml:space="preserve"> presentar</w:t>
            </w:r>
            <w:r w:rsidR="00B1606E" w:rsidRPr="00703903">
              <w:rPr>
                <w:rFonts w:ascii="Arial" w:hAnsi="Arial" w:cs="Arial"/>
                <w:i/>
                <w:sz w:val="18"/>
                <w:szCs w:val="18"/>
                <w:lang w:val="es-ES_tradnl"/>
              </w:rPr>
              <w:t>á</w:t>
            </w:r>
            <w:r w:rsidRPr="00703903">
              <w:rPr>
                <w:rFonts w:ascii="Arial" w:hAnsi="Arial" w:cs="Arial"/>
                <w:i/>
                <w:sz w:val="18"/>
                <w:szCs w:val="18"/>
                <w:lang w:val="es-ES_tradnl"/>
              </w:rPr>
              <w:t xml:space="preserve"> para no-objeción al Banco antes de la licitación de cada obra el EIAS final (que incluirán análisis de los impactos sobre sitios culturales y medidas de mitigación de ser el caso, incluyendo un procedimiento para hallazgos </w:t>
            </w:r>
            <w:r w:rsidR="00BE67C7" w:rsidRPr="00703903">
              <w:rPr>
                <w:rFonts w:ascii="Arial" w:hAnsi="Arial" w:cs="Arial"/>
                <w:i/>
                <w:sz w:val="18"/>
                <w:szCs w:val="18"/>
                <w:lang w:val="es-ES_tradnl"/>
              </w:rPr>
              <w:t>arqueológicos</w:t>
            </w:r>
            <w:r w:rsidRPr="00703903">
              <w:rPr>
                <w:rFonts w:ascii="Arial" w:hAnsi="Arial" w:cs="Arial"/>
                <w:i/>
                <w:sz w:val="18"/>
                <w:szCs w:val="18"/>
                <w:lang w:val="es-ES_tradnl"/>
              </w:rPr>
              <w:t>)</w:t>
            </w:r>
            <w:r w:rsidR="00430104" w:rsidRPr="00703903">
              <w:rPr>
                <w:rFonts w:ascii="Arial" w:hAnsi="Arial" w:cs="Arial"/>
                <w:i/>
                <w:sz w:val="18"/>
                <w:szCs w:val="18"/>
                <w:lang w:val="es-ES_tradnl"/>
              </w:rPr>
              <w:t>. Proyectos de Categoría A (impactos significativos) será excluido.</w:t>
            </w:r>
            <w:r w:rsidR="00380A62" w:rsidRPr="00703903">
              <w:rPr>
                <w:rFonts w:ascii="Arial" w:hAnsi="Arial" w:cs="Arial"/>
                <w:i/>
                <w:sz w:val="18"/>
                <w:szCs w:val="18"/>
                <w:lang w:val="es-ES_tradnl"/>
              </w:rPr>
              <w:t xml:space="preserve"> El MGAS incluirá guías para el análisis y manejo de impactos sobre sitios culturales.</w:t>
            </w:r>
          </w:p>
        </w:tc>
      </w:tr>
      <w:tr w:rsidR="004E18A0" w:rsidRPr="00300F66" w14:paraId="4F08A16C" w14:textId="77777777" w:rsidTr="00C96266">
        <w:trPr>
          <w:trHeight w:val="323"/>
        </w:trPr>
        <w:tc>
          <w:tcPr>
            <w:tcW w:w="1890" w:type="dxa"/>
            <w:shd w:val="clear" w:color="auto" w:fill="D9D9D9" w:themeFill="background1" w:themeFillShade="D9"/>
            <w:vAlign w:val="center"/>
          </w:tcPr>
          <w:p w14:paraId="6C1BC18C" w14:textId="77777777" w:rsidR="004E18A0" w:rsidRPr="00703903" w:rsidRDefault="00FC65F5" w:rsidP="00C96266">
            <w:pPr>
              <w:tabs>
                <w:tab w:val="left" w:pos="3200"/>
              </w:tabs>
              <w:rPr>
                <w:rFonts w:ascii="Arial" w:hAnsi="Arial" w:cs="Arial"/>
                <w:sz w:val="18"/>
                <w:szCs w:val="18"/>
                <w:highlight w:val="yellow"/>
                <w:lang w:val="es-ES"/>
              </w:rPr>
            </w:pPr>
            <w:r w:rsidRPr="00703903">
              <w:rPr>
                <w:rFonts w:ascii="Arial" w:hAnsi="Arial" w:cs="Arial"/>
                <w:sz w:val="18"/>
                <w:szCs w:val="18"/>
                <w:lang w:val="es-ES"/>
              </w:rPr>
              <w:t>B.10 Materiales Peligrosos</w:t>
            </w:r>
          </w:p>
        </w:tc>
        <w:tc>
          <w:tcPr>
            <w:tcW w:w="1710" w:type="dxa"/>
            <w:vAlign w:val="center"/>
          </w:tcPr>
          <w:p w14:paraId="7FDCFC1C" w14:textId="77777777" w:rsidR="004E18A0" w:rsidRPr="00703903" w:rsidRDefault="00E36351" w:rsidP="00C96266">
            <w:pPr>
              <w:tabs>
                <w:tab w:val="left" w:pos="3200"/>
              </w:tabs>
              <w:rPr>
                <w:rFonts w:ascii="Arial" w:hAnsi="Arial" w:cs="Arial"/>
                <w:i/>
                <w:sz w:val="18"/>
                <w:szCs w:val="18"/>
                <w:lang w:val="es-ES"/>
              </w:rPr>
            </w:pPr>
            <w:r w:rsidRPr="00703903">
              <w:rPr>
                <w:rFonts w:ascii="Arial" w:hAnsi="Arial" w:cs="Arial"/>
                <w:i/>
                <w:sz w:val="18"/>
                <w:szCs w:val="18"/>
                <w:lang w:val="es-ES"/>
              </w:rPr>
              <w:t>Uso y disposición de materiales peligrosos (aceite, gasolina) durante construcción</w:t>
            </w:r>
            <w:r w:rsidRPr="00703903" w:rsidDel="00E36351">
              <w:rPr>
                <w:rFonts w:ascii="Arial" w:hAnsi="Arial" w:cs="Arial"/>
                <w:i/>
                <w:sz w:val="18"/>
                <w:szCs w:val="18"/>
                <w:lang w:val="es-ES"/>
              </w:rPr>
              <w:t xml:space="preserve"> </w:t>
            </w:r>
          </w:p>
        </w:tc>
        <w:tc>
          <w:tcPr>
            <w:tcW w:w="1980" w:type="dxa"/>
            <w:vAlign w:val="center"/>
          </w:tcPr>
          <w:p w14:paraId="5BC0BFDF" w14:textId="77777777" w:rsidR="004E18A0" w:rsidRPr="00703903" w:rsidRDefault="00E36351" w:rsidP="00C96266">
            <w:pPr>
              <w:tabs>
                <w:tab w:val="left" w:pos="3200"/>
              </w:tabs>
              <w:rPr>
                <w:rFonts w:ascii="Arial" w:hAnsi="Arial" w:cs="Arial"/>
                <w:i/>
                <w:sz w:val="18"/>
                <w:szCs w:val="18"/>
                <w:lang w:val="es-ES"/>
              </w:rPr>
            </w:pPr>
            <w:r w:rsidRPr="00703903">
              <w:rPr>
                <w:rFonts w:ascii="Arial" w:hAnsi="Arial" w:cs="Arial"/>
                <w:i/>
                <w:sz w:val="18"/>
                <w:szCs w:val="18"/>
                <w:lang w:val="es-ES"/>
              </w:rPr>
              <w:t>Cumplimiento esperado después de acciones especificas</w:t>
            </w:r>
            <w:r w:rsidRPr="00703903" w:rsidDel="00E36351">
              <w:rPr>
                <w:rFonts w:ascii="Arial" w:hAnsi="Arial" w:cs="Arial"/>
                <w:i/>
                <w:sz w:val="18"/>
                <w:szCs w:val="18"/>
                <w:lang w:val="es-ES"/>
              </w:rPr>
              <w:t xml:space="preserve"> </w:t>
            </w:r>
          </w:p>
        </w:tc>
        <w:tc>
          <w:tcPr>
            <w:tcW w:w="3780" w:type="dxa"/>
            <w:vAlign w:val="center"/>
          </w:tcPr>
          <w:p w14:paraId="0C8DB80A" w14:textId="77777777" w:rsidR="004E18A0" w:rsidRPr="00703903" w:rsidRDefault="00E36351"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Los planes de gestión ambiental y social incluyen y van a incluir programas de prevención y de contingencias para manejar adecuadamente el uso y disposición final de dichos materiales peligrosos.</w:t>
            </w:r>
            <w:r w:rsidRPr="00703903">
              <w:rPr>
                <w:rFonts w:ascii="Arial" w:hAnsi="Arial" w:cs="Arial"/>
                <w:sz w:val="18"/>
                <w:szCs w:val="18"/>
                <w:lang w:val="es-ES_tradnl"/>
              </w:rPr>
              <w:t xml:space="preserve">  </w:t>
            </w:r>
          </w:p>
        </w:tc>
        <w:tc>
          <w:tcPr>
            <w:tcW w:w="3510" w:type="dxa"/>
            <w:vAlign w:val="center"/>
          </w:tcPr>
          <w:p w14:paraId="33DA0BEF" w14:textId="67BC7E27" w:rsidR="004E18A0" w:rsidRPr="00703903" w:rsidRDefault="00E36351" w:rsidP="00C96266">
            <w:pPr>
              <w:jc w:val="both"/>
              <w:rPr>
                <w:rFonts w:ascii="Arial" w:hAnsi="Arial" w:cs="Arial"/>
                <w:i/>
                <w:sz w:val="18"/>
                <w:szCs w:val="18"/>
                <w:lang w:val="es-ES_tradnl"/>
              </w:rPr>
            </w:pPr>
            <w:r w:rsidRPr="00703903">
              <w:rPr>
                <w:rFonts w:ascii="Arial" w:hAnsi="Arial" w:cs="Arial"/>
                <w:i/>
                <w:sz w:val="18"/>
                <w:szCs w:val="18"/>
                <w:lang w:val="es-ES_tradnl"/>
              </w:rPr>
              <w:t>La U</w:t>
            </w:r>
            <w:r w:rsidR="00430104" w:rsidRPr="00703903">
              <w:rPr>
                <w:rFonts w:ascii="Arial" w:hAnsi="Arial" w:cs="Arial"/>
                <w:i/>
                <w:sz w:val="18"/>
                <w:szCs w:val="18"/>
                <w:lang w:val="es-ES_tradnl"/>
              </w:rPr>
              <w:t>PC</w:t>
            </w:r>
            <w:r w:rsidRPr="00703903">
              <w:rPr>
                <w:rFonts w:ascii="Arial" w:hAnsi="Arial" w:cs="Arial"/>
                <w:i/>
                <w:sz w:val="18"/>
                <w:szCs w:val="18"/>
                <w:lang w:val="es-ES_tradnl"/>
              </w:rPr>
              <w:t xml:space="preserve"> presentar</w:t>
            </w:r>
            <w:r w:rsidR="00B1606E" w:rsidRPr="00703903">
              <w:rPr>
                <w:rFonts w:ascii="Arial" w:hAnsi="Arial" w:cs="Arial"/>
                <w:i/>
                <w:sz w:val="18"/>
                <w:szCs w:val="18"/>
                <w:lang w:val="es-ES_tradnl"/>
              </w:rPr>
              <w:t>á</w:t>
            </w:r>
            <w:r w:rsidRPr="00703903">
              <w:rPr>
                <w:rFonts w:ascii="Arial" w:hAnsi="Arial" w:cs="Arial"/>
                <w:i/>
                <w:sz w:val="18"/>
                <w:szCs w:val="18"/>
                <w:lang w:val="es-ES_tradnl"/>
              </w:rPr>
              <w:t xml:space="preserve"> para no-objeción al Banco antes del comienzo de cada obra los planes de gestión ambientales y sociales específicos (que incluirán el manejo de los materiales peligrosos, de ser el caso)</w:t>
            </w:r>
          </w:p>
        </w:tc>
      </w:tr>
      <w:tr w:rsidR="004E18A0" w:rsidRPr="00300F66" w14:paraId="27ED28DC" w14:textId="77777777" w:rsidTr="00C96266">
        <w:trPr>
          <w:trHeight w:val="323"/>
        </w:trPr>
        <w:tc>
          <w:tcPr>
            <w:tcW w:w="1890" w:type="dxa"/>
            <w:shd w:val="clear" w:color="auto" w:fill="D9D9D9" w:themeFill="background1" w:themeFillShade="D9"/>
            <w:vAlign w:val="center"/>
          </w:tcPr>
          <w:p w14:paraId="19257EA8" w14:textId="77777777" w:rsidR="004E18A0" w:rsidRPr="00703903" w:rsidRDefault="00FC65F5" w:rsidP="00C96266">
            <w:pPr>
              <w:tabs>
                <w:tab w:val="left" w:pos="3200"/>
              </w:tabs>
              <w:rPr>
                <w:rFonts w:ascii="Arial" w:hAnsi="Arial" w:cs="Arial"/>
                <w:sz w:val="18"/>
                <w:szCs w:val="18"/>
                <w:highlight w:val="yellow"/>
                <w:lang w:val="es-ES"/>
              </w:rPr>
            </w:pPr>
            <w:r w:rsidRPr="00703903">
              <w:rPr>
                <w:rFonts w:ascii="Arial" w:hAnsi="Arial" w:cs="Arial"/>
                <w:sz w:val="18"/>
                <w:szCs w:val="18"/>
                <w:lang w:val="es-ES"/>
              </w:rPr>
              <w:t>B.11 Prevención y reducción de la contaminación</w:t>
            </w:r>
          </w:p>
        </w:tc>
        <w:tc>
          <w:tcPr>
            <w:tcW w:w="1710" w:type="dxa"/>
            <w:vAlign w:val="center"/>
          </w:tcPr>
          <w:p w14:paraId="4E78C560" w14:textId="77777777" w:rsidR="004E18A0" w:rsidRPr="00703903" w:rsidRDefault="00E36351" w:rsidP="00C96266">
            <w:pPr>
              <w:tabs>
                <w:tab w:val="left" w:pos="3200"/>
              </w:tabs>
              <w:rPr>
                <w:rFonts w:ascii="Arial" w:hAnsi="Arial" w:cs="Arial"/>
                <w:i/>
                <w:sz w:val="18"/>
                <w:szCs w:val="18"/>
                <w:highlight w:val="yellow"/>
                <w:lang w:val="es-ES_tradnl"/>
              </w:rPr>
            </w:pPr>
            <w:r w:rsidRPr="00703903">
              <w:rPr>
                <w:rFonts w:ascii="Arial" w:hAnsi="Arial" w:cs="Arial"/>
                <w:i/>
                <w:sz w:val="18"/>
                <w:szCs w:val="18"/>
                <w:lang w:val="es-ES"/>
              </w:rPr>
              <w:t>Contaminación por ruido, aire, agua, residuos sólidos y efluentes.</w:t>
            </w:r>
          </w:p>
        </w:tc>
        <w:tc>
          <w:tcPr>
            <w:tcW w:w="1980" w:type="dxa"/>
            <w:vAlign w:val="center"/>
          </w:tcPr>
          <w:p w14:paraId="0A38E59F" w14:textId="77777777" w:rsidR="004E18A0" w:rsidRPr="00703903" w:rsidRDefault="00BF30CC" w:rsidP="00C96266">
            <w:pPr>
              <w:tabs>
                <w:tab w:val="left" w:pos="3200"/>
              </w:tabs>
              <w:rPr>
                <w:rFonts w:ascii="Arial" w:hAnsi="Arial" w:cs="Arial"/>
                <w:i/>
                <w:sz w:val="18"/>
                <w:szCs w:val="18"/>
                <w:highlight w:val="yellow"/>
                <w:lang w:val="es-ES_tradnl"/>
              </w:rPr>
            </w:pPr>
            <w:r w:rsidRPr="00703903">
              <w:rPr>
                <w:rFonts w:ascii="Arial" w:hAnsi="Arial" w:cs="Arial"/>
                <w:i/>
                <w:sz w:val="18"/>
                <w:szCs w:val="18"/>
                <w:lang w:val="es-ES_tradnl"/>
              </w:rPr>
              <w:t>Cumplimiento esperado después de acciones especificas</w:t>
            </w:r>
          </w:p>
        </w:tc>
        <w:tc>
          <w:tcPr>
            <w:tcW w:w="3780" w:type="dxa"/>
            <w:vAlign w:val="center"/>
          </w:tcPr>
          <w:p w14:paraId="43CDADE6" w14:textId="77777777" w:rsidR="004E18A0" w:rsidRPr="00703903" w:rsidRDefault="00E36351"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Los planes de gestión ambiental y social incluyen y van a incluir programas de prevención y de contingencias para prevenir y reducir la contaminación por ruido, aire, agua, residuos sólidos y efluentes.</w:t>
            </w:r>
          </w:p>
        </w:tc>
        <w:tc>
          <w:tcPr>
            <w:tcW w:w="3510" w:type="dxa"/>
            <w:vAlign w:val="center"/>
          </w:tcPr>
          <w:p w14:paraId="44951FAE" w14:textId="1445F2C4" w:rsidR="00E36351" w:rsidRPr="00703903" w:rsidRDefault="00E36351" w:rsidP="00C96266">
            <w:pPr>
              <w:jc w:val="both"/>
              <w:rPr>
                <w:rFonts w:ascii="Arial" w:hAnsi="Arial" w:cs="Arial"/>
                <w:i/>
                <w:sz w:val="18"/>
                <w:szCs w:val="18"/>
                <w:highlight w:val="yellow"/>
                <w:lang w:val="es-ES_tradnl"/>
              </w:rPr>
            </w:pPr>
            <w:r w:rsidRPr="00703903">
              <w:rPr>
                <w:rFonts w:ascii="Arial" w:hAnsi="Arial" w:cs="Arial"/>
                <w:i/>
                <w:sz w:val="18"/>
                <w:szCs w:val="18"/>
                <w:lang w:val="es-ES_tradnl"/>
              </w:rPr>
              <w:t>La U</w:t>
            </w:r>
            <w:r w:rsidR="00430104" w:rsidRPr="00703903">
              <w:rPr>
                <w:rFonts w:ascii="Arial" w:hAnsi="Arial" w:cs="Arial"/>
                <w:i/>
                <w:sz w:val="18"/>
                <w:szCs w:val="18"/>
                <w:lang w:val="es-ES_tradnl"/>
              </w:rPr>
              <w:t>PC</w:t>
            </w:r>
            <w:r w:rsidRPr="00703903">
              <w:rPr>
                <w:rFonts w:ascii="Arial" w:hAnsi="Arial" w:cs="Arial"/>
                <w:i/>
                <w:sz w:val="18"/>
                <w:szCs w:val="18"/>
                <w:lang w:val="es-ES_tradnl"/>
              </w:rPr>
              <w:t xml:space="preserve"> presentar</w:t>
            </w:r>
            <w:r w:rsidR="00B1606E" w:rsidRPr="00703903">
              <w:rPr>
                <w:rFonts w:ascii="Arial" w:hAnsi="Arial" w:cs="Arial"/>
                <w:i/>
                <w:sz w:val="18"/>
                <w:szCs w:val="18"/>
                <w:lang w:val="es-ES_tradnl"/>
              </w:rPr>
              <w:t>á</w:t>
            </w:r>
            <w:r w:rsidRPr="00703903">
              <w:rPr>
                <w:rFonts w:ascii="Arial" w:hAnsi="Arial" w:cs="Arial"/>
                <w:i/>
                <w:sz w:val="18"/>
                <w:szCs w:val="18"/>
                <w:lang w:val="es-ES_tradnl"/>
              </w:rPr>
              <w:t xml:space="preserve"> para no-objeción al Banco antes del comienzo de cada obra los planes de gestión ambientales y sociales específicos (que incluirán la prevención y el manejo de los impactos asociados al ruido, aire, agua y residuos sólidos).</w:t>
            </w:r>
          </w:p>
        </w:tc>
      </w:tr>
      <w:tr w:rsidR="004E18A0" w:rsidRPr="00703903" w14:paraId="74003AD6" w14:textId="77777777" w:rsidTr="00C96266">
        <w:trPr>
          <w:trHeight w:val="323"/>
        </w:trPr>
        <w:tc>
          <w:tcPr>
            <w:tcW w:w="1890" w:type="dxa"/>
            <w:shd w:val="clear" w:color="auto" w:fill="D9D9D9" w:themeFill="background1" w:themeFillShade="D9"/>
            <w:vAlign w:val="center"/>
          </w:tcPr>
          <w:p w14:paraId="504540CF" w14:textId="77777777" w:rsidR="004E18A0" w:rsidRPr="00703903" w:rsidRDefault="00FC65F5" w:rsidP="00C96266">
            <w:pPr>
              <w:tabs>
                <w:tab w:val="left" w:pos="3200"/>
              </w:tabs>
              <w:rPr>
                <w:rFonts w:ascii="Arial" w:hAnsi="Arial" w:cs="Arial"/>
                <w:sz w:val="18"/>
                <w:szCs w:val="18"/>
                <w:lang w:val="es-ES"/>
              </w:rPr>
            </w:pPr>
            <w:r w:rsidRPr="00703903">
              <w:rPr>
                <w:rFonts w:ascii="Arial" w:hAnsi="Arial" w:cs="Arial"/>
                <w:sz w:val="18"/>
                <w:szCs w:val="18"/>
                <w:lang w:val="es-ES"/>
              </w:rPr>
              <w:t>B.12 Proyectos en construcción</w:t>
            </w:r>
          </w:p>
        </w:tc>
        <w:tc>
          <w:tcPr>
            <w:tcW w:w="1710" w:type="dxa"/>
            <w:vAlign w:val="center"/>
          </w:tcPr>
          <w:p w14:paraId="0BD42A95" w14:textId="77777777" w:rsidR="004E18A0" w:rsidRPr="00703903" w:rsidRDefault="004E18A0" w:rsidP="00C96266">
            <w:pPr>
              <w:tabs>
                <w:tab w:val="left" w:pos="3200"/>
              </w:tabs>
              <w:rPr>
                <w:rFonts w:ascii="Arial" w:hAnsi="Arial" w:cs="Arial"/>
                <w:i/>
                <w:sz w:val="18"/>
                <w:szCs w:val="18"/>
              </w:rPr>
            </w:pPr>
            <w:r w:rsidRPr="00703903">
              <w:rPr>
                <w:rFonts w:ascii="Arial" w:hAnsi="Arial" w:cs="Arial"/>
                <w:i/>
                <w:sz w:val="18"/>
                <w:szCs w:val="18"/>
              </w:rPr>
              <w:t>N/A</w:t>
            </w:r>
          </w:p>
        </w:tc>
        <w:tc>
          <w:tcPr>
            <w:tcW w:w="1980" w:type="dxa"/>
            <w:vAlign w:val="center"/>
          </w:tcPr>
          <w:p w14:paraId="65724063" w14:textId="77777777" w:rsidR="004E18A0" w:rsidRPr="00703903" w:rsidRDefault="004E18A0" w:rsidP="00C96266">
            <w:pPr>
              <w:tabs>
                <w:tab w:val="left" w:pos="3200"/>
              </w:tabs>
              <w:rPr>
                <w:rFonts w:ascii="Arial" w:hAnsi="Arial" w:cs="Arial"/>
                <w:i/>
                <w:sz w:val="18"/>
                <w:szCs w:val="18"/>
              </w:rPr>
            </w:pPr>
            <w:r w:rsidRPr="00703903">
              <w:rPr>
                <w:rFonts w:ascii="Arial" w:hAnsi="Arial" w:cs="Arial"/>
                <w:i/>
                <w:sz w:val="18"/>
                <w:szCs w:val="18"/>
              </w:rPr>
              <w:t>N/A</w:t>
            </w:r>
          </w:p>
        </w:tc>
        <w:tc>
          <w:tcPr>
            <w:tcW w:w="3780" w:type="dxa"/>
            <w:vAlign w:val="center"/>
          </w:tcPr>
          <w:p w14:paraId="6B1D00E3" w14:textId="77777777" w:rsidR="004E18A0" w:rsidRPr="00703903" w:rsidRDefault="00DC791B"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El Programa no tiene proyectos en construcción.</w:t>
            </w:r>
          </w:p>
        </w:tc>
        <w:tc>
          <w:tcPr>
            <w:tcW w:w="3510" w:type="dxa"/>
            <w:vAlign w:val="center"/>
          </w:tcPr>
          <w:p w14:paraId="52B7E605" w14:textId="77777777" w:rsidR="004E18A0" w:rsidRPr="00703903" w:rsidRDefault="00DC791B"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N/A</w:t>
            </w:r>
          </w:p>
        </w:tc>
      </w:tr>
      <w:tr w:rsidR="004E18A0" w:rsidRPr="00300F66" w14:paraId="3C593DEE" w14:textId="77777777" w:rsidTr="00C96266">
        <w:trPr>
          <w:trHeight w:val="323"/>
        </w:trPr>
        <w:tc>
          <w:tcPr>
            <w:tcW w:w="1890" w:type="dxa"/>
            <w:shd w:val="clear" w:color="auto" w:fill="D9D9D9" w:themeFill="background1" w:themeFillShade="D9"/>
            <w:vAlign w:val="center"/>
          </w:tcPr>
          <w:p w14:paraId="47DE0898" w14:textId="77777777" w:rsidR="004E18A0" w:rsidRPr="00703903" w:rsidRDefault="00E32CC0" w:rsidP="00C96266">
            <w:pPr>
              <w:tabs>
                <w:tab w:val="left" w:pos="3200"/>
              </w:tabs>
              <w:rPr>
                <w:rFonts w:ascii="Arial" w:hAnsi="Arial" w:cs="Arial"/>
                <w:sz w:val="18"/>
                <w:szCs w:val="18"/>
                <w:highlight w:val="yellow"/>
                <w:lang w:val="es-ES"/>
              </w:rPr>
            </w:pPr>
            <w:r w:rsidRPr="00703903">
              <w:rPr>
                <w:rFonts w:ascii="Arial" w:hAnsi="Arial" w:cs="Arial"/>
                <w:sz w:val="18"/>
                <w:szCs w:val="18"/>
                <w:lang w:val="es-ES"/>
              </w:rPr>
              <w:t>B.13 Préstamos de política e instrumentos flexibles de préstamo</w:t>
            </w:r>
          </w:p>
        </w:tc>
        <w:tc>
          <w:tcPr>
            <w:tcW w:w="1710" w:type="dxa"/>
            <w:vAlign w:val="center"/>
          </w:tcPr>
          <w:p w14:paraId="2BFC9BF1" w14:textId="77777777" w:rsidR="004E18A0" w:rsidRPr="00703903" w:rsidRDefault="00E32CC0" w:rsidP="00C96266">
            <w:pPr>
              <w:tabs>
                <w:tab w:val="left" w:pos="3200"/>
              </w:tabs>
              <w:rPr>
                <w:rFonts w:ascii="Arial" w:hAnsi="Arial" w:cs="Arial"/>
                <w:i/>
                <w:sz w:val="18"/>
                <w:szCs w:val="18"/>
                <w:highlight w:val="yellow"/>
                <w:lang w:val="es-ES_tradnl"/>
              </w:rPr>
            </w:pPr>
            <w:r w:rsidRPr="00703903">
              <w:rPr>
                <w:rFonts w:ascii="Arial" w:hAnsi="Arial" w:cs="Arial"/>
                <w:i/>
                <w:sz w:val="18"/>
                <w:szCs w:val="18"/>
                <w:lang w:val="es-ES_tradnl"/>
              </w:rPr>
              <w:t xml:space="preserve">Estructura del </w:t>
            </w:r>
            <w:r w:rsidR="007B3410" w:rsidRPr="00703903">
              <w:rPr>
                <w:rFonts w:ascii="Arial" w:hAnsi="Arial" w:cs="Arial"/>
                <w:i/>
                <w:sz w:val="18"/>
                <w:szCs w:val="18"/>
                <w:lang w:val="es-ES_tradnl"/>
              </w:rPr>
              <w:t>Préstamo</w:t>
            </w:r>
            <w:r w:rsidRPr="00703903">
              <w:rPr>
                <w:rFonts w:ascii="Arial" w:hAnsi="Arial" w:cs="Arial"/>
                <w:i/>
                <w:sz w:val="18"/>
                <w:szCs w:val="18"/>
                <w:lang w:val="es-ES_tradnl"/>
              </w:rPr>
              <w:t>/</w:t>
            </w:r>
            <w:r w:rsidR="007B3410" w:rsidRPr="00703903">
              <w:rPr>
                <w:rFonts w:ascii="Arial" w:hAnsi="Arial" w:cs="Arial"/>
                <w:i/>
                <w:sz w:val="18"/>
                <w:szCs w:val="18"/>
                <w:lang w:val="es-ES_tradnl"/>
              </w:rPr>
              <w:t xml:space="preserve"> </w:t>
            </w:r>
            <w:r w:rsidRPr="00703903">
              <w:rPr>
                <w:rFonts w:ascii="Arial" w:hAnsi="Arial" w:cs="Arial"/>
                <w:i/>
                <w:sz w:val="18"/>
                <w:szCs w:val="18"/>
                <w:lang w:val="es-ES_tradnl"/>
              </w:rPr>
              <w:t xml:space="preserve">Fondo de </w:t>
            </w:r>
            <w:r w:rsidR="007B3410" w:rsidRPr="00703903">
              <w:rPr>
                <w:rFonts w:ascii="Arial" w:hAnsi="Arial" w:cs="Arial"/>
                <w:i/>
                <w:sz w:val="18"/>
                <w:szCs w:val="18"/>
                <w:lang w:val="es-ES_tradnl"/>
              </w:rPr>
              <w:t>Infraestructura</w:t>
            </w:r>
          </w:p>
        </w:tc>
        <w:tc>
          <w:tcPr>
            <w:tcW w:w="1980" w:type="dxa"/>
            <w:vAlign w:val="center"/>
          </w:tcPr>
          <w:p w14:paraId="14F73589" w14:textId="77777777" w:rsidR="004E18A0" w:rsidRPr="00703903" w:rsidRDefault="004E18A0" w:rsidP="00C96266">
            <w:pPr>
              <w:tabs>
                <w:tab w:val="left" w:pos="3200"/>
              </w:tabs>
              <w:rPr>
                <w:rFonts w:ascii="Arial" w:hAnsi="Arial" w:cs="Arial"/>
                <w:i/>
                <w:sz w:val="18"/>
                <w:szCs w:val="18"/>
                <w:highlight w:val="yellow"/>
                <w:lang w:val="es-ES_tradnl"/>
              </w:rPr>
            </w:pPr>
          </w:p>
        </w:tc>
        <w:tc>
          <w:tcPr>
            <w:tcW w:w="3780" w:type="dxa"/>
            <w:vAlign w:val="center"/>
          </w:tcPr>
          <w:p w14:paraId="6ACD7919" w14:textId="77777777" w:rsidR="004E18A0" w:rsidRPr="00703903" w:rsidRDefault="00E32CC0"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 xml:space="preserve">El Programa </w:t>
            </w:r>
            <w:r w:rsidR="002F25EB" w:rsidRPr="00703903">
              <w:rPr>
                <w:rFonts w:ascii="Arial" w:hAnsi="Arial" w:cs="Arial"/>
                <w:i/>
                <w:sz w:val="18"/>
                <w:szCs w:val="18"/>
                <w:lang w:val="es-ES_tradnl"/>
              </w:rPr>
              <w:t xml:space="preserve">ha </w:t>
            </w:r>
            <w:r w:rsidRPr="00703903">
              <w:rPr>
                <w:rFonts w:ascii="Arial" w:hAnsi="Arial" w:cs="Arial"/>
                <w:i/>
                <w:sz w:val="18"/>
                <w:szCs w:val="18"/>
                <w:lang w:val="es-ES_tradnl"/>
              </w:rPr>
              <w:t>sido clasificado como un instrumento flexible de préstamo (Categoría “B.13”) dado que un</w:t>
            </w:r>
            <w:r w:rsidR="002F25EB" w:rsidRPr="00703903">
              <w:rPr>
                <w:rFonts w:ascii="Arial" w:hAnsi="Arial" w:cs="Arial"/>
                <w:i/>
                <w:sz w:val="18"/>
                <w:szCs w:val="18"/>
                <w:lang w:val="es-ES_tradnl"/>
              </w:rPr>
              <w:t>a</w:t>
            </w:r>
            <w:r w:rsidRPr="00703903">
              <w:rPr>
                <w:rFonts w:ascii="Arial" w:hAnsi="Arial" w:cs="Arial"/>
                <w:i/>
                <w:sz w:val="18"/>
                <w:szCs w:val="18"/>
                <w:lang w:val="es-ES_tradnl"/>
              </w:rPr>
              <w:t xml:space="preserve"> importante parte del Programa se enfoca en crear un fondo para financiar proyectos de inversión en sectores prioritario</w:t>
            </w:r>
            <w:r w:rsidR="002F25EB" w:rsidRPr="00703903">
              <w:rPr>
                <w:rFonts w:ascii="Arial" w:hAnsi="Arial" w:cs="Arial"/>
                <w:i/>
                <w:sz w:val="18"/>
                <w:szCs w:val="18"/>
                <w:lang w:val="es-ES_tradnl"/>
              </w:rPr>
              <w:t>s</w:t>
            </w:r>
            <w:r w:rsidRPr="00703903">
              <w:rPr>
                <w:rFonts w:ascii="Arial" w:hAnsi="Arial" w:cs="Arial"/>
                <w:i/>
                <w:sz w:val="18"/>
                <w:szCs w:val="18"/>
                <w:lang w:val="es-ES_tradnl"/>
              </w:rPr>
              <w:t xml:space="preserve">. </w:t>
            </w:r>
          </w:p>
        </w:tc>
        <w:tc>
          <w:tcPr>
            <w:tcW w:w="3510" w:type="dxa"/>
            <w:vAlign w:val="center"/>
          </w:tcPr>
          <w:p w14:paraId="67AB93FD" w14:textId="178D575E" w:rsidR="004E18A0" w:rsidRPr="00703903" w:rsidRDefault="00F70756"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La UEC</w:t>
            </w:r>
            <w:r w:rsidR="00430104" w:rsidRPr="00703903">
              <w:rPr>
                <w:rFonts w:ascii="Arial" w:hAnsi="Arial" w:cs="Arial"/>
                <w:i/>
                <w:sz w:val="18"/>
                <w:szCs w:val="18"/>
                <w:lang w:val="es-ES_tradnl"/>
              </w:rPr>
              <w:t xml:space="preserve"> e UPC</w:t>
            </w:r>
            <w:r w:rsidRPr="00703903">
              <w:rPr>
                <w:rFonts w:ascii="Arial" w:hAnsi="Arial" w:cs="Arial"/>
                <w:i/>
                <w:sz w:val="18"/>
                <w:szCs w:val="18"/>
                <w:lang w:val="es-ES_tradnl"/>
              </w:rPr>
              <w:t xml:space="preserve"> implementar</w:t>
            </w:r>
            <w:r w:rsidR="00B1606E" w:rsidRPr="00703903">
              <w:rPr>
                <w:rFonts w:ascii="Arial" w:hAnsi="Arial" w:cs="Arial"/>
                <w:i/>
                <w:sz w:val="18"/>
                <w:szCs w:val="18"/>
                <w:lang w:val="es-ES_tradnl"/>
              </w:rPr>
              <w:t>á</w:t>
            </w:r>
            <w:r w:rsidRPr="00703903">
              <w:rPr>
                <w:rFonts w:ascii="Arial" w:hAnsi="Arial" w:cs="Arial"/>
                <w:i/>
                <w:sz w:val="18"/>
                <w:szCs w:val="18"/>
                <w:lang w:val="es-ES_tradnl"/>
              </w:rPr>
              <w:t xml:space="preserve"> un MGAS a todos los Proyectos bajo el Programa.</w:t>
            </w:r>
          </w:p>
        </w:tc>
      </w:tr>
      <w:tr w:rsidR="004E18A0" w:rsidRPr="00703903" w14:paraId="4DC45C89" w14:textId="77777777" w:rsidTr="00C96266">
        <w:trPr>
          <w:trHeight w:val="476"/>
        </w:trPr>
        <w:tc>
          <w:tcPr>
            <w:tcW w:w="1890" w:type="dxa"/>
            <w:shd w:val="clear" w:color="auto" w:fill="D9D9D9" w:themeFill="background1" w:themeFillShade="D9"/>
            <w:vAlign w:val="center"/>
          </w:tcPr>
          <w:p w14:paraId="46A9B850" w14:textId="77777777" w:rsidR="004E18A0" w:rsidRPr="00703903" w:rsidRDefault="00E32CC0" w:rsidP="00C96266">
            <w:pPr>
              <w:tabs>
                <w:tab w:val="left" w:pos="3200"/>
              </w:tabs>
              <w:rPr>
                <w:rFonts w:ascii="Arial" w:hAnsi="Arial" w:cs="Arial"/>
                <w:sz w:val="18"/>
                <w:szCs w:val="18"/>
                <w:highlight w:val="yellow"/>
                <w:lang w:val="es-ES"/>
              </w:rPr>
            </w:pPr>
            <w:r w:rsidRPr="00703903">
              <w:rPr>
                <w:rFonts w:ascii="Arial" w:hAnsi="Arial" w:cs="Arial"/>
                <w:sz w:val="18"/>
                <w:szCs w:val="18"/>
                <w:lang w:val="es-ES"/>
              </w:rPr>
              <w:t>B.14 Préstamos multifase o repetidos</w:t>
            </w:r>
          </w:p>
        </w:tc>
        <w:tc>
          <w:tcPr>
            <w:tcW w:w="1710" w:type="dxa"/>
            <w:vAlign w:val="center"/>
          </w:tcPr>
          <w:p w14:paraId="7810C1A1" w14:textId="77777777" w:rsidR="004E18A0" w:rsidRPr="00703903" w:rsidRDefault="004E18A0" w:rsidP="00C96266">
            <w:pPr>
              <w:tabs>
                <w:tab w:val="left" w:pos="3200"/>
              </w:tabs>
              <w:rPr>
                <w:rFonts w:ascii="Arial" w:hAnsi="Arial" w:cs="Arial"/>
                <w:i/>
                <w:sz w:val="18"/>
                <w:szCs w:val="18"/>
                <w:lang w:val="es-ES"/>
              </w:rPr>
            </w:pPr>
            <w:r w:rsidRPr="00703903">
              <w:rPr>
                <w:rFonts w:ascii="Arial" w:hAnsi="Arial" w:cs="Arial"/>
                <w:i/>
                <w:sz w:val="18"/>
                <w:szCs w:val="18"/>
                <w:lang w:val="es-ES"/>
              </w:rPr>
              <w:t>N/A</w:t>
            </w:r>
          </w:p>
        </w:tc>
        <w:tc>
          <w:tcPr>
            <w:tcW w:w="1980" w:type="dxa"/>
            <w:vAlign w:val="center"/>
          </w:tcPr>
          <w:p w14:paraId="35E14542" w14:textId="77777777" w:rsidR="004E18A0" w:rsidRPr="00703903" w:rsidRDefault="004E18A0" w:rsidP="00C96266">
            <w:pPr>
              <w:tabs>
                <w:tab w:val="left" w:pos="3200"/>
              </w:tabs>
              <w:rPr>
                <w:rFonts w:ascii="Arial" w:hAnsi="Arial" w:cs="Arial"/>
                <w:i/>
                <w:sz w:val="18"/>
                <w:szCs w:val="18"/>
                <w:lang w:val="es-ES"/>
              </w:rPr>
            </w:pPr>
            <w:r w:rsidRPr="00703903">
              <w:rPr>
                <w:rFonts w:ascii="Arial" w:hAnsi="Arial" w:cs="Arial"/>
                <w:i/>
                <w:sz w:val="18"/>
                <w:szCs w:val="18"/>
                <w:lang w:val="es-ES"/>
              </w:rPr>
              <w:t>N/A</w:t>
            </w:r>
          </w:p>
        </w:tc>
        <w:tc>
          <w:tcPr>
            <w:tcW w:w="3780" w:type="dxa"/>
            <w:vAlign w:val="center"/>
          </w:tcPr>
          <w:p w14:paraId="1E2AD3EA" w14:textId="77777777" w:rsidR="004E18A0" w:rsidRPr="00703903" w:rsidRDefault="00E17D3F" w:rsidP="00C96266">
            <w:pPr>
              <w:tabs>
                <w:tab w:val="left" w:pos="3200"/>
              </w:tabs>
              <w:jc w:val="both"/>
              <w:rPr>
                <w:rFonts w:ascii="Arial" w:hAnsi="Arial" w:cs="Arial"/>
                <w:i/>
                <w:sz w:val="18"/>
                <w:szCs w:val="18"/>
                <w:highlight w:val="yellow"/>
                <w:lang w:val="es-ES"/>
              </w:rPr>
            </w:pPr>
            <w:r w:rsidRPr="00703903">
              <w:rPr>
                <w:rFonts w:ascii="Arial" w:hAnsi="Arial" w:cs="Arial"/>
                <w:i/>
                <w:sz w:val="18"/>
                <w:szCs w:val="18"/>
                <w:lang w:val="es-ES"/>
              </w:rPr>
              <w:t xml:space="preserve">El Programa no es multifase o </w:t>
            </w:r>
            <w:r w:rsidR="00F70756" w:rsidRPr="00703903">
              <w:rPr>
                <w:rFonts w:ascii="Arial" w:hAnsi="Arial" w:cs="Arial"/>
                <w:i/>
                <w:sz w:val="18"/>
                <w:szCs w:val="18"/>
                <w:lang w:val="es-ES"/>
              </w:rPr>
              <w:t>préstamo</w:t>
            </w:r>
            <w:r w:rsidRPr="00703903">
              <w:rPr>
                <w:rFonts w:ascii="Arial" w:hAnsi="Arial" w:cs="Arial"/>
                <w:i/>
                <w:sz w:val="18"/>
                <w:szCs w:val="18"/>
                <w:lang w:val="es-ES"/>
              </w:rPr>
              <w:t xml:space="preserve"> </w:t>
            </w:r>
            <w:r w:rsidR="00F70756" w:rsidRPr="00703903">
              <w:rPr>
                <w:rFonts w:ascii="Arial" w:hAnsi="Arial" w:cs="Arial"/>
                <w:i/>
                <w:sz w:val="18"/>
                <w:szCs w:val="18"/>
                <w:lang w:val="es-ES"/>
              </w:rPr>
              <w:t>repetido</w:t>
            </w:r>
            <w:r w:rsidRPr="00703903">
              <w:rPr>
                <w:rFonts w:ascii="Arial" w:hAnsi="Arial" w:cs="Arial"/>
                <w:i/>
                <w:sz w:val="18"/>
                <w:szCs w:val="18"/>
                <w:lang w:val="es-ES"/>
              </w:rPr>
              <w:t xml:space="preserve">. </w:t>
            </w:r>
          </w:p>
        </w:tc>
        <w:tc>
          <w:tcPr>
            <w:tcW w:w="3510" w:type="dxa"/>
            <w:vAlign w:val="center"/>
          </w:tcPr>
          <w:p w14:paraId="6C1070CD" w14:textId="77777777" w:rsidR="004E18A0" w:rsidRPr="00703903" w:rsidRDefault="007A3D2F" w:rsidP="00C96266">
            <w:pPr>
              <w:tabs>
                <w:tab w:val="left" w:pos="3200"/>
              </w:tabs>
              <w:jc w:val="both"/>
              <w:rPr>
                <w:rFonts w:ascii="Arial" w:hAnsi="Arial" w:cs="Arial"/>
                <w:i/>
                <w:sz w:val="18"/>
                <w:szCs w:val="18"/>
                <w:highlight w:val="yellow"/>
              </w:rPr>
            </w:pPr>
            <w:r w:rsidRPr="00703903">
              <w:rPr>
                <w:rFonts w:ascii="Arial" w:hAnsi="Arial" w:cs="Arial"/>
                <w:i/>
                <w:sz w:val="18"/>
                <w:szCs w:val="18"/>
              </w:rPr>
              <w:t>N/A</w:t>
            </w:r>
          </w:p>
        </w:tc>
      </w:tr>
      <w:tr w:rsidR="004E18A0" w:rsidRPr="00703903" w14:paraId="1B6BF93E" w14:textId="77777777" w:rsidTr="00C96266">
        <w:trPr>
          <w:trHeight w:val="323"/>
        </w:trPr>
        <w:tc>
          <w:tcPr>
            <w:tcW w:w="1890" w:type="dxa"/>
            <w:shd w:val="clear" w:color="auto" w:fill="D9D9D9" w:themeFill="background1" w:themeFillShade="D9"/>
            <w:vAlign w:val="center"/>
          </w:tcPr>
          <w:p w14:paraId="011EDB8D" w14:textId="77777777" w:rsidR="004E18A0" w:rsidRPr="00703903" w:rsidRDefault="00E32CC0" w:rsidP="00C96266">
            <w:pPr>
              <w:tabs>
                <w:tab w:val="left" w:pos="3200"/>
              </w:tabs>
              <w:rPr>
                <w:rFonts w:ascii="Arial" w:hAnsi="Arial" w:cs="Arial"/>
                <w:sz w:val="18"/>
                <w:szCs w:val="18"/>
                <w:highlight w:val="yellow"/>
                <w:lang w:val="es-ES"/>
              </w:rPr>
            </w:pPr>
            <w:r w:rsidRPr="00703903">
              <w:rPr>
                <w:rFonts w:ascii="Arial" w:hAnsi="Arial" w:cs="Arial"/>
                <w:sz w:val="18"/>
                <w:szCs w:val="18"/>
                <w:lang w:val="es-ES"/>
              </w:rPr>
              <w:t>B.15 Operaciones de cofinanciamiento</w:t>
            </w:r>
          </w:p>
        </w:tc>
        <w:tc>
          <w:tcPr>
            <w:tcW w:w="1710" w:type="dxa"/>
            <w:vAlign w:val="center"/>
          </w:tcPr>
          <w:p w14:paraId="17D9534B" w14:textId="77777777" w:rsidR="004E18A0" w:rsidRPr="00703903" w:rsidRDefault="004E18A0" w:rsidP="00C96266">
            <w:pPr>
              <w:tabs>
                <w:tab w:val="left" w:pos="3200"/>
              </w:tabs>
              <w:rPr>
                <w:rFonts w:ascii="Arial" w:hAnsi="Arial" w:cs="Arial"/>
                <w:i/>
                <w:sz w:val="18"/>
                <w:szCs w:val="18"/>
                <w:lang w:val="es-ES"/>
              </w:rPr>
            </w:pPr>
            <w:r w:rsidRPr="00703903">
              <w:rPr>
                <w:rFonts w:ascii="Arial" w:hAnsi="Arial" w:cs="Arial"/>
                <w:i/>
                <w:sz w:val="18"/>
                <w:szCs w:val="18"/>
                <w:lang w:val="es-ES"/>
              </w:rPr>
              <w:t>N/A</w:t>
            </w:r>
          </w:p>
        </w:tc>
        <w:tc>
          <w:tcPr>
            <w:tcW w:w="1980" w:type="dxa"/>
            <w:vAlign w:val="center"/>
          </w:tcPr>
          <w:p w14:paraId="075D1807" w14:textId="77777777" w:rsidR="004E18A0" w:rsidRPr="00703903" w:rsidRDefault="004E18A0" w:rsidP="00C96266">
            <w:pPr>
              <w:tabs>
                <w:tab w:val="left" w:pos="3200"/>
              </w:tabs>
              <w:rPr>
                <w:rFonts w:ascii="Arial" w:hAnsi="Arial" w:cs="Arial"/>
                <w:i/>
                <w:sz w:val="18"/>
                <w:szCs w:val="18"/>
                <w:lang w:val="es-ES"/>
              </w:rPr>
            </w:pPr>
            <w:r w:rsidRPr="00703903">
              <w:rPr>
                <w:rFonts w:ascii="Arial" w:hAnsi="Arial" w:cs="Arial"/>
                <w:i/>
                <w:sz w:val="18"/>
                <w:szCs w:val="18"/>
                <w:lang w:val="es-ES"/>
              </w:rPr>
              <w:t>N/A</w:t>
            </w:r>
          </w:p>
        </w:tc>
        <w:tc>
          <w:tcPr>
            <w:tcW w:w="3780" w:type="dxa"/>
            <w:vAlign w:val="center"/>
          </w:tcPr>
          <w:p w14:paraId="196F70DE" w14:textId="77777777" w:rsidR="004E18A0" w:rsidRPr="00703903" w:rsidRDefault="00E32CC0" w:rsidP="00C96266">
            <w:pPr>
              <w:tabs>
                <w:tab w:val="left" w:pos="3200"/>
              </w:tabs>
              <w:jc w:val="both"/>
              <w:rPr>
                <w:rFonts w:ascii="Arial" w:hAnsi="Arial" w:cs="Arial"/>
                <w:i/>
                <w:sz w:val="18"/>
                <w:szCs w:val="18"/>
                <w:lang w:val="es-ES"/>
              </w:rPr>
            </w:pPr>
            <w:r w:rsidRPr="00703903">
              <w:rPr>
                <w:rFonts w:ascii="Arial" w:hAnsi="Arial" w:cs="Arial"/>
                <w:i/>
                <w:sz w:val="18"/>
                <w:szCs w:val="18"/>
                <w:lang w:val="es-ES"/>
              </w:rPr>
              <w:t>La operación no es de cofinanciamiento.</w:t>
            </w:r>
          </w:p>
        </w:tc>
        <w:tc>
          <w:tcPr>
            <w:tcW w:w="3510" w:type="dxa"/>
            <w:vAlign w:val="center"/>
          </w:tcPr>
          <w:p w14:paraId="6349A5D6" w14:textId="77777777" w:rsidR="004E18A0" w:rsidRPr="00703903" w:rsidRDefault="007A3D2F" w:rsidP="00C96266">
            <w:pPr>
              <w:tabs>
                <w:tab w:val="left" w:pos="3200"/>
              </w:tabs>
              <w:jc w:val="both"/>
              <w:rPr>
                <w:rFonts w:ascii="Arial" w:hAnsi="Arial" w:cs="Arial"/>
                <w:i/>
                <w:sz w:val="18"/>
                <w:szCs w:val="18"/>
              </w:rPr>
            </w:pPr>
            <w:r w:rsidRPr="00703903">
              <w:rPr>
                <w:rFonts w:ascii="Arial" w:hAnsi="Arial" w:cs="Arial"/>
                <w:i/>
                <w:sz w:val="18"/>
                <w:szCs w:val="18"/>
              </w:rPr>
              <w:t>N/A</w:t>
            </w:r>
          </w:p>
        </w:tc>
      </w:tr>
      <w:tr w:rsidR="004E18A0" w:rsidRPr="00703903" w14:paraId="144B9C6D" w14:textId="77777777" w:rsidTr="00C96266">
        <w:trPr>
          <w:trHeight w:val="323"/>
        </w:trPr>
        <w:tc>
          <w:tcPr>
            <w:tcW w:w="1890" w:type="dxa"/>
            <w:shd w:val="clear" w:color="auto" w:fill="D9D9D9" w:themeFill="background1" w:themeFillShade="D9"/>
            <w:vAlign w:val="center"/>
          </w:tcPr>
          <w:p w14:paraId="1845904D" w14:textId="77777777" w:rsidR="004E18A0" w:rsidRPr="00703903" w:rsidRDefault="00E32CC0" w:rsidP="00C96266">
            <w:pPr>
              <w:tabs>
                <w:tab w:val="left" w:pos="3200"/>
              </w:tabs>
              <w:rPr>
                <w:rFonts w:ascii="Arial" w:hAnsi="Arial" w:cs="Arial"/>
                <w:sz w:val="18"/>
                <w:szCs w:val="18"/>
                <w:highlight w:val="yellow"/>
                <w:lang w:val="es-ES"/>
              </w:rPr>
            </w:pPr>
            <w:r w:rsidRPr="00703903">
              <w:rPr>
                <w:rFonts w:ascii="Arial" w:hAnsi="Arial" w:cs="Arial"/>
                <w:sz w:val="18"/>
                <w:szCs w:val="18"/>
                <w:lang w:val="es-ES"/>
              </w:rPr>
              <w:t>B.16 Sistemas nacionales</w:t>
            </w:r>
          </w:p>
        </w:tc>
        <w:tc>
          <w:tcPr>
            <w:tcW w:w="1710" w:type="dxa"/>
            <w:vAlign w:val="center"/>
          </w:tcPr>
          <w:p w14:paraId="3FBD861B" w14:textId="77777777" w:rsidR="004E18A0" w:rsidRPr="00703903" w:rsidRDefault="004E18A0" w:rsidP="00C96266">
            <w:pPr>
              <w:tabs>
                <w:tab w:val="left" w:pos="3200"/>
              </w:tabs>
              <w:rPr>
                <w:rFonts w:ascii="Arial" w:hAnsi="Arial" w:cs="Arial"/>
                <w:i/>
                <w:sz w:val="18"/>
                <w:szCs w:val="18"/>
                <w:lang w:val="es-ES"/>
              </w:rPr>
            </w:pPr>
            <w:r w:rsidRPr="00703903">
              <w:rPr>
                <w:rFonts w:ascii="Arial" w:hAnsi="Arial" w:cs="Arial"/>
                <w:i/>
                <w:sz w:val="18"/>
                <w:szCs w:val="18"/>
                <w:lang w:val="es-ES"/>
              </w:rPr>
              <w:t>N/A</w:t>
            </w:r>
          </w:p>
        </w:tc>
        <w:tc>
          <w:tcPr>
            <w:tcW w:w="1980" w:type="dxa"/>
            <w:vAlign w:val="center"/>
          </w:tcPr>
          <w:p w14:paraId="64CE931F" w14:textId="77777777" w:rsidR="004E18A0" w:rsidRPr="00703903" w:rsidRDefault="004E18A0" w:rsidP="00C96266">
            <w:pPr>
              <w:tabs>
                <w:tab w:val="left" w:pos="3200"/>
              </w:tabs>
              <w:rPr>
                <w:rFonts w:ascii="Arial" w:hAnsi="Arial" w:cs="Arial"/>
                <w:i/>
                <w:sz w:val="18"/>
                <w:szCs w:val="18"/>
                <w:lang w:val="es-ES"/>
              </w:rPr>
            </w:pPr>
            <w:r w:rsidRPr="00703903">
              <w:rPr>
                <w:rFonts w:ascii="Arial" w:hAnsi="Arial" w:cs="Arial"/>
                <w:i/>
                <w:sz w:val="18"/>
                <w:szCs w:val="18"/>
                <w:lang w:val="es-ES"/>
              </w:rPr>
              <w:t>N/A</w:t>
            </w:r>
          </w:p>
        </w:tc>
        <w:tc>
          <w:tcPr>
            <w:tcW w:w="3780" w:type="dxa"/>
            <w:vAlign w:val="center"/>
          </w:tcPr>
          <w:p w14:paraId="63EEF9E1" w14:textId="77777777" w:rsidR="004E18A0" w:rsidRPr="00703903" w:rsidRDefault="00E32CC0" w:rsidP="00C96266">
            <w:pPr>
              <w:tabs>
                <w:tab w:val="left" w:pos="3200"/>
              </w:tabs>
              <w:jc w:val="both"/>
              <w:rPr>
                <w:rFonts w:ascii="Arial" w:hAnsi="Arial" w:cs="Arial"/>
                <w:i/>
                <w:sz w:val="18"/>
                <w:szCs w:val="18"/>
                <w:lang w:val="es-ES"/>
              </w:rPr>
            </w:pPr>
            <w:r w:rsidRPr="00703903">
              <w:rPr>
                <w:rFonts w:ascii="Arial" w:hAnsi="Arial" w:cs="Arial"/>
                <w:i/>
                <w:sz w:val="18"/>
                <w:szCs w:val="18"/>
                <w:lang w:val="es-ES"/>
              </w:rPr>
              <w:t>Esta operación no utilizara los sistemas de salvaguardias nacionales.</w:t>
            </w:r>
          </w:p>
        </w:tc>
        <w:tc>
          <w:tcPr>
            <w:tcW w:w="3510" w:type="dxa"/>
            <w:vAlign w:val="center"/>
          </w:tcPr>
          <w:p w14:paraId="61F522F9" w14:textId="77777777" w:rsidR="004E18A0" w:rsidRPr="00703903" w:rsidRDefault="007A3D2F" w:rsidP="00C96266">
            <w:pPr>
              <w:tabs>
                <w:tab w:val="left" w:pos="3200"/>
              </w:tabs>
              <w:jc w:val="both"/>
              <w:rPr>
                <w:rFonts w:ascii="Arial" w:hAnsi="Arial" w:cs="Arial"/>
                <w:i/>
                <w:sz w:val="18"/>
                <w:szCs w:val="18"/>
              </w:rPr>
            </w:pPr>
            <w:r w:rsidRPr="00703903">
              <w:rPr>
                <w:rFonts w:ascii="Arial" w:hAnsi="Arial" w:cs="Arial"/>
                <w:i/>
                <w:sz w:val="18"/>
                <w:szCs w:val="18"/>
              </w:rPr>
              <w:t>N/A</w:t>
            </w:r>
          </w:p>
        </w:tc>
      </w:tr>
      <w:tr w:rsidR="004E18A0" w:rsidRPr="00300F66" w14:paraId="028C072E" w14:textId="77777777" w:rsidTr="00C96266">
        <w:trPr>
          <w:trHeight w:val="323"/>
        </w:trPr>
        <w:tc>
          <w:tcPr>
            <w:tcW w:w="1890" w:type="dxa"/>
            <w:shd w:val="clear" w:color="auto" w:fill="D9D9D9" w:themeFill="background1" w:themeFillShade="D9"/>
            <w:vAlign w:val="center"/>
          </w:tcPr>
          <w:p w14:paraId="33BCBFA4" w14:textId="77777777" w:rsidR="004E18A0" w:rsidRPr="00703903" w:rsidRDefault="00E32CC0" w:rsidP="00C96266">
            <w:pPr>
              <w:tabs>
                <w:tab w:val="left" w:pos="3200"/>
              </w:tabs>
              <w:rPr>
                <w:rFonts w:ascii="Arial" w:hAnsi="Arial" w:cs="Arial"/>
                <w:sz w:val="18"/>
                <w:szCs w:val="18"/>
                <w:lang w:val="es-ES"/>
              </w:rPr>
            </w:pPr>
            <w:r w:rsidRPr="00703903">
              <w:rPr>
                <w:rFonts w:ascii="Arial" w:hAnsi="Arial" w:cs="Arial"/>
                <w:sz w:val="18"/>
                <w:szCs w:val="18"/>
                <w:lang w:val="es-ES"/>
              </w:rPr>
              <w:t>B.17 Adquisiciones</w:t>
            </w:r>
          </w:p>
        </w:tc>
        <w:tc>
          <w:tcPr>
            <w:tcW w:w="1710" w:type="dxa"/>
            <w:vAlign w:val="center"/>
          </w:tcPr>
          <w:p w14:paraId="6B10B956" w14:textId="77777777" w:rsidR="00E32CC0" w:rsidRPr="00703903" w:rsidRDefault="00E32CC0"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Proceso de adquisiciones ambientalmente</w:t>
            </w:r>
          </w:p>
          <w:p w14:paraId="7BA3125F" w14:textId="77777777" w:rsidR="004E18A0" w:rsidRPr="00703903" w:rsidRDefault="00E32CC0" w:rsidP="00C96266">
            <w:pPr>
              <w:tabs>
                <w:tab w:val="left" w:pos="3200"/>
              </w:tabs>
              <w:rPr>
                <w:rFonts w:ascii="Arial" w:hAnsi="Arial" w:cs="Arial"/>
                <w:i/>
                <w:sz w:val="18"/>
                <w:szCs w:val="18"/>
                <w:highlight w:val="yellow"/>
                <w:lang w:val="es-ES_tradnl"/>
              </w:rPr>
            </w:pPr>
            <w:r w:rsidRPr="00703903">
              <w:rPr>
                <w:rFonts w:ascii="Arial" w:hAnsi="Arial" w:cs="Arial"/>
                <w:i/>
                <w:sz w:val="18"/>
                <w:szCs w:val="18"/>
                <w:lang w:val="es-ES_tradnl"/>
              </w:rPr>
              <w:t>responsable</w:t>
            </w:r>
          </w:p>
        </w:tc>
        <w:tc>
          <w:tcPr>
            <w:tcW w:w="1980" w:type="dxa"/>
            <w:vAlign w:val="center"/>
          </w:tcPr>
          <w:p w14:paraId="3A04C9B6" w14:textId="6FF5E72F" w:rsidR="004E18A0" w:rsidRPr="00703903" w:rsidRDefault="007B3410"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Cumplimiento esperado después de acciones espec</w:t>
            </w:r>
            <w:r w:rsidR="00066334" w:rsidRPr="00703903">
              <w:rPr>
                <w:rFonts w:ascii="Arial" w:hAnsi="Arial" w:cs="Arial"/>
                <w:i/>
                <w:sz w:val="18"/>
                <w:szCs w:val="18"/>
                <w:lang w:val="es-ES_tradnl"/>
              </w:rPr>
              <w:t>í</w:t>
            </w:r>
            <w:r w:rsidRPr="00703903">
              <w:rPr>
                <w:rFonts w:ascii="Arial" w:hAnsi="Arial" w:cs="Arial"/>
                <w:i/>
                <w:sz w:val="18"/>
                <w:szCs w:val="18"/>
                <w:lang w:val="es-ES_tradnl"/>
              </w:rPr>
              <w:t>ficas</w:t>
            </w:r>
          </w:p>
        </w:tc>
        <w:tc>
          <w:tcPr>
            <w:tcW w:w="3780" w:type="dxa"/>
            <w:vAlign w:val="center"/>
          </w:tcPr>
          <w:p w14:paraId="64BB270D" w14:textId="77777777" w:rsidR="004E18A0" w:rsidRPr="00703903" w:rsidRDefault="007B3410"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Requisitos ambientales, sociales y de salud y seguridad deben ser incluidos en los contratos de la empresa constructora.</w:t>
            </w:r>
          </w:p>
        </w:tc>
        <w:tc>
          <w:tcPr>
            <w:tcW w:w="3510" w:type="dxa"/>
            <w:vAlign w:val="center"/>
          </w:tcPr>
          <w:p w14:paraId="7AD6190D" w14:textId="77777777" w:rsidR="006F203E" w:rsidRPr="00703903" w:rsidRDefault="007B3410"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Requisitos ambientales, sociales y de salud y seguridad serán incluidos en los documentos de licitación para la empresa constructora</w:t>
            </w:r>
            <w:r w:rsidR="00DC791B" w:rsidRPr="00703903">
              <w:rPr>
                <w:rFonts w:ascii="Arial" w:hAnsi="Arial" w:cs="Arial"/>
                <w:i/>
                <w:sz w:val="18"/>
                <w:szCs w:val="18"/>
                <w:lang w:val="es-ES_tradnl"/>
              </w:rPr>
              <w:t xml:space="preserve"> para cada Proyecto/Obra.</w:t>
            </w:r>
          </w:p>
        </w:tc>
      </w:tr>
      <w:tr w:rsidR="00C234D1" w:rsidRPr="00300F66" w14:paraId="76B921EE" w14:textId="77777777" w:rsidTr="00C96266">
        <w:trPr>
          <w:trHeight w:val="328"/>
        </w:trPr>
        <w:tc>
          <w:tcPr>
            <w:tcW w:w="1890" w:type="dxa"/>
            <w:shd w:val="clear" w:color="auto" w:fill="D9D9D9" w:themeFill="background1" w:themeFillShade="D9"/>
            <w:vAlign w:val="center"/>
          </w:tcPr>
          <w:p w14:paraId="50FC2223" w14:textId="77777777" w:rsidR="00C234D1" w:rsidRPr="00703903" w:rsidRDefault="00DC791B" w:rsidP="00C96266">
            <w:pPr>
              <w:tabs>
                <w:tab w:val="left" w:pos="3200"/>
              </w:tabs>
              <w:rPr>
                <w:rFonts w:ascii="Arial" w:hAnsi="Arial" w:cs="Arial"/>
                <w:sz w:val="18"/>
                <w:szCs w:val="18"/>
                <w:lang w:val="es-ES"/>
              </w:rPr>
            </w:pPr>
            <w:r w:rsidRPr="00703903">
              <w:rPr>
                <w:rFonts w:ascii="Arial" w:hAnsi="Arial" w:cs="Arial"/>
                <w:sz w:val="18"/>
                <w:szCs w:val="18"/>
                <w:lang w:val="es-ES"/>
              </w:rPr>
              <w:t>P</w:t>
            </w:r>
            <w:r w:rsidR="00E32CC0" w:rsidRPr="00703903">
              <w:rPr>
                <w:rFonts w:ascii="Arial" w:hAnsi="Arial" w:cs="Arial"/>
                <w:sz w:val="18"/>
                <w:szCs w:val="18"/>
                <w:lang w:val="es-ES"/>
              </w:rPr>
              <w:t xml:space="preserve">olítica Operativa Reasentamiento Involuntario (OP-710) </w:t>
            </w:r>
          </w:p>
        </w:tc>
        <w:tc>
          <w:tcPr>
            <w:tcW w:w="1710" w:type="dxa"/>
            <w:vAlign w:val="center"/>
          </w:tcPr>
          <w:p w14:paraId="73B67BEB" w14:textId="70CB0F4D" w:rsidR="00C234D1" w:rsidRPr="00703903" w:rsidRDefault="00066334"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Afectación económica por adquisición de derechos de vía</w:t>
            </w:r>
          </w:p>
        </w:tc>
        <w:tc>
          <w:tcPr>
            <w:tcW w:w="1980" w:type="dxa"/>
            <w:vAlign w:val="center"/>
          </w:tcPr>
          <w:p w14:paraId="3ABCEA18" w14:textId="47B2F321" w:rsidR="00C234D1" w:rsidRPr="00703903" w:rsidRDefault="00E17D3F" w:rsidP="00C96266">
            <w:pPr>
              <w:tabs>
                <w:tab w:val="left" w:pos="3200"/>
              </w:tabs>
              <w:rPr>
                <w:rFonts w:ascii="Arial" w:hAnsi="Arial" w:cs="Arial"/>
                <w:i/>
                <w:sz w:val="18"/>
                <w:szCs w:val="18"/>
                <w:lang w:val="es-ES_tradnl"/>
              </w:rPr>
            </w:pPr>
            <w:r w:rsidRPr="00703903">
              <w:rPr>
                <w:rFonts w:ascii="Arial" w:hAnsi="Arial" w:cs="Arial"/>
                <w:i/>
                <w:sz w:val="18"/>
                <w:szCs w:val="18"/>
                <w:lang w:val="es-ES_tradnl"/>
              </w:rPr>
              <w:t>Cumplimiento esperado después de acciones espec</w:t>
            </w:r>
            <w:r w:rsidR="00066334" w:rsidRPr="00703903">
              <w:rPr>
                <w:rFonts w:ascii="Arial" w:hAnsi="Arial" w:cs="Arial"/>
                <w:i/>
                <w:sz w:val="18"/>
                <w:szCs w:val="18"/>
                <w:lang w:val="es-ES_tradnl"/>
              </w:rPr>
              <w:t>í</w:t>
            </w:r>
            <w:r w:rsidRPr="00703903">
              <w:rPr>
                <w:rFonts w:ascii="Arial" w:hAnsi="Arial" w:cs="Arial"/>
                <w:i/>
                <w:sz w:val="18"/>
                <w:szCs w:val="18"/>
                <w:lang w:val="es-ES_tradnl"/>
              </w:rPr>
              <w:t>ficas</w:t>
            </w:r>
          </w:p>
        </w:tc>
        <w:tc>
          <w:tcPr>
            <w:tcW w:w="3780" w:type="dxa"/>
            <w:vAlign w:val="center"/>
          </w:tcPr>
          <w:p w14:paraId="7C6D8124" w14:textId="4B98D615" w:rsidR="00C234D1" w:rsidRPr="00703903" w:rsidRDefault="00FA3EDD"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N</w:t>
            </w:r>
            <w:r w:rsidR="00F70756" w:rsidRPr="00703903">
              <w:rPr>
                <w:rFonts w:ascii="Arial" w:hAnsi="Arial" w:cs="Arial"/>
                <w:i/>
                <w:sz w:val="18"/>
                <w:szCs w:val="18"/>
                <w:lang w:val="es-ES_tradnl"/>
              </w:rPr>
              <w:t xml:space="preserve">o se prevé reasentamiento involuntario en los Proyectos financiados por el Programa, </w:t>
            </w:r>
            <w:r w:rsidRPr="00703903">
              <w:rPr>
                <w:rFonts w:ascii="Arial" w:hAnsi="Arial" w:cs="Arial"/>
                <w:i/>
                <w:sz w:val="18"/>
                <w:szCs w:val="18"/>
                <w:lang w:val="es-ES_tradnl"/>
              </w:rPr>
              <w:t xml:space="preserve">pero </w:t>
            </w:r>
            <w:r w:rsidR="00F70756" w:rsidRPr="00703903">
              <w:rPr>
                <w:rFonts w:ascii="Arial" w:hAnsi="Arial" w:cs="Arial"/>
                <w:i/>
                <w:sz w:val="18"/>
                <w:szCs w:val="18"/>
                <w:lang w:val="es-ES_tradnl"/>
              </w:rPr>
              <w:t>hay posibilidad de que hay</w:t>
            </w:r>
            <w:r w:rsidR="00066334" w:rsidRPr="00703903">
              <w:rPr>
                <w:rFonts w:ascii="Arial" w:hAnsi="Arial" w:cs="Arial"/>
                <w:i/>
                <w:sz w:val="18"/>
                <w:szCs w:val="18"/>
                <w:lang w:val="es-ES_tradnl"/>
              </w:rPr>
              <w:t>a</w:t>
            </w:r>
            <w:r w:rsidR="00F70756" w:rsidRPr="00703903">
              <w:rPr>
                <w:rFonts w:ascii="Arial" w:hAnsi="Arial" w:cs="Arial"/>
                <w:i/>
                <w:sz w:val="18"/>
                <w:szCs w:val="18"/>
                <w:lang w:val="es-ES_tradnl"/>
              </w:rPr>
              <w:t xml:space="preserve"> afectación a medios de vida (por ejemplo </w:t>
            </w:r>
            <w:r w:rsidR="00066334" w:rsidRPr="00703903">
              <w:rPr>
                <w:rFonts w:ascii="Arial" w:hAnsi="Arial" w:cs="Arial"/>
                <w:i/>
                <w:sz w:val="18"/>
                <w:szCs w:val="18"/>
                <w:lang w:val="es-ES_tradnl"/>
              </w:rPr>
              <w:t xml:space="preserve">por adquisición de derechos de vía en los </w:t>
            </w:r>
            <w:r w:rsidR="004D7987" w:rsidRPr="00703903">
              <w:rPr>
                <w:rFonts w:ascii="Arial" w:hAnsi="Arial" w:cs="Arial"/>
                <w:i/>
                <w:sz w:val="18"/>
                <w:szCs w:val="18"/>
                <w:lang w:val="es-ES_tradnl"/>
              </w:rPr>
              <w:t>terrenos</w:t>
            </w:r>
            <w:r w:rsidR="00F70756" w:rsidRPr="00703903">
              <w:rPr>
                <w:rFonts w:ascii="Arial" w:hAnsi="Arial" w:cs="Arial"/>
                <w:i/>
                <w:sz w:val="18"/>
                <w:szCs w:val="18"/>
                <w:lang w:val="es-ES_tradnl"/>
              </w:rPr>
              <w:t xml:space="preserve"> </w:t>
            </w:r>
            <w:r w:rsidR="00066334" w:rsidRPr="00703903">
              <w:rPr>
                <w:rFonts w:ascii="Arial" w:hAnsi="Arial" w:cs="Arial"/>
                <w:i/>
                <w:sz w:val="18"/>
                <w:szCs w:val="18"/>
                <w:lang w:val="es-ES_tradnl"/>
              </w:rPr>
              <w:t xml:space="preserve">atravesados por </w:t>
            </w:r>
            <w:r w:rsidR="00F70756" w:rsidRPr="00703903">
              <w:rPr>
                <w:rFonts w:ascii="Arial" w:hAnsi="Arial" w:cs="Arial"/>
                <w:i/>
                <w:sz w:val="18"/>
                <w:szCs w:val="18"/>
                <w:lang w:val="es-ES_tradnl"/>
              </w:rPr>
              <w:t>el gasoducto en la muestra de proyectos).</w:t>
            </w:r>
          </w:p>
        </w:tc>
        <w:tc>
          <w:tcPr>
            <w:tcW w:w="3510" w:type="dxa"/>
            <w:vAlign w:val="center"/>
          </w:tcPr>
          <w:p w14:paraId="10004DE6" w14:textId="1C4C30E1" w:rsidR="00C234D1" w:rsidRPr="00703903" w:rsidRDefault="00F70756"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 xml:space="preserve">El MGAS incluirá un procedimiento para </w:t>
            </w:r>
            <w:r w:rsidR="00066334" w:rsidRPr="00703903">
              <w:rPr>
                <w:rFonts w:ascii="Arial" w:hAnsi="Arial" w:cs="Arial"/>
                <w:i/>
                <w:sz w:val="18"/>
                <w:szCs w:val="18"/>
                <w:lang w:val="es-ES_tradnl"/>
              </w:rPr>
              <w:t>la elaboración de</w:t>
            </w:r>
            <w:r w:rsidRPr="00703903">
              <w:rPr>
                <w:rFonts w:ascii="Arial" w:hAnsi="Arial" w:cs="Arial"/>
                <w:i/>
                <w:sz w:val="18"/>
                <w:szCs w:val="18"/>
                <w:lang w:val="es-ES_tradnl"/>
              </w:rPr>
              <w:t xml:space="preserve"> plan</w:t>
            </w:r>
            <w:r w:rsidR="00066334" w:rsidRPr="00703903">
              <w:rPr>
                <w:rFonts w:ascii="Arial" w:hAnsi="Arial" w:cs="Arial"/>
                <w:i/>
                <w:sz w:val="18"/>
                <w:szCs w:val="18"/>
                <w:lang w:val="es-ES_tradnl"/>
              </w:rPr>
              <w:t>es</w:t>
            </w:r>
            <w:r w:rsidRPr="00703903">
              <w:rPr>
                <w:rFonts w:ascii="Arial" w:hAnsi="Arial" w:cs="Arial"/>
                <w:i/>
                <w:sz w:val="18"/>
                <w:szCs w:val="18"/>
                <w:lang w:val="es-ES_tradnl"/>
              </w:rPr>
              <w:t xml:space="preserve"> de reasentamiento y afectación a medios de vida</w:t>
            </w:r>
          </w:p>
        </w:tc>
      </w:tr>
      <w:tr w:rsidR="00C234D1" w:rsidRPr="00300F66" w14:paraId="6052CE84" w14:textId="77777777" w:rsidTr="00C96266">
        <w:trPr>
          <w:trHeight w:val="620"/>
        </w:trPr>
        <w:tc>
          <w:tcPr>
            <w:tcW w:w="1890" w:type="dxa"/>
            <w:shd w:val="clear" w:color="auto" w:fill="D9D9D9" w:themeFill="background1" w:themeFillShade="D9"/>
            <w:vAlign w:val="center"/>
          </w:tcPr>
          <w:p w14:paraId="37579C33" w14:textId="77777777" w:rsidR="00C234D1" w:rsidRPr="00703903" w:rsidRDefault="00E32CC0" w:rsidP="00C96266">
            <w:pPr>
              <w:tabs>
                <w:tab w:val="left" w:pos="3200"/>
              </w:tabs>
              <w:rPr>
                <w:rFonts w:ascii="Arial" w:hAnsi="Arial" w:cs="Arial"/>
                <w:sz w:val="18"/>
                <w:szCs w:val="18"/>
                <w:highlight w:val="yellow"/>
                <w:lang w:val="es-ES_tradnl"/>
              </w:rPr>
            </w:pPr>
            <w:r w:rsidRPr="00703903">
              <w:rPr>
                <w:rFonts w:ascii="Arial" w:hAnsi="Arial" w:cs="Arial"/>
                <w:sz w:val="18"/>
                <w:szCs w:val="18"/>
                <w:lang w:val="es-ES_tradnl"/>
              </w:rPr>
              <w:t>Política sobre gestión del riesgo de desastres (OP-704)</w:t>
            </w:r>
          </w:p>
        </w:tc>
        <w:tc>
          <w:tcPr>
            <w:tcW w:w="1710" w:type="dxa"/>
            <w:vAlign w:val="center"/>
          </w:tcPr>
          <w:p w14:paraId="37102A5E" w14:textId="77777777" w:rsidR="00C234D1" w:rsidRPr="00703903" w:rsidRDefault="00D83B48" w:rsidP="00C96266">
            <w:pPr>
              <w:tabs>
                <w:tab w:val="left" w:pos="3200"/>
              </w:tabs>
              <w:rPr>
                <w:rFonts w:ascii="Arial" w:hAnsi="Arial" w:cs="Arial"/>
                <w:i/>
                <w:sz w:val="18"/>
                <w:szCs w:val="18"/>
                <w:highlight w:val="yellow"/>
                <w:lang w:val="es-ES_tradnl"/>
              </w:rPr>
            </w:pPr>
            <w:r w:rsidRPr="00703903">
              <w:rPr>
                <w:rFonts w:ascii="Arial" w:hAnsi="Arial" w:cs="Arial"/>
                <w:i/>
                <w:sz w:val="18"/>
                <w:szCs w:val="18"/>
                <w:lang w:val="es-ES_tradnl"/>
              </w:rPr>
              <w:t xml:space="preserve">Riesgos asociados con </w:t>
            </w:r>
            <w:r w:rsidR="008E38FA" w:rsidRPr="00703903">
              <w:rPr>
                <w:rFonts w:ascii="Arial" w:hAnsi="Arial" w:cs="Arial"/>
                <w:i/>
                <w:sz w:val="18"/>
                <w:szCs w:val="18"/>
                <w:lang w:val="es-ES_tradnl"/>
              </w:rPr>
              <w:t xml:space="preserve">deslizamientos, inundaciones </w:t>
            </w:r>
            <w:r w:rsidRPr="00703903">
              <w:rPr>
                <w:rFonts w:ascii="Arial" w:hAnsi="Arial" w:cs="Arial"/>
                <w:i/>
                <w:sz w:val="18"/>
                <w:szCs w:val="18"/>
                <w:lang w:val="es-ES_tradnl"/>
              </w:rPr>
              <w:t xml:space="preserve">y </w:t>
            </w:r>
            <w:r w:rsidR="0077172A" w:rsidRPr="00703903">
              <w:rPr>
                <w:rFonts w:ascii="Arial" w:hAnsi="Arial" w:cs="Arial"/>
                <w:i/>
                <w:sz w:val="18"/>
                <w:szCs w:val="18"/>
                <w:lang w:val="es-ES_tradnl"/>
              </w:rPr>
              <w:t>áreas</w:t>
            </w:r>
            <w:r w:rsidRPr="00703903">
              <w:rPr>
                <w:rFonts w:ascii="Arial" w:hAnsi="Arial" w:cs="Arial"/>
                <w:i/>
                <w:sz w:val="18"/>
                <w:szCs w:val="18"/>
                <w:lang w:val="es-ES_tradnl"/>
              </w:rPr>
              <w:t xml:space="preserve"> </w:t>
            </w:r>
            <w:r w:rsidR="0077172A" w:rsidRPr="00703903">
              <w:rPr>
                <w:rFonts w:ascii="Arial" w:hAnsi="Arial" w:cs="Arial"/>
                <w:i/>
                <w:sz w:val="18"/>
                <w:szCs w:val="18"/>
                <w:lang w:val="es-ES_tradnl"/>
              </w:rPr>
              <w:t>sísmicas</w:t>
            </w:r>
            <w:r w:rsidRPr="00703903">
              <w:rPr>
                <w:rFonts w:ascii="Arial" w:hAnsi="Arial" w:cs="Arial"/>
                <w:sz w:val="18"/>
                <w:szCs w:val="18"/>
                <w:lang w:val="es-ES_tradnl"/>
              </w:rPr>
              <w:t xml:space="preserve"> </w:t>
            </w:r>
          </w:p>
        </w:tc>
        <w:tc>
          <w:tcPr>
            <w:tcW w:w="1980" w:type="dxa"/>
            <w:vAlign w:val="center"/>
          </w:tcPr>
          <w:p w14:paraId="023629D3" w14:textId="240235FD" w:rsidR="00C234D1" w:rsidRPr="00703903" w:rsidRDefault="007A1084" w:rsidP="00C96266">
            <w:pPr>
              <w:tabs>
                <w:tab w:val="left" w:pos="3200"/>
              </w:tabs>
              <w:rPr>
                <w:rFonts w:ascii="Arial" w:hAnsi="Arial" w:cs="Arial"/>
                <w:i/>
                <w:sz w:val="18"/>
                <w:szCs w:val="18"/>
                <w:highlight w:val="yellow"/>
                <w:lang w:val="es-ES_tradnl"/>
              </w:rPr>
            </w:pPr>
            <w:r w:rsidRPr="00703903">
              <w:rPr>
                <w:rFonts w:ascii="Arial" w:hAnsi="Arial" w:cs="Arial"/>
                <w:i/>
                <w:sz w:val="18"/>
                <w:szCs w:val="18"/>
                <w:lang w:val="es-ES_tradnl"/>
              </w:rPr>
              <w:t>Cumplimiento esperado después de acciones específicas</w:t>
            </w:r>
            <w:r w:rsidRPr="00703903" w:rsidDel="007A1084">
              <w:rPr>
                <w:rFonts w:ascii="Arial" w:hAnsi="Arial" w:cs="Arial"/>
                <w:i/>
                <w:sz w:val="18"/>
                <w:szCs w:val="18"/>
                <w:highlight w:val="yellow"/>
                <w:lang w:val="es-ES_tradnl"/>
              </w:rPr>
              <w:t xml:space="preserve"> </w:t>
            </w:r>
          </w:p>
        </w:tc>
        <w:tc>
          <w:tcPr>
            <w:tcW w:w="3780" w:type="dxa"/>
            <w:vAlign w:val="center"/>
          </w:tcPr>
          <w:p w14:paraId="72EF36AD" w14:textId="1F4A642B" w:rsidR="00C234D1" w:rsidRPr="00703903" w:rsidRDefault="007A1084" w:rsidP="00C96266">
            <w:pPr>
              <w:tabs>
                <w:tab w:val="left" w:pos="3200"/>
              </w:tabs>
              <w:jc w:val="both"/>
              <w:rPr>
                <w:rFonts w:ascii="Arial" w:hAnsi="Arial" w:cs="Arial"/>
                <w:i/>
                <w:sz w:val="18"/>
                <w:szCs w:val="18"/>
                <w:highlight w:val="yellow"/>
                <w:lang w:val="es-ES_tradnl"/>
              </w:rPr>
            </w:pPr>
            <w:r w:rsidRPr="00703903">
              <w:rPr>
                <w:rFonts w:ascii="Arial" w:hAnsi="Arial" w:cs="Arial"/>
                <w:i/>
                <w:sz w:val="18"/>
                <w:szCs w:val="18"/>
                <w:lang w:val="es-ES_tradnl"/>
              </w:rPr>
              <w:t>Existen riesgos de distintas desastres naturales, los cuales podrían ser exacerbados por el cambio climático en cada Provincia.</w:t>
            </w:r>
          </w:p>
        </w:tc>
        <w:tc>
          <w:tcPr>
            <w:tcW w:w="3510" w:type="dxa"/>
            <w:vAlign w:val="center"/>
          </w:tcPr>
          <w:p w14:paraId="5E117F70" w14:textId="0CC2EDCB" w:rsidR="007A1084" w:rsidRPr="00703903" w:rsidRDefault="0064378E"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La U</w:t>
            </w:r>
            <w:r w:rsidR="00430104" w:rsidRPr="00703903">
              <w:rPr>
                <w:rFonts w:ascii="Arial" w:hAnsi="Arial" w:cs="Arial"/>
                <w:i/>
                <w:sz w:val="18"/>
                <w:szCs w:val="18"/>
                <w:lang w:val="es-ES_tradnl"/>
              </w:rPr>
              <w:t>CP</w:t>
            </w:r>
            <w:r w:rsidRPr="00703903">
              <w:rPr>
                <w:rFonts w:ascii="Arial" w:hAnsi="Arial" w:cs="Arial"/>
                <w:i/>
                <w:sz w:val="18"/>
                <w:szCs w:val="18"/>
                <w:lang w:val="es-ES_tradnl"/>
              </w:rPr>
              <w:t xml:space="preserve"> presentará para no-objeción al Banco antes del comienzo de cada obra los planes de gestión ambientales y sociales específicos (que incluirán</w:t>
            </w:r>
            <w:r w:rsidR="007A1084" w:rsidRPr="00703903">
              <w:rPr>
                <w:rFonts w:ascii="Arial" w:hAnsi="Arial" w:cs="Arial"/>
                <w:i/>
                <w:sz w:val="18"/>
                <w:szCs w:val="18"/>
                <w:lang w:val="es-ES_tradnl"/>
              </w:rPr>
              <w:t xml:space="preserve"> análisis de riesgo de desastres de ser el caso y</w:t>
            </w:r>
            <w:r w:rsidRPr="00703903">
              <w:rPr>
                <w:rFonts w:ascii="Arial" w:hAnsi="Arial" w:cs="Arial"/>
                <w:i/>
                <w:sz w:val="18"/>
                <w:szCs w:val="18"/>
                <w:lang w:val="es-ES_tradnl"/>
              </w:rPr>
              <w:t xml:space="preserve"> el programa de contingencias).</w:t>
            </w:r>
          </w:p>
        </w:tc>
      </w:tr>
      <w:tr w:rsidR="00C234D1" w:rsidRPr="00300F66" w14:paraId="394314F7" w14:textId="77777777" w:rsidTr="00C96266">
        <w:trPr>
          <w:trHeight w:val="328"/>
        </w:trPr>
        <w:tc>
          <w:tcPr>
            <w:tcW w:w="1890" w:type="dxa"/>
            <w:shd w:val="clear" w:color="auto" w:fill="D9D9D9" w:themeFill="background1" w:themeFillShade="D9"/>
            <w:vAlign w:val="center"/>
          </w:tcPr>
          <w:p w14:paraId="63C98E32" w14:textId="77777777" w:rsidR="00C234D1" w:rsidRPr="00703903" w:rsidRDefault="00842B48" w:rsidP="00C96266">
            <w:pPr>
              <w:tabs>
                <w:tab w:val="left" w:pos="3200"/>
              </w:tabs>
              <w:rPr>
                <w:rFonts w:ascii="Arial" w:hAnsi="Arial" w:cs="Arial"/>
                <w:sz w:val="18"/>
                <w:szCs w:val="18"/>
                <w:lang w:val="es-ES"/>
              </w:rPr>
            </w:pPr>
            <w:r w:rsidRPr="00703903">
              <w:rPr>
                <w:rFonts w:ascii="Arial" w:hAnsi="Arial" w:cs="Arial"/>
                <w:sz w:val="18"/>
                <w:szCs w:val="18"/>
                <w:lang w:val="es-ES"/>
              </w:rPr>
              <w:t>Política</w:t>
            </w:r>
            <w:r w:rsidR="00EC570B" w:rsidRPr="00703903">
              <w:rPr>
                <w:rFonts w:ascii="Arial" w:hAnsi="Arial" w:cs="Arial"/>
                <w:sz w:val="18"/>
                <w:szCs w:val="18"/>
                <w:lang w:val="es-ES"/>
              </w:rPr>
              <w:t xml:space="preserve"> s</w:t>
            </w:r>
            <w:r w:rsidRPr="00703903">
              <w:rPr>
                <w:rFonts w:ascii="Arial" w:hAnsi="Arial" w:cs="Arial"/>
                <w:sz w:val="18"/>
                <w:szCs w:val="18"/>
                <w:lang w:val="es-ES"/>
              </w:rPr>
              <w:t>obre Pueblos Indígenas (OP-765)</w:t>
            </w:r>
          </w:p>
        </w:tc>
        <w:tc>
          <w:tcPr>
            <w:tcW w:w="1710" w:type="dxa"/>
            <w:vAlign w:val="center"/>
          </w:tcPr>
          <w:p w14:paraId="4660F1C0" w14:textId="4159C45D" w:rsidR="00C234D1" w:rsidRPr="00703903" w:rsidRDefault="00066334" w:rsidP="00C96266">
            <w:pPr>
              <w:tabs>
                <w:tab w:val="left" w:pos="3200"/>
              </w:tabs>
              <w:rPr>
                <w:rFonts w:ascii="Arial" w:hAnsi="Arial" w:cs="Arial"/>
                <w:i/>
                <w:sz w:val="18"/>
                <w:szCs w:val="18"/>
                <w:highlight w:val="yellow"/>
                <w:lang w:val="es-ES"/>
              </w:rPr>
            </w:pPr>
            <w:r w:rsidRPr="00703903">
              <w:rPr>
                <w:rFonts w:ascii="Arial" w:hAnsi="Arial" w:cs="Arial"/>
                <w:i/>
                <w:sz w:val="18"/>
                <w:szCs w:val="18"/>
                <w:lang w:val="es-ES"/>
              </w:rPr>
              <w:t>Evaluación</w:t>
            </w:r>
            <w:r w:rsidR="00244649" w:rsidRPr="00703903">
              <w:rPr>
                <w:rFonts w:ascii="Arial" w:hAnsi="Arial" w:cs="Arial"/>
                <w:i/>
                <w:sz w:val="18"/>
                <w:szCs w:val="18"/>
                <w:lang w:val="es-ES"/>
              </w:rPr>
              <w:t xml:space="preserve"> y mitigación</w:t>
            </w:r>
            <w:r w:rsidRPr="00703903">
              <w:rPr>
                <w:rFonts w:ascii="Arial" w:hAnsi="Arial" w:cs="Arial"/>
                <w:i/>
                <w:sz w:val="18"/>
                <w:szCs w:val="18"/>
                <w:lang w:val="es-ES"/>
              </w:rPr>
              <w:t xml:space="preserve"> de potenciales impactos adversos sobre pueblos indíg</w:t>
            </w:r>
            <w:r w:rsidR="00244649" w:rsidRPr="00703903">
              <w:rPr>
                <w:rFonts w:ascii="Arial" w:hAnsi="Arial" w:cs="Arial"/>
                <w:i/>
                <w:sz w:val="18"/>
                <w:szCs w:val="18"/>
                <w:lang w:val="es-ES"/>
              </w:rPr>
              <w:t>ena</w:t>
            </w:r>
            <w:r w:rsidRPr="00703903">
              <w:rPr>
                <w:rFonts w:ascii="Arial" w:hAnsi="Arial" w:cs="Arial"/>
                <w:i/>
                <w:sz w:val="18"/>
                <w:szCs w:val="18"/>
                <w:lang w:val="es-ES"/>
              </w:rPr>
              <w:t>, incluyendo consulta previa</w:t>
            </w:r>
          </w:p>
        </w:tc>
        <w:tc>
          <w:tcPr>
            <w:tcW w:w="1980" w:type="dxa"/>
            <w:vAlign w:val="center"/>
          </w:tcPr>
          <w:p w14:paraId="10272792" w14:textId="3C01F609" w:rsidR="00C234D1" w:rsidRPr="00703903" w:rsidRDefault="00066334" w:rsidP="00C96266">
            <w:pPr>
              <w:tabs>
                <w:tab w:val="left" w:pos="3200"/>
              </w:tabs>
              <w:rPr>
                <w:rFonts w:ascii="Arial" w:hAnsi="Arial" w:cs="Arial"/>
                <w:i/>
                <w:sz w:val="18"/>
                <w:szCs w:val="18"/>
                <w:highlight w:val="yellow"/>
                <w:lang w:val="es-ES"/>
              </w:rPr>
            </w:pPr>
            <w:r w:rsidRPr="00703903">
              <w:rPr>
                <w:rFonts w:ascii="Arial" w:hAnsi="Arial" w:cs="Arial"/>
                <w:i/>
                <w:sz w:val="18"/>
                <w:szCs w:val="18"/>
                <w:lang w:val="es-ES_tradnl"/>
              </w:rPr>
              <w:t>Cumplimiento esperado después de acciones específicas</w:t>
            </w:r>
          </w:p>
        </w:tc>
        <w:tc>
          <w:tcPr>
            <w:tcW w:w="3780" w:type="dxa"/>
            <w:vAlign w:val="center"/>
          </w:tcPr>
          <w:p w14:paraId="4925D731" w14:textId="2BCEEA5F" w:rsidR="00C234D1" w:rsidRPr="00703903" w:rsidRDefault="00066334" w:rsidP="00C96266">
            <w:pPr>
              <w:tabs>
                <w:tab w:val="left" w:pos="3200"/>
              </w:tabs>
              <w:jc w:val="both"/>
              <w:rPr>
                <w:rFonts w:ascii="Arial" w:hAnsi="Arial" w:cs="Arial"/>
                <w:i/>
                <w:sz w:val="18"/>
                <w:szCs w:val="18"/>
                <w:lang w:val="es-ES"/>
              </w:rPr>
            </w:pPr>
            <w:r w:rsidRPr="00703903">
              <w:rPr>
                <w:rFonts w:ascii="Arial" w:hAnsi="Arial" w:cs="Arial"/>
                <w:i/>
                <w:sz w:val="18"/>
                <w:szCs w:val="18"/>
                <w:lang w:val="es-ES"/>
              </w:rPr>
              <w:t xml:space="preserve">Para los 4 proyectos de la muestra no se han identificado impactos negativos en pueblos </w:t>
            </w:r>
            <w:r w:rsidR="002E1CF3" w:rsidRPr="00703903">
              <w:rPr>
                <w:rFonts w:ascii="Arial" w:hAnsi="Arial" w:cs="Arial"/>
                <w:i/>
                <w:sz w:val="18"/>
                <w:szCs w:val="18"/>
                <w:lang w:val="es-ES"/>
              </w:rPr>
              <w:t xml:space="preserve">originarios. </w:t>
            </w:r>
            <w:r w:rsidRPr="00703903">
              <w:rPr>
                <w:rFonts w:ascii="Arial" w:hAnsi="Arial" w:cs="Arial"/>
                <w:i/>
                <w:sz w:val="18"/>
                <w:szCs w:val="18"/>
                <w:lang w:val="es-ES"/>
              </w:rPr>
              <w:t>Sin embargo, existe la posibilidad de que algunos de los proyectos futuros a financiar</w:t>
            </w:r>
            <w:r w:rsidR="00262274" w:rsidRPr="00703903">
              <w:rPr>
                <w:rFonts w:ascii="Arial" w:hAnsi="Arial" w:cs="Arial"/>
                <w:i/>
                <w:sz w:val="18"/>
                <w:szCs w:val="18"/>
                <w:lang w:val="es-ES"/>
              </w:rPr>
              <w:t xml:space="preserve"> </w:t>
            </w:r>
            <w:r w:rsidRPr="00703903">
              <w:rPr>
                <w:rFonts w:ascii="Arial" w:hAnsi="Arial" w:cs="Arial"/>
                <w:i/>
                <w:sz w:val="18"/>
                <w:szCs w:val="18"/>
                <w:lang w:val="es-ES"/>
              </w:rPr>
              <w:t xml:space="preserve">se desarrollen en </w:t>
            </w:r>
            <w:r w:rsidR="00262274" w:rsidRPr="00703903">
              <w:rPr>
                <w:rFonts w:ascii="Arial" w:hAnsi="Arial" w:cs="Arial"/>
                <w:i/>
                <w:sz w:val="18"/>
                <w:szCs w:val="18"/>
                <w:lang w:val="es-ES"/>
              </w:rPr>
              <w:t>áreas con presencia de comunidades indígenas, en cuyo caso se deberán evaluar los potenciales impactos adversos sobre sus derechos, tierras, formas de vida u otros y, en su caso, definir e implementar medidas de prevención/mitigación adecuadas, inclusive procesos de consulta y negociación de buena fe.</w:t>
            </w:r>
          </w:p>
        </w:tc>
        <w:tc>
          <w:tcPr>
            <w:tcW w:w="3510" w:type="dxa"/>
            <w:vAlign w:val="center"/>
          </w:tcPr>
          <w:p w14:paraId="4BBD53C2" w14:textId="270350A1" w:rsidR="00C234D1" w:rsidRPr="00703903" w:rsidRDefault="00262274" w:rsidP="00C96266">
            <w:pPr>
              <w:tabs>
                <w:tab w:val="left" w:pos="3200"/>
              </w:tabs>
              <w:jc w:val="both"/>
              <w:rPr>
                <w:rFonts w:ascii="Arial" w:hAnsi="Arial" w:cs="Arial"/>
                <w:i/>
                <w:sz w:val="18"/>
                <w:szCs w:val="18"/>
                <w:lang w:val="es-ES"/>
              </w:rPr>
            </w:pPr>
            <w:r w:rsidRPr="00703903">
              <w:rPr>
                <w:rFonts w:ascii="Arial" w:hAnsi="Arial" w:cs="Arial"/>
                <w:i/>
                <w:sz w:val="18"/>
                <w:szCs w:val="18"/>
                <w:lang w:val="es-ES_tradnl"/>
              </w:rPr>
              <w:t>La U</w:t>
            </w:r>
            <w:r w:rsidR="00430104" w:rsidRPr="00703903">
              <w:rPr>
                <w:rFonts w:ascii="Arial" w:hAnsi="Arial" w:cs="Arial"/>
                <w:i/>
                <w:sz w:val="18"/>
                <w:szCs w:val="18"/>
                <w:lang w:val="es-ES_tradnl"/>
              </w:rPr>
              <w:t>CP</w:t>
            </w:r>
            <w:r w:rsidRPr="00703903">
              <w:rPr>
                <w:rFonts w:ascii="Arial" w:hAnsi="Arial" w:cs="Arial"/>
                <w:i/>
                <w:sz w:val="18"/>
                <w:szCs w:val="18"/>
                <w:lang w:val="es-ES_tradnl"/>
              </w:rPr>
              <w:t xml:space="preserve"> presentará para no-objeción al Banco antes de la licitación de cada obra el EIAS final (que incluirán análisis de los impactos sobre pueblos indígenas y medidas de mitigación y compensación, de ser el caso)</w:t>
            </w:r>
            <w:r w:rsidR="00430104" w:rsidRPr="00703903">
              <w:rPr>
                <w:rFonts w:ascii="Arial" w:hAnsi="Arial" w:cs="Arial"/>
                <w:i/>
                <w:sz w:val="18"/>
                <w:szCs w:val="18"/>
                <w:lang w:val="es-ES_tradnl"/>
              </w:rPr>
              <w:t>. Proyectos de Categoría A (impactos significativos) será excluido.</w:t>
            </w:r>
            <w:r w:rsidR="00380A62" w:rsidRPr="00703903">
              <w:rPr>
                <w:rFonts w:ascii="Arial" w:hAnsi="Arial" w:cs="Arial"/>
                <w:i/>
                <w:sz w:val="18"/>
                <w:szCs w:val="18"/>
                <w:lang w:val="es-ES_tradnl"/>
              </w:rPr>
              <w:t xml:space="preserve"> El MGAS incluirá guías para el análisis y manejo de impactos sobre pueblos indígenas.</w:t>
            </w:r>
          </w:p>
        </w:tc>
      </w:tr>
      <w:tr w:rsidR="00C234D1" w:rsidRPr="00300F66" w14:paraId="6BEF3E8D" w14:textId="77777777" w:rsidTr="00C96266">
        <w:trPr>
          <w:trHeight w:val="328"/>
        </w:trPr>
        <w:tc>
          <w:tcPr>
            <w:tcW w:w="1890" w:type="dxa"/>
            <w:shd w:val="clear" w:color="auto" w:fill="D9D9D9" w:themeFill="background1" w:themeFillShade="D9"/>
            <w:vAlign w:val="center"/>
          </w:tcPr>
          <w:p w14:paraId="5D881940" w14:textId="77777777" w:rsidR="00C234D1" w:rsidRPr="00703903" w:rsidRDefault="00842B48" w:rsidP="00C96266">
            <w:pPr>
              <w:tabs>
                <w:tab w:val="left" w:pos="3200"/>
              </w:tabs>
              <w:rPr>
                <w:rFonts w:ascii="Arial" w:hAnsi="Arial" w:cs="Arial"/>
                <w:sz w:val="18"/>
                <w:szCs w:val="18"/>
                <w:lang w:val="es-ES"/>
              </w:rPr>
            </w:pPr>
            <w:r w:rsidRPr="00703903">
              <w:rPr>
                <w:rFonts w:ascii="Arial" w:hAnsi="Arial" w:cs="Arial"/>
                <w:sz w:val="18"/>
                <w:szCs w:val="18"/>
                <w:lang w:val="es-ES"/>
              </w:rPr>
              <w:t>Política Operativa Sobre Igualdad de Género en el Desarrollo (OP-761)</w:t>
            </w:r>
          </w:p>
        </w:tc>
        <w:tc>
          <w:tcPr>
            <w:tcW w:w="1710" w:type="dxa"/>
            <w:vAlign w:val="center"/>
          </w:tcPr>
          <w:p w14:paraId="493D9E11" w14:textId="6FB159BE" w:rsidR="00C234D1" w:rsidRPr="00703903" w:rsidRDefault="00244649" w:rsidP="00C96266">
            <w:pPr>
              <w:tabs>
                <w:tab w:val="left" w:pos="3200"/>
              </w:tabs>
              <w:rPr>
                <w:rFonts w:ascii="Arial" w:hAnsi="Arial" w:cs="Arial"/>
                <w:sz w:val="18"/>
                <w:szCs w:val="18"/>
                <w:highlight w:val="yellow"/>
                <w:lang w:val="es-ES_tradnl"/>
              </w:rPr>
            </w:pPr>
            <w:r w:rsidRPr="00703903">
              <w:rPr>
                <w:rFonts w:ascii="Arial" w:hAnsi="Arial" w:cs="Arial"/>
                <w:i/>
                <w:sz w:val="18"/>
                <w:szCs w:val="18"/>
                <w:lang w:val="es-ES"/>
              </w:rPr>
              <w:t xml:space="preserve">Evaluación y mitigación de potenciales impactos adversos y riesgos de exclusión por razones de género </w:t>
            </w:r>
          </w:p>
        </w:tc>
        <w:tc>
          <w:tcPr>
            <w:tcW w:w="1980" w:type="dxa"/>
            <w:vAlign w:val="center"/>
          </w:tcPr>
          <w:p w14:paraId="5BE5C8A4" w14:textId="731DD5F8" w:rsidR="00C234D1" w:rsidRPr="00703903" w:rsidRDefault="00FA3EDD" w:rsidP="00C96266">
            <w:pPr>
              <w:tabs>
                <w:tab w:val="left" w:pos="3200"/>
              </w:tabs>
              <w:rPr>
                <w:rFonts w:ascii="Arial" w:hAnsi="Arial" w:cs="Arial"/>
                <w:sz w:val="18"/>
                <w:szCs w:val="18"/>
                <w:highlight w:val="yellow"/>
                <w:lang w:val="es-ES_tradnl"/>
              </w:rPr>
            </w:pPr>
            <w:r w:rsidRPr="00703903">
              <w:rPr>
                <w:rFonts w:ascii="Arial" w:hAnsi="Arial" w:cs="Arial"/>
                <w:i/>
                <w:sz w:val="18"/>
                <w:szCs w:val="18"/>
                <w:lang w:val="es-ES_tradnl"/>
              </w:rPr>
              <w:t>Cumplimiento esperado después de acciones espec</w:t>
            </w:r>
            <w:r w:rsidR="00F82B62" w:rsidRPr="00703903">
              <w:rPr>
                <w:rFonts w:ascii="Arial" w:hAnsi="Arial" w:cs="Arial"/>
                <w:i/>
                <w:sz w:val="18"/>
                <w:szCs w:val="18"/>
                <w:lang w:val="es-ES_tradnl"/>
              </w:rPr>
              <w:t>í</w:t>
            </w:r>
            <w:r w:rsidRPr="00703903">
              <w:rPr>
                <w:rFonts w:ascii="Arial" w:hAnsi="Arial" w:cs="Arial"/>
                <w:i/>
                <w:sz w:val="18"/>
                <w:szCs w:val="18"/>
                <w:lang w:val="es-ES_tradnl"/>
              </w:rPr>
              <w:t>ficas</w:t>
            </w:r>
          </w:p>
        </w:tc>
        <w:tc>
          <w:tcPr>
            <w:tcW w:w="3780" w:type="dxa"/>
            <w:vAlign w:val="center"/>
          </w:tcPr>
          <w:p w14:paraId="194F2CF3" w14:textId="01CCB3EE" w:rsidR="00C234D1" w:rsidRPr="00703903" w:rsidRDefault="00244649" w:rsidP="00C96266">
            <w:pPr>
              <w:tabs>
                <w:tab w:val="left" w:pos="3200"/>
              </w:tabs>
              <w:jc w:val="both"/>
              <w:rPr>
                <w:rFonts w:ascii="Arial" w:hAnsi="Arial" w:cs="Arial"/>
                <w:sz w:val="18"/>
                <w:szCs w:val="18"/>
                <w:lang w:val="es-ES"/>
              </w:rPr>
            </w:pPr>
            <w:r w:rsidRPr="00703903">
              <w:rPr>
                <w:rFonts w:ascii="Arial" w:hAnsi="Arial" w:cs="Arial"/>
                <w:i/>
                <w:sz w:val="18"/>
                <w:szCs w:val="18"/>
                <w:lang w:val="es-ES"/>
              </w:rPr>
              <w:t>Todos los proyectos financiados por el fondo deben identificar y atender los impactos adversos y los riesgos de exclusión por razones de género; incluir a mujeres y hombres en procesos de consulta, y cumplir con la legislación aplicable sobre la igualdad entre hombres y mujeres</w:t>
            </w:r>
          </w:p>
        </w:tc>
        <w:tc>
          <w:tcPr>
            <w:tcW w:w="3510" w:type="dxa"/>
            <w:vAlign w:val="center"/>
          </w:tcPr>
          <w:p w14:paraId="0D7C12F0" w14:textId="691CF6D3" w:rsidR="00C234D1" w:rsidRPr="00703903" w:rsidRDefault="00244649" w:rsidP="00C96266">
            <w:pPr>
              <w:tabs>
                <w:tab w:val="left" w:pos="3200"/>
              </w:tabs>
              <w:jc w:val="both"/>
              <w:rPr>
                <w:rFonts w:ascii="Arial" w:hAnsi="Arial" w:cs="Arial"/>
                <w:sz w:val="18"/>
                <w:szCs w:val="18"/>
                <w:lang w:val="es-ES"/>
              </w:rPr>
            </w:pPr>
            <w:r w:rsidRPr="00703903">
              <w:rPr>
                <w:rFonts w:ascii="Arial" w:hAnsi="Arial" w:cs="Arial"/>
                <w:i/>
                <w:sz w:val="18"/>
                <w:szCs w:val="18"/>
                <w:lang w:val="es-ES_tradnl"/>
              </w:rPr>
              <w:t>La UC</w:t>
            </w:r>
            <w:r w:rsidR="00357BED" w:rsidRPr="00703903">
              <w:rPr>
                <w:rFonts w:ascii="Arial" w:hAnsi="Arial" w:cs="Arial"/>
                <w:i/>
                <w:sz w:val="18"/>
                <w:szCs w:val="18"/>
                <w:lang w:val="es-ES_tradnl"/>
              </w:rPr>
              <w:t>P</w:t>
            </w:r>
            <w:r w:rsidRPr="00703903">
              <w:rPr>
                <w:rFonts w:ascii="Arial" w:hAnsi="Arial" w:cs="Arial"/>
                <w:i/>
                <w:sz w:val="18"/>
                <w:szCs w:val="18"/>
                <w:lang w:val="es-ES_tradnl"/>
              </w:rPr>
              <w:t xml:space="preserve"> presentará para no-objeción al Banco antes de la licitación de cada obra el EIAS final (que incluirán análisis de los impactos sobre la igualdad de género y medidas de prevención y mitigación, de ser el caso)</w:t>
            </w:r>
          </w:p>
        </w:tc>
      </w:tr>
      <w:tr w:rsidR="00C234D1" w:rsidRPr="00300F66" w14:paraId="69400FF9" w14:textId="77777777" w:rsidTr="00C96266">
        <w:trPr>
          <w:trHeight w:val="328"/>
        </w:trPr>
        <w:tc>
          <w:tcPr>
            <w:tcW w:w="1890" w:type="dxa"/>
            <w:shd w:val="clear" w:color="auto" w:fill="D9D9D9" w:themeFill="background1" w:themeFillShade="D9"/>
            <w:vAlign w:val="center"/>
          </w:tcPr>
          <w:p w14:paraId="543F9E5C" w14:textId="77777777" w:rsidR="00C234D1" w:rsidRPr="00703903" w:rsidRDefault="00842B48" w:rsidP="00C96266">
            <w:pPr>
              <w:tabs>
                <w:tab w:val="left" w:pos="3200"/>
              </w:tabs>
              <w:rPr>
                <w:rFonts w:ascii="Arial" w:hAnsi="Arial" w:cs="Arial"/>
                <w:sz w:val="18"/>
                <w:szCs w:val="18"/>
                <w:lang w:val="es-ES"/>
              </w:rPr>
            </w:pPr>
            <w:r w:rsidRPr="00703903">
              <w:rPr>
                <w:rFonts w:ascii="Arial" w:hAnsi="Arial" w:cs="Arial"/>
                <w:sz w:val="18"/>
                <w:szCs w:val="18"/>
                <w:lang w:val="es-ES"/>
              </w:rPr>
              <w:t>Política de Acceso a Información (OP-102)</w:t>
            </w:r>
          </w:p>
        </w:tc>
        <w:tc>
          <w:tcPr>
            <w:tcW w:w="1710" w:type="dxa"/>
            <w:vAlign w:val="center"/>
          </w:tcPr>
          <w:p w14:paraId="27AB0212" w14:textId="77777777" w:rsidR="00C234D1" w:rsidRPr="00703903" w:rsidRDefault="00842B48" w:rsidP="00C96266">
            <w:pPr>
              <w:tabs>
                <w:tab w:val="left" w:pos="3200"/>
              </w:tabs>
              <w:rPr>
                <w:rFonts w:ascii="Arial" w:hAnsi="Arial" w:cs="Arial"/>
                <w:i/>
                <w:sz w:val="18"/>
                <w:szCs w:val="18"/>
                <w:highlight w:val="yellow"/>
                <w:lang w:val="es-ES_tradnl"/>
              </w:rPr>
            </w:pPr>
            <w:r w:rsidRPr="00703903">
              <w:rPr>
                <w:rFonts w:ascii="Arial" w:hAnsi="Arial" w:cs="Arial"/>
                <w:i/>
                <w:sz w:val="18"/>
                <w:szCs w:val="18"/>
                <w:lang w:val="es-ES_tradnl"/>
              </w:rPr>
              <w:t>Divulgación de los  Estudios Ambientales</w:t>
            </w:r>
          </w:p>
        </w:tc>
        <w:tc>
          <w:tcPr>
            <w:tcW w:w="1980" w:type="dxa"/>
            <w:vAlign w:val="center"/>
          </w:tcPr>
          <w:p w14:paraId="667B2D6D" w14:textId="77777777" w:rsidR="00C234D1" w:rsidRPr="00703903" w:rsidRDefault="00842B48" w:rsidP="00C96266">
            <w:pPr>
              <w:tabs>
                <w:tab w:val="left" w:pos="3200"/>
              </w:tabs>
              <w:rPr>
                <w:rFonts w:ascii="Arial" w:hAnsi="Arial" w:cs="Arial"/>
                <w:i/>
                <w:sz w:val="18"/>
                <w:szCs w:val="18"/>
                <w:highlight w:val="yellow"/>
                <w:lang w:val="es-ES_tradnl"/>
              </w:rPr>
            </w:pPr>
            <w:r w:rsidRPr="00703903">
              <w:rPr>
                <w:rFonts w:ascii="Arial" w:hAnsi="Arial" w:cs="Arial"/>
                <w:i/>
                <w:sz w:val="18"/>
                <w:szCs w:val="18"/>
                <w:lang w:val="es-ES_tradnl"/>
              </w:rPr>
              <w:t>Cumplimiento esperado antes de la presentación al Directorio</w:t>
            </w:r>
          </w:p>
        </w:tc>
        <w:tc>
          <w:tcPr>
            <w:tcW w:w="3780" w:type="dxa"/>
            <w:vAlign w:val="center"/>
          </w:tcPr>
          <w:p w14:paraId="1E8A93FA" w14:textId="77777777" w:rsidR="00C234D1" w:rsidRPr="00703903" w:rsidRDefault="002E5D7A"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Divulgación d</w:t>
            </w:r>
            <w:r w:rsidR="00255BC4" w:rsidRPr="00703903">
              <w:rPr>
                <w:rFonts w:ascii="Arial" w:hAnsi="Arial" w:cs="Arial"/>
                <w:i/>
                <w:sz w:val="18"/>
                <w:szCs w:val="18"/>
                <w:lang w:val="es-ES_tradnl"/>
              </w:rPr>
              <w:t xml:space="preserve">el </w:t>
            </w:r>
            <w:r w:rsidRPr="00703903">
              <w:rPr>
                <w:rFonts w:ascii="Arial" w:hAnsi="Arial" w:cs="Arial"/>
                <w:i/>
                <w:sz w:val="18"/>
                <w:szCs w:val="18"/>
                <w:lang w:val="es-ES_tradnl"/>
              </w:rPr>
              <w:t>análisis</w:t>
            </w:r>
            <w:r w:rsidR="00255BC4" w:rsidRPr="00703903">
              <w:rPr>
                <w:rFonts w:ascii="Arial" w:hAnsi="Arial" w:cs="Arial"/>
                <w:i/>
                <w:sz w:val="18"/>
                <w:szCs w:val="18"/>
                <w:lang w:val="es-ES_tradnl"/>
              </w:rPr>
              <w:t xml:space="preserve"> ambiental y social y el Borrador del MGAS </w:t>
            </w:r>
          </w:p>
        </w:tc>
        <w:tc>
          <w:tcPr>
            <w:tcW w:w="3510" w:type="dxa"/>
            <w:vAlign w:val="center"/>
          </w:tcPr>
          <w:p w14:paraId="455BAE71" w14:textId="76F620CB" w:rsidR="00C234D1" w:rsidRPr="00703903" w:rsidRDefault="002E5D7A" w:rsidP="00C96266">
            <w:pPr>
              <w:tabs>
                <w:tab w:val="left" w:pos="3200"/>
              </w:tabs>
              <w:jc w:val="both"/>
              <w:rPr>
                <w:rFonts w:ascii="Arial" w:hAnsi="Arial" w:cs="Arial"/>
                <w:i/>
                <w:sz w:val="18"/>
                <w:szCs w:val="18"/>
                <w:lang w:val="es-ES_tradnl"/>
              </w:rPr>
            </w:pPr>
            <w:r w:rsidRPr="00703903">
              <w:rPr>
                <w:rFonts w:ascii="Arial" w:hAnsi="Arial" w:cs="Arial"/>
                <w:i/>
                <w:sz w:val="18"/>
                <w:szCs w:val="18"/>
                <w:lang w:val="es-ES_tradnl"/>
              </w:rPr>
              <w:t xml:space="preserve">El Banco publicara </w:t>
            </w:r>
            <w:r w:rsidR="004A5954" w:rsidRPr="00703903">
              <w:rPr>
                <w:rFonts w:ascii="Arial" w:hAnsi="Arial" w:cs="Arial"/>
                <w:i/>
                <w:sz w:val="18"/>
                <w:szCs w:val="18"/>
                <w:lang w:val="es-ES_tradnl"/>
              </w:rPr>
              <w:t>el</w:t>
            </w:r>
            <w:r w:rsidRPr="00703903">
              <w:rPr>
                <w:rFonts w:ascii="Arial" w:hAnsi="Arial" w:cs="Arial"/>
                <w:i/>
                <w:sz w:val="18"/>
                <w:szCs w:val="18"/>
                <w:lang w:val="es-ES_tradnl"/>
              </w:rPr>
              <w:t xml:space="preserve"> MGAS en su sitio web.</w:t>
            </w:r>
            <w:r w:rsidR="00357BED" w:rsidRPr="00703903">
              <w:rPr>
                <w:rFonts w:ascii="Arial" w:hAnsi="Arial" w:cs="Arial"/>
                <w:i/>
                <w:sz w:val="18"/>
                <w:szCs w:val="18"/>
                <w:lang w:val="es-ES_tradnl"/>
              </w:rPr>
              <w:t xml:space="preserve"> Además el UCP y el BID publicaran documentos claves incluyendo el EIAS de cada proyecto financiado bajo el Programa.</w:t>
            </w:r>
          </w:p>
        </w:tc>
      </w:tr>
    </w:tbl>
    <w:p w14:paraId="59B1A503" w14:textId="77777777" w:rsidR="00C234D1" w:rsidRPr="00703903" w:rsidRDefault="00C234D1" w:rsidP="00C96266">
      <w:pPr>
        <w:pStyle w:val="SecHeading"/>
        <w:numPr>
          <w:ilvl w:val="0"/>
          <w:numId w:val="0"/>
        </w:numPr>
        <w:tabs>
          <w:tab w:val="left" w:pos="720"/>
        </w:tabs>
        <w:spacing w:before="0"/>
        <w:jc w:val="both"/>
        <w:rPr>
          <w:rFonts w:ascii="Arial" w:hAnsi="Arial" w:cs="Arial"/>
          <w:sz w:val="22"/>
          <w:szCs w:val="22"/>
          <w:highlight w:val="yellow"/>
          <w:lang w:val="es-ES_tradnl"/>
        </w:rPr>
        <w:sectPr w:rsidR="00C234D1" w:rsidRPr="00703903" w:rsidSect="00C234D1">
          <w:pgSz w:w="15840" w:h="12240" w:orient="landscape"/>
          <w:pgMar w:top="1440" w:right="1440" w:bottom="1440" w:left="1440" w:header="720" w:footer="720" w:gutter="0"/>
          <w:cols w:space="720"/>
          <w:docGrid w:linePitch="360"/>
        </w:sectPr>
      </w:pPr>
    </w:p>
    <w:p w14:paraId="0BCE74A8" w14:textId="7B5F3DC4" w:rsidR="00414156" w:rsidRPr="00703903" w:rsidRDefault="0049254C" w:rsidP="002C3EB5">
      <w:pPr>
        <w:pStyle w:val="Chapter"/>
        <w:rPr>
          <w:rFonts w:ascii="Arial" w:hAnsi="Arial" w:cs="Arial"/>
          <w:sz w:val="22"/>
          <w:szCs w:val="22"/>
          <w:lang w:val="es-ES_tradnl"/>
        </w:rPr>
      </w:pPr>
      <w:bookmarkStart w:id="3" w:name="_Toc269284804"/>
      <w:r w:rsidRPr="00703903">
        <w:rPr>
          <w:rFonts w:ascii="Arial" w:hAnsi="Arial" w:cs="Arial"/>
          <w:sz w:val="22"/>
          <w:szCs w:val="22"/>
          <w:lang w:val="es-ES_tradnl"/>
        </w:rPr>
        <w:t xml:space="preserve">Impactos y Riesgos Ambientales y Sociales y Medidas de Mitigación </w:t>
      </w:r>
      <w:bookmarkStart w:id="4" w:name="_Toc269284805"/>
      <w:bookmarkEnd w:id="3"/>
    </w:p>
    <w:p w14:paraId="5289B04A" w14:textId="773B4FDA" w:rsidR="008C37E8" w:rsidRPr="00703903" w:rsidRDefault="002C3EB5" w:rsidP="002C3EB5">
      <w:pPr>
        <w:pStyle w:val="FirstHeading"/>
        <w:rPr>
          <w:rFonts w:ascii="Arial" w:hAnsi="Arial" w:cs="Arial"/>
          <w:sz w:val="22"/>
          <w:szCs w:val="22"/>
          <w:lang w:val="es-ES"/>
        </w:rPr>
      </w:pPr>
      <w:r w:rsidRPr="00703903">
        <w:rPr>
          <w:rFonts w:ascii="Arial" w:hAnsi="Arial" w:cs="Arial"/>
          <w:sz w:val="22"/>
          <w:szCs w:val="22"/>
          <w:lang w:val="es-ES"/>
        </w:rPr>
        <w:fldChar w:fldCharType="begin"/>
      </w:r>
      <w:r w:rsidRPr="00703903">
        <w:rPr>
          <w:rFonts w:ascii="Arial" w:hAnsi="Arial" w:cs="Arial"/>
          <w:sz w:val="22"/>
          <w:szCs w:val="22"/>
          <w:lang w:val="es-ES"/>
        </w:rPr>
        <w:instrText xml:space="preserve"> SEQ "</w:instrText>
      </w:r>
      <w:r w:rsidRPr="00703903">
        <w:rPr>
          <w:rFonts w:ascii="Arial" w:hAnsi="Arial" w:cs="Arial"/>
          <w:sz w:val="22"/>
          <w:szCs w:val="22"/>
          <w:lang w:val="es-ES"/>
        </w:rPr>
        <w:fldChar w:fldCharType="begin"/>
      </w:r>
      <w:r w:rsidRPr="00703903">
        <w:rPr>
          <w:rFonts w:ascii="Arial" w:hAnsi="Arial" w:cs="Arial"/>
          <w:sz w:val="22"/>
          <w:szCs w:val="22"/>
          <w:lang w:val="es-ES"/>
        </w:rPr>
        <w:instrText xml:space="preserve"> SECTION  \* MERGEFORMAT </w:instrText>
      </w:r>
      <w:r w:rsidRPr="00703903">
        <w:rPr>
          <w:rFonts w:ascii="Arial" w:hAnsi="Arial" w:cs="Arial"/>
          <w:sz w:val="22"/>
          <w:szCs w:val="22"/>
          <w:lang w:val="es-ES"/>
        </w:rPr>
        <w:fldChar w:fldCharType="separate"/>
      </w:r>
      <w:r w:rsidRPr="00703903">
        <w:rPr>
          <w:rFonts w:ascii="Arial" w:hAnsi="Arial" w:cs="Arial"/>
          <w:sz w:val="22"/>
          <w:szCs w:val="22"/>
          <w:lang w:val="es-ES"/>
        </w:rPr>
        <w:instrText>6</w:instrText>
      </w:r>
      <w:r w:rsidRPr="00703903">
        <w:rPr>
          <w:rFonts w:ascii="Arial" w:hAnsi="Arial" w:cs="Arial"/>
          <w:sz w:val="22"/>
          <w:szCs w:val="22"/>
          <w:lang w:val="es-ES"/>
        </w:rPr>
        <w:fldChar w:fldCharType="end"/>
      </w:r>
      <w:r w:rsidRPr="00703903">
        <w:rPr>
          <w:rFonts w:ascii="Arial" w:hAnsi="Arial" w:cs="Arial"/>
          <w:sz w:val="22"/>
          <w:szCs w:val="22"/>
          <w:lang w:val="es-ES"/>
        </w:rPr>
        <w:instrText xml:space="preserve">#"\* ALPHABETIC \* MERGEFORMAT </w:instrText>
      </w:r>
      <w:r w:rsidRPr="00703903">
        <w:rPr>
          <w:rFonts w:ascii="Arial" w:hAnsi="Arial" w:cs="Arial"/>
          <w:sz w:val="22"/>
          <w:szCs w:val="22"/>
          <w:lang w:val="es-ES"/>
        </w:rPr>
        <w:fldChar w:fldCharType="separate"/>
      </w:r>
      <w:r w:rsidRPr="00703903">
        <w:rPr>
          <w:rFonts w:ascii="Arial" w:hAnsi="Arial" w:cs="Arial"/>
          <w:noProof/>
          <w:sz w:val="22"/>
          <w:szCs w:val="22"/>
          <w:lang w:val="es-ES"/>
        </w:rPr>
        <w:t>A</w:t>
      </w:r>
      <w:r w:rsidRPr="00703903">
        <w:rPr>
          <w:rFonts w:ascii="Arial" w:hAnsi="Arial" w:cs="Arial"/>
          <w:sz w:val="22"/>
          <w:szCs w:val="22"/>
          <w:lang w:val="es-ES"/>
        </w:rPr>
        <w:fldChar w:fldCharType="end"/>
      </w:r>
      <w:r w:rsidRPr="00703903">
        <w:rPr>
          <w:rFonts w:ascii="Arial" w:hAnsi="Arial" w:cs="Arial"/>
          <w:sz w:val="22"/>
          <w:szCs w:val="22"/>
          <w:lang w:val="es-ES"/>
        </w:rPr>
        <w:t>.</w:t>
      </w:r>
      <w:r w:rsidRPr="00703903">
        <w:rPr>
          <w:rFonts w:ascii="Arial" w:hAnsi="Arial" w:cs="Arial"/>
          <w:sz w:val="22"/>
          <w:szCs w:val="22"/>
          <w:lang w:val="es-ES"/>
        </w:rPr>
        <w:tab/>
      </w:r>
      <w:r w:rsidR="00282566" w:rsidRPr="00703903">
        <w:rPr>
          <w:rFonts w:ascii="Arial" w:hAnsi="Arial" w:cs="Arial"/>
          <w:sz w:val="22"/>
          <w:szCs w:val="22"/>
          <w:lang w:val="es-ES"/>
        </w:rPr>
        <w:t xml:space="preserve">Resumen de </w:t>
      </w:r>
      <w:r w:rsidR="0049254C" w:rsidRPr="00703903">
        <w:rPr>
          <w:rFonts w:ascii="Arial" w:hAnsi="Arial" w:cs="Arial"/>
          <w:sz w:val="22"/>
          <w:szCs w:val="22"/>
          <w:lang w:val="es-ES"/>
        </w:rPr>
        <w:t xml:space="preserve">Impactos y Riesgos Ambientales y Sociales </w:t>
      </w:r>
      <w:r w:rsidR="00267019" w:rsidRPr="00703903">
        <w:rPr>
          <w:rFonts w:ascii="Arial" w:hAnsi="Arial" w:cs="Arial"/>
          <w:sz w:val="22"/>
          <w:szCs w:val="22"/>
          <w:lang w:val="es-ES"/>
        </w:rPr>
        <w:t>C</w:t>
      </w:r>
      <w:r w:rsidR="00282566" w:rsidRPr="00703903">
        <w:rPr>
          <w:rFonts w:ascii="Arial" w:hAnsi="Arial" w:cs="Arial"/>
          <w:sz w:val="22"/>
          <w:szCs w:val="22"/>
          <w:lang w:val="es-ES"/>
        </w:rPr>
        <w:t>laves</w:t>
      </w:r>
    </w:p>
    <w:p w14:paraId="073CD7F6" w14:textId="7A86A725" w:rsidR="003A3F0B" w:rsidRPr="00703903" w:rsidRDefault="00EE3182" w:rsidP="009D7650">
      <w:pPr>
        <w:pStyle w:val="Paragraph"/>
        <w:rPr>
          <w:rFonts w:cs="Arial"/>
          <w:lang w:val="es-ES_tradnl"/>
        </w:rPr>
      </w:pPr>
      <w:r w:rsidRPr="00703903">
        <w:rPr>
          <w:rFonts w:cs="Arial"/>
          <w:lang w:val="es-ES_tradnl"/>
        </w:rPr>
        <w:t xml:space="preserve">Hay una serie de </w:t>
      </w:r>
      <w:r w:rsidR="003A3F0B" w:rsidRPr="00703903">
        <w:rPr>
          <w:rFonts w:cs="Arial"/>
          <w:lang w:val="es-ES_tradnl"/>
        </w:rPr>
        <w:t xml:space="preserve">posibles </w:t>
      </w:r>
      <w:r w:rsidRPr="00703903">
        <w:rPr>
          <w:rFonts w:cs="Arial"/>
          <w:lang w:val="es-ES_tradnl"/>
        </w:rPr>
        <w:t xml:space="preserve">impactos positivos </w:t>
      </w:r>
      <w:r w:rsidR="00DA256E" w:rsidRPr="00703903">
        <w:rPr>
          <w:rFonts w:cs="Arial"/>
          <w:lang w:val="es-ES_tradnl"/>
        </w:rPr>
        <w:t xml:space="preserve">e impactos y riesgos </w:t>
      </w:r>
      <w:r w:rsidRPr="00703903">
        <w:rPr>
          <w:rFonts w:cs="Arial"/>
          <w:lang w:val="es-ES_tradnl"/>
        </w:rPr>
        <w:t>negativos ambientales y sociales (i) a nivel de programa, en cuanto la capacidad para el manejo ambiental y social y (ii) a nivel de los proyectos bajo</w:t>
      </w:r>
      <w:r w:rsidR="00B1606E" w:rsidRPr="00703903">
        <w:rPr>
          <w:rFonts w:cs="Arial"/>
          <w:lang w:val="es-ES_tradnl"/>
        </w:rPr>
        <w:t xml:space="preserve"> el</w:t>
      </w:r>
      <w:r w:rsidRPr="00703903">
        <w:rPr>
          <w:rFonts w:cs="Arial"/>
          <w:lang w:val="es-ES_tradnl"/>
        </w:rPr>
        <w:t xml:space="preserve"> Componente 2 del Programa, los cuales tendrán un serie de impactos y riesgos</w:t>
      </w:r>
      <w:r w:rsidR="003A3F0B" w:rsidRPr="00703903">
        <w:rPr>
          <w:rFonts w:cs="Arial"/>
          <w:lang w:val="es-ES_tradnl"/>
        </w:rPr>
        <w:t xml:space="preserve"> que dependerá de los proyectos individuales y su ubicación, pero</w:t>
      </w:r>
      <w:r w:rsidRPr="00703903">
        <w:rPr>
          <w:rFonts w:cs="Arial"/>
          <w:lang w:val="es-ES_tradnl"/>
        </w:rPr>
        <w:t xml:space="preserve"> por ejemplo</w:t>
      </w:r>
      <w:r w:rsidR="003A3F0B" w:rsidRPr="00703903">
        <w:rPr>
          <w:rFonts w:cs="Arial"/>
          <w:lang w:val="es-ES_tradnl"/>
        </w:rPr>
        <w:t xml:space="preserve"> podrá</w:t>
      </w:r>
      <w:r w:rsidR="00B1606E" w:rsidRPr="00703903">
        <w:rPr>
          <w:rFonts w:cs="Arial"/>
          <w:lang w:val="es-ES_tradnl"/>
        </w:rPr>
        <w:t>n</w:t>
      </w:r>
      <w:r w:rsidR="003A3F0B" w:rsidRPr="00703903">
        <w:rPr>
          <w:rFonts w:cs="Arial"/>
          <w:lang w:val="es-ES_tradnl"/>
        </w:rPr>
        <w:t xml:space="preserve"> incluir</w:t>
      </w:r>
      <w:r w:rsidRPr="00703903">
        <w:rPr>
          <w:rFonts w:cs="Arial"/>
          <w:lang w:val="es-ES_tradnl"/>
        </w:rPr>
        <w:t xml:space="preserve">: </w:t>
      </w:r>
      <w:r w:rsidR="00CA7DE8" w:rsidRPr="00703903">
        <w:rPr>
          <w:rFonts w:cs="Arial"/>
          <w:lang w:val="es-ES_tradnl"/>
        </w:rPr>
        <w:t>erosión</w:t>
      </w:r>
      <w:r w:rsidR="003A3F0B" w:rsidRPr="00703903">
        <w:rPr>
          <w:rFonts w:cs="Arial"/>
          <w:lang w:val="es-AR"/>
        </w:rPr>
        <w:t xml:space="preserve"> hídrica por deforestación para rutas y redes </w:t>
      </w:r>
      <w:r w:rsidR="00DA256E" w:rsidRPr="00703903">
        <w:rPr>
          <w:rFonts w:cs="Arial"/>
          <w:lang w:val="es-AR"/>
        </w:rPr>
        <w:t>eléctricas</w:t>
      </w:r>
      <w:r w:rsidR="003A3F0B" w:rsidRPr="00703903">
        <w:rPr>
          <w:rFonts w:cs="Arial"/>
          <w:lang w:val="es-AR"/>
        </w:rPr>
        <w:t xml:space="preserve">; agravamiento de inundaciones por rutas; posibles </w:t>
      </w:r>
      <w:r w:rsidR="00DA256E" w:rsidRPr="00703903">
        <w:rPr>
          <w:rFonts w:cs="Arial"/>
          <w:lang w:val="es-AR"/>
        </w:rPr>
        <w:t xml:space="preserve">deslizamientos </w:t>
      </w:r>
      <w:r w:rsidR="003A3F0B" w:rsidRPr="00703903">
        <w:rPr>
          <w:rFonts w:cs="Arial"/>
          <w:lang w:val="es-AR"/>
        </w:rPr>
        <w:t>por deforestar; incendios forestales en selva o bosque por escapes de gasoductos; deforestación de flora nativa, afectación de pueblos originarios</w:t>
      </w:r>
      <w:r w:rsidR="002E1CF3" w:rsidRPr="00703903">
        <w:rPr>
          <w:rFonts w:cs="Arial"/>
          <w:lang w:val="es-AR"/>
        </w:rPr>
        <w:t>;</w:t>
      </w:r>
      <w:r w:rsidR="003A3F0B" w:rsidRPr="00703903">
        <w:rPr>
          <w:rFonts w:cs="Arial"/>
          <w:lang w:val="es-AR"/>
        </w:rPr>
        <w:t xml:space="preserve"> afectación de corredores de fauna nativa; afectación de aves por líneas alta tensión; contaminación de cursos de agua por manejo sectorial de servicios en parques industriales (p.ej. pluviales independientes de efluentes y residuos sólidos); ductos enterrados y </w:t>
      </w:r>
      <w:r w:rsidR="002E1CF3" w:rsidRPr="00703903">
        <w:rPr>
          <w:rFonts w:cs="Arial"/>
          <w:lang w:val="es-AR"/>
        </w:rPr>
        <w:t xml:space="preserve">afectación a </w:t>
      </w:r>
      <w:r w:rsidR="003A3F0B" w:rsidRPr="00703903">
        <w:rPr>
          <w:rFonts w:cs="Arial"/>
          <w:lang w:val="es-AR"/>
        </w:rPr>
        <w:t>bienes culturales</w:t>
      </w:r>
      <w:r w:rsidR="002E1CF3" w:rsidRPr="00703903">
        <w:rPr>
          <w:rFonts w:cs="Arial"/>
          <w:lang w:val="es-AR"/>
        </w:rPr>
        <w:t xml:space="preserve"> y arqueológicos</w:t>
      </w:r>
      <w:r w:rsidR="003A3F0B" w:rsidRPr="00703903">
        <w:rPr>
          <w:rFonts w:cs="Arial"/>
          <w:lang w:val="es-AR"/>
        </w:rPr>
        <w:t xml:space="preserve">; </w:t>
      </w:r>
      <w:r w:rsidR="002E1CF3" w:rsidRPr="00703903">
        <w:rPr>
          <w:rFonts w:cs="Arial"/>
          <w:lang w:val="es-AR"/>
        </w:rPr>
        <w:t xml:space="preserve">afectación económica temporal y/o permanente; </w:t>
      </w:r>
      <w:r w:rsidR="003A3F0B" w:rsidRPr="00703903">
        <w:rPr>
          <w:rFonts w:cs="Arial"/>
          <w:lang w:val="es-AR"/>
        </w:rPr>
        <w:t>líneas alta tensión, estaciones transformadoras  y campos magnéticos en áreas pobladas; afectación de oferta de agua subterránea fósil en parques industriales</w:t>
      </w:r>
    </w:p>
    <w:p w14:paraId="57622DEB" w14:textId="56697715" w:rsidR="00D31457" w:rsidRPr="00703903" w:rsidRDefault="002C3EB5" w:rsidP="002C3EB5">
      <w:pPr>
        <w:pStyle w:val="FirstHeading"/>
        <w:rPr>
          <w:rFonts w:ascii="Arial" w:hAnsi="Arial" w:cs="Arial"/>
          <w:sz w:val="22"/>
          <w:szCs w:val="22"/>
          <w:lang w:val="es-ES_tradnl"/>
        </w:rPr>
      </w:pP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SEQ "</w:instrText>
      </w: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SECTION  \* MERGEFORMAT </w:instrText>
      </w:r>
      <w:r w:rsidRPr="00703903">
        <w:rPr>
          <w:rFonts w:ascii="Arial" w:hAnsi="Arial" w:cs="Arial"/>
          <w:sz w:val="22"/>
          <w:szCs w:val="22"/>
          <w:lang w:val="es-ES_tradnl"/>
        </w:rPr>
        <w:fldChar w:fldCharType="separate"/>
      </w:r>
      <w:r w:rsidRPr="00703903">
        <w:rPr>
          <w:rFonts w:ascii="Arial" w:hAnsi="Arial" w:cs="Arial"/>
          <w:sz w:val="22"/>
          <w:szCs w:val="22"/>
          <w:lang w:val="es-ES_tradnl"/>
        </w:rPr>
        <w:instrText>6</w:instrText>
      </w:r>
      <w:r w:rsidRPr="00703903">
        <w:rPr>
          <w:rFonts w:ascii="Arial" w:hAnsi="Arial" w:cs="Arial"/>
          <w:sz w:val="22"/>
          <w:szCs w:val="22"/>
          <w:lang w:val="es-ES_tradnl"/>
        </w:rPr>
        <w:fldChar w:fldCharType="end"/>
      </w:r>
      <w:r w:rsidRPr="00703903">
        <w:rPr>
          <w:rFonts w:ascii="Arial" w:hAnsi="Arial" w:cs="Arial"/>
          <w:sz w:val="22"/>
          <w:szCs w:val="22"/>
          <w:lang w:val="es-ES_tradnl"/>
        </w:rPr>
        <w:instrText xml:space="preserve">#"\* ALPHABETIC \* MERGEFORMAT </w:instrText>
      </w:r>
      <w:r w:rsidRPr="00703903">
        <w:rPr>
          <w:rFonts w:ascii="Arial" w:hAnsi="Arial" w:cs="Arial"/>
          <w:sz w:val="22"/>
          <w:szCs w:val="22"/>
          <w:lang w:val="es-ES_tradnl"/>
        </w:rPr>
        <w:fldChar w:fldCharType="separate"/>
      </w:r>
      <w:r w:rsidRPr="00703903">
        <w:rPr>
          <w:rFonts w:ascii="Arial" w:hAnsi="Arial" w:cs="Arial"/>
          <w:noProof/>
          <w:sz w:val="22"/>
          <w:szCs w:val="22"/>
          <w:lang w:val="es-ES_tradnl"/>
        </w:rPr>
        <w:t>B</w:t>
      </w:r>
      <w:r w:rsidRPr="00703903">
        <w:rPr>
          <w:rFonts w:ascii="Arial" w:hAnsi="Arial" w:cs="Arial"/>
          <w:sz w:val="22"/>
          <w:szCs w:val="22"/>
          <w:lang w:val="es-ES_tradnl"/>
        </w:rPr>
        <w:fldChar w:fldCharType="end"/>
      </w:r>
      <w:r w:rsidRPr="00703903">
        <w:rPr>
          <w:rFonts w:ascii="Arial" w:hAnsi="Arial" w:cs="Arial"/>
          <w:sz w:val="22"/>
          <w:szCs w:val="22"/>
          <w:lang w:val="es-ES_tradnl"/>
        </w:rPr>
        <w:t>.</w:t>
      </w:r>
      <w:r w:rsidRPr="00703903">
        <w:rPr>
          <w:rFonts w:ascii="Arial" w:hAnsi="Arial" w:cs="Arial"/>
          <w:sz w:val="22"/>
          <w:szCs w:val="22"/>
          <w:lang w:val="es-ES_tradnl"/>
        </w:rPr>
        <w:tab/>
      </w:r>
      <w:r w:rsidR="00D31457" w:rsidRPr="00703903">
        <w:rPr>
          <w:rFonts w:ascii="Arial" w:hAnsi="Arial" w:cs="Arial"/>
          <w:sz w:val="22"/>
          <w:szCs w:val="22"/>
          <w:lang w:val="es-ES_tradnl"/>
        </w:rPr>
        <w:t>Impactos y Riesgos Ambientales y Sociales de</w:t>
      </w:r>
      <w:r w:rsidR="00EE3182" w:rsidRPr="00703903">
        <w:rPr>
          <w:rFonts w:ascii="Arial" w:hAnsi="Arial" w:cs="Arial"/>
          <w:sz w:val="22"/>
          <w:szCs w:val="22"/>
          <w:lang w:val="es-ES_tradnl"/>
        </w:rPr>
        <w:t>l</w:t>
      </w:r>
      <w:r w:rsidR="00D31457" w:rsidRPr="00703903">
        <w:rPr>
          <w:rFonts w:ascii="Arial" w:hAnsi="Arial" w:cs="Arial"/>
          <w:sz w:val="22"/>
          <w:szCs w:val="22"/>
          <w:lang w:val="es-ES_tradnl"/>
        </w:rPr>
        <w:t xml:space="preserve"> Programa</w:t>
      </w:r>
    </w:p>
    <w:p w14:paraId="6C887F7D" w14:textId="4D54A638" w:rsidR="008D0FAD" w:rsidRPr="00703903" w:rsidRDefault="00C40280" w:rsidP="009D7650">
      <w:pPr>
        <w:pStyle w:val="Paragraph"/>
        <w:rPr>
          <w:rFonts w:cs="Arial"/>
          <w:lang w:val="es-ES_tradnl"/>
        </w:rPr>
      </w:pPr>
      <w:r w:rsidRPr="00703903">
        <w:rPr>
          <w:rFonts w:cs="Arial"/>
          <w:lang w:val="es-ES_tradnl"/>
        </w:rPr>
        <w:t>Dado que el Programa financiar</w:t>
      </w:r>
      <w:r w:rsidR="00B1606E" w:rsidRPr="00703903">
        <w:rPr>
          <w:rFonts w:cs="Arial"/>
          <w:lang w:val="es-ES_tradnl"/>
        </w:rPr>
        <w:t>á</w:t>
      </w:r>
      <w:r w:rsidRPr="00703903">
        <w:rPr>
          <w:rFonts w:cs="Arial"/>
          <w:lang w:val="es-ES_tradnl"/>
        </w:rPr>
        <w:t xml:space="preserve"> una serie de proyectos en 4 distintas Provincias, se realizó un análisis del marco institucional y legal para el medio ambiente y social de cada uno. El análisis encontró que cada provincia </w:t>
      </w:r>
      <w:r w:rsidR="00DA256E" w:rsidRPr="00703903">
        <w:rPr>
          <w:rFonts w:cs="Arial"/>
          <w:lang w:val="es-ES_tradnl"/>
        </w:rPr>
        <w:t>maneja</w:t>
      </w:r>
      <w:r w:rsidRPr="00703903">
        <w:rPr>
          <w:rFonts w:cs="Arial"/>
          <w:lang w:val="es-ES_tradnl"/>
        </w:rPr>
        <w:t xml:space="preserve"> la evaluación y gestión de los impactos y riesgos ambientales y sociales para proyectos de infraestructura en diferentes formas. En términos generales se encontró que los procedimientos ambientales y sociales en las 4 Provincias son distint</w:t>
      </w:r>
      <w:r w:rsidR="00DA256E" w:rsidRPr="00703903">
        <w:rPr>
          <w:rFonts w:cs="Arial"/>
          <w:lang w:val="es-ES_tradnl"/>
        </w:rPr>
        <w:t>o</w:t>
      </w:r>
      <w:r w:rsidRPr="00703903">
        <w:rPr>
          <w:rFonts w:cs="Arial"/>
          <w:lang w:val="es-ES_tradnl"/>
        </w:rPr>
        <w:t xml:space="preserve">s y no siempre cumplen con los requisitos de las políticas de salvaguarda del BID, y como tal, hay un riesgo de que los proyectos propuestos para su financiación bajo el Componente 2 del Programa no </w:t>
      </w:r>
      <w:r w:rsidR="003E1CBA" w:rsidRPr="00703903">
        <w:rPr>
          <w:rFonts w:cs="Arial"/>
          <w:lang w:val="es-ES_tradnl"/>
        </w:rPr>
        <w:t>cumplirán</w:t>
      </w:r>
      <w:r w:rsidRPr="00703903">
        <w:rPr>
          <w:rFonts w:cs="Arial"/>
          <w:lang w:val="es-ES_tradnl"/>
        </w:rPr>
        <w:t xml:space="preserve"> con los requisitos del Banco. </w:t>
      </w:r>
      <w:r w:rsidR="003E1CBA" w:rsidRPr="00703903">
        <w:rPr>
          <w:rFonts w:cs="Arial"/>
          <w:lang w:val="es-ES_tradnl"/>
        </w:rPr>
        <w:t>Además</w:t>
      </w:r>
      <w:r w:rsidRPr="00703903">
        <w:rPr>
          <w:rFonts w:cs="Arial"/>
          <w:lang w:val="es-ES_tradnl"/>
        </w:rPr>
        <w:t>, el MIOPV y/o el U</w:t>
      </w:r>
      <w:r w:rsidR="008D0FAD" w:rsidRPr="00703903">
        <w:rPr>
          <w:rFonts w:cs="Arial"/>
          <w:lang w:val="es-ES_tradnl"/>
        </w:rPr>
        <w:t>EC</w:t>
      </w:r>
      <w:r w:rsidRPr="00703903">
        <w:rPr>
          <w:rFonts w:cs="Arial"/>
          <w:lang w:val="es-ES_tradnl"/>
        </w:rPr>
        <w:t xml:space="preserve"> no cuenta con un departamento ambiental y social, ni un sistema de gestión ambiental y social.</w:t>
      </w:r>
      <w:r w:rsidR="00894221" w:rsidRPr="00703903">
        <w:rPr>
          <w:rFonts w:cs="Arial"/>
          <w:lang w:val="es-ES_tradnl"/>
        </w:rPr>
        <w:t xml:space="preserve"> </w:t>
      </w:r>
      <w:r w:rsidR="008D0FAD" w:rsidRPr="00703903">
        <w:rPr>
          <w:rFonts w:cs="Arial"/>
          <w:lang w:val="es-ES_tradnl"/>
        </w:rPr>
        <w:t xml:space="preserve">Para mitigar estos impactos y riesgos institucionales se han acordado </w:t>
      </w:r>
      <w:r w:rsidR="008D0FAD" w:rsidRPr="00703903">
        <w:rPr>
          <w:rFonts w:cs="Arial"/>
          <w:lang w:val="es-ES"/>
        </w:rPr>
        <w:t xml:space="preserve">con el MIOPV y UEC (i) </w:t>
      </w:r>
      <w:r w:rsidR="008D0FAD" w:rsidRPr="00703903">
        <w:rPr>
          <w:rFonts w:cs="Arial"/>
          <w:lang w:val="es-ES_tradnl"/>
        </w:rPr>
        <w:t xml:space="preserve">crear una división ambiental y social en el UEC, y (ii) </w:t>
      </w:r>
      <w:r w:rsidR="008D0FAD" w:rsidRPr="00703903">
        <w:rPr>
          <w:rFonts w:cs="Arial"/>
          <w:lang w:val="es-ES"/>
        </w:rPr>
        <w:t>elaborar un Marco de Gestión Ambiental y Social (MGAS) para el Programa.</w:t>
      </w:r>
    </w:p>
    <w:p w14:paraId="65C1485E" w14:textId="2F7E2EAD" w:rsidR="003B20F9" w:rsidRPr="00703903" w:rsidRDefault="002C3EB5" w:rsidP="002C3EB5">
      <w:pPr>
        <w:pStyle w:val="FirstHeading"/>
        <w:rPr>
          <w:rFonts w:ascii="Arial" w:hAnsi="Arial" w:cs="Arial"/>
          <w:sz w:val="22"/>
          <w:szCs w:val="22"/>
          <w:lang w:val="es-ES_tradnl"/>
        </w:rPr>
      </w:pP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SEQ "</w:instrText>
      </w: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SECTION  \* MERGEFORMAT </w:instrText>
      </w:r>
      <w:r w:rsidRPr="00703903">
        <w:rPr>
          <w:rFonts w:ascii="Arial" w:hAnsi="Arial" w:cs="Arial"/>
          <w:sz w:val="22"/>
          <w:szCs w:val="22"/>
          <w:lang w:val="es-ES_tradnl"/>
        </w:rPr>
        <w:fldChar w:fldCharType="separate"/>
      </w:r>
      <w:r w:rsidRPr="00703903">
        <w:rPr>
          <w:rFonts w:ascii="Arial" w:hAnsi="Arial" w:cs="Arial"/>
          <w:sz w:val="22"/>
          <w:szCs w:val="22"/>
          <w:lang w:val="es-ES_tradnl"/>
        </w:rPr>
        <w:instrText>6</w:instrText>
      </w:r>
      <w:r w:rsidRPr="00703903">
        <w:rPr>
          <w:rFonts w:ascii="Arial" w:hAnsi="Arial" w:cs="Arial"/>
          <w:sz w:val="22"/>
          <w:szCs w:val="22"/>
          <w:lang w:val="es-ES_tradnl"/>
        </w:rPr>
        <w:fldChar w:fldCharType="end"/>
      </w:r>
      <w:r w:rsidRPr="00703903">
        <w:rPr>
          <w:rFonts w:ascii="Arial" w:hAnsi="Arial" w:cs="Arial"/>
          <w:sz w:val="22"/>
          <w:szCs w:val="22"/>
          <w:lang w:val="es-ES_tradnl"/>
        </w:rPr>
        <w:instrText xml:space="preserve">#"\* ALPHABETIC \* MERGEFORMAT </w:instrText>
      </w:r>
      <w:r w:rsidRPr="00703903">
        <w:rPr>
          <w:rFonts w:ascii="Arial" w:hAnsi="Arial" w:cs="Arial"/>
          <w:sz w:val="22"/>
          <w:szCs w:val="22"/>
          <w:lang w:val="es-ES_tradnl"/>
        </w:rPr>
        <w:fldChar w:fldCharType="separate"/>
      </w:r>
      <w:r w:rsidRPr="00703903">
        <w:rPr>
          <w:rFonts w:ascii="Arial" w:hAnsi="Arial" w:cs="Arial"/>
          <w:noProof/>
          <w:sz w:val="22"/>
          <w:szCs w:val="22"/>
          <w:lang w:val="es-ES_tradnl"/>
        </w:rPr>
        <w:t>C</w:t>
      </w:r>
      <w:r w:rsidRPr="00703903">
        <w:rPr>
          <w:rFonts w:ascii="Arial" w:hAnsi="Arial" w:cs="Arial"/>
          <w:sz w:val="22"/>
          <w:szCs w:val="22"/>
          <w:lang w:val="es-ES_tradnl"/>
        </w:rPr>
        <w:fldChar w:fldCharType="end"/>
      </w:r>
      <w:r w:rsidRPr="00703903">
        <w:rPr>
          <w:rFonts w:ascii="Arial" w:hAnsi="Arial" w:cs="Arial"/>
          <w:sz w:val="22"/>
          <w:szCs w:val="22"/>
          <w:lang w:val="es-ES_tradnl"/>
        </w:rPr>
        <w:t>.</w:t>
      </w:r>
      <w:r w:rsidRPr="00703903">
        <w:rPr>
          <w:rFonts w:ascii="Arial" w:hAnsi="Arial" w:cs="Arial"/>
          <w:sz w:val="22"/>
          <w:szCs w:val="22"/>
          <w:lang w:val="es-ES_tradnl"/>
        </w:rPr>
        <w:tab/>
      </w:r>
      <w:r w:rsidR="003B20F9" w:rsidRPr="00703903">
        <w:rPr>
          <w:rFonts w:ascii="Arial" w:hAnsi="Arial" w:cs="Arial"/>
          <w:sz w:val="22"/>
          <w:szCs w:val="22"/>
          <w:lang w:val="es-ES_tradnl"/>
        </w:rPr>
        <w:t>Impactos y Riesgos Ambientales y Sociales de los Proyectos bajo el Programa</w:t>
      </w:r>
    </w:p>
    <w:p w14:paraId="430237FB" w14:textId="4538EB15" w:rsidR="003B20F9" w:rsidRPr="00703903" w:rsidRDefault="003B20F9" w:rsidP="009D7650">
      <w:pPr>
        <w:pStyle w:val="Paragraph"/>
        <w:rPr>
          <w:rFonts w:cs="Arial"/>
          <w:lang w:val="es-ES_tradnl"/>
        </w:rPr>
      </w:pPr>
      <w:r w:rsidRPr="00703903">
        <w:rPr>
          <w:rFonts w:cs="Arial"/>
          <w:lang w:val="es-ES_tradnl"/>
        </w:rPr>
        <w:t xml:space="preserve">Bajo </w:t>
      </w:r>
      <w:r w:rsidR="00380A62" w:rsidRPr="00703903">
        <w:rPr>
          <w:rFonts w:cs="Arial"/>
          <w:lang w:val="es-ES_tradnl"/>
        </w:rPr>
        <w:t xml:space="preserve">el </w:t>
      </w:r>
      <w:r w:rsidRPr="00703903">
        <w:rPr>
          <w:rFonts w:cs="Arial"/>
          <w:lang w:val="es-ES_tradnl"/>
        </w:rPr>
        <w:t xml:space="preserve">Componente 2 se espera realizar proyectos principalmente en tres diferentes sectores (i)  conectividad y rutas provinciales; (ii) energía; (iii) infraestructura para el desarrollo económico. Dado que no </w:t>
      </w:r>
      <w:r w:rsidR="008D2149" w:rsidRPr="00703903">
        <w:rPr>
          <w:rFonts w:cs="Arial"/>
          <w:lang w:val="es-ES_tradnl"/>
        </w:rPr>
        <w:t>están</w:t>
      </w:r>
      <w:r w:rsidRPr="00703903">
        <w:rPr>
          <w:rFonts w:cs="Arial"/>
          <w:lang w:val="es-ES_tradnl"/>
        </w:rPr>
        <w:t xml:space="preserve"> aprobados todavía todos los proyectos que se financiar</w:t>
      </w:r>
      <w:r w:rsidR="008D2149" w:rsidRPr="00703903">
        <w:rPr>
          <w:rFonts w:cs="Arial"/>
          <w:lang w:val="es-ES_tradnl"/>
        </w:rPr>
        <w:t>á</w:t>
      </w:r>
      <w:r w:rsidRPr="00703903">
        <w:rPr>
          <w:rFonts w:cs="Arial"/>
          <w:lang w:val="es-ES_tradnl"/>
        </w:rPr>
        <w:t xml:space="preserve">n bajo </w:t>
      </w:r>
      <w:r w:rsidR="008D2149" w:rsidRPr="00703903">
        <w:rPr>
          <w:rFonts w:cs="Arial"/>
          <w:lang w:val="es-ES_tradnl"/>
        </w:rPr>
        <w:t>el</w:t>
      </w:r>
      <w:r w:rsidRPr="00703903">
        <w:rPr>
          <w:rFonts w:cs="Arial"/>
          <w:lang w:val="es-ES_tradnl"/>
        </w:rPr>
        <w:t xml:space="preserve"> Programa, se acordó una muestra de 4 proyectos</w:t>
      </w:r>
      <w:r w:rsidRPr="00703903">
        <w:rPr>
          <w:rStyle w:val="FootnoteReference"/>
          <w:rFonts w:cs="Arial"/>
          <w:szCs w:val="22"/>
          <w:lang w:val="es-ES_tradnl"/>
        </w:rPr>
        <w:footnoteReference w:id="3"/>
      </w:r>
      <w:r w:rsidRPr="00703903">
        <w:rPr>
          <w:rFonts w:cs="Arial"/>
          <w:lang w:val="es-ES_tradnl"/>
        </w:rPr>
        <w:t xml:space="preserve"> representativos de los sectores:</w:t>
      </w:r>
    </w:p>
    <w:p w14:paraId="4464CAD5" w14:textId="0B467BAA" w:rsidR="00D46085" w:rsidRPr="00703903" w:rsidRDefault="00BE325C" w:rsidP="009D7650">
      <w:pPr>
        <w:pStyle w:val="Paragraph"/>
        <w:rPr>
          <w:rFonts w:cs="Arial"/>
          <w:lang w:val="es-ES_tradnl"/>
        </w:rPr>
      </w:pPr>
      <w:r w:rsidRPr="00703903">
        <w:rPr>
          <w:rFonts w:cs="Arial"/>
          <w:i/>
          <w:u w:val="single"/>
          <w:lang w:val="es-ES_tradnl"/>
        </w:rPr>
        <w:t>Gasoducto</w:t>
      </w:r>
      <w:r w:rsidR="00033269" w:rsidRPr="00703903">
        <w:rPr>
          <w:rFonts w:cs="Arial"/>
          <w:i/>
          <w:u w:val="single"/>
          <w:lang w:val="es-ES_tradnl"/>
        </w:rPr>
        <w:t xml:space="preserve"> Colonia Libertad</w:t>
      </w:r>
      <w:r w:rsidR="002A3DC0" w:rsidRPr="00703903">
        <w:rPr>
          <w:rFonts w:cs="Arial"/>
          <w:i/>
          <w:u w:val="single"/>
          <w:lang w:val="es-ES_tradnl"/>
        </w:rPr>
        <w:t>- Curuzú Cuatiá-Mercedes</w:t>
      </w:r>
      <w:r w:rsidRPr="00703903">
        <w:rPr>
          <w:rFonts w:cs="Arial"/>
          <w:i/>
          <w:u w:val="single"/>
          <w:lang w:val="es-ES_tradnl"/>
        </w:rPr>
        <w:t>, Corrientes:</w:t>
      </w:r>
      <w:r w:rsidRPr="00703903">
        <w:rPr>
          <w:rFonts w:cs="Arial"/>
          <w:lang w:val="es-ES_tradnl"/>
        </w:rPr>
        <w:t xml:space="preserve"> </w:t>
      </w:r>
      <w:r w:rsidR="00D46085" w:rsidRPr="00703903">
        <w:rPr>
          <w:rFonts w:cs="Arial"/>
          <w:lang w:val="es-ES_tradnl"/>
        </w:rPr>
        <w:t>El proyecto consiste en un gasoducto de 8” que abastecerá, cuando esté completo a las ciudades de Curuzú Cuatiá y Mercedes pero en la etapa inicial, sólo abastecerá a la ciudad de Curuzú Cuatiá.</w:t>
      </w:r>
      <w:r w:rsidR="00667793" w:rsidRPr="00703903">
        <w:rPr>
          <w:rFonts w:cs="Arial"/>
          <w:lang w:val="es-ES_tradnl"/>
        </w:rPr>
        <w:t xml:space="preserve"> El primer tramo es de 37</w:t>
      </w:r>
      <w:r w:rsidR="00DA256E" w:rsidRPr="00703903">
        <w:rPr>
          <w:rFonts w:cs="Arial"/>
          <w:lang w:val="es-ES_tradnl"/>
        </w:rPr>
        <w:t>km</w:t>
      </w:r>
      <w:r w:rsidR="00667793" w:rsidRPr="00703903">
        <w:rPr>
          <w:rFonts w:cs="Arial"/>
          <w:lang w:val="es-ES_tradnl"/>
        </w:rPr>
        <w:t>, y el segundo de 86km.</w:t>
      </w:r>
      <w:r w:rsidR="002B050D" w:rsidRPr="00703903">
        <w:rPr>
          <w:rFonts w:cs="Arial"/>
          <w:lang w:val="es-ES_tradnl"/>
        </w:rPr>
        <w:t xml:space="preserve"> </w:t>
      </w:r>
      <w:r w:rsidR="00667793" w:rsidRPr="00703903">
        <w:rPr>
          <w:rFonts w:cs="Arial"/>
          <w:lang w:val="es-ES_tradnl"/>
        </w:rPr>
        <w:t xml:space="preserve">Aproximadamente </w:t>
      </w:r>
      <w:r w:rsidR="00213444" w:rsidRPr="00703903">
        <w:rPr>
          <w:rFonts w:cs="Arial"/>
          <w:lang w:val="es-ES_tradnl"/>
        </w:rPr>
        <w:t>85</w:t>
      </w:r>
      <w:r w:rsidR="00667793" w:rsidRPr="00703903">
        <w:rPr>
          <w:rFonts w:cs="Arial"/>
          <w:lang w:val="es-ES_tradnl"/>
        </w:rPr>
        <w:t>% del gasoducto sig</w:t>
      </w:r>
      <w:r w:rsidR="00CA7DE8" w:rsidRPr="00703903">
        <w:rPr>
          <w:rFonts w:cs="Arial"/>
          <w:lang w:val="es-ES_tradnl"/>
        </w:rPr>
        <w:t>ue</w:t>
      </w:r>
      <w:r w:rsidR="00667793" w:rsidRPr="00703903">
        <w:rPr>
          <w:rFonts w:cs="Arial"/>
          <w:lang w:val="es-ES_tradnl"/>
        </w:rPr>
        <w:t xml:space="preserve"> la ruta 119. </w:t>
      </w:r>
      <w:r w:rsidR="00D46085" w:rsidRPr="00703903">
        <w:rPr>
          <w:rFonts w:cs="Arial"/>
          <w:lang w:val="es-ES_tradnl"/>
        </w:rPr>
        <w:t>Este proyecto se iniciará cerca de Colonia Libertad, por donde cruza el gasoducto de 24” que se inicia en San José (Provincia de Santa Fe)  y que originalmente exportaba gas natural a Brasil y actualmente solo abastece a la ciudad de Paso de los Libres. En el cruce de dicho gasoducto se ha</w:t>
      </w:r>
      <w:r w:rsidR="008D2149" w:rsidRPr="00703903">
        <w:rPr>
          <w:rFonts w:cs="Arial"/>
          <w:lang w:val="es-ES_tradnl"/>
        </w:rPr>
        <w:t>y</w:t>
      </w:r>
      <w:r w:rsidR="00D46085" w:rsidRPr="00703903">
        <w:rPr>
          <w:rFonts w:cs="Arial"/>
          <w:lang w:val="es-ES_tradnl"/>
        </w:rPr>
        <w:t>a construida una estación reductora de presión donde se hará la derivación. Se espera impactos ambientales moderados, transitorios y reversibles asociados con la construcción del gasoducto incluyendo</w:t>
      </w:r>
      <w:r w:rsidR="00C96266" w:rsidRPr="00703903">
        <w:rPr>
          <w:rFonts w:cs="Arial"/>
          <w:lang w:val="es-ES_tradnl"/>
        </w:rPr>
        <w:t>: (</w:t>
      </w:r>
      <w:r w:rsidR="00D46085" w:rsidRPr="00703903">
        <w:rPr>
          <w:rFonts w:cs="Arial"/>
          <w:lang w:val="es-ES_tradnl"/>
        </w:rPr>
        <w:t xml:space="preserve">i) emisiones gaseosas, </w:t>
      </w:r>
      <w:r w:rsidR="00C96266" w:rsidRPr="00703903">
        <w:rPr>
          <w:rFonts w:cs="Arial"/>
          <w:lang w:val="es-ES_tradnl"/>
        </w:rPr>
        <w:t>(</w:t>
      </w:r>
      <w:r w:rsidR="00D46085" w:rsidRPr="00703903">
        <w:rPr>
          <w:rFonts w:cs="Arial"/>
          <w:lang w:val="es-ES_tradnl"/>
        </w:rPr>
        <w:t xml:space="preserve">ii) emisiones de material particulado, </w:t>
      </w:r>
      <w:r w:rsidR="00C96266" w:rsidRPr="00703903">
        <w:rPr>
          <w:rFonts w:cs="Arial"/>
          <w:lang w:val="es-ES_tradnl"/>
        </w:rPr>
        <w:t>(</w:t>
      </w:r>
      <w:r w:rsidR="00D46085" w:rsidRPr="00703903">
        <w:rPr>
          <w:rFonts w:cs="Arial"/>
          <w:lang w:val="es-ES_tradnl"/>
        </w:rPr>
        <w:t>iii)</w:t>
      </w:r>
      <w:r w:rsidR="00C96266" w:rsidRPr="00703903">
        <w:rPr>
          <w:rFonts w:cs="Arial"/>
          <w:lang w:val="es-ES_tradnl"/>
        </w:rPr>
        <w:t xml:space="preserve"> </w:t>
      </w:r>
      <w:r w:rsidR="00D46085" w:rsidRPr="00703903">
        <w:rPr>
          <w:rFonts w:cs="Arial"/>
          <w:lang w:val="es-ES_tradnl"/>
        </w:rPr>
        <w:t xml:space="preserve">retiro de especies arbóreas, </w:t>
      </w:r>
      <w:r w:rsidR="00C96266" w:rsidRPr="00703903">
        <w:rPr>
          <w:rFonts w:cs="Arial"/>
          <w:lang w:val="es-ES_tradnl"/>
        </w:rPr>
        <w:t>(</w:t>
      </w:r>
      <w:r w:rsidR="00D46085" w:rsidRPr="00703903">
        <w:rPr>
          <w:rFonts w:cs="Arial"/>
          <w:lang w:val="es-ES_tradnl"/>
        </w:rPr>
        <w:t xml:space="preserve">iv) emisiones de ruido, </w:t>
      </w:r>
      <w:r w:rsidR="00C96266" w:rsidRPr="00703903">
        <w:rPr>
          <w:rFonts w:cs="Arial"/>
          <w:lang w:val="es-ES_tradnl"/>
        </w:rPr>
        <w:t>(</w:t>
      </w:r>
      <w:r w:rsidR="00D46085" w:rsidRPr="00703903">
        <w:rPr>
          <w:rFonts w:cs="Arial"/>
          <w:lang w:val="es-ES_tradnl"/>
        </w:rPr>
        <w:t xml:space="preserve">v) por el desvío de tránsito vehicular, </w:t>
      </w:r>
      <w:r w:rsidR="00C96266" w:rsidRPr="00703903">
        <w:rPr>
          <w:rFonts w:cs="Arial"/>
          <w:lang w:val="es-ES_tradnl"/>
        </w:rPr>
        <w:t>(</w:t>
      </w:r>
      <w:r w:rsidR="00D46085" w:rsidRPr="00703903">
        <w:rPr>
          <w:rFonts w:cs="Arial"/>
          <w:lang w:val="es-ES_tradnl"/>
        </w:rPr>
        <w:t xml:space="preserve">vi) por extracción y acumulación de áridos, </w:t>
      </w:r>
      <w:r w:rsidR="00C96266" w:rsidRPr="00703903">
        <w:rPr>
          <w:rFonts w:cs="Arial"/>
          <w:lang w:val="es-ES_tradnl"/>
        </w:rPr>
        <w:t>(</w:t>
      </w:r>
      <w:r w:rsidR="00D46085" w:rsidRPr="00703903">
        <w:rPr>
          <w:rFonts w:cs="Arial"/>
          <w:lang w:val="es-ES_tradnl"/>
        </w:rPr>
        <w:t xml:space="preserve">vii) por concentración de efluentes cloacales, </w:t>
      </w:r>
      <w:r w:rsidR="00C96266" w:rsidRPr="00703903">
        <w:rPr>
          <w:rFonts w:cs="Arial"/>
          <w:lang w:val="es-ES_tradnl"/>
        </w:rPr>
        <w:t>(</w:t>
      </w:r>
      <w:r w:rsidR="00D46085" w:rsidRPr="00703903">
        <w:rPr>
          <w:rFonts w:cs="Arial"/>
          <w:lang w:val="es-ES_tradnl"/>
        </w:rPr>
        <w:t>viii) por la acción de escurrimiento</w:t>
      </w:r>
      <w:r w:rsidR="002B050D" w:rsidRPr="00703903">
        <w:rPr>
          <w:rFonts w:cs="Arial"/>
          <w:lang w:val="es-ES_tradnl"/>
        </w:rPr>
        <w:t xml:space="preserve"> y (ix)</w:t>
      </w:r>
      <w:r w:rsidR="00C96266" w:rsidRPr="00703903">
        <w:rPr>
          <w:rFonts w:cs="Arial"/>
          <w:lang w:val="es-ES_tradnl"/>
        </w:rPr>
        <w:t> </w:t>
      </w:r>
      <w:r w:rsidR="008D2149" w:rsidRPr="00703903">
        <w:rPr>
          <w:rFonts w:cs="Arial"/>
          <w:lang w:val="es-ES_tradnl"/>
        </w:rPr>
        <w:t xml:space="preserve">adquisición de </w:t>
      </w:r>
      <w:r w:rsidR="002B050D" w:rsidRPr="00703903">
        <w:rPr>
          <w:rFonts w:cs="Arial"/>
          <w:lang w:val="es-ES_tradnl"/>
        </w:rPr>
        <w:t xml:space="preserve"> derecho</w:t>
      </w:r>
      <w:r w:rsidR="008D2149" w:rsidRPr="00703903">
        <w:rPr>
          <w:rFonts w:cs="Arial"/>
          <w:lang w:val="es-ES_tradnl"/>
        </w:rPr>
        <w:t>s</w:t>
      </w:r>
      <w:r w:rsidR="002B050D" w:rsidRPr="00703903">
        <w:rPr>
          <w:rFonts w:cs="Arial"/>
          <w:lang w:val="es-ES_tradnl"/>
        </w:rPr>
        <w:t xml:space="preserve"> de </w:t>
      </w:r>
      <w:r w:rsidR="008D2149" w:rsidRPr="00703903">
        <w:rPr>
          <w:rFonts w:cs="Arial"/>
          <w:lang w:val="es-ES_tradnl"/>
        </w:rPr>
        <w:t>vía</w:t>
      </w:r>
      <w:r w:rsidR="002B050D" w:rsidRPr="00703903">
        <w:rPr>
          <w:rFonts w:cs="Arial"/>
          <w:lang w:val="es-ES_tradnl"/>
        </w:rPr>
        <w:t xml:space="preserve"> en 3 pueblos </w:t>
      </w:r>
      <w:r w:rsidR="008D2149" w:rsidRPr="00703903">
        <w:rPr>
          <w:rFonts w:cs="Arial"/>
          <w:lang w:val="es-ES_tradnl"/>
        </w:rPr>
        <w:t xml:space="preserve">por </w:t>
      </w:r>
      <w:r w:rsidR="002B050D" w:rsidRPr="00703903">
        <w:rPr>
          <w:rFonts w:cs="Arial"/>
          <w:lang w:val="es-ES_tradnl"/>
        </w:rPr>
        <w:t>donde pasa el gasoducto. Después de revisión y discusión con el BID durante la preparación</w:t>
      </w:r>
      <w:r w:rsidR="003B20F9" w:rsidRPr="00703903">
        <w:rPr>
          <w:rFonts w:cs="Arial"/>
          <w:lang w:val="es-ES_tradnl"/>
        </w:rPr>
        <w:t xml:space="preserve"> del Programa</w:t>
      </w:r>
      <w:r w:rsidR="002B050D" w:rsidRPr="00703903">
        <w:rPr>
          <w:rFonts w:cs="Arial"/>
          <w:lang w:val="es-ES_tradnl"/>
        </w:rPr>
        <w:t>, se ha acordado con las autoridades en Corrientes que se actualizar</w:t>
      </w:r>
      <w:r w:rsidR="00CA7DE8" w:rsidRPr="00703903">
        <w:rPr>
          <w:rFonts w:cs="Arial"/>
          <w:lang w:val="es-ES_tradnl"/>
        </w:rPr>
        <w:t>á</w:t>
      </w:r>
      <w:r w:rsidR="002B050D" w:rsidRPr="00703903">
        <w:rPr>
          <w:rFonts w:cs="Arial"/>
          <w:lang w:val="es-ES_tradnl"/>
        </w:rPr>
        <w:t xml:space="preserve"> el EIA</w:t>
      </w:r>
      <w:r w:rsidR="003B20F9" w:rsidRPr="00703903">
        <w:rPr>
          <w:rFonts w:cs="Arial"/>
          <w:lang w:val="es-ES_tradnl"/>
        </w:rPr>
        <w:t>S</w:t>
      </w:r>
      <w:r w:rsidR="00626A36" w:rsidRPr="00703903">
        <w:rPr>
          <w:rFonts w:cs="Arial"/>
          <w:lang w:val="es-ES_tradnl"/>
        </w:rPr>
        <w:t xml:space="preserve"> (en Septiembre)</w:t>
      </w:r>
      <w:r w:rsidR="002B050D" w:rsidRPr="00703903">
        <w:rPr>
          <w:rFonts w:cs="Arial"/>
          <w:lang w:val="es-ES_tradnl"/>
        </w:rPr>
        <w:t>, habrá una consulta pública (</w:t>
      </w:r>
      <w:r w:rsidR="00626A36" w:rsidRPr="00703903">
        <w:rPr>
          <w:rFonts w:cs="Arial"/>
          <w:lang w:val="es-ES_tradnl"/>
        </w:rPr>
        <w:t>también en</w:t>
      </w:r>
      <w:r w:rsidR="002B050D" w:rsidRPr="00703903">
        <w:rPr>
          <w:rFonts w:cs="Arial"/>
          <w:lang w:val="es-ES_tradnl"/>
        </w:rPr>
        <w:t xml:space="preserve"> </w:t>
      </w:r>
      <w:r w:rsidR="00626A36" w:rsidRPr="00703903">
        <w:rPr>
          <w:rFonts w:cs="Arial"/>
          <w:lang w:val="es-ES_tradnl"/>
        </w:rPr>
        <w:t>S</w:t>
      </w:r>
      <w:r w:rsidR="002B050D" w:rsidRPr="00703903">
        <w:rPr>
          <w:rFonts w:cs="Arial"/>
          <w:lang w:val="es-ES_tradnl"/>
        </w:rPr>
        <w:t>eptiembre) y desarrollarán los planes de mitigación y manejo indicado</w:t>
      </w:r>
      <w:r w:rsidR="00967985" w:rsidRPr="00703903">
        <w:rPr>
          <w:rFonts w:cs="Arial"/>
          <w:lang w:val="es-ES_tradnl"/>
        </w:rPr>
        <w:t>s</w:t>
      </w:r>
      <w:r w:rsidR="002B050D" w:rsidRPr="00703903">
        <w:rPr>
          <w:rFonts w:cs="Arial"/>
          <w:lang w:val="es-ES_tradnl"/>
        </w:rPr>
        <w:t xml:space="preserve"> por el BID, incluyendo, pero no limitado a </w:t>
      </w:r>
      <w:r w:rsidR="003C027F" w:rsidRPr="00703903">
        <w:rPr>
          <w:rFonts w:cs="Arial"/>
          <w:lang w:val="es-ES_tradnl"/>
        </w:rPr>
        <w:t xml:space="preserve">planes de: comunicación </w:t>
      </w:r>
      <w:r w:rsidR="00967985" w:rsidRPr="00703903">
        <w:rPr>
          <w:rFonts w:cs="Arial"/>
          <w:lang w:val="es-ES_tradnl"/>
        </w:rPr>
        <w:t xml:space="preserve">y </w:t>
      </w:r>
      <w:r w:rsidR="003C027F" w:rsidRPr="00703903">
        <w:rPr>
          <w:rFonts w:cs="Arial"/>
          <w:lang w:val="es-ES_tradnl"/>
        </w:rPr>
        <w:t xml:space="preserve">consulta, monitoreo ambiental, manejo de tráfico, emergencias y contingencias, salud y seguridad ocupacional, compensación por derecho de uso en los predios con servidumbre de paso, y un mecanismo de quejas y reclamos. </w:t>
      </w:r>
      <w:r w:rsidR="002B050D" w:rsidRPr="00703903">
        <w:rPr>
          <w:rFonts w:cs="Arial"/>
          <w:lang w:val="es-ES_tradnl"/>
        </w:rPr>
        <w:t>Según la clasificación de impacto del BID, el proyecto será un Categoría B</w:t>
      </w:r>
      <w:r w:rsidR="003C027F" w:rsidRPr="00703903">
        <w:rPr>
          <w:rFonts w:cs="Arial"/>
          <w:lang w:val="es-ES_tradnl"/>
        </w:rPr>
        <w:t xml:space="preserve">, </w:t>
      </w:r>
      <w:r w:rsidR="002E2086" w:rsidRPr="00703903">
        <w:rPr>
          <w:rFonts w:cs="Arial"/>
          <w:lang w:val="es-ES_tradnl"/>
        </w:rPr>
        <w:t xml:space="preserve">y </w:t>
      </w:r>
      <w:r w:rsidR="00380A62" w:rsidRPr="00703903">
        <w:rPr>
          <w:rFonts w:cs="Arial"/>
          <w:lang w:val="es-ES_tradnl"/>
        </w:rPr>
        <w:t>tendrá un</w:t>
      </w:r>
      <w:r w:rsidR="002E2086" w:rsidRPr="00703903">
        <w:rPr>
          <w:rFonts w:cs="Arial"/>
          <w:lang w:val="es-ES_tradnl"/>
        </w:rPr>
        <w:t xml:space="preserve"> </w:t>
      </w:r>
      <w:r w:rsidR="003C027F" w:rsidRPr="00703903">
        <w:rPr>
          <w:rFonts w:cs="Arial"/>
          <w:lang w:val="es-ES_tradnl"/>
        </w:rPr>
        <w:t>costo de</w:t>
      </w:r>
      <w:r w:rsidR="002B050D" w:rsidRPr="00703903">
        <w:rPr>
          <w:rFonts w:cs="Arial"/>
          <w:lang w:val="es-ES_tradnl"/>
        </w:rPr>
        <w:t xml:space="preserve"> US</w:t>
      </w:r>
      <w:r w:rsidR="003C027F" w:rsidRPr="00703903">
        <w:rPr>
          <w:rFonts w:cs="Arial"/>
          <w:lang w:val="es-ES_tradnl"/>
        </w:rPr>
        <w:t>$8 millones</w:t>
      </w:r>
      <w:r w:rsidR="002B050D" w:rsidRPr="00703903">
        <w:rPr>
          <w:rFonts w:cs="Arial"/>
          <w:lang w:val="es-ES_tradnl"/>
        </w:rPr>
        <w:t>.</w:t>
      </w:r>
    </w:p>
    <w:p w14:paraId="7117E9CF" w14:textId="044E8135" w:rsidR="00B8608F" w:rsidRPr="00703903" w:rsidRDefault="007B4447" w:rsidP="009D7650">
      <w:pPr>
        <w:pStyle w:val="Paragraph"/>
        <w:rPr>
          <w:rFonts w:cs="Arial"/>
          <w:i/>
          <w:u w:val="single"/>
          <w:lang w:val="es-ES_tradnl"/>
        </w:rPr>
      </w:pPr>
      <w:r w:rsidRPr="00703903">
        <w:rPr>
          <w:rFonts w:cs="Arial"/>
          <w:i/>
          <w:u w:val="single"/>
          <w:lang w:val="es-ES_tradnl"/>
        </w:rPr>
        <w:t>Parque Industrial de Salta</w:t>
      </w:r>
      <w:r w:rsidRPr="00703903">
        <w:rPr>
          <w:rFonts w:cs="Arial"/>
          <w:i/>
          <w:lang w:val="es-ES_tradnl"/>
        </w:rPr>
        <w:t xml:space="preserve">: </w:t>
      </w:r>
      <w:r w:rsidRPr="00703903">
        <w:rPr>
          <w:rFonts w:cs="Arial"/>
          <w:lang w:val="es-ES_tradnl"/>
        </w:rPr>
        <w:t>El proyecto es un paquete de obras para mejorar las condiciones ambientales en el Parque Industrial</w:t>
      </w:r>
      <w:r w:rsidR="00BB31D7" w:rsidRPr="00703903">
        <w:rPr>
          <w:rFonts w:cs="Arial"/>
          <w:lang w:val="es-ES_tradnl"/>
        </w:rPr>
        <w:t xml:space="preserve"> de Salta, </w:t>
      </w:r>
      <w:r w:rsidR="00CA7DE8" w:rsidRPr="00703903">
        <w:rPr>
          <w:rFonts w:cs="Arial"/>
          <w:lang w:val="es-ES_tradnl"/>
        </w:rPr>
        <w:t>el</w:t>
      </w:r>
      <w:r w:rsidR="00BB31D7" w:rsidRPr="00703903">
        <w:rPr>
          <w:rFonts w:cs="Arial"/>
          <w:lang w:val="es-ES_tradnl"/>
        </w:rPr>
        <w:t xml:space="preserve"> cual cuenta con 109 empresas</w:t>
      </w:r>
      <w:r w:rsidRPr="00703903">
        <w:rPr>
          <w:rFonts w:cs="Arial"/>
          <w:lang w:val="es-ES_tradnl"/>
        </w:rPr>
        <w:t xml:space="preserve"> (i) nueva red de agua, (ii) canales desagües pluviales y (iii) protección del Rio Arenales.  Las obras propuestas en cuanto la infraestructura son de carácter bastante básica de la cual se espera impactos positivos. Tiene impactos ambientales mínimos asociados con la construcción de pequeña escala. No se espera impactos negativos sociales, más bien se espera que las comunidades al borde del Parque Industrial también </w:t>
      </w:r>
      <w:r w:rsidR="00CA7DE8" w:rsidRPr="00703903">
        <w:rPr>
          <w:rFonts w:cs="Arial"/>
          <w:lang w:val="es-ES_tradnl"/>
        </w:rPr>
        <w:t xml:space="preserve">se </w:t>
      </w:r>
      <w:r w:rsidRPr="00703903">
        <w:rPr>
          <w:rFonts w:cs="Arial"/>
          <w:lang w:val="es-ES_tradnl"/>
        </w:rPr>
        <w:t>beneficiar</w:t>
      </w:r>
      <w:r w:rsidR="00CA7DE8" w:rsidRPr="00703903">
        <w:rPr>
          <w:rFonts w:cs="Arial"/>
          <w:lang w:val="es-ES_tradnl"/>
        </w:rPr>
        <w:t>á</w:t>
      </w:r>
      <w:r w:rsidRPr="00703903">
        <w:rPr>
          <w:rFonts w:cs="Arial"/>
          <w:lang w:val="es-ES_tradnl"/>
        </w:rPr>
        <w:t xml:space="preserve"> de las mejoras en cuanto el manejo de las desagües pluviales durante la época de lluvia. El proyecto se encuentr</w:t>
      </w:r>
      <w:r w:rsidR="00BB31D7" w:rsidRPr="00703903">
        <w:rPr>
          <w:rFonts w:cs="Arial"/>
          <w:lang w:val="es-ES_tradnl"/>
        </w:rPr>
        <w:t xml:space="preserve">a en </w:t>
      </w:r>
      <w:r w:rsidR="00BE325C" w:rsidRPr="00703903">
        <w:rPr>
          <w:rFonts w:cs="Arial"/>
          <w:lang w:val="es-ES_tradnl"/>
        </w:rPr>
        <w:t>una</w:t>
      </w:r>
      <w:r w:rsidR="00BB31D7" w:rsidRPr="00703903">
        <w:rPr>
          <w:rFonts w:cs="Arial"/>
          <w:lang w:val="es-ES_tradnl"/>
        </w:rPr>
        <w:t xml:space="preserve"> fase de pre factibilidad con diseños parciales. No se ha realizado un estudio de impacto ambiental y social todavía, sin embargo, se espera realizar los estudios adecuados junto con el diseño de las obras previstas. Otro factor analizado por el BID fue </w:t>
      </w:r>
      <w:r w:rsidR="00967985" w:rsidRPr="00703903">
        <w:rPr>
          <w:rFonts w:cs="Arial"/>
          <w:lang w:val="es-ES_tradnl"/>
        </w:rPr>
        <w:t xml:space="preserve">que, </w:t>
      </w:r>
      <w:r w:rsidR="00BB31D7" w:rsidRPr="00703903">
        <w:rPr>
          <w:rFonts w:cs="Arial"/>
          <w:lang w:val="es-ES_tradnl"/>
        </w:rPr>
        <w:t>por su forma de crecer desde los años setenta, el Parque Industrial, como proyecto en su totalidad, ha crecido sin estudios de impacto ambiental y social, y sin planes de gestión ambiental y social. El Secretario de Industria (Ministerio de Ambiente y Producción Sustentable) de la Provincia de Salta, junto con la Asociación Parque Industrial de Salta,  han acordado con el BID</w:t>
      </w:r>
      <w:r w:rsidR="001953D2" w:rsidRPr="00703903">
        <w:rPr>
          <w:rFonts w:cs="Arial"/>
          <w:lang w:val="es-ES_tradnl"/>
        </w:rPr>
        <w:t xml:space="preserve"> durante la misión de análisis,</w:t>
      </w:r>
      <w:r w:rsidR="00BB31D7" w:rsidRPr="00703903">
        <w:rPr>
          <w:rFonts w:cs="Arial"/>
          <w:lang w:val="es-ES_tradnl"/>
        </w:rPr>
        <w:t xml:space="preserve"> realizar un Análisis y Auditoria </w:t>
      </w:r>
      <w:r w:rsidR="001953D2" w:rsidRPr="00703903">
        <w:rPr>
          <w:rFonts w:cs="Arial"/>
          <w:lang w:val="es-ES_tradnl"/>
        </w:rPr>
        <w:t>A</w:t>
      </w:r>
      <w:r w:rsidR="00BB31D7" w:rsidRPr="00703903">
        <w:rPr>
          <w:rFonts w:cs="Arial"/>
          <w:lang w:val="es-ES_tradnl"/>
        </w:rPr>
        <w:t xml:space="preserve">mbiental y </w:t>
      </w:r>
      <w:r w:rsidR="001953D2" w:rsidRPr="00703903">
        <w:rPr>
          <w:rFonts w:cs="Arial"/>
          <w:lang w:val="es-ES_tradnl"/>
        </w:rPr>
        <w:t>S</w:t>
      </w:r>
      <w:r w:rsidR="00BB31D7" w:rsidRPr="00703903">
        <w:rPr>
          <w:rFonts w:cs="Arial"/>
          <w:lang w:val="es-ES_tradnl"/>
        </w:rPr>
        <w:t>ocial para el Parque</w:t>
      </w:r>
      <w:r w:rsidR="00967985" w:rsidRPr="00703903">
        <w:rPr>
          <w:rFonts w:cs="Arial"/>
          <w:lang w:val="es-ES_tradnl"/>
        </w:rPr>
        <w:t xml:space="preserve">, </w:t>
      </w:r>
      <w:r w:rsidR="00BB31D7" w:rsidRPr="00703903">
        <w:rPr>
          <w:rFonts w:cs="Arial"/>
          <w:lang w:val="es-ES_tradnl"/>
        </w:rPr>
        <w:t>lo cual se espera empezar en Septiembre de 2016. El estudio</w:t>
      </w:r>
      <w:r w:rsidR="00BE325C" w:rsidRPr="00703903">
        <w:rPr>
          <w:rStyle w:val="FootnoteReference"/>
          <w:rFonts w:cs="Arial"/>
          <w:szCs w:val="22"/>
          <w:lang w:val="es-ES_tradnl"/>
        </w:rPr>
        <w:footnoteReference w:id="4"/>
      </w:r>
      <w:r w:rsidR="00BB31D7" w:rsidRPr="00703903">
        <w:rPr>
          <w:rFonts w:cs="Arial"/>
          <w:lang w:val="es-ES_tradnl"/>
        </w:rPr>
        <w:t xml:space="preserve"> incluirá la generación de una línea de base general, un</w:t>
      </w:r>
      <w:r w:rsidR="00CA7DE8" w:rsidRPr="00703903">
        <w:rPr>
          <w:rFonts w:cs="Arial"/>
          <w:lang w:val="es-ES_tradnl"/>
        </w:rPr>
        <w:t>a</w:t>
      </w:r>
      <w:r w:rsidR="00BB31D7" w:rsidRPr="00703903">
        <w:rPr>
          <w:rFonts w:cs="Arial"/>
          <w:lang w:val="es-ES_tradnl"/>
        </w:rPr>
        <w:t xml:space="preserve"> auditor</w:t>
      </w:r>
      <w:r w:rsidR="00967985" w:rsidRPr="00703903">
        <w:rPr>
          <w:rFonts w:cs="Arial"/>
          <w:lang w:val="es-ES_tradnl"/>
        </w:rPr>
        <w:t>í</w:t>
      </w:r>
      <w:r w:rsidR="00BB31D7" w:rsidRPr="00703903">
        <w:rPr>
          <w:rFonts w:cs="Arial"/>
          <w:lang w:val="es-ES_tradnl"/>
        </w:rPr>
        <w:t>a con estándares internacionales de tod</w:t>
      </w:r>
      <w:r w:rsidR="00CA7DE8" w:rsidRPr="00703903">
        <w:rPr>
          <w:rFonts w:cs="Arial"/>
          <w:lang w:val="es-ES_tradnl"/>
        </w:rPr>
        <w:t>a</w:t>
      </w:r>
      <w:r w:rsidR="00BB31D7" w:rsidRPr="00703903">
        <w:rPr>
          <w:rFonts w:cs="Arial"/>
          <w:lang w:val="es-ES_tradnl"/>
        </w:rPr>
        <w:t xml:space="preserve">s los empresas en el PI, un plan de acciones correctivas (si necesario según la auditoria) y un Plan maestro de gestión ambiental y social del PI. </w:t>
      </w:r>
      <w:r w:rsidR="00BE325C" w:rsidRPr="00703903">
        <w:rPr>
          <w:rFonts w:cs="Arial"/>
          <w:lang w:val="es-ES_tradnl"/>
        </w:rPr>
        <w:t>Para lo cual</w:t>
      </w:r>
      <w:r w:rsidR="00BB31D7" w:rsidRPr="00703903">
        <w:rPr>
          <w:rFonts w:cs="Arial"/>
          <w:lang w:val="es-ES_tradnl"/>
        </w:rPr>
        <w:t xml:space="preserve">, se espera que la participación del BID en </w:t>
      </w:r>
      <w:r w:rsidR="00BE325C" w:rsidRPr="00703903">
        <w:rPr>
          <w:rFonts w:cs="Arial"/>
          <w:lang w:val="es-ES_tradnl"/>
        </w:rPr>
        <w:t xml:space="preserve">el financiamiento de estas </w:t>
      </w:r>
      <w:r w:rsidR="00BB31D7" w:rsidRPr="00703903">
        <w:rPr>
          <w:rFonts w:cs="Arial"/>
          <w:lang w:val="es-ES_tradnl"/>
        </w:rPr>
        <w:t>obras</w:t>
      </w:r>
      <w:r w:rsidR="00BE325C" w:rsidRPr="00703903">
        <w:rPr>
          <w:rFonts w:cs="Arial"/>
          <w:lang w:val="es-ES_tradnl"/>
        </w:rPr>
        <w:t xml:space="preserve"> de pequeña envergadura </w:t>
      </w:r>
      <w:r w:rsidR="00BB31D7" w:rsidRPr="00703903">
        <w:rPr>
          <w:rFonts w:cs="Arial"/>
          <w:lang w:val="es-ES_tradnl"/>
        </w:rPr>
        <w:t>tendrá</w:t>
      </w:r>
      <w:r w:rsidR="00CA7DE8" w:rsidRPr="00703903">
        <w:rPr>
          <w:rFonts w:cs="Arial"/>
          <w:lang w:val="es-ES_tradnl"/>
        </w:rPr>
        <w:t>n</w:t>
      </w:r>
      <w:r w:rsidR="00BB31D7" w:rsidRPr="00703903">
        <w:rPr>
          <w:rFonts w:cs="Arial"/>
          <w:lang w:val="es-ES_tradnl"/>
        </w:rPr>
        <w:t xml:space="preserve"> un impacto positivo ambiental y social mucho </w:t>
      </w:r>
      <w:r w:rsidR="00BE325C" w:rsidRPr="00703903">
        <w:rPr>
          <w:rFonts w:cs="Arial"/>
          <w:lang w:val="es-ES_tradnl"/>
        </w:rPr>
        <w:t>más</w:t>
      </w:r>
      <w:r w:rsidR="00BB31D7" w:rsidRPr="00703903">
        <w:rPr>
          <w:rFonts w:cs="Arial"/>
          <w:lang w:val="es-ES_tradnl"/>
        </w:rPr>
        <w:t xml:space="preserve"> </w:t>
      </w:r>
      <w:r w:rsidR="00BE325C" w:rsidRPr="00703903">
        <w:rPr>
          <w:rFonts w:cs="Arial"/>
          <w:lang w:val="es-ES_tradnl"/>
        </w:rPr>
        <w:t xml:space="preserve">amplio del alcance de las obras. </w:t>
      </w:r>
      <w:r w:rsidR="00D46085" w:rsidRPr="00703903">
        <w:rPr>
          <w:rFonts w:cs="Arial"/>
          <w:lang w:val="es-ES_tradnl"/>
        </w:rPr>
        <w:t>Según la clasificación de impacto del BID, el proyecto será un Categoría B.</w:t>
      </w:r>
      <w:r w:rsidR="002B050D" w:rsidRPr="00703903">
        <w:rPr>
          <w:rFonts w:cs="Arial"/>
          <w:lang w:val="es-ES_tradnl"/>
        </w:rPr>
        <w:t xml:space="preserve"> El proyecto </w:t>
      </w:r>
      <w:r w:rsidR="00967985" w:rsidRPr="00703903">
        <w:rPr>
          <w:rFonts w:cs="Arial"/>
          <w:lang w:val="es-ES_tradnl"/>
        </w:rPr>
        <w:t xml:space="preserve">tendrá un costo de </w:t>
      </w:r>
      <w:r w:rsidR="002B050D" w:rsidRPr="00703903">
        <w:rPr>
          <w:rFonts w:cs="Arial"/>
          <w:lang w:val="es-ES_tradnl"/>
        </w:rPr>
        <w:t>US$</w:t>
      </w:r>
      <w:r w:rsidR="001953D2" w:rsidRPr="00703903">
        <w:rPr>
          <w:rFonts w:cs="Arial"/>
          <w:lang w:val="es-ES_tradnl"/>
        </w:rPr>
        <w:t xml:space="preserve">6,6 millones. </w:t>
      </w:r>
    </w:p>
    <w:p w14:paraId="489271FB" w14:textId="4BBB1CE6" w:rsidR="00B80923" w:rsidRPr="00703903" w:rsidRDefault="00B80923" w:rsidP="009D7650">
      <w:pPr>
        <w:pStyle w:val="Paragraph"/>
        <w:rPr>
          <w:rFonts w:cs="Arial"/>
          <w:lang w:val="es-ES_tradnl"/>
        </w:rPr>
      </w:pPr>
      <w:r w:rsidRPr="00703903">
        <w:rPr>
          <w:rFonts w:cs="Arial"/>
          <w:i/>
          <w:u w:val="single"/>
          <w:lang w:val="es-ES_tradnl"/>
        </w:rPr>
        <w:t>Mejoramiento de la Ruta 8, Salta:</w:t>
      </w:r>
      <w:r w:rsidRPr="00703903">
        <w:rPr>
          <w:rFonts w:cs="Arial"/>
          <w:lang w:val="es-ES_tradnl"/>
        </w:rPr>
        <w:t xml:space="preserve"> El Proyecto consiste en la realización  mejoramiento de las calzadas enripiadas y reconstrucción del puente sobre el río Mojotoro – Lavallén en la RP Nº 8, con el fin de restablecer la normal transitabilidad de la RP 8. Incluye dos tramos: Güemes–El Algarrobal (15,2 km) y El Algarrobal–Quisto (24,4 km), límite con Jujuy. Los principales impactos ambientales y sociales son (i) ruido (ii) afectación de la calidad del aire (iii) conflictos con áreas urbanas sensibles como escuelas y puestos sanitarios y con la infraestructura vial; (iv) riesgo de accidentes</w:t>
      </w:r>
      <w:r w:rsidR="00967985" w:rsidRPr="00703903">
        <w:rPr>
          <w:rFonts w:cs="Arial"/>
          <w:lang w:val="es-ES_tradnl"/>
        </w:rPr>
        <w:t>;</w:t>
      </w:r>
      <w:r w:rsidRPr="00703903">
        <w:rPr>
          <w:rFonts w:cs="Arial"/>
          <w:lang w:val="es-ES_tradnl"/>
        </w:rPr>
        <w:t>(vi) interrupciones de circulación, alteración del transporte de la producción agropecuaria; (vii) la limpieza, desmalezamiento y acondicionamiento de banquinas, provocando pérdida de hábitats de la fauna silvestre; (viii) la reconstrucción del puente podrá provocar impacto</w:t>
      </w:r>
      <w:r w:rsidR="00967985" w:rsidRPr="00703903">
        <w:rPr>
          <w:rFonts w:cs="Arial"/>
          <w:lang w:val="es-ES_tradnl"/>
        </w:rPr>
        <w:t>s</w:t>
      </w:r>
      <w:r w:rsidRPr="00703903">
        <w:rPr>
          <w:rFonts w:cs="Arial"/>
          <w:lang w:val="es-ES_tradnl"/>
        </w:rPr>
        <w:t xml:space="preserve"> de cierta significancia sobre la ictiofauna y toda otra fauna anfibia y acuática que pudiera existir asociada al curso de agua (ix) contaminaciones por vuelcos accidentales, especialmente lubricantes, en especial en el puente; (x) afectación de restos arqueológicos. </w:t>
      </w:r>
      <w:r w:rsidR="00DA256E" w:rsidRPr="00703903">
        <w:rPr>
          <w:rFonts w:cs="Arial"/>
          <w:lang w:val="es-ES_tradnl"/>
        </w:rPr>
        <w:t>Se realizó un</w:t>
      </w:r>
      <w:r w:rsidRPr="00703903">
        <w:rPr>
          <w:rFonts w:cs="Arial"/>
          <w:lang w:val="es-ES_tradnl"/>
        </w:rPr>
        <w:t xml:space="preserve"> EIAS de este proyecto </w:t>
      </w:r>
      <w:r w:rsidR="00DA256E" w:rsidRPr="00703903">
        <w:rPr>
          <w:rFonts w:cs="Arial"/>
          <w:lang w:val="es-ES_tradnl"/>
        </w:rPr>
        <w:t xml:space="preserve">(que también incluye 3 </w:t>
      </w:r>
      <w:r w:rsidRPr="00703903">
        <w:rPr>
          <w:rFonts w:cs="Arial"/>
          <w:lang w:val="es-ES_tradnl"/>
        </w:rPr>
        <w:t>otros proyectos</w:t>
      </w:r>
      <w:r w:rsidR="00DA256E" w:rsidRPr="00703903">
        <w:rPr>
          <w:rFonts w:cs="Arial"/>
          <w:lang w:val="es-ES_tradnl"/>
        </w:rPr>
        <w:t>/tramos de otras rutas provinciales)</w:t>
      </w:r>
      <w:r w:rsidRPr="00703903">
        <w:rPr>
          <w:rFonts w:cs="Arial"/>
          <w:lang w:val="es-ES_tradnl"/>
        </w:rPr>
        <w:t>. Tanto el EIAS cubren temas ambientales y sociales, pero no los identifica</w:t>
      </w:r>
      <w:r w:rsidR="00CA7DE8" w:rsidRPr="00703903">
        <w:rPr>
          <w:rFonts w:cs="Arial"/>
          <w:lang w:val="es-ES_tradnl"/>
        </w:rPr>
        <w:t>n</w:t>
      </w:r>
      <w:r w:rsidRPr="00703903">
        <w:rPr>
          <w:rFonts w:cs="Arial"/>
          <w:lang w:val="es-ES_tradnl"/>
        </w:rPr>
        <w:t xml:space="preserve"> con suficiente precisión. </w:t>
      </w:r>
      <w:r w:rsidR="00DA256E" w:rsidRPr="00703903">
        <w:rPr>
          <w:rFonts w:cs="Arial"/>
          <w:lang w:val="es-ES_tradnl"/>
        </w:rPr>
        <w:t xml:space="preserve">En cuanto el análisis de impactos sobre la biodiversidad, </w:t>
      </w:r>
      <w:r w:rsidRPr="00703903">
        <w:rPr>
          <w:rFonts w:cs="Arial"/>
          <w:lang w:val="es-ES_tradnl"/>
        </w:rPr>
        <w:t xml:space="preserve">no </w:t>
      </w:r>
      <w:r w:rsidR="00CA7DE8" w:rsidRPr="00703903">
        <w:rPr>
          <w:rFonts w:cs="Arial"/>
          <w:lang w:val="es-ES_tradnl"/>
        </w:rPr>
        <w:t xml:space="preserve">se </w:t>
      </w:r>
      <w:r w:rsidR="00DA256E" w:rsidRPr="00703903">
        <w:rPr>
          <w:rFonts w:cs="Arial"/>
          <w:lang w:val="es-ES_tradnl"/>
        </w:rPr>
        <w:t>consideró</w:t>
      </w:r>
      <w:r w:rsidRPr="00703903">
        <w:rPr>
          <w:rFonts w:cs="Arial"/>
          <w:lang w:val="es-ES_tradnl"/>
        </w:rPr>
        <w:t xml:space="preserve"> </w:t>
      </w:r>
      <w:r w:rsidR="00DA256E" w:rsidRPr="00703903">
        <w:rPr>
          <w:rFonts w:cs="Arial"/>
          <w:lang w:val="es-ES_tradnl"/>
        </w:rPr>
        <w:t xml:space="preserve">a </w:t>
      </w:r>
      <w:r w:rsidRPr="00703903">
        <w:rPr>
          <w:rFonts w:cs="Arial"/>
          <w:lang w:val="es-ES_tradnl"/>
        </w:rPr>
        <w:t xml:space="preserve">las áreas protegidas y desde el punto de vista social no se detiene en los problemas de pobreza, tratando como beneficiarios tanto a los grandes productores como a los minifundistas. No cubre temas relacionados con el cambio climático ni con los riesgos sísmicos ya que se trata de una zona de riesgo elevado. No está disponible en línea ni ha sido consultado aún con la comunidad local. Antes de que el proyecto </w:t>
      </w:r>
      <w:r w:rsidR="00967985" w:rsidRPr="00703903">
        <w:rPr>
          <w:rFonts w:cs="Arial"/>
          <w:lang w:val="es-ES_tradnl"/>
        </w:rPr>
        <w:t xml:space="preserve">pueda </w:t>
      </w:r>
      <w:r w:rsidRPr="00703903">
        <w:rPr>
          <w:rFonts w:cs="Arial"/>
          <w:lang w:val="es-ES_tradnl"/>
        </w:rPr>
        <w:t xml:space="preserve">ser propuesto para financiamiento, se requiere una actualización del EIAS y PGAS tratando los temas identificado durante el análisis del BID. Según la clasificación de impacto del BID, el proyecto será un Categoría B </w:t>
      </w:r>
      <w:r w:rsidR="002E2086" w:rsidRPr="00703903">
        <w:rPr>
          <w:rFonts w:cs="Arial"/>
          <w:lang w:val="es-ES_tradnl"/>
        </w:rPr>
        <w:t>y tendrá un costo d</w:t>
      </w:r>
      <w:r w:rsidRPr="00703903">
        <w:rPr>
          <w:rFonts w:cs="Arial"/>
          <w:lang w:val="es-ES_tradnl"/>
        </w:rPr>
        <w:t xml:space="preserve">e US$11,2 millones. El BID revisará de nuevo el EIAS (actualizado), cuando </w:t>
      </w:r>
      <w:r w:rsidR="00967985" w:rsidRPr="00703903">
        <w:rPr>
          <w:rFonts w:cs="Arial"/>
          <w:lang w:val="es-ES_tradnl"/>
        </w:rPr>
        <w:t xml:space="preserve">esté </w:t>
      </w:r>
      <w:r w:rsidRPr="00703903">
        <w:rPr>
          <w:rFonts w:cs="Arial"/>
          <w:lang w:val="es-ES_tradnl"/>
        </w:rPr>
        <w:t>disponible para reconfirmar la clasificación antes de que se presente para financiamiento bajo el Programa.</w:t>
      </w:r>
    </w:p>
    <w:p w14:paraId="61C80819" w14:textId="2246D146" w:rsidR="00574239" w:rsidRPr="00703903" w:rsidRDefault="00574239" w:rsidP="009D7650">
      <w:pPr>
        <w:pStyle w:val="Paragraph"/>
        <w:rPr>
          <w:rFonts w:cs="Arial"/>
          <w:i/>
          <w:u w:val="single"/>
          <w:lang w:val="es-ES_tradnl"/>
        </w:rPr>
      </w:pPr>
      <w:r w:rsidRPr="00703903">
        <w:rPr>
          <w:rFonts w:cs="Arial"/>
          <w:i/>
          <w:u w:val="single"/>
          <w:lang w:val="es-ES_tradnl"/>
        </w:rPr>
        <w:t>Estación Transformadora San Agustin, Salta:</w:t>
      </w:r>
      <w:r w:rsidRPr="00703903">
        <w:rPr>
          <w:rFonts w:cs="Arial"/>
          <w:lang w:val="es-ES_tradnl"/>
        </w:rPr>
        <w:t xml:space="preserve"> El Proyecto ampliará la infraestructura de transporte de energía eléctrica, seccionando la actual línea de 132 kV que vincula las ETs Salta Este y Cabra Corral. Abastecerá aproximadamente 30 Mw, mediante </w:t>
      </w:r>
      <w:r w:rsidR="00967985" w:rsidRPr="00703903">
        <w:rPr>
          <w:rFonts w:cs="Arial"/>
          <w:lang w:val="es-ES_tradnl"/>
        </w:rPr>
        <w:t xml:space="preserve">la </w:t>
      </w:r>
      <w:r w:rsidRPr="00703903">
        <w:rPr>
          <w:rFonts w:cs="Arial"/>
          <w:lang w:val="es-ES_tradnl"/>
        </w:rPr>
        <w:t xml:space="preserve">instalación de un transformador de potencia 132/33/13,2 kV – 30 MVA, para atender la demanda agroindustrial y residencial del SE del Valle de Lerma. La construcción implicará adecuación del terreno, construcción civil y montaje electromecánico. Durante la operación funcionará permanente el transformador y circulará corriente eléctrica. El mantenimiento implicará reparación o eventual reemplazo de las instalaciones eléctricas y de comunicaciones y limpieza general. Durante la fase de construcción habrá riesgos de accidentes por caídas en las excavaciones abiertas, retiro de la cobertura vegetal, movimientos de suelos, ruidos, polvo, afectación de la flora y la fauna. Desplazamiento y la operación de camiones, grúas, retroexcavadora, hormigoneras y vehículos menores, y afectación del tránsito en la ruta y del entorno visual. Durante la fase de operación y mantenimiento habrá la posibilidad de generación de campos electromagnéticos, ruidos durante reparación o reemplazo de las instalaciones eléctricas y del sistema de comunicaciones y generación de residuos peligrosos, generación de residuos asimilables a domésticos por las tareas rutinarias de limpieza y afectación del entorno visual. El Proyecto </w:t>
      </w:r>
      <w:r w:rsidR="00DA38BD" w:rsidRPr="00703903">
        <w:rPr>
          <w:rFonts w:cs="Arial"/>
          <w:lang w:val="es-ES_tradnl"/>
        </w:rPr>
        <w:t>cuenta con un</w:t>
      </w:r>
      <w:r w:rsidRPr="00703903">
        <w:rPr>
          <w:rFonts w:cs="Arial"/>
          <w:lang w:val="es-ES_tradnl"/>
        </w:rPr>
        <w:t xml:space="preserve"> EIAS</w:t>
      </w:r>
      <w:r w:rsidR="00DA38BD" w:rsidRPr="00703903">
        <w:rPr>
          <w:rFonts w:cs="Arial"/>
          <w:lang w:val="es-ES_tradnl"/>
        </w:rPr>
        <w:t xml:space="preserve"> preliminar</w:t>
      </w:r>
      <w:r w:rsidRPr="00703903">
        <w:rPr>
          <w:rFonts w:cs="Arial"/>
          <w:lang w:val="es-ES_tradnl"/>
        </w:rPr>
        <w:t xml:space="preserve"> </w:t>
      </w:r>
      <w:r w:rsidR="00DA38BD" w:rsidRPr="00703903">
        <w:rPr>
          <w:rFonts w:cs="Arial"/>
          <w:lang w:val="es-ES_tradnl"/>
        </w:rPr>
        <w:t xml:space="preserve">que cubren temas claves, pero no los identifican con suficiente precisión. No está disponible en línea ni ha sido consultado aún con la comunidad local. Antes de que el proyecto pueda ser propuesto para financiamiento, se requiere una actualización del EIAS y PGAS. </w:t>
      </w:r>
      <w:r w:rsidRPr="00703903">
        <w:rPr>
          <w:rFonts w:cs="Arial"/>
          <w:lang w:val="es-ES_tradnl"/>
        </w:rPr>
        <w:t xml:space="preserve">Según la clasificación de impacto del BID, el proyecto será un Categoría B. El proyecto </w:t>
      </w:r>
      <w:r w:rsidR="007A7A91" w:rsidRPr="00703903">
        <w:rPr>
          <w:rFonts w:cs="Arial"/>
          <w:lang w:val="es-ES_tradnl"/>
        </w:rPr>
        <w:t xml:space="preserve">tendrá un costo de </w:t>
      </w:r>
      <w:r w:rsidRPr="00703903">
        <w:rPr>
          <w:rFonts w:cs="Arial"/>
          <w:lang w:val="es-ES_tradnl"/>
        </w:rPr>
        <w:t>US$5 millones. El BID revisará el EIAS cuando  disponible para reconfirmar la clasificación antes de que se presente para financiamiento bajo el Programa.</w:t>
      </w:r>
    </w:p>
    <w:p w14:paraId="57C29599" w14:textId="165699D2" w:rsidR="00301336" w:rsidRPr="00703903" w:rsidRDefault="00976204" w:rsidP="002C3EB5">
      <w:pPr>
        <w:pStyle w:val="Chapter"/>
        <w:rPr>
          <w:rFonts w:ascii="Arial" w:hAnsi="Arial" w:cs="Arial"/>
          <w:sz w:val="22"/>
          <w:szCs w:val="22"/>
          <w:lang w:val="es-ES_tradnl"/>
        </w:rPr>
      </w:pPr>
      <w:bookmarkStart w:id="5" w:name="OLE_LINK29"/>
      <w:bookmarkStart w:id="6" w:name="OLE_LINK30"/>
      <w:bookmarkStart w:id="7" w:name="_Toc269284807"/>
      <w:bookmarkEnd w:id="4"/>
      <w:r w:rsidRPr="00703903">
        <w:rPr>
          <w:rFonts w:ascii="Arial" w:hAnsi="Arial" w:cs="Arial"/>
          <w:sz w:val="22"/>
          <w:szCs w:val="22"/>
          <w:lang w:val="es-ES_tradnl"/>
        </w:rPr>
        <w:t xml:space="preserve">Gestión y Monitoreo de los Impactos y Riesgos Ambientales, Sociales y de Salud y Seguridad </w:t>
      </w:r>
      <w:bookmarkEnd w:id="5"/>
      <w:bookmarkEnd w:id="6"/>
      <w:bookmarkEnd w:id="7"/>
      <w:r w:rsidR="00B849F0" w:rsidRPr="00703903">
        <w:rPr>
          <w:rFonts w:ascii="Arial" w:hAnsi="Arial" w:cs="Arial"/>
          <w:sz w:val="22"/>
          <w:szCs w:val="22"/>
          <w:lang w:val="es-ES_tradnl"/>
        </w:rPr>
        <w:t>(ASSS)</w:t>
      </w:r>
    </w:p>
    <w:p w14:paraId="01432ADA" w14:textId="41E3DE25" w:rsidR="00227DA1" w:rsidRPr="00703903" w:rsidRDefault="002C3EB5" w:rsidP="002C3EB5">
      <w:pPr>
        <w:pStyle w:val="FirstHeading"/>
        <w:rPr>
          <w:rFonts w:ascii="Arial" w:hAnsi="Arial" w:cs="Arial"/>
          <w:sz w:val="22"/>
          <w:szCs w:val="22"/>
          <w:lang w:val="es-ES_tradnl"/>
        </w:rPr>
      </w:pP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SEQ "</w:instrText>
      </w: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SECTION  \* MERGEFORMAT </w:instrText>
      </w:r>
      <w:r w:rsidRPr="00703903">
        <w:rPr>
          <w:rFonts w:ascii="Arial" w:hAnsi="Arial" w:cs="Arial"/>
          <w:sz w:val="22"/>
          <w:szCs w:val="22"/>
          <w:lang w:val="es-ES_tradnl"/>
        </w:rPr>
        <w:fldChar w:fldCharType="separate"/>
      </w:r>
      <w:r w:rsidRPr="00703903">
        <w:rPr>
          <w:rFonts w:ascii="Arial" w:hAnsi="Arial" w:cs="Arial"/>
          <w:sz w:val="22"/>
          <w:szCs w:val="22"/>
          <w:lang w:val="es-ES_tradnl"/>
        </w:rPr>
        <w:instrText>7</w:instrText>
      </w:r>
      <w:r w:rsidRPr="00703903">
        <w:rPr>
          <w:rFonts w:ascii="Arial" w:hAnsi="Arial" w:cs="Arial"/>
          <w:sz w:val="22"/>
          <w:szCs w:val="22"/>
          <w:lang w:val="es-ES_tradnl"/>
        </w:rPr>
        <w:fldChar w:fldCharType="end"/>
      </w:r>
      <w:r w:rsidRPr="00703903">
        <w:rPr>
          <w:rFonts w:ascii="Arial" w:hAnsi="Arial" w:cs="Arial"/>
          <w:sz w:val="22"/>
          <w:szCs w:val="22"/>
          <w:lang w:val="es-ES_tradnl"/>
        </w:rPr>
        <w:instrText xml:space="preserve">#"\* ALPHABETIC \* MERGEFORMAT </w:instrText>
      </w:r>
      <w:r w:rsidRPr="00703903">
        <w:rPr>
          <w:rFonts w:ascii="Arial" w:hAnsi="Arial" w:cs="Arial"/>
          <w:sz w:val="22"/>
          <w:szCs w:val="22"/>
          <w:lang w:val="es-ES_tradnl"/>
        </w:rPr>
        <w:fldChar w:fldCharType="separate"/>
      </w:r>
      <w:r w:rsidRPr="00703903">
        <w:rPr>
          <w:rFonts w:ascii="Arial" w:hAnsi="Arial" w:cs="Arial"/>
          <w:noProof/>
          <w:sz w:val="22"/>
          <w:szCs w:val="22"/>
          <w:lang w:val="es-ES_tradnl"/>
        </w:rPr>
        <w:t>A</w:t>
      </w:r>
      <w:r w:rsidRPr="00703903">
        <w:rPr>
          <w:rFonts w:ascii="Arial" w:hAnsi="Arial" w:cs="Arial"/>
          <w:sz w:val="22"/>
          <w:szCs w:val="22"/>
          <w:lang w:val="es-ES_tradnl"/>
        </w:rPr>
        <w:fldChar w:fldCharType="end"/>
      </w:r>
      <w:r w:rsidRPr="00703903">
        <w:rPr>
          <w:rFonts w:ascii="Arial" w:hAnsi="Arial" w:cs="Arial"/>
          <w:sz w:val="22"/>
          <w:szCs w:val="22"/>
          <w:lang w:val="es-ES_tradnl"/>
        </w:rPr>
        <w:t>.</w:t>
      </w:r>
      <w:r w:rsidRPr="00703903">
        <w:rPr>
          <w:rFonts w:ascii="Arial" w:hAnsi="Arial" w:cs="Arial"/>
          <w:sz w:val="22"/>
          <w:szCs w:val="22"/>
          <w:lang w:val="es-ES_tradnl"/>
        </w:rPr>
        <w:tab/>
      </w:r>
      <w:r w:rsidR="00976204" w:rsidRPr="00703903">
        <w:rPr>
          <w:rFonts w:ascii="Arial" w:hAnsi="Arial" w:cs="Arial"/>
          <w:sz w:val="22"/>
          <w:szCs w:val="22"/>
          <w:lang w:val="es-ES_tradnl"/>
        </w:rPr>
        <w:t xml:space="preserve">Capacidad de la Agencia Ejecutora y </w:t>
      </w:r>
      <w:r w:rsidR="00B849F0" w:rsidRPr="00703903">
        <w:rPr>
          <w:rFonts w:ascii="Arial" w:hAnsi="Arial" w:cs="Arial"/>
          <w:sz w:val="22"/>
          <w:szCs w:val="22"/>
          <w:lang w:val="es-ES_tradnl"/>
        </w:rPr>
        <w:t>Responsabilidades</w:t>
      </w:r>
      <w:r w:rsidR="00976204" w:rsidRPr="00703903">
        <w:rPr>
          <w:rFonts w:ascii="Arial" w:hAnsi="Arial" w:cs="Arial"/>
          <w:sz w:val="22"/>
          <w:szCs w:val="22"/>
          <w:lang w:val="es-ES_tradnl"/>
        </w:rPr>
        <w:t xml:space="preserve"> para </w:t>
      </w:r>
      <w:r w:rsidR="00B849F0" w:rsidRPr="00703903">
        <w:rPr>
          <w:rFonts w:ascii="Arial" w:hAnsi="Arial" w:cs="Arial"/>
          <w:sz w:val="22"/>
          <w:szCs w:val="22"/>
          <w:lang w:val="es-ES_tradnl"/>
        </w:rPr>
        <w:t xml:space="preserve">ASSS </w:t>
      </w:r>
    </w:p>
    <w:p w14:paraId="08CF9150" w14:textId="64507347" w:rsidR="00D31207" w:rsidRPr="00703903" w:rsidRDefault="00976204" w:rsidP="009D7650">
      <w:pPr>
        <w:pStyle w:val="Paragraph"/>
        <w:rPr>
          <w:rFonts w:cs="Arial"/>
          <w:lang w:val="es-ES"/>
        </w:rPr>
      </w:pPr>
      <w:r w:rsidRPr="00703903">
        <w:rPr>
          <w:rFonts w:cs="Arial"/>
          <w:lang w:val="es-ES"/>
        </w:rPr>
        <w:t xml:space="preserve">Con cargo a la administración del programa se financiará la creación y funcionamiento de la UCP en la órbita de la Secretaría de Provincias del MIOPV, en la Unidad Central de Programas (UCP). </w:t>
      </w:r>
      <w:r w:rsidR="00CA7DE8" w:rsidRPr="00703903">
        <w:rPr>
          <w:rFonts w:cs="Arial"/>
          <w:lang w:val="es-ES"/>
        </w:rPr>
        <w:t>La</w:t>
      </w:r>
      <w:r w:rsidRPr="00703903">
        <w:rPr>
          <w:rFonts w:cs="Arial"/>
          <w:lang w:val="es-ES"/>
        </w:rPr>
        <w:t xml:space="preserve"> U</w:t>
      </w:r>
      <w:r w:rsidR="008D0FAD" w:rsidRPr="00703903">
        <w:rPr>
          <w:rFonts w:cs="Arial"/>
          <w:lang w:val="es-ES"/>
        </w:rPr>
        <w:t>EC</w:t>
      </w:r>
      <w:r w:rsidRPr="00703903">
        <w:rPr>
          <w:rFonts w:cs="Arial"/>
          <w:lang w:val="es-ES"/>
        </w:rPr>
        <w:t xml:space="preserve"> es además responsable de implementar otr</w:t>
      </w:r>
      <w:r w:rsidR="007E0301" w:rsidRPr="00703903">
        <w:rPr>
          <w:rFonts w:cs="Arial"/>
          <w:lang w:val="es-ES"/>
        </w:rPr>
        <w:t>o</w:t>
      </w:r>
      <w:r w:rsidRPr="00703903">
        <w:rPr>
          <w:rFonts w:cs="Arial"/>
          <w:lang w:val="es-ES"/>
        </w:rPr>
        <w:t>s programas financiad</w:t>
      </w:r>
      <w:r w:rsidR="00CA7DE8" w:rsidRPr="00703903">
        <w:rPr>
          <w:rFonts w:cs="Arial"/>
          <w:lang w:val="es-ES"/>
        </w:rPr>
        <w:t>o</w:t>
      </w:r>
      <w:r w:rsidRPr="00703903">
        <w:rPr>
          <w:rFonts w:cs="Arial"/>
          <w:lang w:val="es-ES"/>
        </w:rPr>
        <w:t>s por el BID</w:t>
      </w:r>
      <w:r w:rsidRPr="00703903">
        <w:rPr>
          <w:rFonts w:cs="Arial"/>
          <w:vertAlign w:val="superscript"/>
        </w:rPr>
        <w:footnoteReference w:id="5"/>
      </w:r>
      <w:r w:rsidRPr="00703903">
        <w:rPr>
          <w:rFonts w:cs="Arial"/>
          <w:vertAlign w:val="superscript"/>
          <w:lang w:val="es-ES"/>
        </w:rPr>
        <w:t xml:space="preserve"> </w:t>
      </w:r>
      <w:r w:rsidRPr="00703903">
        <w:rPr>
          <w:rFonts w:cs="Arial"/>
          <w:lang w:val="es-ES"/>
        </w:rPr>
        <w:t xml:space="preserve">y otros organismos </w:t>
      </w:r>
      <w:r w:rsidR="007E0301" w:rsidRPr="00703903">
        <w:rPr>
          <w:rFonts w:cs="Arial"/>
          <w:lang w:val="es-ES"/>
        </w:rPr>
        <w:t>multilaterales</w:t>
      </w:r>
      <w:r w:rsidRPr="00703903">
        <w:rPr>
          <w:rFonts w:cs="Arial"/>
          <w:lang w:val="es-ES"/>
        </w:rPr>
        <w:t xml:space="preserve">. </w:t>
      </w:r>
      <w:r w:rsidR="00CA7DE8" w:rsidRPr="00703903">
        <w:rPr>
          <w:rFonts w:cs="Arial"/>
          <w:lang w:val="es-ES"/>
        </w:rPr>
        <w:t>La</w:t>
      </w:r>
      <w:r w:rsidRPr="00703903">
        <w:rPr>
          <w:rFonts w:cs="Arial"/>
          <w:lang w:val="es-ES"/>
        </w:rPr>
        <w:t xml:space="preserve"> U</w:t>
      </w:r>
      <w:r w:rsidR="008D0FAD" w:rsidRPr="00703903">
        <w:rPr>
          <w:rFonts w:cs="Arial"/>
          <w:lang w:val="es-ES"/>
        </w:rPr>
        <w:t xml:space="preserve">EC </w:t>
      </w:r>
      <w:r w:rsidRPr="00703903">
        <w:rPr>
          <w:rFonts w:cs="Arial"/>
          <w:lang w:val="es-ES"/>
        </w:rPr>
        <w:t xml:space="preserve"> </w:t>
      </w:r>
      <w:r w:rsidR="007E0301" w:rsidRPr="00703903">
        <w:rPr>
          <w:rFonts w:cs="Arial"/>
          <w:lang w:val="es-ES"/>
        </w:rPr>
        <w:t>no cuenta con un departamento ambiental y social, ni un sistema de gestión ambiental y social. Sin embargo, se han acordado con el MIOPV y U</w:t>
      </w:r>
      <w:r w:rsidR="008D0FAD" w:rsidRPr="00703903">
        <w:rPr>
          <w:rFonts w:cs="Arial"/>
          <w:lang w:val="es-ES"/>
        </w:rPr>
        <w:t>EC</w:t>
      </w:r>
      <w:r w:rsidR="007E0301" w:rsidRPr="00703903">
        <w:rPr>
          <w:rFonts w:cs="Arial"/>
          <w:lang w:val="es-ES"/>
        </w:rPr>
        <w:t xml:space="preserve"> crear una nueva “División Ambiental y Social”</w:t>
      </w:r>
      <w:r w:rsidR="00185F69" w:rsidRPr="00703903">
        <w:rPr>
          <w:rFonts w:cs="Arial"/>
          <w:lang w:val="es-ES"/>
        </w:rPr>
        <w:t xml:space="preserve"> (DAS)</w:t>
      </w:r>
      <w:r w:rsidR="007E0301" w:rsidRPr="00703903">
        <w:rPr>
          <w:rFonts w:cs="Arial"/>
          <w:lang w:val="es-ES"/>
        </w:rPr>
        <w:t xml:space="preserve"> que prestar</w:t>
      </w:r>
      <w:r w:rsidR="00CA7DE8" w:rsidRPr="00703903">
        <w:rPr>
          <w:rFonts w:cs="Arial"/>
          <w:lang w:val="es-ES"/>
        </w:rPr>
        <w:t>á</w:t>
      </w:r>
      <w:r w:rsidR="007E0301" w:rsidRPr="00703903">
        <w:rPr>
          <w:rFonts w:cs="Arial"/>
          <w:lang w:val="es-ES"/>
        </w:rPr>
        <w:t xml:space="preserve"> servicios no solo a esta programa sin</w:t>
      </w:r>
      <w:r w:rsidR="00CA7DE8" w:rsidRPr="00703903">
        <w:rPr>
          <w:rFonts w:cs="Arial"/>
          <w:lang w:val="es-ES"/>
        </w:rPr>
        <w:t>o</w:t>
      </w:r>
      <w:r w:rsidR="007E0301" w:rsidRPr="00703903">
        <w:rPr>
          <w:rFonts w:cs="Arial"/>
          <w:lang w:val="es-ES"/>
        </w:rPr>
        <w:t xml:space="preserve"> </w:t>
      </w:r>
      <w:r w:rsidR="00CA7DE8" w:rsidRPr="00703903">
        <w:rPr>
          <w:rFonts w:cs="Arial"/>
          <w:lang w:val="es-ES"/>
        </w:rPr>
        <w:t>también</w:t>
      </w:r>
      <w:r w:rsidR="007E0301" w:rsidRPr="00703903">
        <w:rPr>
          <w:rFonts w:cs="Arial"/>
          <w:lang w:val="es-ES"/>
        </w:rPr>
        <w:t xml:space="preserve"> a otr</w:t>
      </w:r>
      <w:r w:rsidR="00CA7DE8" w:rsidRPr="00703903">
        <w:rPr>
          <w:rFonts w:cs="Arial"/>
          <w:lang w:val="es-ES"/>
        </w:rPr>
        <w:t>o</w:t>
      </w:r>
      <w:r w:rsidR="007E0301" w:rsidRPr="00703903">
        <w:rPr>
          <w:rFonts w:cs="Arial"/>
          <w:lang w:val="es-ES"/>
        </w:rPr>
        <w:t>s programas financiados por el BID</w:t>
      </w:r>
      <w:r w:rsidR="007E0301" w:rsidRPr="00703903">
        <w:rPr>
          <w:rStyle w:val="FootnoteReference"/>
          <w:rFonts w:cs="Arial"/>
          <w:szCs w:val="22"/>
          <w:lang w:val="es-ES"/>
        </w:rPr>
        <w:footnoteReference w:id="6"/>
      </w:r>
      <w:r w:rsidR="007E0301" w:rsidRPr="00703903">
        <w:rPr>
          <w:rFonts w:cs="Arial"/>
          <w:lang w:val="es-ES"/>
        </w:rPr>
        <w:t>. Se crear</w:t>
      </w:r>
      <w:r w:rsidR="00CA7DE8" w:rsidRPr="00703903">
        <w:rPr>
          <w:rFonts w:cs="Arial"/>
          <w:lang w:val="es-ES"/>
        </w:rPr>
        <w:t>á</w:t>
      </w:r>
      <w:r w:rsidR="007E0301" w:rsidRPr="00703903">
        <w:rPr>
          <w:rFonts w:cs="Arial"/>
          <w:lang w:val="es-ES"/>
        </w:rPr>
        <w:t xml:space="preserve"> el DAS con una especialista </w:t>
      </w:r>
      <w:r w:rsidR="00185F69" w:rsidRPr="00703903">
        <w:rPr>
          <w:rFonts w:cs="Arial"/>
          <w:lang w:val="es-ES"/>
        </w:rPr>
        <w:t>ambiental</w:t>
      </w:r>
      <w:r w:rsidR="007E0301" w:rsidRPr="00703903">
        <w:rPr>
          <w:rFonts w:cs="Arial"/>
          <w:lang w:val="es-ES"/>
        </w:rPr>
        <w:t xml:space="preserve"> y una especialista social</w:t>
      </w:r>
      <w:r w:rsidR="00D4482B" w:rsidRPr="00703903">
        <w:rPr>
          <w:rFonts w:cs="Arial"/>
          <w:lang w:val="es-ES"/>
        </w:rPr>
        <w:t xml:space="preserve">, quienes serán responsables </w:t>
      </w:r>
      <w:r w:rsidR="00AB3F66" w:rsidRPr="00703903">
        <w:rPr>
          <w:rFonts w:cs="Arial"/>
          <w:lang w:val="es-ES"/>
        </w:rPr>
        <w:t>d</w:t>
      </w:r>
      <w:r w:rsidR="00D31207" w:rsidRPr="00703903">
        <w:rPr>
          <w:rFonts w:cs="Arial"/>
          <w:lang w:val="es-ES"/>
        </w:rPr>
        <w:t>el seguimiento de los aspectos ambientales</w:t>
      </w:r>
      <w:r w:rsidR="00D4482B" w:rsidRPr="00703903">
        <w:rPr>
          <w:rFonts w:cs="Arial"/>
          <w:lang w:val="es-ES"/>
        </w:rPr>
        <w:t xml:space="preserve"> y sociales</w:t>
      </w:r>
      <w:r w:rsidR="00D31207" w:rsidRPr="00703903">
        <w:rPr>
          <w:rFonts w:cs="Arial"/>
          <w:lang w:val="es-ES"/>
        </w:rPr>
        <w:t xml:space="preserve"> en l</w:t>
      </w:r>
      <w:r w:rsidR="00D4482B" w:rsidRPr="00703903">
        <w:rPr>
          <w:rFonts w:cs="Arial"/>
          <w:lang w:val="es-ES"/>
        </w:rPr>
        <w:t xml:space="preserve">as distintas fases del proyecto: la revisión de los estudios de impacto ambiental y social y los planes de gestión ambiental y social de proyectos propuestos para el financiamiento bajo </w:t>
      </w:r>
      <w:r w:rsidR="00DA256E" w:rsidRPr="00703903">
        <w:rPr>
          <w:rFonts w:cs="Arial"/>
          <w:lang w:val="es-ES"/>
        </w:rPr>
        <w:t xml:space="preserve">el </w:t>
      </w:r>
      <w:r w:rsidR="00D4482B" w:rsidRPr="00703903">
        <w:rPr>
          <w:rFonts w:cs="Arial"/>
          <w:lang w:val="es-ES"/>
        </w:rPr>
        <w:t>Componente 2;  discusión con las Provincias sobre mejoramientos y actualizaciones necesari</w:t>
      </w:r>
      <w:r w:rsidR="00CA7DE8" w:rsidRPr="00703903">
        <w:rPr>
          <w:rFonts w:cs="Arial"/>
          <w:lang w:val="es-ES"/>
        </w:rPr>
        <w:t>a</w:t>
      </w:r>
      <w:r w:rsidR="00D4482B" w:rsidRPr="00703903">
        <w:rPr>
          <w:rFonts w:cs="Arial"/>
          <w:lang w:val="es-ES"/>
        </w:rPr>
        <w:t xml:space="preserve">s a los estudios y planes presentados para asegurar que los proyectos cumplen no solo con la legislación nacional y provincial sino </w:t>
      </w:r>
      <w:r w:rsidR="00AB3F66" w:rsidRPr="00703903">
        <w:rPr>
          <w:rFonts w:cs="Arial"/>
          <w:lang w:val="es-ES"/>
        </w:rPr>
        <w:t xml:space="preserve">también </w:t>
      </w:r>
      <w:r w:rsidR="00D4482B" w:rsidRPr="00703903">
        <w:rPr>
          <w:rFonts w:cs="Arial"/>
          <w:lang w:val="es-ES"/>
        </w:rPr>
        <w:t xml:space="preserve">con las políticas y requerimientos del BID; </w:t>
      </w:r>
      <w:r w:rsidR="00AB3F66" w:rsidRPr="00703903">
        <w:rPr>
          <w:rFonts w:cs="Arial"/>
          <w:lang w:val="es-ES"/>
        </w:rPr>
        <w:t xml:space="preserve">relación con las comunidades en las zonas de influencia de los proyectos y gestión del mecanismo de quejas y reclamos; </w:t>
      </w:r>
      <w:r w:rsidR="00D31207" w:rsidRPr="00703903">
        <w:rPr>
          <w:rFonts w:cs="Arial"/>
          <w:lang w:val="es-ES"/>
        </w:rPr>
        <w:t>la revisión de la documentación para</w:t>
      </w:r>
      <w:r w:rsidR="00D4482B" w:rsidRPr="00703903">
        <w:rPr>
          <w:rFonts w:cs="Arial"/>
          <w:lang w:val="es-ES"/>
        </w:rPr>
        <w:t xml:space="preserve"> la licitación y para el</w:t>
      </w:r>
      <w:r w:rsidR="00D31207" w:rsidRPr="00703903">
        <w:rPr>
          <w:rFonts w:cs="Arial"/>
          <w:lang w:val="es-ES"/>
        </w:rPr>
        <w:t xml:space="preserve"> inicio de obra</w:t>
      </w:r>
      <w:r w:rsidR="00D4482B" w:rsidRPr="00703903">
        <w:rPr>
          <w:rFonts w:cs="Arial"/>
          <w:lang w:val="es-ES"/>
        </w:rPr>
        <w:t>s</w:t>
      </w:r>
      <w:r w:rsidR="002B050D" w:rsidRPr="00703903">
        <w:rPr>
          <w:rFonts w:cs="Arial"/>
          <w:lang w:val="es-ES"/>
        </w:rPr>
        <w:t>, a</w:t>
      </w:r>
      <w:r w:rsidR="00474F5D" w:rsidRPr="00703903">
        <w:rPr>
          <w:rFonts w:cs="Arial"/>
          <w:lang w:val="es-ES"/>
        </w:rPr>
        <w:t>sí</w:t>
      </w:r>
      <w:r w:rsidR="00D31207" w:rsidRPr="00703903">
        <w:rPr>
          <w:rFonts w:cs="Arial"/>
          <w:lang w:val="es-ES"/>
        </w:rPr>
        <w:t xml:space="preserve"> como la realización de auditorías de </w:t>
      </w:r>
      <w:r w:rsidR="002B050D" w:rsidRPr="00703903">
        <w:rPr>
          <w:rFonts w:cs="Arial"/>
          <w:lang w:val="es-ES"/>
        </w:rPr>
        <w:t xml:space="preserve">proyectos y obras bajo </w:t>
      </w:r>
      <w:r w:rsidR="006F23AD" w:rsidRPr="00703903">
        <w:rPr>
          <w:rFonts w:cs="Arial"/>
          <w:lang w:val="es-ES"/>
        </w:rPr>
        <w:t>construcción, y de reportes de cumplimiento para el BID</w:t>
      </w:r>
      <w:r w:rsidR="002B050D" w:rsidRPr="00703903">
        <w:rPr>
          <w:rFonts w:cs="Arial"/>
          <w:lang w:val="es-ES"/>
        </w:rPr>
        <w:t xml:space="preserve">. </w:t>
      </w:r>
    </w:p>
    <w:p w14:paraId="7869EFD5" w14:textId="76D12D13" w:rsidR="00D97ADB" w:rsidRPr="00703903" w:rsidRDefault="002C3EB5" w:rsidP="002C3EB5">
      <w:pPr>
        <w:pStyle w:val="FirstHeading"/>
        <w:rPr>
          <w:rFonts w:ascii="Arial" w:hAnsi="Arial" w:cs="Arial"/>
          <w:sz w:val="22"/>
          <w:szCs w:val="22"/>
          <w:lang w:val="es-ES"/>
        </w:rPr>
      </w:pPr>
      <w:r w:rsidRPr="00703903">
        <w:rPr>
          <w:rFonts w:ascii="Arial" w:hAnsi="Arial" w:cs="Arial"/>
          <w:sz w:val="22"/>
          <w:szCs w:val="22"/>
          <w:lang w:val="es-ES"/>
        </w:rPr>
        <w:fldChar w:fldCharType="begin"/>
      </w:r>
      <w:r w:rsidRPr="00703903">
        <w:rPr>
          <w:rFonts w:ascii="Arial" w:hAnsi="Arial" w:cs="Arial"/>
          <w:sz w:val="22"/>
          <w:szCs w:val="22"/>
          <w:lang w:val="es-ES"/>
        </w:rPr>
        <w:instrText xml:space="preserve"> SEQ "</w:instrText>
      </w:r>
      <w:r w:rsidRPr="00703903">
        <w:rPr>
          <w:rFonts w:ascii="Arial" w:hAnsi="Arial" w:cs="Arial"/>
          <w:sz w:val="22"/>
          <w:szCs w:val="22"/>
          <w:lang w:val="es-ES"/>
        </w:rPr>
        <w:fldChar w:fldCharType="begin"/>
      </w:r>
      <w:r w:rsidRPr="00703903">
        <w:rPr>
          <w:rFonts w:ascii="Arial" w:hAnsi="Arial" w:cs="Arial"/>
          <w:sz w:val="22"/>
          <w:szCs w:val="22"/>
          <w:lang w:val="es-ES"/>
        </w:rPr>
        <w:instrText xml:space="preserve"> SECTION  \* MERGEFORMAT </w:instrText>
      </w:r>
      <w:r w:rsidRPr="00703903">
        <w:rPr>
          <w:rFonts w:ascii="Arial" w:hAnsi="Arial" w:cs="Arial"/>
          <w:sz w:val="22"/>
          <w:szCs w:val="22"/>
          <w:lang w:val="es-ES"/>
        </w:rPr>
        <w:fldChar w:fldCharType="separate"/>
      </w:r>
      <w:r w:rsidRPr="00703903">
        <w:rPr>
          <w:rFonts w:ascii="Arial" w:hAnsi="Arial" w:cs="Arial"/>
          <w:sz w:val="22"/>
          <w:szCs w:val="22"/>
          <w:lang w:val="es-ES"/>
        </w:rPr>
        <w:instrText>7</w:instrText>
      </w:r>
      <w:r w:rsidRPr="00703903">
        <w:rPr>
          <w:rFonts w:ascii="Arial" w:hAnsi="Arial" w:cs="Arial"/>
          <w:sz w:val="22"/>
          <w:szCs w:val="22"/>
          <w:lang w:val="es-ES"/>
        </w:rPr>
        <w:fldChar w:fldCharType="end"/>
      </w:r>
      <w:r w:rsidRPr="00703903">
        <w:rPr>
          <w:rFonts w:ascii="Arial" w:hAnsi="Arial" w:cs="Arial"/>
          <w:sz w:val="22"/>
          <w:szCs w:val="22"/>
          <w:lang w:val="es-ES"/>
        </w:rPr>
        <w:instrText xml:space="preserve">#"\* ALPHABETIC \* MERGEFORMAT </w:instrText>
      </w:r>
      <w:r w:rsidRPr="00703903">
        <w:rPr>
          <w:rFonts w:ascii="Arial" w:hAnsi="Arial" w:cs="Arial"/>
          <w:sz w:val="22"/>
          <w:szCs w:val="22"/>
          <w:lang w:val="es-ES"/>
        </w:rPr>
        <w:fldChar w:fldCharType="separate"/>
      </w:r>
      <w:r w:rsidRPr="00703903">
        <w:rPr>
          <w:rFonts w:ascii="Arial" w:hAnsi="Arial" w:cs="Arial"/>
          <w:noProof/>
          <w:sz w:val="22"/>
          <w:szCs w:val="22"/>
          <w:lang w:val="es-ES"/>
        </w:rPr>
        <w:t>B</w:t>
      </w:r>
      <w:r w:rsidRPr="00703903">
        <w:rPr>
          <w:rFonts w:ascii="Arial" w:hAnsi="Arial" w:cs="Arial"/>
          <w:sz w:val="22"/>
          <w:szCs w:val="22"/>
          <w:lang w:val="es-ES"/>
        </w:rPr>
        <w:fldChar w:fldCharType="end"/>
      </w:r>
      <w:r w:rsidRPr="00703903">
        <w:rPr>
          <w:rFonts w:ascii="Arial" w:hAnsi="Arial" w:cs="Arial"/>
          <w:sz w:val="22"/>
          <w:szCs w:val="22"/>
          <w:lang w:val="es-ES"/>
        </w:rPr>
        <w:t>.</w:t>
      </w:r>
      <w:r w:rsidRPr="00703903">
        <w:rPr>
          <w:rFonts w:ascii="Arial" w:hAnsi="Arial" w:cs="Arial"/>
          <w:sz w:val="22"/>
          <w:szCs w:val="22"/>
          <w:lang w:val="es-ES"/>
        </w:rPr>
        <w:tab/>
      </w:r>
      <w:r w:rsidR="00D31207" w:rsidRPr="00703903">
        <w:rPr>
          <w:rFonts w:ascii="Arial" w:hAnsi="Arial" w:cs="Arial"/>
          <w:sz w:val="22"/>
          <w:szCs w:val="22"/>
          <w:lang w:val="es-ES"/>
        </w:rPr>
        <w:t xml:space="preserve">Marco de </w:t>
      </w:r>
      <w:r w:rsidR="00474F5D" w:rsidRPr="00703903">
        <w:rPr>
          <w:rFonts w:ascii="Arial" w:hAnsi="Arial" w:cs="Arial"/>
          <w:sz w:val="22"/>
          <w:szCs w:val="22"/>
          <w:lang w:val="es-ES"/>
        </w:rPr>
        <w:t>Gestión</w:t>
      </w:r>
      <w:r w:rsidR="00D31207" w:rsidRPr="00703903">
        <w:rPr>
          <w:rFonts w:ascii="Arial" w:hAnsi="Arial" w:cs="Arial"/>
          <w:sz w:val="22"/>
          <w:szCs w:val="22"/>
          <w:lang w:val="es-ES"/>
        </w:rPr>
        <w:t xml:space="preserve"> Ambiental y Social del Programa</w:t>
      </w:r>
    </w:p>
    <w:p w14:paraId="1322C18B" w14:textId="398872E5" w:rsidR="000E5DE6" w:rsidRPr="00703903" w:rsidRDefault="000E5DE6" w:rsidP="009D7650">
      <w:pPr>
        <w:pStyle w:val="Paragraph"/>
        <w:rPr>
          <w:rFonts w:cs="Arial"/>
          <w:lang w:val="es-ES"/>
        </w:rPr>
      </w:pPr>
      <w:r w:rsidRPr="00703903">
        <w:rPr>
          <w:rFonts w:cs="Arial"/>
          <w:lang w:val="es-ES"/>
        </w:rPr>
        <w:t>Se han acordado con el MIOPV y U</w:t>
      </w:r>
      <w:r w:rsidR="008D0FAD" w:rsidRPr="00703903">
        <w:rPr>
          <w:rFonts w:cs="Arial"/>
          <w:lang w:val="es-ES"/>
        </w:rPr>
        <w:t>EC</w:t>
      </w:r>
      <w:r w:rsidRPr="00703903">
        <w:rPr>
          <w:rFonts w:cs="Arial"/>
          <w:lang w:val="es-ES"/>
        </w:rPr>
        <w:t xml:space="preserve"> elaborar un Marco de Gestión Ambiental y Social (MGAS), no solo para este Programa sino para otros financiados por el BID bajo la ejecución del U</w:t>
      </w:r>
      <w:r w:rsidR="008D0FAD" w:rsidRPr="00703903">
        <w:rPr>
          <w:rFonts w:cs="Arial"/>
          <w:lang w:val="es-ES"/>
        </w:rPr>
        <w:t>EC</w:t>
      </w:r>
      <w:r w:rsidRPr="00703903">
        <w:rPr>
          <w:rFonts w:cs="Arial"/>
          <w:lang w:val="es-ES"/>
        </w:rPr>
        <w:t xml:space="preserve">. El MGAS servirá como una sistema para asegurar que </w:t>
      </w:r>
      <w:r w:rsidR="006F23AD" w:rsidRPr="00703903">
        <w:rPr>
          <w:rFonts w:cs="Arial"/>
          <w:lang w:val="es-ES"/>
        </w:rPr>
        <w:t>MIOPV (</w:t>
      </w:r>
      <w:r w:rsidR="00DA256E" w:rsidRPr="00703903">
        <w:rPr>
          <w:rFonts w:cs="Arial"/>
          <w:lang w:val="es-ES"/>
        </w:rPr>
        <w:t>a través d</w:t>
      </w:r>
      <w:r w:rsidR="006F23AD" w:rsidRPr="00703903">
        <w:rPr>
          <w:rFonts w:cs="Arial"/>
          <w:lang w:val="es-ES"/>
        </w:rPr>
        <w:t xml:space="preserve">el </w:t>
      </w:r>
      <w:r w:rsidRPr="00703903">
        <w:rPr>
          <w:rFonts w:cs="Arial"/>
          <w:lang w:val="es-ES"/>
        </w:rPr>
        <w:t>U</w:t>
      </w:r>
      <w:r w:rsidR="008D0FAD" w:rsidRPr="00703903">
        <w:rPr>
          <w:rFonts w:cs="Arial"/>
          <w:lang w:val="es-ES"/>
        </w:rPr>
        <w:t>EC</w:t>
      </w:r>
      <w:r w:rsidR="006F23AD" w:rsidRPr="00703903">
        <w:rPr>
          <w:rFonts w:cs="Arial"/>
          <w:lang w:val="es-ES"/>
        </w:rPr>
        <w:t>)</w:t>
      </w:r>
      <w:r w:rsidRPr="00703903">
        <w:rPr>
          <w:rFonts w:cs="Arial"/>
          <w:lang w:val="es-ES"/>
        </w:rPr>
        <w:t xml:space="preserve"> y las Provincias mismas, implementar</w:t>
      </w:r>
      <w:r w:rsidR="00CA7DE8" w:rsidRPr="00703903">
        <w:rPr>
          <w:rFonts w:cs="Arial"/>
          <w:lang w:val="es-ES"/>
        </w:rPr>
        <w:t>á</w:t>
      </w:r>
      <w:r w:rsidR="006F23AD" w:rsidRPr="00703903">
        <w:rPr>
          <w:rFonts w:cs="Arial"/>
          <w:lang w:val="es-ES"/>
        </w:rPr>
        <w:t>n</w:t>
      </w:r>
      <w:r w:rsidRPr="00703903">
        <w:rPr>
          <w:rFonts w:cs="Arial"/>
          <w:lang w:val="es-ES"/>
        </w:rPr>
        <w:t xml:space="preserve"> procedimientos para asegurar que las intervenciones financiad</w:t>
      </w:r>
      <w:r w:rsidR="00CA7DE8" w:rsidRPr="00703903">
        <w:rPr>
          <w:rFonts w:cs="Arial"/>
          <w:lang w:val="es-ES"/>
        </w:rPr>
        <w:t>as</w:t>
      </w:r>
      <w:r w:rsidRPr="00703903">
        <w:rPr>
          <w:rFonts w:cs="Arial"/>
          <w:lang w:val="es-ES"/>
        </w:rPr>
        <w:t xml:space="preserve"> por el Programa bajo el Fondo cumplen no solo con las requerimientos legislativos argentinos (</w:t>
      </w:r>
      <w:r w:rsidR="000917CC" w:rsidRPr="00703903">
        <w:rPr>
          <w:rFonts w:cs="Arial"/>
          <w:lang w:val="es-ES"/>
        </w:rPr>
        <w:t>nacionales</w:t>
      </w:r>
      <w:r w:rsidRPr="00703903">
        <w:rPr>
          <w:rFonts w:cs="Arial"/>
          <w:lang w:val="es-ES"/>
        </w:rPr>
        <w:t>, provinciales y municipales), sino también con las políticas de salvaguardas ambientales y sociales del BID.</w:t>
      </w:r>
      <w:r w:rsidR="00185F69" w:rsidRPr="00703903">
        <w:rPr>
          <w:rFonts w:cs="Arial"/>
          <w:lang w:val="es-ES"/>
        </w:rPr>
        <w:t xml:space="preserve"> </w:t>
      </w:r>
      <w:r w:rsidRPr="00703903">
        <w:rPr>
          <w:rFonts w:cs="Arial"/>
          <w:lang w:val="es-ES"/>
        </w:rPr>
        <w:t>El consultor independiente contratado para hacer el análisis ambiental y social del programa y la muestra está preparando el MGAS con insumos del BID. Se espera que el borrador final se presentar</w:t>
      </w:r>
      <w:r w:rsidR="00761A15" w:rsidRPr="00703903">
        <w:rPr>
          <w:rFonts w:cs="Arial"/>
          <w:lang w:val="es-ES"/>
        </w:rPr>
        <w:t>á</w:t>
      </w:r>
      <w:r w:rsidRPr="00703903">
        <w:rPr>
          <w:rFonts w:cs="Arial"/>
          <w:lang w:val="es-ES"/>
        </w:rPr>
        <w:t xml:space="preserve"> a</w:t>
      </w:r>
      <w:r w:rsidR="00761A15" w:rsidRPr="00703903">
        <w:rPr>
          <w:rFonts w:cs="Arial"/>
          <w:lang w:val="es-ES"/>
        </w:rPr>
        <w:t>l</w:t>
      </w:r>
      <w:r w:rsidRPr="00703903">
        <w:rPr>
          <w:rFonts w:cs="Arial"/>
          <w:lang w:val="es-ES"/>
        </w:rPr>
        <w:t xml:space="preserve"> MIOPV y</w:t>
      </w:r>
      <w:r w:rsidR="00761A15" w:rsidRPr="00703903">
        <w:rPr>
          <w:rFonts w:cs="Arial"/>
          <w:lang w:val="es-ES"/>
        </w:rPr>
        <w:t xml:space="preserve"> la</w:t>
      </w:r>
      <w:r w:rsidRPr="00703903">
        <w:rPr>
          <w:rFonts w:cs="Arial"/>
          <w:lang w:val="es-ES"/>
        </w:rPr>
        <w:t xml:space="preserve"> U</w:t>
      </w:r>
      <w:r w:rsidR="008D0FAD" w:rsidRPr="00703903">
        <w:rPr>
          <w:rFonts w:cs="Arial"/>
          <w:lang w:val="es-ES"/>
        </w:rPr>
        <w:t>EC</w:t>
      </w:r>
      <w:r w:rsidRPr="00703903">
        <w:rPr>
          <w:rFonts w:cs="Arial"/>
          <w:lang w:val="es-ES"/>
        </w:rPr>
        <w:t xml:space="preserve"> para sus comentarios en Septiembre, y para su aprobación</w:t>
      </w:r>
      <w:r w:rsidR="00D31207" w:rsidRPr="00703903">
        <w:rPr>
          <w:rFonts w:cs="Arial"/>
          <w:lang w:val="es-ES"/>
        </w:rPr>
        <w:t xml:space="preserve"> final</w:t>
      </w:r>
      <w:r w:rsidRPr="00703903">
        <w:rPr>
          <w:rFonts w:cs="Arial"/>
          <w:lang w:val="es-ES"/>
        </w:rPr>
        <w:t xml:space="preserve"> y divulgación en Octubre, antes de que se presente el Programa al Directorio del BID. Ver anexo 1 para el borrador del contenido del MGAS. </w:t>
      </w:r>
    </w:p>
    <w:p w14:paraId="20DCD75A" w14:textId="6A650294" w:rsidR="000E5DE6" w:rsidRPr="00703903" w:rsidRDefault="000E5DE6" w:rsidP="009D7650">
      <w:pPr>
        <w:pStyle w:val="Paragraph"/>
        <w:rPr>
          <w:rFonts w:cs="Arial"/>
          <w:lang w:val="es-ES"/>
        </w:rPr>
      </w:pPr>
      <w:r w:rsidRPr="00703903">
        <w:rPr>
          <w:rFonts w:cs="Arial"/>
          <w:lang w:val="es-ES"/>
        </w:rPr>
        <w:t xml:space="preserve">El </w:t>
      </w:r>
      <w:r w:rsidR="00474F5D" w:rsidRPr="00703903">
        <w:rPr>
          <w:rFonts w:cs="Arial"/>
          <w:lang w:val="es-ES"/>
        </w:rPr>
        <w:t xml:space="preserve">DAS junto con el </w:t>
      </w:r>
      <w:r w:rsidR="006F23AD" w:rsidRPr="00703903">
        <w:rPr>
          <w:rFonts w:cs="Arial"/>
          <w:lang w:val="es-ES"/>
        </w:rPr>
        <w:t>U</w:t>
      </w:r>
      <w:r w:rsidR="008B0EB5" w:rsidRPr="00703903">
        <w:rPr>
          <w:rFonts w:cs="Arial"/>
          <w:lang w:val="es-ES"/>
        </w:rPr>
        <w:t xml:space="preserve">nidad </w:t>
      </w:r>
      <w:r w:rsidR="006F23AD" w:rsidRPr="00703903">
        <w:rPr>
          <w:rFonts w:cs="Arial"/>
          <w:lang w:val="es-ES"/>
        </w:rPr>
        <w:t>C</w:t>
      </w:r>
      <w:r w:rsidR="008B0EB5" w:rsidRPr="00703903">
        <w:rPr>
          <w:rFonts w:cs="Arial"/>
          <w:lang w:val="es-ES"/>
        </w:rPr>
        <w:t xml:space="preserve">entral </w:t>
      </w:r>
      <w:r w:rsidR="006F23AD" w:rsidRPr="00703903">
        <w:rPr>
          <w:rFonts w:cs="Arial"/>
          <w:lang w:val="es-ES"/>
        </w:rPr>
        <w:t>P</w:t>
      </w:r>
      <w:r w:rsidR="008B0EB5" w:rsidRPr="00703903">
        <w:rPr>
          <w:rFonts w:cs="Arial"/>
          <w:lang w:val="es-ES"/>
        </w:rPr>
        <w:t>royectos (UCP)</w:t>
      </w:r>
      <w:r w:rsidR="006F23AD" w:rsidRPr="00703903">
        <w:rPr>
          <w:rFonts w:cs="Arial"/>
          <w:lang w:val="es-ES"/>
        </w:rPr>
        <w:t xml:space="preserve"> </w:t>
      </w:r>
      <w:r w:rsidRPr="00703903">
        <w:rPr>
          <w:rFonts w:cs="Arial"/>
          <w:lang w:val="es-ES"/>
        </w:rPr>
        <w:t xml:space="preserve">será responsable de implementar el MGAS </w:t>
      </w:r>
      <w:r w:rsidR="00001049" w:rsidRPr="00703903">
        <w:rPr>
          <w:rFonts w:cs="Arial"/>
          <w:lang w:val="es-ES"/>
        </w:rPr>
        <w:t xml:space="preserve">en </w:t>
      </w:r>
      <w:r w:rsidRPr="00703903">
        <w:rPr>
          <w:rFonts w:cs="Arial"/>
          <w:lang w:val="es-ES"/>
        </w:rPr>
        <w:t xml:space="preserve">todos los proyectos presentados por las </w:t>
      </w:r>
      <w:r w:rsidR="00474F5D" w:rsidRPr="00703903">
        <w:rPr>
          <w:rFonts w:cs="Arial"/>
          <w:lang w:val="es-ES"/>
        </w:rPr>
        <w:t>cuatro</w:t>
      </w:r>
      <w:r w:rsidRPr="00703903">
        <w:rPr>
          <w:rFonts w:cs="Arial"/>
          <w:lang w:val="es-ES"/>
        </w:rPr>
        <w:t xml:space="preserve"> Provincias</w:t>
      </w:r>
      <w:r w:rsidR="00474F5D" w:rsidRPr="00703903">
        <w:rPr>
          <w:rFonts w:cs="Arial"/>
          <w:lang w:val="es-ES"/>
        </w:rPr>
        <w:t xml:space="preserve"> bajo Componente 2</w:t>
      </w:r>
      <w:r w:rsidRPr="00703903">
        <w:rPr>
          <w:rFonts w:cs="Arial"/>
          <w:lang w:val="es-ES"/>
        </w:rPr>
        <w:t>.</w:t>
      </w:r>
    </w:p>
    <w:p w14:paraId="1A438CB9" w14:textId="3871F45B" w:rsidR="008B0EB5" w:rsidRPr="00703903" w:rsidRDefault="00E17D3F" w:rsidP="009D7650">
      <w:pPr>
        <w:pStyle w:val="Paragraph"/>
        <w:rPr>
          <w:rFonts w:cs="Arial"/>
          <w:lang w:val="es-ES"/>
        </w:rPr>
      </w:pPr>
      <w:r w:rsidRPr="00703903">
        <w:rPr>
          <w:rFonts w:cs="Arial"/>
          <w:lang w:val="es-ES"/>
        </w:rPr>
        <w:t>Más</w:t>
      </w:r>
      <w:r w:rsidR="008B0EB5" w:rsidRPr="00703903">
        <w:rPr>
          <w:rFonts w:cs="Arial"/>
          <w:lang w:val="es-ES"/>
        </w:rPr>
        <w:t xml:space="preserve"> específicamente, el MGAS ayudará al UCP a identificar, evaluar y manejar el riesgo ambiental y social de cada Proyecto bajo el Programa. Se espera que el MGAS incluirá los lineamientos y procedimientos para: (i) clasificar los proyectos; (ii) realizar los estudios de impactos ambientales y sociales (incluso salud y seguridad y riesgos relaciones con desastres naturales) y análisis de alternativas durante la fase de preparación de cada obra; (iii) hacer </w:t>
      </w:r>
      <w:r w:rsidR="00001049" w:rsidRPr="00703903">
        <w:rPr>
          <w:rFonts w:cs="Arial"/>
          <w:lang w:val="es-ES"/>
        </w:rPr>
        <w:t xml:space="preserve">consultas </w:t>
      </w:r>
      <w:r w:rsidR="00EC7483" w:rsidRPr="00703903">
        <w:rPr>
          <w:rFonts w:cs="Arial"/>
          <w:lang w:val="es-ES"/>
        </w:rPr>
        <w:t>públicas</w:t>
      </w:r>
      <w:r w:rsidR="008B0EB5" w:rsidRPr="00703903">
        <w:rPr>
          <w:rFonts w:cs="Arial"/>
          <w:lang w:val="es-ES"/>
        </w:rPr>
        <w:t xml:space="preserve"> durante </w:t>
      </w:r>
      <w:r w:rsidR="00761A15" w:rsidRPr="00703903">
        <w:rPr>
          <w:rFonts w:cs="Arial"/>
          <w:lang w:val="es-ES"/>
        </w:rPr>
        <w:t xml:space="preserve">la </w:t>
      </w:r>
      <w:r w:rsidR="008B0EB5" w:rsidRPr="00703903">
        <w:rPr>
          <w:rFonts w:cs="Arial"/>
          <w:lang w:val="es-ES"/>
        </w:rPr>
        <w:t xml:space="preserve">preparación y asegurar la participación de </w:t>
      </w:r>
      <w:r w:rsidR="00761A15" w:rsidRPr="00703903">
        <w:rPr>
          <w:rFonts w:cs="Arial"/>
          <w:lang w:val="es-ES"/>
        </w:rPr>
        <w:t xml:space="preserve">grupos </w:t>
      </w:r>
      <w:r w:rsidR="008B0EB5" w:rsidRPr="00703903">
        <w:rPr>
          <w:rFonts w:cs="Arial"/>
          <w:lang w:val="es-ES"/>
        </w:rPr>
        <w:t>interes</w:t>
      </w:r>
      <w:r w:rsidR="00761A15" w:rsidRPr="00703903">
        <w:rPr>
          <w:rFonts w:cs="Arial"/>
          <w:lang w:val="es-ES"/>
        </w:rPr>
        <w:t>ados</w:t>
      </w:r>
      <w:r w:rsidR="008B0EB5" w:rsidRPr="00703903">
        <w:rPr>
          <w:rFonts w:cs="Arial"/>
          <w:lang w:val="es-ES"/>
        </w:rPr>
        <w:t xml:space="preserve"> durante la implementación de </w:t>
      </w:r>
      <w:r w:rsidR="00001049" w:rsidRPr="00703903">
        <w:rPr>
          <w:rFonts w:cs="Arial"/>
          <w:lang w:val="es-ES"/>
        </w:rPr>
        <w:t xml:space="preserve">los </w:t>
      </w:r>
      <w:r w:rsidR="008B0EB5" w:rsidRPr="00703903">
        <w:rPr>
          <w:rFonts w:cs="Arial"/>
          <w:lang w:val="es-ES"/>
        </w:rPr>
        <w:t xml:space="preserve">proyectos, (iv) preparar e implementar un Plan de Gestión Ambiental y Social (PGAS) para cada obra (que contendrán los elementos necesarios para mitigar </w:t>
      </w:r>
      <w:r w:rsidR="00001049" w:rsidRPr="00703903">
        <w:rPr>
          <w:rFonts w:cs="Arial"/>
          <w:lang w:val="es-ES"/>
        </w:rPr>
        <w:t xml:space="preserve">los </w:t>
      </w:r>
      <w:r w:rsidR="008B0EB5" w:rsidRPr="00703903">
        <w:rPr>
          <w:rFonts w:cs="Arial"/>
          <w:lang w:val="es-ES"/>
        </w:rPr>
        <w:t xml:space="preserve">impactos identificados, incluyendo las obligaciones de los contratistas de obra durante la etapa de construcción), (v) preparar en caso de ser necesario, un Marco de Reasentamiento para potenciales casos de desplazamiento económico, y (vi) indicadores para monitorear y reportar sobre los requerimientos ambientales y sociales durante la construcción y operación de los proyectos. El Marco también establecerá los las funciones, atribuciones y responsabilidades, la capacidad adicional necesaria (recursos humanos, entrenamiento de personal) para implementar el Marco tanto a nivel Nacional (en el UCP que será ubicado en el UEC) como </w:t>
      </w:r>
      <w:r w:rsidR="00001049" w:rsidRPr="00703903">
        <w:rPr>
          <w:rFonts w:cs="Arial"/>
          <w:lang w:val="es-ES"/>
        </w:rPr>
        <w:t xml:space="preserve">de </w:t>
      </w:r>
      <w:r w:rsidR="008B0EB5" w:rsidRPr="00703903">
        <w:rPr>
          <w:rFonts w:cs="Arial"/>
          <w:lang w:val="es-ES"/>
        </w:rPr>
        <w:t xml:space="preserve">las </w:t>
      </w:r>
      <w:r w:rsidR="00AD37A2" w:rsidRPr="00703903">
        <w:rPr>
          <w:rFonts w:cs="Arial"/>
          <w:lang w:val="es-ES"/>
        </w:rPr>
        <w:t xml:space="preserve">autoridades implementado los proyectos </w:t>
      </w:r>
      <w:r w:rsidR="008B0EB5" w:rsidRPr="00703903">
        <w:rPr>
          <w:rFonts w:cs="Arial"/>
          <w:lang w:val="es-ES"/>
        </w:rPr>
        <w:t xml:space="preserve">en las cuatro provincias. Ver anexo </w:t>
      </w:r>
      <w:r w:rsidR="00001586" w:rsidRPr="00703903">
        <w:rPr>
          <w:rFonts w:cs="Arial"/>
          <w:lang w:val="es-ES"/>
        </w:rPr>
        <w:t>1</w:t>
      </w:r>
      <w:r w:rsidR="008B0EB5" w:rsidRPr="00703903">
        <w:rPr>
          <w:rFonts w:cs="Arial"/>
          <w:lang w:val="es-ES"/>
        </w:rPr>
        <w:t xml:space="preserve"> para el borrador del contenido del MGAS.</w:t>
      </w:r>
    </w:p>
    <w:p w14:paraId="23F06B96" w14:textId="67200D63" w:rsidR="00423E32" w:rsidRPr="00703903" w:rsidRDefault="00423E32" w:rsidP="009D7650">
      <w:pPr>
        <w:pStyle w:val="Paragraph"/>
        <w:rPr>
          <w:rFonts w:cs="Arial"/>
          <w:lang w:val="es-ES_tradnl"/>
        </w:rPr>
      </w:pPr>
      <w:r w:rsidRPr="00703903">
        <w:rPr>
          <w:rFonts w:cs="Arial"/>
          <w:lang w:val="es-ES"/>
        </w:rPr>
        <w:t xml:space="preserve">En particular el MGAS incluirá las condiciones para licitación y contratación para </w:t>
      </w:r>
      <w:r w:rsidRPr="00703903">
        <w:rPr>
          <w:rFonts w:cs="Arial"/>
          <w:lang w:val="es-ES_tradnl"/>
        </w:rPr>
        <w:t xml:space="preserve">cada Proyecto bajo Componente 2: (i)  previo a la licitación para la contratación de cada obra, la UCP debe presentar para la revisión y aprobación del BID, el Estudio de Impacto Ambiental y Social, incluyendo el resumen de la consulta pública; (ii) previo al inicio material de las obras, la UCP deberá constatar que (A) el contrato del contratista contiene los requerimientos ambientales y sociales; (B) el contratista  ha obtenido las autorizaciones ambientales y sociales necesarias de las autoridades provinciales y municipales, para la obra correspondiente; y (C) el contratista ha presentado una copia de los planes ambientales y sociales para la construcción; (iii) Previa a cada desembolso, la UCP presentará al BID un resumen de cumplimiento ambiental y social, firmado por una persona autorizada del MIOPV, en el cual se incluya el estatus de cumplimiento de cada Proyecto bajo el Componente 2, y en caso de no-cumplimiento se identifiquen las acciones correctivas acordadas. </w:t>
      </w:r>
    </w:p>
    <w:p w14:paraId="59A41952" w14:textId="4FC3E92B" w:rsidR="00301336" w:rsidRPr="00703903" w:rsidRDefault="002C3EB5" w:rsidP="002C3EB5">
      <w:pPr>
        <w:pStyle w:val="FirstHeading"/>
        <w:rPr>
          <w:rFonts w:ascii="Arial" w:hAnsi="Arial" w:cs="Arial"/>
          <w:sz w:val="22"/>
          <w:szCs w:val="22"/>
          <w:lang w:val="es-ES_tradnl"/>
        </w:rPr>
      </w:pP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SEQ "</w:instrText>
      </w: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SECTION  \* MERGEFORMAT </w:instrText>
      </w:r>
      <w:r w:rsidRPr="00703903">
        <w:rPr>
          <w:rFonts w:ascii="Arial" w:hAnsi="Arial" w:cs="Arial"/>
          <w:sz w:val="22"/>
          <w:szCs w:val="22"/>
          <w:lang w:val="es-ES_tradnl"/>
        </w:rPr>
        <w:fldChar w:fldCharType="separate"/>
      </w:r>
      <w:r w:rsidRPr="00703903">
        <w:rPr>
          <w:rFonts w:ascii="Arial" w:hAnsi="Arial" w:cs="Arial"/>
          <w:sz w:val="22"/>
          <w:szCs w:val="22"/>
          <w:lang w:val="es-ES_tradnl"/>
        </w:rPr>
        <w:instrText>7</w:instrText>
      </w:r>
      <w:r w:rsidRPr="00703903">
        <w:rPr>
          <w:rFonts w:ascii="Arial" w:hAnsi="Arial" w:cs="Arial"/>
          <w:sz w:val="22"/>
          <w:szCs w:val="22"/>
          <w:lang w:val="es-ES_tradnl"/>
        </w:rPr>
        <w:fldChar w:fldCharType="end"/>
      </w:r>
      <w:r w:rsidRPr="00703903">
        <w:rPr>
          <w:rFonts w:ascii="Arial" w:hAnsi="Arial" w:cs="Arial"/>
          <w:sz w:val="22"/>
          <w:szCs w:val="22"/>
          <w:lang w:val="es-ES_tradnl"/>
        </w:rPr>
        <w:instrText xml:space="preserve">#"\* ALPHABETIC \* MERGEFORMAT </w:instrText>
      </w:r>
      <w:r w:rsidRPr="00703903">
        <w:rPr>
          <w:rFonts w:ascii="Arial" w:hAnsi="Arial" w:cs="Arial"/>
          <w:sz w:val="22"/>
          <w:szCs w:val="22"/>
          <w:lang w:val="es-ES_tradnl"/>
        </w:rPr>
        <w:fldChar w:fldCharType="separate"/>
      </w:r>
      <w:r w:rsidRPr="00703903">
        <w:rPr>
          <w:rFonts w:ascii="Arial" w:hAnsi="Arial" w:cs="Arial"/>
          <w:noProof/>
          <w:sz w:val="22"/>
          <w:szCs w:val="22"/>
          <w:lang w:val="es-ES_tradnl"/>
        </w:rPr>
        <w:t>C</w:t>
      </w:r>
      <w:r w:rsidRPr="00703903">
        <w:rPr>
          <w:rFonts w:ascii="Arial" w:hAnsi="Arial" w:cs="Arial"/>
          <w:sz w:val="22"/>
          <w:szCs w:val="22"/>
          <w:lang w:val="es-ES_tradnl"/>
        </w:rPr>
        <w:fldChar w:fldCharType="end"/>
      </w:r>
      <w:r w:rsidRPr="00703903">
        <w:rPr>
          <w:rFonts w:ascii="Arial" w:hAnsi="Arial" w:cs="Arial"/>
          <w:sz w:val="22"/>
          <w:szCs w:val="22"/>
          <w:lang w:val="es-ES_tradnl"/>
        </w:rPr>
        <w:t>.</w:t>
      </w:r>
      <w:r w:rsidRPr="00703903">
        <w:rPr>
          <w:rFonts w:ascii="Arial" w:hAnsi="Arial" w:cs="Arial"/>
          <w:sz w:val="22"/>
          <w:szCs w:val="22"/>
          <w:lang w:val="es-ES_tradnl"/>
        </w:rPr>
        <w:tab/>
      </w:r>
      <w:r w:rsidR="00D31207" w:rsidRPr="00703903">
        <w:rPr>
          <w:rFonts w:ascii="Arial" w:hAnsi="Arial" w:cs="Arial"/>
          <w:sz w:val="22"/>
          <w:szCs w:val="22"/>
          <w:lang w:val="es-ES_tradnl"/>
        </w:rPr>
        <w:t xml:space="preserve">Planes de </w:t>
      </w:r>
      <w:r w:rsidR="00474F5D" w:rsidRPr="00703903">
        <w:rPr>
          <w:rFonts w:ascii="Arial" w:hAnsi="Arial" w:cs="Arial"/>
          <w:sz w:val="22"/>
          <w:szCs w:val="22"/>
          <w:lang w:val="es-ES_tradnl"/>
        </w:rPr>
        <w:t>G</w:t>
      </w:r>
      <w:r w:rsidR="00D31207" w:rsidRPr="00703903">
        <w:rPr>
          <w:rFonts w:ascii="Arial" w:hAnsi="Arial" w:cs="Arial"/>
          <w:sz w:val="22"/>
          <w:szCs w:val="22"/>
          <w:lang w:val="es-ES_tradnl"/>
        </w:rPr>
        <w:t xml:space="preserve">estión Ambiental, Social y de Salud y Seguridad de los Proyectos </w:t>
      </w:r>
    </w:p>
    <w:p w14:paraId="076C509C" w14:textId="77BB4B9C" w:rsidR="00AD51FA" w:rsidRPr="00703903" w:rsidRDefault="00AD51FA" w:rsidP="009D7650">
      <w:pPr>
        <w:pStyle w:val="Paragraph"/>
        <w:rPr>
          <w:rFonts w:cs="Arial"/>
          <w:lang w:val="es-ES_tradnl"/>
        </w:rPr>
      </w:pPr>
      <w:r w:rsidRPr="00703903">
        <w:rPr>
          <w:rFonts w:cs="Arial"/>
          <w:lang w:val="es-ES_tradnl"/>
        </w:rPr>
        <w:t>Cada Proyecto bajo el Componente 2, necesitará un E</w:t>
      </w:r>
      <w:r w:rsidR="005E1CC2" w:rsidRPr="00703903">
        <w:rPr>
          <w:rFonts w:cs="Arial"/>
          <w:lang w:val="es-ES_tradnl"/>
        </w:rPr>
        <w:t xml:space="preserve">studio de Impacto Ambiental y Social (EISA) </w:t>
      </w:r>
      <w:r w:rsidRPr="00703903">
        <w:rPr>
          <w:rFonts w:cs="Arial"/>
          <w:lang w:val="es-ES_tradnl"/>
        </w:rPr>
        <w:t>y Plan de Gestión Ambiental y Social (PGAS)  para la construcción de la obra y su operación. Para cada uno de los proyectos en la muestra las medidas de mitigación específicas están mencionad</w:t>
      </w:r>
      <w:r w:rsidR="00001049" w:rsidRPr="00703903">
        <w:rPr>
          <w:rFonts w:cs="Arial"/>
          <w:lang w:val="es-ES_tradnl"/>
        </w:rPr>
        <w:t>a</w:t>
      </w:r>
      <w:r w:rsidRPr="00703903">
        <w:rPr>
          <w:rFonts w:cs="Arial"/>
          <w:lang w:val="es-ES_tradnl"/>
        </w:rPr>
        <w:t xml:space="preserve">s en </w:t>
      </w:r>
      <w:r w:rsidR="00001049" w:rsidRPr="00703903">
        <w:rPr>
          <w:rFonts w:cs="Arial"/>
          <w:lang w:val="es-ES_tradnl"/>
        </w:rPr>
        <w:t xml:space="preserve">la </w:t>
      </w:r>
      <w:r w:rsidRPr="00703903">
        <w:rPr>
          <w:rFonts w:cs="Arial"/>
          <w:lang w:val="es-ES_tradnl"/>
        </w:rPr>
        <w:t xml:space="preserve">sección </w:t>
      </w:r>
      <w:r w:rsidR="009F0D26" w:rsidRPr="00703903">
        <w:rPr>
          <w:rFonts w:cs="Arial"/>
          <w:lang w:val="es-ES_tradnl"/>
        </w:rPr>
        <w:t>IV</w:t>
      </w:r>
      <w:r w:rsidRPr="00703903">
        <w:rPr>
          <w:rFonts w:cs="Arial"/>
          <w:lang w:val="es-ES_tradnl"/>
        </w:rPr>
        <w:t>.</w:t>
      </w:r>
    </w:p>
    <w:p w14:paraId="4CBF3D4C" w14:textId="3BCA0B99" w:rsidR="00AD51FA" w:rsidRPr="00703903" w:rsidRDefault="00CD6870" w:rsidP="009D7650">
      <w:pPr>
        <w:pStyle w:val="Paragraph"/>
        <w:rPr>
          <w:rFonts w:cs="Arial"/>
          <w:lang w:val="es-ES_tradnl"/>
        </w:rPr>
      </w:pPr>
      <w:r w:rsidRPr="00703903">
        <w:rPr>
          <w:rFonts w:cs="Arial"/>
          <w:lang w:val="es-ES_tradnl"/>
        </w:rPr>
        <w:t>La UCP debe presentar el PGAS para cada obra previo al inicio material de las obras. En términos generales para proyectos futuros. S</w:t>
      </w:r>
      <w:r w:rsidR="00AD51FA" w:rsidRPr="00703903">
        <w:rPr>
          <w:rFonts w:cs="Arial"/>
          <w:lang w:val="es-ES_tradnl"/>
        </w:rPr>
        <w:t xml:space="preserve">e espera que el PGAS contenga: un plan de mitigación ambiental (ruido, polvo, emisiones </w:t>
      </w:r>
      <w:r w:rsidR="00E45211" w:rsidRPr="00703903">
        <w:rPr>
          <w:rFonts w:cs="Arial"/>
          <w:lang w:val="es-ES_tradnl"/>
        </w:rPr>
        <w:t>etc.</w:t>
      </w:r>
      <w:r w:rsidR="00AD51FA" w:rsidRPr="00703903">
        <w:rPr>
          <w:rFonts w:cs="Arial"/>
          <w:lang w:val="es-ES_tradnl"/>
        </w:rPr>
        <w:t xml:space="preserve">); un plan de monitoreo y manejo ambiental; un plan de comunicación y </w:t>
      </w:r>
      <w:r w:rsidR="001948A8" w:rsidRPr="00703903">
        <w:rPr>
          <w:rFonts w:cs="Arial"/>
          <w:lang w:val="es-ES_tradnl"/>
        </w:rPr>
        <w:t>consulta;</w:t>
      </w:r>
      <w:r w:rsidR="00AD51FA" w:rsidRPr="00703903">
        <w:rPr>
          <w:rFonts w:cs="Arial"/>
          <w:lang w:val="es-ES_tradnl"/>
        </w:rPr>
        <w:t xml:space="preserve"> un plan de salud y seguridad ocupacional; </w:t>
      </w:r>
      <w:r w:rsidR="00E6168E" w:rsidRPr="00703903">
        <w:rPr>
          <w:rFonts w:cs="Arial"/>
          <w:lang w:val="es-ES_tradnl"/>
        </w:rPr>
        <w:t>un procedimiento de hallazgo arqueológico</w:t>
      </w:r>
      <w:r w:rsidR="00AD51FA" w:rsidRPr="00703903">
        <w:rPr>
          <w:rFonts w:cs="Arial"/>
          <w:lang w:val="es-ES_tradnl"/>
        </w:rPr>
        <w:t xml:space="preserve">; un plan de manejo de tráfico vehicular; un plan de emergencias y contingencias, un mecanismo de quejas y reclamos, y si </w:t>
      </w:r>
      <w:r w:rsidR="00001049" w:rsidRPr="00703903">
        <w:rPr>
          <w:rFonts w:cs="Arial"/>
          <w:lang w:val="es-ES_tradnl"/>
        </w:rPr>
        <w:t xml:space="preserve">fuera </w:t>
      </w:r>
      <w:r w:rsidR="00AD51FA" w:rsidRPr="00703903">
        <w:rPr>
          <w:rFonts w:cs="Arial"/>
          <w:lang w:val="es-ES_tradnl"/>
        </w:rPr>
        <w:t>necesario, un plan de compensación</w:t>
      </w:r>
      <w:r w:rsidR="00001049" w:rsidRPr="00703903">
        <w:rPr>
          <w:rFonts w:cs="Arial"/>
          <w:lang w:val="es-ES_tradnl"/>
        </w:rPr>
        <w:t xml:space="preserve"> por derechos de vía</w:t>
      </w:r>
      <w:r w:rsidR="00AD51FA" w:rsidRPr="00703903">
        <w:rPr>
          <w:rFonts w:cs="Arial"/>
          <w:lang w:val="es-ES_tradnl"/>
        </w:rPr>
        <w:t>. Habrá más información sobre el contenido de los planes dentro del MGAS.</w:t>
      </w:r>
    </w:p>
    <w:p w14:paraId="00248739" w14:textId="6D505E4E" w:rsidR="00301336" w:rsidRPr="00703903" w:rsidRDefault="002C3EB5" w:rsidP="002C3EB5">
      <w:pPr>
        <w:pStyle w:val="FirstHeading"/>
        <w:rPr>
          <w:rFonts w:ascii="Arial" w:hAnsi="Arial" w:cs="Arial"/>
          <w:sz w:val="22"/>
          <w:szCs w:val="22"/>
          <w:lang w:val="es-ES"/>
        </w:rPr>
      </w:pPr>
      <w:r w:rsidRPr="00703903">
        <w:rPr>
          <w:rFonts w:ascii="Arial" w:hAnsi="Arial" w:cs="Arial"/>
          <w:sz w:val="22"/>
          <w:szCs w:val="22"/>
          <w:lang w:val="es-ES"/>
        </w:rPr>
        <w:fldChar w:fldCharType="begin"/>
      </w:r>
      <w:r w:rsidRPr="00703903">
        <w:rPr>
          <w:rFonts w:ascii="Arial" w:hAnsi="Arial" w:cs="Arial"/>
          <w:sz w:val="22"/>
          <w:szCs w:val="22"/>
          <w:lang w:val="es-ES"/>
        </w:rPr>
        <w:instrText xml:space="preserve"> SEQ "</w:instrText>
      </w:r>
      <w:r w:rsidRPr="00703903">
        <w:rPr>
          <w:rFonts w:ascii="Arial" w:hAnsi="Arial" w:cs="Arial"/>
          <w:sz w:val="22"/>
          <w:szCs w:val="22"/>
          <w:lang w:val="es-ES"/>
        </w:rPr>
        <w:fldChar w:fldCharType="begin"/>
      </w:r>
      <w:r w:rsidRPr="00703903">
        <w:rPr>
          <w:rFonts w:ascii="Arial" w:hAnsi="Arial" w:cs="Arial"/>
          <w:sz w:val="22"/>
          <w:szCs w:val="22"/>
          <w:lang w:val="es-ES"/>
        </w:rPr>
        <w:instrText xml:space="preserve"> SECTION  \* MERGEFORMAT </w:instrText>
      </w:r>
      <w:r w:rsidRPr="00703903">
        <w:rPr>
          <w:rFonts w:ascii="Arial" w:hAnsi="Arial" w:cs="Arial"/>
          <w:sz w:val="22"/>
          <w:szCs w:val="22"/>
          <w:lang w:val="es-ES"/>
        </w:rPr>
        <w:fldChar w:fldCharType="separate"/>
      </w:r>
      <w:r w:rsidRPr="00703903">
        <w:rPr>
          <w:rFonts w:ascii="Arial" w:hAnsi="Arial" w:cs="Arial"/>
          <w:sz w:val="22"/>
          <w:szCs w:val="22"/>
          <w:lang w:val="es-ES"/>
        </w:rPr>
        <w:instrText>7</w:instrText>
      </w:r>
      <w:r w:rsidRPr="00703903">
        <w:rPr>
          <w:rFonts w:ascii="Arial" w:hAnsi="Arial" w:cs="Arial"/>
          <w:sz w:val="22"/>
          <w:szCs w:val="22"/>
          <w:lang w:val="es-ES"/>
        </w:rPr>
        <w:fldChar w:fldCharType="end"/>
      </w:r>
      <w:r w:rsidRPr="00703903">
        <w:rPr>
          <w:rFonts w:ascii="Arial" w:hAnsi="Arial" w:cs="Arial"/>
          <w:sz w:val="22"/>
          <w:szCs w:val="22"/>
          <w:lang w:val="es-ES"/>
        </w:rPr>
        <w:instrText xml:space="preserve">#"\* ALPHABETIC \* MERGEFORMAT </w:instrText>
      </w:r>
      <w:r w:rsidRPr="00703903">
        <w:rPr>
          <w:rFonts w:ascii="Arial" w:hAnsi="Arial" w:cs="Arial"/>
          <w:sz w:val="22"/>
          <w:szCs w:val="22"/>
          <w:lang w:val="es-ES"/>
        </w:rPr>
        <w:fldChar w:fldCharType="separate"/>
      </w:r>
      <w:r w:rsidRPr="00703903">
        <w:rPr>
          <w:rFonts w:ascii="Arial" w:hAnsi="Arial" w:cs="Arial"/>
          <w:noProof/>
          <w:sz w:val="22"/>
          <w:szCs w:val="22"/>
          <w:lang w:val="es-ES"/>
        </w:rPr>
        <w:t>D</w:t>
      </w:r>
      <w:r w:rsidRPr="00703903">
        <w:rPr>
          <w:rFonts w:ascii="Arial" w:hAnsi="Arial" w:cs="Arial"/>
          <w:sz w:val="22"/>
          <w:szCs w:val="22"/>
          <w:lang w:val="es-ES"/>
        </w:rPr>
        <w:fldChar w:fldCharType="end"/>
      </w:r>
      <w:r w:rsidRPr="00703903">
        <w:rPr>
          <w:rFonts w:ascii="Arial" w:hAnsi="Arial" w:cs="Arial"/>
          <w:sz w:val="22"/>
          <w:szCs w:val="22"/>
          <w:lang w:val="es-ES"/>
        </w:rPr>
        <w:t>.</w:t>
      </w:r>
      <w:r w:rsidRPr="00703903">
        <w:rPr>
          <w:rFonts w:ascii="Arial" w:hAnsi="Arial" w:cs="Arial"/>
          <w:sz w:val="22"/>
          <w:szCs w:val="22"/>
          <w:lang w:val="es-ES"/>
        </w:rPr>
        <w:tab/>
      </w:r>
      <w:r w:rsidR="00301336" w:rsidRPr="00703903">
        <w:rPr>
          <w:rFonts w:ascii="Arial" w:hAnsi="Arial" w:cs="Arial"/>
          <w:sz w:val="22"/>
          <w:szCs w:val="22"/>
          <w:lang w:val="es-ES"/>
        </w:rPr>
        <w:t>Moni</w:t>
      </w:r>
      <w:r w:rsidR="00C33A03" w:rsidRPr="00703903">
        <w:rPr>
          <w:rFonts w:ascii="Arial" w:hAnsi="Arial" w:cs="Arial"/>
          <w:sz w:val="22"/>
          <w:szCs w:val="22"/>
          <w:lang w:val="es-ES"/>
        </w:rPr>
        <w:t xml:space="preserve">toreo y </w:t>
      </w:r>
      <w:r w:rsidR="003C027F" w:rsidRPr="00703903">
        <w:rPr>
          <w:rFonts w:ascii="Arial" w:hAnsi="Arial" w:cs="Arial"/>
          <w:sz w:val="22"/>
          <w:szCs w:val="22"/>
          <w:lang w:val="es-ES"/>
        </w:rPr>
        <w:t>Supervisión</w:t>
      </w:r>
    </w:p>
    <w:p w14:paraId="1464401F" w14:textId="77777777" w:rsidR="00D31207" w:rsidRPr="00703903" w:rsidRDefault="00D31207" w:rsidP="009D7650">
      <w:pPr>
        <w:pStyle w:val="Paragraph"/>
        <w:rPr>
          <w:rFonts w:cs="Arial"/>
          <w:lang w:val="es-ES_tradnl"/>
        </w:rPr>
      </w:pPr>
      <w:r w:rsidRPr="00703903">
        <w:rPr>
          <w:rFonts w:cs="Arial"/>
          <w:lang w:val="es-ES_tradnl"/>
        </w:rPr>
        <w:t xml:space="preserve">El BID requerirá un seguimiento y supervisión durante toda la vida del préstamo. La </w:t>
      </w:r>
      <w:r w:rsidR="00C33A03" w:rsidRPr="00703903">
        <w:rPr>
          <w:rFonts w:cs="Arial"/>
          <w:lang w:val="es-ES_tradnl"/>
        </w:rPr>
        <w:t xml:space="preserve">DAS (por parte del </w:t>
      </w:r>
      <w:r w:rsidR="0010133E" w:rsidRPr="00703903">
        <w:rPr>
          <w:rFonts w:cs="Arial"/>
          <w:lang w:val="es-ES_tradnl"/>
        </w:rPr>
        <w:t xml:space="preserve"> UEC</w:t>
      </w:r>
      <w:r w:rsidR="00C33A03" w:rsidRPr="00703903">
        <w:rPr>
          <w:rFonts w:cs="Arial"/>
          <w:lang w:val="es-ES_tradnl"/>
        </w:rPr>
        <w:t xml:space="preserve">) </w:t>
      </w:r>
      <w:r w:rsidRPr="00703903">
        <w:rPr>
          <w:rFonts w:cs="Arial"/>
          <w:lang w:val="es-ES_tradnl"/>
        </w:rPr>
        <w:t>deberá preparar y presentar al BID un informe de cumplimiento ambiental y social como parte de los informes semestrales. El BID también llevará a cabo una supervisión anual de los aspectos amb</w:t>
      </w:r>
      <w:r w:rsidR="00C33A03" w:rsidRPr="00703903">
        <w:rPr>
          <w:rFonts w:cs="Arial"/>
          <w:lang w:val="es-ES_tradnl"/>
        </w:rPr>
        <w:t>ientales y sociales del Programa</w:t>
      </w:r>
      <w:r w:rsidRPr="00703903">
        <w:rPr>
          <w:rFonts w:cs="Arial"/>
          <w:lang w:val="es-ES_tradnl"/>
        </w:rPr>
        <w:t>, con un enfoque en el cumplimiento de los requisitos ambientales y sociales</w:t>
      </w:r>
      <w:r w:rsidR="00C33A03" w:rsidRPr="00703903">
        <w:rPr>
          <w:rFonts w:cs="Arial"/>
          <w:lang w:val="es-ES_tradnl"/>
        </w:rPr>
        <w:t xml:space="preserve"> de los Proyectos con el MGAS de la Programa</w:t>
      </w:r>
      <w:r w:rsidRPr="00703903">
        <w:rPr>
          <w:rFonts w:cs="Arial"/>
          <w:lang w:val="es-ES_tradnl"/>
        </w:rPr>
        <w:t xml:space="preserve">. </w:t>
      </w:r>
    </w:p>
    <w:p w14:paraId="4862B760" w14:textId="52812E2A" w:rsidR="00301336" w:rsidRPr="00703903" w:rsidRDefault="002C3EB5" w:rsidP="002C3EB5">
      <w:pPr>
        <w:pStyle w:val="FirstHeading"/>
        <w:rPr>
          <w:rFonts w:ascii="Arial" w:hAnsi="Arial" w:cs="Arial"/>
          <w:sz w:val="22"/>
          <w:szCs w:val="22"/>
          <w:lang w:val="es-ES_tradnl"/>
        </w:rPr>
      </w:pP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SEQ "</w:instrText>
      </w:r>
      <w:r w:rsidRPr="00703903">
        <w:rPr>
          <w:rFonts w:ascii="Arial" w:hAnsi="Arial" w:cs="Arial"/>
          <w:sz w:val="22"/>
          <w:szCs w:val="22"/>
          <w:lang w:val="es-ES_tradnl"/>
        </w:rPr>
        <w:fldChar w:fldCharType="begin"/>
      </w:r>
      <w:r w:rsidRPr="00703903">
        <w:rPr>
          <w:rFonts w:ascii="Arial" w:hAnsi="Arial" w:cs="Arial"/>
          <w:sz w:val="22"/>
          <w:szCs w:val="22"/>
          <w:lang w:val="es-ES_tradnl"/>
        </w:rPr>
        <w:instrText xml:space="preserve"> SECTION  \* MERGEFORMAT </w:instrText>
      </w:r>
      <w:r w:rsidRPr="00703903">
        <w:rPr>
          <w:rFonts w:ascii="Arial" w:hAnsi="Arial" w:cs="Arial"/>
          <w:sz w:val="22"/>
          <w:szCs w:val="22"/>
          <w:lang w:val="es-ES_tradnl"/>
        </w:rPr>
        <w:fldChar w:fldCharType="separate"/>
      </w:r>
      <w:r w:rsidRPr="00703903">
        <w:rPr>
          <w:rFonts w:ascii="Arial" w:hAnsi="Arial" w:cs="Arial"/>
          <w:sz w:val="22"/>
          <w:szCs w:val="22"/>
          <w:lang w:val="es-ES_tradnl"/>
        </w:rPr>
        <w:instrText>7</w:instrText>
      </w:r>
      <w:r w:rsidRPr="00703903">
        <w:rPr>
          <w:rFonts w:ascii="Arial" w:hAnsi="Arial" w:cs="Arial"/>
          <w:sz w:val="22"/>
          <w:szCs w:val="22"/>
          <w:lang w:val="es-ES_tradnl"/>
        </w:rPr>
        <w:fldChar w:fldCharType="end"/>
      </w:r>
      <w:r w:rsidRPr="00703903">
        <w:rPr>
          <w:rFonts w:ascii="Arial" w:hAnsi="Arial" w:cs="Arial"/>
          <w:sz w:val="22"/>
          <w:szCs w:val="22"/>
          <w:lang w:val="es-ES_tradnl"/>
        </w:rPr>
        <w:instrText xml:space="preserve">#"\* ALPHABETIC \* MERGEFORMAT </w:instrText>
      </w:r>
      <w:r w:rsidRPr="00703903">
        <w:rPr>
          <w:rFonts w:ascii="Arial" w:hAnsi="Arial" w:cs="Arial"/>
          <w:sz w:val="22"/>
          <w:szCs w:val="22"/>
          <w:lang w:val="es-ES_tradnl"/>
        </w:rPr>
        <w:fldChar w:fldCharType="separate"/>
      </w:r>
      <w:r w:rsidRPr="00703903">
        <w:rPr>
          <w:rFonts w:ascii="Arial" w:hAnsi="Arial" w:cs="Arial"/>
          <w:noProof/>
          <w:sz w:val="22"/>
          <w:szCs w:val="22"/>
          <w:lang w:val="es-ES_tradnl"/>
        </w:rPr>
        <w:t>E</w:t>
      </w:r>
      <w:r w:rsidRPr="00703903">
        <w:rPr>
          <w:rFonts w:ascii="Arial" w:hAnsi="Arial" w:cs="Arial"/>
          <w:sz w:val="22"/>
          <w:szCs w:val="22"/>
          <w:lang w:val="es-ES_tradnl"/>
        </w:rPr>
        <w:fldChar w:fldCharType="end"/>
      </w:r>
      <w:r w:rsidRPr="00703903">
        <w:rPr>
          <w:rFonts w:ascii="Arial" w:hAnsi="Arial" w:cs="Arial"/>
          <w:sz w:val="22"/>
          <w:szCs w:val="22"/>
          <w:lang w:val="es-ES_tradnl"/>
        </w:rPr>
        <w:t>.</w:t>
      </w:r>
      <w:r w:rsidRPr="00703903">
        <w:rPr>
          <w:rFonts w:ascii="Arial" w:hAnsi="Arial" w:cs="Arial"/>
          <w:sz w:val="22"/>
          <w:szCs w:val="22"/>
          <w:lang w:val="es-ES_tradnl"/>
        </w:rPr>
        <w:tab/>
      </w:r>
      <w:r w:rsidR="00D31207" w:rsidRPr="00703903">
        <w:rPr>
          <w:rFonts w:ascii="Arial" w:hAnsi="Arial" w:cs="Arial"/>
          <w:sz w:val="22"/>
          <w:szCs w:val="22"/>
          <w:lang w:val="es-ES_tradnl"/>
        </w:rPr>
        <w:t>Indicadores de Desempeño y Cumplimiento de las Salvaguardias</w:t>
      </w:r>
      <w:r w:rsidR="00301336" w:rsidRPr="00703903">
        <w:rPr>
          <w:rFonts w:ascii="Arial" w:hAnsi="Arial" w:cs="Arial"/>
          <w:sz w:val="22"/>
          <w:szCs w:val="22"/>
          <w:lang w:val="es-ES_tradnl"/>
        </w:rPr>
        <w:t xml:space="preserve"> </w:t>
      </w:r>
    </w:p>
    <w:p w14:paraId="0E21A835" w14:textId="77777777" w:rsidR="00770FE0" w:rsidRPr="00703903" w:rsidRDefault="00D31207" w:rsidP="009D7650">
      <w:pPr>
        <w:pStyle w:val="Paragraph"/>
        <w:rPr>
          <w:rFonts w:cs="Arial"/>
          <w:lang w:val="es-ES_tradnl"/>
        </w:rPr>
      </w:pPr>
      <w:bookmarkStart w:id="8" w:name="_Toc269284813"/>
      <w:r w:rsidRPr="00703903">
        <w:rPr>
          <w:rFonts w:cs="Arial"/>
          <w:lang w:val="es-ES_tradnl"/>
        </w:rPr>
        <w:t xml:space="preserve">Para guiar la supervisión y monitoreo de los aspectos ambientales y sociales del Programa, la DAS establecerá indicadores medioambientales, sociales y de salud y seguridad dentro del MGAS a nivel del Programa y de los proyectos financiados bajo Componente 2. </w:t>
      </w:r>
    </w:p>
    <w:p w14:paraId="2A3D22A1" w14:textId="77777777" w:rsidR="002C3EB5" w:rsidRPr="00703903" w:rsidRDefault="002C3EB5" w:rsidP="002C3EB5">
      <w:pPr>
        <w:rPr>
          <w:rFonts w:ascii="Arial" w:hAnsi="Arial" w:cs="Arial"/>
          <w:sz w:val="22"/>
          <w:szCs w:val="22"/>
          <w:lang w:val="es-ES_tradnl"/>
        </w:rPr>
        <w:sectPr w:rsidR="002C3EB5" w:rsidRPr="00703903" w:rsidSect="002C3EB5">
          <w:type w:val="continuous"/>
          <w:pgSz w:w="12240" w:h="15840"/>
          <w:pgMar w:top="1440" w:right="1440" w:bottom="1440" w:left="1440" w:header="720" w:footer="720" w:gutter="0"/>
          <w:cols w:space="720"/>
          <w:docGrid w:linePitch="360"/>
        </w:sectPr>
      </w:pPr>
    </w:p>
    <w:p w14:paraId="497CF034" w14:textId="56FFB12E" w:rsidR="00301336" w:rsidRPr="00703903" w:rsidRDefault="006C58E4" w:rsidP="002C3EB5">
      <w:pPr>
        <w:pStyle w:val="Chapter"/>
        <w:rPr>
          <w:rFonts w:ascii="Arial" w:hAnsi="Arial" w:cs="Arial"/>
          <w:sz w:val="22"/>
          <w:szCs w:val="22"/>
          <w:lang w:val="es-ES_tradnl"/>
        </w:rPr>
      </w:pPr>
      <w:r w:rsidRPr="00703903">
        <w:rPr>
          <w:rFonts w:ascii="Arial" w:hAnsi="Arial" w:cs="Arial"/>
          <w:sz w:val="22"/>
          <w:szCs w:val="22"/>
          <w:lang w:val="es-ES_tradnl"/>
        </w:rPr>
        <w:t>Requerimientos Ambientales y Sociales para el Contrato</w:t>
      </w:r>
      <w:bookmarkEnd w:id="8"/>
    </w:p>
    <w:p w14:paraId="002F53CB" w14:textId="0349003F" w:rsidR="006C58E4" w:rsidRPr="00703903" w:rsidRDefault="006C58E4" w:rsidP="009D7650">
      <w:pPr>
        <w:pStyle w:val="Paragraph"/>
        <w:rPr>
          <w:rFonts w:cs="Arial"/>
          <w:lang w:val="es-ES"/>
        </w:rPr>
      </w:pPr>
      <w:r w:rsidRPr="00703903">
        <w:rPr>
          <w:rFonts w:cs="Arial"/>
          <w:lang w:val="es-ES"/>
        </w:rPr>
        <w:t>En conclusión del análisis am</w:t>
      </w:r>
      <w:r w:rsidR="00D4482B" w:rsidRPr="00703903">
        <w:rPr>
          <w:rFonts w:cs="Arial"/>
          <w:lang w:val="es-ES"/>
        </w:rPr>
        <w:t xml:space="preserve">biental y social del BID para el </w:t>
      </w:r>
      <w:r w:rsidRPr="00703903">
        <w:rPr>
          <w:rFonts w:cs="Arial"/>
          <w:lang w:val="es-ES"/>
        </w:rPr>
        <w:t>presente</w:t>
      </w:r>
      <w:r w:rsidR="00D4482B" w:rsidRPr="00703903">
        <w:rPr>
          <w:rFonts w:cs="Arial"/>
          <w:lang w:val="es-ES"/>
        </w:rPr>
        <w:t xml:space="preserve"> Programa</w:t>
      </w:r>
      <w:r w:rsidRPr="00703903">
        <w:rPr>
          <w:rFonts w:cs="Arial"/>
          <w:lang w:val="es-ES"/>
        </w:rPr>
        <w:t>, se requiere que las condiciones que se establecen a continuación sean cumpli</w:t>
      </w:r>
      <w:r w:rsidR="00001049" w:rsidRPr="00703903">
        <w:rPr>
          <w:rFonts w:cs="Arial"/>
          <w:lang w:val="es-ES"/>
        </w:rPr>
        <w:t>das</w:t>
      </w:r>
      <w:r w:rsidRPr="00703903">
        <w:rPr>
          <w:rFonts w:cs="Arial"/>
          <w:lang w:val="es-ES"/>
        </w:rPr>
        <w:t xml:space="preserve"> p</w:t>
      </w:r>
      <w:r w:rsidR="00001049" w:rsidRPr="00703903">
        <w:rPr>
          <w:rFonts w:cs="Arial"/>
          <w:lang w:val="es-ES"/>
        </w:rPr>
        <w:t>or</w:t>
      </w:r>
      <w:r w:rsidRPr="00703903">
        <w:rPr>
          <w:rFonts w:cs="Arial"/>
          <w:lang w:val="es-ES"/>
        </w:rPr>
        <w:t xml:space="preserve"> </w:t>
      </w:r>
      <w:r w:rsidR="0010133E" w:rsidRPr="00703903">
        <w:rPr>
          <w:rFonts w:cs="Arial"/>
          <w:lang w:val="es-ES"/>
        </w:rPr>
        <w:t>el Programa</w:t>
      </w:r>
      <w:r w:rsidRPr="00703903">
        <w:rPr>
          <w:rFonts w:cs="Arial"/>
          <w:lang w:val="es-ES"/>
        </w:rPr>
        <w:t>, en forma y contenido satisfactorios para el Banco:</w:t>
      </w:r>
    </w:p>
    <w:p w14:paraId="6338E556" w14:textId="0CCD5794" w:rsidR="00CF159C" w:rsidRPr="00703903" w:rsidRDefault="002C3EB5" w:rsidP="002C3EB5">
      <w:pPr>
        <w:pStyle w:val="FirstHeading"/>
        <w:rPr>
          <w:rFonts w:ascii="Arial" w:hAnsi="Arial" w:cs="Arial"/>
          <w:sz w:val="22"/>
          <w:highlight w:val="yellow"/>
          <w:lang w:val="es-ES_tradnl"/>
        </w:rPr>
      </w:pPr>
      <w:r w:rsidRPr="00703903">
        <w:rPr>
          <w:rFonts w:ascii="Arial" w:hAnsi="Arial" w:cs="Arial"/>
          <w:sz w:val="22"/>
          <w:lang w:val="es-ES_tradnl"/>
        </w:rPr>
        <w:fldChar w:fldCharType="begin"/>
      </w:r>
      <w:r w:rsidRPr="00703903">
        <w:rPr>
          <w:rFonts w:ascii="Arial" w:hAnsi="Arial" w:cs="Arial"/>
          <w:sz w:val="22"/>
          <w:lang w:val="es-ES_tradnl"/>
        </w:rPr>
        <w:instrText xml:space="preserve"> SEQ "</w:instrText>
      </w:r>
      <w:r w:rsidRPr="00703903">
        <w:rPr>
          <w:rFonts w:ascii="Arial" w:hAnsi="Arial" w:cs="Arial"/>
          <w:sz w:val="22"/>
          <w:lang w:val="es-ES_tradnl"/>
        </w:rPr>
        <w:fldChar w:fldCharType="begin"/>
      </w:r>
      <w:r w:rsidRPr="00703903">
        <w:rPr>
          <w:rFonts w:ascii="Arial" w:hAnsi="Arial" w:cs="Arial"/>
          <w:sz w:val="22"/>
          <w:lang w:val="es-ES_tradnl"/>
        </w:rPr>
        <w:instrText xml:space="preserve"> SECTION  \* MERGEFORMAT </w:instrText>
      </w:r>
      <w:r w:rsidRPr="00703903">
        <w:rPr>
          <w:rFonts w:ascii="Arial" w:hAnsi="Arial" w:cs="Arial"/>
          <w:sz w:val="22"/>
          <w:lang w:val="es-ES_tradnl"/>
        </w:rPr>
        <w:fldChar w:fldCharType="separate"/>
      </w:r>
      <w:r w:rsidRPr="00703903">
        <w:rPr>
          <w:rFonts w:ascii="Arial" w:hAnsi="Arial" w:cs="Arial"/>
          <w:sz w:val="22"/>
          <w:lang w:val="es-ES_tradnl"/>
        </w:rPr>
        <w:instrText>5</w:instrText>
      </w:r>
      <w:r w:rsidRPr="00703903">
        <w:rPr>
          <w:rFonts w:ascii="Arial" w:hAnsi="Arial" w:cs="Arial"/>
          <w:sz w:val="22"/>
          <w:lang w:val="es-ES_tradnl"/>
        </w:rPr>
        <w:fldChar w:fldCharType="end"/>
      </w:r>
      <w:r w:rsidRPr="00703903">
        <w:rPr>
          <w:rFonts w:ascii="Arial" w:hAnsi="Arial" w:cs="Arial"/>
          <w:sz w:val="22"/>
          <w:lang w:val="es-ES_tradnl"/>
        </w:rPr>
        <w:instrText xml:space="preserve">#"\* ALPHABETIC \* MERGEFORMAT </w:instrText>
      </w:r>
      <w:r w:rsidRPr="00703903">
        <w:rPr>
          <w:rFonts w:ascii="Arial" w:hAnsi="Arial" w:cs="Arial"/>
          <w:sz w:val="22"/>
          <w:lang w:val="es-ES_tradnl"/>
        </w:rPr>
        <w:fldChar w:fldCharType="separate"/>
      </w:r>
      <w:r w:rsidRPr="00703903">
        <w:rPr>
          <w:rFonts w:ascii="Arial" w:hAnsi="Arial" w:cs="Arial"/>
          <w:noProof/>
          <w:sz w:val="22"/>
          <w:lang w:val="es-ES_tradnl"/>
        </w:rPr>
        <w:t>A</w:t>
      </w:r>
      <w:r w:rsidRPr="00703903">
        <w:rPr>
          <w:rFonts w:ascii="Arial" w:hAnsi="Arial" w:cs="Arial"/>
          <w:sz w:val="22"/>
          <w:lang w:val="es-ES_tradnl"/>
        </w:rPr>
        <w:fldChar w:fldCharType="end"/>
      </w:r>
      <w:r w:rsidRPr="00703903">
        <w:rPr>
          <w:rFonts w:ascii="Arial" w:hAnsi="Arial" w:cs="Arial"/>
          <w:sz w:val="22"/>
          <w:lang w:val="es-ES_tradnl"/>
        </w:rPr>
        <w:t>.</w:t>
      </w:r>
      <w:r w:rsidRPr="00703903">
        <w:rPr>
          <w:rFonts w:ascii="Arial" w:hAnsi="Arial" w:cs="Arial"/>
          <w:sz w:val="22"/>
          <w:lang w:val="es-ES_tradnl"/>
        </w:rPr>
        <w:tab/>
      </w:r>
      <w:r w:rsidR="00D4482B" w:rsidRPr="00703903">
        <w:rPr>
          <w:rFonts w:ascii="Arial" w:hAnsi="Arial" w:cs="Arial"/>
          <w:sz w:val="22"/>
          <w:lang w:val="es-ES_tradnl"/>
        </w:rPr>
        <w:t>Consideraciones Generales</w:t>
      </w:r>
    </w:p>
    <w:p w14:paraId="18C2F4C1" w14:textId="5B1D0004" w:rsidR="00C33A03" w:rsidRPr="00703903" w:rsidRDefault="00C33A03" w:rsidP="009D7650">
      <w:pPr>
        <w:pStyle w:val="Paragraph"/>
        <w:rPr>
          <w:rFonts w:cs="Arial"/>
          <w:lang w:val="es-ES_tradnl"/>
        </w:rPr>
      </w:pPr>
      <w:r w:rsidRPr="00703903">
        <w:rPr>
          <w:rFonts w:cs="Arial"/>
          <w:lang w:val="es-ES_tradnl"/>
        </w:rPr>
        <w:t xml:space="preserve">Antes de la </w:t>
      </w:r>
      <w:r w:rsidR="008B7294" w:rsidRPr="00703903">
        <w:rPr>
          <w:rFonts w:cs="Arial"/>
          <w:lang w:val="es-ES_tradnl"/>
        </w:rPr>
        <w:t>consideración</w:t>
      </w:r>
      <w:r w:rsidRPr="00703903">
        <w:rPr>
          <w:rFonts w:cs="Arial"/>
          <w:lang w:val="es-ES_tradnl"/>
        </w:rPr>
        <w:t xml:space="preserve"> del Programa por el Directorio del BID,</w:t>
      </w:r>
      <w:r w:rsidR="008B7294" w:rsidRPr="00703903">
        <w:rPr>
          <w:rFonts w:cs="Arial"/>
          <w:lang w:val="es-ES_tradnl"/>
        </w:rPr>
        <w:t xml:space="preserve"> el U</w:t>
      </w:r>
      <w:r w:rsidR="009F0D26" w:rsidRPr="00703903">
        <w:rPr>
          <w:rFonts w:cs="Arial"/>
          <w:lang w:val="es-ES_tradnl"/>
        </w:rPr>
        <w:t>PC y el UEC</w:t>
      </w:r>
      <w:r w:rsidR="008B7294" w:rsidRPr="00703903">
        <w:rPr>
          <w:rFonts w:cs="Arial"/>
          <w:lang w:val="es-ES_tradnl"/>
        </w:rPr>
        <w:t xml:space="preserve"> debe aprobar el Marco de Gestión Ambiental y Social para el Programa, acordado con el BID</w:t>
      </w:r>
      <w:r w:rsidR="009F0D26" w:rsidRPr="00703903">
        <w:rPr>
          <w:rFonts w:cs="Arial"/>
          <w:lang w:val="es-ES_tradnl"/>
        </w:rPr>
        <w:t>, y el BID lo publicar</w:t>
      </w:r>
      <w:r w:rsidR="0074334E" w:rsidRPr="00703903">
        <w:rPr>
          <w:rFonts w:cs="Arial"/>
          <w:lang w:val="es-ES_tradnl"/>
        </w:rPr>
        <w:t>á</w:t>
      </w:r>
      <w:r w:rsidR="009F0D26" w:rsidRPr="00703903">
        <w:rPr>
          <w:rFonts w:cs="Arial"/>
          <w:lang w:val="es-ES_tradnl"/>
        </w:rPr>
        <w:t xml:space="preserve"> en su página web</w:t>
      </w:r>
      <w:r w:rsidR="008B7294" w:rsidRPr="00703903">
        <w:rPr>
          <w:rFonts w:cs="Arial"/>
          <w:lang w:val="es-ES_tradnl"/>
        </w:rPr>
        <w:t xml:space="preserve">. </w:t>
      </w:r>
    </w:p>
    <w:p w14:paraId="11CCCCA2" w14:textId="2AD57A70" w:rsidR="00D4482B" w:rsidRPr="00703903" w:rsidRDefault="00D4482B" w:rsidP="009D7650">
      <w:pPr>
        <w:pStyle w:val="Paragraph"/>
        <w:rPr>
          <w:rFonts w:cs="Arial"/>
          <w:lang w:val="es-ES_tradnl"/>
        </w:rPr>
      </w:pPr>
      <w:r w:rsidRPr="00703903">
        <w:rPr>
          <w:rFonts w:cs="Arial"/>
          <w:lang w:val="es-ES_tradnl"/>
        </w:rPr>
        <w:t>Cual</w:t>
      </w:r>
      <w:r w:rsidR="00C33A03" w:rsidRPr="00703903">
        <w:rPr>
          <w:rFonts w:cs="Arial"/>
          <w:lang w:val="es-ES_tradnl"/>
        </w:rPr>
        <w:t>quier cambio sustancial de los R</w:t>
      </w:r>
      <w:r w:rsidRPr="00703903">
        <w:rPr>
          <w:rFonts w:cs="Arial"/>
          <w:lang w:val="es-ES_tradnl"/>
        </w:rPr>
        <w:t>equerimie</w:t>
      </w:r>
      <w:r w:rsidR="00C33A03" w:rsidRPr="00703903">
        <w:rPr>
          <w:rFonts w:cs="Arial"/>
          <w:lang w:val="es-ES_tradnl"/>
        </w:rPr>
        <w:t>ntos</w:t>
      </w:r>
      <w:r w:rsidR="0048578C" w:rsidRPr="00703903">
        <w:rPr>
          <w:rFonts w:cs="Arial"/>
          <w:lang w:val="es-ES_tradnl"/>
        </w:rPr>
        <w:t xml:space="preserve"> Ambientales y Sociales</w:t>
      </w:r>
      <w:r w:rsidR="00001049" w:rsidRPr="00703903">
        <w:rPr>
          <w:rFonts w:cs="Arial"/>
          <w:lang w:val="es-ES_tradnl"/>
        </w:rPr>
        <w:t xml:space="preserve">, el </w:t>
      </w:r>
      <w:r w:rsidR="00C33A03" w:rsidRPr="00703903">
        <w:rPr>
          <w:rFonts w:cs="Arial"/>
          <w:lang w:val="es-ES_tradnl"/>
        </w:rPr>
        <w:t>MGAS</w:t>
      </w:r>
      <w:r w:rsidR="00001049" w:rsidRPr="00703903">
        <w:rPr>
          <w:rFonts w:cs="Arial"/>
          <w:lang w:val="es-ES_tradnl"/>
        </w:rPr>
        <w:t xml:space="preserve"> los</w:t>
      </w:r>
      <w:r w:rsidR="00C33A03" w:rsidRPr="00703903">
        <w:rPr>
          <w:rFonts w:cs="Arial"/>
          <w:lang w:val="es-ES_tradnl"/>
        </w:rPr>
        <w:t xml:space="preserve"> P</w:t>
      </w:r>
      <w:r w:rsidRPr="00703903">
        <w:rPr>
          <w:rFonts w:cs="Arial"/>
          <w:lang w:val="es-ES_tradnl"/>
        </w:rPr>
        <w:t xml:space="preserve">lanes </w:t>
      </w:r>
      <w:r w:rsidR="00FF1AED" w:rsidRPr="00703903">
        <w:rPr>
          <w:rFonts w:cs="Arial"/>
          <w:lang w:val="es-ES_tradnl"/>
        </w:rPr>
        <w:t xml:space="preserve">de Gestión Ambiental y Social </w:t>
      </w:r>
      <w:r w:rsidR="00001049" w:rsidRPr="00703903">
        <w:rPr>
          <w:rFonts w:cs="Arial"/>
          <w:lang w:val="es-ES_tradnl"/>
        </w:rPr>
        <w:t xml:space="preserve">de </w:t>
      </w:r>
      <w:r w:rsidR="00FF1AED" w:rsidRPr="00703903">
        <w:rPr>
          <w:rFonts w:cs="Arial"/>
          <w:lang w:val="es-ES_tradnl"/>
        </w:rPr>
        <w:t xml:space="preserve">los Proyectos </w:t>
      </w:r>
      <w:r w:rsidRPr="00703903">
        <w:rPr>
          <w:rFonts w:cs="Arial"/>
          <w:lang w:val="es-ES_tradnl"/>
        </w:rPr>
        <w:t xml:space="preserve">en etapas posteriores a la </w:t>
      </w:r>
      <w:r w:rsidR="00C33A03" w:rsidRPr="00703903">
        <w:rPr>
          <w:rFonts w:cs="Arial"/>
          <w:lang w:val="es-ES_tradnl"/>
        </w:rPr>
        <w:t>aprobación y/o ejecución del Programa</w:t>
      </w:r>
      <w:r w:rsidRPr="00703903">
        <w:rPr>
          <w:rFonts w:cs="Arial"/>
          <w:lang w:val="es-ES_tradnl"/>
        </w:rPr>
        <w:t xml:space="preserve"> tendrá que ser discutido y acordado con el BID.</w:t>
      </w:r>
    </w:p>
    <w:bookmarkStart w:id="9" w:name="_Toc459212442"/>
    <w:p w14:paraId="2F6D260B" w14:textId="39271200" w:rsidR="00611252" w:rsidRPr="00703903" w:rsidRDefault="002C3EB5" w:rsidP="002C3EB5">
      <w:pPr>
        <w:pStyle w:val="FirstHeading"/>
        <w:rPr>
          <w:rFonts w:ascii="Arial" w:hAnsi="Arial" w:cs="Arial"/>
          <w:sz w:val="22"/>
          <w:highlight w:val="yellow"/>
          <w:lang w:val="es-ES_tradnl"/>
        </w:rPr>
      </w:pPr>
      <w:r w:rsidRPr="00703903">
        <w:rPr>
          <w:rFonts w:ascii="Arial" w:hAnsi="Arial" w:cs="Arial"/>
          <w:sz w:val="22"/>
          <w:lang w:val="es-ES_tradnl"/>
        </w:rPr>
        <w:fldChar w:fldCharType="begin"/>
      </w:r>
      <w:r w:rsidRPr="00703903">
        <w:rPr>
          <w:rFonts w:ascii="Arial" w:hAnsi="Arial" w:cs="Arial"/>
          <w:sz w:val="22"/>
          <w:lang w:val="es-ES_tradnl"/>
        </w:rPr>
        <w:instrText xml:space="preserve"> SEQ "</w:instrText>
      </w:r>
      <w:r w:rsidRPr="00703903">
        <w:rPr>
          <w:rFonts w:ascii="Arial" w:hAnsi="Arial" w:cs="Arial"/>
          <w:sz w:val="22"/>
          <w:lang w:val="es-ES_tradnl"/>
        </w:rPr>
        <w:fldChar w:fldCharType="begin"/>
      </w:r>
      <w:r w:rsidRPr="00703903">
        <w:rPr>
          <w:rFonts w:ascii="Arial" w:hAnsi="Arial" w:cs="Arial"/>
          <w:sz w:val="22"/>
          <w:lang w:val="es-ES_tradnl"/>
        </w:rPr>
        <w:instrText xml:space="preserve"> SECTION  \* MERGEFORMAT </w:instrText>
      </w:r>
      <w:r w:rsidRPr="00703903">
        <w:rPr>
          <w:rFonts w:ascii="Arial" w:hAnsi="Arial" w:cs="Arial"/>
          <w:sz w:val="22"/>
          <w:lang w:val="es-ES_tradnl"/>
        </w:rPr>
        <w:fldChar w:fldCharType="separate"/>
      </w:r>
      <w:r w:rsidRPr="00703903">
        <w:rPr>
          <w:rFonts w:ascii="Arial" w:hAnsi="Arial" w:cs="Arial"/>
          <w:sz w:val="22"/>
          <w:lang w:val="es-ES_tradnl"/>
        </w:rPr>
        <w:instrText>5</w:instrText>
      </w:r>
      <w:r w:rsidRPr="00703903">
        <w:rPr>
          <w:rFonts w:ascii="Arial" w:hAnsi="Arial" w:cs="Arial"/>
          <w:sz w:val="22"/>
          <w:lang w:val="es-ES_tradnl"/>
        </w:rPr>
        <w:fldChar w:fldCharType="end"/>
      </w:r>
      <w:r w:rsidRPr="00703903">
        <w:rPr>
          <w:rFonts w:ascii="Arial" w:hAnsi="Arial" w:cs="Arial"/>
          <w:sz w:val="22"/>
          <w:lang w:val="es-ES_tradnl"/>
        </w:rPr>
        <w:instrText xml:space="preserve">#"\* ALPHABETIC \* MERGEFORMAT </w:instrText>
      </w:r>
      <w:r w:rsidRPr="00703903">
        <w:rPr>
          <w:rFonts w:ascii="Arial" w:hAnsi="Arial" w:cs="Arial"/>
          <w:sz w:val="22"/>
          <w:lang w:val="es-ES_tradnl"/>
        </w:rPr>
        <w:fldChar w:fldCharType="separate"/>
      </w:r>
      <w:r w:rsidRPr="00703903">
        <w:rPr>
          <w:rFonts w:ascii="Arial" w:hAnsi="Arial" w:cs="Arial"/>
          <w:noProof/>
          <w:sz w:val="22"/>
          <w:lang w:val="es-ES_tradnl"/>
        </w:rPr>
        <w:t>B</w:t>
      </w:r>
      <w:r w:rsidRPr="00703903">
        <w:rPr>
          <w:rFonts w:ascii="Arial" w:hAnsi="Arial" w:cs="Arial"/>
          <w:sz w:val="22"/>
          <w:lang w:val="es-ES_tradnl"/>
        </w:rPr>
        <w:fldChar w:fldCharType="end"/>
      </w:r>
      <w:r w:rsidRPr="00703903">
        <w:rPr>
          <w:rFonts w:ascii="Arial" w:hAnsi="Arial" w:cs="Arial"/>
          <w:sz w:val="22"/>
          <w:lang w:val="es-ES_tradnl"/>
        </w:rPr>
        <w:t>.</w:t>
      </w:r>
      <w:r w:rsidRPr="00703903">
        <w:rPr>
          <w:rFonts w:ascii="Arial" w:hAnsi="Arial" w:cs="Arial"/>
          <w:sz w:val="22"/>
          <w:lang w:val="es-ES_tradnl"/>
        </w:rPr>
        <w:tab/>
      </w:r>
      <w:r w:rsidR="00D4482B" w:rsidRPr="00703903">
        <w:rPr>
          <w:rFonts w:ascii="Arial" w:hAnsi="Arial" w:cs="Arial"/>
          <w:sz w:val="22"/>
          <w:lang w:val="es-ES_tradnl"/>
        </w:rPr>
        <w:t>Condiciones previas al primer desembolso</w:t>
      </w:r>
      <w:bookmarkEnd w:id="9"/>
    </w:p>
    <w:p w14:paraId="6DEC24D2" w14:textId="721E5208" w:rsidR="00691091" w:rsidRPr="00691091" w:rsidRDefault="00D4482B" w:rsidP="00691091">
      <w:pPr>
        <w:pStyle w:val="Paragraph"/>
        <w:rPr>
          <w:rFonts w:cs="Arial"/>
          <w:lang w:val="es-ES_tradnl"/>
        </w:rPr>
      </w:pPr>
      <w:r w:rsidRPr="00703903">
        <w:rPr>
          <w:rFonts w:cs="Arial"/>
          <w:lang w:val="es-ES_tradnl"/>
        </w:rPr>
        <w:t>El primer desembolso de los recursos del programa está condicionado a que se cumplan, a satisfacción del Banco, en adición a las condiciones estipuladas en las previas secciones, la siguiente</w:t>
      </w:r>
      <w:r w:rsidR="00300F66">
        <w:rPr>
          <w:rFonts w:cs="Arial"/>
          <w:lang w:val="es-ES_tradnl"/>
        </w:rPr>
        <w:t xml:space="preserve">: </w:t>
      </w:r>
      <w:r w:rsidR="00080672" w:rsidRPr="00703903">
        <w:rPr>
          <w:rFonts w:cs="Arial"/>
          <w:lang w:val="es-ES_tradnl"/>
        </w:rPr>
        <w:t>la puesta en vigencia por la UCP del Reglamento Operativo del Programa (ROP) acordado con el Banco, incluyendo el Marco de Gestión Ambiental y Social (MGAS)</w:t>
      </w:r>
      <w:r w:rsidR="00300F66">
        <w:rPr>
          <w:rFonts w:cs="Arial"/>
          <w:lang w:val="es-ES_tradnl"/>
        </w:rPr>
        <w:t>.</w:t>
      </w:r>
      <w:r w:rsidR="00080672" w:rsidRPr="00703903">
        <w:rPr>
          <w:rFonts w:cs="Arial"/>
          <w:lang w:val="es-ES_tradnl"/>
        </w:rPr>
        <w:t xml:space="preserve"> </w:t>
      </w:r>
    </w:p>
    <w:bookmarkStart w:id="10" w:name="_Toc459212444"/>
    <w:p w14:paraId="0A117D4E" w14:textId="05E11B2A" w:rsidR="00A60614" w:rsidRPr="00703903" w:rsidRDefault="002C3EB5" w:rsidP="002C3EB5">
      <w:pPr>
        <w:pStyle w:val="FirstHeading"/>
        <w:rPr>
          <w:rFonts w:ascii="Arial" w:hAnsi="Arial" w:cs="Arial"/>
          <w:sz w:val="22"/>
          <w:highlight w:val="yellow"/>
          <w:lang w:val="es-ES"/>
        </w:rPr>
      </w:pPr>
      <w:r w:rsidRPr="00703903">
        <w:rPr>
          <w:rFonts w:ascii="Arial" w:hAnsi="Arial" w:cs="Arial"/>
          <w:sz w:val="22"/>
          <w:lang w:val="es-ES_tradnl"/>
        </w:rPr>
        <w:fldChar w:fldCharType="begin"/>
      </w:r>
      <w:r w:rsidRPr="00703903">
        <w:rPr>
          <w:rFonts w:ascii="Arial" w:hAnsi="Arial" w:cs="Arial"/>
          <w:sz w:val="22"/>
          <w:lang w:val="es-ES_tradnl"/>
        </w:rPr>
        <w:instrText xml:space="preserve"> SEQ "</w:instrText>
      </w:r>
      <w:r w:rsidRPr="00703903">
        <w:rPr>
          <w:rFonts w:ascii="Arial" w:hAnsi="Arial" w:cs="Arial"/>
          <w:sz w:val="22"/>
          <w:lang w:val="es-ES_tradnl"/>
        </w:rPr>
        <w:fldChar w:fldCharType="begin"/>
      </w:r>
      <w:r w:rsidRPr="00703903">
        <w:rPr>
          <w:rFonts w:ascii="Arial" w:hAnsi="Arial" w:cs="Arial"/>
          <w:sz w:val="22"/>
          <w:lang w:val="es-ES_tradnl"/>
        </w:rPr>
        <w:instrText xml:space="preserve"> SECTION  \* MERGEFORMAT </w:instrText>
      </w:r>
      <w:r w:rsidRPr="00703903">
        <w:rPr>
          <w:rFonts w:ascii="Arial" w:hAnsi="Arial" w:cs="Arial"/>
          <w:sz w:val="22"/>
          <w:lang w:val="es-ES_tradnl"/>
        </w:rPr>
        <w:fldChar w:fldCharType="separate"/>
      </w:r>
      <w:r w:rsidRPr="00703903">
        <w:rPr>
          <w:rFonts w:ascii="Arial" w:hAnsi="Arial" w:cs="Arial"/>
          <w:sz w:val="22"/>
          <w:lang w:val="es-ES_tradnl"/>
        </w:rPr>
        <w:instrText>5</w:instrText>
      </w:r>
      <w:r w:rsidRPr="00703903">
        <w:rPr>
          <w:rFonts w:ascii="Arial" w:hAnsi="Arial" w:cs="Arial"/>
          <w:sz w:val="22"/>
          <w:lang w:val="es-ES_tradnl"/>
        </w:rPr>
        <w:fldChar w:fldCharType="end"/>
      </w:r>
      <w:r w:rsidRPr="00703903">
        <w:rPr>
          <w:rFonts w:ascii="Arial" w:hAnsi="Arial" w:cs="Arial"/>
          <w:sz w:val="22"/>
          <w:lang w:val="es-ES_tradnl"/>
        </w:rPr>
        <w:instrText xml:space="preserve">#"\* ALPHABETIC \* MERGEFORMAT </w:instrText>
      </w:r>
      <w:r w:rsidRPr="00703903">
        <w:rPr>
          <w:rFonts w:ascii="Arial" w:hAnsi="Arial" w:cs="Arial"/>
          <w:sz w:val="22"/>
          <w:lang w:val="es-ES_tradnl"/>
        </w:rPr>
        <w:fldChar w:fldCharType="separate"/>
      </w:r>
      <w:r w:rsidRPr="00703903">
        <w:rPr>
          <w:rFonts w:ascii="Arial" w:hAnsi="Arial" w:cs="Arial"/>
          <w:noProof/>
          <w:sz w:val="22"/>
          <w:lang w:val="es-ES_tradnl"/>
        </w:rPr>
        <w:t>D</w:t>
      </w:r>
      <w:r w:rsidRPr="00703903">
        <w:rPr>
          <w:rFonts w:ascii="Arial" w:hAnsi="Arial" w:cs="Arial"/>
          <w:sz w:val="22"/>
          <w:lang w:val="es-ES_tradnl"/>
        </w:rPr>
        <w:fldChar w:fldCharType="end"/>
      </w:r>
      <w:r w:rsidRPr="00703903">
        <w:rPr>
          <w:rFonts w:ascii="Arial" w:hAnsi="Arial" w:cs="Arial"/>
          <w:sz w:val="22"/>
          <w:lang w:val="es-ES_tradnl"/>
        </w:rPr>
        <w:t>.</w:t>
      </w:r>
      <w:r w:rsidRPr="00703903">
        <w:rPr>
          <w:rFonts w:ascii="Arial" w:hAnsi="Arial" w:cs="Arial"/>
          <w:sz w:val="22"/>
          <w:lang w:val="es-ES_tradnl"/>
        </w:rPr>
        <w:tab/>
      </w:r>
      <w:r w:rsidR="00D4482B" w:rsidRPr="00703903">
        <w:rPr>
          <w:rFonts w:ascii="Arial" w:hAnsi="Arial" w:cs="Arial"/>
          <w:sz w:val="22"/>
          <w:lang w:val="es-ES_tradnl"/>
        </w:rPr>
        <w:t>Condiciones Especiales de Ejecución</w:t>
      </w:r>
      <w:bookmarkEnd w:id="10"/>
      <w:r w:rsidR="00D4482B" w:rsidRPr="00703903">
        <w:rPr>
          <w:rFonts w:ascii="Arial" w:hAnsi="Arial" w:cs="Arial"/>
          <w:sz w:val="22"/>
          <w:lang w:val="es-ES_tradnl"/>
        </w:rPr>
        <w:t xml:space="preserve"> </w:t>
      </w:r>
    </w:p>
    <w:p w14:paraId="41B65989" w14:textId="020A8FB0" w:rsidR="00FF1AED" w:rsidRPr="00703903" w:rsidRDefault="00423E32" w:rsidP="009D7650">
      <w:pPr>
        <w:pStyle w:val="Paragraph"/>
        <w:rPr>
          <w:rFonts w:cs="Arial"/>
          <w:lang w:val="es-ES_tradnl"/>
        </w:rPr>
      </w:pPr>
      <w:r w:rsidRPr="00703903">
        <w:rPr>
          <w:rFonts w:cs="Arial"/>
          <w:lang w:val="es-ES_tradnl"/>
        </w:rPr>
        <w:t xml:space="preserve">Como condición especial de ejecución de </w:t>
      </w:r>
      <w:r w:rsidR="00231375">
        <w:rPr>
          <w:rFonts w:cs="Arial"/>
          <w:lang w:val="es-ES_tradnl"/>
        </w:rPr>
        <w:t>la Programa</w:t>
      </w:r>
      <w:r w:rsidRPr="00703903">
        <w:rPr>
          <w:rFonts w:cs="Arial"/>
          <w:lang w:val="es-ES_tradnl"/>
        </w:rPr>
        <w:t xml:space="preserve"> se deberá cumplir, a satisfacción del Banco, con </w:t>
      </w:r>
      <w:r w:rsidR="00691091">
        <w:rPr>
          <w:rFonts w:cs="Arial"/>
          <w:lang w:val="es-ES_tradnl"/>
        </w:rPr>
        <w:t>los</w:t>
      </w:r>
      <w:r w:rsidRPr="00703903">
        <w:rPr>
          <w:rFonts w:cs="Arial"/>
          <w:lang w:val="es-ES_tradnl"/>
        </w:rPr>
        <w:t xml:space="preserve"> siguiente</w:t>
      </w:r>
      <w:r w:rsidR="00691091">
        <w:rPr>
          <w:rFonts w:cs="Arial"/>
          <w:lang w:val="es-ES_tradnl"/>
        </w:rPr>
        <w:t>s</w:t>
      </w:r>
      <w:r w:rsidRPr="00703903">
        <w:rPr>
          <w:rFonts w:cs="Arial"/>
          <w:lang w:val="es-ES_tradnl"/>
        </w:rPr>
        <w:t xml:space="preserve"> requisito</w:t>
      </w:r>
      <w:r w:rsidR="00691091">
        <w:rPr>
          <w:rFonts w:cs="Arial"/>
          <w:lang w:val="es-ES_tradnl"/>
        </w:rPr>
        <w:t>s</w:t>
      </w:r>
      <w:r w:rsidRPr="00703903">
        <w:rPr>
          <w:rFonts w:cs="Arial"/>
          <w:lang w:val="es-ES_tradnl"/>
        </w:rPr>
        <w:t xml:space="preserve">: </w:t>
      </w:r>
      <w:r w:rsidR="00691091">
        <w:rPr>
          <w:rFonts w:cs="Arial"/>
          <w:lang w:val="es-ES_tradnl"/>
        </w:rPr>
        <w:t xml:space="preserve">(i) </w:t>
      </w:r>
      <w:r w:rsidR="00691091" w:rsidRPr="00231375">
        <w:rPr>
          <w:rFonts w:eastAsiaTheme="minorHAnsi"/>
          <w:color w:val="0000FF"/>
          <w:sz w:val="24"/>
          <w:szCs w:val="24"/>
          <w:lang w:val="es-ES_tradnl"/>
        </w:rPr>
        <w:t>Dentro de los seis meses contados a partir de la fecha de vigencia del presente</w:t>
      </w:r>
      <w:r w:rsidR="00691091" w:rsidRPr="00691091">
        <w:rPr>
          <w:rFonts w:eastAsiaTheme="minorHAnsi"/>
          <w:color w:val="0000FF"/>
          <w:sz w:val="24"/>
          <w:szCs w:val="24"/>
          <w:lang w:val="es-ES_tradnl"/>
        </w:rPr>
        <w:t xml:space="preserve"> </w:t>
      </w:r>
      <w:r w:rsidR="00691091" w:rsidRPr="00231375">
        <w:rPr>
          <w:rFonts w:eastAsiaTheme="minorHAnsi"/>
          <w:color w:val="0000FF"/>
          <w:sz w:val="24"/>
          <w:szCs w:val="24"/>
          <w:lang w:val="es-ES_tradnl"/>
        </w:rPr>
        <w:t>contrato, el Organismo Ejecutor presentará al Banco evidencia de la creación del área Ambiental</w:t>
      </w:r>
      <w:r w:rsidR="00691091" w:rsidRPr="00691091">
        <w:rPr>
          <w:rFonts w:eastAsiaTheme="minorHAnsi"/>
          <w:color w:val="0000FF"/>
          <w:sz w:val="24"/>
          <w:szCs w:val="24"/>
          <w:lang w:val="es-ES_tradnl"/>
        </w:rPr>
        <w:t xml:space="preserve"> </w:t>
      </w:r>
      <w:r w:rsidR="00691091" w:rsidRPr="00231375">
        <w:rPr>
          <w:rFonts w:eastAsiaTheme="minorHAnsi"/>
          <w:color w:val="0000FF"/>
          <w:sz w:val="24"/>
          <w:szCs w:val="24"/>
          <w:lang w:val="es-ES_tradnl"/>
        </w:rPr>
        <w:t>y Social en la órbita de la UEC</w:t>
      </w:r>
      <w:r w:rsidR="00691091" w:rsidRPr="00691091">
        <w:rPr>
          <w:rFonts w:eastAsiaTheme="minorHAnsi"/>
          <w:color w:val="0000FF"/>
          <w:sz w:val="24"/>
          <w:szCs w:val="24"/>
          <w:lang w:val="es-ES_tradnl"/>
        </w:rPr>
        <w:t xml:space="preserve"> (con dos oficiales responsable y preupuesto adecuado)</w:t>
      </w:r>
      <w:r w:rsidR="00691091" w:rsidRPr="00231375">
        <w:rPr>
          <w:rFonts w:eastAsiaTheme="minorHAnsi"/>
          <w:color w:val="0000FF"/>
          <w:sz w:val="24"/>
          <w:szCs w:val="24"/>
          <w:lang w:val="es-ES_tradnl"/>
        </w:rPr>
        <w:t>, encargada de la implementación de los temas ambientales y</w:t>
      </w:r>
      <w:r w:rsidR="00691091" w:rsidRPr="00691091">
        <w:rPr>
          <w:rFonts w:eastAsiaTheme="minorHAnsi"/>
          <w:color w:val="0000FF"/>
          <w:sz w:val="24"/>
          <w:szCs w:val="24"/>
          <w:lang w:val="es-ES_tradnl"/>
        </w:rPr>
        <w:t xml:space="preserve"> </w:t>
      </w:r>
      <w:r w:rsidR="00691091" w:rsidRPr="00231375">
        <w:rPr>
          <w:rFonts w:eastAsiaTheme="minorHAnsi"/>
          <w:color w:val="0000FF"/>
          <w:sz w:val="24"/>
          <w:szCs w:val="24"/>
          <w:lang w:val="es-ES_tradnl"/>
        </w:rPr>
        <w:t>sociales establecidos en el MGAS del Programa;</w:t>
      </w:r>
      <w:r w:rsidR="00691091">
        <w:rPr>
          <w:rFonts w:cs="Arial"/>
          <w:lang w:val="es-ES_tradnl"/>
        </w:rPr>
        <w:t xml:space="preserve"> (ii) </w:t>
      </w:r>
      <w:r w:rsidR="00691091" w:rsidRPr="00231375">
        <w:rPr>
          <w:rFonts w:eastAsiaTheme="minorHAnsi"/>
          <w:color w:val="000000"/>
          <w:sz w:val="24"/>
          <w:szCs w:val="24"/>
          <w:lang w:val="es-ES_tradnl"/>
        </w:rPr>
        <w:t>Durante el primer año posterior al primer desembolso del Préstamo, el Prestatario,</w:t>
      </w:r>
      <w:r w:rsidR="00691091" w:rsidRPr="00691091">
        <w:rPr>
          <w:rFonts w:eastAsiaTheme="minorHAnsi"/>
          <w:color w:val="000000"/>
          <w:sz w:val="24"/>
          <w:szCs w:val="24"/>
          <w:lang w:val="es-ES_tradnl"/>
        </w:rPr>
        <w:t xml:space="preserve"> </w:t>
      </w:r>
      <w:r w:rsidR="00691091" w:rsidRPr="00231375">
        <w:rPr>
          <w:rFonts w:eastAsiaTheme="minorHAnsi"/>
          <w:color w:val="000000"/>
          <w:sz w:val="24"/>
          <w:szCs w:val="24"/>
          <w:lang w:val="es-ES_tradnl"/>
        </w:rPr>
        <w:t>a través del Organismo Ejecutor realizará, en coordinación con el Banco, un taller de</w:t>
      </w:r>
      <w:r w:rsidR="00691091" w:rsidRPr="00691091">
        <w:rPr>
          <w:rFonts w:eastAsiaTheme="minorHAnsi"/>
          <w:color w:val="000000"/>
          <w:sz w:val="24"/>
          <w:szCs w:val="24"/>
          <w:lang w:val="es-ES_tradnl"/>
        </w:rPr>
        <w:t xml:space="preserve"> </w:t>
      </w:r>
      <w:r w:rsidR="00691091" w:rsidRPr="00231375">
        <w:rPr>
          <w:rFonts w:eastAsiaTheme="minorHAnsi"/>
          <w:color w:val="000000"/>
          <w:sz w:val="24"/>
          <w:szCs w:val="24"/>
          <w:lang w:val="es-ES_tradnl"/>
        </w:rPr>
        <w:t>sensibilización de aspectos ambientales y sociales para fortalecer en el monitoreo de estos</w:t>
      </w:r>
      <w:r w:rsidR="00691091" w:rsidRPr="00691091">
        <w:rPr>
          <w:rFonts w:eastAsiaTheme="minorHAnsi"/>
          <w:color w:val="000000"/>
          <w:sz w:val="24"/>
          <w:szCs w:val="24"/>
          <w:lang w:val="es-ES_tradnl"/>
        </w:rPr>
        <w:t xml:space="preserve"> </w:t>
      </w:r>
      <w:r w:rsidR="00691091" w:rsidRPr="00231375">
        <w:rPr>
          <w:rFonts w:eastAsiaTheme="minorHAnsi"/>
          <w:color w:val="000000"/>
          <w:sz w:val="24"/>
          <w:szCs w:val="24"/>
          <w:lang w:val="es-ES_tradnl"/>
        </w:rPr>
        <w:t xml:space="preserve">aspectos </w:t>
      </w:r>
      <w:r w:rsidR="00691091" w:rsidRPr="00231375">
        <w:rPr>
          <w:rFonts w:eastAsiaTheme="minorHAnsi"/>
          <w:color w:val="0000FF"/>
          <w:sz w:val="24"/>
          <w:szCs w:val="24"/>
          <w:lang w:val="es-ES_tradnl"/>
        </w:rPr>
        <w:t>a</w:t>
      </w:r>
      <w:r w:rsidR="00691091" w:rsidRPr="00231375">
        <w:rPr>
          <w:rFonts w:eastAsiaTheme="minorHAnsi"/>
          <w:color w:val="FF0000"/>
          <w:sz w:val="24"/>
          <w:szCs w:val="24"/>
          <w:lang w:val="es-ES_tradnl"/>
        </w:rPr>
        <w:t xml:space="preserve">en </w:t>
      </w:r>
      <w:r w:rsidR="00691091" w:rsidRPr="00231375">
        <w:rPr>
          <w:rFonts w:eastAsiaTheme="minorHAnsi"/>
          <w:color w:val="000000"/>
          <w:sz w:val="24"/>
          <w:szCs w:val="24"/>
          <w:lang w:val="es-ES_tradnl"/>
        </w:rPr>
        <w:t>la</w:t>
      </w:r>
      <w:r w:rsidR="00691091" w:rsidRPr="00231375">
        <w:rPr>
          <w:rFonts w:eastAsiaTheme="minorHAnsi"/>
          <w:color w:val="0000FF"/>
          <w:sz w:val="24"/>
          <w:szCs w:val="24"/>
          <w:lang w:val="es-ES_tradnl"/>
        </w:rPr>
        <w:t xml:space="preserve">s </w:t>
      </w:r>
      <w:r w:rsidR="00691091" w:rsidRPr="00231375">
        <w:rPr>
          <w:rFonts w:eastAsiaTheme="minorHAnsi"/>
          <w:color w:val="000000"/>
          <w:sz w:val="24"/>
          <w:szCs w:val="24"/>
          <w:lang w:val="es-ES_tradnl"/>
        </w:rPr>
        <w:t>unidades ejecutoras de la UCP, la UEC, así como de las Provincias que sean</w:t>
      </w:r>
      <w:r w:rsidR="00691091" w:rsidRPr="00691091">
        <w:rPr>
          <w:rFonts w:eastAsiaTheme="minorHAnsi"/>
          <w:color w:val="000000"/>
          <w:sz w:val="24"/>
          <w:szCs w:val="24"/>
          <w:lang w:val="es-ES_tradnl"/>
        </w:rPr>
        <w:t xml:space="preserve"> </w:t>
      </w:r>
      <w:r w:rsidR="00691091" w:rsidRPr="00231375">
        <w:rPr>
          <w:rFonts w:eastAsiaTheme="minorHAnsi"/>
          <w:color w:val="000000"/>
          <w:sz w:val="24"/>
          <w:szCs w:val="24"/>
          <w:lang w:val="es-ES_tradnl"/>
        </w:rPr>
        <w:t>beneficiarios del Programa; y,</w:t>
      </w:r>
      <w:r w:rsidR="00691091">
        <w:rPr>
          <w:rFonts w:cs="Arial"/>
          <w:lang w:val="es-ES_tradnl"/>
        </w:rPr>
        <w:t>(iii)</w:t>
      </w:r>
      <w:r w:rsidR="00691091" w:rsidRPr="00231375">
        <w:rPr>
          <w:rFonts w:eastAsiaTheme="minorHAnsi"/>
          <w:color w:val="0000FF"/>
          <w:sz w:val="24"/>
          <w:szCs w:val="24"/>
          <w:lang w:val="es-ES_tradnl"/>
        </w:rPr>
        <w:t xml:space="preserve"> </w:t>
      </w:r>
      <w:r w:rsidR="00691091" w:rsidRPr="00231375">
        <w:rPr>
          <w:rFonts w:eastAsiaTheme="minorHAnsi"/>
          <w:color w:val="000000"/>
          <w:sz w:val="24"/>
          <w:szCs w:val="24"/>
          <w:lang w:val="es-ES_tradnl"/>
        </w:rPr>
        <w:t>A lo largo de toda la vida del préstamo, el Prestatario, a través del Organismo</w:t>
      </w:r>
      <w:r w:rsidR="00691091" w:rsidRPr="00691091">
        <w:rPr>
          <w:rFonts w:eastAsiaTheme="minorHAnsi"/>
          <w:color w:val="000000"/>
          <w:sz w:val="24"/>
          <w:szCs w:val="24"/>
          <w:lang w:val="es-ES_tradnl"/>
        </w:rPr>
        <w:t xml:space="preserve"> </w:t>
      </w:r>
      <w:r w:rsidR="00691091" w:rsidRPr="00231375">
        <w:rPr>
          <w:rFonts w:eastAsiaTheme="minorHAnsi"/>
          <w:color w:val="000000"/>
          <w:sz w:val="24"/>
          <w:szCs w:val="24"/>
          <w:lang w:val="es-ES_tradnl"/>
        </w:rPr>
        <w:t>Ejecutor deberá</w:t>
      </w:r>
      <w:r w:rsidR="00691091" w:rsidRPr="00231375">
        <w:rPr>
          <w:rFonts w:eastAsiaTheme="minorHAnsi"/>
          <w:color w:val="FF0000"/>
          <w:sz w:val="24"/>
          <w:szCs w:val="24"/>
          <w:lang w:val="es-ES_tradnl"/>
        </w:rPr>
        <w:t xml:space="preserve">: (i) </w:t>
      </w:r>
      <w:r w:rsidR="00691091" w:rsidRPr="00231375">
        <w:rPr>
          <w:rFonts w:eastAsiaTheme="minorHAnsi"/>
          <w:color w:val="000000"/>
          <w:sz w:val="24"/>
          <w:szCs w:val="24"/>
          <w:lang w:val="es-ES_tradnl"/>
        </w:rPr>
        <w:t>asegurar que todos los aspectos del Programa se llevan a cabo en</w:t>
      </w:r>
      <w:r w:rsidR="00691091" w:rsidRPr="00691091">
        <w:rPr>
          <w:rFonts w:eastAsiaTheme="minorHAnsi"/>
          <w:color w:val="000000"/>
          <w:sz w:val="24"/>
          <w:szCs w:val="24"/>
          <w:lang w:val="es-ES_tradnl"/>
        </w:rPr>
        <w:t xml:space="preserve"> </w:t>
      </w:r>
      <w:r w:rsidR="00691091" w:rsidRPr="00231375">
        <w:rPr>
          <w:rFonts w:eastAsiaTheme="minorHAnsi"/>
          <w:color w:val="000000"/>
          <w:sz w:val="24"/>
          <w:szCs w:val="24"/>
          <w:lang w:val="es-ES_tradnl"/>
        </w:rPr>
        <w:t xml:space="preserve">conformidad con </w:t>
      </w:r>
      <w:r w:rsidR="00691091" w:rsidRPr="00231375">
        <w:rPr>
          <w:rFonts w:eastAsiaTheme="minorHAnsi"/>
          <w:color w:val="0000FF"/>
          <w:sz w:val="24"/>
          <w:szCs w:val="24"/>
          <w:lang w:val="es-ES_tradnl"/>
        </w:rPr>
        <w:t>los Requerimientos Ambientales y Sociales del Programa y los procedimientos</w:t>
      </w:r>
      <w:r w:rsidR="00691091" w:rsidRPr="00691091">
        <w:rPr>
          <w:rFonts w:cs="Arial"/>
          <w:lang w:val="es-ES_tradnl"/>
        </w:rPr>
        <w:t xml:space="preserve"> </w:t>
      </w:r>
      <w:r w:rsidR="00691091" w:rsidRPr="00231375">
        <w:rPr>
          <w:rFonts w:eastAsiaTheme="minorHAnsi"/>
          <w:color w:val="0000FF"/>
          <w:sz w:val="24"/>
          <w:szCs w:val="24"/>
          <w:lang w:val="es-ES_tradnl"/>
        </w:rPr>
        <w:t>que constan en el MGAS del Programa</w:t>
      </w:r>
      <w:r w:rsidR="00691091" w:rsidRPr="00691091">
        <w:rPr>
          <w:rFonts w:eastAsiaTheme="minorHAnsi"/>
          <w:color w:val="0000FF"/>
          <w:sz w:val="24"/>
          <w:szCs w:val="24"/>
          <w:lang w:val="es-ES_tradnl"/>
        </w:rPr>
        <w:t xml:space="preserve"> </w:t>
      </w:r>
      <w:r w:rsidR="00A60614" w:rsidRPr="00703903">
        <w:rPr>
          <w:rFonts w:cs="Arial"/>
          <w:lang w:val="es-ES"/>
        </w:rPr>
        <w:t>Una vez aprobado por el Directorio del BID y a lo largo de toda la vida del préstamo, la UEC</w:t>
      </w:r>
      <w:r w:rsidR="0048578C" w:rsidRPr="00703903">
        <w:rPr>
          <w:rFonts w:cs="Arial"/>
          <w:lang w:val="es-ES"/>
        </w:rPr>
        <w:t xml:space="preserve"> debe</w:t>
      </w:r>
      <w:r w:rsidR="00A60614" w:rsidRPr="00703903">
        <w:rPr>
          <w:rFonts w:cs="Arial"/>
          <w:lang w:val="es-ES"/>
        </w:rPr>
        <w:t>: (i) asegurar que todos los aspectos de la operación se llevan a cabo en conformidad con todas las normas y los requisitos legales ambientales y sociales de Argentina</w:t>
      </w:r>
      <w:r w:rsidR="00FF1AED" w:rsidRPr="00703903">
        <w:rPr>
          <w:rFonts w:cs="Arial"/>
          <w:lang w:val="es-ES"/>
        </w:rPr>
        <w:t xml:space="preserve"> (permisos, autorizaciones, licencia ambiental, social, laboral o de salud y seguridad)</w:t>
      </w:r>
      <w:r w:rsidR="00A60614" w:rsidRPr="00703903">
        <w:rPr>
          <w:rFonts w:cs="Arial"/>
          <w:lang w:val="es-ES"/>
        </w:rPr>
        <w:t xml:space="preserve"> además de cumplir con las políticas de salvaguardias ambientales y sociales del BID;</w:t>
      </w:r>
      <w:r w:rsidR="00A60614" w:rsidRPr="00703903">
        <w:rPr>
          <w:rFonts w:cs="Arial"/>
          <w:lang w:val="es-ES_tradnl"/>
        </w:rPr>
        <w:t xml:space="preserve"> (ii</w:t>
      </w:r>
      <w:r w:rsidR="00A60614" w:rsidRPr="00703903">
        <w:rPr>
          <w:rFonts w:cs="Arial"/>
          <w:lang w:val="es-ES"/>
        </w:rPr>
        <w:t xml:space="preserve">) </w:t>
      </w:r>
      <w:r w:rsidR="00050F90" w:rsidRPr="00703903">
        <w:rPr>
          <w:rFonts w:cs="Arial"/>
          <w:lang w:val="es-ES"/>
        </w:rPr>
        <w:t xml:space="preserve">diseñar, construir, operar, mantener y monitorear cada Proyecto bajo </w:t>
      </w:r>
      <w:r w:rsidR="003A7C7C" w:rsidRPr="00703903">
        <w:rPr>
          <w:rFonts w:cs="Arial"/>
          <w:lang w:val="es-ES"/>
        </w:rPr>
        <w:t xml:space="preserve">el </w:t>
      </w:r>
      <w:r w:rsidR="00050F90" w:rsidRPr="00703903">
        <w:rPr>
          <w:rFonts w:cs="Arial"/>
          <w:lang w:val="es-ES"/>
        </w:rPr>
        <w:t>Componente 2 de acuerdo con las acciones previstas en Marco de Gestión Ambiental y Social del Programa, y en los planes ambientales y sociales de los Proyecto requeridos y aprobados por el Banco (en adelante denominados en su conjunto los “Requerimientos Ambientales y Sociales”)</w:t>
      </w:r>
      <w:r w:rsidR="0048578C" w:rsidRPr="00703903">
        <w:rPr>
          <w:rFonts w:cs="Arial"/>
          <w:lang w:val="es-ES_tradnl"/>
        </w:rPr>
        <w:t xml:space="preserve">; </w:t>
      </w:r>
      <w:r w:rsidR="00A60614" w:rsidRPr="00703903">
        <w:rPr>
          <w:rFonts w:cs="Arial"/>
          <w:lang w:val="es-ES_tradnl"/>
        </w:rPr>
        <w:t>(ii</w:t>
      </w:r>
      <w:r w:rsidR="0048578C" w:rsidRPr="00703903">
        <w:rPr>
          <w:rFonts w:cs="Arial"/>
          <w:lang w:val="es-ES_tradnl"/>
        </w:rPr>
        <w:t>i</w:t>
      </w:r>
      <w:r w:rsidR="00A60614" w:rsidRPr="00703903">
        <w:rPr>
          <w:rFonts w:cs="Arial"/>
          <w:lang w:val="es-ES_tradnl"/>
        </w:rPr>
        <w:t xml:space="preserve">) </w:t>
      </w:r>
      <w:r w:rsidR="00A56126" w:rsidRPr="00703903">
        <w:rPr>
          <w:rFonts w:cs="Arial"/>
          <w:lang w:val="es-ES_tradnl"/>
        </w:rPr>
        <w:t>a</w:t>
      </w:r>
      <w:r w:rsidR="0048578C" w:rsidRPr="00703903">
        <w:rPr>
          <w:rFonts w:cs="Arial"/>
          <w:lang w:val="es-ES_tradnl"/>
        </w:rPr>
        <w:t>segurarse de que todos los contratistas</w:t>
      </w:r>
      <w:r w:rsidR="003A7C7C" w:rsidRPr="00703903">
        <w:rPr>
          <w:rFonts w:cs="Arial"/>
          <w:lang w:val="es-ES_tradnl"/>
        </w:rPr>
        <w:t xml:space="preserve"> y</w:t>
      </w:r>
      <w:r w:rsidR="0048578C" w:rsidRPr="00703903">
        <w:rPr>
          <w:rFonts w:cs="Arial"/>
          <w:lang w:val="es-ES_tradnl"/>
        </w:rPr>
        <w:t xml:space="preserve"> subcontratistas intervinientes en las actividades de construcción y operación del Proyecto cumplen con los Requerimientos Ambientales y Sociales del Programa</w:t>
      </w:r>
      <w:r w:rsidR="00FF1AED" w:rsidRPr="00703903">
        <w:rPr>
          <w:rFonts w:cs="Arial"/>
          <w:lang w:val="es-ES_tradnl"/>
        </w:rPr>
        <w:t>.</w:t>
      </w:r>
      <w:r w:rsidR="0048578C" w:rsidRPr="00703903">
        <w:rPr>
          <w:rFonts w:cs="Arial"/>
          <w:lang w:val="es-ES_tradnl"/>
        </w:rPr>
        <w:t xml:space="preserve"> </w:t>
      </w:r>
      <w:r w:rsidR="00FF1AED" w:rsidRPr="00703903">
        <w:rPr>
          <w:rFonts w:cs="Arial"/>
          <w:lang w:val="es-ES_tradnl"/>
        </w:rPr>
        <w:t>Con este fin, deberá incluir todos los requisitos ambientales y sociales aplicable en cada licitación y en los documentos contractuales que rigen dichas actividades y supervisar y asegurar el cumplimiento de las mismas</w:t>
      </w:r>
    </w:p>
    <w:p w14:paraId="0993EFF6" w14:textId="5225C929" w:rsidR="00CF159C" w:rsidRPr="00703903" w:rsidRDefault="002C3EB5" w:rsidP="002C3EB5">
      <w:pPr>
        <w:pStyle w:val="FirstHeading"/>
        <w:rPr>
          <w:rFonts w:ascii="Arial" w:hAnsi="Arial" w:cs="Arial"/>
          <w:sz w:val="22"/>
          <w:lang w:val="es-ES_tradnl"/>
        </w:rPr>
      </w:pPr>
      <w:r w:rsidRPr="00703903">
        <w:rPr>
          <w:rFonts w:ascii="Arial" w:hAnsi="Arial" w:cs="Arial"/>
          <w:sz w:val="22"/>
          <w:lang w:val="es-ES_tradnl"/>
        </w:rPr>
        <w:fldChar w:fldCharType="begin"/>
      </w:r>
      <w:r w:rsidRPr="00703903">
        <w:rPr>
          <w:rFonts w:ascii="Arial" w:hAnsi="Arial" w:cs="Arial"/>
          <w:sz w:val="22"/>
          <w:lang w:val="es-ES_tradnl"/>
        </w:rPr>
        <w:instrText xml:space="preserve"> SEQ "</w:instrText>
      </w:r>
      <w:r w:rsidRPr="00703903">
        <w:rPr>
          <w:rFonts w:ascii="Arial" w:hAnsi="Arial" w:cs="Arial"/>
          <w:sz w:val="22"/>
          <w:lang w:val="es-ES_tradnl"/>
        </w:rPr>
        <w:fldChar w:fldCharType="begin"/>
      </w:r>
      <w:r w:rsidRPr="00703903">
        <w:rPr>
          <w:rFonts w:ascii="Arial" w:hAnsi="Arial" w:cs="Arial"/>
          <w:sz w:val="22"/>
          <w:lang w:val="es-ES_tradnl"/>
        </w:rPr>
        <w:instrText xml:space="preserve"> SECTION  \* MERGEFORMAT </w:instrText>
      </w:r>
      <w:r w:rsidRPr="00703903">
        <w:rPr>
          <w:rFonts w:ascii="Arial" w:hAnsi="Arial" w:cs="Arial"/>
          <w:sz w:val="22"/>
          <w:lang w:val="es-ES_tradnl"/>
        </w:rPr>
        <w:fldChar w:fldCharType="separate"/>
      </w:r>
      <w:r w:rsidRPr="00703903">
        <w:rPr>
          <w:rFonts w:ascii="Arial" w:hAnsi="Arial" w:cs="Arial"/>
          <w:sz w:val="22"/>
          <w:lang w:val="es-ES_tradnl"/>
        </w:rPr>
        <w:instrText>5</w:instrText>
      </w:r>
      <w:r w:rsidRPr="00703903">
        <w:rPr>
          <w:rFonts w:ascii="Arial" w:hAnsi="Arial" w:cs="Arial"/>
          <w:sz w:val="22"/>
          <w:lang w:val="es-ES_tradnl"/>
        </w:rPr>
        <w:fldChar w:fldCharType="end"/>
      </w:r>
      <w:r w:rsidRPr="00703903">
        <w:rPr>
          <w:rFonts w:ascii="Arial" w:hAnsi="Arial" w:cs="Arial"/>
          <w:sz w:val="22"/>
          <w:lang w:val="es-ES_tradnl"/>
        </w:rPr>
        <w:instrText xml:space="preserve">#"\* ALPHABETIC \* MERGEFORMAT </w:instrText>
      </w:r>
      <w:r w:rsidRPr="00703903">
        <w:rPr>
          <w:rFonts w:ascii="Arial" w:hAnsi="Arial" w:cs="Arial"/>
          <w:sz w:val="22"/>
          <w:lang w:val="es-ES_tradnl"/>
        </w:rPr>
        <w:fldChar w:fldCharType="separate"/>
      </w:r>
      <w:r w:rsidRPr="00703903">
        <w:rPr>
          <w:rFonts w:ascii="Arial" w:hAnsi="Arial" w:cs="Arial"/>
          <w:noProof/>
          <w:sz w:val="22"/>
          <w:lang w:val="es-ES_tradnl"/>
        </w:rPr>
        <w:t>E</w:t>
      </w:r>
      <w:r w:rsidRPr="00703903">
        <w:rPr>
          <w:rFonts w:ascii="Arial" w:hAnsi="Arial" w:cs="Arial"/>
          <w:sz w:val="22"/>
          <w:lang w:val="es-ES_tradnl"/>
        </w:rPr>
        <w:fldChar w:fldCharType="end"/>
      </w:r>
      <w:r w:rsidRPr="00703903">
        <w:rPr>
          <w:rFonts w:ascii="Arial" w:hAnsi="Arial" w:cs="Arial"/>
          <w:sz w:val="22"/>
          <w:lang w:val="es-ES_tradnl"/>
        </w:rPr>
        <w:t>.</w:t>
      </w:r>
      <w:r w:rsidRPr="00703903">
        <w:rPr>
          <w:rFonts w:ascii="Arial" w:hAnsi="Arial" w:cs="Arial"/>
          <w:sz w:val="22"/>
          <w:lang w:val="es-ES_tradnl"/>
        </w:rPr>
        <w:tab/>
      </w:r>
      <w:r w:rsidR="00A56126" w:rsidRPr="00703903">
        <w:rPr>
          <w:rFonts w:ascii="Arial" w:hAnsi="Arial" w:cs="Arial"/>
          <w:sz w:val="22"/>
          <w:lang w:val="es-ES_tradnl"/>
        </w:rPr>
        <w:t xml:space="preserve">Condiciones de Supervisión y Monitoreo </w:t>
      </w:r>
    </w:p>
    <w:p w14:paraId="0B695709" w14:textId="57A03E1B" w:rsidR="00163763" w:rsidRPr="00703903" w:rsidRDefault="00163763" w:rsidP="009D7650">
      <w:pPr>
        <w:pStyle w:val="Paragraph"/>
        <w:rPr>
          <w:rFonts w:cs="Arial"/>
          <w:lang w:val="es-ES_tradnl"/>
        </w:rPr>
      </w:pPr>
      <w:r w:rsidRPr="00703903">
        <w:rPr>
          <w:rFonts w:cs="Arial"/>
          <w:lang w:val="es-ES_tradnl"/>
        </w:rPr>
        <w:t xml:space="preserve">Una vez aprobado por el Directorio del BID y a lo largo de toda la vida del préstamo, la UEC debe: (i) facilitar una misión de supervisión anual </w:t>
      </w:r>
      <w:r w:rsidR="003A7C7C" w:rsidRPr="00703903">
        <w:rPr>
          <w:rFonts w:cs="Arial"/>
          <w:lang w:val="es-ES_tradnl"/>
        </w:rPr>
        <w:t xml:space="preserve">de los </w:t>
      </w:r>
      <w:r w:rsidRPr="00703903">
        <w:rPr>
          <w:rFonts w:cs="Arial"/>
          <w:lang w:val="es-ES_tradnl"/>
        </w:rPr>
        <w:t xml:space="preserve">especialista(s) en salvaguardias ambientales y sociales del BID para revisar el cumplimiento de las condiciones establecidas en el Contrato de Préstamo; (ii) incorporar en el reporte de progreso semestral del Programa, un reporte del desempeño ambiental y social en particular sobre cada proyecto en ejecución bajo </w:t>
      </w:r>
      <w:r w:rsidR="003A7C7C" w:rsidRPr="00703903">
        <w:rPr>
          <w:rFonts w:cs="Arial"/>
          <w:lang w:val="es-ES_tradnl"/>
        </w:rPr>
        <w:t xml:space="preserve">el </w:t>
      </w:r>
      <w:r w:rsidRPr="00703903">
        <w:rPr>
          <w:rFonts w:cs="Arial"/>
          <w:lang w:val="es-ES_tradnl"/>
        </w:rPr>
        <w:t xml:space="preserve">Componente 2, confirmando (A) el estatus  de cumplimiento de cada proyecto con los Requerimientos Ambientales y Sociales; (B) problemas y soluciones durante </w:t>
      </w:r>
      <w:r w:rsidR="003A7C7C" w:rsidRPr="00703903">
        <w:rPr>
          <w:rFonts w:cs="Arial"/>
          <w:lang w:val="es-ES_tradnl"/>
        </w:rPr>
        <w:t xml:space="preserve">la </w:t>
      </w:r>
      <w:r w:rsidRPr="00703903">
        <w:rPr>
          <w:rFonts w:cs="Arial"/>
          <w:lang w:val="es-ES_tradnl"/>
        </w:rPr>
        <w:t>preparación, aprobación, construcción y operación;</w:t>
      </w:r>
      <w:r w:rsidR="000321F1" w:rsidRPr="00703903">
        <w:rPr>
          <w:rFonts w:cs="Arial"/>
          <w:lang w:val="es-ES_tradnl"/>
        </w:rPr>
        <w:t xml:space="preserve"> </w:t>
      </w:r>
      <w:r w:rsidRPr="00703903">
        <w:rPr>
          <w:rFonts w:cs="Arial"/>
          <w:lang w:val="es-ES_tradnl"/>
        </w:rPr>
        <w:t>(C) los resultados del monitoreo ambiental y social por parte de</w:t>
      </w:r>
      <w:r w:rsidR="003A7C7C" w:rsidRPr="00703903">
        <w:rPr>
          <w:rFonts w:cs="Arial"/>
          <w:lang w:val="es-ES_tradnl"/>
        </w:rPr>
        <w:t xml:space="preserve"> la</w:t>
      </w:r>
      <w:r w:rsidRPr="00703903">
        <w:rPr>
          <w:rFonts w:cs="Arial"/>
          <w:lang w:val="es-ES_tradnl"/>
        </w:rPr>
        <w:t xml:space="preserve"> División Ambiental y Social del UEC; (D) resumen de quejas recibid</w:t>
      </w:r>
      <w:r w:rsidR="003A7C7C" w:rsidRPr="00703903">
        <w:rPr>
          <w:rFonts w:cs="Arial"/>
          <w:lang w:val="es-ES_tradnl"/>
        </w:rPr>
        <w:t>a</w:t>
      </w:r>
      <w:r w:rsidRPr="00703903">
        <w:rPr>
          <w:rFonts w:cs="Arial"/>
          <w:lang w:val="es-ES_tradnl"/>
        </w:rPr>
        <w:t>s (E)</w:t>
      </w:r>
      <w:r w:rsidR="003A7C7C" w:rsidRPr="00703903">
        <w:rPr>
          <w:rFonts w:cs="Arial"/>
          <w:lang w:val="es-ES_tradnl"/>
        </w:rPr>
        <w:t>;</w:t>
      </w:r>
      <w:r w:rsidRPr="00703903">
        <w:rPr>
          <w:rFonts w:cs="Arial"/>
          <w:lang w:val="es-ES_tradnl"/>
        </w:rPr>
        <w:t xml:space="preserve"> el desempeño ambiental y social según los estándares e indicadores de desempeño acordado para el Proyecto</w:t>
      </w:r>
      <w:r w:rsidR="003A7C7C" w:rsidRPr="00703903">
        <w:rPr>
          <w:rFonts w:cs="Arial"/>
          <w:lang w:val="es-ES_tradnl"/>
        </w:rPr>
        <w:t>; y</w:t>
      </w:r>
      <w:r w:rsidRPr="00703903">
        <w:rPr>
          <w:rFonts w:cs="Arial"/>
          <w:lang w:val="es-ES_tradnl"/>
        </w:rPr>
        <w:t xml:space="preserve"> (f) el presupuesto para temas ambientales y sociales para el periodo del reporte y para el periodo subsecuente; y (iii) remitir comunicación escrita al Banco acerca de todo incumplimiento con cualquier requerimiento ambiental, social, laboral o de salud y seguridad del Convenio de Préstamo, así como cualquier accidente, impacto, evento, denuncia o reclamación de tipo ambiental, social, laboral o de salud y seguridad. </w:t>
      </w:r>
    </w:p>
    <w:p w14:paraId="2769AE2A" w14:textId="77777777" w:rsidR="00A56126" w:rsidRPr="00703903" w:rsidRDefault="00A56126" w:rsidP="009D7650">
      <w:pPr>
        <w:pStyle w:val="Paragraph"/>
        <w:rPr>
          <w:rFonts w:cs="Arial"/>
          <w:lang w:val="es-ES_tradnl"/>
        </w:rPr>
      </w:pPr>
      <w:r w:rsidRPr="00703903">
        <w:rPr>
          <w:rFonts w:cs="Arial"/>
          <w:lang w:val="es-ES_tradnl"/>
        </w:rPr>
        <w:t xml:space="preserve">El BID podrá realizar el requerimiento de acciones correctivas del caso cuando los informes, inspecciones, visitas u otra información indiquen que existen no-conformidades a los planes de manejo ambiental y social, o incumplimiento de las salvaguardias socio-ambientales del BID. </w:t>
      </w:r>
    </w:p>
    <w:p w14:paraId="2BC152F9" w14:textId="5F01F8CE" w:rsidR="00050F90" w:rsidRPr="00703903" w:rsidRDefault="00A56126" w:rsidP="009D7650">
      <w:pPr>
        <w:pStyle w:val="Paragraph"/>
        <w:rPr>
          <w:rFonts w:cs="Arial"/>
          <w:lang w:val="es-ES_tradnl"/>
        </w:rPr>
      </w:pPr>
      <w:r w:rsidRPr="00703903">
        <w:rPr>
          <w:rFonts w:cs="Arial"/>
          <w:lang w:val="es-ES_tradnl"/>
        </w:rPr>
        <w:t xml:space="preserve">Además de las inspecciones de rutina, el BID tendrá la potestad contractual de realizar una auditoría independiente de los aspectos ambientales, sociales y de salud y seguridad del Proyecto en cualquier oportunidad que considere razonablemente necesaria dentro del periodo de desembolso, a ser financiada con recursos propios del Banco. </w:t>
      </w:r>
      <w:r w:rsidR="00050F90" w:rsidRPr="00703903">
        <w:rPr>
          <w:rFonts w:cs="Arial"/>
          <w:lang w:val="es-ES_tradnl"/>
        </w:rPr>
        <w:br w:type="page"/>
      </w:r>
    </w:p>
    <w:p w14:paraId="62B26FD3" w14:textId="66EF5D3B" w:rsidR="00976267" w:rsidRPr="00FB5C72" w:rsidRDefault="00BB1076" w:rsidP="00C96266">
      <w:pPr>
        <w:spacing w:after="200" w:line="276" w:lineRule="auto"/>
        <w:jc w:val="both"/>
        <w:rPr>
          <w:rFonts w:ascii="Arial" w:hAnsi="Arial" w:cs="Arial"/>
          <w:b/>
          <w:sz w:val="22"/>
          <w:szCs w:val="22"/>
          <w:lang w:val="es-ES_tradnl"/>
        </w:rPr>
      </w:pPr>
      <w:r w:rsidRPr="00FB5C72">
        <w:rPr>
          <w:rFonts w:ascii="Arial" w:hAnsi="Arial" w:cs="Arial"/>
          <w:b/>
          <w:sz w:val="22"/>
          <w:szCs w:val="22"/>
          <w:lang w:val="es-ES_tradnl"/>
        </w:rPr>
        <w:t>Anex</w:t>
      </w:r>
      <w:r w:rsidR="0075461E" w:rsidRPr="00FB5C72">
        <w:rPr>
          <w:rFonts w:ascii="Arial" w:hAnsi="Arial" w:cs="Arial"/>
          <w:b/>
          <w:sz w:val="22"/>
          <w:szCs w:val="22"/>
          <w:lang w:val="es-ES_tradnl"/>
        </w:rPr>
        <w:t>o</w:t>
      </w:r>
      <w:r w:rsidRPr="00FB5C72">
        <w:rPr>
          <w:rFonts w:ascii="Arial" w:hAnsi="Arial" w:cs="Arial"/>
          <w:b/>
          <w:sz w:val="22"/>
          <w:szCs w:val="22"/>
          <w:lang w:val="es-ES_tradnl"/>
        </w:rPr>
        <w:t xml:space="preserve"> </w:t>
      </w:r>
      <w:r w:rsidR="00001586" w:rsidRPr="00FB5C72">
        <w:rPr>
          <w:rFonts w:ascii="Arial" w:hAnsi="Arial" w:cs="Arial"/>
          <w:b/>
          <w:sz w:val="22"/>
          <w:szCs w:val="22"/>
          <w:lang w:val="es-ES_tradnl"/>
        </w:rPr>
        <w:t>1</w:t>
      </w:r>
    </w:p>
    <w:p w14:paraId="7278DE38" w14:textId="77777777" w:rsidR="00BB1076" w:rsidRPr="00FB5C72" w:rsidRDefault="0075461E" w:rsidP="00C96266">
      <w:pPr>
        <w:jc w:val="both"/>
        <w:rPr>
          <w:rFonts w:ascii="Arial" w:hAnsi="Arial" w:cs="Arial"/>
          <w:b/>
          <w:sz w:val="22"/>
          <w:szCs w:val="22"/>
          <w:lang w:val="es-ES_tradnl"/>
        </w:rPr>
      </w:pPr>
      <w:r w:rsidRPr="00FB5C72">
        <w:rPr>
          <w:rFonts w:ascii="Arial" w:hAnsi="Arial" w:cs="Arial"/>
          <w:b/>
          <w:sz w:val="22"/>
          <w:szCs w:val="22"/>
          <w:lang w:val="es-ES_tradnl"/>
        </w:rPr>
        <w:t>Borrador del Contenido del MGAS</w:t>
      </w:r>
    </w:p>
    <w:p w14:paraId="21F2121E" w14:textId="77777777" w:rsidR="003A22C5" w:rsidRPr="00703903" w:rsidRDefault="003A22C5" w:rsidP="00C96266">
      <w:pPr>
        <w:jc w:val="both"/>
        <w:rPr>
          <w:rFonts w:ascii="Arial" w:hAnsi="Arial" w:cs="Arial"/>
          <w:sz w:val="22"/>
          <w:szCs w:val="22"/>
          <w:highlight w:val="yellow"/>
          <w:lang w:val="es-ES_tradnl"/>
        </w:rPr>
      </w:pPr>
    </w:p>
    <w:p w14:paraId="5EADC178" w14:textId="77777777" w:rsidR="00CD3FA7" w:rsidRPr="00703903" w:rsidRDefault="00CD3FA7" w:rsidP="00C96266">
      <w:pPr>
        <w:jc w:val="both"/>
        <w:rPr>
          <w:rFonts w:ascii="Arial" w:hAnsi="Arial" w:cs="Arial"/>
          <w:sz w:val="22"/>
          <w:szCs w:val="22"/>
        </w:rPr>
      </w:pPr>
      <w:r w:rsidRPr="00703903">
        <w:rPr>
          <w:rFonts w:ascii="Arial" w:hAnsi="Arial" w:cs="Arial"/>
          <w:b/>
          <w:bCs/>
          <w:sz w:val="22"/>
          <w:szCs w:val="22"/>
          <w:lang w:val="es-ES_tradnl"/>
        </w:rPr>
        <w:t xml:space="preserve">Introducción </w:t>
      </w:r>
    </w:p>
    <w:p w14:paraId="4AE3F7C1" w14:textId="77777777" w:rsidR="00A60614" w:rsidRPr="00703903" w:rsidRDefault="00A60614" w:rsidP="00C96266">
      <w:pPr>
        <w:numPr>
          <w:ilvl w:val="0"/>
          <w:numId w:val="12"/>
        </w:numPr>
        <w:jc w:val="both"/>
        <w:rPr>
          <w:rFonts w:ascii="Arial" w:hAnsi="Arial" w:cs="Arial"/>
          <w:sz w:val="22"/>
          <w:szCs w:val="22"/>
        </w:rPr>
      </w:pPr>
      <w:r w:rsidRPr="00703903">
        <w:rPr>
          <w:rFonts w:ascii="Arial" w:hAnsi="Arial" w:cs="Arial"/>
          <w:sz w:val="22"/>
          <w:szCs w:val="22"/>
          <w:lang w:val="es-ES_tradnl"/>
        </w:rPr>
        <w:t>Antecedentes,</w:t>
      </w:r>
    </w:p>
    <w:p w14:paraId="26A474D1" w14:textId="77777777" w:rsidR="00A60614" w:rsidRPr="00703903" w:rsidRDefault="00A60614" w:rsidP="00C96266">
      <w:pPr>
        <w:numPr>
          <w:ilvl w:val="0"/>
          <w:numId w:val="12"/>
        </w:numPr>
        <w:jc w:val="both"/>
        <w:rPr>
          <w:rFonts w:ascii="Arial" w:hAnsi="Arial" w:cs="Arial"/>
          <w:sz w:val="22"/>
          <w:szCs w:val="22"/>
          <w:lang w:val="es-ES_tradnl"/>
        </w:rPr>
      </w:pPr>
      <w:r w:rsidRPr="00703903">
        <w:rPr>
          <w:rFonts w:ascii="Arial" w:hAnsi="Arial" w:cs="Arial"/>
          <w:sz w:val="22"/>
          <w:szCs w:val="22"/>
          <w:lang w:val="es-ES_tradnl"/>
        </w:rPr>
        <w:t>El desafío ambiental y social de implementar programas multi-sectoriales en Argentina</w:t>
      </w:r>
    </w:p>
    <w:p w14:paraId="0E223744" w14:textId="77777777" w:rsidR="00A60614" w:rsidRPr="00703903" w:rsidRDefault="00A60614" w:rsidP="00C96266">
      <w:pPr>
        <w:numPr>
          <w:ilvl w:val="0"/>
          <w:numId w:val="12"/>
        </w:numPr>
        <w:jc w:val="both"/>
        <w:rPr>
          <w:rFonts w:ascii="Arial" w:hAnsi="Arial" w:cs="Arial"/>
          <w:sz w:val="22"/>
          <w:szCs w:val="22"/>
        </w:rPr>
      </w:pPr>
      <w:r w:rsidRPr="00703903">
        <w:rPr>
          <w:rFonts w:ascii="Arial" w:hAnsi="Arial" w:cs="Arial"/>
          <w:sz w:val="22"/>
          <w:szCs w:val="22"/>
          <w:lang w:val="es-ES_tradnl"/>
        </w:rPr>
        <w:t>Objetivo y alcance de MGAS</w:t>
      </w:r>
    </w:p>
    <w:p w14:paraId="51AEEE2A" w14:textId="77777777" w:rsidR="00CD3FA7" w:rsidRPr="00703903" w:rsidRDefault="00CD3FA7" w:rsidP="00C96266">
      <w:pPr>
        <w:jc w:val="both"/>
        <w:rPr>
          <w:rFonts w:ascii="Arial" w:hAnsi="Arial" w:cs="Arial"/>
          <w:sz w:val="22"/>
          <w:szCs w:val="22"/>
          <w:lang w:val="es-ES_tradnl"/>
        </w:rPr>
      </w:pPr>
      <w:r w:rsidRPr="00703903">
        <w:rPr>
          <w:rFonts w:ascii="Arial" w:hAnsi="Arial" w:cs="Arial"/>
          <w:b/>
          <w:bCs/>
          <w:sz w:val="22"/>
          <w:szCs w:val="22"/>
          <w:lang w:val="es-ES_tradnl"/>
        </w:rPr>
        <w:t>Compromiso institucional del MIOPV/UCP a la sostenibilidad ambiental y social</w:t>
      </w:r>
    </w:p>
    <w:p w14:paraId="3EF39F85" w14:textId="77777777" w:rsidR="00A60614" w:rsidRPr="00703903" w:rsidRDefault="00A60614" w:rsidP="00C96266">
      <w:pPr>
        <w:numPr>
          <w:ilvl w:val="0"/>
          <w:numId w:val="13"/>
        </w:numPr>
        <w:jc w:val="both"/>
        <w:rPr>
          <w:rFonts w:ascii="Arial" w:hAnsi="Arial" w:cs="Arial"/>
          <w:sz w:val="22"/>
          <w:szCs w:val="22"/>
          <w:lang w:val="es-ES_tradnl"/>
        </w:rPr>
      </w:pPr>
      <w:r w:rsidRPr="00703903">
        <w:rPr>
          <w:rFonts w:ascii="Arial" w:hAnsi="Arial" w:cs="Arial"/>
          <w:sz w:val="22"/>
          <w:szCs w:val="22"/>
          <w:lang w:val="es-ES_tradnl"/>
        </w:rPr>
        <w:t>Política/compromiso del MIOPV y U</w:t>
      </w:r>
      <w:r w:rsidR="00CD3FA7" w:rsidRPr="00703903">
        <w:rPr>
          <w:rFonts w:ascii="Arial" w:hAnsi="Arial" w:cs="Arial"/>
          <w:sz w:val="22"/>
          <w:szCs w:val="22"/>
          <w:lang w:val="es-ES_tradnl"/>
        </w:rPr>
        <w:t>CP</w:t>
      </w:r>
    </w:p>
    <w:p w14:paraId="233B7820" w14:textId="77777777" w:rsidR="00A60614" w:rsidRPr="00703903" w:rsidRDefault="00A60614" w:rsidP="00C96266">
      <w:pPr>
        <w:numPr>
          <w:ilvl w:val="0"/>
          <w:numId w:val="13"/>
        </w:numPr>
        <w:jc w:val="both"/>
        <w:rPr>
          <w:rFonts w:ascii="Arial" w:hAnsi="Arial" w:cs="Arial"/>
          <w:sz w:val="22"/>
          <w:szCs w:val="22"/>
          <w:lang w:val="es-ES_tradnl"/>
        </w:rPr>
      </w:pPr>
      <w:r w:rsidRPr="00703903">
        <w:rPr>
          <w:rFonts w:ascii="Arial" w:hAnsi="Arial" w:cs="Arial"/>
          <w:sz w:val="22"/>
          <w:szCs w:val="22"/>
          <w:lang w:val="es-ES_tradnl"/>
        </w:rPr>
        <w:t>La división ambiental y social del U</w:t>
      </w:r>
      <w:r w:rsidR="00CD3FA7" w:rsidRPr="00703903">
        <w:rPr>
          <w:rFonts w:ascii="Arial" w:hAnsi="Arial" w:cs="Arial"/>
          <w:sz w:val="22"/>
          <w:szCs w:val="22"/>
          <w:lang w:val="es-ES_tradnl"/>
        </w:rPr>
        <w:t>CP</w:t>
      </w:r>
    </w:p>
    <w:p w14:paraId="3B7C300D" w14:textId="77777777" w:rsidR="00A60614" w:rsidRPr="00703903" w:rsidRDefault="00A60614" w:rsidP="00C96266">
      <w:pPr>
        <w:numPr>
          <w:ilvl w:val="0"/>
          <w:numId w:val="13"/>
        </w:numPr>
        <w:jc w:val="both"/>
        <w:rPr>
          <w:rFonts w:ascii="Arial" w:hAnsi="Arial" w:cs="Arial"/>
          <w:sz w:val="22"/>
          <w:szCs w:val="22"/>
        </w:rPr>
      </w:pPr>
      <w:r w:rsidRPr="00703903">
        <w:rPr>
          <w:rFonts w:ascii="Arial" w:hAnsi="Arial" w:cs="Arial"/>
          <w:sz w:val="22"/>
          <w:szCs w:val="22"/>
          <w:lang w:val="es-ES_tradnl"/>
        </w:rPr>
        <w:t>Roles y responsabilidades</w:t>
      </w:r>
    </w:p>
    <w:p w14:paraId="264C470E" w14:textId="77777777" w:rsidR="00A60614" w:rsidRPr="00703903" w:rsidRDefault="00A60614" w:rsidP="00C96266">
      <w:pPr>
        <w:numPr>
          <w:ilvl w:val="0"/>
          <w:numId w:val="13"/>
        </w:numPr>
        <w:jc w:val="both"/>
        <w:rPr>
          <w:rFonts w:ascii="Arial" w:hAnsi="Arial" w:cs="Arial"/>
          <w:sz w:val="22"/>
          <w:szCs w:val="22"/>
        </w:rPr>
      </w:pPr>
      <w:r w:rsidRPr="00703903">
        <w:rPr>
          <w:rFonts w:ascii="Arial" w:hAnsi="Arial" w:cs="Arial"/>
          <w:sz w:val="22"/>
          <w:szCs w:val="22"/>
          <w:lang w:val="es-ES_tradnl"/>
        </w:rPr>
        <w:t>Capacitación y mejora continua</w:t>
      </w:r>
    </w:p>
    <w:p w14:paraId="574E9FE1" w14:textId="77777777" w:rsidR="00A60614" w:rsidRPr="00703903" w:rsidRDefault="00A60614" w:rsidP="00C96266">
      <w:pPr>
        <w:numPr>
          <w:ilvl w:val="0"/>
          <w:numId w:val="13"/>
        </w:numPr>
        <w:jc w:val="both"/>
        <w:rPr>
          <w:rFonts w:ascii="Arial" w:hAnsi="Arial" w:cs="Arial"/>
          <w:sz w:val="22"/>
          <w:szCs w:val="22"/>
        </w:rPr>
      </w:pPr>
      <w:r w:rsidRPr="00703903">
        <w:rPr>
          <w:rFonts w:ascii="Arial" w:hAnsi="Arial" w:cs="Arial"/>
          <w:sz w:val="22"/>
          <w:szCs w:val="22"/>
          <w:lang w:val="es-ES_tradnl"/>
        </w:rPr>
        <w:t>Presupuesto</w:t>
      </w:r>
    </w:p>
    <w:p w14:paraId="7E5852A0" w14:textId="77777777" w:rsidR="00CD3FA7" w:rsidRPr="00703903" w:rsidRDefault="00CD3FA7" w:rsidP="00C96266">
      <w:pPr>
        <w:jc w:val="both"/>
        <w:rPr>
          <w:rFonts w:ascii="Arial" w:hAnsi="Arial" w:cs="Arial"/>
          <w:sz w:val="22"/>
          <w:szCs w:val="22"/>
        </w:rPr>
      </w:pPr>
      <w:r w:rsidRPr="00703903">
        <w:rPr>
          <w:rFonts w:ascii="Arial" w:hAnsi="Arial" w:cs="Arial"/>
          <w:b/>
          <w:bCs/>
          <w:sz w:val="22"/>
          <w:szCs w:val="22"/>
          <w:lang w:val="es-ES_tradnl"/>
        </w:rPr>
        <w:t>Legislación, políticas e estándares</w:t>
      </w:r>
    </w:p>
    <w:p w14:paraId="1D66C6CD" w14:textId="77777777" w:rsidR="00A60614" w:rsidRPr="00703903" w:rsidRDefault="00A60614" w:rsidP="00C96266">
      <w:pPr>
        <w:numPr>
          <w:ilvl w:val="0"/>
          <w:numId w:val="14"/>
        </w:numPr>
        <w:jc w:val="both"/>
        <w:rPr>
          <w:rFonts w:ascii="Arial" w:hAnsi="Arial" w:cs="Arial"/>
          <w:sz w:val="22"/>
          <w:szCs w:val="22"/>
        </w:rPr>
      </w:pPr>
      <w:r w:rsidRPr="00703903">
        <w:rPr>
          <w:rFonts w:ascii="Arial" w:hAnsi="Arial" w:cs="Arial"/>
          <w:sz w:val="22"/>
          <w:szCs w:val="22"/>
          <w:lang w:val="es-ES_tradnl"/>
        </w:rPr>
        <w:t>Marco legal e institucional argentino</w:t>
      </w:r>
    </w:p>
    <w:p w14:paraId="0AE577EC" w14:textId="77777777" w:rsidR="00A60614" w:rsidRPr="00703903" w:rsidRDefault="00A60614" w:rsidP="00C96266">
      <w:pPr>
        <w:numPr>
          <w:ilvl w:val="0"/>
          <w:numId w:val="14"/>
        </w:numPr>
        <w:jc w:val="both"/>
        <w:rPr>
          <w:rFonts w:ascii="Arial" w:hAnsi="Arial" w:cs="Arial"/>
          <w:sz w:val="22"/>
          <w:szCs w:val="22"/>
          <w:lang w:val="es-ES_tradnl"/>
        </w:rPr>
      </w:pPr>
      <w:r w:rsidRPr="00703903">
        <w:rPr>
          <w:rFonts w:ascii="Arial" w:hAnsi="Arial" w:cs="Arial"/>
          <w:sz w:val="22"/>
          <w:szCs w:val="22"/>
          <w:lang w:val="es-ES_tradnl"/>
        </w:rPr>
        <w:t>Políticas ambientales y sociales del BID</w:t>
      </w:r>
    </w:p>
    <w:p w14:paraId="20365D39" w14:textId="77777777" w:rsidR="00A60614" w:rsidRPr="00703903" w:rsidRDefault="00A60614" w:rsidP="00C96266">
      <w:pPr>
        <w:numPr>
          <w:ilvl w:val="0"/>
          <w:numId w:val="14"/>
        </w:numPr>
        <w:jc w:val="both"/>
        <w:rPr>
          <w:rFonts w:ascii="Arial" w:hAnsi="Arial" w:cs="Arial"/>
          <w:sz w:val="22"/>
          <w:szCs w:val="22"/>
        </w:rPr>
      </w:pPr>
      <w:r w:rsidRPr="00703903">
        <w:rPr>
          <w:rFonts w:ascii="Arial" w:hAnsi="Arial" w:cs="Arial"/>
          <w:sz w:val="22"/>
          <w:szCs w:val="22"/>
          <w:lang w:val="es-ES_tradnl"/>
        </w:rPr>
        <w:t xml:space="preserve">Buenas </w:t>
      </w:r>
      <w:r w:rsidR="00CD3FA7" w:rsidRPr="00703903">
        <w:rPr>
          <w:rFonts w:ascii="Arial" w:hAnsi="Arial" w:cs="Arial"/>
          <w:sz w:val="22"/>
          <w:szCs w:val="22"/>
          <w:lang w:val="es-ES_tradnl"/>
        </w:rPr>
        <w:t>prácticas</w:t>
      </w:r>
      <w:r w:rsidRPr="00703903">
        <w:rPr>
          <w:rFonts w:ascii="Arial" w:hAnsi="Arial" w:cs="Arial"/>
          <w:sz w:val="22"/>
          <w:szCs w:val="22"/>
          <w:lang w:val="es-ES_tradnl"/>
        </w:rPr>
        <w:t xml:space="preserve"> internacionales</w:t>
      </w:r>
    </w:p>
    <w:p w14:paraId="60A307EE" w14:textId="77777777" w:rsidR="00CD3FA7" w:rsidRPr="00703903" w:rsidRDefault="00CD3FA7" w:rsidP="00C96266">
      <w:pPr>
        <w:jc w:val="both"/>
        <w:rPr>
          <w:rFonts w:ascii="Arial" w:hAnsi="Arial" w:cs="Arial"/>
          <w:sz w:val="22"/>
          <w:szCs w:val="22"/>
          <w:lang w:val="es-ES_tradnl"/>
        </w:rPr>
      </w:pPr>
      <w:r w:rsidRPr="00703903">
        <w:rPr>
          <w:rFonts w:ascii="Arial" w:hAnsi="Arial" w:cs="Arial"/>
          <w:b/>
          <w:bCs/>
          <w:sz w:val="22"/>
          <w:szCs w:val="22"/>
          <w:lang w:val="es-ES_tradnl"/>
        </w:rPr>
        <w:t>Procedimientos de Revisión y Control Ambiental y Social de Proyectos</w:t>
      </w:r>
    </w:p>
    <w:p w14:paraId="69742673" w14:textId="77777777" w:rsidR="00A60614" w:rsidRPr="00703903" w:rsidRDefault="00A60614" w:rsidP="00C96266">
      <w:pPr>
        <w:numPr>
          <w:ilvl w:val="0"/>
          <w:numId w:val="15"/>
        </w:numPr>
        <w:jc w:val="both"/>
        <w:rPr>
          <w:rFonts w:ascii="Arial" w:hAnsi="Arial" w:cs="Arial"/>
          <w:sz w:val="22"/>
          <w:szCs w:val="22"/>
        </w:rPr>
      </w:pPr>
      <w:r w:rsidRPr="00703903">
        <w:rPr>
          <w:rFonts w:ascii="Arial" w:hAnsi="Arial" w:cs="Arial"/>
          <w:sz w:val="22"/>
          <w:szCs w:val="22"/>
          <w:lang w:val="es-ES_tradnl"/>
        </w:rPr>
        <w:t>Etapa de identificación y clasificación</w:t>
      </w:r>
    </w:p>
    <w:p w14:paraId="27F406AF" w14:textId="77777777" w:rsidR="00A60614" w:rsidRPr="00703903" w:rsidRDefault="00A60614" w:rsidP="00C96266">
      <w:pPr>
        <w:numPr>
          <w:ilvl w:val="0"/>
          <w:numId w:val="15"/>
        </w:numPr>
        <w:jc w:val="both"/>
        <w:rPr>
          <w:rFonts w:ascii="Arial" w:hAnsi="Arial" w:cs="Arial"/>
          <w:sz w:val="22"/>
          <w:szCs w:val="22"/>
        </w:rPr>
      </w:pPr>
      <w:r w:rsidRPr="00703903">
        <w:rPr>
          <w:rFonts w:ascii="Arial" w:hAnsi="Arial" w:cs="Arial"/>
          <w:sz w:val="22"/>
          <w:szCs w:val="22"/>
          <w:lang w:val="es-ES_tradnl"/>
        </w:rPr>
        <w:t>Etapa de preparación y diseño</w:t>
      </w:r>
    </w:p>
    <w:p w14:paraId="57B1398B" w14:textId="77777777" w:rsidR="00A60614" w:rsidRPr="00703903" w:rsidRDefault="00A60614" w:rsidP="00C96266">
      <w:pPr>
        <w:numPr>
          <w:ilvl w:val="0"/>
          <w:numId w:val="15"/>
        </w:numPr>
        <w:jc w:val="both"/>
        <w:rPr>
          <w:rFonts w:ascii="Arial" w:hAnsi="Arial" w:cs="Arial"/>
          <w:sz w:val="22"/>
          <w:szCs w:val="22"/>
        </w:rPr>
      </w:pPr>
      <w:r w:rsidRPr="00703903">
        <w:rPr>
          <w:rFonts w:ascii="Arial" w:hAnsi="Arial" w:cs="Arial"/>
          <w:sz w:val="22"/>
          <w:szCs w:val="22"/>
          <w:lang w:val="es-ES_tradnl"/>
        </w:rPr>
        <w:t>Etapa de análisis y evaluación</w:t>
      </w:r>
    </w:p>
    <w:p w14:paraId="44F97EC2" w14:textId="77777777" w:rsidR="00A60614" w:rsidRPr="00703903" w:rsidRDefault="00A60614" w:rsidP="00C96266">
      <w:pPr>
        <w:numPr>
          <w:ilvl w:val="0"/>
          <w:numId w:val="15"/>
        </w:numPr>
        <w:jc w:val="both"/>
        <w:rPr>
          <w:rFonts w:ascii="Arial" w:hAnsi="Arial" w:cs="Arial"/>
          <w:sz w:val="22"/>
          <w:szCs w:val="22"/>
        </w:rPr>
      </w:pPr>
      <w:r w:rsidRPr="00703903">
        <w:rPr>
          <w:rFonts w:ascii="Arial" w:hAnsi="Arial" w:cs="Arial"/>
          <w:sz w:val="22"/>
          <w:szCs w:val="22"/>
          <w:lang w:val="es-ES_tradnl"/>
        </w:rPr>
        <w:t>Aprobación</w:t>
      </w:r>
    </w:p>
    <w:p w14:paraId="3280BC95" w14:textId="77777777" w:rsidR="00A60614" w:rsidRPr="00703903" w:rsidRDefault="00A60614" w:rsidP="00C96266">
      <w:pPr>
        <w:numPr>
          <w:ilvl w:val="0"/>
          <w:numId w:val="15"/>
        </w:numPr>
        <w:jc w:val="both"/>
        <w:rPr>
          <w:rFonts w:ascii="Arial" w:hAnsi="Arial" w:cs="Arial"/>
          <w:sz w:val="22"/>
          <w:szCs w:val="22"/>
        </w:rPr>
      </w:pPr>
      <w:r w:rsidRPr="00703903">
        <w:rPr>
          <w:rFonts w:ascii="Arial" w:hAnsi="Arial" w:cs="Arial"/>
          <w:sz w:val="22"/>
          <w:szCs w:val="22"/>
          <w:lang w:val="es-ES_tradnl"/>
        </w:rPr>
        <w:t>Ejecución y monitoreo</w:t>
      </w:r>
    </w:p>
    <w:p w14:paraId="0FCF6D62" w14:textId="77777777" w:rsidR="00CD3FA7" w:rsidRPr="00703903" w:rsidRDefault="00CD3FA7" w:rsidP="00C96266">
      <w:pPr>
        <w:jc w:val="both"/>
        <w:rPr>
          <w:rFonts w:ascii="Arial" w:hAnsi="Arial" w:cs="Arial"/>
          <w:sz w:val="22"/>
          <w:szCs w:val="22"/>
          <w:lang w:val="es-ES_tradnl"/>
        </w:rPr>
      </w:pPr>
      <w:r w:rsidRPr="00703903">
        <w:rPr>
          <w:rFonts w:ascii="Arial" w:hAnsi="Arial" w:cs="Arial"/>
          <w:b/>
          <w:bCs/>
          <w:sz w:val="22"/>
          <w:szCs w:val="22"/>
          <w:lang w:val="es-ES_tradnl"/>
        </w:rPr>
        <w:t>Anexos (información adicional y herramientas)</w:t>
      </w:r>
    </w:p>
    <w:p w14:paraId="23A4067F" w14:textId="77777777" w:rsidR="00A60614" w:rsidRPr="00703903" w:rsidRDefault="00A60614" w:rsidP="00C96266">
      <w:pPr>
        <w:numPr>
          <w:ilvl w:val="0"/>
          <w:numId w:val="16"/>
        </w:numPr>
        <w:jc w:val="both"/>
        <w:rPr>
          <w:rFonts w:ascii="Arial" w:hAnsi="Arial" w:cs="Arial"/>
          <w:sz w:val="22"/>
          <w:szCs w:val="22"/>
          <w:lang w:val="es-ES_tradnl"/>
        </w:rPr>
      </w:pPr>
      <w:r w:rsidRPr="00703903">
        <w:rPr>
          <w:rFonts w:ascii="Arial" w:hAnsi="Arial" w:cs="Arial"/>
          <w:sz w:val="22"/>
          <w:szCs w:val="22"/>
          <w:lang w:val="es-ES_tradnl"/>
        </w:rPr>
        <w:t xml:space="preserve">Ficha Ambiental y Social Preliminar del Proyecto </w:t>
      </w:r>
    </w:p>
    <w:p w14:paraId="6699EAF6" w14:textId="77777777" w:rsidR="00A60614" w:rsidRPr="00703903" w:rsidRDefault="00A60614" w:rsidP="00C96266">
      <w:pPr>
        <w:numPr>
          <w:ilvl w:val="0"/>
          <w:numId w:val="16"/>
        </w:numPr>
        <w:jc w:val="both"/>
        <w:rPr>
          <w:rFonts w:ascii="Arial" w:hAnsi="Arial" w:cs="Arial"/>
          <w:sz w:val="22"/>
          <w:szCs w:val="22"/>
          <w:lang w:val="es-ES_tradnl"/>
        </w:rPr>
      </w:pPr>
      <w:r w:rsidRPr="00703903">
        <w:rPr>
          <w:rFonts w:ascii="Arial" w:hAnsi="Arial" w:cs="Arial"/>
          <w:sz w:val="22"/>
          <w:szCs w:val="22"/>
          <w:lang w:val="es-ES_tradnl"/>
        </w:rPr>
        <w:t>Ficha: Evaluación del Estudio de Impacto Ambiental</w:t>
      </w:r>
    </w:p>
    <w:p w14:paraId="39D7BB61" w14:textId="77777777" w:rsidR="00A60614" w:rsidRPr="00703903" w:rsidRDefault="00A60614" w:rsidP="00C96266">
      <w:pPr>
        <w:numPr>
          <w:ilvl w:val="0"/>
          <w:numId w:val="16"/>
        </w:numPr>
        <w:jc w:val="both"/>
        <w:rPr>
          <w:rFonts w:ascii="Arial" w:hAnsi="Arial" w:cs="Arial"/>
          <w:sz w:val="22"/>
          <w:szCs w:val="22"/>
          <w:lang w:val="es-ES_tradnl"/>
        </w:rPr>
      </w:pPr>
      <w:r w:rsidRPr="00703903">
        <w:rPr>
          <w:rFonts w:ascii="Arial" w:hAnsi="Arial" w:cs="Arial"/>
          <w:sz w:val="22"/>
          <w:szCs w:val="22"/>
          <w:lang w:val="es-ES_tradnl"/>
        </w:rPr>
        <w:t>Ficha: Evaluación del Plan de Gestión Ambiental de Obras</w:t>
      </w:r>
    </w:p>
    <w:p w14:paraId="243C542D" w14:textId="77777777" w:rsidR="00A60614" w:rsidRPr="00703903" w:rsidRDefault="00A60614" w:rsidP="00C96266">
      <w:pPr>
        <w:numPr>
          <w:ilvl w:val="0"/>
          <w:numId w:val="16"/>
        </w:numPr>
        <w:jc w:val="both"/>
        <w:rPr>
          <w:rFonts w:ascii="Arial" w:hAnsi="Arial" w:cs="Arial"/>
          <w:sz w:val="22"/>
          <w:szCs w:val="22"/>
          <w:lang w:val="es-ES_tradnl"/>
        </w:rPr>
      </w:pPr>
      <w:r w:rsidRPr="00703903">
        <w:rPr>
          <w:rFonts w:ascii="Arial" w:hAnsi="Arial" w:cs="Arial"/>
          <w:sz w:val="22"/>
          <w:szCs w:val="22"/>
          <w:lang w:val="es-ES_tradnl"/>
        </w:rPr>
        <w:t>Ficha: Informe de Seguimiento Ambiental y Social</w:t>
      </w:r>
    </w:p>
    <w:p w14:paraId="39761751" w14:textId="77777777" w:rsidR="00A60614" w:rsidRPr="00703903" w:rsidRDefault="00A60614" w:rsidP="00C96266">
      <w:pPr>
        <w:numPr>
          <w:ilvl w:val="0"/>
          <w:numId w:val="16"/>
        </w:numPr>
        <w:jc w:val="both"/>
        <w:rPr>
          <w:rFonts w:ascii="Arial" w:hAnsi="Arial" w:cs="Arial"/>
          <w:sz w:val="22"/>
          <w:szCs w:val="22"/>
          <w:lang w:val="es-ES_tradnl"/>
        </w:rPr>
      </w:pPr>
      <w:r w:rsidRPr="00703903">
        <w:rPr>
          <w:rFonts w:ascii="Arial" w:hAnsi="Arial" w:cs="Arial"/>
          <w:sz w:val="22"/>
          <w:szCs w:val="22"/>
          <w:lang w:val="es-ES_tradnl"/>
        </w:rPr>
        <w:t xml:space="preserve">Ficha: Reporte semestral del desempeño ambiental y social </w:t>
      </w:r>
    </w:p>
    <w:p w14:paraId="02695785" w14:textId="77777777" w:rsidR="00A60614" w:rsidRPr="00703903" w:rsidRDefault="00A60614" w:rsidP="00C96266">
      <w:pPr>
        <w:numPr>
          <w:ilvl w:val="0"/>
          <w:numId w:val="16"/>
        </w:numPr>
        <w:jc w:val="both"/>
        <w:rPr>
          <w:rFonts w:ascii="Arial" w:hAnsi="Arial" w:cs="Arial"/>
          <w:sz w:val="22"/>
          <w:szCs w:val="22"/>
        </w:rPr>
      </w:pPr>
      <w:r w:rsidRPr="00703903">
        <w:rPr>
          <w:rFonts w:ascii="Arial" w:hAnsi="Arial" w:cs="Arial"/>
          <w:sz w:val="22"/>
          <w:szCs w:val="22"/>
          <w:lang w:val="es-ES_tradnl"/>
        </w:rPr>
        <w:t>Modelo: Términos de Referencia ESIA</w:t>
      </w:r>
    </w:p>
    <w:p w14:paraId="1E4F3BAC" w14:textId="77777777" w:rsidR="00A60614" w:rsidRPr="00703903" w:rsidRDefault="00A60614" w:rsidP="00C96266">
      <w:pPr>
        <w:numPr>
          <w:ilvl w:val="0"/>
          <w:numId w:val="16"/>
        </w:numPr>
        <w:jc w:val="both"/>
        <w:rPr>
          <w:rFonts w:ascii="Arial" w:hAnsi="Arial" w:cs="Arial"/>
          <w:sz w:val="22"/>
          <w:szCs w:val="22"/>
          <w:lang w:val="es-ES_tradnl"/>
        </w:rPr>
      </w:pPr>
      <w:r w:rsidRPr="00703903">
        <w:rPr>
          <w:rFonts w:ascii="Arial" w:hAnsi="Arial" w:cs="Arial"/>
          <w:sz w:val="22"/>
          <w:szCs w:val="22"/>
          <w:lang w:val="es-ES_tradnl"/>
        </w:rPr>
        <w:t>Políticas ambientales y sociales del BID</w:t>
      </w:r>
    </w:p>
    <w:p w14:paraId="60B0EB5C" w14:textId="77777777" w:rsidR="00A60614" w:rsidRPr="00703903" w:rsidRDefault="00A60614" w:rsidP="00C96266">
      <w:pPr>
        <w:numPr>
          <w:ilvl w:val="0"/>
          <w:numId w:val="16"/>
        </w:numPr>
        <w:jc w:val="both"/>
        <w:rPr>
          <w:rFonts w:ascii="Arial" w:hAnsi="Arial" w:cs="Arial"/>
          <w:sz w:val="22"/>
          <w:szCs w:val="22"/>
          <w:lang w:val="es-ES_tradnl"/>
        </w:rPr>
      </w:pPr>
      <w:r w:rsidRPr="00703903">
        <w:rPr>
          <w:rFonts w:ascii="Arial" w:hAnsi="Arial" w:cs="Arial"/>
          <w:sz w:val="22"/>
          <w:szCs w:val="22"/>
          <w:lang w:val="es-ES_tradnl"/>
        </w:rPr>
        <w:t>Lista de guías, documentos y estándares de referencia</w:t>
      </w:r>
    </w:p>
    <w:p w14:paraId="7E4209E6" w14:textId="77777777" w:rsidR="00770FE0" w:rsidRPr="00703903" w:rsidRDefault="00770FE0" w:rsidP="00C96266">
      <w:pPr>
        <w:jc w:val="both"/>
        <w:rPr>
          <w:rFonts w:ascii="Arial" w:hAnsi="Arial" w:cs="Arial"/>
          <w:sz w:val="22"/>
          <w:szCs w:val="22"/>
          <w:lang w:val="es-ES_tradnl"/>
        </w:rPr>
      </w:pPr>
    </w:p>
    <w:sectPr w:rsidR="00770FE0" w:rsidRPr="00703903" w:rsidSect="002C3EB5">
      <w:type w:val="continuous"/>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A2DDEF" w15:done="0"/>
  <w15:commentEx w15:paraId="7C290378" w15:done="0"/>
  <w15:commentEx w15:paraId="0FBFA65C" w15:done="0"/>
  <w15:commentEx w15:paraId="465DC893" w15:done="0"/>
  <w15:commentEx w15:paraId="16E48F3D" w15:done="0"/>
  <w15:commentEx w15:paraId="21F25A7E" w15:done="0"/>
  <w15:commentEx w15:paraId="11424A57" w15:done="0"/>
  <w15:commentEx w15:paraId="09D173EC" w15:done="0"/>
  <w15:commentEx w15:paraId="1C2AA8CB" w15:done="0"/>
  <w15:commentEx w15:paraId="4358DBCF" w15:done="0"/>
  <w15:commentEx w15:paraId="42F55B1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F7DF2" w14:textId="77777777" w:rsidR="00231375" w:rsidRDefault="00231375" w:rsidP="00301336">
      <w:r>
        <w:separator/>
      </w:r>
    </w:p>
  </w:endnote>
  <w:endnote w:type="continuationSeparator" w:id="0">
    <w:p w14:paraId="1968B31F" w14:textId="77777777" w:rsidR="00231375" w:rsidRDefault="00231375" w:rsidP="0030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ヒラギノ角ゴ Pro W3">
    <w:altName w:val="MS PMincho"/>
    <w:panose1 w:val="00000000000000000000"/>
    <w:charset w:val="8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445692383"/>
      <w:docPartObj>
        <w:docPartGallery w:val="Page Numbers (Bottom of Page)"/>
        <w:docPartUnique/>
      </w:docPartObj>
    </w:sdtPr>
    <w:sdtEndPr>
      <w:rPr>
        <w:noProof/>
      </w:rPr>
    </w:sdtEndPr>
    <w:sdtContent>
      <w:p w14:paraId="08F1F464" w14:textId="77777777" w:rsidR="00231375" w:rsidRPr="00C96266" w:rsidRDefault="00231375">
        <w:pPr>
          <w:pStyle w:val="Footer"/>
          <w:jc w:val="center"/>
          <w:rPr>
            <w:rFonts w:ascii="Arial" w:hAnsi="Arial" w:cs="Arial"/>
          </w:rPr>
        </w:pPr>
        <w:r w:rsidRPr="00C96266">
          <w:rPr>
            <w:rFonts w:ascii="Arial" w:hAnsi="Arial" w:cs="Arial"/>
          </w:rPr>
          <w:fldChar w:fldCharType="begin"/>
        </w:r>
        <w:r w:rsidRPr="00C96266">
          <w:rPr>
            <w:rFonts w:ascii="Arial" w:hAnsi="Arial" w:cs="Arial"/>
          </w:rPr>
          <w:instrText xml:space="preserve"> PAGE   \* MERGEFORMAT </w:instrText>
        </w:r>
        <w:r w:rsidRPr="00C96266">
          <w:rPr>
            <w:rFonts w:ascii="Arial" w:hAnsi="Arial" w:cs="Arial"/>
          </w:rPr>
          <w:fldChar w:fldCharType="separate"/>
        </w:r>
        <w:r w:rsidR="00FB5C72">
          <w:rPr>
            <w:rFonts w:ascii="Arial" w:hAnsi="Arial" w:cs="Arial"/>
            <w:noProof/>
          </w:rPr>
          <w:t>21</w:t>
        </w:r>
        <w:r w:rsidRPr="00C96266">
          <w:rPr>
            <w:rFonts w:ascii="Arial" w:hAnsi="Arial" w:cs="Arial"/>
            <w:noProof/>
          </w:rPr>
          <w:fldChar w:fldCharType="end"/>
        </w:r>
      </w:p>
    </w:sdtContent>
  </w:sdt>
  <w:p w14:paraId="45395288" w14:textId="77777777" w:rsidR="00231375" w:rsidRPr="00C96266" w:rsidRDefault="00231375">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CFFB1" w14:textId="77777777" w:rsidR="00231375" w:rsidRDefault="00231375" w:rsidP="00301336">
      <w:r>
        <w:separator/>
      </w:r>
    </w:p>
  </w:footnote>
  <w:footnote w:type="continuationSeparator" w:id="0">
    <w:p w14:paraId="371CAC12" w14:textId="77777777" w:rsidR="00231375" w:rsidRDefault="00231375" w:rsidP="00301336">
      <w:r>
        <w:continuationSeparator/>
      </w:r>
    </w:p>
  </w:footnote>
  <w:footnote w:id="1">
    <w:p w14:paraId="73FBDED7" w14:textId="30137E0C" w:rsidR="00231375" w:rsidRPr="00C96266" w:rsidRDefault="00231375" w:rsidP="002C3EB5">
      <w:pPr>
        <w:pStyle w:val="FootnoteText"/>
        <w:rPr>
          <w:rFonts w:ascii="Arial" w:hAnsi="Arial" w:cs="Arial"/>
          <w:sz w:val="18"/>
          <w:szCs w:val="18"/>
          <w:lang w:val="es-ES_tradnl"/>
        </w:rPr>
      </w:pPr>
      <w:r w:rsidRPr="00C96266">
        <w:rPr>
          <w:rStyle w:val="FootnoteReference"/>
          <w:rFonts w:ascii="Arial" w:hAnsi="Arial" w:cs="Arial"/>
          <w:sz w:val="18"/>
          <w:szCs w:val="18"/>
        </w:rPr>
        <w:footnoteRef/>
      </w:r>
      <w:r w:rsidRPr="00C96266">
        <w:rPr>
          <w:rFonts w:ascii="Arial" w:hAnsi="Arial" w:cs="Arial"/>
          <w:sz w:val="18"/>
          <w:szCs w:val="18"/>
          <w:lang w:val="es-ES_tradnl"/>
        </w:rPr>
        <w:t xml:space="preserve"> </w:t>
      </w:r>
      <w:r>
        <w:rPr>
          <w:rFonts w:ascii="Arial" w:hAnsi="Arial" w:cs="Arial"/>
          <w:sz w:val="18"/>
          <w:szCs w:val="18"/>
          <w:lang w:val="es-ES_tradnl"/>
        </w:rPr>
        <w:tab/>
      </w:r>
      <w:r w:rsidRPr="00C96266">
        <w:rPr>
          <w:rFonts w:ascii="Arial" w:hAnsi="Arial" w:cs="Arial"/>
          <w:sz w:val="18"/>
          <w:szCs w:val="18"/>
          <w:lang w:val="es-ES_tradnl"/>
        </w:rPr>
        <w:t>Conectividad y rutas provinciales, energía, e infraestructura para el desarrollo económico, tales como parques industriales.</w:t>
      </w:r>
    </w:p>
  </w:footnote>
  <w:footnote w:id="2">
    <w:p w14:paraId="25F23C10" w14:textId="30E6095B" w:rsidR="00231375" w:rsidRPr="00C96266" w:rsidRDefault="00231375" w:rsidP="002C3EB5">
      <w:pPr>
        <w:pStyle w:val="FootnoteText"/>
        <w:rPr>
          <w:rFonts w:ascii="Arial" w:hAnsi="Arial" w:cs="Arial"/>
          <w:sz w:val="18"/>
          <w:szCs w:val="18"/>
          <w:lang w:val="es-ES_tradnl"/>
        </w:rPr>
      </w:pPr>
      <w:r w:rsidRPr="00C96266">
        <w:rPr>
          <w:rStyle w:val="FootnoteReference"/>
          <w:rFonts w:ascii="Arial" w:hAnsi="Arial" w:cs="Arial"/>
          <w:sz w:val="18"/>
          <w:szCs w:val="18"/>
        </w:rPr>
        <w:footnoteRef/>
      </w:r>
      <w:r w:rsidRPr="00C96266">
        <w:rPr>
          <w:rFonts w:ascii="Arial" w:hAnsi="Arial" w:cs="Arial"/>
          <w:sz w:val="18"/>
          <w:szCs w:val="18"/>
          <w:lang w:val="es-ES_tradnl"/>
        </w:rPr>
        <w:t xml:space="preserve"> </w:t>
      </w:r>
      <w:r>
        <w:rPr>
          <w:rFonts w:ascii="Arial" w:hAnsi="Arial" w:cs="Arial"/>
          <w:sz w:val="18"/>
          <w:szCs w:val="18"/>
          <w:lang w:val="es-ES_tradnl"/>
        </w:rPr>
        <w:tab/>
      </w:r>
      <w:r w:rsidRPr="00C96266">
        <w:rPr>
          <w:rFonts w:ascii="Arial" w:hAnsi="Arial" w:cs="Arial"/>
          <w:sz w:val="18"/>
          <w:szCs w:val="18"/>
          <w:lang w:val="es-ES_tradnl"/>
        </w:rPr>
        <w:t xml:space="preserve">Disponible en el sitio web del BID: </w:t>
      </w:r>
      <w:hyperlink r:id="rId1" w:history="1">
        <w:r w:rsidRPr="00C96266">
          <w:rPr>
            <w:rStyle w:val="Hyperlink"/>
            <w:rFonts w:ascii="Arial" w:hAnsi="Arial" w:cs="Arial"/>
            <w:sz w:val="18"/>
            <w:szCs w:val="18"/>
            <w:lang w:val="es-ES_tradnl"/>
          </w:rPr>
          <w:t>https://publications.iadb.org/handle/11319/5801</w:t>
        </w:r>
      </w:hyperlink>
      <w:r w:rsidRPr="00C96266">
        <w:rPr>
          <w:rFonts w:ascii="Arial" w:hAnsi="Arial" w:cs="Arial"/>
          <w:sz w:val="18"/>
          <w:szCs w:val="18"/>
          <w:lang w:val="es-ES_tradnl"/>
        </w:rPr>
        <w:t xml:space="preserve"> </w:t>
      </w:r>
    </w:p>
  </w:footnote>
  <w:footnote w:id="3">
    <w:p w14:paraId="7C7D7B2C" w14:textId="6FBCD122" w:rsidR="00231375" w:rsidRPr="00C96266" w:rsidRDefault="00231375" w:rsidP="002C3EB5">
      <w:pPr>
        <w:pStyle w:val="FootnoteText"/>
        <w:rPr>
          <w:rFonts w:ascii="Arial" w:hAnsi="Arial" w:cs="Arial"/>
          <w:sz w:val="18"/>
          <w:szCs w:val="18"/>
          <w:lang w:val="es-ES_tradnl"/>
        </w:rPr>
      </w:pPr>
      <w:r w:rsidRPr="00C96266">
        <w:rPr>
          <w:rStyle w:val="FootnoteReference"/>
          <w:rFonts w:ascii="Arial" w:hAnsi="Arial" w:cs="Arial"/>
          <w:sz w:val="18"/>
          <w:szCs w:val="18"/>
        </w:rPr>
        <w:footnoteRef/>
      </w:r>
      <w:r w:rsidRPr="00C96266">
        <w:rPr>
          <w:rFonts w:ascii="Arial" w:hAnsi="Arial" w:cs="Arial"/>
          <w:sz w:val="18"/>
          <w:szCs w:val="18"/>
          <w:lang w:val="es-ES_tradnl"/>
        </w:rPr>
        <w:t xml:space="preserve"> </w:t>
      </w:r>
      <w:r>
        <w:rPr>
          <w:rFonts w:ascii="Arial" w:hAnsi="Arial" w:cs="Arial"/>
          <w:sz w:val="18"/>
          <w:szCs w:val="18"/>
          <w:lang w:val="es-ES_tradnl"/>
        </w:rPr>
        <w:tab/>
      </w:r>
      <w:r w:rsidRPr="00C96266">
        <w:rPr>
          <w:rFonts w:ascii="Arial" w:hAnsi="Arial" w:cs="Arial"/>
          <w:sz w:val="18"/>
          <w:szCs w:val="18"/>
          <w:lang w:val="es-ES_tradnl"/>
        </w:rPr>
        <w:t>Cabe señalar que el hecho de estar en la muestra no significa que estos cuatro proyectos serán aprobados bajo el Programa. En cuanto el Programa esté aprobado, las Provincias deben seguir los procesos establecidos en el MOP y el MGAS para pedir aprobación de fondos bajo el programa.</w:t>
      </w:r>
    </w:p>
  </w:footnote>
  <w:footnote w:id="4">
    <w:p w14:paraId="74EB4E9A" w14:textId="39B00614" w:rsidR="00231375" w:rsidRPr="00C96266" w:rsidRDefault="00231375" w:rsidP="002C3EB5">
      <w:pPr>
        <w:ind w:left="288" w:hanging="288"/>
        <w:rPr>
          <w:rFonts w:ascii="Arial" w:hAnsi="Arial" w:cs="Arial"/>
          <w:sz w:val="18"/>
          <w:szCs w:val="18"/>
          <w:lang w:val="es-ES_tradnl"/>
        </w:rPr>
      </w:pPr>
      <w:r w:rsidRPr="00C96266">
        <w:rPr>
          <w:rStyle w:val="FootnoteReference"/>
          <w:rFonts w:ascii="Arial" w:hAnsi="Arial" w:cs="Arial"/>
          <w:sz w:val="18"/>
          <w:szCs w:val="18"/>
        </w:rPr>
        <w:footnoteRef/>
      </w:r>
      <w:r w:rsidRPr="00C96266">
        <w:rPr>
          <w:rFonts w:ascii="Arial" w:hAnsi="Arial" w:cs="Arial"/>
          <w:sz w:val="18"/>
          <w:szCs w:val="18"/>
          <w:lang w:val="es-ES_tradnl"/>
        </w:rPr>
        <w:t xml:space="preserve"> </w:t>
      </w:r>
      <w:r>
        <w:rPr>
          <w:rFonts w:ascii="Arial" w:hAnsi="Arial" w:cs="Arial"/>
          <w:sz w:val="18"/>
          <w:szCs w:val="18"/>
          <w:lang w:val="es-ES_tradnl"/>
        </w:rPr>
        <w:tab/>
      </w:r>
      <w:r w:rsidRPr="00C96266">
        <w:rPr>
          <w:rFonts w:ascii="Arial" w:hAnsi="Arial" w:cs="Arial"/>
          <w:sz w:val="18"/>
          <w:szCs w:val="18"/>
          <w:lang w:val="es-ES_tradnl"/>
        </w:rPr>
        <w:t>El Banco está diseñando los TdR para el estudio junto con la Secretaria de Industria en Salta, con el propósito de ayudar con el financiamiento del estudio con recursos de Programa Multisectorial de Pre-Inversión (</w:t>
      </w:r>
      <w:hyperlink r:id="rId2" w:history="1">
        <w:r w:rsidRPr="00C96266">
          <w:rPr>
            <w:rStyle w:val="Hyperlink"/>
            <w:rFonts w:ascii="Arial" w:hAnsi="Arial" w:cs="Arial"/>
            <w:sz w:val="18"/>
            <w:szCs w:val="18"/>
            <w:lang w:val="es-ES_tradnl"/>
          </w:rPr>
          <w:t>AR-L1149</w:t>
        </w:r>
      </w:hyperlink>
      <w:r w:rsidRPr="00C96266">
        <w:rPr>
          <w:rFonts w:ascii="Arial" w:hAnsi="Arial" w:cs="Arial"/>
          <w:sz w:val="18"/>
          <w:szCs w:val="18"/>
          <w:lang w:val="es-ES_tradnl"/>
        </w:rPr>
        <w:t>) basado en la Dirección Nacional de Pre Inversión (DINAPREM).</w:t>
      </w:r>
    </w:p>
  </w:footnote>
  <w:footnote w:id="5">
    <w:p w14:paraId="02336176" w14:textId="0401A49B" w:rsidR="00231375" w:rsidRPr="00C96266" w:rsidRDefault="00231375" w:rsidP="002C3EB5">
      <w:pPr>
        <w:pStyle w:val="FootnoteText"/>
        <w:rPr>
          <w:rFonts w:ascii="Arial" w:hAnsi="Arial" w:cs="Arial"/>
          <w:sz w:val="18"/>
          <w:szCs w:val="18"/>
          <w:lang w:val="es-ES_tradnl"/>
        </w:rPr>
      </w:pPr>
      <w:r w:rsidRPr="00C96266">
        <w:rPr>
          <w:rStyle w:val="FootnoteReference"/>
          <w:rFonts w:ascii="Arial" w:hAnsi="Arial" w:cs="Arial"/>
          <w:sz w:val="18"/>
          <w:szCs w:val="18"/>
        </w:rPr>
        <w:footnoteRef/>
      </w:r>
      <w:r w:rsidRPr="00C96266">
        <w:rPr>
          <w:rFonts w:ascii="Arial" w:hAnsi="Arial" w:cs="Arial"/>
          <w:sz w:val="18"/>
          <w:szCs w:val="18"/>
          <w:lang w:val="es-ES_tradnl"/>
        </w:rPr>
        <w:t xml:space="preserve"> </w:t>
      </w:r>
      <w:r>
        <w:rPr>
          <w:rFonts w:ascii="Arial" w:hAnsi="Arial" w:cs="Arial"/>
          <w:sz w:val="18"/>
          <w:szCs w:val="18"/>
          <w:lang w:val="es-ES_tradnl"/>
        </w:rPr>
        <w:tab/>
      </w:r>
      <w:r w:rsidRPr="00C96266">
        <w:rPr>
          <w:rFonts w:ascii="Arial" w:hAnsi="Arial" w:cs="Arial"/>
          <w:sz w:val="18"/>
          <w:szCs w:val="18"/>
          <w:lang w:val="es-ES_tradnl"/>
        </w:rPr>
        <w:t>Incluyendo: DAMI II (</w:t>
      </w:r>
      <w:hyperlink r:id="rId3" w:history="1">
        <w:r w:rsidRPr="00C96266">
          <w:rPr>
            <w:rStyle w:val="Hyperlink"/>
            <w:rFonts w:ascii="Arial" w:hAnsi="Arial" w:cs="Arial"/>
            <w:sz w:val="18"/>
            <w:szCs w:val="18"/>
            <w:lang w:val="es-ES_tradnl"/>
          </w:rPr>
          <w:t>AR-L1243</w:t>
        </w:r>
      </w:hyperlink>
      <w:r w:rsidRPr="00C96266">
        <w:rPr>
          <w:rFonts w:ascii="Arial" w:hAnsi="Arial" w:cs="Arial"/>
          <w:sz w:val="18"/>
          <w:szCs w:val="18"/>
          <w:lang w:val="es-ES_tradnl"/>
        </w:rPr>
        <w:t>)</w:t>
      </w:r>
    </w:p>
  </w:footnote>
  <w:footnote w:id="6">
    <w:p w14:paraId="082E948F" w14:textId="3ADE3432" w:rsidR="00231375" w:rsidRPr="00C96266" w:rsidRDefault="00231375" w:rsidP="002C3EB5">
      <w:pPr>
        <w:pStyle w:val="FootnoteText"/>
        <w:rPr>
          <w:rFonts w:ascii="Arial" w:hAnsi="Arial" w:cs="Arial"/>
          <w:sz w:val="18"/>
          <w:szCs w:val="18"/>
          <w:lang w:val="es-ES_tradnl"/>
        </w:rPr>
      </w:pPr>
      <w:r w:rsidRPr="00C96266">
        <w:rPr>
          <w:rStyle w:val="FootnoteReference"/>
          <w:rFonts w:ascii="Arial" w:hAnsi="Arial" w:cs="Arial"/>
          <w:sz w:val="18"/>
          <w:szCs w:val="18"/>
        </w:rPr>
        <w:footnoteRef/>
      </w:r>
      <w:r w:rsidRPr="00C96266">
        <w:rPr>
          <w:rFonts w:ascii="Arial" w:hAnsi="Arial" w:cs="Arial"/>
          <w:sz w:val="18"/>
          <w:szCs w:val="18"/>
          <w:lang w:val="es-ES_tradnl"/>
        </w:rPr>
        <w:t xml:space="preserve"> </w:t>
      </w:r>
      <w:r>
        <w:rPr>
          <w:rFonts w:ascii="Arial" w:hAnsi="Arial" w:cs="Arial"/>
          <w:sz w:val="18"/>
          <w:szCs w:val="18"/>
          <w:lang w:val="es-ES_tradnl"/>
        </w:rPr>
        <w:tab/>
      </w:r>
      <w:r w:rsidRPr="00C96266">
        <w:rPr>
          <w:rFonts w:ascii="Arial" w:hAnsi="Arial" w:cs="Arial"/>
          <w:sz w:val="18"/>
          <w:szCs w:val="18"/>
          <w:lang w:val="es-ES_tradnl"/>
        </w:rPr>
        <w:t xml:space="preserve">Al principio el DAS prestara servicios a esta Programa y al DAMI II, En el futuro se ampliara sus servicios para otras programas y proyectos.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34AA"/>
    <w:multiLevelType w:val="hybridMultilevel"/>
    <w:tmpl w:val="392A534A"/>
    <w:lvl w:ilvl="0" w:tplc="D778CA70">
      <w:start w:val="1"/>
      <w:numFmt w:val="bullet"/>
      <w:lvlText w:val="•"/>
      <w:lvlJc w:val="left"/>
      <w:pPr>
        <w:tabs>
          <w:tab w:val="num" w:pos="720"/>
        </w:tabs>
        <w:ind w:left="720" w:hanging="360"/>
      </w:pPr>
      <w:rPr>
        <w:rFonts w:ascii="Arial" w:hAnsi="Arial" w:hint="default"/>
      </w:rPr>
    </w:lvl>
    <w:lvl w:ilvl="1" w:tplc="E3F49564" w:tentative="1">
      <w:start w:val="1"/>
      <w:numFmt w:val="bullet"/>
      <w:lvlText w:val="•"/>
      <w:lvlJc w:val="left"/>
      <w:pPr>
        <w:tabs>
          <w:tab w:val="num" w:pos="1440"/>
        </w:tabs>
        <w:ind w:left="1440" w:hanging="360"/>
      </w:pPr>
      <w:rPr>
        <w:rFonts w:ascii="Arial" w:hAnsi="Arial" w:hint="default"/>
      </w:rPr>
    </w:lvl>
    <w:lvl w:ilvl="2" w:tplc="BF4432F2" w:tentative="1">
      <w:start w:val="1"/>
      <w:numFmt w:val="bullet"/>
      <w:lvlText w:val="•"/>
      <w:lvlJc w:val="left"/>
      <w:pPr>
        <w:tabs>
          <w:tab w:val="num" w:pos="2160"/>
        </w:tabs>
        <w:ind w:left="2160" w:hanging="360"/>
      </w:pPr>
      <w:rPr>
        <w:rFonts w:ascii="Arial" w:hAnsi="Arial" w:hint="default"/>
      </w:rPr>
    </w:lvl>
    <w:lvl w:ilvl="3" w:tplc="D0D62736" w:tentative="1">
      <w:start w:val="1"/>
      <w:numFmt w:val="bullet"/>
      <w:lvlText w:val="•"/>
      <w:lvlJc w:val="left"/>
      <w:pPr>
        <w:tabs>
          <w:tab w:val="num" w:pos="2880"/>
        </w:tabs>
        <w:ind w:left="2880" w:hanging="360"/>
      </w:pPr>
      <w:rPr>
        <w:rFonts w:ascii="Arial" w:hAnsi="Arial" w:hint="default"/>
      </w:rPr>
    </w:lvl>
    <w:lvl w:ilvl="4" w:tplc="B57E4ABC" w:tentative="1">
      <w:start w:val="1"/>
      <w:numFmt w:val="bullet"/>
      <w:lvlText w:val="•"/>
      <w:lvlJc w:val="left"/>
      <w:pPr>
        <w:tabs>
          <w:tab w:val="num" w:pos="3600"/>
        </w:tabs>
        <w:ind w:left="3600" w:hanging="360"/>
      </w:pPr>
      <w:rPr>
        <w:rFonts w:ascii="Arial" w:hAnsi="Arial" w:hint="default"/>
      </w:rPr>
    </w:lvl>
    <w:lvl w:ilvl="5" w:tplc="A6E40494" w:tentative="1">
      <w:start w:val="1"/>
      <w:numFmt w:val="bullet"/>
      <w:lvlText w:val="•"/>
      <w:lvlJc w:val="left"/>
      <w:pPr>
        <w:tabs>
          <w:tab w:val="num" w:pos="4320"/>
        </w:tabs>
        <w:ind w:left="4320" w:hanging="360"/>
      </w:pPr>
      <w:rPr>
        <w:rFonts w:ascii="Arial" w:hAnsi="Arial" w:hint="default"/>
      </w:rPr>
    </w:lvl>
    <w:lvl w:ilvl="6" w:tplc="031233C0" w:tentative="1">
      <w:start w:val="1"/>
      <w:numFmt w:val="bullet"/>
      <w:lvlText w:val="•"/>
      <w:lvlJc w:val="left"/>
      <w:pPr>
        <w:tabs>
          <w:tab w:val="num" w:pos="5040"/>
        </w:tabs>
        <w:ind w:left="5040" w:hanging="360"/>
      </w:pPr>
      <w:rPr>
        <w:rFonts w:ascii="Arial" w:hAnsi="Arial" w:hint="default"/>
      </w:rPr>
    </w:lvl>
    <w:lvl w:ilvl="7" w:tplc="CAB070B4" w:tentative="1">
      <w:start w:val="1"/>
      <w:numFmt w:val="bullet"/>
      <w:lvlText w:val="•"/>
      <w:lvlJc w:val="left"/>
      <w:pPr>
        <w:tabs>
          <w:tab w:val="num" w:pos="5760"/>
        </w:tabs>
        <w:ind w:left="5760" w:hanging="360"/>
      </w:pPr>
      <w:rPr>
        <w:rFonts w:ascii="Arial" w:hAnsi="Arial" w:hint="default"/>
      </w:rPr>
    </w:lvl>
    <w:lvl w:ilvl="8" w:tplc="1AB6FCBC" w:tentative="1">
      <w:start w:val="1"/>
      <w:numFmt w:val="bullet"/>
      <w:lvlText w:val="•"/>
      <w:lvlJc w:val="left"/>
      <w:pPr>
        <w:tabs>
          <w:tab w:val="num" w:pos="6480"/>
        </w:tabs>
        <w:ind w:left="6480" w:hanging="360"/>
      </w:pPr>
      <w:rPr>
        <w:rFonts w:ascii="Arial" w:hAnsi="Arial" w:hint="default"/>
      </w:rPr>
    </w:lvl>
  </w:abstractNum>
  <w:abstractNum w:abstractNumId="1">
    <w:nsid w:val="095830E7"/>
    <w:multiLevelType w:val="multilevel"/>
    <w:tmpl w:val="811A223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0EA20AC6"/>
    <w:multiLevelType w:val="multilevel"/>
    <w:tmpl w:val="04D26ABC"/>
    <w:lvl w:ilvl="0">
      <w:start w:val="1"/>
      <w:numFmt w:val="none"/>
      <w:lvlRestart w:val="0"/>
      <w:suff w:val="nothing"/>
      <w:lvlText w:val=""/>
      <w:lvlJc w:val="left"/>
      <w:pPr>
        <w:ind w:left="2232" w:hanging="720"/>
      </w:pPr>
    </w:lvl>
    <w:lvl w:ilvl="1">
      <w:start w:val="1"/>
      <w:numFmt w:val="decimal"/>
      <w:lvlText w:val="%2."/>
      <w:lvlJc w:val="left"/>
      <w:pPr>
        <w:tabs>
          <w:tab w:val="num" w:pos="2808"/>
        </w:tabs>
        <w:ind w:left="2808" w:hanging="576"/>
      </w:pPr>
      <w:rPr>
        <w:b/>
      </w:rPr>
    </w:lvl>
    <w:lvl w:ilvl="2">
      <w:start w:val="1"/>
      <w:numFmt w:val="lowerLetter"/>
      <w:lvlText w:val="(%3)"/>
      <w:lvlJc w:val="left"/>
      <w:pPr>
        <w:ind w:left="2232" w:hanging="432"/>
      </w:pPr>
    </w:lvl>
    <w:lvl w:ilvl="3">
      <w:start w:val="1"/>
      <w:numFmt w:val="lowerRoman"/>
      <w:lvlText w:val="(%4)"/>
      <w:lvlJc w:val="right"/>
      <w:pPr>
        <w:ind w:left="2376" w:hanging="144"/>
      </w:pPr>
    </w:lvl>
    <w:lvl w:ilvl="4">
      <w:start w:val="1"/>
      <w:numFmt w:val="decimal"/>
      <w:lvlText w:val="%5)"/>
      <w:lvlJc w:val="left"/>
      <w:pPr>
        <w:ind w:left="2520" w:hanging="432"/>
      </w:pPr>
    </w:lvl>
    <w:lvl w:ilvl="5">
      <w:start w:val="1"/>
      <w:numFmt w:val="lowerLetter"/>
      <w:lvlText w:val="%6)"/>
      <w:lvlJc w:val="left"/>
      <w:pPr>
        <w:ind w:left="2664" w:hanging="432"/>
      </w:pPr>
    </w:lvl>
    <w:lvl w:ilvl="6">
      <w:start w:val="1"/>
      <w:numFmt w:val="lowerRoman"/>
      <w:lvlText w:val="%7)"/>
      <w:lvlJc w:val="right"/>
      <w:pPr>
        <w:ind w:left="2808" w:hanging="288"/>
      </w:pPr>
    </w:lvl>
    <w:lvl w:ilvl="7">
      <w:start w:val="1"/>
      <w:numFmt w:val="lowerLetter"/>
      <w:lvlText w:val="%8."/>
      <w:lvlJc w:val="left"/>
      <w:pPr>
        <w:ind w:left="2952" w:hanging="432"/>
      </w:pPr>
    </w:lvl>
    <w:lvl w:ilvl="8">
      <w:start w:val="1"/>
      <w:numFmt w:val="lowerRoman"/>
      <w:lvlText w:val="%9."/>
      <w:lvlJc w:val="right"/>
      <w:pPr>
        <w:ind w:left="3096" w:hanging="144"/>
      </w:pPr>
    </w:lvl>
  </w:abstractNum>
  <w:abstractNum w:abstractNumId="3">
    <w:nsid w:val="11494DE5"/>
    <w:multiLevelType w:val="multilevel"/>
    <w:tmpl w:val="E87EEEFE"/>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53F50C8"/>
    <w:multiLevelType w:val="hybridMultilevel"/>
    <w:tmpl w:val="F87E8CC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985001"/>
    <w:multiLevelType w:val="hybridMultilevel"/>
    <w:tmpl w:val="ED3CABA8"/>
    <w:lvl w:ilvl="0" w:tplc="DD36EA84">
      <w:start w:val="1"/>
      <w:numFmt w:val="bullet"/>
      <w:pStyle w:val="ABNList3"/>
      <w:lvlText w:val=""/>
      <w:lvlJc w:val="left"/>
      <w:pPr>
        <w:ind w:left="5220" w:hanging="360"/>
      </w:pPr>
      <w:rPr>
        <w:rFonts w:ascii="Symbol" w:hAnsi="Symbol" w:hint="default"/>
      </w:r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6">
    <w:nsid w:val="1BAA7221"/>
    <w:multiLevelType w:val="multilevel"/>
    <w:tmpl w:val="61CC317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1C4F48FF"/>
    <w:multiLevelType w:val="hybridMultilevel"/>
    <w:tmpl w:val="29B21626"/>
    <w:lvl w:ilvl="0" w:tplc="F9664B7A">
      <w:start w:val="1"/>
      <w:numFmt w:val="bullet"/>
      <w:lvlText w:val="•"/>
      <w:lvlJc w:val="left"/>
      <w:pPr>
        <w:tabs>
          <w:tab w:val="num" w:pos="720"/>
        </w:tabs>
        <w:ind w:left="720" w:hanging="360"/>
      </w:pPr>
      <w:rPr>
        <w:rFonts w:ascii="Arial" w:hAnsi="Arial" w:hint="default"/>
      </w:rPr>
    </w:lvl>
    <w:lvl w:ilvl="1" w:tplc="20664A3E" w:tentative="1">
      <w:start w:val="1"/>
      <w:numFmt w:val="bullet"/>
      <w:lvlText w:val="•"/>
      <w:lvlJc w:val="left"/>
      <w:pPr>
        <w:tabs>
          <w:tab w:val="num" w:pos="1440"/>
        </w:tabs>
        <w:ind w:left="1440" w:hanging="360"/>
      </w:pPr>
      <w:rPr>
        <w:rFonts w:ascii="Arial" w:hAnsi="Arial" w:hint="default"/>
      </w:rPr>
    </w:lvl>
    <w:lvl w:ilvl="2" w:tplc="9CD87F04" w:tentative="1">
      <w:start w:val="1"/>
      <w:numFmt w:val="bullet"/>
      <w:lvlText w:val="•"/>
      <w:lvlJc w:val="left"/>
      <w:pPr>
        <w:tabs>
          <w:tab w:val="num" w:pos="2160"/>
        </w:tabs>
        <w:ind w:left="2160" w:hanging="360"/>
      </w:pPr>
      <w:rPr>
        <w:rFonts w:ascii="Arial" w:hAnsi="Arial" w:hint="default"/>
      </w:rPr>
    </w:lvl>
    <w:lvl w:ilvl="3" w:tplc="1FE4E42A" w:tentative="1">
      <w:start w:val="1"/>
      <w:numFmt w:val="bullet"/>
      <w:lvlText w:val="•"/>
      <w:lvlJc w:val="left"/>
      <w:pPr>
        <w:tabs>
          <w:tab w:val="num" w:pos="2880"/>
        </w:tabs>
        <w:ind w:left="2880" w:hanging="360"/>
      </w:pPr>
      <w:rPr>
        <w:rFonts w:ascii="Arial" w:hAnsi="Arial" w:hint="default"/>
      </w:rPr>
    </w:lvl>
    <w:lvl w:ilvl="4" w:tplc="C5E67DC4" w:tentative="1">
      <w:start w:val="1"/>
      <w:numFmt w:val="bullet"/>
      <w:lvlText w:val="•"/>
      <w:lvlJc w:val="left"/>
      <w:pPr>
        <w:tabs>
          <w:tab w:val="num" w:pos="3600"/>
        </w:tabs>
        <w:ind w:left="3600" w:hanging="360"/>
      </w:pPr>
      <w:rPr>
        <w:rFonts w:ascii="Arial" w:hAnsi="Arial" w:hint="default"/>
      </w:rPr>
    </w:lvl>
    <w:lvl w:ilvl="5" w:tplc="5CBCECF6" w:tentative="1">
      <w:start w:val="1"/>
      <w:numFmt w:val="bullet"/>
      <w:lvlText w:val="•"/>
      <w:lvlJc w:val="left"/>
      <w:pPr>
        <w:tabs>
          <w:tab w:val="num" w:pos="4320"/>
        </w:tabs>
        <w:ind w:left="4320" w:hanging="360"/>
      </w:pPr>
      <w:rPr>
        <w:rFonts w:ascii="Arial" w:hAnsi="Arial" w:hint="default"/>
      </w:rPr>
    </w:lvl>
    <w:lvl w:ilvl="6" w:tplc="17F67916" w:tentative="1">
      <w:start w:val="1"/>
      <w:numFmt w:val="bullet"/>
      <w:lvlText w:val="•"/>
      <w:lvlJc w:val="left"/>
      <w:pPr>
        <w:tabs>
          <w:tab w:val="num" w:pos="5040"/>
        </w:tabs>
        <w:ind w:left="5040" w:hanging="360"/>
      </w:pPr>
      <w:rPr>
        <w:rFonts w:ascii="Arial" w:hAnsi="Arial" w:hint="default"/>
      </w:rPr>
    </w:lvl>
    <w:lvl w:ilvl="7" w:tplc="AFBE78A8" w:tentative="1">
      <w:start w:val="1"/>
      <w:numFmt w:val="bullet"/>
      <w:lvlText w:val="•"/>
      <w:lvlJc w:val="left"/>
      <w:pPr>
        <w:tabs>
          <w:tab w:val="num" w:pos="5760"/>
        </w:tabs>
        <w:ind w:left="5760" w:hanging="360"/>
      </w:pPr>
      <w:rPr>
        <w:rFonts w:ascii="Arial" w:hAnsi="Arial" w:hint="default"/>
      </w:rPr>
    </w:lvl>
    <w:lvl w:ilvl="8" w:tplc="39F83BB4" w:tentative="1">
      <w:start w:val="1"/>
      <w:numFmt w:val="bullet"/>
      <w:lvlText w:val="•"/>
      <w:lvlJc w:val="left"/>
      <w:pPr>
        <w:tabs>
          <w:tab w:val="num" w:pos="6480"/>
        </w:tabs>
        <w:ind w:left="6480" w:hanging="360"/>
      </w:pPr>
      <w:rPr>
        <w:rFonts w:ascii="Arial" w:hAnsi="Arial" w:hint="default"/>
      </w:rPr>
    </w:lvl>
  </w:abstractNum>
  <w:abstractNum w:abstractNumId="8">
    <w:nsid w:val="1C552540"/>
    <w:multiLevelType w:val="multilevel"/>
    <w:tmpl w:val="A830A384"/>
    <w:lvl w:ilvl="0">
      <w:start w:val="4"/>
      <w:numFmt w:val="decimal"/>
      <w:lvlText w:val="%1"/>
      <w:lvlJc w:val="left"/>
      <w:pPr>
        <w:ind w:left="360" w:hanging="360"/>
      </w:pPr>
      <w:rPr>
        <w:rFonts w:hint="default"/>
      </w:rPr>
    </w:lvl>
    <w:lvl w:ilvl="1">
      <w:start w:val="1"/>
      <w:numFmt w:val="decimal"/>
      <w:lvlText w:val="%1.%2"/>
      <w:lvlJc w:val="left"/>
      <w:pPr>
        <w:ind w:left="2232" w:hanging="360"/>
      </w:pPr>
      <w:rPr>
        <w:rFonts w:hint="default"/>
      </w:rPr>
    </w:lvl>
    <w:lvl w:ilvl="2">
      <w:start w:val="1"/>
      <w:numFmt w:val="decimal"/>
      <w:lvlText w:val="%1.%2.%3"/>
      <w:lvlJc w:val="left"/>
      <w:pPr>
        <w:ind w:left="4464" w:hanging="720"/>
      </w:pPr>
      <w:rPr>
        <w:rFonts w:hint="default"/>
      </w:rPr>
    </w:lvl>
    <w:lvl w:ilvl="3">
      <w:start w:val="1"/>
      <w:numFmt w:val="decimal"/>
      <w:lvlText w:val="%1.%2.%3.%4"/>
      <w:lvlJc w:val="left"/>
      <w:pPr>
        <w:ind w:left="6336" w:hanging="720"/>
      </w:pPr>
      <w:rPr>
        <w:rFonts w:hint="default"/>
      </w:rPr>
    </w:lvl>
    <w:lvl w:ilvl="4">
      <w:start w:val="1"/>
      <w:numFmt w:val="decimal"/>
      <w:lvlText w:val="%1.%2.%3.%4.%5"/>
      <w:lvlJc w:val="left"/>
      <w:pPr>
        <w:ind w:left="8568" w:hanging="1080"/>
      </w:pPr>
      <w:rPr>
        <w:rFonts w:hint="default"/>
      </w:rPr>
    </w:lvl>
    <w:lvl w:ilvl="5">
      <w:start w:val="1"/>
      <w:numFmt w:val="decimal"/>
      <w:lvlText w:val="%1.%2.%3.%4.%5.%6"/>
      <w:lvlJc w:val="left"/>
      <w:pPr>
        <w:ind w:left="10440" w:hanging="1080"/>
      </w:pPr>
      <w:rPr>
        <w:rFonts w:hint="default"/>
      </w:rPr>
    </w:lvl>
    <w:lvl w:ilvl="6">
      <w:start w:val="1"/>
      <w:numFmt w:val="decimal"/>
      <w:lvlText w:val="%1.%2.%3.%4.%5.%6.%7"/>
      <w:lvlJc w:val="left"/>
      <w:pPr>
        <w:ind w:left="12672" w:hanging="1440"/>
      </w:pPr>
      <w:rPr>
        <w:rFonts w:hint="default"/>
      </w:rPr>
    </w:lvl>
    <w:lvl w:ilvl="7">
      <w:start w:val="1"/>
      <w:numFmt w:val="decimal"/>
      <w:lvlText w:val="%1.%2.%3.%4.%5.%6.%7.%8"/>
      <w:lvlJc w:val="left"/>
      <w:pPr>
        <w:ind w:left="14544" w:hanging="1440"/>
      </w:pPr>
      <w:rPr>
        <w:rFonts w:hint="default"/>
      </w:rPr>
    </w:lvl>
    <w:lvl w:ilvl="8">
      <w:start w:val="1"/>
      <w:numFmt w:val="decimal"/>
      <w:lvlText w:val="%1.%2.%3.%4.%5.%6.%7.%8.%9"/>
      <w:lvlJc w:val="left"/>
      <w:pPr>
        <w:ind w:left="16416" w:hanging="1440"/>
      </w:pPr>
      <w:rPr>
        <w:rFonts w:hint="default"/>
      </w:rPr>
    </w:lvl>
  </w:abstractNum>
  <w:abstractNum w:abstractNumId="9">
    <w:nsid w:val="1C7569BC"/>
    <w:multiLevelType w:val="multilevel"/>
    <w:tmpl w:val="01BAA57C"/>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tabs>
          <w:tab w:val="num" w:pos="2592"/>
        </w:tabs>
        <w:ind w:left="2592" w:hanging="576"/>
      </w:pPr>
      <w:rPr>
        <w:b/>
      </w:r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10">
    <w:nsid w:val="1D602DDA"/>
    <w:multiLevelType w:val="multilevel"/>
    <w:tmpl w:val="F0A8F060"/>
    <w:lvl w:ilvl="0">
      <w:start w:val="1"/>
      <w:numFmt w:val="decimal"/>
      <w:lvlText w:val="%1."/>
      <w:lvlJc w:val="left"/>
      <w:pPr>
        <w:ind w:left="360" w:hanging="360"/>
      </w:pPr>
      <w:rPr>
        <w:color w:val="FFFFFF"/>
        <w:sz w:val="16"/>
        <w:szCs w:val="16"/>
        <w:vertAlign w:val="superscript"/>
      </w:rPr>
    </w:lvl>
    <w:lvl w:ilvl="1">
      <w:start w:val="1"/>
      <w:numFmt w:val="decimal"/>
      <w:pStyle w:val="Heading3"/>
      <w:lvlText w:val="%1.%2."/>
      <w:lvlJc w:val="left"/>
      <w:pPr>
        <w:ind w:left="43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291BD4"/>
    <w:multiLevelType w:val="multilevel"/>
    <w:tmpl w:val="1C30B1E2"/>
    <w:lvl w:ilvl="0">
      <w:start w:val="1"/>
      <w:numFmt w:val="upperRoman"/>
      <w:lvlText w:val="Article %1."/>
      <w:lvlJc w:val="left"/>
      <w:pPr>
        <w:ind w:left="4104" w:firstLine="0"/>
      </w:pPr>
    </w:lvl>
    <w:lvl w:ilvl="1">
      <w:start w:val="1"/>
      <w:numFmt w:val="decimalZero"/>
      <w:isLgl/>
      <w:lvlText w:val="Section %1.%2"/>
      <w:lvlJc w:val="left"/>
      <w:pPr>
        <w:ind w:left="4104" w:firstLine="0"/>
      </w:pPr>
      <w:rPr>
        <w:b/>
      </w:rPr>
    </w:lvl>
    <w:lvl w:ilvl="2">
      <w:start w:val="1"/>
      <w:numFmt w:val="lowerLetter"/>
      <w:lvlText w:val="(%3)"/>
      <w:lvlJc w:val="left"/>
      <w:pPr>
        <w:ind w:left="4824" w:hanging="432"/>
      </w:pPr>
      <w:rPr>
        <w:b/>
      </w:rPr>
    </w:lvl>
    <w:lvl w:ilvl="3">
      <w:start w:val="1"/>
      <w:numFmt w:val="lowerRoman"/>
      <w:lvlText w:val="(%4)"/>
      <w:lvlJc w:val="right"/>
      <w:pPr>
        <w:ind w:left="4968" w:hanging="144"/>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2">
    <w:nsid w:val="21C66D71"/>
    <w:multiLevelType w:val="hybridMultilevel"/>
    <w:tmpl w:val="0AB2D1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7C10EB"/>
    <w:multiLevelType w:val="multilevel"/>
    <w:tmpl w:val="100AA6A6"/>
    <w:lvl w:ilvl="0">
      <w:start w:val="1"/>
      <w:numFmt w:val="decimal"/>
      <w:lvlText w:val="%1"/>
      <w:lvlJc w:val="left"/>
      <w:pPr>
        <w:ind w:left="1872" w:hanging="432"/>
      </w:pPr>
      <w:rPr>
        <w:b/>
        <w:i w:val="0"/>
      </w:rPr>
    </w:lvl>
    <w:lvl w:ilvl="1">
      <w:start w:val="1"/>
      <w:numFmt w:val="decimal"/>
      <w:lvlText w:val="%1.%2"/>
      <w:lvlJc w:val="left"/>
      <w:pPr>
        <w:ind w:left="2016" w:hanging="576"/>
      </w:pPr>
    </w:lvl>
    <w:lvl w:ilvl="2">
      <w:start w:val="1"/>
      <w:numFmt w:val="decimal"/>
      <w:lvlText w:val="%1.%2.%3"/>
      <w:lvlJc w:val="left"/>
      <w:pPr>
        <w:ind w:left="216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4">
    <w:nsid w:val="29CD5138"/>
    <w:multiLevelType w:val="hybridMultilevel"/>
    <w:tmpl w:val="3C584F4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2F2C6C7F"/>
    <w:multiLevelType w:val="hybridMultilevel"/>
    <w:tmpl w:val="417A5C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2E274F"/>
    <w:multiLevelType w:val="hybridMultilevel"/>
    <w:tmpl w:val="7E7A8D5C"/>
    <w:lvl w:ilvl="0" w:tplc="7E4A3B58">
      <w:start w:val="1"/>
      <w:numFmt w:val="bullet"/>
      <w:lvlText w:val="•"/>
      <w:lvlJc w:val="left"/>
      <w:pPr>
        <w:tabs>
          <w:tab w:val="num" w:pos="720"/>
        </w:tabs>
        <w:ind w:left="720" w:hanging="360"/>
      </w:pPr>
      <w:rPr>
        <w:rFonts w:ascii="Arial" w:hAnsi="Arial" w:hint="default"/>
      </w:rPr>
    </w:lvl>
    <w:lvl w:ilvl="1" w:tplc="26E8E774" w:tentative="1">
      <w:start w:val="1"/>
      <w:numFmt w:val="bullet"/>
      <w:lvlText w:val="•"/>
      <w:lvlJc w:val="left"/>
      <w:pPr>
        <w:tabs>
          <w:tab w:val="num" w:pos="1440"/>
        </w:tabs>
        <w:ind w:left="1440" w:hanging="360"/>
      </w:pPr>
      <w:rPr>
        <w:rFonts w:ascii="Arial" w:hAnsi="Arial" w:hint="default"/>
      </w:rPr>
    </w:lvl>
    <w:lvl w:ilvl="2" w:tplc="EBCA689A" w:tentative="1">
      <w:start w:val="1"/>
      <w:numFmt w:val="bullet"/>
      <w:lvlText w:val="•"/>
      <w:lvlJc w:val="left"/>
      <w:pPr>
        <w:tabs>
          <w:tab w:val="num" w:pos="2160"/>
        </w:tabs>
        <w:ind w:left="2160" w:hanging="360"/>
      </w:pPr>
      <w:rPr>
        <w:rFonts w:ascii="Arial" w:hAnsi="Arial" w:hint="default"/>
      </w:rPr>
    </w:lvl>
    <w:lvl w:ilvl="3" w:tplc="6A06C8B8" w:tentative="1">
      <w:start w:val="1"/>
      <w:numFmt w:val="bullet"/>
      <w:lvlText w:val="•"/>
      <w:lvlJc w:val="left"/>
      <w:pPr>
        <w:tabs>
          <w:tab w:val="num" w:pos="2880"/>
        </w:tabs>
        <w:ind w:left="2880" w:hanging="360"/>
      </w:pPr>
      <w:rPr>
        <w:rFonts w:ascii="Arial" w:hAnsi="Arial" w:hint="default"/>
      </w:rPr>
    </w:lvl>
    <w:lvl w:ilvl="4" w:tplc="CEE844CC" w:tentative="1">
      <w:start w:val="1"/>
      <w:numFmt w:val="bullet"/>
      <w:lvlText w:val="•"/>
      <w:lvlJc w:val="left"/>
      <w:pPr>
        <w:tabs>
          <w:tab w:val="num" w:pos="3600"/>
        </w:tabs>
        <w:ind w:left="3600" w:hanging="360"/>
      </w:pPr>
      <w:rPr>
        <w:rFonts w:ascii="Arial" w:hAnsi="Arial" w:hint="default"/>
      </w:rPr>
    </w:lvl>
    <w:lvl w:ilvl="5" w:tplc="D824556E" w:tentative="1">
      <w:start w:val="1"/>
      <w:numFmt w:val="bullet"/>
      <w:lvlText w:val="•"/>
      <w:lvlJc w:val="left"/>
      <w:pPr>
        <w:tabs>
          <w:tab w:val="num" w:pos="4320"/>
        </w:tabs>
        <w:ind w:left="4320" w:hanging="360"/>
      </w:pPr>
      <w:rPr>
        <w:rFonts w:ascii="Arial" w:hAnsi="Arial" w:hint="default"/>
      </w:rPr>
    </w:lvl>
    <w:lvl w:ilvl="6" w:tplc="D32A69FE" w:tentative="1">
      <w:start w:val="1"/>
      <w:numFmt w:val="bullet"/>
      <w:lvlText w:val="•"/>
      <w:lvlJc w:val="left"/>
      <w:pPr>
        <w:tabs>
          <w:tab w:val="num" w:pos="5040"/>
        </w:tabs>
        <w:ind w:left="5040" w:hanging="360"/>
      </w:pPr>
      <w:rPr>
        <w:rFonts w:ascii="Arial" w:hAnsi="Arial" w:hint="default"/>
      </w:rPr>
    </w:lvl>
    <w:lvl w:ilvl="7" w:tplc="99003492" w:tentative="1">
      <w:start w:val="1"/>
      <w:numFmt w:val="bullet"/>
      <w:lvlText w:val="•"/>
      <w:lvlJc w:val="left"/>
      <w:pPr>
        <w:tabs>
          <w:tab w:val="num" w:pos="5760"/>
        </w:tabs>
        <w:ind w:left="5760" w:hanging="360"/>
      </w:pPr>
      <w:rPr>
        <w:rFonts w:ascii="Arial" w:hAnsi="Arial" w:hint="default"/>
      </w:rPr>
    </w:lvl>
    <w:lvl w:ilvl="8" w:tplc="1BF27436" w:tentative="1">
      <w:start w:val="1"/>
      <w:numFmt w:val="bullet"/>
      <w:lvlText w:val="•"/>
      <w:lvlJc w:val="left"/>
      <w:pPr>
        <w:tabs>
          <w:tab w:val="num" w:pos="6480"/>
        </w:tabs>
        <w:ind w:left="6480" w:hanging="360"/>
      </w:pPr>
      <w:rPr>
        <w:rFonts w:ascii="Arial" w:hAnsi="Arial" w:hint="default"/>
      </w:rPr>
    </w:lvl>
  </w:abstractNum>
  <w:abstractNum w:abstractNumId="17">
    <w:nsid w:val="3A0D32D8"/>
    <w:multiLevelType w:val="multilevel"/>
    <w:tmpl w:val="2EDAEB1E"/>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18">
    <w:nsid w:val="4D7D6FAC"/>
    <w:multiLevelType w:val="hybridMultilevel"/>
    <w:tmpl w:val="20BE9D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A61617"/>
    <w:multiLevelType w:val="hybridMultilevel"/>
    <w:tmpl w:val="F87E8CC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F28EA"/>
    <w:multiLevelType w:val="hybridMultilevel"/>
    <w:tmpl w:val="9550CD02"/>
    <w:lvl w:ilvl="0" w:tplc="6FC6A30A">
      <w:start w:val="1"/>
      <w:numFmt w:val="bullet"/>
      <w:lvlText w:val="•"/>
      <w:lvlJc w:val="left"/>
      <w:pPr>
        <w:tabs>
          <w:tab w:val="num" w:pos="720"/>
        </w:tabs>
        <w:ind w:left="720" w:hanging="360"/>
      </w:pPr>
      <w:rPr>
        <w:rFonts w:ascii="Arial" w:hAnsi="Arial" w:hint="default"/>
      </w:rPr>
    </w:lvl>
    <w:lvl w:ilvl="1" w:tplc="31247834" w:tentative="1">
      <w:start w:val="1"/>
      <w:numFmt w:val="bullet"/>
      <w:lvlText w:val="•"/>
      <w:lvlJc w:val="left"/>
      <w:pPr>
        <w:tabs>
          <w:tab w:val="num" w:pos="1440"/>
        </w:tabs>
        <w:ind w:left="1440" w:hanging="360"/>
      </w:pPr>
      <w:rPr>
        <w:rFonts w:ascii="Arial" w:hAnsi="Arial" w:hint="default"/>
      </w:rPr>
    </w:lvl>
    <w:lvl w:ilvl="2" w:tplc="0742DDEA" w:tentative="1">
      <w:start w:val="1"/>
      <w:numFmt w:val="bullet"/>
      <w:lvlText w:val="•"/>
      <w:lvlJc w:val="left"/>
      <w:pPr>
        <w:tabs>
          <w:tab w:val="num" w:pos="2160"/>
        </w:tabs>
        <w:ind w:left="2160" w:hanging="360"/>
      </w:pPr>
      <w:rPr>
        <w:rFonts w:ascii="Arial" w:hAnsi="Arial" w:hint="default"/>
      </w:rPr>
    </w:lvl>
    <w:lvl w:ilvl="3" w:tplc="FA76021C" w:tentative="1">
      <w:start w:val="1"/>
      <w:numFmt w:val="bullet"/>
      <w:lvlText w:val="•"/>
      <w:lvlJc w:val="left"/>
      <w:pPr>
        <w:tabs>
          <w:tab w:val="num" w:pos="2880"/>
        </w:tabs>
        <w:ind w:left="2880" w:hanging="360"/>
      </w:pPr>
      <w:rPr>
        <w:rFonts w:ascii="Arial" w:hAnsi="Arial" w:hint="default"/>
      </w:rPr>
    </w:lvl>
    <w:lvl w:ilvl="4" w:tplc="44AE5A9C" w:tentative="1">
      <w:start w:val="1"/>
      <w:numFmt w:val="bullet"/>
      <w:lvlText w:val="•"/>
      <w:lvlJc w:val="left"/>
      <w:pPr>
        <w:tabs>
          <w:tab w:val="num" w:pos="3600"/>
        </w:tabs>
        <w:ind w:left="3600" w:hanging="360"/>
      </w:pPr>
      <w:rPr>
        <w:rFonts w:ascii="Arial" w:hAnsi="Arial" w:hint="default"/>
      </w:rPr>
    </w:lvl>
    <w:lvl w:ilvl="5" w:tplc="80D4AFB8" w:tentative="1">
      <w:start w:val="1"/>
      <w:numFmt w:val="bullet"/>
      <w:lvlText w:val="•"/>
      <w:lvlJc w:val="left"/>
      <w:pPr>
        <w:tabs>
          <w:tab w:val="num" w:pos="4320"/>
        </w:tabs>
        <w:ind w:left="4320" w:hanging="360"/>
      </w:pPr>
      <w:rPr>
        <w:rFonts w:ascii="Arial" w:hAnsi="Arial" w:hint="default"/>
      </w:rPr>
    </w:lvl>
    <w:lvl w:ilvl="6" w:tplc="A6CA0248" w:tentative="1">
      <w:start w:val="1"/>
      <w:numFmt w:val="bullet"/>
      <w:lvlText w:val="•"/>
      <w:lvlJc w:val="left"/>
      <w:pPr>
        <w:tabs>
          <w:tab w:val="num" w:pos="5040"/>
        </w:tabs>
        <w:ind w:left="5040" w:hanging="360"/>
      </w:pPr>
      <w:rPr>
        <w:rFonts w:ascii="Arial" w:hAnsi="Arial" w:hint="default"/>
      </w:rPr>
    </w:lvl>
    <w:lvl w:ilvl="7" w:tplc="E47296A2" w:tentative="1">
      <w:start w:val="1"/>
      <w:numFmt w:val="bullet"/>
      <w:lvlText w:val="•"/>
      <w:lvlJc w:val="left"/>
      <w:pPr>
        <w:tabs>
          <w:tab w:val="num" w:pos="5760"/>
        </w:tabs>
        <w:ind w:left="5760" w:hanging="360"/>
      </w:pPr>
      <w:rPr>
        <w:rFonts w:ascii="Arial" w:hAnsi="Arial" w:hint="default"/>
      </w:rPr>
    </w:lvl>
    <w:lvl w:ilvl="8" w:tplc="72828258" w:tentative="1">
      <w:start w:val="1"/>
      <w:numFmt w:val="bullet"/>
      <w:lvlText w:val="•"/>
      <w:lvlJc w:val="left"/>
      <w:pPr>
        <w:tabs>
          <w:tab w:val="num" w:pos="6480"/>
        </w:tabs>
        <w:ind w:left="6480" w:hanging="360"/>
      </w:pPr>
      <w:rPr>
        <w:rFonts w:ascii="Arial" w:hAnsi="Arial" w:hint="default"/>
      </w:rPr>
    </w:lvl>
  </w:abstractNum>
  <w:abstractNum w:abstractNumId="21">
    <w:nsid w:val="5D3039D7"/>
    <w:multiLevelType w:val="multilevel"/>
    <w:tmpl w:val="BA468ABC"/>
    <w:lvl w:ilvl="0">
      <w:start w:val="1"/>
      <w:numFmt w:val="none"/>
      <w:lvlRestart w:val="0"/>
      <w:pStyle w:val="FirstHeading"/>
      <w:suff w:val="nothing"/>
      <w:lvlText w:val=""/>
      <w:lvlJc w:val="left"/>
      <w:pPr>
        <w:ind w:left="8928" w:hanging="720"/>
      </w:pPr>
    </w:lvl>
    <w:lvl w:ilvl="1">
      <w:start w:val="1"/>
      <w:numFmt w:val="decimal"/>
      <w:pStyle w:val="SecHeading"/>
      <w:lvlText w:val="%2."/>
      <w:lvlJc w:val="left"/>
      <w:pPr>
        <w:tabs>
          <w:tab w:val="num" w:pos="9504"/>
        </w:tabs>
        <w:ind w:left="9504" w:hanging="576"/>
      </w:pPr>
      <w:rPr>
        <w:b/>
      </w:rPr>
    </w:lvl>
    <w:lvl w:ilvl="2">
      <w:start w:val="1"/>
      <w:numFmt w:val="lowerLetter"/>
      <w:pStyle w:val="SubHeading1"/>
      <w:lvlText w:val="%3)"/>
      <w:lvlJc w:val="left"/>
      <w:pPr>
        <w:tabs>
          <w:tab w:val="num" w:pos="10080"/>
        </w:tabs>
        <w:ind w:left="10080" w:hanging="576"/>
      </w:pPr>
      <w:rPr>
        <w:b/>
      </w:rPr>
    </w:lvl>
    <w:lvl w:ilvl="3">
      <w:start w:val="1"/>
      <w:numFmt w:val="lowerRoman"/>
      <w:pStyle w:val="Subheading2"/>
      <w:lvlText w:val="(%4)"/>
      <w:lvlJc w:val="right"/>
      <w:pPr>
        <w:tabs>
          <w:tab w:val="num" w:pos="10584"/>
        </w:tabs>
        <w:ind w:left="10584" w:hanging="288"/>
      </w:pPr>
      <w:rPr>
        <w:b/>
      </w:rPr>
    </w:lvl>
    <w:lvl w:ilvl="4">
      <w:start w:val="1"/>
      <w:numFmt w:val="decimal"/>
      <w:pStyle w:val="Heading5"/>
      <w:lvlText w:val="%5)"/>
      <w:lvlJc w:val="left"/>
      <w:pPr>
        <w:ind w:left="9216" w:hanging="432"/>
      </w:pPr>
    </w:lvl>
    <w:lvl w:ilvl="5">
      <w:start w:val="1"/>
      <w:numFmt w:val="lowerLetter"/>
      <w:pStyle w:val="Heading6"/>
      <w:lvlText w:val="%6)"/>
      <w:lvlJc w:val="left"/>
      <w:pPr>
        <w:ind w:left="9360" w:hanging="432"/>
      </w:pPr>
    </w:lvl>
    <w:lvl w:ilvl="6">
      <w:start w:val="1"/>
      <w:numFmt w:val="lowerRoman"/>
      <w:pStyle w:val="Heading7"/>
      <w:lvlText w:val="%7)"/>
      <w:lvlJc w:val="right"/>
      <w:pPr>
        <w:ind w:left="9504" w:hanging="288"/>
      </w:pPr>
    </w:lvl>
    <w:lvl w:ilvl="7">
      <w:start w:val="1"/>
      <w:numFmt w:val="lowerLetter"/>
      <w:pStyle w:val="Heading8"/>
      <w:lvlText w:val="%8."/>
      <w:lvlJc w:val="left"/>
      <w:pPr>
        <w:ind w:left="9648" w:hanging="432"/>
      </w:pPr>
    </w:lvl>
    <w:lvl w:ilvl="8">
      <w:start w:val="1"/>
      <w:numFmt w:val="lowerRoman"/>
      <w:pStyle w:val="Heading9"/>
      <w:lvlText w:val="%9."/>
      <w:lvlJc w:val="right"/>
      <w:pPr>
        <w:ind w:left="9792" w:hanging="144"/>
      </w:pPr>
    </w:lvl>
  </w:abstractNum>
  <w:abstractNum w:abstractNumId="22">
    <w:nsid w:val="7B437DAB"/>
    <w:multiLevelType w:val="multilevel"/>
    <w:tmpl w:val="F1E0B3A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7D1D1AA4"/>
    <w:multiLevelType w:val="multilevel"/>
    <w:tmpl w:val="F1E0B3A0"/>
    <w:lvl w:ilvl="0">
      <w:start w:val="1"/>
      <w:numFmt w:val="upperRoman"/>
      <w:lvlText w:val="%1."/>
      <w:lvlJc w:val="left"/>
      <w:pPr>
        <w:ind w:left="1080" w:hanging="720"/>
      </w:pPr>
      <w:rPr>
        <w:rFonts w:hint="default"/>
      </w:rPr>
    </w:lvl>
    <w:lvl w:ilvl="1">
      <w:start w:val="1"/>
      <w:numFmt w:val="decimal"/>
      <w:isLgl/>
      <w:lvlText w:val="%1.%2"/>
      <w:lvlJc w:val="left"/>
      <w:pPr>
        <w:ind w:left="29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F3F6640"/>
    <w:multiLevelType w:val="hybridMultilevel"/>
    <w:tmpl w:val="D14CE314"/>
    <w:lvl w:ilvl="0" w:tplc="31087436">
      <w:start w:val="1"/>
      <w:numFmt w:val="bullet"/>
      <w:lvlText w:val="•"/>
      <w:lvlJc w:val="left"/>
      <w:pPr>
        <w:tabs>
          <w:tab w:val="num" w:pos="720"/>
        </w:tabs>
        <w:ind w:left="720" w:hanging="360"/>
      </w:pPr>
      <w:rPr>
        <w:rFonts w:ascii="Arial" w:hAnsi="Arial" w:hint="default"/>
      </w:rPr>
    </w:lvl>
    <w:lvl w:ilvl="1" w:tplc="B1F463C4" w:tentative="1">
      <w:start w:val="1"/>
      <w:numFmt w:val="bullet"/>
      <w:lvlText w:val="•"/>
      <w:lvlJc w:val="left"/>
      <w:pPr>
        <w:tabs>
          <w:tab w:val="num" w:pos="1440"/>
        </w:tabs>
        <w:ind w:left="1440" w:hanging="360"/>
      </w:pPr>
      <w:rPr>
        <w:rFonts w:ascii="Arial" w:hAnsi="Arial" w:hint="default"/>
      </w:rPr>
    </w:lvl>
    <w:lvl w:ilvl="2" w:tplc="B6D0E25A" w:tentative="1">
      <w:start w:val="1"/>
      <w:numFmt w:val="bullet"/>
      <w:lvlText w:val="•"/>
      <w:lvlJc w:val="left"/>
      <w:pPr>
        <w:tabs>
          <w:tab w:val="num" w:pos="2160"/>
        </w:tabs>
        <w:ind w:left="2160" w:hanging="360"/>
      </w:pPr>
      <w:rPr>
        <w:rFonts w:ascii="Arial" w:hAnsi="Arial" w:hint="default"/>
      </w:rPr>
    </w:lvl>
    <w:lvl w:ilvl="3" w:tplc="5CCEE888" w:tentative="1">
      <w:start w:val="1"/>
      <w:numFmt w:val="bullet"/>
      <w:lvlText w:val="•"/>
      <w:lvlJc w:val="left"/>
      <w:pPr>
        <w:tabs>
          <w:tab w:val="num" w:pos="2880"/>
        </w:tabs>
        <w:ind w:left="2880" w:hanging="360"/>
      </w:pPr>
      <w:rPr>
        <w:rFonts w:ascii="Arial" w:hAnsi="Arial" w:hint="default"/>
      </w:rPr>
    </w:lvl>
    <w:lvl w:ilvl="4" w:tplc="49D03530" w:tentative="1">
      <w:start w:val="1"/>
      <w:numFmt w:val="bullet"/>
      <w:lvlText w:val="•"/>
      <w:lvlJc w:val="left"/>
      <w:pPr>
        <w:tabs>
          <w:tab w:val="num" w:pos="3600"/>
        </w:tabs>
        <w:ind w:left="3600" w:hanging="360"/>
      </w:pPr>
      <w:rPr>
        <w:rFonts w:ascii="Arial" w:hAnsi="Arial" w:hint="default"/>
      </w:rPr>
    </w:lvl>
    <w:lvl w:ilvl="5" w:tplc="C3A06900" w:tentative="1">
      <w:start w:val="1"/>
      <w:numFmt w:val="bullet"/>
      <w:lvlText w:val="•"/>
      <w:lvlJc w:val="left"/>
      <w:pPr>
        <w:tabs>
          <w:tab w:val="num" w:pos="4320"/>
        </w:tabs>
        <w:ind w:left="4320" w:hanging="360"/>
      </w:pPr>
      <w:rPr>
        <w:rFonts w:ascii="Arial" w:hAnsi="Arial" w:hint="default"/>
      </w:rPr>
    </w:lvl>
    <w:lvl w:ilvl="6" w:tplc="BBF430B2" w:tentative="1">
      <w:start w:val="1"/>
      <w:numFmt w:val="bullet"/>
      <w:lvlText w:val="•"/>
      <w:lvlJc w:val="left"/>
      <w:pPr>
        <w:tabs>
          <w:tab w:val="num" w:pos="5040"/>
        </w:tabs>
        <w:ind w:left="5040" w:hanging="360"/>
      </w:pPr>
      <w:rPr>
        <w:rFonts w:ascii="Arial" w:hAnsi="Arial" w:hint="default"/>
      </w:rPr>
    </w:lvl>
    <w:lvl w:ilvl="7" w:tplc="6A640A20" w:tentative="1">
      <w:start w:val="1"/>
      <w:numFmt w:val="bullet"/>
      <w:lvlText w:val="•"/>
      <w:lvlJc w:val="left"/>
      <w:pPr>
        <w:tabs>
          <w:tab w:val="num" w:pos="5760"/>
        </w:tabs>
        <w:ind w:left="5760" w:hanging="360"/>
      </w:pPr>
      <w:rPr>
        <w:rFonts w:ascii="Arial" w:hAnsi="Arial" w:hint="default"/>
      </w:rPr>
    </w:lvl>
    <w:lvl w:ilvl="8" w:tplc="D59A21D2" w:tentative="1">
      <w:start w:val="1"/>
      <w:numFmt w:val="bullet"/>
      <w:lvlText w:val="•"/>
      <w:lvlJc w:val="left"/>
      <w:pPr>
        <w:tabs>
          <w:tab w:val="num" w:pos="6480"/>
        </w:tabs>
        <w:ind w:left="6480" w:hanging="360"/>
      </w:pPr>
      <w:rPr>
        <w:rFonts w:ascii="Arial" w:hAnsi="Arial" w:hint="default"/>
      </w:rPr>
    </w:lvl>
  </w:abstractNum>
  <w:abstractNum w:abstractNumId="25">
    <w:nsid w:val="7FFD5328"/>
    <w:multiLevelType w:val="multilevel"/>
    <w:tmpl w:val="A830A384"/>
    <w:lvl w:ilvl="0">
      <w:start w:val="4"/>
      <w:numFmt w:val="decimal"/>
      <w:lvlText w:val="%1"/>
      <w:lvlJc w:val="left"/>
      <w:pPr>
        <w:ind w:left="360" w:hanging="360"/>
      </w:pPr>
      <w:rPr>
        <w:rFonts w:hint="default"/>
      </w:rPr>
    </w:lvl>
    <w:lvl w:ilvl="1">
      <w:start w:val="1"/>
      <w:numFmt w:val="decimal"/>
      <w:lvlText w:val="%1.%2"/>
      <w:lvlJc w:val="left"/>
      <w:pPr>
        <w:ind w:left="2232" w:hanging="360"/>
      </w:pPr>
      <w:rPr>
        <w:rFonts w:hint="default"/>
      </w:rPr>
    </w:lvl>
    <w:lvl w:ilvl="2">
      <w:start w:val="1"/>
      <w:numFmt w:val="decimal"/>
      <w:lvlText w:val="%1.%2.%3"/>
      <w:lvlJc w:val="left"/>
      <w:pPr>
        <w:ind w:left="4464" w:hanging="720"/>
      </w:pPr>
      <w:rPr>
        <w:rFonts w:hint="default"/>
      </w:rPr>
    </w:lvl>
    <w:lvl w:ilvl="3">
      <w:start w:val="1"/>
      <w:numFmt w:val="decimal"/>
      <w:lvlText w:val="%1.%2.%3.%4"/>
      <w:lvlJc w:val="left"/>
      <w:pPr>
        <w:ind w:left="6336" w:hanging="720"/>
      </w:pPr>
      <w:rPr>
        <w:rFonts w:hint="default"/>
      </w:rPr>
    </w:lvl>
    <w:lvl w:ilvl="4">
      <w:start w:val="1"/>
      <w:numFmt w:val="decimal"/>
      <w:lvlText w:val="%1.%2.%3.%4.%5"/>
      <w:lvlJc w:val="left"/>
      <w:pPr>
        <w:ind w:left="8568" w:hanging="1080"/>
      </w:pPr>
      <w:rPr>
        <w:rFonts w:hint="default"/>
      </w:rPr>
    </w:lvl>
    <w:lvl w:ilvl="5">
      <w:start w:val="1"/>
      <w:numFmt w:val="decimal"/>
      <w:lvlText w:val="%1.%2.%3.%4.%5.%6"/>
      <w:lvlJc w:val="left"/>
      <w:pPr>
        <w:ind w:left="10440" w:hanging="1080"/>
      </w:pPr>
      <w:rPr>
        <w:rFonts w:hint="default"/>
      </w:rPr>
    </w:lvl>
    <w:lvl w:ilvl="6">
      <w:start w:val="1"/>
      <w:numFmt w:val="decimal"/>
      <w:lvlText w:val="%1.%2.%3.%4.%5.%6.%7"/>
      <w:lvlJc w:val="left"/>
      <w:pPr>
        <w:ind w:left="12672" w:hanging="1440"/>
      </w:pPr>
      <w:rPr>
        <w:rFonts w:hint="default"/>
      </w:rPr>
    </w:lvl>
    <w:lvl w:ilvl="7">
      <w:start w:val="1"/>
      <w:numFmt w:val="decimal"/>
      <w:lvlText w:val="%1.%2.%3.%4.%5.%6.%7.%8"/>
      <w:lvlJc w:val="left"/>
      <w:pPr>
        <w:ind w:left="14544" w:hanging="1440"/>
      </w:pPr>
      <w:rPr>
        <w:rFonts w:hint="default"/>
      </w:rPr>
    </w:lvl>
    <w:lvl w:ilvl="8">
      <w:start w:val="1"/>
      <w:numFmt w:val="decimal"/>
      <w:lvlText w:val="%1.%2.%3.%4.%5.%6.%7.%8.%9"/>
      <w:lvlJc w:val="left"/>
      <w:pPr>
        <w:ind w:left="16416" w:hanging="1440"/>
      </w:pPr>
      <w:rPr>
        <w:rFonts w:hint="default"/>
      </w:rPr>
    </w:lvl>
  </w:abstractNum>
  <w:num w:numId="1">
    <w:abstractNumId w:val="13"/>
  </w:num>
  <w:num w:numId="2">
    <w:abstractNumId w:val="11"/>
  </w:num>
  <w:num w:numId="3">
    <w:abstractNumId w:val="23"/>
  </w:num>
  <w:num w:numId="4">
    <w:abstractNumId w:val="12"/>
  </w:num>
  <w:num w:numId="5">
    <w:abstractNumId w:val="4"/>
  </w:num>
  <w:num w:numId="6">
    <w:abstractNumId w:val="18"/>
  </w:num>
  <w:num w:numId="7">
    <w:abstractNumId w:val="5"/>
  </w:num>
  <w:num w:numId="8">
    <w:abstractNumId w:val="15"/>
  </w:num>
  <w:num w:numId="9">
    <w:abstractNumId w:val="14"/>
  </w:num>
  <w:num w:numId="10">
    <w:abstractNumId w:val="10"/>
  </w:num>
  <w:num w:numId="11">
    <w:abstractNumId w:val="8"/>
  </w:num>
  <w:num w:numId="12">
    <w:abstractNumId w:val="20"/>
  </w:num>
  <w:num w:numId="13">
    <w:abstractNumId w:val="24"/>
  </w:num>
  <w:num w:numId="14">
    <w:abstractNumId w:val="0"/>
  </w:num>
  <w:num w:numId="15">
    <w:abstractNumId w:val="7"/>
  </w:num>
  <w:num w:numId="16">
    <w:abstractNumId w:val="16"/>
  </w:num>
  <w:num w:numId="17">
    <w:abstractNumId w:val="25"/>
  </w:num>
  <w:num w:numId="18">
    <w:abstractNumId w:val="19"/>
  </w:num>
  <w:num w:numId="19">
    <w:abstractNumId w:val="22"/>
  </w:num>
  <w:num w:numId="20">
    <w:abstractNumId w:val="11"/>
  </w:num>
  <w:num w:numId="21">
    <w:abstractNumId w:val="13"/>
  </w:num>
  <w:num w:numId="22">
    <w:abstractNumId w:val="13"/>
  </w:num>
  <w:num w:numId="23">
    <w:abstractNumId w:val="13"/>
  </w:num>
  <w:num w:numId="24">
    <w:abstractNumId w:val="13"/>
  </w:num>
  <w:num w:numId="25">
    <w:abstractNumId w:val="13"/>
  </w:num>
  <w:num w:numId="26">
    <w:abstractNumId w:val="3"/>
  </w:num>
  <w:num w:numId="27">
    <w:abstractNumId w:val="1"/>
  </w:num>
  <w:num w:numId="28">
    <w:abstractNumId w:val="17"/>
  </w:num>
  <w:num w:numId="29">
    <w:abstractNumId w:val="21"/>
  </w:num>
  <w:num w:numId="30">
    <w:abstractNumId w:val="2"/>
  </w:num>
  <w:num w:numId="31">
    <w:abstractNumId w:val="9"/>
  </w:num>
  <w:num w:numId="32">
    <w:abstractNumId w:val="6"/>
  </w:num>
  <w:num w:numId="33">
    <w:abstractNumId w:val="21"/>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kin Azpiroz">
    <w15:presenceInfo w15:providerId="Windows Live" w15:userId="bbcf97fff5eb6e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336"/>
    <w:rsid w:val="00000B18"/>
    <w:rsid w:val="00001049"/>
    <w:rsid w:val="00001586"/>
    <w:rsid w:val="0000619B"/>
    <w:rsid w:val="00011D4F"/>
    <w:rsid w:val="0002542E"/>
    <w:rsid w:val="00027274"/>
    <w:rsid w:val="000321F1"/>
    <w:rsid w:val="000330FE"/>
    <w:rsid w:val="00033269"/>
    <w:rsid w:val="0003373C"/>
    <w:rsid w:val="00042F2A"/>
    <w:rsid w:val="000437D7"/>
    <w:rsid w:val="00050F90"/>
    <w:rsid w:val="00057334"/>
    <w:rsid w:val="00066334"/>
    <w:rsid w:val="000725D5"/>
    <w:rsid w:val="00080672"/>
    <w:rsid w:val="00086342"/>
    <w:rsid w:val="000917CC"/>
    <w:rsid w:val="000A0842"/>
    <w:rsid w:val="000A3277"/>
    <w:rsid w:val="000C602B"/>
    <w:rsid w:val="000D698B"/>
    <w:rsid w:val="000E5DE6"/>
    <w:rsid w:val="00100319"/>
    <w:rsid w:val="0010133E"/>
    <w:rsid w:val="00111E92"/>
    <w:rsid w:val="00116751"/>
    <w:rsid w:val="0011724F"/>
    <w:rsid w:val="00131FB6"/>
    <w:rsid w:val="00144022"/>
    <w:rsid w:val="0015066F"/>
    <w:rsid w:val="00151DCF"/>
    <w:rsid w:val="00160559"/>
    <w:rsid w:val="00163763"/>
    <w:rsid w:val="00171C5B"/>
    <w:rsid w:val="00175E1A"/>
    <w:rsid w:val="0018108A"/>
    <w:rsid w:val="00183B30"/>
    <w:rsid w:val="00185F69"/>
    <w:rsid w:val="00190B2F"/>
    <w:rsid w:val="001947D8"/>
    <w:rsid w:val="001948A8"/>
    <w:rsid w:val="00194D76"/>
    <w:rsid w:val="001953D2"/>
    <w:rsid w:val="00196C82"/>
    <w:rsid w:val="001B3B7F"/>
    <w:rsid w:val="001B621F"/>
    <w:rsid w:val="001B794E"/>
    <w:rsid w:val="001E0D9E"/>
    <w:rsid w:val="001E3331"/>
    <w:rsid w:val="001F1A6A"/>
    <w:rsid w:val="001F235E"/>
    <w:rsid w:val="001F61CC"/>
    <w:rsid w:val="002073E9"/>
    <w:rsid w:val="00213444"/>
    <w:rsid w:val="00214AE0"/>
    <w:rsid w:val="00221311"/>
    <w:rsid w:val="00227DA1"/>
    <w:rsid w:val="00231375"/>
    <w:rsid w:val="002357F4"/>
    <w:rsid w:val="002415D5"/>
    <w:rsid w:val="00242349"/>
    <w:rsid w:val="00243B09"/>
    <w:rsid w:val="00243FF9"/>
    <w:rsid w:val="00244649"/>
    <w:rsid w:val="0025049E"/>
    <w:rsid w:val="00255BC4"/>
    <w:rsid w:val="00261F68"/>
    <w:rsid w:val="00262274"/>
    <w:rsid w:val="00263A67"/>
    <w:rsid w:val="00266DAD"/>
    <w:rsid w:val="00267019"/>
    <w:rsid w:val="002705B7"/>
    <w:rsid w:val="002714B4"/>
    <w:rsid w:val="00272113"/>
    <w:rsid w:val="0027237A"/>
    <w:rsid w:val="00273687"/>
    <w:rsid w:val="00275289"/>
    <w:rsid w:val="00282566"/>
    <w:rsid w:val="00290676"/>
    <w:rsid w:val="002A3DC0"/>
    <w:rsid w:val="002B050D"/>
    <w:rsid w:val="002B7640"/>
    <w:rsid w:val="002C20BD"/>
    <w:rsid w:val="002C3EB5"/>
    <w:rsid w:val="002E1CF3"/>
    <w:rsid w:val="002E2086"/>
    <w:rsid w:val="002E39EB"/>
    <w:rsid w:val="002E5D7A"/>
    <w:rsid w:val="002F25EB"/>
    <w:rsid w:val="00300F66"/>
    <w:rsid w:val="00301336"/>
    <w:rsid w:val="00317636"/>
    <w:rsid w:val="00322886"/>
    <w:rsid w:val="00326416"/>
    <w:rsid w:val="00330939"/>
    <w:rsid w:val="00344A3D"/>
    <w:rsid w:val="00345358"/>
    <w:rsid w:val="003468BB"/>
    <w:rsid w:val="00346EBC"/>
    <w:rsid w:val="00351474"/>
    <w:rsid w:val="0035346D"/>
    <w:rsid w:val="00357BED"/>
    <w:rsid w:val="00360415"/>
    <w:rsid w:val="0036244C"/>
    <w:rsid w:val="00362734"/>
    <w:rsid w:val="00363B87"/>
    <w:rsid w:val="00370B67"/>
    <w:rsid w:val="00376715"/>
    <w:rsid w:val="00380A62"/>
    <w:rsid w:val="00384656"/>
    <w:rsid w:val="00385EB3"/>
    <w:rsid w:val="003956B4"/>
    <w:rsid w:val="003A22C5"/>
    <w:rsid w:val="003A33D2"/>
    <w:rsid w:val="003A3F0B"/>
    <w:rsid w:val="003A7C7C"/>
    <w:rsid w:val="003B20F9"/>
    <w:rsid w:val="003B4EB6"/>
    <w:rsid w:val="003B6C7A"/>
    <w:rsid w:val="003C027F"/>
    <w:rsid w:val="003D144B"/>
    <w:rsid w:val="003E02C1"/>
    <w:rsid w:val="003E1CBA"/>
    <w:rsid w:val="003E5B44"/>
    <w:rsid w:val="003E7041"/>
    <w:rsid w:val="003E7703"/>
    <w:rsid w:val="003F09BD"/>
    <w:rsid w:val="003F6ED8"/>
    <w:rsid w:val="003F7489"/>
    <w:rsid w:val="004133EA"/>
    <w:rsid w:val="00414156"/>
    <w:rsid w:val="004174A7"/>
    <w:rsid w:val="004218FD"/>
    <w:rsid w:val="00423E32"/>
    <w:rsid w:val="00430104"/>
    <w:rsid w:val="00431B20"/>
    <w:rsid w:val="00431ED2"/>
    <w:rsid w:val="004447E6"/>
    <w:rsid w:val="00455D02"/>
    <w:rsid w:val="00462AFD"/>
    <w:rsid w:val="004707FF"/>
    <w:rsid w:val="0047123A"/>
    <w:rsid w:val="00471BA7"/>
    <w:rsid w:val="004730F7"/>
    <w:rsid w:val="00474F5D"/>
    <w:rsid w:val="00482186"/>
    <w:rsid w:val="0048578C"/>
    <w:rsid w:val="00486509"/>
    <w:rsid w:val="0049254C"/>
    <w:rsid w:val="0049675C"/>
    <w:rsid w:val="004A5954"/>
    <w:rsid w:val="004A72E5"/>
    <w:rsid w:val="004B1A38"/>
    <w:rsid w:val="004C7448"/>
    <w:rsid w:val="004D7987"/>
    <w:rsid w:val="004E1883"/>
    <w:rsid w:val="004E18A0"/>
    <w:rsid w:val="00512D3C"/>
    <w:rsid w:val="0051308C"/>
    <w:rsid w:val="00513F48"/>
    <w:rsid w:val="0051699F"/>
    <w:rsid w:val="00526697"/>
    <w:rsid w:val="00530054"/>
    <w:rsid w:val="00533EBD"/>
    <w:rsid w:val="00534E20"/>
    <w:rsid w:val="00535F8E"/>
    <w:rsid w:val="00540E8E"/>
    <w:rsid w:val="00544A5E"/>
    <w:rsid w:val="00556690"/>
    <w:rsid w:val="00565305"/>
    <w:rsid w:val="00574239"/>
    <w:rsid w:val="00574346"/>
    <w:rsid w:val="00577DC2"/>
    <w:rsid w:val="00587A47"/>
    <w:rsid w:val="005929F2"/>
    <w:rsid w:val="00594139"/>
    <w:rsid w:val="005A18A7"/>
    <w:rsid w:val="005A1F56"/>
    <w:rsid w:val="005A2EAE"/>
    <w:rsid w:val="005A483A"/>
    <w:rsid w:val="005A5074"/>
    <w:rsid w:val="005A7948"/>
    <w:rsid w:val="005B4206"/>
    <w:rsid w:val="005B7D3D"/>
    <w:rsid w:val="005D10A6"/>
    <w:rsid w:val="005D2BC5"/>
    <w:rsid w:val="005D32DC"/>
    <w:rsid w:val="005E1759"/>
    <w:rsid w:val="005E1CC2"/>
    <w:rsid w:val="00606A1B"/>
    <w:rsid w:val="00611252"/>
    <w:rsid w:val="00614F90"/>
    <w:rsid w:val="00615744"/>
    <w:rsid w:val="00615799"/>
    <w:rsid w:val="006171BC"/>
    <w:rsid w:val="00622B04"/>
    <w:rsid w:val="0062334B"/>
    <w:rsid w:val="00626A36"/>
    <w:rsid w:val="00630226"/>
    <w:rsid w:val="006323A8"/>
    <w:rsid w:val="006328AF"/>
    <w:rsid w:val="00634F8F"/>
    <w:rsid w:val="006413BB"/>
    <w:rsid w:val="0064378E"/>
    <w:rsid w:val="00644E2C"/>
    <w:rsid w:val="00652074"/>
    <w:rsid w:val="006621F9"/>
    <w:rsid w:val="0066476F"/>
    <w:rsid w:val="0066709D"/>
    <w:rsid w:val="00667793"/>
    <w:rsid w:val="00671A41"/>
    <w:rsid w:val="00687708"/>
    <w:rsid w:val="00691091"/>
    <w:rsid w:val="00691D53"/>
    <w:rsid w:val="00694833"/>
    <w:rsid w:val="006A1C8E"/>
    <w:rsid w:val="006B0273"/>
    <w:rsid w:val="006C58E4"/>
    <w:rsid w:val="006C613E"/>
    <w:rsid w:val="006D00BD"/>
    <w:rsid w:val="006D45E8"/>
    <w:rsid w:val="006E0C66"/>
    <w:rsid w:val="006E22D7"/>
    <w:rsid w:val="006E290C"/>
    <w:rsid w:val="006E600D"/>
    <w:rsid w:val="006F203E"/>
    <w:rsid w:val="006F23AD"/>
    <w:rsid w:val="006F2C94"/>
    <w:rsid w:val="006F2D07"/>
    <w:rsid w:val="00700946"/>
    <w:rsid w:val="00703903"/>
    <w:rsid w:val="00707E6D"/>
    <w:rsid w:val="0071286A"/>
    <w:rsid w:val="00713AFB"/>
    <w:rsid w:val="00713FAC"/>
    <w:rsid w:val="007165C6"/>
    <w:rsid w:val="00741F3B"/>
    <w:rsid w:val="007425B9"/>
    <w:rsid w:val="0074334E"/>
    <w:rsid w:val="00745BB0"/>
    <w:rsid w:val="00746326"/>
    <w:rsid w:val="00751D6A"/>
    <w:rsid w:val="00753405"/>
    <w:rsid w:val="0075461E"/>
    <w:rsid w:val="00755B98"/>
    <w:rsid w:val="007609D3"/>
    <w:rsid w:val="007616D7"/>
    <w:rsid w:val="00761A15"/>
    <w:rsid w:val="00761D37"/>
    <w:rsid w:val="00765ABA"/>
    <w:rsid w:val="00766070"/>
    <w:rsid w:val="00766C34"/>
    <w:rsid w:val="00770FE0"/>
    <w:rsid w:val="007712B4"/>
    <w:rsid w:val="0077172A"/>
    <w:rsid w:val="00786FDF"/>
    <w:rsid w:val="00791840"/>
    <w:rsid w:val="007931D6"/>
    <w:rsid w:val="007A1084"/>
    <w:rsid w:val="007A2D11"/>
    <w:rsid w:val="007A3D2F"/>
    <w:rsid w:val="007A7A91"/>
    <w:rsid w:val="007B25FF"/>
    <w:rsid w:val="007B301E"/>
    <w:rsid w:val="007B3410"/>
    <w:rsid w:val="007B4447"/>
    <w:rsid w:val="007C2E1C"/>
    <w:rsid w:val="007D2BFA"/>
    <w:rsid w:val="007D5086"/>
    <w:rsid w:val="007E0301"/>
    <w:rsid w:val="007F0B10"/>
    <w:rsid w:val="007F7894"/>
    <w:rsid w:val="008028DB"/>
    <w:rsid w:val="00804E0C"/>
    <w:rsid w:val="008055B6"/>
    <w:rsid w:val="008121A2"/>
    <w:rsid w:val="00816856"/>
    <w:rsid w:val="00817236"/>
    <w:rsid w:val="00820E0E"/>
    <w:rsid w:val="00830770"/>
    <w:rsid w:val="00842B48"/>
    <w:rsid w:val="00852F0D"/>
    <w:rsid w:val="008670BB"/>
    <w:rsid w:val="00871C9A"/>
    <w:rsid w:val="0087326F"/>
    <w:rsid w:val="008739F8"/>
    <w:rsid w:val="008744EC"/>
    <w:rsid w:val="008770CC"/>
    <w:rsid w:val="00877CD0"/>
    <w:rsid w:val="008921E9"/>
    <w:rsid w:val="00894221"/>
    <w:rsid w:val="00896613"/>
    <w:rsid w:val="00897C49"/>
    <w:rsid w:val="008B0EB5"/>
    <w:rsid w:val="008B7294"/>
    <w:rsid w:val="008C0557"/>
    <w:rsid w:val="008C0595"/>
    <w:rsid w:val="008C37E8"/>
    <w:rsid w:val="008C73B0"/>
    <w:rsid w:val="008C7450"/>
    <w:rsid w:val="008D0FAD"/>
    <w:rsid w:val="008D2149"/>
    <w:rsid w:val="008D772F"/>
    <w:rsid w:val="008E38FA"/>
    <w:rsid w:val="008E4522"/>
    <w:rsid w:val="008E53FB"/>
    <w:rsid w:val="008E717E"/>
    <w:rsid w:val="008F3A5C"/>
    <w:rsid w:val="009039AA"/>
    <w:rsid w:val="00906473"/>
    <w:rsid w:val="00910B4B"/>
    <w:rsid w:val="00946B6B"/>
    <w:rsid w:val="0095787D"/>
    <w:rsid w:val="00967985"/>
    <w:rsid w:val="00973825"/>
    <w:rsid w:val="00976204"/>
    <w:rsid w:val="00976267"/>
    <w:rsid w:val="009B13A3"/>
    <w:rsid w:val="009B1F3C"/>
    <w:rsid w:val="009B746F"/>
    <w:rsid w:val="009C3131"/>
    <w:rsid w:val="009C6B8B"/>
    <w:rsid w:val="009D0C0E"/>
    <w:rsid w:val="009D3179"/>
    <w:rsid w:val="009D6E49"/>
    <w:rsid w:val="009D7650"/>
    <w:rsid w:val="009E0AFE"/>
    <w:rsid w:val="009E50CD"/>
    <w:rsid w:val="009F0D26"/>
    <w:rsid w:val="009F3C81"/>
    <w:rsid w:val="00A042D9"/>
    <w:rsid w:val="00A10E98"/>
    <w:rsid w:val="00A12A61"/>
    <w:rsid w:val="00A1319E"/>
    <w:rsid w:val="00A16CE5"/>
    <w:rsid w:val="00A3396D"/>
    <w:rsid w:val="00A36ECF"/>
    <w:rsid w:val="00A412D3"/>
    <w:rsid w:val="00A41575"/>
    <w:rsid w:val="00A56126"/>
    <w:rsid w:val="00A57695"/>
    <w:rsid w:val="00A60614"/>
    <w:rsid w:val="00A655D0"/>
    <w:rsid w:val="00A669C5"/>
    <w:rsid w:val="00A700B9"/>
    <w:rsid w:val="00A719A3"/>
    <w:rsid w:val="00A755E7"/>
    <w:rsid w:val="00AA3018"/>
    <w:rsid w:val="00AA72F8"/>
    <w:rsid w:val="00AB3F66"/>
    <w:rsid w:val="00AB5DF9"/>
    <w:rsid w:val="00AB6616"/>
    <w:rsid w:val="00AC4BE5"/>
    <w:rsid w:val="00AD24CE"/>
    <w:rsid w:val="00AD37A2"/>
    <w:rsid w:val="00AD51FA"/>
    <w:rsid w:val="00AD6A43"/>
    <w:rsid w:val="00AE1E58"/>
    <w:rsid w:val="00AE446E"/>
    <w:rsid w:val="00AF0566"/>
    <w:rsid w:val="00AF1692"/>
    <w:rsid w:val="00AF1B0B"/>
    <w:rsid w:val="00AF70FC"/>
    <w:rsid w:val="00B05B03"/>
    <w:rsid w:val="00B1606E"/>
    <w:rsid w:val="00B27EC2"/>
    <w:rsid w:val="00B40E4B"/>
    <w:rsid w:val="00B418DA"/>
    <w:rsid w:val="00B43857"/>
    <w:rsid w:val="00B43A78"/>
    <w:rsid w:val="00B55557"/>
    <w:rsid w:val="00B56F53"/>
    <w:rsid w:val="00B60377"/>
    <w:rsid w:val="00B60DB9"/>
    <w:rsid w:val="00B627A2"/>
    <w:rsid w:val="00B71566"/>
    <w:rsid w:val="00B71B9D"/>
    <w:rsid w:val="00B74A73"/>
    <w:rsid w:val="00B80923"/>
    <w:rsid w:val="00B82E99"/>
    <w:rsid w:val="00B849F0"/>
    <w:rsid w:val="00B8608F"/>
    <w:rsid w:val="00B9174A"/>
    <w:rsid w:val="00BA4FB2"/>
    <w:rsid w:val="00BB1076"/>
    <w:rsid w:val="00BB2782"/>
    <w:rsid w:val="00BB31D7"/>
    <w:rsid w:val="00BB7AAE"/>
    <w:rsid w:val="00BC51F7"/>
    <w:rsid w:val="00BC6098"/>
    <w:rsid w:val="00BE325C"/>
    <w:rsid w:val="00BE5D9F"/>
    <w:rsid w:val="00BE67C7"/>
    <w:rsid w:val="00BF30CC"/>
    <w:rsid w:val="00C14FE8"/>
    <w:rsid w:val="00C16DE3"/>
    <w:rsid w:val="00C17FAD"/>
    <w:rsid w:val="00C234D1"/>
    <w:rsid w:val="00C2608C"/>
    <w:rsid w:val="00C31C5B"/>
    <w:rsid w:val="00C33A03"/>
    <w:rsid w:val="00C359D8"/>
    <w:rsid w:val="00C40280"/>
    <w:rsid w:val="00C46650"/>
    <w:rsid w:val="00C64B7D"/>
    <w:rsid w:val="00C744CB"/>
    <w:rsid w:val="00C83708"/>
    <w:rsid w:val="00C9040D"/>
    <w:rsid w:val="00C91E33"/>
    <w:rsid w:val="00C92A75"/>
    <w:rsid w:val="00C93714"/>
    <w:rsid w:val="00C9519B"/>
    <w:rsid w:val="00C96266"/>
    <w:rsid w:val="00CA7DE8"/>
    <w:rsid w:val="00CC0920"/>
    <w:rsid w:val="00CC2945"/>
    <w:rsid w:val="00CD3FA7"/>
    <w:rsid w:val="00CD6870"/>
    <w:rsid w:val="00CE1405"/>
    <w:rsid w:val="00CE32E2"/>
    <w:rsid w:val="00CF159C"/>
    <w:rsid w:val="00D14794"/>
    <w:rsid w:val="00D224BA"/>
    <w:rsid w:val="00D22B01"/>
    <w:rsid w:val="00D252A1"/>
    <w:rsid w:val="00D30BD2"/>
    <w:rsid w:val="00D31207"/>
    <w:rsid w:val="00D31457"/>
    <w:rsid w:val="00D321F6"/>
    <w:rsid w:val="00D3333B"/>
    <w:rsid w:val="00D33F31"/>
    <w:rsid w:val="00D36A05"/>
    <w:rsid w:val="00D4482B"/>
    <w:rsid w:val="00D45E59"/>
    <w:rsid w:val="00D46085"/>
    <w:rsid w:val="00D5361E"/>
    <w:rsid w:val="00D54133"/>
    <w:rsid w:val="00D83B48"/>
    <w:rsid w:val="00D84C7C"/>
    <w:rsid w:val="00D872CA"/>
    <w:rsid w:val="00D95355"/>
    <w:rsid w:val="00D97ADB"/>
    <w:rsid w:val="00DA256E"/>
    <w:rsid w:val="00DA38BD"/>
    <w:rsid w:val="00DA5823"/>
    <w:rsid w:val="00DA6729"/>
    <w:rsid w:val="00DB688A"/>
    <w:rsid w:val="00DC062D"/>
    <w:rsid w:val="00DC2950"/>
    <w:rsid w:val="00DC4D0F"/>
    <w:rsid w:val="00DC52C2"/>
    <w:rsid w:val="00DC5DD6"/>
    <w:rsid w:val="00DC752C"/>
    <w:rsid w:val="00DC791B"/>
    <w:rsid w:val="00DD71FD"/>
    <w:rsid w:val="00DF777C"/>
    <w:rsid w:val="00E00B11"/>
    <w:rsid w:val="00E069F7"/>
    <w:rsid w:val="00E17D3F"/>
    <w:rsid w:val="00E2695F"/>
    <w:rsid w:val="00E32CC0"/>
    <w:rsid w:val="00E32F45"/>
    <w:rsid w:val="00E36351"/>
    <w:rsid w:val="00E45211"/>
    <w:rsid w:val="00E47A32"/>
    <w:rsid w:val="00E54EF7"/>
    <w:rsid w:val="00E6168E"/>
    <w:rsid w:val="00E6259B"/>
    <w:rsid w:val="00E724FB"/>
    <w:rsid w:val="00E87921"/>
    <w:rsid w:val="00EA3722"/>
    <w:rsid w:val="00EC12BE"/>
    <w:rsid w:val="00EC15A4"/>
    <w:rsid w:val="00EC1C8D"/>
    <w:rsid w:val="00EC42A2"/>
    <w:rsid w:val="00EC570B"/>
    <w:rsid w:val="00EC7483"/>
    <w:rsid w:val="00ED46DF"/>
    <w:rsid w:val="00EE2808"/>
    <w:rsid w:val="00EE3182"/>
    <w:rsid w:val="00EF7639"/>
    <w:rsid w:val="00F0378D"/>
    <w:rsid w:val="00F1358D"/>
    <w:rsid w:val="00F1715B"/>
    <w:rsid w:val="00F17E98"/>
    <w:rsid w:val="00F26C62"/>
    <w:rsid w:val="00F31B0E"/>
    <w:rsid w:val="00F427B4"/>
    <w:rsid w:val="00F44A94"/>
    <w:rsid w:val="00F54BC7"/>
    <w:rsid w:val="00F66284"/>
    <w:rsid w:val="00F70756"/>
    <w:rsid w:val="00F82B62"/>
    <w:rsid w:val="00F87CF8"/>
    <w:rsid w:val="00F93CD5"/>
    <w:rsid w:val="00F9628F"/>
    <w:rsid w:val="00FA0E79"/>
    <w:rsid w:val="00FA265A"/>
    <w:rsid w:val="00FA3EDD"/>
    <w:rsid w:val="00FA492D"/>
    <w:rsid w:val="00FB5C72"/>
    <w:rsid w:val="00FC294A"/>
    <w:rsid w:val="00FC65F5"/>
    <w:rsid w:val="00FC6D55"/>
    <w:rsid w:val="00FD32A1"/>
    <w:rsid w:val="00FD520E"/>
    <w:rsid w:val="00FD7B38"/>
    <w:rsid w:val="00FF1AED"/>
    <w:rsid w:val="00FF4EBC"/>
    <w:rsid w:val="00FF5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B48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3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2415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 4,Rubrik 2 Char, Char1 Char"/>
    <w:basedOn w:val="Normal"/>
    <w:next w:val="Normal"/>
    <w:link w:val="Heading2Char"/>
    <w:uiPriority w:val="9"/>
    <w:qFormat/>
    <w:rsid w:val="007609D3"/>
    <w:pPr>
      <w:keepNext/>
      <w:tabs>
        <w:tab w:val="num" w:pos="1080"/>
      </w:tabs>
      <w:spacing w:before="240" w:after="60"/>
      <w:ind w:left="720"/>
      <w:outlineLvl w:val="1"/>
    </w:pPr>
    <w:rPr>
      <w:rFonts w:ascii="Arial" w:hAnsi="Arial"/>
      <w:b/>
      <w:i/>
      <w:sz w:val="24"/>
    </w:rPr>
  </w:style>
  <w:style w:type="paragraph" w:styleId="Heading30">
    <w:name w:val="heading 3"/>
    <w:basedOn w:val="Normal"/>
    <w:next w:val="Normal"/>
    <w:link w:val="Heading3Char"/>
    <w:qFormat/>
    <w:rsid w:val="002C3EB5"/>
    <w:pPr>
      <w:keepNext/>
      <w:spacing w:before="240" w:after="60"/>
      <w:outlineLvl w:val="2"/>
    </w:pPr>
    <w:rPr>
      <w:rFonts w:ascii="Arial" w:hAnsi="Arial"/>
      <w:sz w:val="24"/>
    </w:rPr>
  </w:style>
  <w:style w:type="paragraph" w:styleId="Heading4">
    <w:name w:val="heading 4"/>
    <w:basedOn w:val="Normal"/>
    <w:next w:val="Normal"/>
    <w:link w:val="Heading4Char"/>
    <w:qFormat/>
    <w:rsid w:val="002C3EB5"/>
    <w:pPr>
      <w:keepNext/>
      <w:spacing w:before="240" w:after="60"/>
      <w:outlineLvl w:val="3"/>
    </w:pPr>
    <w:rPr>
      <w:rFonts w:ascii="Arial" w:hAnsi="Arial"/>
      <w:b/>
      <w:sz w:val="24"/>
    </w:rPr>
  </w:style>
  <w:style w:type="paragraph" w:styleId="Heading5">
    <w:name w:val="heading 5"/>
    <w:next w:val="Normal"/>
    <w:link w:val="Heading5Char"/>
    <w:qFormat/>
    <w:rsid w:val="002C3EB5"/>
    <w:pPr>
      <w:keepNext/>
      <w:numPr>
        <w:ilvl w:val="4"/>
        <w:numId w:val="29"/>
      </w:numPr>
      <w:spacing w:after="0" w:line="240" w:lineRule="auto"/>
      <w:outlineLvl w:val="4"/>
    </w:pPr>
    <w:rPr>
      <w:rFonts w:ascii="Helvetica" w:eastAsia="ヒラギノ角ゴ Pro W3" w:hAnsi="Helvetica" w:cs="Times New Roman"/>
      <w:b/>
      <w:color w:val="000000"/>
      <w:sz w:val="24"/>
      <w:szCs w:val="20"/>
    </w:rPr>
  </w:style>
  <w:style w:type="paragraph" w:styleId="Heading6">
    <w:name w:val="heading 6"/>
    <w:next w:val="Normal"/>
    <w:link w:val="Heading6Char"/>
    <w:qFormat/>
    <w:rsid w:val="002C3EB5"/>
    <w:pPr>
      <w:keepNext/>
      <w:numPr>
        <w:ilvl w:val="5"/>
        <w:numId w:val="29"/>
      </w:numPr>
      <w:spacing w:after="0" w:line="240" w:lineRule="auto"/>
      <w:outlineLvl w:val="5"/>
    </w:pPr>
    <w:rPr>
      <w:rFonts w:ascii="Helvetica" w:eastAsia="ヒラギノ角ゴ Pro W3" w:hAnsi="Helvetica" w:cs="Times New Roman"/>
      <w:b/>
      <w:color w:val="000000"/>
      <w:sz w:val="24"/>
      <w:szCs w:val="20"/>
    </w:rPr>
  </w:style>
  <w:style w:type="paragraph" w:styleId="Heading7">
    <w:name w:val="heading 7"/>
    <w:next w:val="Normal"/>
    <w:link w:val="Heading7Char"/>
    <w:qFormat/>
    <w:rsid w:val="002C3EB5"/>
    <w:pPr>
      <w:keepNext/>
      <w:numPr>
        <w:ilvl w:val="6"/>
        <w:numId w:val="29"/>
      </w:numPr>
      <w:spacing w:after="0" w:line="240" w:lineRule="auto"/>
      <w:outlineLvl w:val="6"/>
    </w:pPr>
    <w:rPr>
      <w:rFonts w:ascii="Helvetica" w:eastAsia="ヒラギノ角ゴ Pro W3" w:hAnsi="Helvetica" w:cs="Times New Roman"/>
      <w:b/>
      <w:color w:val="000000"/>
      <w:sz w:val="24"/>
      <w:szCs w:val="20"/>
    </w:rPr>
  </w:style>
  <w:style w:type="paragraph" w:styleId="Heading8">
    <w:name w:val="heading 8"/>
    <w:next w:val="Normal"/>
    <w:link w:val="Heading8Char"/>
    <w:qFormat/>
    <w:rsid w:val="002C3EB5"/>
    <w:pPr>
      <w:keepNext/>
      <w:numPr>
        <w:ilvl w:val="7"/>
        <w:numId w:val="29"/>
      </w:numPr>
      <w:spacing w:after="0" w:line="240" w:lineRule="auto"/>
      <w:outlineLvl w:val="7"/>
    </w:pPr>
    <w:rPr>
      <w:rFonts w:ascii="Helvetica" w:eastAsia="ヒラギノ角ゴ Pro W3" w:hAnsi="Helvetica" w:cs="Times New Roman"/>
      <w:b/>
      <w:color w:val="000000"/>
      <w:sz w:val="24"/>
      <w:szCs w:val="20"/>
    </w:rPr>
  </w:style>
  <w:style w:type="paragraph" w:styleId="Heading9">
    <w:name w:val="heading 9"/>
    <w:next w:val="Normal"/>
    <w:link w:val="Heading9Char"/>
    <w:qFormat/>
    <w:rsid w:val="002C3EB5"/>
    <w:pPr>
      <w:keepNext/>
      <w:numPr>
        <w:ilvl w:val="8"/>
        <w:numId w:val="29"/>
      </w:numPr>
      <w:spacing w:after="0" w:line="240" w:lineRule="auto"/>
      <w:outlineLvl w:val="8"/>
    </w:pPr>
    <w:rPr>
      <w:rFonts w:ascii="Helvetica" w:eastAsia="ヒラギノ角ゴ Pro W3" w:hAnsi="Helvetica" w:cs="Times New Roman"/>
      <w:b/>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2C3EB5"/>
    <w:rPr>
      <w:rFonts w:ascii="Helvetica" w:eastAsia="ヒラギノ角ゴ Pro W3" w:hAnsi="Helvetica" w:cs="Times New Roman"/>
      <w:b/>
      <w:color w:val="000000"/>
      <w:sz w:val="24"/>
      <w:szCs w:val="20"/>
    </w:rPr>
  </w:style>
  <w:style w:type="character" w:customStyle="1" w:styleId="Heading6Char">
    <w:name w:val="Heading 6 Char"/>
    <w:basedOn w:val="DefaultParagraphFont"/>
    <w:link w:val="Heading6"/>
    <w:rsid w:val="002C3EB5"/>
    <w:rPr>
      <w:rFonts w:ascii="Helvetica" w:eastAsia="ヒラギノ角ゴ Pro W3" w:hAnsi="Helvetica" w:cs="Times New Roman"/>
      <w:b/>
      <w:color w:val="000000"/>
      <w:sz w:val="24"/>
      <w:szCs w:val="20"/>
    </w:rPr>
  </w:style>
  <w:style w:type="character" w:customStyle="1" w:styleId="Heading7Char">
    <w:name w:val="Heading 7 Char"/>
    <w:basedOn w:val="DefaultParagraphFont"/>
    <w:link w:val="Heading7"/>
    <w:rsid w:val="002C3EB5"/>
    <w:rPr>
      <w:rFonts w:ascii="Helvetica" w:eastAsia="ヒラギノ角ゴ Pro W3" w:hAnsi="Helvetica" w:cs="Times New Roman"/>
      <w:b/>
      <w:color w:val="000000"/>
      <w:sz w:val="24"/>
      <w:szCs w:val="20"/>
    </w:rPr>
  </w:style>
  <w:style w:type="character" w:customStyle="1" w:styleId="Heading8Char">
    <w:name w:val="Heading 8 Char"/>
    <w:basedOn w:val="DefaultParagraphFont"/>
    <w:link w:val="Heading8"/>
    <w:rsid w:val="002C3EB5"/>
    <w:rPr>
      <w:rFonts w:ascii="Helvetica" w:eastAsia="ヒラギノ角ゴ Pro W3" w:hAnsi="Helvetica" w:cs="Times New Roman"/>
      <w:b/>
      <w:color w:val="000000"/>
      <w:sz w:val="24"/>
      <w:szCs w:val="20"/>
    </w:rPr>
  </w:style>
  <w:style w:type="character" w:customStyle="1" w:styleId="Heading9Char">
    <w:name w:val="Heading 9 Char"/>
    <w:basedOn w:val="DefaultParagraphFont"/>
    <w:link w:val="Heading9"/>
    <w:rsid w:val="002C3EB5"/>
    <w:rPr>
      <w:rFonts w:ascii="Helvetica" w:eastAsia="ヒラギノ角ゴ Pro W3" w:hAnsi="Helvetica" w:cs="Times New Roman"/>
      <w:b/>
      <w:color w:val="000000"/>
      <w:sz w:val="24"/>
      <w:szCs w:val="20"/>
    </w:rPr>
  </w:style>
  <w:style w:type="character" w:styleId="FootnoteReference">
    <w:name w:val="footnote reference"/>
    <w:aliases w:val="referencia nota al pie,ftref,Fußnotenzeichen DISS,16 Point,Superscript 6 Point,BVI fnr, BVI fnr,Знак сноски 1,titulo 2,FC,Footnote Referencefra,Ref. de nota al pie.,Footnote Reference.SES,Ref. de nota al pie EDEP,pie pddes,fr,SUPERS,o"/>
    <w:qFormat/>
    <w:rsid w:val="00301336"/>
    <w:rPr>
      <w:vertAlign w:val="superscript"/>
    </w:rPr>
  </w:style>
  <w:style w:type="paragraph" w:styleId="FootnoteText">
    <w:name w:val="footnote text"/>
    <w:aliases w:val="fn,single space,F,Style 25,Geneva 9,Font: Geneva 9,Boston 10,f,footnote,FOOTNOTES,footnote text,Footnote Text Char Char,Texto nota pie IIRSA,Texto de rodapé,nota_rodapé,nota de rodapé,texto de nota al pie,foottextfra,Texto nota pie Car Car"/>
    <w:basedOn w:val="Normal"/>
    <w:link w:val="FootnoteTextChar"/>
    <w:rsid w:val="00301336"/>
    <w:pPr>
      <w:keepNext/>
      <w:keepLines/>
      <w:spacing w:after="120"/>
      <w:ind w:left="288" w:hanging="288"/>
      <w:jc w:val="both"/>
    </w:pPr>
    <w:rPr>
      <w:spacing w:val="-3"/>
    </w:rPr>
  </w:style>
  <w:style w:type="character" w:customStyle="1" w:styleId="FootnoteTextChar">
    <w:name w:val="Footnote Text Char"/>
    <w:aliases w:val="fn Char,single space Char,F Char,Style 25 Char,Geneva 9 Char,Font: Geneva 9 Char,Boston 10 Char,f Char,footnote Char,FOOTNOTES Char,footnote text Char,Footnote Text Char Char Char,Texto nota pie IIRSA Char,Texto de rodapé Char"/>
    <w:basedOn w:val="DefaultParagraphFont"/>
    <w:link w:val="FootnoteText"/>
    <w:rsid w:val="00301336"/>
    <w:rPr>
      <w:rFonts w:ascii="Times New Roman" w:eastAsia="Times New Roman" w:hAnsi="Times New Roman" w:cs="Times New Roman"/>
      <w:spacing w:val="-3"/>
      <w:sz w:val="20"/>
      <w:szCs w:val="20"/>
    </w:rPr>
  </w:style>
  <w:style w:type="paragraph" w:customStyle="1" w:styleId="Chapter">
    <w:name w:val="Chapter"/>
    <w:basedOn w:val="Normal"/>
    <w:next w:val="Normal"/>
    <w:link w:val="ChapterChar"/>
    <w:rsid w:val="002C3EB5"/>
    <w:pPr>
      <w:keepNext/>
      <w:numPr>
        <w:numId w:val="32"/>
      </w:numPr>
      <w:tabs>
        <w:tab w:val="clear" w:pos="1800"/>
        <w:tab w:val="num" w:pos="648"/>
        <w:tab w:val="left" w:pos="1440"/>
      </w:tabs>
      <w:spacing w:before="240" w:after="240"/>
      <w:ind w:left="0"/>
      <w:jc w:val="center"/>
    </w:pPr>
    <w:rPr>
      <w:rFonts w:eastAsia="ヒラギノ角ゴ Pro W3"/>
      <w:b/>
      <w:smallCaps/>
      <w:sz w:val="24"/>
      <w:szCs w:val="24"/>
    </w:rPr>
  </w:style>
  <w:style w:type="character" w:customStyle="1" w:styleId="ChapterChar">
    <w:name w:val="Chapter Char"/>
    <w:link w:val="Chapter"/>
    <w:rsid w:val="002C3EB5"/>
    <w:rPr>
      <w:rFonts w:ascii="Times New Roman" w:eastAsia="ヒラギノ角ゴ Pro W3" w:hAnsi="Times New Roman" w:cs="Times New Roman"/>
      <w:b/>
      <w:smallCaps/>
      <w:sz w:val="24"/>
      <w:szCs w:val="24"/>
    </w:rPr>
  </w:style>
  <w:style w:type="paragraph" w:customStyle="1" w:styleId="FirstHeading">
    <w:name w:val="FirstHeading"/>
    <w:basedOn w:val="Normal"/>
    <w:next w:val="Normal"/>
    <w:rsid w:val="002C3EB5"/>
    <w:pPr>
      <w:keepNext/>
      <w:numPr>
        <w:numId w:val="29"/>
      </w:numPr>
      <w:tabs>
        <w:tab w:val="left" w:pos="0"/>
        <w:tab w:val="left" w:pos="86"/>
      </w:tabs>
      <w:spacing w:before="120" w:after="120"/>
      <w:ind w:left="720"/>
    </w:pPr>
    <w:rPr>
      <w:rFonts w:eastAsia="ヒラギノ角ゴ Pro W3"/>
      <w:b/>
      <w:sz w:val="24"/>
      <w:szCs w:val="24"/>
    </w:rPr>
  </w:style>
  <w:style w:type="paragraph" w:customStyle="1" w:styleId="SecHeading">
    <w:name w:val="SecHeading"/>
    <w:basedOn w:val="Normal"/>
    <w:next w:val="Paragraph"/>
    <w:link w:val="SecHeadingChar"/>
    <w:rsid w:val="002C3EB5"/>
    <w:pPr>
      <w:keepNext/>
      <w:numPr>
        <w:ilvl w:val="1"/>
        <w:numId w:val="29"/>
      </w:numPr>
      <w:tabs>
        <w:tab w:val="clear" w:pos="9504"/>
        <w:tab w:val="num" w:pos="1296"/>
      </w:tabs>
      <w:spacing w:before="120" w:after="120"/>
      <w:ind w:left="1296"/>
    </w:pPr>
    <w:rPr>
      <w:rFonts w:eastAsia="ヒラギノ角ゴ Pro W3"/>
      <w:b/>
      <w:sz w:val="24"/>
      <w:szCs w:val="24"/>
    </w:rPr>
  </w:style>
  <w:style w:type="character" w:customStyle="1" w:styleId="SecHeadingChar">
    <w:name w:val="SecHeading Char"/>
    <w:link w:val="SecHeading"/>
    <w:rsid w:val="002C3EB5"/>
    <w:rPr>
      <w:rFonts w:ascii="Times New Roman" w:eastAsia="ヒラギノ角ゴ Pro W3" w:hAnsi="Times New Roman" w:cs="Times New Roman"/>
      <w:b/>
      <w:sz w:val="24"/>
      <w:szCs w:val="24"/>
    </w:rPr>
  </w:style>
  <w:style w:type="paragraph" w:customStyle="1" w:styleId="SubHeading1">
    <w:name w:val="SubHeading1"/>
    <w:basedOn w:val="SecHeading"/>
    <w:rsid w:val="002C3EB5"/>
    <w:pPr>
      <w:numPr>
        <w:ilvl w:val="2"/>
      </w:numPr>
      <w:tabs>
        <w:tab w:val="clear" w:pos="10080"/>
        <w:tab w:val="num" w:pos="1872"/>
      </w:tabs>
      <w:ind w:left="1872"/>
    </w:pPr>
  </w:style>
  <w:style w:type="paragraph" w:customStyle="1" w:styleId="Subheading2">
    <w:name w:val="Subheading2"/>
    <w:basedOn w:val="SecHeading"/>
    <w:rsid w:val="002C3EB5"/>
    <w:pPr>
      <w:numPr>
        <w:ilvl w:val="3"/>
      </w:numPr>
      <w:tabs>
        <w:tab w:val="clear" w:pos="10584"/>
        <w:tab w:val="num" w:pos="2376"/>
      </w:tabs>
      <w:ind w:left="2376"/>
    </w:pPr>
  </w:style>
  <w:style w:type="paragraph" w:customStyle="1" w:styleId="Paragraph">
    <w:name w:val="Paragraph"/>
    <w:aliases w:val="paragraph,p,PARAGRAPH,PG,pa,at"/>
    <w:basedOn w:val="BodyTextIndent"/>
    <w:link w:val="ParagraphChar"/>
    <w:autoRedefine/>
    <w:qFormat/>
    <w:rsid w:val="00615799"/>
    <w:pPr>
      <w:numPr>
        <w:ilvl w:val="1"/>
        <w:numId w:val="32"/>
      </w:numPr>
      <w:tabs>
        <w:tab w:val="clear" w:pos="2448"/>
        <w:tab w:val="num" w:pos="720"/>
      </w:tabs>
      <w:spacing w:before="120"/>
      <w:ind w:left="720" w:hanging="720"/>
      <w:jc w:val="both"/>
      <w:outlineLvl w:val="1"/>
    </w:pPr>
    <w:rPr>
      <w:rFonts w:ascii="Arial" w:hAnsi="Arial"/>
      <w:sz w:val="22"/>
    </w:rPr>
  </w:style>
  <w:style w:type="character" w:customStyle="1" w:styleId="ParagraphChar">
    <w:name w:val="Paragraph Char"/>
    <w:aliases w:val="paragraph Char,p Char,PARAGRAPH Char,PG Char,pa Char,at Char"/>
    <w:link w:val="Paragraph"/>
    <w:rsid w:val="00615799"/>
    <w:rPr>
      <w:rFonts w:ascii="Arial" w:eastAsia="Times New Roman" w:hAnsi="Arial" w:cs="Times New Roman"/>
      <w:szCs w:val="20"/>
    </w:rPr>
  </w:style>
  <w:style w:type="paragraph" w:customStyle="1" w:styleId="subpar">
    <w:name w:val="subpar"/>
    <w:basedOn w:val="BodyTextIndent3"/>
    <w:rsid w:val="002C3EB5"/>
    <w:pPr>
      <w:numPr>
        <w:ilvl w:val="2"/>
        <w:numId w:val="32"/>
      </w:numPr>
      <w:tabs>
        <w:tab w:val="clear" w:pos="2304"/>
        <w:tab w:val="num" w:pos="1152"/>
      </w:tabs>
      <w:spacing w:before="120"/>
      <w:ind w:left="1152"/>
      <w:jc w:val="both"/>
      <w:outlineLvl w:val="2"/>
    </w:pPr>
    <w:rPr>
      <w:rFonts w:eastAsia="ヒラギノ角ゴ Pro W3"/>
    </w:rPr>
  </w:style>
  <w:style w:type="paragraph" w:customStyle="1" w:styleId="SubSubPar">
    <w:name w:val="SubSubPar"/>
    <w:basedOn w:val="subpar"/>
    <w:rsid w:val="002C3EB5"/>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301336"/>
    <w:pPr>
      <w:spacing w:after="120"/>
      <w:ind w:left="360"/>
    </w:pPr>
    <w:rPr>
      <w:sz w:val="24"/>
    </w:rPr>
  </w:style>
  <w:style w:type="character" w:customStyle="1" w:styleId="BodyTextIndentChar">
    <w:name w:val="Body Text Indent Char"/>
    <w:basedOn w:val="DefaultParagraphFont"/>
    <w:link w:val="BodyTextIndent"/>
    <w:uiPriority w:val="99"/>
    <w:semiHidden/>
    <w:rsid w:val="00301336"/>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301336"/>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301336"/>
    <w:rPr>
      <w:rFonts w:ascii="Times New Roman" w:eastAsia="Times New Roman" w:hAnsi="Times New Roman" w:cs="Times New Roman"/>
      <w:sz w:val="24"/>
      <w:szCs w:val="16"/>
    </w:rPr>
  </w:style>
  <w:style w:type="paragraph" w:styleId="ListParagraph">
    <w:name w:val="List Paragraph"/>
    <w:basedOn w:val="Normal"/>
    <w:link w:val="ListParagraphChar"/>
    <w:uiPriority w:val="34"/>
    <w:qFormat/>
    <w:rsid w:val="00FC6D55"/>
    <w:pPr>
      <w:ind w:left="720"/>
      <w:contextualSpacing/>
    </w:pPr>
  </w:style>
  <w:style w:type="character" w:styleId="CommentReference">
    <w:name w:val="annotation reference"/>
    <w:basedOn w:val="DefaultParagraphFont"/>
    <w:uiPriority w:val="99"/>
    <w:unhideWhenUsed/>
    <w:rsid w:val="00976267"/>
    <w:rPr>
      <w:sz w:val="18"/>
      <w:szCs w:val="18"/>
    </w:rPr>
  </w:style>
  <w:style w:type="paragraph" w:styleId="CommentText">
    <w:name w:val="annotation text"/>
    <w:basedOn w:val="Normal"/>
    <w:link w:val="CommentTextChar"/>
    <w:uiPriority w:val="99"/>
    <w:unhideWhenUsed/>
    <w:rsid w:val="00976267"/>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rsid w:val="00976267"/>
    <w:rPr>
      <w:sz w:val="24"/>
      <w:szCs w:val="24"/>
    </w:rPr>
  </w:style>
  <w:style w:type="paragraph" w:styleId="BalloonText">
    <w:name w:val="Balloon Text"/>
    <w:basedOn w:val="Normal"/>
    <w:link w:val="BalloonTextChar"/>
    <w:uiPriority w:val="99"/>
    <w:semiHidden/>
    <w:unhideWhenUsed/>
    <w:rsid w:val="00976267"/>
    <w:rPr>
      <w:rFonts w:ascii="Tahoma" w:hAnsi="Tahoma" w:cs="Tahoma"/>
      <w:sz w:val="16"/>
      <w:szCs w:val="16"/>
    </w:rPr>
  </w:style>
  <w:style w:type="character" w:customStyle="1" w:styleId="BalloonTextChar">
    <w:name w:val="Balloon Text Char"/>
    <w:basedOn w:val="DefaultParagraphFont"/>
    <w:link w:val="BalloonText"/>
    <w:uiPriority w:val="99"/>
    <w:semiHidden/>
    <w:rsid w:val="00976267"/>
    <w:rPr>
      <w:rFonts w:ascii="Tahoma" w:eastAsia="Times New Roman" w:hAnsi="Tahoma" w:cs="Tahoma"/>
      <w:sz w:val="16"/>
      <w:szCs w:val="16"/>
    </w:rPr>
  </w:style>
  <w:style w:type="character" w:styleId="Hyperlink">
    <w:name w:val="Hyperlink"/>
    <w:basedOn w:val="DefaultParagraphFont"/>
    <w:uiPriority w:val="99"/>
    <w:unhideWhenUsed/>
    <w:rsid w:val="00AD6A43"/>
    <w:rPr>
      <w:color w:val="0000FF" w:themeColor="hyperlink"/>
      <w:u w:val="single"/>
    </w:rPr>
  </w:style>
  <w:style w:type="table" w:styleId="TableGrid">
    <w:name w:val="Table Grid"/>
    <w:basedOn w:val="TableNormal"/>
    <w:uiPriority w:val="59"/>
    <w:rsid w:val="00C234D1"/>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00319"/>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rsid w:val="00FF5265"/>
    <w:pPr>
      <w:spacing w:after="120"/>
    </w:pPr>
    <w:rPr>
      <w:sz w:val="24"/>
      <w:szCs w:val="24"/>
    </w:rPr>
  </w:style>
  <w:style w:type="character" w:customStyle="1" w:styleId="BodyTextChar">
    <w:name w:val="Body Text Char"/>
    <w:basedOn w:val="DefaultParagraphFont"/>
    <w:link w:val="BodyText"/>
    <w:rsid w:val="00FF5265"/>
    <w:rPr>
      <w:rFonts w:ascii="Times New Roman" w:eastAsia="Times New Roman" w:hAnsi="Times New Roman" w:cs="Times New Roman"/>
      <w:sz w:val="24"/>
      <w:szCs w:val="24"/>
    </w:rPr>
  </w:style>
  <w:style w:type="paragraph" w:customStyle="1" w:styleId="ABNList3">
    <w:name w:val="ABN List 3"/>
    <w:basedOn w:val="ListParagraph"/>
    <w:qFormat/>
    <w:rsid w:val="00FF5265"/>
    <w:pPr>
      <w:numPr>
        <w:numId w:val="7"/>
      </w:numPr>
      <w:tabs>
        <w:tab w:val="left" w:pos="1800"/>
      </w:tabs>
      <w:ind w:left="1872" w:firstLine="0"/>
      <w:contextualSpacing w:val="0"/>
    </w:pPr>
    <w:rPr>
      <w:sz w:val="22"/>
      <w:szCs w:val="22"/>
    </w:rPr>
  </w:style>
  <w:style w:type="paragraph" w:styleId="CommentSubject">
    <w:name w:val="annotation subject"/>
    <w:basedOn w:val="CommentText"/>
    <w:next w:val="CommentText"/>
    <w:link w:val="CommentSubjectChar"/>
    <w:uiPriority w:val="99"/>
    <w:semiHidden/>
    <w:unhideWhenUsed/>
    <w:rsid w:val="004C7448"/>
    <w:rPr>
      <w:rFonts w:ascii="Times New Roman" w:eastAsia="Times New Roman" w:hAnsi="Times New Roman" w:cs="Times New Roman"/>
      <w:b/>
      <w:bCs/>
      <w:sz w:val="20"/>
      <w:szCs w:val="20"/>
    </w:rPr>
  </w:style>
  <w:style w:type="character" w:customStyle="1" w:styleId="CommentSubjectChar">
    <w:name w:val="Comment Subject Char"/>
    <w:basedOn w:val="CommentTextChar"/>
    <w:link w:val="CommentSubject"/>
    <w:uiPriority w:val="99"/>
    <w:semiHidden/>
    <w:rsid w:val="004C7448"/>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2415D5"/>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D30BD2"/>
    <w:pPr>
      <w:spacing w:after="0" w:line="240" w:lineRule="auto"/>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D30BD2"/>
    <w:pPr>
      <w:tabs>
        <w:tab w:val="center" w:pos="4680"/>
        <w:tab w:val="right" w:pos="9360"/>
      </w:tabs>
    </w:pPr>
  </w:style>
  <w:style w:type="character" w:customStyle="1" w:styleId="HeaderChar">
    <w:name w:val="Header Char"/>
    <w:basedOn w:val="DefaultParagraphFont"/>
    <w:link w:val="Header"/>
    <w:uiPriority w:val="99"/>
    <w:rsid w:val="00D30BD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30BD2"/>
    <w:pPr>
      <w:tabs>
        <w:tab w:val="center" w:pos="4680"/>
        <w:tab w:val="right" w:pos="9360"/>
      </w:tabs>
    </w:pPr>
  </w:style>
  <w:style w:type="character" w:customStyle="1" w:styleId="FooterChar">
    <w:name w:val="Footer Char"/>
    <w:basedOn w:val="DefaultParagraphFont"/>
    <w:link w:val="Footer"/>
    <w:uiPriority w:val="99"/>
    <w:rsid w:val="00D30BD2"/>
    <w:rPr>
      <w:rFonts w:ascii="Times New Roman" w:eastAsia="Times New Roman" w:hAnsi="Times New Roman" w:cs="Times New Roman"/>
      <w:sz w:val="20"/>
      <w:szCs w:val="20"/>
    </w:rPr>
  </w:style>
  <w:style w:type="paragraph" w:styleId="NormalWeb">
    <w:name w:val="Normal (Web)"/>
    <w:basedOn w:val="Normal"/>
    <w:uiPriority w:val="99"/>
    <w:semiHidden/>
    <w:unhideWhenUsed/>
    <w:rsid w:val="00275289"/>
    <w:pPr>
      <w:spacing w:before="100" w:beforeAutospacing="1" w:after="100" w:afterAutospacing="1"/>
    </w:pPr>
    <w:rPr>
      <w:sz w:val="24"/>
      <w:szCs w:val="24"/>
    </w:rPr>
  </w:style>
  <w:style w:type="paragraph" w:styleId="NoSpacing">
    <w:name w:val="No Spacing"/>
    <w:basedOn w:val="Normal"/>
    <w:uiPriority w:val="1"/>
    <w:qFormat/>
    <w:rsid w:val="005A7948"/>
    <w:pPr>
      <w:spacing w:before="100" w:beforeAutospacing="1" w:after="100" w:afterAutospacing="1"/>
    </w:pPr>
    <w:rPr>
      <w:sz w:val="24"/>
      <w:szCs w:val="24"/>
    </w:rPr>
  </w:style>
  <w:style w:type="character" w:customStyle="1" w:styleId="apple-converted-space">
    <w:name w:val="apple-converted-space"/>
    <w:basedOn w:val="DefaultParagraphFont"/>
    <w:rsid w:val="005A7948"/>
  </w:style>
  <w:style w:type="character" w:customStyle="1" w:styleId="atdesctxtshow">
    <w:name w:val="atdesctxtshow"/>
    <w:basedOn w:val="DefaultParagraphFont"/>
    <w:rsid w:val="005A7948"/>
  </w:style>
  <w:style w:type="character" w:customStyle="1" w:styleId="numbers">
    <w:name w:val="numbers"/>
    <w:basedOn w:val="DefaultParagraphFont"/>
    <w:rsid w:val="005A7948"/>
  </w:style>
  <w:style w:type="character" w:customStyle="1" w:styleId="caps">
    <w:name w:val="caps"/>
    <w:basedOn w:val="DefaultParagraphFont"/>
    <w:rsid w:val="005A7948"/>
  </w:style>
  <w:style w:type="character" w:customStyle="1" w:styleId="Heading2Char">
    <w:name w:val="Heading 2 Char"/>
    <w:aliases w:val="Head 4 Char,Rubrik 2 Char Char, Char1 Char Char"/>
    <w:basedOn w:val="DefaultParagraphFont"/>
    <w:link w:val="Heading2"/>
    <w:rsid w:val="007609D3"/>
    <w:rPr>
      <w:rFonts w:ascii="Arial" w:eastAsia="Times New Roman" w:hAnsi="Arial" w:cs="Times New Roman"/>
      <w:b/>
      <w:i/>
      <w:sz w:val="24"/>
      <w:szCs w:val="20"/>
    </w:rPr>
  </w:style>
  <w:style w:type="character" w:customStyle="1" w:styleId="Heading3Char">
    <w:name w:val="Heading 3 Char"/>
    <w:basedOn w:val="DefaultParagraphFont"/>
    <w:link w:val="Heading30"/>
    <w:rsid w:val="002C3EB5"/>
    <w:rPr>
      <w:rFonts w:ascii="Arial" w:eastAsia="Times New Roman" w:hAnsi="Arial" w:cs="Times New Roman"/>
      <w:sz w:val="24"/>
      <w:szCs w:val="20"/>
    </w:rPr>
  </w:style>
  <w:style w:type="character" w:customStyle="1" w:styleId="Heading4Char">
    <w:name w:val="Heading 4 Char"/>
    <w:basedOn w:val="DefaultParagraphFont"/>
    <w:link w:val="Heading4"/>
    <w:rsid w:val="002C3EB5"/>
    <w:rPr>
      <w:rFonts w:ascii="Arial" w:eastAsia="Times New Roman" w:hAnsi="Arial" w:cs="Times New Roman"/>
      <w:b/>
      <w:sz w:val="24"/>
      <w:szCs w:val="20"/>
    </w:rPr>
  </w:style>
  <w:style w:type="character" w:customStyle="1" w:styleId="ParagraphCar1">
    <w:name w:val="Paragraph Car1"/>
    <w:rsid w:val="008C7450"/>
    <w:rPr>
      <w:sz w:val="24"/>
      <w:szCs w:val="24"/>
      <w:lang w:val="es-ES_tradnl" w:eastAsia="pt-BR"/>
    </w:rPr>
  </w:style>
  <w:style w:type="paragraph" w:customStyle="1" w:styleId="Heading3">
    <w:name w:val="Heading3"/>
    <w:basedOn w:val="ListParagraph"/>
    <w:link w:val="Heading3Char1"/>
    <w:qFormat/>
    <w:rsid w:val="008C73B0"/>
    <w:pPr>
      <w:numPr>
        <w:ilvl w:val="1"/>
        <w:numId w:val="10"/>
      </w:numPr>
      <w:spacing w:line="360" w:lineRule="auto"/>
    </w:pPr>
    <w:rPr>
      <w:sz w:val="24"/>
    </w:rPr>
  </w:style>
  <w:style w:type="paragraph" w:customStyle="1" w:styleId="Subheading">
    <w:name w:val="Subheading"/>
    <w:basedOn w:val="Heading3"/>
    <w:link w:val="SubheadingChar"/>
    <w:qFormat/>
    <w:rsid w:val="008C73B0"/>
    <w:rPr>
      <w:b/>
      <w:i/>
    </w:rPr>
  </w:style>
  <w:style w:type="character" w:customStyle="1" w:styleId="SubheadingChar">
    <w:name w:val="Subheading Char"/>
    <w:link w:val="Subheading"/>
    <w:rsid w:val="008C73B0"/>
    <w:rPr>
      <w:rFonts w:ascii="Times New Roman" w:eastAsia="Times New Roman" w:hAnsi="Times New Roman" w:cs="Times New Roman"/>
      <w:b/>
      <w:i/>
      <w:sz w:val="24"/>
      <w:szCs w:val="20"/>
    </w:rPr>
  </w:style>
  <w:style w:type="character" w:customStyle="1" w:styleId="FootnoteTextChar1">
    <w:name w:val="Footnote Text Char1"/>
    <w:aliases w:val="fn Char1,single space Char1"/>
    <w:locked/>
    <w:rsid w:val="008C73B0"/>
    <w:rPr>
      <w:spacing w:val="-3"/>
      <w:szCs w:val="24"/>
      <w:lang w:val="es-ES" w:eastAsia="pt-BR"/>
    </w:rPr>
  </w:style>
  <w:style w:type="character" w:customStyle="1" w:styleId="Heading3Char1">
    <w:name w:val="Heading3 Char1"/>
    <w:link w:val="Heading3"/>
    <w:rsid w:val="00753405"/>
    <w:rPr>
      <w:rFonts w:ascii="Times New Roman" w:eastAsia="Times New Roman" w:hAnsi="Times New Roman" w:cs="Times New Roman"/>
      <w:sz w:val="24"/>
      <w:szCs w:val="20"/>
    </w:rPr>
  </w:style>
  <w:style w:type="character" w:customStyle="1" w:styleId="ListParagraphChar">
    <w:name w:val="List Paragraph Char"/>
    <w:link w:val="ListParagraph"/>
    <w:uiPriority w:val="99"/>
    <w:rsid w:val="00D4482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semiHidden/>
    <w:unhideWhenUsed/>
    <w:rsid w:val="00C40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semiHidden/>
    <w:rsid w:val="00C40280"/>
    <w:rPr>
      <w:rFonts w:ascii="Courier New" w:eastAsia="Times New Roman" w:hAnsi="Courier New" w:cs="Courier New"/>
      <w:sz w:val="20"/>
      <w:szCs w:val="20"/>
    </w:rPr>
  </w:style>
  <w:style w:type="paragraph" w:customStyle="1" w:styleId="Regtable">
    <w:name w:val="Regtable"/>
    <w:basedOn w:val="Normal"/>
    <w:link w:val="RegtableChar"/>
    <w:rsid w:val="002C3EB5"/>
    <w:pPr>
      <w:keepLines/>
      <w:framePr w:wrap="around" w:vAnchor="text" w:hAnchor="text" w:y="1"/>
      <w:spacing w:before="20" w:after="20"/>
    </w:pPr>
    <w:rPr>
      <w:lang w:val="es-ES_tradnl"/>
    </w:rPr>
  </w:style>
  <w:style w:type="character" w:customStyle="1" w:styleId="RegtableChar">
    <w:name w:val="Regtable Char"/>
    <w:basedOn w:val="DefaultParagraphFont"/>
    <w:link w:val="Regtable"/>
    <w:rsid w:val="002C3EB5"/>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2C3EB5"/>
    <w:pPr>
      <w:keepNext/>
      <w:framePr w:wrap="around" w:vAnchor="text" w:hAnchor="text" w:y="1"/>
      <w:spacing w:before="20" w:after="20"/>
      <w:jc w:val="center"/>
    </w:pPr>
    <w:rPr>
      <w:rFonts w:ascii="Times New Roman Bold" w:hAnsi="Times New Roman Bold"/>
      <w:b/>
      <w:spacing w:val="-3"/>
      <w:lang w:val="es-ES_tradnl"/>
    </w:rPr>
  </w:style>
  <w:style w:type="character" w:customStyle="1" w:styleId="TableTitleChar">
    <w:name w:val="TableTitle Char"/>
    <w:basedOn w:val="DefaultParagraphFont"/>
    <w:link w:val="TableTitle"/>
    <w:rsid w:val="002C3EB5"/>
    <w:rPr>
      <w:rFonts w:ascii="Times New Roman Bold" w:eastAsia="Times New Roman" w:hAnsi="Times New Roman Bold" w:cs="Times New Roman"/>
      <w:b/>
      <w:spacing w:val="-3"/>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3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2415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 4,Rubrik 2 Char, Char1 Char"/>
    <w:basedOn w:val="Normal"/>
    <w:next w:val="Normal"/>
    <w:link w:val="Heading2Char"/>
    <w:uiPriority w:val="9"/>
    <w:qFormat/>
    <w:rsid w:val="007609D3"/>
    <w:pPr>
      <w:keepNext/>
      <w:tabs>
        <w:tab w:val="num" w:pos="1080"/>
      </w:tabs>
      <w:spacing w:before="240" w:after="60"/>
      <w:ind w:left="720"/>
      <w:outlineLvl w:val="1"/>
    </w:pPr>
    <w:rPr>
      <w:rFonts w:ascii="Arial" w:hAnsi="Arial"/>
      <w:b/>
      <w:i/>
      <w:sz w:val="24"/>
    </w:rPr>
  </w:style>
  <w:style w:type="paragraph" w:styleId="Heading30">
    <w:name w:val="heading 3"/>
    <w:basedOn w:val="Normal"/>
    <w:next w:val="Normal"/>
    <w:link w:val="Heading3Char"/>
    <w:qFormat/>
    <w:rsid w:val="002C3EB5"/>
    <w:pPr>
      <w:keepNext/>
      <w:spacing w:before="240" w:after="60"/>
      <w:outlineLvl w:val="2"/>
    </w:pPr>
    <w:rPr>
      <w:rFonts w:ascii="Arial" w:hAnsi="Arial"/>
      <w:sz w:val="24"/>
    </w:rPr>
  </w:style>
  <w:style w:type="paragraph" w:styleId="Heading4">
    <w:name w:val="heading 4"/>
    <w:basedOn w:val="Normal"/>
    <w:next w:val="Normal"/>
    <w:link w:val="Heading4Char"/>
    <w:qFormat/>
    <w:rsid w:val="002C3EB5"/>
    <w:pPr>
      <w:keepNext/>
      <w:spacing w:before="240" w:after="60"/>
      <w:outlineLvl w:val="3"/>
    </w:pPr>
    <w:rPr>
      <w:rFonts w:ascii="Arial" w:hAnsi="Arial"/>
      <w:b/>
      <w:sz w:val="24"/>
    </w:rPr>
  </w:style>
  <w:style w:type="paragraph" w:styleId="Heading5">
    <w:name w:val="heading 5"/>
    <w:next w:val="Normal"/>
    <w:link w:val="Heading5Char"/>
    <w:qFormat/>
    <w:rsid w:val="002C3EB5"/>
    <w:pPr>
      <w:keepNext/>
      <w:numPr>
        <w:ilvl w:val="4"/>
        <w:numId w:val="29"/>
      </w:numPr>
      <w:spacing w:after="0" w:line="240" w:lineRule="auto"/>
      <w:outlineLvl w:val="4"/>
    </w:pPr>
    <w:rPr>
      <w:rFonts w:ascii="Helvetica" w:eastAsia="ヒラギノ角ゴ Pro W3" w:hAnsi="Helvetica" w:cs="Times New Roman"/>
      <w:b/>
      <w:color w:val="000000"/>
      <w:sz w:val="24"/>
      <w:szCs w:val="20"/>
    </w:rPr>
  </w:style>
  <w:style w:type="paragraph" w:styleId="Heading6">
    <w:name w:val="heading 6"/>
    <w:next w:val="Normal"/>
    <w:link w:val="Heading6Char"/>
    <w:qFormat/>
    <w:rsid w:val="002C3EB5"/>
    <w:pPr>
      <w:keepNext/>
      <w:numPr>
        <w:ilvl w:val="5"/>
        <w:numId w:val="29"/>
      </w:numPr>
      <w:spacing w:after="0" w:line="240" w:lineRule="auto"/>
      <w:outlineLvl w:val="5"/>
    </w:pPr>
    <w:rPr>
      <w:rFonts w:ascii="Helvetica" w:eastAsia="ヒラギノ角ゴ Pro W3" w:hAnsi="Helvetica" w:cs="Times New Roman"/>
      <w:b/>
      <w:color w:val="000000"/>
      <w:sz w:val="24"/>
      <w:szCs w:val="20"/>
    </w:rPr>
  </w:style>
  <w:style w:type="paragraph" w:styleId="Heading7">
    <w:name w:val="heading 7"/>
    <w:next w:val="Normal"/>
    <w:link w:val="Heading7Char"/>
    <w:qFormat/>
    <w:rsid w:val="002C3EB5"/>
    <w:pPr>
      <w:keepNext/>
      <w:numPr>
        <w:ilvl w:val="6"/>
        <w:numId w:val="29"/>
      </w:numPr>
      <w:spacing w:after="0" w:line="240" w:lineRule="auto"/>
      <w:outlineLvl w:val="6"/>
    </w:pPr>
    <w:rPr>
      <w:rFonts w:ascii="Helvetica" w:eastAsia="ヒラギノ角ゴ Pro W3" w:hAnsi="Helvetica" w:cs="Times New Roman"/>
      <w:b/>
      <w:color w:val="000000"/>
      <w:sz w:val="24"/>
      <w:szCs w:val="20"/>
    </w:rPr>
  </w:style>
  <w:style w:type="paragraph" w:styleId="Heading8">
    <w:name w:val="heading 8"/>
    <w:next w:val="Normal"/>
    <w:link w:val="Heading8Char"/>
    <w:qFormat/>
    <w:rsid w:val="002C3EB5"/>
    <w:pPr>
      <w:keepNext/>
      <w:numPr>
        <w:ilvl w:val="7"/>
        <w:numId w:val="29"/>
      </w:numPr>
      <w:spacing w:after="0" w:line="240" w:lineRule="auto"/>
      <w:outlineLvl w:val="7"/>
    </w:pPr>
    <w:rPr>
      <w:rFonts w:ascii="Helvetica" w:eastAsia="ヒラギノ角ゴ Pro W3" w:hAnsi="Helvetica" w:cs="Times New Roman"/>
      <w:b/>
      <w:color w:val="000000"/>
      <w:sz w:val="24"/>
      <w:szCs w:val="20"/>
    </w:rPr>
  </w:style>
  <w:style w:type="paragraph" w:styleId="Heading9">
    <w:name w:val="heading 9"/>
    <w:next w:val="Normal"/>
    <w:link w:val="Heading9Char"/>
    <w:qFormat/>
    <w:rsid w:val="002C3EB5"/>
    <w:pPr>
      <w:keepNext/>
      <w:numPr>
        <w:ilvl w:val="8"/>
        <w:numId w:val="29"/>
      </w:numPr>
      <w:spacing w:after="0" w:line="240" w:lineRule="auto"/>
      <w:outlineLvl w:val="8"/>
    </w:pPr>
    <w:rPr>
      <w:rFonts w:ascii="Helvetica" w:eastAsia="ヒラギノ角ゴ Pro W3" w:hAnsi="Helvetica" w:cs="Times New Roman"/>
      <w:b/>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2C3EB5"/>
    <w:rPr>
      <w:rFonts w:ascii="Helvetica" w:eastAsia="ヒラギノ角ゴ Pro W3" w:hAnsi="Helvetica" w:cs="Times New Roman"/>
      <w:b/>
      <w:color w:val="000000"/>
      <w:sz w:val="24"/>
      <w:szCs w:val="20"/>
    </w:rPr>
  </w:style>
  <w:style w:type="character" w:customStyle="1" w:styleId="Heading6Char">
    <w:name w:val="Heading 6 Char"/>
    <w:basedOn w:val="DefaultParagraphFont"/>
    <w:link w:val="Heading6"/>
    <w:rsid w:val="002C3EB5"/>
    <w:rPr>
      <w:rFonts w:ascii="Helvetica" w:eastAsia="ヒラギノ角ゴ Pro W3" w:hAnsi="Helvetica" w:cs="Times New Roman"/>
      <w:b/>
      <w:color w:val="000000"/>
      <w:sz w:val="24"/>
      <w:szCs w:val="20"/>
    </w:rPr>
  </w:style>
  <w:style w:type="character" w:customStyle="1" w:styleId="Heading7Char">
    <w:name w:val="Heading 7 Char"/>
    <w:basedOn w:val="DefaultParagraphFont"/>
    <w:link w:val="Heading7"/>
    <w:rsid w:val="002C3EB5"/>
    <w:rPr>
      <w:rFonts w:ascii="Helvetica" w:eastAsia="ヒラギノ角ゴ Pro W3" w:hAnsi="Helvetica" w:cs="Times New Roman"/>
      <w:b/>
      <w:color w:val="000000"/>
      <w:sz w:val="24"/>
      <w:szCs w:val="20"/>
    </w:rPr>
  </w:style>
  <w:style w:type="character" w:customStyle="1" w:styleId="Heading8Char">
    <w:name w:val="Heading 8 Char"/>
    <w:basedOn w:val="DefaultParagraphFont"/>
    <w:link w:val="Heading8"/>
    <w:rsid w:val="002C3EB5"/>
    <w:rPr>
      <w:rFonts w:ascii="Helvetica" w:eastAsia="ヒラギノ角ゴ Pro W3" w:hAnsi="Helvetica" w:cs="Times New Roman"/>
      <w:b/>
      <w:color w:val="000000"/>
      <w:sz w:val="24"/>
      <w:szCs w:val="20"/>
    </w:rPr>
  </w:style>
  <w:style w:type="character" w:customStyle="1" w:styleId="Heading9Char">
    <w:name w:val="Heading 9 Char"/>
    <w:basedOn w:val="DefaultParagraphFont"/>
    <w:link w:val="Heading9"/>
    <w:rsid w:val="002C3EB5"/>
    <w:rPr>
      <w:rFonts w:ascii="Helvetica" w:eastAsia="ヒラギノ角ゴ Pro W3" w:hAnsi="Helvetica" w:cs="Times New Roman"/>
      <w:b/>
      <w:color w:val="000000"/>
      <w:sz w:val="24"/>
      <w:szCs w:val="20"/>
    </w:rPr>
  </w:style>
  <w:style w:type="character" w:styleId="FootnoteReference">
    <w:name w:val="footnote reference"/>
    <w:aliases w:val="referencia nota al pie,ftref,Fußnotenzeichen DISS,16 Point,Superscript 6 Point,BVI fnr, BVI fnr,Знак сноски 1,titulo 2,FC,Footnote Referencefra,Ref. de nota al pie.,Footnote Reference.SES,Ref. de nota al pie EDEP,pie pddes,fr,SUPERS,o"/>
    <w:qFormat/>
    <w:rsid w:val="00301336"/>
    <w:rPr>
      <w:vertAlign w:val="superscript"/>
    </w:rPr>
  </w:style>
  <w:style w:type="paragraph" w:styleId="FootnoteText">
    <w:name w:val="footnote text"/>
    <w:aliases w:val="fn,single space,F,Style 25,Geneva 9,Font: Geneva 9,Boston 10,f,footnote,FOOTNOTES,footnote text,Footnote Text Char Char,Texto nota pie IIRSA,Texto de rodapé,nota_rodapé,nota de rodapé,texto de nota al pie,foottextfra,Texto nota pie Car Car"/>
    <w:basedOn w:val="Normal"/>
    <w:link w:val="FootnoteTextChar"/>
    <w:rsid w:val="00301336"/>
    <w:pPr>
      <w:keepNext/>
      <w:keepLines/>
      <w:spacing w:after="120"/>
      <w:ind w:left="288" w:hanging="288"/>
      <w:jc w:val="both"/>
    </w:pPr>
    <w:rPr>
      <w:spacing w:val="-3"/>
    </w:rPr>
  </w:style>
  <w:style w:type="character" w:customStyle="1" w:styleId="FootnoteTextChar">
    <w:name w:val="Footnote Text Char"/>
    <w:aliases w:val="fn Char,single space Char,F Char,Style 25 Char,Geneva 9 Char,Font: Geneva 9 Char,Boston 10 Char,f Char,footnote Char,FOOTNOTES Char,footnote text Char,Footnote Text Char Char Char,Texto nota pie IIRSA Char,Texto de rodapé Char"/>
    <w:basedOn w:val="DefaultParagraphFont"/>
    <w:link w:val="FootnoteText"/>
    <w:rsid w:val="00301336"/>
    <w:rPr>
      <w:rFonts w:ascii="Times New Roman" w:eastAsia="Times New Roman" w:hAnsi="Times New Roman" w:cs="Times New Roman"/>
      <w:spacing w:val="-3"/>
      <w:sz w:val="20"/>
      <w:szCs w:val="20"/>
    </w:rPr>
  </w:style>
  <w:style w:type="paragraph" w:customStyle="1" w:styleId="Chapter">
    <w:name w:val="Chapter"/>
    <w:basedOn w:val="Normal"/>
    <w:next w:val="Normal"/>
    <w:link w:val="ChapterChar"/>
    <w:rsid w:val="002C3EB5"/>
    <w:pPr>
      <w:keepNext/>
      <w:numPr>
        <w:numId w:val="32"/>
      </w:numPr>
      <w:tabs>
        <w:tab w:val="clear" w:pos="1800"/>
        <w:tab w:val="num" w:pos="648"/>
        <w:tab w:val="left" w:pos="1440"/>
      </w:tabs>
      <w:spacing w:before="240" w:after="240"/>
      <w:ind w:left="0"/>
      <w:jc w:val="center"/>
    </w:pPr>
    <w:rPr>
      <w:rFonts w:eastAsia="ヒラギノ角ゴ Pro W3"/>
      <w:b/>
      <w:smallCaps/>
      <w:sz w:val="24"/>
      <w:szCs w:val="24"/>
    </w:rPr>
  </w:style>
  <w:style w:type="character" w:customStyle="1" w:styleId="ChapterChar">
    <w:name w:val="Chapter Char"/>
    <w:link w:val="Chapter"/>
    <w:rsid w:val="002C3EB5"/>
    <w:rPr>
      <w:rFonts w:ascii="Times New Roman" w:eastAsia="ヒラギノ角ゴ Pro W3" w:hAnsi="Times New Roman" w:cs="Times New Roman"/>
      <w:b/>
      <w:smallCaps/>
      <w:sz w:val="24"/>
      <w:szCs w:val="24"/>
    </w:rPr>
  </w:style>
  <w:style w:type="paragraph" w:customStyle="1" w:styleId="FirstHeading">
    <w:name w:val="FirstHeading"/>
    <w:basedOn w:val="Normal"/>
    <w:next w:val="Normal"/>
    <w:rsid w:val="002C3EB5"/>
    <w:pPr>
      <w:keepNext/>
      <w:numPr>
        <w:numId w:val="29"/>
      </w:numPr>
      <w:tabs>
        <w:tab w:val="left" w:pos="0"/>
        <w:tab w:val="left" w:pos="86"/>
      </w:tabs>
      <w:spacing w:before="120" w:after="120"/>
      <w:ind w:left="720"/>
    </w:pPr>
    <w:rPr>
      <w:rFonts w:eastAsia="ヒラギノ角ゴ Pro W3"/>
      <w:b/>
      <w:sz w:val="24"/>
      <w:szCs w:val="24"/>
    </w:rPr>
  </w:style>
  <w:style w:type="paragraph" w:customStyle="1" w:styleId="SecHeading">
    <w:name w:val="SecHeading"/>
    <w:basedOn w:val="Normal"/>
    <w:next w:val="Paragraph"/>
    <w:link w:val="SecHeadingChar"/>
    <w:rsid w:val="002C3EB5"/>
    <w:pPr>
      <w:keepNext/>
      <w:numPr>
        <w:ilvl w:val="1"/>
        <w:numId w:val="29"/>
      </w:numPr>
      <w:tabs>
        <w:tab w:val="clear" w:pos="9504"/>
        <w:tab w:val="num" w:pos="1296"/>
      </w:tabs>
      <w:spacing w:before="120" w:after="120"/>
      <w:ind w:left="1296"/>
    </w:pPr>
    <w:rPr>
      <w:rFonts w:eastAsia="ヒラギノ角ゴ Pro W3"/>
      <w:b/>
      <w:sz w:val="24"/>
      <w:szCs w:val="24"/>
    </w:rPr>
  </w:style>
  <w:style w:type="character" w:customStyle="1" w:styleId="SecHeadingChar">
    <w:name w:val="SecHeading Char"/>
    <w:link w:val="SecHeading"/>
    <w:rsid w:val="002C3EB5"/>
    <w:rPr>
      <w:rFonts w:ascii="Times New Roman" w:eastAsia="ヒラギノ角ゴ Pro W3" w:hAnsi="Times New Roman" w:cs="Times New Roman"/>
      <w:b/>
      <w:sz w:val="24"/>
      <w:szCs w:val="24"/>
    </w:rPr>
  </w:style>
  <w:style w:type="paragraph" w:customStyle="1" w:styleId="SubHeading1">
    <w:name w:val="SubHeading1"/>
    <w:basedOn w:val="SecHeading"/>
    <w:rsid w:val="002C3EB5"/>
    <w:pPr>
      <w:numPr>
        <w:ilvl w:val="2"/>
      </w:numPr>
      <w:tabs>
        <w:tab w:val="clear" w:pos="10080"/>
        <w:tab w:val="num" w:pos="1872"/>
      </w:tabs>
      <w:ind w:left="1872"/>
    </w:pPr>
  </w:style>
  <w:style w:type="paragraph" w:customStyle="1" w:styleId="Subheading2">
    <w:name w:val="Subheading2"/>
    <w:basedOn w:val="SecHeading"/>
    <w:rsid w:val="002C3EB5"/>
    <w:pPr>
      <w:numPr>
        <w:ilvl w:val="3"/>
      </w:numPr>
      <w:tabs>
        <w:tab w:val="clear" w:pos="10584"/>
        <w:tab w:val="num" w:pos="2376"/>
      </w:tabs>
      <w:ind w:left="2376"/>
    </w:pPr>
  </w:style>
  <w:style w:type="paragraph" w:customStyle="1" w:styleId="Paragraph">
    <w:name w:val="Paragraph"/>
    <w:aliases w:val="paragraph,p,PARAGRAPH,PG,pa,at"/>
    <w:basedOn w:val="BodyTextIndent"/>
    <w:link w:val="ParagraphChar"/>
    <w:autoRedefine/>
    <w:qFormat/>
    <w:rsid w:val="00615799"/>
    <w:pPr>
      <w:numPr>
        <w:ilvl w:val="1"/>
        <w:numId w:val="32"/>
      </w:numPr>
      <w:tabs>
        <w:tab w:val="clear" w:pos="2448"/>
        <w:tab w:val="num" w:pos="720"/>
      </w:tabs>
      <w:spacing w:before="120"/>
      <w:ind w:left="720" w:hanging="720"/>
      <w:jc w:val="both"/>
      <w:outlineLvl w:val="1"/>
    </w:pPr>
    <w:rPr>
      <w:rFonts w:ascii="Arial" w:hAnsi="Arial"/>
      <w:sz w:val="22"/>
    </w:rPr>
  </w:style>
  <w:style w:type="character" w:customStyle="1" w:styleId="ParagraphChar">
    <w:name w:val="Paragraph Char"/>
    <w:aliases w:val="paragraph Char,p Char,PARAGRAPH Char,PG Char,pa Char,at Char"/>
    <w:link w:val="Paragraph"/>
    <w:rsid w:val="00615799"/>
    <w:rPr>
      <w:rFonts w:ascii="Arial" w:eastAsia="Times New Roman" w:hAnsi="Arial" w:cs="Times New Roman"/>
      <w:szCs w:val="20"/>
    </w:rPr>
  </w:style>
  <w:style w:type="paragraph" w:customStyle="1" w:styleId="subpar">
    <w:name w:val="subpar"/>
    <w:basedOn w:val="BodyTextIndent3"/>
    <w:rsid w:val="002C3EB5"/>
    <w:pPr>
      <w:numPr>
        <w:ilvl w:val="2"/>
        <w:numId w:val="32"/>
      </w:numPr>
      <w:tabs>
        <w:tab w:val="clear" w:pos="2304"/>
        <w:tab w:val="num" w:pos="1152"/>
      </w:tabs>
      <w:spacing w:before="120"/>
      <w:ind w:left="1152"/>
      <w:jc w:val="both"/>
      <w:outlineLvl w:val="2"/>
    </w:pPr>
    <w:rPr>
      <w:rFonts w:eastAsia="ヒラギノ角ゴ Pro W3"/>
    </w:rPr>
  </w:style>
  <w:style w:type="paragraph" w:customStyle="1" w:styleId="SubSubPar">
    <w:name w:val="SubSubPar"/>
    <w:basedOn w:val="subpar"/>
    <w:rsid w:val="002C3EB5"/>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301336"/>
    <w:pPr>
      <w:spacing w:after="120"/>
      <w:ind w:left="360"/>
    </w:pPr>
    <w:rPr>
      <w:sz w:val="24"/>
    </w:rPr>
  </w:style>
  <w:style w:type="character" w:customStyle="1" w:styleId="BodyTextIndentChar">
    <w:name w:val="Body Text Indent Char"/>
    <w:basedOn w:val="DefaultParagraphFont"/>
    <w:link w:val="BodyTextIndent"/>
    <w:uiPriority w:val="99"/>
    <w:semiHidden/>
    <w:rsid w:val="00301336"/>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301336"/>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301336"/>
    <w:rPr>
      <w:rFonts w:ascii="Times New Roman" w:eastAsia="Times New Roman" w:hAnsi="Times New Roman" w:cs="Times New Roman"/>
      <w:sz w:val="24"/>
      <w:szCs w:val="16"/>
    </w:rPr>
  </w:style>
  <w:style w:type="paragraph" w:styleId="ListParagraph">
    <w:name w:val="List Paragraph"/>
    <w:basedOn w:val="Normal"/>
    <w:link w:val="ListParagraphChar"/>
    <w:uiPriority w:val="34"/>
    <w:qFormat/>
    <w:rsid w:val="00FC6D55"/>
    <w:pPr>
      <w:ind w:left="720"/>
      <w:contextualSpacing/>
    </w:pPr>
  </w:style>
  <w:style w:type="character" w:styleId="CommentReference">
    <w:name w:val="annotation reference"/>
    <w:basedOn w:val="DefaultParagraphFont"/>
    <w:uiPriority w:val="99"/>
    <w:unhideWhenUsed/>
    <w:rsid w:val="00976267"/>
    <w:rPr>
      <w:sz w:val="18"/>
      <w:szCs w:val="18"/>
    </w:rPr>
  </w:style>
  <w:style w:type="paragraph" w:styleId="CommentText">
    <w:name w:val="annotation text"/>
    <w:basedOn w:val="Normal"/>
    <w:link w:val="CommentTextChar"/>
    <w:uiPriority w:val="99"/>
    <w:unhideWhenUsed/>
    <w:rsid w:val="00976267"/>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rsid w:val="00976267"/>
    <w:rPr>
      <w:sz w:val="24"/>
      <w:szCs w:val="24"/>
    </w:rPr>
  </w:style>
  <w:style w:type="paragraph" w:styleId="BalloonText">
    <w:name w:val="Balloon Text"/>
    <w:basedOn w:val="Normal"/>
    <w:link w:val="BalloonTextChar"/>
    <w:uiPriority w:val="99"/>
    <w:semiHidden/>
    <w:unhideWhenUsed/>
    <w:rsid w:val="00976267"/>
    <w:rPr>
      <w:rFonts w:ascii="Tahoma" w:hAnsi="Tahoma" w:cs="Tahoma"/>
      <w:sz w:val="16"/>
      <w:szCs w:val="16"/>
    </w:rPr>
  </w:style>
  <w:style w:type="character" w:customStyle="1" w:styleId="BalloonTextChar">
    <w:name w:val="Balloon Text Char"/>
    <w:basedOn w:val="DefaultParagraphFont"/>
    <w:link w:val="BalloonText"/>
    <w:uiPriority w:val="99"/>
    <w:semiHidden/>
    <w:rsid w:val="00976267"/>
    <w:rPr>
      <w:rFonts w:ascii="Tahoma" w:eastAsia="Times New Roman" w:hAnsi="Tahoma" w:cs="Tahoma"/>
      <w:sz w:val="16"/>
      <w:szCs w:val="16"/>
    </w:rPr>
  </w:style>
  <w:style w:type="character" w:styleId="Hyperlink">
    <w:name w:val="Hyperlink"/>
    <w:basedOn w:val="DefaultParagraphFont"/>
    <w:uiPriority w:val="99"/>
    <w:unhideWhenUsed/>
    <w:rsid w:val="00AD6A43"/>
    <w:rPr>
      <w:color w:val="0000FF" w:themeColor="hyperlink"/>
      <w:u w:val="single"/>
    </w:rPr>
  </w:style>
  <w:style w:type="table" w:styleId="TableGrid">
    <w:name w:val="Table Grid"/>
    <w:basedOn w:val="TableNormal"/>
    <w:uiPriority w:val="59"/>
    <w:rsid w:val="00C234D1"/>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00319"/>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rsid w:val="00FF5265"/>
    <w:pPr>
      <w:spacing w:after="120"/>
    </w:pPr>
    <w:rPr>
      <w:sz w:val="24"/>
      <w:szCs w:val="24"/>
    </w:rPr>
  </w:style>
  <w:style w:type="character" w:customStyle="1" w:styleId="BodyTextChar">
    <w:name w:val="Body Text Char"/>
    <w:basedOn w:val="DefaultParagraphFont"/>
    <w:link w:val="BodyText"/>
    <w:rsid w:val="00FF5265"/>
    <w:rPr>
      <w:rFonts w:ascii="Times New Roman" w:eastAsia="Times New Roman" w:hAnsi="Times New Roman" w:cs="Times New Roman"/>
      <w:sz w:val="24"/>
      <w:szCs w:val="24"/>
    </w:rPr>
  </w:style>
  <w:style w:type="paragraph" w:customStyle="1" w:styleId="ABNList3">
    <w:name w:val="ABN List 3"/>
    <w:basedOn w:val="ListParagraph"/>
    <w:qFormat/>
    <w:rsid w:val="00FF5265"/>
    <w:pPr>
      <w:numPr>
        <w:numId w:val="7"/>
      </w:numPr>
      <w:tabs>
        <w:tab w:val="left" w:pos="1800"/>
      </w:tabs>
      <w:ind w:left="1872" w:firstLine="0"/>
      <w:contextualSpacing w:val="0"/>
    </w:pPr>
    <w:rPr>
      <w:sz w:val="22"/>
      <w:szCs w:val="22"/>
    </w:rPr>
  </w:style>
  <w:style w:type="paragraph" w:styleId="CommentSubject">
    <w:name w:val="annotation subject"/>
    <w:basedOn w:val="CommentText"/>
    <w:next w:val="CommentText"/>
    <w:link w:val="CommentSubjectChar"/>
    <w:uiPriority w:val="99"/>
    <w:semiHidden/>
    <w:unhideWhenUsed/>
    <w:rsid w:val="004C7448"/>
    <w:rPr>
      <w:rFonts w:ascii="Times New Roman" w:eastAsia="Times New Roman" w:hAnsi="Times New Roman" w:cs="Times New Roman"/>
      <w:b/>
      <w:bCs/>
      <w:sz w:val="20"/>
      <w:szCs w:val="20"/>
    </w:rPr>
  </w:style>
  <w:style w:type="character" w:customStyle="1" w:styleId="CommentSubjectChar">
    <w:name w:val="Comment Subject Char"/>
    <w:basedOn w:val="CommentTextChar"/>
    <w:link w:val="CommentSubject"/>
    <w:uiPriority w:val="99"/>
    <w:semiHidden/>
    <w:rsid w:val="004C7448"/>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2415D5"/>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D30BD2"/>
    <w:pPr>
      <w:spacing w:after="0" w:line="240" w:lineRule="auto"/>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D30BD2"/>
    <w:pPr>
      <w:tabs>
        <w:tab w:val="center" w:pos="4680"/>
        <w:tab w:val="right" w:pos="9360"/>
      </w:tabs>
    </w:pPr>
  </w:style>
  <w:style w:type="character" w:customStyle="1" w:styleId="HeaderChar">
    <w:name w:val="Header Char"/>
    <w:basedOn w:val="DefaultParagraphFont"/>
    <w:link w:val="Header"/>
    <w:uiPriority w:val="99"/>
    <w:rsid w:val="00D30BD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30BD2"/>
    <w:pPr>
      <w:tabs>
        <w:tab w:val="center" w:pos="4680"/>
        <w:tab w:val="right" w:pos="9360"/>
      </w:tabs>
    </w:pPr>
  </w:style>
  <w:style w:type="character" w:customStyle="1" w:styleId="FooterChar">
    <w:name w:val="Footer Char"/>
    <w:basedOn w:val="DefaultParagraphFont"/>
    <w:link w:val="Footer"/>
    <w:uiPriority w:val="99"/>
    <w:rsid w:val="00D30BD2"/>
    <w:rPr>
      <w:rFonts w:ascii="Times New Roman" w:eastAsia="Times New Roman" w:hAnsi="Times New Roman" w:cs="Times New Roman"/>
      <w:sz w:val="20"/>
      <w:szCs w:val="20"/>
    </w:rPr>
  </w:style>
  <w:style w:type="paragraph" w:styleId="NormalWeb">
    <w:name w:val="Normal (Web)"/>
    <w:basedOn w:val="Normal"/>
    <w:uiPriority w:val="99"/>
    <w:semiHidden/>
    <w:unhideWhenUsed/>
    <w:rsid w:val="00275289"/>
    <w:pPr>
      <w:spacing w:before="100" w:beforeAutospacing="1" w:after="100" w:afterAutospacing="1"/>
    </w:pPr>
    <w:rPr>
      <w:sz w:val="24"/>
      <w:szCs w:val="24"/>
    </w:rPr>
  </w:style>
  <w:style w:type="paragraph" w:styleId="NoSpacing">
    <w:name w:val="No Spacing"/>
    <w:basedOn w:val="Normal"/>
    <w:uiPriority w:val="1"/>
    <w:qFormat/>
    <w:rsid w:val="005A7948"/>
    <w:pPr>
      <w:spacing w:before="100" w:beforeAutospacing="1" w:after="100" w:afterAutospacing="1"/>
    </w:pPr>
    <w:rPr>
      <w:sz w:val="24"/>
      <w:szCs w:val="24"/>
    </w:rPr>
  </w:style>
  <w:style w:type="character" w:customStyle="1" w:styleId="apple-converted-space">
    <w:name w:val="apple-converted-space"/>
    <w:basedOn w:val="DefaultParagraphFont"/>
    <w:rsid w:val="005A7948"/>
  </w:style>
  <w:style w:type="character" w:customStyle="1" w:styleId="atdesctxtshow">
    <w:name w:val="atdesctxtshow"/>
    <w:basedOn w:val="DefaultParagraphFont"/>
    <w:rsid w:val="005A7948"/>
  </w:style>
  <w:style w:type="character" w:customStyle="1" w:styleId="numbers">
    <w:name w:val="numbers"/>
    <w:basedOn w:val="DefaultParagraphFont"/>
    <w:rsid w:val="005A7948"/>
  </w:style>
  <w:style w:type="character" w:customStyle="1" w:styleId="caps">
    <w:name w:val="caps"/>
    <w:basedOn w:val="DefaultParagraphFont"/>
    <w:rsid w:val="005A7948"/>
  </w:style>
  <w:style w:type="character" w:customStyle="1" w:styleId="Heading2Char">
    <w:name w:val="Heading 2 Char"/>
    <w:aliases w:val="Head 4 Char,Rubrik 2 Char Char, Char1 Char Char"/>
    <w:basedOn w:val="DefaultParagraphFont"/>
    <w:link w:val="Heading2"/>
    <w:rsid w:val="007609D3"/>
    <w:rPr>
      <w:rFonts w:ascii="Arial" w:eastAsia="Times New Roman" w:hAnsi="Arial" w:cs="Times New Roman"/>
      <w:b/>
      <w:i/>
      <w:sz w:val="24"/>
      <w:szCs w:val="20"/>
    </w:rPr>
  </w:style>
  <w:style w:type="character" w:customStyle="1" w:styleId="Heading3Char">
    <w:name w:val="Heading 3 Char"/>
    <w:basedOn w:val="DefaultParagraphFont"/>
    <w:link w:val="Heading30"/>
    <w:rsid w:val="002C3EB5"/>
    <w:rPr>
      <w:rFonts w:ascii="Arial" w:eastAsia="Times New Roman" w:hAnsi="Arial" w:cs="Times New Roman"/>
      <w:sz w:val="24"/>
      <w:szCs w:val="20"/>
    </w:rPr>
  </w:style>
  <w:style w:type="character" w:customStyle="1" w:styleId="Heading4Char">
    <w:name w:val="Heading 4 Char"/>
    <w:basedOn w:val="DefaultParagraphFont"/>
    <w:link w:val="Heading4"/>
    <w:rsid w:val="002C3EB5"/>
    <w:rPr>
      <w:rFonts w:ascii="Arial" w:eastAsia="Times New Roman" w:hAnsi="Arial" w:cs="Times New Roman"/>
      <w:b/>
      <w:sz w:val="24"/>
      <w:szCs w:val="20"/>
    </w:rPr>
  </w:style>
  <w:style w:type="character" w:customStyle="1" w:styleId="ParagraphCar1">
    <w:name w:val="Paragraph Car1"/>
    <w:rsid w:val="008C7450"/>
    <w:rPr>
      <w:sz w:val="24"/>
      <w:szCs w:val="24"/>
      <w:lang w:val="es-ES_tradnl" w:eastAsia="pt-BR"/>
    </w:rPr>
  </w:style>
  <w:style w:type="paragraph" w:customStyle="1" w:styleId="Heading3">
    <w:name w:val="Heading3"/>
    <w:basedOn w:val="ListParagraph"/>
    <w:link w:val="Heading3Char1"/>
    <w:qFormat/>
    <w:rsid w:val="008C73B0"/>
    <w:pPr>
      <w:numPr>
        <w:ilvl w:val="1"/>
        <w:numId w:val="10"/>
      </w:numPr>
      <w:spacing w:line="360" w:lineRule="auto"/>
    </w:pPr>
    <w:rPr>
      <w:sz w:val="24"/>
    </w:rPr>
  </w:style>
  <w:style w:type="paragraph" w:customStyle="1" w:styleId="Subheading">
    <w:name w:val="Subheading"/>
    <w:basedOn w:val="Heading3"/>
    <w:link w:val="SubheadingChar"/>
    <w:qFormat/>
    <w:rsid w:val="008C73B0"/>
    <w:rPr>
      <w:b/>
      <w:i/>
    </w:rPr>
  </w:style>
  <w:style w:type="character" w:customStyle="1" w:styleId="SubheadingChar">
    <w:name w:val="Subheading Char"/>
    <w:link w:val="Subheading"/>
    <w:rsid w:val="008C73B0"/>
    <w:rPr>
      <w:rFonts w:ascii="Times New Roman" w:eastAsia="Times New Roman" w:hAnsi="Times New Roman" w:cs="Times New Roman"/>
      <w:b/>
      <w:i/>
      <w:sz w:val="24"/>
      <w:szCs w:val="20"/>
    </w:rPr>
  </w:style>
  <w:style w:type="character" w:customStyle="1" w:styleId="FootnoteTextChar1">
    <w:name w:val="Footnote Text Char1"/>
    <w:aliases w:val="fn Char1,single space Char1"/>
    <w:locked/>
    <w:rsid w:val="008C73B0"/>
    <w:rPr>
      <w:spacing w:val="-3"/>
      <w:szCs w:val="24"/>
      <w:lang w:val="es-ES" w:eastAsia="pt-BR"/>
    </w:rPr>
  </w:style>
  <w:style w:type="character" w:customStyle="1" w:styleId="Heading3Char1">
    <w:name w:val="Heading3 Char1"/>
    <w:link w:val="Heading3"/>
    <w:rsid w:val="00753405"/>
    <w:rPr>
      <w:rFonts w:ascii="Times New Roman" w:eastAsia="Times New Roman" w:hAnsi="Times New Roman" w:cs="Times New Roman"/>
      <w:sz w:val="24"/>
      <w:szCs w:val="20"/>
    </w:rPr>
  </w:style>
  <w:style w:type="character" w:customStyle="1" w:styleId="ListParagraphChar">
    <w:name w:val="List Paragraph Char"/>
    <w:link w:val="ListParagraph"/>
    <w:uiPriority w:val="99"/>
    <w:rsid w:val="00D4482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semiHidden/>
    <w:unhideWhenUsed/>
    <w:rsid w:val="00C40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semiHidden/>
    <w:rsid w:val="00C40280"/>
    <w:rPr>
      <w:rFonts w:ascii="Courier New" w:eastAsia="Times New Roman" w:hAnsi="Courier New" w:cs="Courier New"/>
      <w:sz w:val="20"/>
      <w:szCs w:val="20"/>
    </w:rPr>
  </w:style>
  <w:style w:type="paragraph" w:customStyle="1" w:styleId="Regtable">
    <w:name w:val="Regtable"/>
    <w:basedOn w:val="Normal"/>
    <w:link w:val="RegtableChar"/>
    <w:rsid w:val="002C3EB5"/>
    <w:pPr>
      <w:keepLines/>
      <w:framePr w:wrap="around" w:vAnchor="text" w:hAnchor="text" w:y="1"/>
      <w:spacing w:before="20" w:after="20"/>
    </w:pPr>
    <w:rPr>
      <w:lang w:val="es-ES_tradnl"/>
    </w:rPr>
  </w:style>
  <w:style w:type="character" w:customStyle="1" w:styleId="RegtableChar">
    <w:name w:val="Regtable Char"/>
    <w:basedOn w:val="DefaultParagraphFont"/>
    <w:link w:val="Regtable"/>
    <w:rsid w:val="002C3EB5"/>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2C3EB5"/>
    <w:pPr>
      <w:keepNext/>
      <w:framePr w:wrap="around" w:vAnchor="text" w:hAnchor="text" w:y="1"/>
      <w:spacing w:before="20" w:after="20"/>
      <w:jc w:val="center"/>
    </w:pPr>
    <w:rPr>
      <w:rFonts w:ascii="Times New Roman Bold" w:hAnsi="Times New Roman Bold"/>
      <w:b/>
      <w:spacing w:val="-3"/>
      <w:lang w:val="es-ES_tradnl"/>
    </w:rPr>
  </w:style>
  <w:style w:type="character" w:customStyle="1" w:styleId="TableTitleChar">
    <w:name w:val="TableTitle Char"/>
    <w:basedOn w:val="DefaultParagraphFont"/>
    <w:link w:val="TableTitle"/>
    <w:rsid w:val="002C3EB5"/>
    <w:rPr>
      <w:rFonts w:ascii="Times New Roman Bold" w:eastAsia="Times New Roman" w:hAnsi="Times New Roman Bold" w:cs="Times New Roman"/>
      <w:b/>
      <w:spacing w:val="-3"/>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69636">
      <w:bodyDiv w:val="1"/>
      <w:marLeft w:val="0"/>
      <w:marRight w:val="0"/>
      <w:marTop w:val="0"/>
      <w:marBottom w:val="0"/>
      <w:divBdr>
        <w:top w:val="none" w:sz="0" w:space="0" w:color="auto"/>
        <w:left w:val="none" w:sz="0" w:space="0" w:color="auto"/>
        <w:bottom w:val="none" w:sz="0" w:space="0" w:color="auto"/>
        <w:right w:val="none" w:sz="0" w:space="0" w:color="auto"/>
      </w:divBdr>
      <w:divsChild>
        <w:div w:id="1069694242">
          <w:marLeft w:val="0"/>
          <w:marRight w:val="0"/>
          <w:marTop w:val="72"/>
          <w:marBottom w:val="0"/>
          <w:divBdr>
            <w:top w:val="none" w:sz="0" w:space="0" w:color="auto"/>
            <w:left w:val="none" w:sz="0" w:space="0" w:color="auto"/>
            <w:bottom w:val="none" w:sz="0" w:space="0" w:color="auto"/>
            <w:right w:val="none" w:sz="0" w:space="0" w:color="auto"/>
          </w:divBdr>
        </w:div>
        <w:div w:id="424572075">
          <w:marLeft w:val="0"/>
          <w:marRight w:val="0"/>
          <w:marTop w:val="72"/>
          <w:marBottom w:val="0"/>
          <w:divBdr>
            <w:top w:val="none" w:sz="0" w:space="0" w:color="auto"/>
            <w:left w:val="none" w:sz="0" w:space="0" w:color="auto"/>
            <w:bottom w:val="none" w:sz="0" w:space="0" w:color="auto"/>
            <w:right w:val="none" w:sz="0" w:space="0" w:color="auto"/>
          </w:divBdr>
        </w:div>
        <w:div w:id="880870544">
          <w:marLeft w:val="0"/>
          <w:marRight w:val="0"/>
          <w:marTop w:val="72"/>
          <w:marBottom w:val="0"/>
          <w:divBdr>
            <w:top w:val="none" w:sz="0" w:space="0" w:color="auto"/>
            <w:left w:val="none" w:sz="0" w:space="0" w:color="auto"/>
            <w:bottom w:val="none" w:sz="0" w:space="0" w:color="auto"/>
            <w:right w:val="none" w:sz="0" w:space="0" w:color="auto"/>
          </w:divBdr>
        </w:div>
        <w:div w:id="925764518">
          <w:marLeft w:val="0"/>
          <w:marRight w:val="0"/>
          <w:marTop w:val="72"/>
          <w:marBottom w:val="0"/>
          <w:divBdr>
            <w:top w:val="none" w:sz="0" w:space="0" w:color="auto"/>
            <w:left w:val="none" w:sz="0" w:space="0" w:color="auto"/>
            <w:bottom w:val="none" w:sz="0" w:space="0" w:color="auto"/>
            <w:right w:val="none" w:sz="0" w:space="0" w:color="auto"/>
          </w:divBdr>
        </w:div>
        <w:div w:id="1777217577">
          <w:marLeft w:val="0"/>
          <w:marRight w:val="0"/>
          <w:marTop w:val="72"/>
          <w:marBottom w:val="0"/>
          <w:divBdr>
            <w:top w:val="none" w:sz="0" w:space="0" w:color="auto"/>
            <w:left w:val="none" w:sz="0" w:space="0" w:color="auto"/>
            <w:bottom w:val="none" w:sz="0" w:space="0" w:color="auto"/>
            <w:right w:val="none" w:sz="0" w:space="0" w:color="auto"/>
          </w:divBdr>
        </w:div>
        <w:div w:id="1444574167">
          <w:marLeft w:val="0"/>
          <w:marRight w:val="0"/>
          <w:marTop w:val="72"/>
          <w:marBottom w:val="0"/>
          <w:divBdr>
            <w:top w:val="none" w:sz="0" w:space="0" w:color="auto"/>
            <w:left w:val="none" w:sz="0" w:space="0" w:color="auto"/>
            <w:bottom w:val="none" w:sz="0" w:space="0" w:color="auto"/>
            <w:right w:val="none" w:sz="0" w:space="0" w:color="auto"/>
          </w:divBdr>
        </w:div>
        <w:div w:id="1636789750">
          <w:marLeft w:val="0"/>
          <w:marRight w:val="0"/>
          <w:marTop w:val="72"/>
          <w:marBottom w:val="0"/>
          <w:divBdr>
            <w:top w:val="none" w:sz="0" w:space="0" w:color="auto"/>
            <w:left w:val="none" w:sz="0" w:space="0" w:color="auto"/>
            <w:bottom w:val="none" w:sz="0" w:space="0" w:color="auto"/>
            <w:right w:val="none" w:sz="0" w:space="0" w:color="auto"/>
          </w:divBdr>
        </w:div>
        <w:div w:id="268508943">
          <w:marLeft w:val="0"/>
          <w:marRight w:val="0"/>
          <w:marTop w:val="72"/>
          <w:marBottom w:val="0"/>
          <w:divBdr>
            <w:top w:val="none" w:sz="0" w:space="0" w:color="auto"/>
            <w:left w:val="none" w:sz="0" w:space="0" w:color="auto"/>
            <w:bottom w:val="none" w:sz="0" w:space="0" w:color="auto"/>
            <w:right w:val="none" w:sz="0" w:space="0" w:color="auto"/>
          </w:divBdr>
        </w:div>
        <w:div w:id="408579966">
          <w:marLeft w:val="0"/>
          <w:marRight w:val="0"/>
          <w:marTop w:val="72"/>
          <w:marBottom w:val="0"/>
          <w:divBdr>
            <w:top w:val="none" w:sz="0" w:space="0" w:color="auto"/>
            <w:left w:val="none" w:sz="0" w:space="0" w:color="auto"/>
            <w:bottom w:val="none" w:sz="0" w:space="0" w:color="auto"/>
            <w:right w:val="none" w:sz="0" w:space="0" w:color="auto"/>
          </w:divBdr>
        </w:div>
        <w:div w:id="277294285">
          <w:marLeft w:val="0"/>
          <w:marRight w:val="0"/>
          <w:marTop w:val="72"/>
          <w:marBottom w:val="0"/>
          <w:divBdr>
            <w:top w:val="none" w:sz="0" w:space="0" w:color="auto"/>
            <w:left w:val="none" w:sz="0" w:space="0" w:color="auto"/>
            <w:bottom w:val="none" w:sz="0" w:space="0" w:color="auto"/>
            <w:right w:val="none" w:sz="0" w:space="0" w:color="auto"/>
          </w:divBdr>
        </w:div>
        <w:div w:id="1456873020">
          <w:marLeft w:val="0"/>
          <w:marRight w:val="0"/>
          <w:marTop w:val="72"/>
          <w:marBottom w:val="0"/>
          <w:divBdr>
            <w:top w:val="none" w:sz="0" w:space="0" w:color="auto"/>
            <w:left w:val="none" w:sz="0" w:space="0" w:color="auto"/>
            <w:bottom w:val="none" w:sz="0" w:space="0" w:color="auto"/>
            <w:right w:val="none" w:sz="0" w:space="0" w:color="auto"/>
          </w:divBdr>
        </w:div>
      </w:divsChild>
    </w:div>
    <w:div w:id="377124526">
      <w:bodyDiv w:val="1"/>
      <w:marLeft w:val="0"/>
      <w:marRight w:val="0"/>
      <w:marTop w:val="0"/>
      <w:marBottom w:val="0"/>
      <w:divBdr>
        <w:top w:val="none" w:sz="0" w:space="0" w:color="auto"/>
        <w:left w:val="none" w:sz="0" w:space="0" w:color="auto"/>
        <w:bottom w:val="none" w:sz="0" w:space="0" w:color="auto"/>
        <w:right w:val="none" w:sz="0" w:space="0" w:color="auto"/>
      </w:divBdr>
      <w:divsChild>
        <w:div w:id="1571309320">
          <w:marLeft w:val="547"/>
          <w:marRight w:val="0"/>
          <w:marTop w:val="134"/>
          <w:marBottom w:val="0"/>
          <w:divBdr>
            <w:top w:val="none" w:sz="0" w:space="0" w:color="auto"/>
            <w:left w:val="none" w:sz="0" w:space="0" w:color="auto"/>
            <w:bottom w:val="none" w:sz="0" w:space="0" w:color="auto"/>
            <w:right w:val="none" w:sz="0" w:space="0" w:color="auto"/>
          </w:divBdr>
        </w:div>
        <w:div w:id="320013041">
          <w:marLeft w:val="547"/>
          <w:marRight w:val="0"/>
          <w:marTop w:val="134"/>
          <w:marBottom w:val="0"/>
          <w:divBdr>
            <w:top w:val="none" w:sz="0" w:space="0" w:color="auto"/>
            <w:left w:val="none" w:sz="0" w:space="0" w:color="auto"/>
            <w:bottom w:val="none" w:sz="0" w:space="0" w:color="auto"/>
            <w:right w:val="none" w:sz="0" w:space="0" w:color="auto"/>
          </w:divBdr>
        </w:div>
        <w:div w:id="298070173">
          <w:marLeft w:val="547"/>
          <w:marRight w:val="0"/>
          <w:marTop w:val="134"/>
          <w:marBottom w:val="0"/>
          <w:divBdr>
            <w:top w:val="none" w:sz="0" w:space="0" w:color="auto"/>
            <w:left w:val="none" w:sz="0" w:space="0" w:color="auto"/>
            <w:bottom w:val="none" w:sz="0" w:space="0" w:color="auto"/>
            <w:right w:val="none" w:sz="0" w:space="0" w:color="auto"/>
          </w:divBdr>
        </w:div>
      </w:divsChild>
    </w:div>
    <w:div w:id="449395636">
      <w:bodyDiv w:val="1"/>
      <w:marLeft w:val="0"/>
      <w:marRight w:val="0"/>
      <w:marTop w:val="0"/>
      <w:marBottom w:val="0"/>
      <w:divBdr>
        <w:top w:val="none" w:sz="0" w:space="0" w:color="auto"/>
        <w:left w:val="none" w:sz="0" w:space="0" w:color="auto"/>
        <w:bottom w:val="none" w:sz="0" w:space="0" w:color="auto"/>
        <w:right w:val="none" w:sz="0" w:space="0" w:color="auto"/>
      </w:divBdr>
    </w:div>
    <w:div w:id="488137801">
      <w:bodyDiv w:val="1"/>
      <w:marLeft w:val="0"/>
      <w:marRight w:val="0"/>
      <w:marTop w:val="0"/>
      <w:marBottom w:val="0"/>
      <w:divBdr>
        <w:top w:val="none" w:sz="0" w:space="0" w:color="auto"/>
        <w:left w:val="none" w:sz="0" w:space="0" w:color="auto"/>
        <w:bottom w:val="none" w:sz="0" w:space="0" w:color="auto"/>
        <w:right w:val="none" w:sz="0" w:space="0" w:color="auto"/>
      </w:divBdr>
      <w:divsChild>
        <w:div w:id="1880193753">
          <w:marLeft w:val="0"/>
          <w:marRight w:val="0"/>
          <w:marTop w:val="72"/>
          <w:marBottom w:val="0"/>
          <w:divBdr>
            <w:top w:val="none" w:sz="0" w:space="0" w:color="auto"/>
            <w:left w:val="none" w:sz="0" w:space="0" w:color="auto"/>
            <w:bottom w:val="none" w:sz="0" w:space="0" w:color="auto"/>
            <w:right w:val="none" w:sz="0" w:space="0" w:color="auto"/>
          </w:divBdr>
        </w:div>
        <w:div w:id="1979987612">
          <w:marLeft w:val="0"/>
          <w:marRight w:val="0"/>
          <w:marTop w:val="72"/>
          <w:marBottom w:val="0"/>
          <w:divBdr>
            <w:top w:val="none" w:sz="0" w:space="0" w:color="auto"/>
            <w:left w:val="none" w:sz="0" w:space="0" w:color="auto"/>
            <w:bottom w:val="none" w:sz="0" w:space="0" w:color="auto"/>
            <w:right w:val="none" w:sz="0" w:space="0" w:color="auto"/>
          </w:divBdr>
        </w:div>
        <w:div w:id="1484351946">
          <w:marLeft w:val="0"/>
          <w:marRight w:val="0"/>
          <w:marTop w:val="72"/>
          <w:marBottom w:val="0"/>
          <w:divBdr>
            <w:top w:val="none" w:sz="0" w:space="0" w:color="auto"/>
            <w:left w:val="none" w:sz="0" w:space="0" w:color="auto"/>
            <w:bottom w:val="none" w:sz="0" w:space="0" w:color="auto"/>
            <w:right w:val="none" w:sz="0" w:space="0" w:color="auto"/>
          </w:divBdr>
        </w:div>
        <w:div w:id="425225778">
          <w:marLeft w:val="0"/>
          <w:marRight w:val="0"/>
          <w:marTop w:val="72"/>
          <w:marBottom w:val="0"/>
          <w:divBdr>
            <w:top w:val="none" w:sz="0" w:space="0" w:color="auto"/>
            <w:left w:val="none" w:sz="0" w:space="0" w:color="auto"/>
            <w:bottom w:val="none" w:sz="0" w:space="0" w:color="auto"/>
            <w:right w:val="none" w:sz="0" w:space="0" w:color="auto"/>
          </w:divBdr>
        </w:div>
        <w:div w:id="484594448">
          <w:marLeft w:val="0"/>
          <w:marRight w:val="0"/>
          <w:marTop w:val="72"/>
          <w:marBottom w:val="0"/>
          <w:divBdr>
            <w:top w:val="none" w:sz="0" w:space="0" w:color="auto"/>
            <w:left w:val="none" w:sz="0" w:space="0" w:color="auto"/>
            <w:bottom w:val="none" w:sz="0" w:space="0" w:color="auto"/>
            <w:right w:val="none" w:sz="0" w:space="0" w:color="auto"/>
          </w:divBdr>
        </w:div>
        <w:div w:id="2090033424">
          <w:marLeft w:val="0"/>
          <w:marRight w:val="0"/>
          <w:marTop w:val="72"/>
          <w:marBottom w:val="0"/>
          <w:divBdr>
            <w:top w:val="none" w:sz="0" w:space="0" w:color="auto"/>
            <w:left w:val="none" w:sz="0" w:space="0" w:color="auto"/>
            <w:bottom w:val="none" w:sz="0" w:space="0" w:color="auto"/>
            <w:right w:val="none" w:sz="0" w:space="0" w:color="auto"/>
          </w:divBdr>
        </w:div>
        <w:div w:id="21134230">
          <w:marLeft w:val="0"/>
          <w:marRight w:val="0"/>
          <w:marTop w:val="72"/>
          <w:marBottom w:val="0"/>
          <w:divBdr>
            <w:top w:val="none" w:sz="0" w:space="0" w:color="auto"/>
            <w:left w:val="none" w:sz="0" w:space="0" w:color="auto"/>
            <w:bottom w:val="none" w:sz="0" w:space="0" w:color="auto"/>
            <w:right w:val="none" w:sz="0" w:space="0" w:color="auto"/>
          </w:divBdr>
        </w:div>
        <w:div w:id="1962497745">
          <w:marLeft w:val="0"/>
          <w:marRight w:val="0"/>
          <w:marTop w:val="72"/>
          <w:marBottom w:val="0"/>
          <w:divBdr>
            <w:top w:val="none" w:sz="0" w:space="0" w:color="auto"/>
            <w:left w:val="none" w:sz="0" w:space="0" w:color="auto"/>
            <w:bottom w:val="none" w:sz="0" w:space="0" w:color="auto"/>
            <w:right w:val="none" w:sz="0" w:space="0" w:color="auto"/>
          </w:divBdr>
        </w:div>
        <w:div w:id="92212315">
          <w:marLeft w:val="0"/>
          <w:marRight w:val="0"/>
          <w:marTop w:val="72"/>
          <w:marBottom w:val="0"/>
          <w:divBdr>
            <w:top w:val="none" w:sz="0" w:space="0" w:color="auto"/>
            <w:left w:val="none" w:sz="0" w:space="0" w:color="auto"/>
            <w:bottom w:val="none" w:sz="0" w:space="0" w:color="auto"/>
            <w:right w:val="none" w:sz="0" w:space="0" w:color="auto"/>
          </w:divBdr>
        </w:div>
        <w:div w:id="240139639">
          <w:marLeft w:val="0"/>
          <w:marRight w:val="0"/>
          <w:marTop w:val="72"/>
          <w:marBottom w:val="0"/>
          <w:divBdr>
            <w:top w:val="none" w:sz="0" w:space="0" w:color="auto"/>
            <w:left w:val="none" w:sz="0" w:space="0" w:color="auto"/>
            <w:bottom w:val="none" w:sz="0" w:space="0" w:color="auto"/>
            <w:right w:val="none" w:sz="0" w:space="0" w:color="auto"/>
          </w:divBdr>
        </w:div>
        <w:div w:id="1909800210">
          <w:marLeft w:val="0"/>
          <w:marRight w:val="0"/>
          <w:marTop w:val="72"/>
          <w:marBottom w:val="0"/>
          <w:divBdr>
            <w:top w:val="none" w:sz="0" w:space="0" w:color="auto"/>
            <w:left w:val="none" w:sz="0" w:space="0" w:color="auto"/>
            <w:bottom w:val="none" w:sz="0" w:space="0" w:color="auto"/>
            <w:right w:val="none" w:sz="0" w:space="0" w:color="auto"/>
          </w:divBdr>
        </w:div>
        <w:div w:id="1424454614">
          <w:marLeft w:val="0"/>
          <w:marRight w:val="0"/>
          <w:marTop w:val="72"/>
          <w:marBottom w:val="0"/>
          <w:divBdr>
            <w:top w:val="none" w:sz="0" w:space="0" w:color="auto"/>
            <w:left w:val="none" w:sz="0" w:space="0" w:color="auto"/>
            <w:bottom w:val="none" w:sz="0" w:space="0" w:color="auto"/>
            <w:right w:val="none" w:sz="0" w:space="0" w:color="auto"/>
          </w:divBdr>
        </w:div>
        <w:div w:id="632558951">
          <w:marLeft w:val="0"/>
          <w:marRight w:val="0"/>
          <w:marTop w:val="72"/>
          <w:marBottom w:val="0"/>
          <w:divBdr>
            <w:top w:val="none" w:sz="0" w:space="0" w:color="auto"/>
            <w:left w:val="none" w:sz="0" w:space="0" w:color="auto"/>
            <w:bottom w:val="none" w:sz="0" w:space="0" w:color="auto"/>
            <w:right w:val="none" w:sz="0" w:space="0" w:color="auto"/>
          </w:divBdr>
        </w:div>
      </w:divsChild>
    </w:div>
    <w:div w:id="542376324">
      <w:bodyDiv w:val="1"/>
      <w:marLeft w:val="0"/>
      <w:marRight w:val="0"/>
      <w:marTop w:val="0"/>
      <w:marBottom w:val="0"/>
      <w:divBdr>
        <w:top w:val="none" w:sz="0" w:space="0" w:color="auto"/>
        <w:left w:val="none" w:sz="0" w:space="0" w:color="auto"/>
        <w:bottom w:val="none" w:sz="0" w:space="0" w:color="auto"/>
        <w:right w:val="none" w:sz="0" w:space="0" w:color="auto"/>
      </w:divBdr>
      <w:divsChild>
        <w:div w:id="1619139893">
          <w:marLeft w:val="547"/>
          <w:marRight w:val="0"/>
          <w:marTop w:val="0"/>
          <w:marBottom w:val="0"/>
          <w:divBdr>
            <w:top w:val="none" w:sz="0" w:space="0" w:color="auto"/>
            <w:left w:val="none" w:sz="0" w:space="0" w:color="auto"/>
            <w:bottom w:val="none" w:sz="0" w:space="0" w:color="auto"/>
            <w:right w:val="none" w:sz="0" w:space="0" w:color="auto"/>
          </w:divBdr>
        </w:div>
        <w:div w:id="1421679094">
          <w:marLeft w:val="547"/>
          <w:marRight w:val="0"/>
          <w:marTop w:val="0"/>
          <w:marBottom w:val="0"/>
          <w:divBdr>
            <w:top w:val="none" w:sz="0" w:space="0" w:color="auto"/>
            <w:left w:val="none" w:sz="0" w:space="0" w:color="auto"/>
            <w:bottom w:val="none" w:sz="0" w:space="0" w:color="auto"/>
            <w:right w:val="none" w:sz="0" w:space="0" w:color="auto"/>
          </w:divBdr>
        </w:div>
        <w:div w:id="1323002746">
          <w:marLeft w:val="547"/>
          <w:marRight w:val="0"/>
          <w:marTop w:val="0"/>
          <w:marBottom w:val="0"/>
          <w:divBdr>
            <w:top w:val="none" w:sz="0" w:space="0" w:color="auto"/>
            <w:left w:val="none" w:sz="0" w:space="0" w:color="auto"/>
            <w:bottom w:val="none" w:sz="0" w:space="0" w:color="auto"/>
            <w:right w:val="none" w:sz="0" w:space="0" w:color="auto"/>
          </w:divBdr>
        </w:div>
        <w:div w:id="468136895">
          <w:marLeft w:val="547"/>
          <w:marRight w:val="0"/>
          <w:marTop w:val="0"/>
          <w:marBottom w:val="0"/>
          <w:divBdr>
            <w:top w:val="none" w:sz="0" w:space="0" w:color="auto"/>
            <w:left w:val="none" w:sz="0" w:space="0" w:color="auto"/>
            <w:bottom w:val="none" w:sz="0" w:space="0" w:color="auto"/>
            <w:right w:val="none" w:sz="0" w:space="0" w:color="auto"/>
          </w:divBdr>
        </w:div>
        <w:div w:id="373820157">
          <w:marLeft w:val="547"/>
          <w:marRight w:val="0"/>
          <w:marTop w:val="0"/>
          <w:marBottom w:val="0"/>
          <w:divBdr>
            <w:top w:val="none" w:sz="0" w:space="0" w:color="auto"/>
            <w:left w:val="none" w:sz="0" w:space="0" w:color="auto"/>
            <w:bottom w:val="none" w:sz="0" w:space="0" w:color="auto"/>
            <w:right w:val="none" w:sz="0" w:space="0" w:color="auto"/>
          </w:divBdr>
        </w:div>
      </w:divsChild>
    </w:div>
    <w:div w:id="587157407">
      <w:bodyDiv w:val="1"/>
      <w:marLeft w:val="0"/>
      <w:marRight w:val="0"/>
      <w:marTop w:val="0"/>
      <w:marBottom w:val="0"/>
      <w:divBdr>
        <w:top w:val="none" w:sz="0" w:space="0" w:color="auto"/>
        <w:left w:val="none" w:sz="0" w:space="0" w:color="auto"/>
        <w:bottom w:val="none" w:sz="0" w:space="0" w:color="auto"/>
        <w:right w:val="none" w:sz="0" w:space="0" w:color="auto"/>
      </w:divBdr>
      <w:divsChild>
        <w:div w:id="1616714958">
          <w:marLeft w:val="547"/>
          <w:marRight w:val="0"/>
          <w:marTop w:val="0"/>
          <w:marBottom w:val="0"/>
          <w:divBdr>
            <w:top w:val="none" w:sz="0" w:space="0" w:color="auto"/>
            <w:left w:val="none" w:sz="0" w:space="0" w:color="auto"/>
            <w:bottom w:val="none" w:sz="0" w:space="0" w:color="auto"/>
            <w:right w:val="none" w:sz="0" w:space="0" w:color="auto"/>
          </w:divBdr>
        </w:div>
        <w:div w:id="747581766">
          <w:marLeft w:val="547"/>
          <w:marRight w:val="0"/>
          <w:marTop w:val="0"/>
          <w:marBottom w:val="0"/>
          <w:divBdr>
            <w:top w:val="none" w:sz="0" w:space="0" w:color="auto"/>
            <w:left w:val="none" w:sz="0" w:space="0" w:color="auto"/>
            <w:bottom w:val="none" w:sz="0" w:space="0" w:color="auto"/>
            <w:right w:val="none" w:sz="0" w:space="0" w:color="auto"/>
          </w:divBdr>
        </w:div>
        <w:div w:id="1119101929">
          <w:marLeft w:val="547"/>
          <w:marRight w:val="0"/>
          <w:marTop w:val="0"/>
          <w:marBottom w:val="0"/>
          <w:divBdr>
            <w:top w:val="none" w:sz="0" w:space="0" w:color="auto"/>
            <w:left w:val="none" w:sz="0" w:space="0" w:color="auto"/>
            <w:bottom w:val="none" w:sz="0" w:space="0" w:color="auto"/>
            <w:right w:val="none" w:sz="0" w:space="0" w:color="auto"/>
          </w:divBdr>
        </w:div>
        <w:div w:id="601500079">
          <w:marLeft w:val="547"/>
          <w:marRight w:val="0"/>
          <w:marTop w:val="0"/>
          <w:marBottom w:val="0"/>
          <w:divBdr>
            <w:top w:val="none" w:sz="0" w:space="0" w:color="auto"/>
            <w:left w:val="none" w:sz="0" w:space="0" w:color="auto"/>
            <w:bottom w:val="none" w:sz="0" w:space="0" w:color="auto"/>
            <w:right w:val="none" w:sz="0" w:space="0" w:color="auto"/>
          </w:divBdr>
        </w:div>
        <w:div w:id="310181939">
          <w:marLeft w:val="547"/>
          <w:marRight w:val="0"/>
          <w:marTop w:val="0"/>
          <w:marBottom w:val="0"/>
          <w:divBdr>
            <w:top w:val="none" w:sz="0" w:space="0" w:color="auto"/>
            <w:left w:val="none" w:sz="0" w:space="0" w:color="auto"/>
            <w:bottom w:val="none" w:sz="0" w:space="0" w:color="auto"/>
            <w:right w:val="none" w:sz="0" w:space="0" w:color="auto"/>
          </w:divBdr>
        </w:div>
      </w:divsChild>
    </w:div>
    <w:div w:id="589313987">
      <w:bodyDiv w:val="1"/>
      <w:marLeft w:val="0"/>
      <w:marRight w:val="0"/>
      <w:marTop w:val="0"/>
      <w:marBottom w:val="0"/>
      <w:divBdr>
        <w:top w:val="none" w:sz="0" w:space="0" w:color="auto"/>
        <w:left w:val="none" w:sz="0" w:space="0" w:color="auto"/>
        <w:bottom w:val="none" w:sz="0" w:space="0" w:color="auto"/>
        <w:right w:val="none" w:sz="0" w:space="0" w:color="auto"/>
      </w:divBdr>
    </w:div>
    <w:div w:id="640614853">
      <w:bodyDiv w:val="1"/>
      <w:marLeft w:val="0"/>
      <w:marRight w:val="0"/>
      <w:marTop w:val="0"/>
      <w:marBottom w:val="0"/>
      <w:divBdr>
        <w:top w:val="none" w:sz="0" w:space="0" w:color="auto"/>
        <w:left w:val="none" w:sz="0" w:space="0" w:color="auto"/>
        <w:bottom w:val="none" w:sz="0" w:space="0" w:color="auto"/>
        <w:right w:val="none" w:sz="0" w:space="0" w:color="auto"/>
      </w:divBdr>
      <w:divsChild>
        <w:div w:id="1669558054">
          <w:marLeft w:val="547"/>
          <w:marRight w:val="0"/>
          <w:marTop w:val="125"/>
          <w:marBottom w:val="0"/>
          <w:divBdr>
            <w:top w:val="none" w:sz="0" w:space="0" w:color="auto"/>
            <w:left w:val="none" w:sz="0" w:space="0" w:color="auto"/>
            <w:bottom w:val="none" w:sz="0" w:space="0" w:color="auto"/>
            <w:right w:val="none" w:sz="0" w:space="0" w:color="auto"/>
          </w:divBdr>
        </w:div>
        <w:div w:id="1036000606">
          <w:marLeft w:val="547"/>
          <w:marRight w:val="0"/>
          <w:marTop w:val="125"/>
          <w:marBottom w:val="0"/>
          <w:divBdr>
            <w:top w:val="none" w:sz="0" w:space="0" w:color="auto"/>
            <w:left w:val="none" w:sz="0" w:space="0" w:color="auto"/>
            <w:bottom w:val="none" w:sz="0" w:space="0" w:color="auto"/>
            <w:right w:val="none" w:sz="0" w:space="0" w:color="auto"/>
          </w:divBdr>
        </w:div>
        <w:div w:id="284042309">
          <w:marLeft w:val="547"/>
          <w:marRight w:val="0"/>
          <w:marTop w:val="125"/>
          <w:marBottom w:val="0"/>
          <w:divBdr>
            <w:top w:val="none" w:sz="0" w:space="0" w:color="auto"/>
            <w:left w:val="none" w:sz="0" w:space="0" w:color="auto"/>
            <w:bottom w:val="none" w:sz="0" w:space="0" w:color="auto"/>
            <w:right w:val="none" w:sz="0" w:space="0" w:color="auto"/>
          </w:divBdr>
        </w:div>
        <w:div w:id="957415648">
          <w:marLeft w:val="547"/>
          <w:marRight w:val="0"/>
          <w:marTop w:val="125"/>
          <w:marBottom w:val="0"/>
          <w:divBdr>
            <w:top w:val="none" w:sz="0" w:space="0" w:color="auto"/>
            <w:left w:val="none" w:sz="0" w:space="0" w:color="auto"/>
            <w:bottom w:val="none" w:sz="0" w:space="0" w:color="auto"/>
            <w:right w:val="none" w:sz="0" w:space="0" w:color="auto"/>
          </w:divBdr>
        </w:div>
      </w:divsChild>
    </w:div>
    <w:div w:id="732200693">
      <w:bodyDiv w:val="1"/>
      <w:marLeft w:val="0"/>
      <w:marRight w:val="0"/>
      <w:marTop w:val="0"/>
      <w:marBottom w:val="0"/>
      <w:divBdr>
        <w:top w:val="none" w:sz="0" w:space="0" w:color="auto"/>
        <w:left w:val="none" w:sz="0" w:space="0" w:color="auto"/>
        <w:bottom w:val="none" w:sz="0" w:space="0" w:color="auto"/>
        <w:right w:val="none" w:sz="0" w:space="0" w:color="auto"/>
      </w:divBdr>
    </w:div>
    <w:div w:id="800153166">
      <w:bodyDiv w:val="1"/>
      <w:marLeft w:val="0"/>
      <w:marRight w:val="0"/>
      <w:marTop w:val="0"/>
      <w:marBottom w:val="0"/>
      <w:divBdr>
        <w:top w:val="none" w:sz="0" w:space="0" w:color="auto"/>
        <w:left w:val="none" w:sz="0" w:space="0" w:color="auto"/>
        <w:bottom w:val="none" w:sz="0" w:space="0" w:color="auto"/>
        <w:right w:val="none" w:sz="0" w:space="0" w:color="auto"/>
      </w:divBdr>
      <w:divsChild>
        <w:div w:id="653070296">
          <w:marLeft w:val="850"/>
          <w:marRight w:val="0"/>
          <w:marTop w:val="134"/>
          <w:marBottom w:val="0"/>
          <w:divBdr>
            <w:top w:val="none" w:sz="0" w:space="0" w:color="auto"/>
            <w:left w:val="none" w:sz="0" w:space="0" w:color="auto"/>
            <w:bottom w:val="none" w:sz="0" w:space="0" w:color="auto"/>
            <w:right w:val="none" w:sz="0" w:space="0" w:color="auto"/>
          </w:divBdr>
        </w:div>
        <w:div w:id="1440370998">
          <w:marLeft w:val="850"/>
          <w:marRight w:val="0"/>
          <w:marTop w:val="134"/>
          <w:marBottom w:val="0"/>
          <w:divBdr>
            <w:top w:val="none" w:sz="0" w:space="0" w:color="auto"/>
            <w:left w:val="none" w:sz="0" w:space="0" w:color="auto"/>
            <w:bottom w:val="none" w:sz="0" w:space="0" w:color="auto"/>
            <w:right w:val="none" w:sz="0" w:space="0" w:color="auto"/>
          </w:divBdr>
        </w:div>
        <w:div w:id="852308509">
          <w:marLeft w:val="850"/>
          <w:marRight w:val="0"/>
          <w:marTop w:val="134"/>
          <w:marBottom w:val="0"/>
          <w:divBdr>
            <w:top w:val="none" w:sz="0" w:space="0" w:color="auto"/>
            <w:left w:val="none" w:sz="0" w:space="0" w:color="auto"/>
            <w:bottom w:val="none" w:sz="0" w:space="0" w:color="auto"/>
            <w:right w:val="none" w:sz="0" w:space="0" w:color="auto"/>
          </w:divBdr>
        </w:div>
        <w:div w:id="845946469">
          <w:marLeft w:val="850"/>
          <w:marRight w:val="0"/>
          <w:marTop w:val="134"/>
          <w:marBottom w:val="0"/>
          <w:divBdr>
            <w:top w:val="none" w:sz="0" w:space="0" w:color="auto"/>
            <w:left w:val="none" w:sz="0" w:space="0" w:color="auto"/>
            <w:bottom w:val="none" w:sz="0" w:space="0" w:color="auto"/>
            <w:right w:val="none" w:sz="0" w:space="0" w:color="auto"/>
          </w:divBdr>
        </w:div>
        <w:div w:id="1476951210">
          <w:marLeft w:val="850"/>
          <w:marRight w:val="0"/>
          <w:marTop w:val="134"/>
          <w:marBottom w:val="0"/>
          <w:divBdr>
            <w:top w:val="none" w:sz="0" w:space="0" w:color="auto"/>
            <w:left w:val="none" w:sz="0" w:space="0" w:color="auto"/>
            <w:bottom w:val="none" w:sz="0" w:space="0" w:color="auto"/>
            <w:right w:val="none" w:sz="0" w:space="0" w:color="auto"/>
          </w:divBdr>
        </w:div>
      </w:divsChild>
    </w:div>
    <w:div w:id="1016224378">
      <w:bodyDiv w:val="1"/>
      <w:marLeft w:val="0"/>
      <w:marRight w:val="0"/>
      <w:marTop w:val="0"/>
      <w:marBottom w:val="0"/>
      <w:divBdr>
        <w:top w:val="none" w:sz="0" w:space="0" w:color="auto"/>
        <w:left w:val="none" w:sz="0" w:space="0" w:color="auto"/>
        <w:bottom w:val="none" w:sz="0" w:space="0" w:color="auto"/>
        <w:right w:val="none" w:sz="0" w:space="0" w:color="auto"/>
      </w:divBdr>
      <w:divsChild>
        <w:div w:id="322588941">
          <w:marLeft w:val="547"/>
          <w:marRight w:val="0"/>
          <w:marTop w:val="0"/>
          <w:marBottom w:val="0"/>
          <w:divBdr>
            <w:top w:val="none" w:sz="0" w:space="0" w:color="auto"/>
            <w:left w:val="none" w:sz="0" w:space="0" w:color="auto"/>
            <w:bottom w:val="none" w:sz="0" w:space="0" w:color="auto"/>
            <w:right w:val="none" w:sz="0" w:space="0" w:color="auto"/>
          </w:divBdr>
        </w:div>
        <w:div w:id="191503817">
          <w:marLeft w:val="547"/>
          <w:marRight w:val="0"/>
          <w:marTop w:val="0"/>
          <w:marBottom w:val="0"/>
          <w:divBdr>
            <w:top w:val="none" w:sz="0" w:space="0" w:color="auto"/>
            <w:left w:val="none" w:sz="0" w:space="0" w:color="auto"/>
            <w:bottom w:val="none" w:sz="0" w:space="0" w:color="auto"/>
            <w:right w:val="none" w:sz="0" w:space="0" w:color="auto"/>
          </w:divBdr>
        </w:div>
        <w:div w:id="1411923003">
          <w:marLeft w:val="547"/>
          <w:marRight w:val="0"/>
          <w:marTop w:val="0"/>
          <w:marBottom w:val="0"/>
          <w:divBdr>
            <w:top w:val="none" w:sz="0" w:space="0" w:color="auto"/>
            <w:left w:val="none" w:sz="0" w:space="0" w:color="auto"/>
            <w:bottom w:val="none" w:sz="0" w:space="0" w:color="auto"/>
            <w:right w:val="none" w:sz="0" w:space="0" w:color="auto"/>
          </w:divBdr>
        </w:div>
        <w:div w:id="558320695">
          <w:marLeft w:val="547"/>
          <w:marRight w:val="0"/>
          <w:marTop w:val="0"/>
          <w:marBottom w:val="0"/>
          <w:divBdr>
            <w:top w:val="none" w:sz="0" w:space="0" w:color="auto"/>
            <w:left w:val="none" w:sz="0" w:space="0" w:color="auto"/>
            <w:bottom w:val="none" w:sz="0" w:space="0" w:color="auto"/>
            <w:right w:val="none" w:sz="0" w:space="0" w:color="auto"/>
          </w:divBdr>
        </w:div>
        <w:div w:id="1018628562">
          <w:marLeft w:val="547"/>
          <w:marRight w:val="0"/>
          <w:marTop w:val="0"/>
          <w:marBottom w:val="0"/>
          <w:divBdr>
            <w:top w:val="none" w:sz="0" w:space="0" w:color="auto"/>
            <w:left w:val="none" w:sz="0" w:space="0" w:color="auto"/>
            <w:bottom w:val="none" w:sz="0" w:space="0" w:color="auto"/>
            <w:right w:val="none" w:sz="0" w:space="0" w:color="auto"/>
          </w:divBdr>
        </w:div>
      </w:divsChild>
    </w:div>
    <w:div w:id="1054699755">
      <w:bodyDiv w:val="1"/>
      <w:marLeft w:val="0"/>
      <w:marRight w:val="0"/>
      <w:marTop w:val="0"/>
      <w:marBottom w:val="0"/>
      <w:divBdr>
        <w:top w:val="none" w:sz="0" w:space="0" w:color="auto"/>
        <w:left w:val="none" w:sz="0" w:space="0" w:color="auto"/>
        <w:bottom w:val="none" w:sz="0" w:space="0" w:color="auto"/>
        <w:right w:val="none" w:sz="0" w:space="0" w:color="auto"/>
      </w:divBdr>
    </w:div>
    <w:div w:id="1300576228">
      <w:bodyDiv w:val="1"/>
      <w:marLeft w:val="0"/>
      <w:marRight w:val="0"/>
      <w:marTop w:val="0"/>
      <w:marBottom w:val="0"/>
      <w:divBdr>
        <w:top w:val="none" w:sz="0" w:space="0" w:color="auto"/>
        <w:left w:val="none" w:sz="0" w:space="0" w:color="auto"/>
        <w:bottom w:val="none" w:sz="0" w:space="0" w:color="auto"/>
        <w:right w:val="none" w:sz="0" w:space="0" w:color="auto"/>
      </w:divBdr>
      <w:divsChild>
        <w:div w:id="2016178708">
          <w:marLeft w:val="547"/>
          <w:marRight w:val="0"/>
          <w:marTop w:val="0"/>
          <w:marBottom w:val="0"/>
          <w:divBdr>
            <w:top w:val="none" w:sz="0" w:space="0" w:color="auto"/>
            <w:left w:val="none" w:sz="0" w:space="0" w:color="auto"/>
            <w:bottom w:val="none" w:sz="0" w:space="0" w:color="auto"/>
            <w:right w:val="none" w:sz="0" w:space="0" w:color="auto"/>
          </w:divBdr>
        </w:div>
        <w:div w:id="2000235152">
          <w:marLeft w:val="547"/>
          <w:marRight w:val="0"/>
          <w:marTop w:val="0"/>
          <w:marBottom w:val="0"/>
          <w:divBdr>
            <w:top w:val="none" w:sz="0" w:space="0" w:color="auto"/>
            <w:left w:val="none" w:sz="0" w:space="0" w:color="auto"/>
            <w:bottom w:val="none" w:sz="0" w:space="0" w:color="auto"/>
            <w:right w:val="none" w:sz="0" w:space="0" w:color="auto"/>
          </w:divBdr>
        </w:div>
        <w:div w:id="626661954">
          <w:marLeft w:val="547"/>
          <w:marRight w:val="0"/>
          <w:marTop w:val="0"/>
          <w:marBottom w:val="0"/>
          <w:divBdr>
            <w:top w:val="none" w:sz="0" w:space="0" w:color="auto"/>
            <w:left w:val="none" w:sz="0" w:space="0" w:color="auto"/>
            <w:bottom w:val="none" w:sz="0" w:space="0" w:color="auto"/>
            <w:right w:val="none" w:sz="0" w:space="0" w:color="auto"/>
          </w:divBdr>
        </w:div>
        <w:div w:id="1005129963">
          <w:marLeft w:val="547"/>
          <w:marRight w:val="0"/>
          <w:marTop w:val="0"/>
          <w:marBottom w:val="0"/>
          <w:divBdr>
            <w:top w:val="none" w:sz="0" w:space="0" w:color="auto"/>
            <w:left w:val="none" w:sz="0" w:space="0" w:color="auto"/>
            <w:bottom w:val="none" w:sz="0" w:space="0" w:color="auto"/>
            <w:right w:val="none" w:sz="0" w:space="0" w:color="auto"/>
          </w:divBdr>
        </w:div>
        <w:div w:id="1280718360">
          <w:marLeft w:val="547"/>
          <w:marRight w:val="0"/>
          <w:marTop w:val="0"/>
          <w:marBottom w:val="0"/>
          <w:divBdr>
            <w:top w:val="none" w:sz="0" w:space="0" w:color="auto"/>
            <w:left w:val="none" w:sz="0" w:space="0" w:color="auto"/>
            <w:bottom w:val="none" w:sz="0" w:space="0" w:color="auto"/>
            <w:right w:val="none" w:sz="0" w:space="0" w:color="auto"/>
          </w:divBdr>
        </w:div>
      </w:divsChild>
    </w:div>
    <w:div w:id="1435249394">
      <w:bodyDiv w:val="1"/>
      <w:marLeft w:val="0"/>
      <w:marRight w:val="0"/>
      <w:marTop w:val="0"/>
      <w:marBottom w:val="0"/>
      <w:divBdr>
        <w:top w:val="none" w:sz="0" w:space="0" w:color="auto"/>
        <w:left w:val="none" w:sz="0" w:space="0" w:color="auto"/>
        <w:bottom w:val="none" w:sz="0" w:space="0" w:color="auto"/>
        <w:right w:val="none" w:sz="0" w:space="0" w:color="auto"/>
      </w:divBdr>
    </w:div>
    <w:div w:id="1747803555">
      <w:bodyDiv w:val="1"/>
      <w:marLeft w:val="0"/>
      <w:marRight w:val="0"/>
      <w:marTop w:val="0"/>
      <w:marBottom w:val="0"/>
      <w:divBdr>
        <w:top w:val="none" w:sz="0" w:space="0" w:color="auto"/>
        <w:left w:val="none" w:sz="0" w:space="0" w:color="auto"/>
        <w:bottom w:val="none" w:sz="0" w:space="0" w:color="auto"/>
        <w:right w:val="none" w:sz="0" w:space="0" w:color="auto"/>
      </w:divBdr>
      <w:divsChild>
        <w:div w:id="638345003">
          <w:marLeft w:val="547"/>
          <w:marRight w:val="0"/>
          <w:marTop w:val="0"/>
          <w:marBottom w:val="0"/>
          <w:divBdr>
            <w:top w:val="none" w:sz="0" w:space="0" w:color="auto"/>
            <w:left w:val="none" w:sz="0" w:space="0" w:color="auto"/>
            <w:bottom w:val="none" w:sz="0" w:space="0" w:color="auto"/>
            <w:right w:val="none" w:sz="0" w:space="0" w:color="auto"/>
          </w:divBdr>
        </w:div>
        <w:div w:id="618142323">
          <w:marLeft w:val="547"/>
          <w:marRight w:val="0"/>
          <w:marTop w:val="0"/>
          <w:marBottom w:val="0"/>
          <w:divBdr>
            <w:top w:val="none" w:sz="0" w:space="0" w:color="auto"/>
            <w:left w:val="none" w:sz="0" w:space="0" w:color="auto"/>
            <w:bottom w:val="none" w:sz="0" w:space="0" w:color="auto"/>
            <w:right w:val="none" w:sz="0" w:space="0" w:color="auto"/>
          </w:divBdr>
        </w:div>
        <w:div w:id="1250582577">
          <w:marLeft w:val="547"/>
          <w:marRight w:val="0"/>
          <w:marTop w:val="0"/>
          <w:marBottom w:val="0"/>
          <w:divBdr>
            <w:top w:val="none" w:sz="0" w:space="0" w:color="auto"/>
            <w:left w:val="none" w:sz="0" w:space="0" w:color="auto"/>
            <w:bottom w:val="none" w:sz="0" w:space="0" w:color="auto"/>
            <w:right w:val="none" w:sz="0" w:space="0" w:color="auto"/>
          </w:divBdr>
        </w:div>
        <w:div w:id="1406683613">
          <w:marLeft w:val="547"/>
          <w:marRight w:val="0"/>
          <w:marTop w:val="0"/>
          <w:marBottom w:val="0"/>
          <w:divBdr>
            <w:top w:val="none" w:sz="0" w:space="0" w:color="auto"/>
            <w:left w:val="none" w:sz="0" w:space="0" w:color="auto"/>
            <w:bottom w:val="none" w:sz="0" w:space="0" w:color="auto"/>
            <w:right w:val="none" w:sz="0" w:space="0" w:color="auto"/>
          </w:divBdr>
        </w:div>
        <w:div w:id="62145567">
          <w:marLeft w:val="547"/>
          <w:marRight w:val="0"/>
          <w:marTop w:val="0"/>
          <w:marBottom w:val="0"/>
          <w:divBdr>
            <w:top w:val="none" w:sz="0" w:space="0" w:color="auto"/>
            <w:left w:val="none" w:sz="0" w:space="0" w:color="auto"/>
            <w:bottom w:val="none" w:sz="0" w:space="0" w:color="auto"/>
            <w:right w:val="none" w:sz="0" w:space="0" w:color="auto"/>
          </w:divBdr>
        </w:div>
      </w:divsChild>
    </w:div>
    <w:div w:id="1850488949">
      <w:bodyDiv w:val="1"/>
      <w:marLeft w:val="0"/>
      <w:marRight w:val="0"/>
      <w:marTop w:val="0"/>
      <w:marBottom w:val="0"/>
      <w:divBdr>
        <w:top w:val="none" w:sz="0" w:space="0" w:color="auto"/>
        <w:left w:val="none" w:sz="0" w:space="0" w:color="auto"/>
        <w:bottom w:val="none" w:sz="0" w:space="0" w:color="auto"/>
        <w:right w:val="none" w:sz="0" w:space="0" w:color="auto"/>
      </w:divBdr>
    </w:div>
    <w:div w:id="20753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png"/><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iadb.org/en/projects/project-description-title,1303.html?id=AR-L1243" TargetMode="External"/><Relationship Id="rId2" Type="http://schemas.openxmlformats.org/officeDocument/2006/relationships/hyperlink" Target="http://www.iadb.org/en/projects/project-description-title,1303.html?id=AR-L1149" TargetMode="External"/><Relationship Id="rId1" Type="http://schemas.openxmlformats.org/officeDocument/2006/relationships/hyperlink" Target="https://publications.iadb.org/handle/11319/58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00F38315096844690D364CD43601F89" ma:contentTypeVersion="0" ma:contentTypeDescription="A content type to manage public (operations) IDB documents" ma:contentTypeScope="" ma:versionID="2e52514f5d31920286a596119a061ec8">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40634786</IDBDocs_x0020_Number>
    <Document_x0020_Author xmlns="9c571b2f-e523-4ab2-ba2e-09e151a03ef4">Pineda Ayerbe, Emilio Inigo</Document_x0020_Author>
    <Publication_x0020_Type xmlns="9c571b2f-e523-4ab2-ba2e-09e151a03ef4" xsi:nil="true"/>
    <Operation_x0020_Type xmlns="9c571b2f-e523-4ab2-ba2e-09e151a03ef4" xsi:nil="true"/>
    <TaxCatchAll xmlns="9c571b2f-e523-4ab2-ba2e-09e151a03ef4">
      <Value>2</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AR-L1248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RM-FIS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6360B11-7B8C-4EBF-AE55-0954F9F87325}"/>
</file>

<file path=customXml/itemProps2.xml><?xml version="1.0" encoding="utf-8"?>
<ds:datastoreItem xmlns:ds="http://schemas.openxmlformats.org/officeDocument/2006/customXml" ds:itemID="{293C6615-235A-4BEB-AA36-D77DAC5EA2B9}"/>
</file>

<file path=customXml/itemProps3.xml><?xml version="1.0" encoding="utf-8"?>
<ds:datastoreItem xmlns:ds="http://schemas.openxmlformats.org/officeDocument/2006/customXml" ds:itemID="{B7F020C6-1AFF-4049-9F29-3723D4B3D7C2}"/>
</file>

<file path=customXml/itemProps4.xml><?xml version="1.0" encoding="utf-8"?>
<ds:datastoreItem xmlns:ds="http://schemas.openxmlformats.org/officeDocument/2006/customXml" ds:itemID="{B5BB9719-16ED-4784-AA52-0C80B030CFE9}"/>
</file>

<file path=customXml/itemProps5.xml><?xml version="1.0" encoding="utf-8"?>
<ds:datastoreItem xmlns:ds="http://schemas.openxmlformats.org/officeDocument/2006/customXml" ds:itemID="{F8A9E20B-298E-48A2-935A-BE273F1882F4}"/>
</file>

<file path=customXml/itemProps6.xml><?xml version="1.0" encoding="utf-8"?>
<ds:datastoreItem xmlns:ds="http://schemas.openxmlformats.org/officeDocument/2006/customXml" ds:itemID="{1D5A6C47-D18C-4B5A-9A89-66BC55BA4A02}"/>
</file>

<file path=docProps/app.xml><?xml version="1.0" encoding="utf-8"?>
<Properties xmlns="http://schemas.openxmlformats.org/officeDocument/2006/extended-properties" xmlns:vt="http://schemas.openxmlformats.org/officeDocument/2006/docPropsVTypes">
  <Template>Normal.dotm</Template>
  <TotalTime>11</TotalTime>
  <Pages>21</Pages>
  <Words>9235</Words>
  <Characters>50797</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59913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Gestión Ambiental (IGAS) </dc:title>
  <dc:creator>robertole</dc:creator>
  <cp:lastModifiedBy>Marianac</cp:lastModifiedBy>
  <cp:revision>5</cp:revision>
  <dcterms:created xsi:type="dcterms:W3CDTF">2016-10-28T15:10:00Z</dcterms:created>
  <dcterms:modified xsi:type="dcterms:W3CDTF">2016-10-28T16:25:00Z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0x01010046CF21643EE8D14686A648AA6DAD089200D00F38315096844690D364CD43601F89</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