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8948B0" w14:textId="0B284C4B" w:rsidR="00712D5D" w:rsidRPr="00991CA0" w:rsidRDefault="00D97A6D" w:rsidP="00991CA0">
      <w:pPr>
        <w:spacing w:line="360" w:lineRule="auto"/>
        <w:jc w:val="center"/>
        <w:rPr>
          <w:rFonts w:ascii="Arial" w:eastAsia="Times New Roman" w:hAnsi="Arial" w:cs="Arial"/>
          <w:smallCaps/>
          <w:lang w:val="es-ES_tradnl"/>
        </w:rPr>
      </w:pPr>
      <w:bookmarkStart w:id="0" w:name="_Toc296958007"/>
      <w:bookmarkStart w:id="1" w:name="_GoBack"/>
      <w:bookmarkEnd w:id="1"/>
      <w:r w:rsidRPr="0015733F">
        <w:rPr>
          <w:rFonts w:ascii="Arial" w:eastAsia="Times New Roman" w:hAnsi="Arial" w:cs="Arial"/>
          <w:smallCaps/>
          <w:lang w:val="es-ES_tradnl"/>
        </w:rPr>
        <w:t>D</w:t>
      </w:r>
      <w:r w:rsidR="0015733F" w:rsidRPr="0015733F">
        <w:rPr>
          <w:rFonts w:ascii="Arial" w:eastAsia="Times New Roman" w:hAnsi="Arial" w:cs="Arial"/>
          <w:smallCaps/>
          <w:lang w:val="es-ES_tradnl"/>
        </w:rPr>
        <w:t xml:space="preserve">ocumento del Banco </w:t>
      </w:r>
      <w:proofErr w:type="gramStart"/>
      <w:r w:rsidR="0015733F" w:rsidRPr="0015733F">
        <w:rPr>
          <w:rFonts w:ascii="Arial" w:eastAsia="Times New Roman" w:hAnsi="Arial" w:cs="Arial"/>
          <w:smallCaps/>
          <w:lang w:val="es-ES_tradnl"/>
        </w:rPr>
        <w:t>Inter-Americano</w:t>
      </w:r>
      <w:proofErr w:type="gramEnd"/>
      <w:r w:rsidR="0015733F" w:rsidRPr="0015733F">
        <w:rPr>
          <w:rFonts w:ascii="Arial" w:eastAsia="Times New Roman" w:hAnsi="Arial" w:cs="Arial"/>
          <w:smallCaps/>
          <w:lang w:val="es-ES_tradnl"/>
        </w:rPr>
        <w:t xml:space="preserve"> de Desarrollo </w:t>
      </w:r>
      <w:bookmarkEnd w:id="0"/>
    </w:p>
    <w:p w14:paraId="55B6514B" w14:textId="77777777" w:rsidR="00712D5D" w:rsidRPr="0015733F" w:rsidRDefault="00712D5D" w:rsidP="00463B12">
      <w:pPr>
        <w:tabs>
          <w:tab w:val="left" w:pos="1440"/>
          <w:tab w:val="left" w:pos="3060"/>
        </w:tabs>
        <w:spacing w:line="360" w:lineRule="auto"/>
        <w:jc w:val="center"/>
        <w:rPr>
          <w:rFonts w:ascii="Arial" w:eastAsia="Calibri" w:hAnsi="Arial" w:cs="Arial"/>
          <w:sz w:val="20"/>
          <w:szCs w:val="20"/>
          <w:lang w:val="es-ES_tradnl"/>
        </w:rPr>
      </w:pPr>
    </w:p>
    <w:p w14:paraId="4E597D6A" w14:textId="77777777" w:rsidR="00D97A6D" w:rsidRPr="0015733F" w:rsidRDefault="000C080D" w:rsidP="00463B12">
      <w:pPr>
        <w:tabs>
          <w:tab w:val="left" w:pos="1440"/>
          <w:tab w:val="left" w:pos="3060"/>
        </w:tabs>
        <w:spacing w:line="360" w:lineRule="auto"/>
        <w:jc w:val="center"/>
        <w:rPr>
          <w:rFonts w:ascii="Arial" w:eastAsia="Calibri" w:hAnsi="Arial" w:cs="Arial"/>
          <w:b/>
          <w:smallCaps/>
          <w:sz w:val="28"/>
          <w:szCs w:val="28"/>
          <w:lang w:val="es-ES_tradnl"/>
        </w:rPr>
      </w:pPr>
      <w:r w:rsidRPr="0015733F">
        <w:rPr>
          <w:rFonts w:ascii="Arial" w:eastAsia="Calibri" w:hAnsi="Arial" w:cs="Arial"/>
          <w:b/>
          <w:smallCaps/>
          <w:sz w:val="28"/>
          <w:szCs w:val="28"/>
          <w:lang w:val="es-ES_tradnl"/>
        </w:rPr>
        <w:t>Uruguay</w:t>
      </w:r>
    </w:p>
    <w:p w14:paraId="5A2D3D2C" w14:textId="77777777" w:rsidR="00D97A6D" w:rsidRPr="0015733F" w:rsidRDefault="00D97A6D" w:rsidP="00463B12">
      <w:pPr>
        <w:tabs>
          <w:tab w:val="left" w:pos="1440"/>
          <w:tab w:val="left" w:pos="3060"/>
        </w:tabs>
        <w:spacing w:line="360" w:lineRule="auto"/>
        <w:jc w:val="center"/>
        <w:rPr>
          <w:rFonts w:ascii="Arial" w:eastAsia="Calibri" w:hAnsi="Arial" w:cs="Arial"/>
          <w:smallCaps/>
          <w:sz w:val="28"/>
          <w:szCs w:val="28"/>
          <w:lang w:val="es-ES_tradnl"/>
        </w:rPr>
      </w:pPr>
    </w:p>
    <w:p w14:paraId="08A39712" w14:textId="1785A9E1" w:rsidR="00991CA0" w:rsidRPr="00991CA0" w:rsidRDefault="00991CA0" w:rsidP="00991CA0">
      <w:pPr>
        <w:tabs>
          <w:tab w:val="left" w:pos="1440"/>
          <w:tab w:val="left" w:pos="3060"/>
        </w:tabs>
        <w:jc w:val="center"/>
        <w:rPr>
          <w:rFonts w:ascii="Arial" w:eastAsia="Times New Roman" w:hAnsi="Arial" w:cs="Arial"/>
          <w:b/>
          <w:smallCaps/>
          <w:sz w:val="24"/>
          <w:szCs w:val="24"/>
          <w:lang w:val="es-ES_tradnl"/>
        </w:rPr>
      </w:pPr>
      <w:r w:rsidRPr="00991CA0">
        <w:rPr>
          <w:rFonts w:ascii="Arial" w:hAnsi="Arial" w:cs="Arial"/>
          <w:b/>
          <w:smallCaps/>
          <w:sz w:val="24"/>
          <w:szCs w:val="24"/>
          <w:lang w:val="es-ES_tradnl"/>
        </w:rPr>
        <w:t>Línea de Crédito Condicional p</w:t>
      </w:r>
      <w:r w:rsidR="005F0A7A">
        <w:rPr>
          <w:rFonts w:ascii="Arial" w:hAnsi="Arial" w:cs="Arial"/>
          <w:b/>
          <w:smallCaps/>
          <w:sz w:val="24"/>
          <w:szCs w:val="24"/>
          <w:lang w:val="es-ES_tradnl"/>
        </w:rPr>
        <w:t>ara Proyectos de Inversión (ccli</w:t>
      </w:r>
      <w:r w:rsidRPr="00991CA0">
        <w:rPr>
          <w:rFonts w:ascii="Arial" w:hAnsi="Arial" w:cs="Arial"/>
          <w:b/>
          <w:smallCaps/>
          <w:sz w:val="24"/>
          <w:szCs w:val="24"/>
          <w:lang w:val="es-ES_tradnl"/>
        </w:rPr>
        <w:t>p)</w:t>
      </w:r>
    </w:p>
    <w:p w14:paraId="06E74C55" w14:textId="77777777" w:rsidR="00991CA0" w:rsidRPr="00991CA0" w:rsidRDefault="00991CA0" w:rsidP="00991CA0">
      <w:pPr>
        <w:tabs>
          <w:tab w:val="left" w:pos="1440"/>
          <w:tab w:val="left" w:pos="3060"/>
        </w:tabs>
        <w:jc w:val="center"/>
        <w:rPr>
          <w:rFonts w:ascii="Arial" w:hAnsi="Arial" w:cs="Arial"/>
          <w:b/>
          <w:smallCaps/>
          <w:sz w:val="24"/>
          <w:szCs w:val="24"/>
          <w:lang w:val="es-ES_tradnl"/>
        </w:rPr>
      </w:pPr>
      <w:r w:rsidRPr="00991CA0">
        <w:rPr>
          <w:rFonts w:ascii="Arial" w:hAnsi="Arial" w:cs="Arial"/>
          <w:b/>
          <w:smallCaps/>
          <w:sz w:val="24"/>
          <w:szCs w:val="24"/>
          <w:lang w:val="es-ES_tradnl"/>
        </w:rPr>
        <w:t>de Fomento a la Innovación, Emprendimiento, Capital Humano e Investigación</w:t>
      </w:r>
    </w:p>
    <w:p w14:paraId="72681498" w14:textId="77777777" w:rsidR="00991CA0" w:rsidRPr="00991CA0" w:rsidRDefault="00991CA0" w:rsidP="00991CA0">
      <w:pPr>
        <w:tabs>
          <w:tab w:val="left" w:pos="1440"/>
          <w:tab w:val="left" w:pos="3060"/>
        </w:tabs>
        <w:jc w:val="center"/>
        <w:rPr>
          <w:rFonts w:ascii="Arial" w:hAnsi="Arial" w:cs="Arial"/>
          <w:b/>
          <w:smallCaps/>
          <w:sz w:val="24"/>
          <w:szCs w:val="24"/>
          <w:lang w:val="es-ES_tradnl"/>
        </w:rPr>
      </w:pPr>
      <w:r w:rsidRPr="00991CA0">
        <w:rPr>
          <w:rFonts w:ascii="Arial" w:hAnsi="Arial" w:cs="Arial"/>
          <w:b/>
          <w:smallCaps/>
          <w:sz w:val="24"/>
          <w:szCs w:val="24"/>
          <w:lang w:val="es-ES_tradnl"/>
        </w:rPr>
        <w:t xml:space="preserve"> (UR-O1153)</w:t>
      </w:r>
    </w:p>
    <w:p w14:paraId="5BCBEF4B" w14:textId="43A5D43F" w:rsidR="00991CA0" w:rsidRPr="00991CA0" w:rsidRDefault="00991CA0" w:rsidP="00991CA0">
      <w:pPr>
        <w:tabs>
          <w:tab w:val="left" w:pos="1440"/>
          <w:tab w:val="left" w:pos="3060"/>
        </w:tabs>
        <w:rPr>
          <w:rFonts w:ascii="Arial" w:hAnsi="Arial" w:cs="Arial"/>
          <w:b/>
          <w:smallCaps/>
          <w:sz w:val="24"/>
          <w:szCs w:val="24"/>
          <w:lang w:val="es-ES_tradnl"/>
        </w:rPr>
      </w:pPr>
    </w:p>
    <w:p w14:paraId="39A807AF" w14:textId="77777777" w:rsidR="00991CA0" w:rsidRPr="00991CA0" w:rsidRDefault="00991CA0" w:rsidP="00991CA0">
      <w:pPr>
        <w:tabs>
          <w:tab w:val="left" w:pos="1440"/>
          <w:tab w:val="left" w:pos="3060"/>
        </w:tabs>
        <w:jc w:val="center"/>
        <w:rPr>
          <w:rFonts w:ascii="Arial" w:hAnsi="Arial" w:cs="Arial"/>
          <w:smallCaps/>
          <w:sz w:val="24"/>
          <w:szCs w:val="24"/>
          <w:lang w:val="es-ES_tradnl"/>
        </w:rPr>
      </w:pPr>
    </w:p>
    <w:p w14:paraId="7E3B8C94" w14:textId="77777777" w:rsidR="00991CA0" w:rsidRPr="00991CA0" w:rsidRDefault="00991CA0" w:rsidP="00991CA0">
      <w:pPr>
        <w:tabs>
          <w:tab w:val="left" w:pos="1440"/>
          <w:tab w:val="left" w:pos="3060"/>
        </w:tabs>
        <w:jc w:val="center"/>
        <w:rPr>
          <w:rFonts w:ascii="Arial" w:hAnsi="Arial" w:cs="Arial"/>
          <w:b/>
          <w:smallCaps/>
          <w:sz w:val="24"/>
          <w:szCs w:val="24"/>
          <w:lang w:val="es-ES_tradnl"/>
        </w:rPr>
      </w:pPr>
      <w:r w:rsidRPr="00991CA0">
        <w:rPr>
          <w:rFonts w:ascii="Arial" w:hAnsi="Arial" w:cs="Arial"/>
          <w:b/>
          <w:smallCaps/>
          <w:sz w:val="24"/>
          <w:szCs w:val="24"/>
          <w:lang w:val="es-ES_tradnl"/>
        </w:rPr>
        <w:t xml:space="preserve">Primera Operación Individual </w:t>
      </w:r>
    </w:p>
    <w:p w14:paraId="4D8CF8F5" w14:textId="3F4A339F" w:rsidR="00991CA0" w:rsidRPr="00991CA0" w:rsidRDefault="00991CA0" w:rsidP="00991CA0">
      <w:pPr>
        <w:tabs>
          <w:tab w:val="left" w:pos="1440"/>
          <w:tab w:val="left" w:pos="3060"/>
        </w:tabs>
        <w:jc w:val="center"/>
        <w:rPr>
          <w:rFonts w:ascii="Arial" w:hAnsi="Arial" w:cs="Arial"/>
          <w:b/>
          <w:smallCaps/>
          <w:sz w:val="24"/>
          <w:szCs w:val="24"/>
          <w:lang w:val="es-ES_tradnl"/>
        </w:rPr>
      </w:pPr>
      <w:r w:rsidRPr="00991CA0">
        <w:rPr>
          <w:rFonts w:ascii="Arial" w:hAnsi="Arial" w:cs="Arial"/>
          <w:b/>
          <w:smallCaps/>
          <w:sz w:val="24"/>
          <w:szCs w:val="24"/>
          <w:lang w:val="es-ES_tradnl"/>
        </w:rPr>
        <w:t xml:space="preserve"> </w:t>
      </w:r>
      <w:r w:rsidR="0051514F">
        <w:rPr>
          <w:rFonts w:ascii="Arial" w:hAnsi="Arial" w:cs="Arial"/>
          <w:b/>
          <w:smallCaps/>
          <w:sz w:val="24"/>
          <w:szCs w:val="24"/>
          <w:lang w:val="es-ES_tradnl"/>
        </w:rPr>
        <w:t>Proyecto</w:t>
      </w:r>
      <w:r w:rsidRPr="00991CA0">
        <w:rPr>
          <w:rFonts w:ascii="Arial" w:hAnsi="Arial" w:cs="Arial"/>
          <w:b/>
          <w:smallCaps/>
          <w:sz w:val="24"/>
          <w:szCs w:val="24"/>
          <w:lang w:val="es-ES_tradnl"/>
        </w:rPr>
        <w:t xml:space="preserve"> de Innovación Empresarial y Emprendimiento</w:t>
      </w:r>
    </w:p>
    <w:p w14:paraId="3437BE20" w14:textId="77777777" w:rsidR="00991CA0" w:rsidRPr="005F0A7A" w:rsidRDefault="00991CA0" w:rsidP="00991CA0">
      <w:pPr>
        <w:tabs>
          <w:tab w:val="left" w:pos="1440"/>
          <w:tab w:val="left" w:pos="3060"/>
        </w:tabs>
        <w:jc w:val="center"/>
        <w:rPr>
          <w:rFonts w:ascii="Arial" w:hAnsi="Arial" w:cs="Arial"/>
          <w:b/>
          <w:smallCaps/>
          <w:sz w:val="24"/>
          <w:szCs w:val="24"/>
          <w:lang w:val="es-ES_tradnl"/>
        </w:rPr>
      </w:pPr>
      <w:r w:rsidRPr="005F0A7A">
        <w:rPr>
          <w:rFonts w:ascii="Arial" w:hAnsi="Arial" w:cs="Arial"/>
          <w:b/>
          <w:smallCaps/>
          <w:sz w:val="24"/>
          <w:szCs w:val="24"/>
          <w:lang w:val="es-ES_tradnl"/>
        </w:rPr>
        <w:t>(UR-L1142)</w:t>
      </w:r>
    </w:p>
    <w:p w14:paraId="5F9A8EEC" w14:textId="38421972" w:rsidR="00712D5D" w:rsidRDefault="00712D5D" w:rsidP="00991CA0">
      <w:pPr>
        <w:autoSpaceDE w:val="0"/>
        <w:autoSpaceDN w:val="0"/>
        <w:adjustRightInd w:val="0"/>
        <w:spacing w:line="360" w:lineRule="auto"/>
        <w:rPr>
          <w:rFonts w:ascii="Arial" w:hAnsi="Arial" w:cs="Arial"/>
          <w:b/>
          <w:bCs/>
          <w:color w:val="000000"/>
          <w:sz w:val="24"/>
          <w:szCs w:val="24"/>
          <w:lang w:val="es-ES_tradnl"/>
        </w:rPr>
      </w:pPr>
    </w:p>
    <w:p w14:paraId="5AD6EAED" w14:textId="77777777" w:rsidR="00991CA0" w:rsidRPr="0015733F" w:rsidRDefault="00991CA0" w:rsidP="00991CA0">
      <w:pPr>
        <w:autoSpaceDE w:val="0"/>
        <w:autoSpaceDN w:val="0"/>
        <w:adjustRightInd w:val="0"/>
        <w:spacing w:line="360" w:lineRule="auto"/>
        <w:rPr>
          <w:rFonts w:ascii="Arial" w:hAnsi="Arial" w:cs="Arial"/>
          <w:b/>
          <w:bCs/>
          <w:color w:val="000000"/>
          <w:sz w:val="24"/>
          <w:szCs w:val="24"/>
          <w:lang w:val="es-ES_tradnl"/>
        </w:rPr>
      </w:pPr>
    </w:p>
    <w:p w14:paraId="4769EC25" w14:textId="77777777" w:rsidR="00D97A6D" w:rsidRPr="0015733F" w:rsidRDefault="00A453F1" w:rsidP="00463B12">
      <w:pPr>
        <w:autoSpaceDE w:val="0"/>
        <w:autoSpaceDN w:val="0"/>
        <w:adjustRightInd w:val="0"/>
        <w:spacing w:line="360" w:lineRule="auto"/>
        <w:jc w:val="center"/>
        <w:rPr>
          <w:rFonts w:ascii="Arial" w:hAnsi="Arial" w:cs="Arial"/>
          <w:b/>
          <w:smallCaps/>
          <w:color w:val="000000"/>
          <w:sz w:val="24"/>
          <w:szCs w:val="24"/>
          <w:lang w:val="es-ES_tradnl"/>
        </w:rPr>
      </w:pPr>
      <w:r w:rsidRPr="0015733F">
        <w:rPr>
          <w:rFonts w:ascii="Arial" w:hAnsi="Arial" w:cs="Arial"/>
          <w:b/>
          <w:bCs/>
          <w:smallCaps/>
          <w:color w:val="000000"/>
          <w:sz w:val="24"/>
          <w:szCs w:val="24"/>
          <w:lang w:val="es-ES_tradnl"/>
        </w:rPr>
        <w:t>Informe</w:t>
      </w:r>
      <w:r w:rsidR="000C080D" w:rsidRPr="0015733F">
        <w:rPr>
          <w:rFonts w:ascii="Arial" w:hAnsi="Arial" w:cs="Arial"/>
          <w:b/>
          <w:bCs/>
          <w:smallCaps/>
          <w:color w:val="000000"/>
          <w:sz w:val="24"/>
          <w:szCs w:val="24"/>
          <w:lang w:val="es-ES_tradnl"/>
        </w:rPr>
        <w:t xml:space="preserve"> de </w:t>
      </w:r>
      <w:r w:rsidRPr="0015733F">
        <w:rPr>
          <w:rFonts w:ascii="Arial" w:hAnsi="Arial" w:cs="Arial"/>
          <w:b/>
          <w:bCs/>
          <w:smallCaps/>
          <w:color w:val="000000"/>
          <w:sz w:val="24"/>
          <w:szCs w:val="24"/>
          <w:lang w:val="es-ES_tradnl"/>
        </w:rPr>
        <w:t>Gestión</w:t>
      </w:r>
      <w:r w:rsidR="000C080D" w:rsidRPr="0015733F">
        <w:rPr>
          <w:rFonts w:ascii="Arial" w:hAnsi="Arial" w:cs="Arial"/>
          <w:b/>
          <w:bCs/>
          <w:smallCaps/>
          <w:color w:val="000000"/>
          <w:sz w:val="24"/>
          <w:szCs w:val="24"/>
          <w:lang w:val="es-ES_tradnl"/>
        </w:rPr>
        <w:t xml:space="preserve"> Ambiental y Social</w:t>
      </w:r>
    </w:p>
    <w:p w14:paraId="45951D4F" w14:textId="77777777" w:rsidR="00D97A6D" w:rsidRPr="0015733F" w:rsidRDefault="00D97A6D" w:rsidP="00283AE0">
      <w:pPr>
        <w:autoSpaceDE w:val="0"/>
        <w:autoSpaceDN w:val="0"/>
        <w:adjustRightInd w:val="0"/>
        <w:spacing w:line="360" w:lineRule="auto"/>
        <w:jc w:val="center"/>
        <w:rPr>
          <w:rFonts w:ascii="Arial" w:hAnsi="Arial" w:cs="Arial"/>
          <w:b/>
          <w:bCs/>
          <w:color w:val="000000"/>
          <w:sz w:val="24"/>
          <w:szCs w:val="24"/>
          <w:lang w:val="es-ES_tradnl"/>
        </w:rPr>
      </w:pPr>
      <w:r w:rsidRPr="0015733F">
        <w:rPr>
          <w:rFonts w:ascii="Arial" w:hAnsi="Arial" w:cs="Arial"/>
          <w:b/>
          <w:bCs/>
          <w:color w:val="000000"/>
          <w:sz w:val="24"/>
          <w:szCs w:val="24"/>
          <w:lang w:val="es-ES_tradnl"/>
        </w:rPr>
        <w:t>(</w:t>
      </w:r>
      <w:r w:rsidR="000C080D" w:rsidRPr="0015733F">
        <w:rPr>
          <w:rFonts w:ascii="Arial" w:hAnsi="Arial" w:cs="Arial"/>
          <w:b/>
          <w:bCs/>
          <w:color w:val="000000"/>
          <w:sz w:val="24"/>
          <w:szCs w:val="24"/>
          <w:lang w:val="es-ES_tradnl"/>
        </w:rPr>
        <w:t>IGAS</w:t>
      </w:r>
      <w:r w:rsidRPr="0015733F">
        <w:rPr>
          <w:rFonts w:ascii="Arial" w:hAnsi="Arial" w:cs="Arial"/>
          <w:b/>
          <w:bCs/>
          <w:color w:val="000000"/>
          <w:sz w:val="24"/>
          <w:szCs w:val="24"/>
          <w:lang w:val="es-ES_tradnl"/>
        </w:rPr>
        <w:t>)</w:t>
      </w:r>
    </w:p>
    <w:p w14:paraId="04923FB0" w14:textId="77777777" w:rsidR="00D97A6D" w:rsidRPr="0015733F" w:rsidRDefault="000C080D" w:rsidP="00463B12">
      <w:pPr>
        <w:autoSpaceDE w:val="0"/>
        <w:autoSpaceDN w:val="0"/>
        <w:adjustRightInd w:val="0"/>
        <w:spacing w:line="360" w:lineRule="auto"/>
        <w:jc w:val="center"/>
        <w:rPr>
          <w:rFonts w:ascii="Arial" w:hAnsi="Arial" w:cs="Arial"/>
          <w:b/>
          <w:bCs/>
          <w:color w:val="000000"/>
          <w:sz w:val="24"/>
          <w:szCs w:val="24"/>
          <w:lang w:val="es-ES_tradnl"/>
        </w:rPr>
      </w:pPr>
      <w:r w:rsidRPr="0015733F">
        <w:rPr>
          <w:rFonts w:ascii="Arial" w:hAnsi="Arial" w:cs="Arial"/>
          <w:b/>
          <w:bCs/>
          <w:color w:val="000000"/>
          <w:sz w:val="24"/>
          <w:szCs w:val="24"/>
          <w:lang w:val="es-ES_tradnl"/>
        </w:rPr>
        <w:t xml:space="preserve">Junio </w:t>
      </w:r>
      <w:r w:rsidR="0009720F" w:rsidRPr="0015733F">
        <w:rPr>
          <w:rFonts w:ascii="Arial" w:hAnsi="Arial" w:cs="Arial"/>
          <w:b/>
          <w:bCs/>
          <w:color w:val="000000"/>
          <w:sz w:val="24"/>
          <w:szCs w:val="24"/>
          <w:lang w:val="es-ES_tradnl"/>
        </w:rPr>
        <w:t>2017</w:t>
      </w:r>
    </w:p>
    <w:p w14:paraId="79A1EA32" w14:textId="77777777" w:rsidR="00D97A6D" w:rsidRPr="0015733F" w:rsidRDefault="00D97A6D" w:rsidP="00463B12">
      <w:pPr>
        <w:autoSpaceDE w:val="0"/>
        <w:autoSpaceDN w:val="0"/>
        <w:adjustRightInd w:val="0"/>
        <w:spacing w:line="360" w:lineRule="auto"/>
        <w:jc w:val="center"/>
        <w:rPr>
          <w:rFonts w:ascii="Arial" w:hAnsi="Arial" w:cs="Arial"/>
          <w:b/>
          <w:bCs/>
          <w:color w:val="000000"/>
          <w:sz w:val="20"/>
          <w:szCs w:val="20"/>
          <w:lang w:val="es-ES_tradnl"/>
        </w:rPr>
      </w:pPr>
    </w:p>
    <w:p w14:paraId="53A28742" w14:textId="77777777" w:rsidR="00D97A6D" w:rsidRPr="0015733F" w:rsidRDefault="000C080D" w:rsidP="000C080D">
      <w:pPr>
        <w:pStyle w:val="BodyText"/>
        <w:pBdr>
          <w:top w:val="single" w:sz="4" w:space="1" w:color="auto"/>
          <w:left w:val="single" w:sz="4" w:space="4" w:color="auto"/>
          <w:bottom w:val="single" w:sz="4" w:space="1" w:color="auto"/>
          <w:right w:val="single" w:sz="4" w:space="4" w:color="auto"/>
        </w:pBdr>
        <w:tabs>
          <w:tab w:val="left" w:pos="1440"/>
        </w:tabs>
        <w:jc w:val="both"/>
        <w:rPr>
          <w:rFonts w:ascii="Arial" w:hAnsi="Arial" w:cs="Arial"/>
          <w:bCs/>
          <w:color w:val="000000"/>
          <w:sz w:val="20"/>
          <w:szCs w:val="20"/>
          <w:lang w:val="es-ES_tradnl"/>
        </w:rPr>
      </w:pPr>
      <w:r w:rsidRPr="0015733F">
        <w:rPr>
          <w:rFonts w:ascii="Arial" w:hAnsi="Arial" w:cs="Arial"/>
          <w:sz w:val="20"/>
          <w:szCs w:val="20"/>
          <w:lang w:val="es-ES_tradnl"/>
        </w:rPr>
        <w:t>Este documento fue preparado por el equipo de proyecto integrado por: Gustavo Crespi (CTI/CUR), Jefe del Equipo; Pablo Angelelli (CTI/CCH); Gabriel Casaburi (CTI/CAR); Vanderleia Radaelli (CTI/CBR); Federica Gomez (INT/CUT); Ana Castillo (MIF/CUR), Maria Eugenia Roca (VPC/FMP); Yudy Bohorquez (SPD/SMO); Maria Fernanda Merino (SPD/SPD); Abel Cuba (FMP/CUR); David Salazar (FMP/CUR); Gaston Rodriguez (CSC/CUR); Claudia Di Fabio (CSC/CUR); Ileana Pinto (VPC/FMP); Carolina D’Angelo (CSC/CUR); Rodolfo Graham (LEG/SGO) y Adriana Oreamuno (IFD/CTI).</w:t>
      </w:r>
    </w:p>
    <w:p w14:paraId="36A3AA7E" w14:textId="39CDF306" w:rsidR="00A453F1" w:rsidRPr="00991CA0" w:rsidRDefault="00D97A6D" w:rsidP="00991CA0">
      <w:pPr>
        <w:spacing w:line="360" w:lineRule="auto"/>
        <w:rPr>
          <w:rFonts w:ascii="Arial" w:hAnsi="Arial" w:cs="Arial"/>
          <w:b/>
          <w:bCs/>
          <w:color w:val="000000"/>
          <w:sz w:val="20"/>
          <w:szCs w:val="20"/>
          <w:lang w:val="es-ES_tradnl"/>
        </w:rPr>
      </w:pPr>
      <w:r w:rsidRPr="0015733F">
        <w:rPr>
          <w:rFonts w:ascii="Arial" w:hAnsi="Arial" w:cs="Arial"/>
          <w:b/>
          <w:bCs/>
          <w:color w:val="000000"/>
          <w:sz w:val="20"/>
          <w:szCs w:val="20"/>
          <w:lang w:val="es-ES_tradnl"/>
        </w:rPr>
        <w:br w:type="page"/>
      </w:r>
    </w:p>
    <w:p w14:paraId="3FD069FB" w14:textId="1CAB4084" w:rsidR="00A453F1" w:rsidRPr="00C265BD" w:rsidRDefault="00A453F1" w:rsidP="00A453F1">
      <w:pPr>
        <w:pStyle w:val="Chapter"/>
        <w:spacing w:before="0"/>
        <w:rPr>
          <w:rFonts w:ascii="Arial" w:hAnsi="Arial" w:cs="Arial"/>
          <w:lang w:val="es-ES"/>
        </w:rPr>
      </w:pPr>
      <w:r>
        <w:rPr>
          <w:rFonts w:ascii="Arial" w:eastAsiaTheme="minorEastAsia" w:hAnsi="Arial" w:cs="Arial"/>
          <w:b w:val="0"/>
          <w:sz w:val="22"/>
          <w:szCs w:val="24"/>
        </w:rPr>
        <w:lastRenderedPageBreak/>
        <w:t>I.</w:t>
      </w:r>
      <w:r w:rsidRPr="00C265BD">
        <w:rPr>
          <w:rFonts w:ascii="Arial" w:hAnsi="Arial" w:cs="Arial"/>
          <w:b w:val="0"/>
          <w:smallCaps w:val="0"/>
          <w:lang w:val="es-ES"/>
        </w:rPr>
        <w:t xml:space="preserve"> </w:t>
      </w:r>
      <w:r w:rsidR="00A23E3D" w:rsidRPr="00C265BD">
        <w:rPr>
          <w:rFonts w:ascii="Arial" w:hAnsi="Arial" w:cs="Arial"/>
          <w:lang w:val="es-ES"/>
        </w:rPr>
        <w:t>Descripción</w:t>
      </w:r>
      <w:r w:rsidRPr="00C265BD">
        <w:rPr>
          <w:rFonts w:ascii="Arial" w:hAnsi="Arial" w:cs="Arial"/>
          <w:lang w:val="es-ES"/>
        </w:rPr>
        <w:t xml:space="preserve"> del </w:t>
      </w:r>
      <w:r w:rsidR="0051514F">
        <w:rPr>
          <w:rFonts w:ascii="Arial" w:hAnsi="Arial" w:cs="Arial"/>
          <w:lang w:val="es-ES"/>
        </w:rPr>
        <w:t>Proyecto</w:t>
      </w:r>
      <w:r w:rsidRPr="00C265BD">
        <w:rPr>
          <w:rFonts w:ascii="Arial" w:hAnsi="Arial" w:cs="Arial"/>
          <w:lang w:val="es-ES"/>
        </w:rPr>
        <w:t xml:space="preserve"> y Antecedentes</w:t>
      </w:r>
    </w:p>
    <w:p w14:paraId="397EA397" w14:textId="77777777" w:rsidR="00A453F1" w:rsidRPr="000B792E" w:rsidRDefault="00A453F1" w:rsidP="00A453F1">
      <w:pPr>
        <w:pStyle w:val="Paragraph"/>
        <w:tabs>
          <w:tab w:val="clear" w:pos="1296"/>
        </w:tabs>
        <w:ind w:left="720" w:hanging="720"/>
        <w:rPr>
          <w:rFonts w:ascii="Arial" w:hAnsi="Arial" w:cs="Arial"/>
          <w:sz w:val="22"/>
          <w:szCs w:val="22"/>
        </w:rPr>
      </w:pPr>
      <w:r w:rsidRPr="000B792E">
        <w:rPr>
          <w:rFonts w:ascii="Arial" w:hAnsi="Arial" w:cs="Arial"/>
          <w:sz w:val="22"/>
          <w:szCs w:val="22"/>
        </w:rPr>
        <w:t>Uruguay enfrenta el desafío de darle sustentabilidad al crecimiento económico reciente, para ello debe poner más énfasis en cerrar la brecha de productividad que lo separa de aquellos países más avanzados</w:t>
      </w:r>
      <w:r w:rsidRPr="000B792E">
        <w:rPr>
          <w:rStyle w:val="FootnoteReference"/>
          <w:rFonts w:ascii="Arial" w:eastAsiaTheme="minorEastAsia" w:hAnsi="Arial" w:cs="Arial"/>
          <w:sz w:val="22"/>
          <w:szCs w:val="22"/>
        </w:rPr>
        <w:footnoteReference w:id="2"/>
      </w:r>
      <w:r w:rsidRPr="000B792E">
        <w:rPr>
          <w:rFonts w:ascii="Arial" w:hAnsi="Arial" w:cs="Arial"/>
          <w:sz w:val="22"/>
          <w:szCs w:val="22"/>
        </w:rPr>
        <w:t xml:space="preserve">. Abordar este reto requiere implementar iniciativas que promuevan un crecimiento sostenido de la productividad, lo que en parte se logra mediante un mayor impulso a la innovación empresarial, a través de políticas de Ciencia, Tecnología e Innovación (CTI) de largo plazo y focalizadas en las necesidades del sector productivo. </w:t>
      </w:r>
    </w:p>
    <w:p w14:paraId="4A56B6CA" w14:textId="468B5C30" w:rsidR="00A453F1" w:rsidRPr="00992519" w:rsidRDefault="00A453F1" w:rsidP="00A453F1">
      <w:pPr>
        <w:pStyle w:val="Paragraph"/>
        <w:tabs>
          <w:tab w:val="clear" w:pos="1296"/>
          <w:tab w:val="num" w:pos="720"/>
        </w:tabs>
        <w:ind w:left="720" w:hanging="720"/>
        <w:rPr>
          <w:rFonts w:ascii="Arial" w:hAnsi="Arial" w:cs="Arial"/>
          <w:sz w:val="22"/>
          <w:szCs w:val="22"/>
        </w:rPr>
      </w:pPr>
      <w:r w:rsidRPr="000B792E">
        <w:rPr>
          <w:rFonts w:ascii="Arial" w:hAnsi="Arial" w:cs="Arial"/>
          <w:sz w:val="22"/>
          <w:szCs w:val="22"/>
        </w:rPr>
        <w:t xml:space="preserve">Con el fin de impulsar un mayor esfuerzo en innovación por parte de las empresas, el Gobierno de Uruguay, en el marco del Plan Estratégico Nacional de Ciencia, Tecnología e Innovación, solicitó financiar un </w:t>
      </w:r>
      <w:r w:rsidR="0051514F">
        <w:rPr>
          <w:rFonts w:ascii="Arial" w:hAnsi="Arial" w:cs="Arial"/>
          <w:sz w:val="22"/>
          <w:szCs w:val="22"/>
        </w:rPr>
        <w:t>proyecto</w:t>
      </w:r>
      <w:r w:rsidRPr="000B792E">
        <w:rPr>
          <w:rFonts w:ascii="Arial" w:hAnsi="Arial" w:cs="Arial"/>
          <w:sz w:val="22"/>
          <w:szCs w:val="22"/>
        </w:rPr>
        <w:t xml:space="preserve"> de innovación empresarial y emprendimiento que brinde soporte técnico y financiero a la Agencia Nacional de Investigación e Innovación (ANII)</w:t>
      </w:r>
      <w:r w:rsidRPr="000B792E">
        <w:rPr>
          <w:rStyle w:val="FootnoteReference"/>
          <w:rFonts w:ascii="Arial" w:eastAsiaTheme="majorEastAsia" w:hAnsi="Arial" w:cs="Arial"/>
          <w:sz w:val="22"/>
          <w:szCs w:val="22"/>
        </w:rPr>
        <w:footnoteReference w:id="3"/>
      </w:r>
      <w:r w:rsidRPr="000B792E">
        <w:rPr>
          <w:rFonts w:ascii="Arial" w:hAnsi="Arial" w:cs="Arial"/>
          <w:sz w:val="22"/>
          <w:szCs w:val="22"/>
        </w:rPr>
        <w:t xml:space="preserve">. La solicitud es por una Línea de Crédito Condicional para Proyectos de Inversión (CCLIP) por un monto de </w:t>
      </w:r>
      <w:r>
        <w:rPr>
          <w:rFonts w:ascii="Arial" w:hAnsi="Arial" w:cs="Arial"/>
          <w:sz w:val="22"/>
          <w:szCs w:val="22"/>
        </w:rPr>
        <w:t xml:space="preserve">                           </w:t>
      </w:r>
      <w:r w:rsidRPr="000B792E">
        <w:rPr>
          <w:rFonts w:ascii="Arial" w:hAnsi="Arial" w:cs="Arial"/>
          <w:sz w:val="22"/>
          <w:szCs w:val="22"/>
        </w:rPr>
        <w:t xml:space="preserve">US$100 millones. El presente </w:t>
      </w:r>
      <w:r w:rsidR="0051514F">
        <w:rPr>
          <w:rFonts w:ascii="Arial" w:hAnsi="Arial" w:cs="Arial"/>
          <w:sz w:val="22"/>
          <w:szCs w:val="22"/>
        </w:rPr>
        <w:t>proyecto</w:t>
      </w:r>
      <w:r w:rsidRPr="000B792E">
        <w:rPr>
          <w:rFonts w:ascii="Arial" w:hAnsi="Arial" w:cs="Arial"/>
          <w:sz w:val="22"/>
          <w:szCs w:val="22"/>
        </w:rPr>
        <w:t xml:space="preserve">, por US$25 millones, corresponde a la primera operación individual bajo la CCLIP y se ejecutará a través de un Préstamo Basado en Resultados (PBR). </w:t>
      </w:r>
    </w:p>
    <w:p w14:paraId="7BAF428A" w14:textId="6B5C6537" w:rsidR="00A453F1" w:rsidRPr="0015733F" w:rsidRDefault="00A453F1" w:rsidP="00A453F1">
      <w:pPr>
        <w:pStyle w:val="Paragraph"/>
        <w:tabs>
          <w:tab w:val="clear" w:pos="1296"/>
        </w:tabs>
        <w:ind w:left="720" w:hanging="720"/>
        <w:rPr>
          <w:rFonts w:ascii="Arial" w:hAnsi="Arial" w:cs="Arial"/>
          <w:sz w:val="22"/>
          <w:szCs w:val="22"/>
        </w:rPr>
      </w:pPr>
      <w:r w:rsidRPr="0015733F">
        <w:rPr>
          <w:rFonts w:ascii="Arial" w:hAnsi="Arial" w:cs="Arial"/>
          <w:sz w:val="22"/>
          <w:szCs w:val="22"/>
        </w:rPr>
        <w:t xml:space="preserve">El objetivo de la CCLIP es incrementar la productividad de las empresas mediante una mayor inversión en conocimiento, recursos humanos, innovación y emprendimiento. Para ello, los </w:t>
      </w:r>
      <w:r w:rsidR="0051514F">
        <w:rPr>
          <w:rFonts w:ascii="Arial" w:hAnsi="Arial" w:cs="Arial"/>
          <w:sz w:val="22"/>
          <w:szCs w:val="22"/>
        </w:rPr>
        <w:t>proyecto</w:t>
      </w:r>
      <w:r w:rsidRPr="0015733F">
        <w:rPr>
          <w:rFonts w:ascii="Arial" w:hAnsi="Arial" w:cs="Arial"/>
          <w:sz w:val="22"/>
          <w:szCs w:val="22"/>
        </w:rPr>
        <w:t xml:space="preserve">s a ser financiados incluirán, entre otras, cuatro grandes líneas de trabajo: apoyo a la innovación empresarial y el emprendimiento innovador, formación de capital humano avanzado, generación de nuevos conocimientos aplicados y fortalecimiento institucional. </w:t>
      </w:r>
    </w:p>
    <w:p w14:paraId="0D989C33" w14:textId="77777777" w:rsidR="00A453F1" w:rsidRPr="0015733F" w:rsidRDefault="00A453F1" w:rsidP="00A453F1">
      <w:pPr>
        <w:pStyle w:val="Paragraph"/>
        <w:tabs>
          <w:tab w:val="clear" w:pos="1296"/>
        </w:tabs>
        <w:ind w:left="720" w:hanging="720"/>
        <w:rPr>
          <w:rFonts w:ascii="Arial" w:hAnsi="Arial" w:cs="Arial"/>
          <w:sz w:val="22"/>
          <w:szCs w:val="22"/>
        </w:rPr>
      </w:pPr>
      <w:r w:rsidRPr="0015733F">
        <w:rPr>
          <w:rFonts w:ascii="Arial" w:hAnsi="Arial" w:cs="Arial"/>
          <w:sz w:val="22"/>
          <w:szCs w:val="22"/>
        </w:rPr>
        <w:t>El objetivo general de la primera operación individual es aumentar la inversión privada en actividades de innovación mediante el fomento al emprendimiento innovador y el fortalecimiento del capital humano avanzado. Los objetivos específicos son: (i) fortalecer la oferta de financiamiento temprano para emprendimientos innovadores, (ii) aumentar la oferta de capital humano avanzado orientado a demandas del sector productivo y (iii) fortalecer las capacidades institucionales para alcanzar estos objetivos.</w:t>
      </w:r>
    </w:p>
    <w:p w14:paraId="32AD11F1" w14:textId="77777777" w:rsidR="00A453F1" w:rsidRPr="0015733F" w:rsidRDefault="00A453F1" w:rsidP="00A453F1">
      <w:pPr>
        <w:pStyle w:val="Paragraph"/>
        <w:tabs>
          <w:tab w:val="clear" w:pos="1296"/>
        </w:tabs>
        <w:ind w:left="720" w:hanging="720"/>
        <w:rPr>
          <w:rFonts w:ascii="Arial" w:hAnsi="Arial" w:cs="Arial"/>
          <w:sz w:val="22"/>
          <w:szCs w:val="22"/>
        </w:rPr>
      </w:pPr>
      <w:r w:rsidRPr="0015733F">
        <w:rPr>
          <w:rFonts w:ascii="Arial" w:hAnsi="Arial" w:cs="Arial"/>
          <w:b/>
          <w:sz w:val="22"/>
          <w:szCs w:val="22"/>
        </w:rPr>
        <w:t xml:space="preserve">Componente 1: Apoyo a emprendimientos </w:t>
      </w:r>
      <w:r w:rsidR="000B6A49">
        <w:rPr>
          <w:rFonts w:ascii="Arial" w:hAnsi="Arial" w:cs="Arial"/>
          <w:b/>
          <w:sz w:val="22"/>
          <w:szCs w:val="22"/>
        </w:rPr>
        <w:t>innovadores (US$11.62</w:t>
      </w:r>
      <w:r w:rsidRPr="00A23E3D">
        <w:rPr>
          <w:rFonts w:ascii="Arial" w:hAnsi="Arial" w:cs="Arial"/>
          <w:b/>
          <w:sz w:val="22"/>
          <w:szCs w:val="22"/>
        </w:rPr>
        <w:t xml:space="preserve">0.000). </w:t>
      </w:r>
      <w:r w:rsidRPr="00A23E3D">
        <w:rPr>
          <w:rFonts w:ascii="Arial" w:hAnsi="Arial" w:cs="Arial"/>
          <w:sz w:val="22"/>
          <w:szCs w:val="22"/>
        </w:rPr>
        <w:t>El</w:t>
      </w:r>
      <w:r w:rsidRPr="0015733F">
        <w:rPr>
          <w:rFonts w:ascii="Arial" w:hAnsi="Arial" w:cs="Arial"/>
          <w:sz w:val="22"/>
          <w:szCs w:val="22"/>
        </w:rPr>
        <w:t xml:space="preserve"> resultado de este componente es incrementar el financiamiento temprano otorgado para la creación y desarrollo de emprendimientos innovadores</w:t>
      </w:r>
      <w:r w:rsidRPr="0015733F">
        <w:rPr>
          <w:rStyle w:val="FootnoteReference"/>
          <w:rFonts w:ascii="Arial" w:eastAsiaTheme="majorEastAsia" w:hAnsi="Arial" w:cs="Arial"/>
          <w:bCs/>
          <w:sz w:val="22"/>
          <w:szCs w:val="22"/>
        </w:rPr>
        <w:footnoteReference w:id="4"/>
      </w:r>
      <w:r w:rsidRPr="0015733F">
        <w:rPr>
          <w:rFonts w:ascii="Arial" w:hAnsi="Arial" w:cs="Arial"/>
          <w:sz w:val="22"/>
          <w:szCs w:val="22"/>
        </w:rPr>
        <w:t xml:space="preserve">. Se financiarán los costos de las siguientes actividades: (i) validación de ideas de negocio y de nuevas tecnologías; (ii) capital semilla para el desarrollo de nuevas empresas innovadoras; (iii) servicios de incubación; (iv) apoyo a la gestión de fondos privados de inversión temprana y (v) coinversión en empresas con fondos </w:t>
      </w:r>
      <w:r w:rsidRPr="0015733F">
        <w:rPr>
          <w:rFonts w:ascii="Arial" w:hAnsi="Arial" w:cs="Arial"/>
          <w:sz w:val="22"/>
          <w:szCs w:val="22"/>
        </w:rPr>
        <w:lastRenderedPageBreak/>
        <w:t>privados.  El ROP detallará los criterios de selección de beneficiarios y la operación de este componente.</w:t>
      </w:r>
    </w:p>
    <w:p w14:paraId="349613FB" w14:textId="77777777" w:rsidR="00A453F1" w:rsidRPr="0015733F" w:rsidRDefault="00A453F1" w:rsidP="00A453F1">
      <w:pPr>
        <w:pStyle w:val="Paragraph"/>
        <w:tabs>
          <w:tab w:val="clear" w:pos="1296"/>
        </w:tabs>
        <w:ind w:left="720" w:hanging="720"/>
        <w:rPr>
          <w:rFonts w:ascii="Arial" w:hAnsi="Arial" w:cs="Arial"/>
          <w:sz w:val="22"/>
          <w:szCs w:val="22"/>
        </w:rPr>
      </w:pPr>
      <w:r w:rsidRPr="0015733F">
        <w:rPr>
          <w:rFonts w:ascii="Arial" w:hAnsi="Arial" w:cs="Arial"/>
          <w:b/>
          <w:sz w:val="22"/>
          <w:szCs w:val="22"/>
        </w:rPr>
        <w:t>Componente 2:</w:t>
      </w:r>
      <w:r w:rsidRPr="0015733F">
        <w:rPr>
          <w:rFonts w:ascii="Arial" w:hAnsi="Arial" w:cs="Arial"/>
          <w:sz w:val="22"/>
          <w:szCs w:val="22"/>
        </w:rPr>
        <w:t xml:space="preserve"> </w:t>
      </w:r>
      <w:r w:rsidRPr="0015733F">
        <w:rPr>
          <w:rFonts w:ascii="Arial" w:hAnsi="Arial" w:cs="Arial"/>
          <w:b/>
          <w:sz w:val="22"/>
          <w:szCs w:val="22"/>
        </w:rPr>
        <w:t xml:space="preserve">Oferta de Capital Humano </w:t>
      </w:r>
      <w:r w:rsidRPr="00A23E3D">
        <w:rPr>
          <w:rFonts w:ascii="Arial" w:hAnsi="Arial" w:cs="Arial"/>
          <w:b/>
          <w:sz w:val="22"/>
          <w:szCs w:val="22"/>
        </w:rPr>
        <w:t>Avanzado (US$11.570.000).</w:t>
      </w:r>
      <w:r w:rsidRPr="0015733F">
        <w:rPr>
          <w:rFonts w:ascii="Arial" w:hAnsi="Arial" w:cs="Arial"/>
          <w:sz w:val="22"/>
          <w:szCs w:val="22"/>
        </w:rPr>
        <w:t xml:space="preserve"> El resultado de este componente es fortalecer la oferta de capital humano avanzado según la demanda productiva. Se financiarán los costos de las siguientes actividades: (i) becas de postgrado nacionales y en el exterior en áreas estratégicas del sector productivo; (ii) mecanismos de circulación de talentos y </w:t>
      </w:r>
      <w:r w:rsidR="00A23E3D">
        <w:rPr>
          <w:rFonts w:ascii="Arial" w:hAnsi="Arial" w:cs="Arial"/>
          <w:sz w:val="22"/>
          <w:szCs w:val="22"/>
        </w:rPr>
        <w:t xml:space="preserve">       </w:t>
      </w:r>
      <w:proofErr w:type="gramStart"/>
      <w:r w:rsidR="00A23E3D">
        <w:rPr>
          <w:rFonts w:ascii="Arial" w:hAnsi="Arial" w:cs="Arial"/>
          <w:sz w:val="22"/>
          <w:szCs w:val="22"/>
        </w:rPr>
        <w:t xml:space="preserve">   </w:t>
      </w:r>
      <w:r w:rsidRPr="0015733F">
        <w:rPr>
          <w:rFonts w:ascii="Arial" w:hAnsi="Arial" w:cs="Arial"/>
          <w:sz w:val="22"/>
          <w:szCs w:val="22"/>
        </w:rPr>
        <w:t>(</w:t>
      </w:r>
      <w:proofErr w:type="gramEnd"/>
      <w:r w:rsidRPr="0015733F">
        <w:rPr>
          <w:rFonts w:ascii="Arial" w:hAnsi="Arial" w:cs="Arial"/>
          <w:sz w:val="22"/>
          <w:szCs w:val="22"/>
        </w:rPr>
        <w:t>iii) inserción de capital humano avanzado en empresas. El ROP detallará los criterios de selección de beneficiarios y la operación de este componente.</w:t>
      </w:r>
    </w:p>
    <w:p w14:paraId="7C895E52" w14:textId="52A3EFA2" w:rsidR="00D222B6" w:rsidRPr="00A453F1" w:rsidRDefault="00A453F1" w:rsidP="00A453F1">
      <w:pPr>
        <w:pStyle w:val="Paragraph"/>
        <w:tabs>
          <w:tab w:val="clear" w:pos="1296"/>
        </w:tabs>
        <w:ind w:left="720" w:hanging="720"/>
        <w:rPr>
          <w:rFonts w:ascii="Arial" w:hAnsi="Arial" w:cs="Arial"/>
          <w:sz w:val="22"/>
          <w:szCs w:val="22"/>
        </w:rPr>
      </w:pPr>
      <w:r w:rsidRPr="0015733F">
        <w:rPr>
          <w:rFonts w:ascii="Arial" w:hAnsi="Arial" w:cs="Arial"/>
          <w:b/>
          <w:sz w:val="22"/>
          <w:szCs w:val="22"/>
        </w:rPr>
        <w:t>Componente 3:</w:t>
      </w:r>
      <w:r w:rsidRPr="0015733F">
        <w:rPr>
          <w:rFonts w:ascii="Arial" w:hAnsi="Arial" w:cs="Arial"/>
          <w:sz w:val="22"/>
          <w:szCs w:val="22"/>
        </w:rPr>
        <w:t xml:space="preserve"> </w:t>
      </w:r>
      <w:r w:rsidRPr="0015733F">
        <w:rPr>
          <w:rFonts w:ascii="Arial" w:hAnsi="Arial" w:cs="Arial"/>
          <w:b/>
          <w:sz w:val="22"/>
          <w:szCs w:val="22"/>
        </w:rPr>
        <w:t xml:space="preserve">Capacidades Institucionales y Gestión Administrativa </w:t>
      </w:r>
      <w:r w:rsidR="000B6A49">
        <w:rPr>
          <w:rFonts w:ascii="Arial" w:hAnsi="Arial" w:cs="Arial"/>
          <w:b/>
          <w:sz w:val="22"/>
          <w:szCs w:val="22"/>
        </w:rPr>
        <w:t>(US$1.81</w:t>
      </w:r>
      <w:r w:rsidRPr="00A23E3D">
        <w:rPr>
          <w:rFonts w:ascii="Arial" w:hAnsi="Arial" w:cs="Arial"/>
          <w:b/>
          <w:sz w:val="22"/>
          <w:szCs w:val="22"/>
        </w:rPr>
        <w:t xml:space="preserve">0.000) </w:t>
      </w:r>
      <w:r w:rsidRPr="00A23E3D">
        <w:rPr>
          <w:rFonts w:ascii="Arial" w:hAnsi="Arial" w:cs="Arial"/>
          <w:sz w:val="22"/>
          <w:szCs w:val="22"/>
        </w:rPr>
        <w:t>El resultado de este</w:t>
      </w:r>
      <w:r w:rsidRPr="0015733F">
        <w:rPr>
          <w:rFonts w:ascii="Arial" w:hAnsi="Arial" w:cs="Arial"/>
          <w:sz w:val="22"/>
          <w:szCs w:val="22"/>
        </w:rPr>
        <w:t xml:space="preserve"> componente es fortalecer las capacidades públicas para la gestión por resultados del </w:t>
      </w:r>
      <w:r w:rsidR="0051514F">
        <w:rPr>
          <w:rFonts w:ascii="Arial" w:hAnsi="Arial" w:cs="Arial"/>
          <w:sz w:val="22"/>
          <w:szCs w:val="22"/>
        </w:rPr>
        <w:t>proyecto</w:t>
      </w:r>
      <w:r w:rsidRPr="0015733F">
        <w:rPr>
          <w:rFonts w:ascii="Arial" w:hAnsi="Arial" w:cs="Arial"/>
          <w:sz w:val="22"/>
          <w:szCs w:val="22"/>
        </w:rPr>
        <w:t xml:space="preserve">. Se financiarán los costos de las siguientes actividades: (i) adecuación de la estrategia institucional de </w:t>
      </w:r>
      <w:proofErr w:type="gramStart"/>
      <w:r w:rsidRPr="0015733F">
        <w:rPr>
          <w:rFonts w:ascii="Arial" w:hAnsi="Arial" w:cs="Arial"/>
          <w:sz w:val="22"/>
          <w:szCs w:val="22"/>
        </w:rPr>
        <w:t xml:space="preserve">ANII; </w:t>
      </w:r>
      <w:r w:rsidR="00A23E3D">
        <w:rPr>
          <w:rFonts w:ascii="Arial" w:hAnsi="Arial" w:cs="Arial"/>
          <w:sz w:val="22"/>
          <w:szCs w:val="22"/>
        </w:rPr>
        <w:t xml:space="preserve">  </w:t>
      </w:r>
      <w:proofErr w:type="gramEnd"/>
      <w:r w:rsidR="00A23E3D">
        <w:rPr>
          <w:rFonts w:ascii="Arial" w:hAnsi="Arial" w:cs="Arial"/>
          <w:sz w:val="22"/>
          <w:szCs w:val="22"/>
        </w:rPr>
        <w:t xml:space="preserve">        </w:t>
      </w:r>
      <w:r w:rsidRPr="0015733F">
        <w:rPr>
          <w:rFonts w:ascii="Arial" w:hAnsi="Arial" w:cs="Arial"/>
          <w:sz w:val="22"/>
          <w:szCs w:val="22"/>
        </w:rPr>
        <w:t>(ii) acciones de articulación del ecosistema de innovación y emprendimiento;</w:t>
      </w:r>
      <w:r w:rsidR="00A23E3D">
        <w:rPr>
          <w:rFonts w:ascii="Arial" w:hAnsi="Arial" w:cs="Arial"/>
          <w:sz w:val="22"/>
          <w:szCs w:val="22"/>
        </w:rPr>
        <w:t xml:space="preserve">              </w:t>
      </w:r>
      <w:r w:rsidRPr="0015733F">
        <w:rPr>
          <w:rFonts w:ascii="Arial" w:hAnsi="Arial" w:cs="Arial"/>
          <w:sz w:val="22"/>
          <w:szCs w:val="22"/>
        </w:rPr>
        <w:t xml:space="preserve"> (iii) adecuación de procedimientos y políticas de ANII; (iv) modernización de sistemas informáticos; (v) auditorias financieras y de verificación de resultados, y (vi) evaluaciones de impacto. </w:t>
      </w:r>
    </w:p>
    <w:p w14:paraId="3CF45D56" w14:textId="77777777" w:rsidR="00D222B6" w:rsidRPr="0015733F" w:rsidRDefault="00D222B6" w:rsidP="007D2CEF">
      <w:pPr>
        <w:pStyle w:val="Paragraph"/>
        <w:numPr>
          <w:ilvl w:val="0"/>
          <w:numId w:val="0"/>
        </w:numPr>
        <w:ind w:left="1566"/>
        <w:rPr>
          <w:rFonts w:ascii="Arial" w:hAnsi="Arial" w:cs="Arial"/>
          <w:i/>
          <w:sz w:val="22"/>
          <w:szCs w:val="22"/>
        </w:rPr>
      </w:pPr>
    </w:p>
    <w:p w14:paraId="05AD754D" w14:textId="77777777" w:rsidR="000A5EA2" w:rsidRPr="0015733F" w:rsidRDefault="00A93823" w:rsidP="00326835">
      <w:pPr>
        <w:pStyle w:val="ListParagraph"/>
        <w:numPr>
          <w:ilvl w:val="0"/>
          <w:numId w:val="1"/>
        </w:numPr>
        <w:spacing w:line="360" w:lineRule="auto"/>
        <w:jc w:val="center"/>
        <w:rPr>
          <w:rFonts w:ascii="Arial" w:hAnsi="Arial" w:cs="Arial"/>
          <w:b/>
          <w:bCs/>
          <w:smallCaps/>
          <w:sz w:val="24"/>
          <w:szCs w:val="24"/>
          <w:lang w:val="es-ES_tradnl"/>
        </w:rPr>
      </w:pPr>
      <w:r>
        <w:rPr>
          <w:rFonts w:ascii="Arial" w:hAnsi="Arial" w:cs="Arial"/>
          <w:b/>
          <w:bCs/>
          <w:smallCaps/>
          <w:sz w:val="24"/>
          <w:szCs w:val="24"/>
          <w:lang w:val="es-ES_tradnl"/>
        </w:rPr>
        <w:t>Marco Legislativo y Administrativo</w:t>
      </w:r>
    </w:p>
    <w:p w14:paraId="6A79C244" w14:textId="600AEAA0" w:rsidR="00D222B6" w:rsidRPr="0015733F" w:rsidRDefault="00D222B6" w:rsidP="008B66A6">
      <w:pPr>
        <w:pStyle w:val="Paragraph"/>
        <w:tabs>
          <w:tab w:val="clear" w:pos="1296"/>
          <w:tab w:val="num" w:pos="720"/>
        </w:tabs>
        <w:ind w:left="720" w:hanging="720"/>
        <w:rPr>
          <w:rFonts w:ascii="Arial" w:hAnsi="Arial" w:cs="Arial"/>
          <w:b/>
          <w:color w:val="000000"/>
          <w:sz w:val="22"/>
          <w:szCs w:val="22"/>
        </w:rPr>
      </w:pPr>
      <w:r w:rsidRPr="0015733F">
        <w:rPr>
          <w:rFonts w:ascii="Arial" w:hAnsi="Arial" w:cs="Arial"/>
          <w:sz w:val="22"/>
          <w:szCs w:val="22"/>
        </w:rPr>
        <w:t xml:space="preserve">De acuerdo con la Directiva B.13 de la Política de Medio Ambiente y Cumplimiento de Salvaguardias (OP-703), y en base a los resultados del SPF, esta operación no requiere clasificación de impacto (A, B o C). Los riesgos ambientales y sociales potenciales del </w:t>
      </w:r>
      <w:r w:rsidR="0051514F">
        <w:rPr>
          <w:rFonts w:ascii="Arial" w:hAnsi="Arial" w:cs="Arial"/>
          <w:sz w:val="22"/>
          <w:szCs w:val="22"/>
        </w:rPr>
        <w:t>proyecto</w:t>
      </w:r>
      <w:r w:rsidRPr="0015733F">
        <w:rPr>
          <w:rFonts w:ascii="Arial" w:hAnsi="Arial" w:cs="Arial"/>
          <w:sz w:val="22"/>
          <w:szCs w:val="22"/>
        </w:rPr>
        <w:t xml:space="preserve"> y la capacidad institucional de ANII fueron evaluados por el equipo del proyecto, confirmado que esta operación puede ser considerada de riesgo bajo (FI</w:t>
      </w:r>
      <w:r w:rsidR="0061704B">
        <w:rPr>
          <w:rFonts w:ascii="Arial" w:hAnsi="Arial" w:cs="Arial"/>
          <w:sz w:val="22"/>
          <w:szCs w:val="22"/>
        </w:rPr>
        <w:t>-</w:t>
      </w:r>
      <w:r w:rsidRPr="0015733F">
        <w:rPr>
          <w:rFonts w:ascii="Arial" w:hAnsi="Arial" w:cs="Arial"/>
          <w:sz w:val="22"/>
          <w:szCs w:val="22"/>
        </w:rPr>
        <w:t xml:space="preserve">3). Para ejecutar el </w:t>
      </w:r>
      <w:r w:rsidR="0051514F">
        <w:rPr>
          <w:rFonts w:ascii="Arial" w:hAnsi="Arial" w:cs="Arial"/>
          <w:sz w:val="22"/>
          <w:szCs w:val="22"/>
        </w:rPr>
        <w:t>proyecto</w:t>
      </w:r>
      <w:r w:rsidRPr="0015733F">
        <w:rPr>
          <w:rFonts w:ascii="Arial" w:hAnsi="Arial" w:cs="Arial"/>
          <w:sz w:val="22"/>
          <w:szCs w:val="22"/>
        </w:rPr>
        <w:t xml:space="preserve">, la ANII aplicará los criterios de elegibilidad para las actividades a ser financiadas según la Lista de Exclusión del BID y el requerimiento de una licencia ambiental </w:t>
      </w:r>
      <w:r w:rsidR="0061704B">
        <w:rPr>
          <w:rFonts w:ascii="Arial" w:hAnsi="Arial" w:cs="Arial"/>
          <w:sz w:val="22"/>
          <w:szCs w:val="22"/>
        </w:rPr>
        <w:t xml:space="preserve">nacional </w:t>
      </w:r>
      <w:r w:rsidRPr="0015733F">
        <w:rPr>
          <w:rFonts w:ascii="Arial" w:hAnsi="Arial" w:cs="Arial"/>
          <w:sz w:val="22"/>
          <w:szCs w:val="22"/>
        </w:rPr>
        <w:t xml:space="preserve">válida en caso de ser requerida. </w:t>
      </w:r>
      <w:r w:rsidR="00DD4FDB">
        <w:rPr>
          <w:rFonts w:ascii="Arial" w:hAnsi="Arial" w:cs="Arial"/>
          <w:sz w:val="22"/>
          <w:szCs w:val="22"/>
        </w:rPr>
        <w:t xml:space="preserve">El </w:t>
      </w:r>
      <w:r w:rsidR="0051514F">
        <w:rPr>
          <w:rFonts w:ascii="Arial" w:hAnsi="Arial" w:cs="Arial"/>
          <w:sz w:val="22"/>
          <w:szCs w:val="22"/>
        </w:rPr>
        <w:t>proyecto</w:t>
      </w:r>
      <w:r w:rsidR="00DD4FDB">
        <w:rPr>
          <w:rFonts w:ascii="Arial" w:hAnsi="Arial" w:cs="Arial"/>
          <w:sz w:val="22"/>
          <w:szCs w:val="22"/>
        </w:rPr>
        <w:t xml:space="preserve"> no financiará ningún proyecto clasificado como Categoría A según la clasificación del BID; además dado que según montos y el bajo riesgo de los proyectos estos serán en su gran mayoría Categoría C de la clasificación del BID, existe una base lo suficiente como para confiar en los sistemas nacionales que se explican más adelante. </w:t>
      </w:r>
    </w:p>
    <w:p w14:paraId="5C1EACDA" w14:textId="1DD7D97D" w:rsidR="00652D66" w:rsidRPr="00064050" w:rsidRDefault="00D222B6" w:rsidP="00064050">
      <w:pPr>
        <w:pStyle w:val="Paragraph"/>
        <w:tabs>
          <w:tab w:val="clear" w:pos="1296"/>
          <w:tab w:val="num" w:pos="720"/>
        </w:tabs>
        <w:ind w:left="720" w:hanging="720"/>
        <w:rPr>
          <w:rFonts w:ascii="Arial" w:hAnsi="Arial" w:cs="Arial"/>
          <w:sz w:val="22"/>
          <w:szCs w:val="22"/>
        </w:rPr>
      </w:pPr>
      <w:r w:rsidRPr="0015733F">
        <w:rPr>
          <w:rFonts w:ascii="Arial" w:hAnsi="Arial" w:cs="Arial"/>
          <w:sz w:val="22"/>
          <w:szCs w:val="22"/>
        </w:rPr>
        <w:t xml:space="preserve">Las intervenciones del </w:t>
      </w:r>
      <w:r w:rsidR="0051514F">
        <w:rPr>
          <w:rFonts w:ascii="Arial" w:hAnsi="Arial" w:cs="Arial"/>
          <w:sz w:val="22"/>
          <w:szCs w:val="22"/>
        </w:rPr>
        <w:t>proyecto</w:t>
      </w:r>
      <w:r w:rsidRPr="0015733F">
        <w:rPr>
          <w:rFonts w:ascii="Arial" w:hAnsi="Arial" w:cs="Arial"/>
          <w:sz w:val="22"/>
          <w:szCs w:val="22"/>
        </w:rPr>
        <w:t xml:space="preserve"> serán mayormente horizontales en el sentido que financian </w:t>
      </w:r>
      <w:r w:rsidRPr="0015733F">
        <w:rPr>
          <w:rFonts w:ascii="Arial" w:hAnsi="Arial" w:cs="Arial"/>
          <w:b/>
          <w:sz w:val="22"/>
          <w:szCs w:val="22"/>
          <w:u w:val="single"/>
        </w:rPr>
        <w:t>actividades de innovación</w:t>
      </w:r>
      <w:r w:rsidRPr="0015733F">
        <w:rPr>
          <w:rFonts w:ascii="Arial" w:hAnsi="Arial" w:cs="Arial"/>
          <w:sz w:val="22"/>
          <w:szCs w:val="22"/>
        </w:rPr>
        <w:t xml:space="preserve"> independiente del sector (DIA 2014). Sin embargo, </w:t>
      </w:r>
      <w:proofErr w:type="gramStart"/>
      <w:r w:rsidRPr="0015733F">
        <w:rPr>
          <w:rFonts w:ascii="Arial" w:hAnsi="Arial" w:cs="Arial"/>
          <w:sz w:val="22"/>
          <w:szCs w:val="22"/>
        </w:rPr>
        <w:t>de acuerdo a</w:t>
      </w:r>
      <w:proofErr w:type="gramEnd"/>
      <w:r w:rsidRPr="0015733F">
        <w:rPr>
          <w:rFonts w:ascii="Arial" w:hAnsi="Arial" w:cs="Arial"/>
          <w:sz w:val="22"/>
          <w:szCs w:val="22"/>
        </w:rPr>
        <w:t xml:space="preserve"> la experiencia previa y en línea con las prioridades establecidas en el PENCTI, se tiene que alrededor de un 30% de los apoyos se concentra en el sector de software, servicios informáticos y producción audiovisual, 10% en salud humana y animal y 6% en producción agropecuaria y agroindustrial. Sin embargo, </w:t>
      </w:r>
      <w:proofErr w:type="gramStart"/>
      <w:r w:rsidRPr="0015733F">
        <w:rPr>
          <w:rFonts w:ascii="Arial" w:hAnsi="Arial" w:cs="Arial"/>
          <w:sz w:val="22"/>
          <w:szCs w:val="22"/>
        </w:rPr>
        <w:t>de acuerdo a</w:t>
      </w:r>
      <w:proofErr w:type="gramEnd"/>
      <w:r w:rsidRPr="0015733F">
        <w:rPr>
          <w:rFonts w:ascii="Arial" w:hAnsi="Arial" w:cs="Arial"/>
          <w:sz w:val="22"/>
          <w:szCs w:val="22"/>
        </w:rPr>
        <w:t xml:space="preserve"> una clasificación según tecnología, el 70% de los apoyos corresponde a aplicaciones de TIC, es decir buena parte de los proyectos se tratan del desarrollo de aplicaciones TIC para otros sectores productivos. </w:t>
      </w:r>
    </w:p>
    <w:p w14:paraId="1FDA1498" w14:textId="77777777" w:rsidR="008328EB" w:rsidRPr="008328EB" w:rsidRDefault="008328EB" w:rsidP="008328EB">
      <w:pPr>
        <w:pStyle w:val="Paragraph"/>
        <w:tabs>
          <w:tab w:val="clear" w:pos="1296"/>
          <w:tab w:val="num" w:pos="720"/>
        </w:tabs>
        <w:ind w:left="720" w:hanging="720"/>
        <w:rPr>
          <w:rFonts w:ascii="Arial" w:hAnsi="Arial" w:cs="Arial"/>
          <w:color w:val="000000"/>
          <w:sz w:val="22"/>
          <w:szCs w:val="22"/>
        </w:rPr>
      </w:pPr>
      <w:r w:rsidRPr="008328EB">
        <w:rPr>
          <w:rFonts w:ascii="Arial" w:hAnsi="Arial" w:cs="Arial"/>
          <w:color w:val="000000"/>
          <w:sz w:val="22"/>
          <w:szCs w:val="22"/>
        </w:rPr>
        <w:t xml:space="preserve">El Ministerio de Vivienda, Ordenamiento Territorial y Medio Ambiente, creado por Ley No. 16.112 de fecha 30 de mayo de 1990 define en Uruguay la política relativa al manejo ambiental, considerando este elemento como regulador del desarrollo económico y social, en el concepto de crecimiento sostenible del País. </w:t>
      </w:r>
      <w:r>
        <w:rPr>
          <w:rFonts w:ascii="Arial" w:hAnsi="Arial" w:cs="Arial"/>
          <w:color w:val="000000"/>
          <w:sz w:val="22"/>
          <w:szCs w:val="22"/>
        </w:rPr>
        <w:t>La</w:t>
      </w:r>
      <w:r w:rsidRPr="008328EB">
        <w:rPr>
          <w:rFonts w:ascii="Arial" w:hAnsi="Arial" w:cs="Arial"/>
          <w:color w:val="000000"/>
          <w:sz w:val="22"/>
          <w:szCs w:val="22"/>
        </w:rPr>
        <w:t xml:space="preserve"> </w:t>
      </w:r>
      <w:r w:rsidRPr="008328EB">
        <w:rPr>
          <w:rFonts w:ascii="Arial" w:hAnsi="Arial" w:cs="Arial"/>
          <w:color w:val="000000"/>
          <w:sz w:val="22"/>
          <w:szCs w:val="22"/>
        </w:rPr>
        <w:lastRenderedPageBreak/>
        <w:t>Constitución de la República, en su Artículo 47 dispone: “La protección del medio ambiente es de interés general. Las personas deberán abstenerse de cualquier acto que cause depredación, destrucción o contaminación graves al medio ambiente. La ley reglamentará esta disposición y podrá prever sanciones para los transgresores”.</w:t>
      </w:r>
      <w:r>
        <w:rPr>
          <w:rFonts w:ascii="Arial" w:hAnsi="Arial" w:cs="Arial"/>
          <w:color w:val="000000"/>
          <w:sz w:val="22"/>
          <w:szCs w:val="22"/>
        </w:rPr>
        <w:t xml:space="preserve"> </w:t>
      </w:r>
      <w:r w:rsidRPr="008328EB">
        <w:rPr>
          <w:rFonts w:ascii="Arial" w:hAnsi="Arial" w:cs="Arial"/>
          <w:color w:val="000000"/>
          <w:sz w:val="22"/>
          <w:szCs w:val="22"/>
        </w:rPr>
        <w:t>Se complementa la prospectiva ambiental nacional, con el decreto ley No.14.859, Código de Aguas (Calidad y Faja de Defensa Costeras), y el Decreto No.52 del año 2005 que reglamenta la ley No. 17.234 de creación de Áreas Naturales Protegidas. Esta legislación macro se complementa con disposiciones Municipales Departamentales, lo cual enmarca entonces la actividad de la industria eléctrica uruguaya.</w:t>
      </w:r>
      <w:r>
        <w:rPr>
          <w:rFonts w:ascii="Arial" w:hAnsi="Arial" w:cs="Arial"/>
          <w:color w:val="000000"/>
          <w:sz w:val="22"/>
          <w:szCs w:val="22"/>
        </w:rPr>
        <w:t xml:space="preserve"> </w:t>
      </w:r>
      <w:r w:rsidRPr="008328EB">
        <w:rPr>
          <w:rFonts w:ascii="Arial" w:hAnsi="Arial" w:cs="Arial"/>
          <w:color w:val="000000"/>
          <w:sz w:val="22"/>
          <w:szCs w:val="22"/>
        </w:rPr>
        <w:t>En este sentido y como complemento, Uruguay en general ha adherido a los acuerdos y convenios internacionales asociados al desarrollo sostenible</w:t>
      </w:r>
      <w:r w:rsidR="002556C9">
        <w:rPr>
          <w:rFonts w:ascii="Arial" w:hAnsi="Arial" w:cs="Arial"/>
          <w:color w:val="000000"/>
          <w:sz w:val="22"/>
          <w:szCs w:val="22"/>
        </w:rPr>
        <w:t>.</w:t>
      </w:r>
    </w:p>
    <w:p w14:paraId="0C54C631" w14:textId="77777777" w:rsidR="002556C9" w:rsidRDefault="00A23E3D" w:rsidP="007D3AF9">
      <w:pPr>
        <w:pStyle w:val="Paragraph"/>
        <w:tabs>
          <w:tab w:val="clear" w:pos="1296"/>
          <w:tab w:val="num" w:pos="720"/>
        </w:tabs>
        <w:ind w:left="720" w:hanging="720"/>
        <w:rPr>
          <w:rFonts w:ascii="Arial" w:hAnsi="Arial" w:cs="Arial"/>
          <w:color w:val="000000"/>
          <w:sz w:val="22"/>
          <w:szCs w:val="22"/>
        </w:rPr>
      </w:pPr>
      <w:r>
        <w:rPr>
          <w:rFonts w:ascii="Arial" w:hAnsi="Arial" w:cs="Arial"/>
          <w:color w:val="000000"/>
          <w:sz w:val="22"/>
          <w:szCs w:val="22"/>
        </w:rPr>
        <w:t>El marco legal e institucional u</w:t>
      </w:r>
      <w:r w:rsidR="002556C9" w:rsidRPr="007D3AF9">
        <w:rPr>
          <w:rFonts w:ascii="Arial" w:hAnsi="Arial" w:cs="Arial"/>
          <w:color w:val="000000"/>
          <w:sz w:val="22"/>
          <w:szCs w:val="22"/>
        </w:rPr>
        <w:t>ruguayo en materia de manejo ambiental apoya las tendencias globales del Desarrollo Sostenible, concepto oficializado en la “Cumbre de Río” en 1992 y reiterado en múltiples convenios a los cuales se ha adherido el país, entre los cuales se destacan:</w:t>
      </w:r>
      <w:r w:rsidR="007D3AF9" w:rsidRPr="007D3AF9">
        <w:rPr>
          <w:rFonts w:ascii="Arial" w:hAnsi="Arial" w:cs="Arial"/>
          <w:color w:val="000000"/>
          <w:sz w:val="22"/>
          <w:szCs w:val="22"/>
        </w:rPr>
        <w:t xml:space="preserve"> </w:t>
      </w:r>
      <w:r w:rsidR="002556C9" w:rsidRPr="007D3AF9">
        <w:rPr>
          <w:rStyle w:val="apple-converted-space"/>
          <w:color w:val="000000"/>
          <w:sz w:val="22"/>
          <w:szCs w:val="22"/>
        </w:rPr>
        <w:t> </w:t>
      </w:r>
      <w:r w:rsidR="002556C9" w:rsidRPr="007D3AF9">
        <w:rPr>
          <w:rFonts w:ascii="Arial" w:hAnsi="Arial" w:cs="Arial"/>
          <w:b/>
          <w:bCs/>
          <w:color w:val="000000"/>
          <w:sz w:val="22"/>
          <w:szCs w:val="22"/>
        </w:rPr>
        <w:t>Declaración de Río sobre el Medio Ambiente y Desarrollo</w:t>
      </w:r>
      <w:r w:rsidR="007D3AF9" w:rsidRPr="007D3AF9">
        <w:rPr>
          <w:rStyle w:val="apple-converted-space"/>
          <w:rFonts w:ascii="Arial" w:hAnsi="Arial" w:cs="Arial"/>
          <w:caps/>
          <w:color w:val="000000"/>
          <w:sz w:val="22"/>
          <w:szCs w:val="22"/>
        </w:rPr>
        <w:t>;</w:t>
      </w:r>
      <w:r w:rsidR="002556C9" w:rsidRPr="007D3AF9">
        <w:rPr>
          <w:color w:val="000000"/>
          <w:sz w:val="22"/>
          <w:szCs w:val="22"/>
        </w:rPr>
        <w:t>   </w:t>
      </w:r>
      <w:r w:rsidR="002556C9" w:rsidRPr="007D3AF9">
        <w:rPr>
          <w:rStyle w:val="apple-converted-space"/>
          <w:color w:val="000000"/>
          <w:sz w:val="22"/>
          <w:szCs w:val="22"/>
        </w:rPr>
        <w:t> </w:t>
      </w:r>
      <w:r w:rsidR="002556C9" w:rsidRPr="007D3AF9">
        <w:rPr>
          <w:rFonts w:ascii="Arial" w:hAnsi="Arial" w:cs="Arial"/>
          <w:b/>
          <w:bCs/>
          <w:color w:val="000000"/>
          <w:sz w:val="22"/>
          <w:szCs w:val="22"/>
        </w:rPr>
        <w:t>Convenio Marco de las Naciones Unidas sobre el Cambio Climático</w:t>
      </w:r>
      <w:r w:rsidR="007D3AF9" w:rsidRPr="007D3AF9">
        <w:rPr>
          <w:rFonts w:ascii="Arial" w:hAnsi="Arial" w:cs="Arial"/>
          <w:b/>
          <w:bCs/>
          <w:color w:val="000000"/>
          <w:sz w:val="22"/>
          <w:szCs w:val="22"/>
        </w:rPr>
        <w:t xml:space="preserve">; </w:t>
      </w:r>
      <w:r w:rsidR="002556C9" w:rsidRPr="007D3AF9">
        <w:rPr>
          <w:color w:val="000000"/>
          <w:sz w:val="22"/>
          <w:szCs w:val="22"/>
        </w:rPr>
        <w:t>  </w:t>
      </w:r>
      <w:r w:rsidR="002556C9" w:rsidRPr="007D3AF9">
        <w:rPr>
          <w:rStyle w:val="apple-converted-space"/>
          <w:color w:val="000000"/>
          <w:sz w:val="22"/>
          <w:szCs w:val="22"/>
        </w:rPr>
        <w:t> </w:t>
      </w:r>
      <w:r w:rsidR="002556C9" w:rsidRPr="007D3AF9">
        <w:rPr>
          <w:rFonts w:ascii="Arial" w:hAnsi="Arial" w:cs="Arial"/>
          <w:b/>
          <w:bCs/>
          <w:color w:val="000000"/>
          <w:sz w:val="22"/>
          <w:szCs w:val="22"/>
        </w:rPr>
        <w:t>Convenio de Viena para la Protección de la Capa de Ozono</w:t>
      </w:r>
      <w:r w:rsidR="002556C9" w:rsidRPr="007D3AF9">
        <w:rPr>
          <w:rFonts w:ascii="Arial" w:hAnsi="Arial" w:cs="Arial"/>
          <w:color w:val="000000"/>
          <w:sz w:val="22"/>
          <w:szCs w:val="22"/>
        </w:rPr>
        <w:t xml:space="preserve">, </w:t>
      </w:r>
      <w:r w:rsidR="002556C9" w:rsidRPr="007D3AF9">
        <w:rPr>
          <w:color w:val="000000"/>
          <w:sz w:val="22"/>
          <w:szCs w:val="22"/>
        </w:rPr>
        <w:t>   </w:t>
      </w:r>
      <w:r w:rsidR="002556C9" w:rsidRPr="007D3AF9">
        <w:rPr>
          <w:rStyle w:val="apple-converted-space"/>
          <w:color w:val="000000"/>
          <w:sz w:val="22"/>
          <w:szCs w:val="22"/>
        </w:rPr>
        <w:t> </w:t>
      </w:r>
      <w:r w:rsidR="002556C9" w:rsidRPr="007D3AF9">
        <w:rPr>
          <w:rFonts w:ascii="Arial" w:hAnsi="Arial" w:cs="Arial"/>
          <w:b/>
          <w:bCs/>
          <w:color w:val="000000"/>
          <w:sz w:val="22"/>
          <w:szCs w:val="22"/>
        </w:rPr>
        <w:t>Convenio sobre Diversidad Biológica</w:t>
      </w:r>
      <w:r w:rsidR="007D3AF9" w:rsidRPr="007D3AF9">
        <w:rPr>
          <w:rFonts w:ascii="Arial" w:hAnsi="Arial" w:cs="Arial"/>
          <w:b/>
          <w:bCs/>
          <w:color w:val="000000"/>
          <w:sz w:val="22"/>
          <w:szCs w:val="22"/>
        </w:rPr>
        <w:t xml:space="preserve">; </w:t>
      </w:r>
      <w:r w:rsidR="002556C9" w:rsidRPr="007D3AF9">
        <w:rPr>
          <w:rStyle w:val="apple-converted-space"/>
          <w:color w:val="000000"/>
          <w:sz w:val="22"/>
          <w:szCs w:val="22"/>
        </w:rPr>
        <w:t> </w:t>
      </w:r>
      <w:r w:rsidR="002556C9" w:rsidRPr="007D3AF9">
        <w:rPr>
          <w:rFonts w:ascii="Arial" w:hAnsi="Arial" w:cs="Arial"/>
          <w:b/>
          <w:bCs/>
          <w:color w:val="000000"/>
          <w:sz w:val="22"/>
          <w:szCs w:val="22"/>
        </w:rPr>
        <w:t>Convenio de Estocolmo</w:t>
      </w:r>
      <w:r w:rsidR="007D3AF9" w:rsidRPr="007D3AF9">
        <w:rPr>
          <w:rFonts w:ascii="Arial" w:hAnsi="Arial" w:cs="Arial"/>
          <w:b/>
          <w:bCs/>
          <w:color w:val="000000"/>
          <w:sz w:val="22"/>
          <w:szCs w:val="22"/>
        </w:rPr>
        <w:t xml:space="preserve">; </w:t>
      </w:r>
      <w:r w:rsidR="002556C9" w:rsidRPr="007D3AF9">
        <w:rPr>
          <w:rStyle w:val="apple-converted-space"/>
          <w:color w:val="000000"/>
          <w:sz w:val="22"/>
          <w:szCs w:val="22"/>
        </w:rPr>
        <w:t> </w:t>
      </w:r>
      <w:r w:rsidR="002556C9" w:rsidRPr="007D3AF9">
        <w:rPr>
          <w:rFonts w:ascii="Arial" w:hAnsi="Arial" w:cs="Arial"/>
          <w:b/>
          <w:bCs/>
          <w:color w:val="000000"/>
          <w:sz w:val="22"/>
          <w:szCs w:val="22"/>
        </w:rPr>
        <w:t>Protocolo de Kyoto</w:t>
      </w:r>
      <w:r w:rsidR="007D3AF9" w:rsidRPr="007D3AF9">
        <w:rPr>
          <w:rFonts w:ascii="Arial" w:hAnsi="Arial" w:cs="Arial"/>
          <w:b/>
          <w:bCs/>
          <w:color w:val="000000"/>
          <w:sz w:val="22"/>
          <w:szCs w:val="22"/>
        </w:rPr>
        <w:t xml:space="preserve">.  </w:t>
      </w:r>
      <w:r w:rsidR="002556C9" w:rsidRPr="007D3AF9">
        <w:rPr>
          <w:rFonts w:ascii="Arial" w:hAnsi="Arial" w:cs="Arial"/>
          <w:color w:val="000000"/>
          <w:sz w:val="22"/>
          <w:szCs w:val="22"/>
        </w:rPr>
        <w:t>Los aspectos fundamentales del marco normativo regional se dan a través de la Ley 17.712, Acuerdo Marco sobre Medio Ambiente del MERCOSUR.</w:t>
      </w:r>
    </w:p>
    <w:p w14:paraId="2B43F768" w14:textId="77777777" w:rsidR="00CC73EA" w:rsidRDefault="00726946" w:rsidP="00CC73EA">
      <w:pPr>
        <w:pStyle w:val="Paragraph"/>
        <w:tabs>
          <w:tab w:val="clear" w:pos="1296"/>
          <w:tab w:val="num" w:pos="720"/>
        </w:tabs>
        <w:ind w:left="720" w:hanging="720"/>
        <w:rPr>
          <w:rFonts w:ascii="Arial" w:hAnsi="Arial" w:cs="Arial"/>
          <w:color w:val="000000"/>
          <w:sz w:val="22"/>
          <w:szCs w:val="22"/>
        </w:rPr>
      </w:pPr>
      <w:r w:rsidRPr="00CC73EA">
        <w:rPr>
          <w:rFonts w:ascii="Arial" w:hAnsi="Arial" w:cs="Arial"/>
          <w:color w:val="000000"/>
          <w:sz w:val="22"/>
          <w:szCs w:val="22"/>
        </w:rPr>
        <w:t>La normativa nacional ambiental está integrada por el siguiente cuerpo legal:</w:t>
      </w:r>
      <w:r w:rsidR="00CC73EA" w:rsidRPr="00CC73EA">
        <w:rPr>
          <w:rFonts w:ascii="Arial" w:hAnsi="Arial" w:cs="Arial"/>
          <w:color w:val="000000"/>
          <w:sz w:val="22"/>
          <w:szCs w:val="22"/>
        </w:rPr>
        <w:t xml:space="preserve"> </w:t>
      </w:r>
      <w:r w:rsidR="000B6A49">
        <w:rPr>
          <w:rFonts w:ascii="Arial" w:hAnsi="Arial" w:cs="Arial"/>
          <w:color w:val="000000"/>
          <w:sz w:val="22"/>
          <w:szCs w:val="22"/>
        </w:rPr>
        <w:t xml:space="preserve">        </w:t>
      </w:r>
      <w:proofErr w:type="gramStart"/>
      <w:r w:rsidR="000B6A49">
        <w:rPr>
          <w:rFonts w:ascii="Arial" w:hAnsi="Arial" w:cs="Arial"/>
          <w:color w:val="000000"/>
          <w:sz w:val="22"/>
          <w:szCs w:val="22"/>
        </w:rPr>
        <w:t xml:space="preserve">   </w:t>
      </w:r>
      <w:r w:rsidR="00CC73EA" w:rsidRPr="00CC73EA">
        <w:rPr>
          <w:rFonts w:ascii="Arial" w:hAnsi="Arial" w:cs="Arial"/>
          <w:color w:val="000000"/>
          <w:sz w:val="22"/>
          <w:szCs w:val="22"/>
        </w:rPr>
        <w:t>(</w:t>
      </w:r>
      <w:proofErr w:type="gramEnd"/>
      <w:r w:rsidR="00CC73EA" w:rsidRPr="00CC73EA">
        <w:rPr>
          <w:rFonts w:ascii="Arial" w:hAnsi="Arial" w:cs="Arial"/>
          <w:color w:val="000000"/>
          <w:sz w:val="22"/>
          <w:szCs w:val="22"/>
        </w:rPr>
        <w:t xml:space="preserve">a) </w:t>
      </w:r>
      <w:r w:rsidRPr="00CC73EA">
        <w:rPr>
          <w:rFonts w:ascii="Arial" w:hAnsi="Arial" w:cs="Arial"/>
          <w:sz w:val="22"/>
          <w:szCs w:val="22"/>
        </w:rPr>
        <w:t>Ley Nacional de Electricidad – Decreto Ley 14.694</w:t>
      </w:r>
      <w:r w:rsidR="00CC73EA" w:rsidRPr="00CC73EA">
        <w:rPr>
          <w:rFonts w:ascii="Arial" w:hAnsi="Arial" w:cs="Arial"/>
          <w:sz w:val="22"/>
          <w:szCs w:val="22"/>
        </w:rPr>
        <w:t xml:space="preserve">; (b) </w:t>
      </w:r>
      <w:r w:rsidR="00CC73EA" w:rsidRPr="00CC73EA">
        <w:rPr>
          <w:rFonts w:ascii="Arial" w:hAnsi="Arial" w:cs="Arial"/>
          <w:color w:val="000000"/>
          <w:sz w:val="22"/>
          <w:szCs w:val="22"/>
        </w:rPr>
        <w:t>Protección</w:t>
      </w:r>
      <w:r w:rsidRPr="00CC73EA">
        <w:rPr>
          <w:rFonts w:ascii="Arial" w:hAnsi="Arial" w:cs="Arial"/>
          <w:color w:val="000000"/>
          <w:sz w:val="22"/>
          <w:szCs w:val="22"/>
        </w:rPr>
        <w:t xml:space="preserve"> del Medio Ambiente – Ley 17.823</w:t>
      </w:r>
      <w:r w:rsidR="00CC73EA" w:rsidRPr="00CC73EA">
        <w:rPr>
          <w:rFonts w:ascii="Arial" w:hAnsi="Arial" w:cs="Arial"/>
          <w:color w:val="000000"/>
          <w:sz w:val="22"/>
          <w:szCs w:val="22"/>
        </w:rPr>
        <w:t xml:space="preserve">; (c) Evaluación de Impacto Ambiental – Ley 16.466; </w:t>
      </w:r>
      <w:r w:rsidR="000B6A49">
        <w:rPr>
          <w:rFonts w:ascii="Arial" w:hAnsi="Arial" w:cs="Arial"/>
          <w:color w:val="000000"/>
          <w:sz w:val="22"/>
          <w:szCs w:val="22"/>
        </w:rPr>
        <w:t xml:space="preserve">                 </w:t>
      </w:r>
      <w:r w:rsidR="00CC73EA" w:rsidRPr="00CC73EA">
        <w:rPr>
          <w:rFonts w:ascii="Arial" w:hAnsi="Arial" w:cs="Arial"/>
          <w:color w:val="000000"/>
          <w:sz w:val="22"/>
          <w:szCs w:val="22"/>
        </w:rPr>
        <w:t>(d) Código de Aguas – Decreto Ley 14.859; (e) Sistema Nacional de Aguas Protegidas – Ley 17.324; (f) Aprobación protocolo de Kyoto – Ley 17.279; entro otro.</w:t>
      </w:r>
    </w:p>
    <w:p w14:paraId="69770DB2" w14:textId="77777777" w:rsidR="00CC73EA" w:rsidRPr="0096642F" w:rsidRDefault="00CC73EA" w:rsidP="00BB1056">
      <w:pPr>
        <w:pStyle w:val="Paragraph"/>
        <w:shd w:val="clear" w:color="auto" w:fill="FFFFFF"/>
        <w:tabs>
          <w:tab w:val="clear" w:pos="1296"/>
          <w:tab w:val="num" w:pos="720"/>
        </w:tabs>
        <w:spacing w:before="0"/>
        <w:ind w:left="720" w:hanging="720"/>
        <w:rPr>
          <w:rFonts w:ascii="Arial" w:hAnsi="Arial" w:cs="Arial"/>
          <w:color w:val="000000"/>
          <w:sz w:val="22"/>
          <w:szCs w:val="22"/>
        </w:rPr>
      </w:pPr>
      <w:r w:rsidRPr="0096642F">
        <w:rPr>
          <w:rFonts w:ascii="Arial" w:hAnsi="Arial" w:cs="Arial"/>
          <w:color w:val="000000"/>
          <w:sz w:val="22"/>
          <w:szCs w:val="22"/>
        </w:rPr>
        <w:t xml:space="preserve">El 18 de enero de 1994, se aprueba con carácter general, la Ley de Evaluación del Impacto Ambiental (Ley 16466 del 19 de enero de 1994), reglamentada por Decreto 435/94 del 21 de setiembre de 1994, vigente hasta la promulgación del Decreto 349/005 del 21 de setiembre de 2005, que lo sustituye y rige en la actualidad, con las modificaciones introducidas por Decreto 178/009 del 21 de abril de 2009. </w:t>
      </w:r>
    </w:p>
    <w:p w14:paraId="1755595B" w14:textId="77777777" w:rsidR="00CC73EA" w:rsidRPr="00BD11A2" w:rsidRDefault="00CC73EA" w:rsidP="001B5115">
      <w:pPr>
        <w:pStyle w:val="Paragraph"/>
        <w:shd w:val="clear" w:color="auto" w:fill="FFFFFF"/>
        <w:tabs>
          <w:tab w:val="clear" w:pos="1296"/>
          <w:tab w:val="num" w:pos="720"/>
        </w:tabs>
        <w:spacing w:before="0"/>
        <w:ind w:left="720" w:hanging="720"/>
        <w:rPr>
          <w:rFonts w:ascii="Arial" w:hAnsi="Arial" w:cs="Arial"/>
          <w:color w:val="000000"/>
          <w:sz w:val="22"/>
          <w:szCs w:val="22"/>
        </w:rPr>
      </w:pPr>
      <w:proofErr w:type="gramStart"/>
      <w:r w:rsidRPr="00BD11A2">
        <w:rPr>
          <w:rFonts w:ascii="Arial" w:hAnsi="Arial" w:cs="Arial"/>
          <w:color w:val="000000"/>
          <w:sz w:val="22"/>
          <w:szCs w:val="22"/>
        </w:rPr>
        <w:t>De acuerdo a</w:t>
      </w:r>
      <w:proofErr w:type="gramEnd"/>
      <w:r w:rsidRPr="00BD11A2">
        <w:rPr>
          <w:rFonts w:ascii="Arial" w:hAnsi="Arial" w:cs="Arial"/>
          <w:color w:val="000000"/>
          <w:sz w:val="22"/>
          <w:szCs w:val="22"/>
        </w:rPr>
        <w:t xml:space="preserve"> lo establecido en el Decreto Reglamentario de la Ley de Evaluación del Impacto Ambiental, el proceso se inicia con la</w:t>
      </w:r>
      <w:r w:rsidRPr="00BD11A2">
        <w:rPr>
          <w:rStyle w:val="apple-converted-space"/>
          <w:rFonts w:ascii="Arial" w:hAnsi="Arial" w:cs="Arial"/>
          <w:color w:val="000000"/>
          <w:sz w:val="22"/>
          <w:szCs w:val="22"/>
        </w:rPr>
        <w:t> </w:t>
      </w:r>
      <w:bookmarkStart w:id="2" w:name="_Toc475944409"/>
      <w:bookmarkStart w:id="3" w:name="_Toc467326009"/>
      <w:bookmarkStart w:id="4" w:name="_Toc467317591"/>
      <w:bookmarkEnd w:id="2"/>
      <w:bookmarkEnd w:id="3"/>
      <w:r w:rsidRPr="00BD11A2">
        <w:rPr>
          <w:rFonts w:ascii="Arial" w:hAnsi="Arial" w:cs="Arial"/>
          <w:b/>
          <w:bCs/>
          <w:color w:val="000000"/>
          <w:sz w:val="22"/>
          <w:szCs w:val="22"/>
        </w:rPr>
        <w:t>Comunicación del Proyecto</w:t>
      </w:r>
      <w:r w:rsidRPr="00BD11A2">
        <w:rPr>
          <w:rStyle w:val="apple-converted-space"/>
          <w:rFonts w:ascii="Arial" w:hAnsi="Arial" w:cs="Arial"/>
          <w:color w:val="000000"/>
          <w:sz w:val="22"/>
          <w:szCs w:val="22"/>
        </w:rPr>
        <w:t> </w:t>
      </w:r>
      <w:r w:rsidRPr="00BD11A2">
        <w:rPr>
          <w:rFonts w:ascii="Arial" w:hAnsi="Arial" w:cs="Arial"/>
          <w:color w:val="000000"/>
          <w:sz w:val="22"/>
          <w:szCs w:val="22"/>
        </w:rPr>
        <w:t>ante DINAMA</w:t>
      </w:r>
      <w:bookmarkEnd w:id="4"/>
      <w:r w:rsidRPr="00BD11A2">
        <w:rPr>
          <w:rStyle w:val="apple-converted-space"/>
          <w:rFonts w:ascii="Arial" w:hAnsi="Arial" w:cs="Arial"/>
          <w:color w:val="000000"/>
          <w:sz w:val="22"/>
          <w:szCs w:val="22"/>
        </w:rPr>
        <w:t> </w:t>
      </w:r>
      <w:r w:rsidRPr="00BD11A2">
        <w:rPr>
          <w:rFonts w:ascii="Arial" w:hAnsi="Arial" w:cs="Arial"/>
          <w:color w:val="000000"/>
          <w:sz w:val="22"/>
          <w:szCs w:val="22"/>
        </w:rPr>
        <w:t>(Dirección nacional de Medio Ambiente). En esta etapa el titular del proyecto, una vez que verifica que su proyecto o actividad está incluido en el listado de proyectos, actividades u obras que quedan sometidas a la obtención de una Autorización Ambiental Previa, debe comunicar a Dirección Nacional de Medio Ambiente (</w:t>
      </w:r>
      <w:r w:rsidR="00A23E3D" w:rsidRPr="00BD11A2">
        <w:rPr>
          <w:rFonts w:ascii="Arial" w:hAnsi="Arial" w:cs="Arial"/>
          <w:color w:val="000000"/>
          <w:sz w:val="22"/>
          <w:szCs w:val="22"/>
        </w:rPr>
        <w:t>DINAMA) </w:t>
      </w:r>
      <w:r w:rsidR="00A23E3D" w:rsidRPr="00BD11A2">
        <w:rPr>
          <w:rStyle w:val="apple-converted-space"/>
          <w:rFonts w:ascii="Arial" w:hAnsi="Arial" w:cs="Arial"/>
          <w:color w:val="000000"/>
          <w:sz w:val="22"/>
          <w:szCs w:val="22"/>
        </w:rPr>
        <w:t>su</w:t>
      </w:r>
      <w:r w:rsidRPr="00BD11A2">
        <w:rPr>
          <w:rFonts w:ascii="Arial" w:hAnsi="Arial" w:cs="Arial"/>
          <w:color w:val="000000"/>
          <w:sz w:val="22"/>
          <w:szCs w:val="22"/>
        </w:rPr>
        <w:t xml:space="preserve"> intención de ejecutarlo. Esta comunicación debe incluir la definición del Proyecto, titularidad y responsabilidades por la elaboración y ejecución del mismo, localización y área de influencia, medio receptor, posibles impactos y propuesta de</w:t>
      </w:r>
      <w:r w:rsidRPr="00BD11A2">
        <w:rPr>
          <w:rStyle w:val="apple-converted-space"/>
          <w:rFonts w:ascii="Arial" w:hAnsi="Arial" w:cs="Arial"/>
          <w:color w:val="000000"/>
          <w:sz w:val="22"/>
          <w:szCs w:val="22"/>
        </w:rPr>
        <w:t> </w:t>
      </w:r>
      <w:r w:rsidRPr="00BD11A2">
        <w:rPr>
          <w:rFonts w:ascii="Arial" w:hAnsi="Arial" w:cs="Arial"/>
          <w:b/>
          <w:bCs/>
          <w:color w:val="000000"/>
          <w:sz w:val="22"/>
          <w:szCs w:val="22"/>
        </w:rPr>
        <w:t>Clasificación Ambiental del Proyecto</w:t>
      </w:r>
      <w:r w:rsidRPr="00BD11A2">
        <w:rPr>
          <w:rStyle w:val="apple-converted-space"/>
          <w:rFonts w:ascii="Arial" w:hAnsi="Arial" w:cs="Arial"/>
          <w:color w:val="000000"/>
          <w:sz w:val="22"/>
          <w:szCs w:val="22"/>
        </w:rPr>
        <w:t> </w:t>
      </w:r>
      <w:r w:rsidRPr="00BD11A2">
        <w:rPr>
          <w:rFonts w:ascii="Arial" w:hAnsi="Arial" w:cs="Arial"/>
          <w:color w:val="000000"/>
          <w:sz w:val="22"/>
          <w:szCs w:val="22"/>
        </w:rPr>
        <w:t>por parte del solicitante. La clasificación de proyecto puede entrar en tres categorías:</w:t>
      </w:r>
    </w:p>
    <w:p w14:paraId="4051BCEB" w14:textId="77777777" w:rsidR="00CC73EA" w:rsidRPr="00BD11A2" w:rsidRDefault="00CC73EA" w:rsidP="00BD11A2">
      <w:pPr>
        <w:pStyle w:val="NormalWeb"/>
        <w:shd w:val="clear" w:color="auto" w:fill="FFFFFF"/>
        <w:spacing w:before="0" w:beforeAutospacing="0" w:after="120" w:afterAutospacing="0"/>
        <w:ind w:left="720"/>
        <w:jc w:val="both"/>
        <w:rPr>
          <w:rFonts w:ascii="Arial" w:hAnsi="Arial" w:cs="Arial"/>
          <w:color w:val="000000"/>
          <w:sz w:val="22"/>
          <w:szCs w:val="22"/>
          <w:lang w:val="es-ES_tradnl"/>
        </w:rPr>
      </w:pPr>
      <w:r w:rsidRPr="00BD11A2">
        <w:rPr>
          <w:rFonts w:ascii="Arial" w:hAnsi="Arial" w:cs="Arial"/>
          <w:b/>
          <w:color w:val="000000"/>
          <w:sz w:val="22"/>
          <w:szCs w:val="22"/>
          <w:lang w:val="es-ES_tradnl"/>
        </w:rPr>
        <w:t>Categoría “A</w:t>
      </w:r>
      <w:r w:rsidR="00A453F1" w:rsidRPr="00BD11A2">
        <w:rPr>
          <w:rFonts w:ascii="Arial" w:hAnsi="Arial" w:cs="Arial"/>
          <w:b/>
          <w:color w:val="000000"/>
          <w:sz w:val="22"/>
          <w:szCs w:val="22"/>
          <w:lang w:val="es-ES_tradnl"/>
        </w:rPr>
        <w:t>”</w:t>
      </w:r>
      <w:r w:rsidR="00A453F1" w:rsidRPr="00BD11A2">
        <w:rPr>
          <w:rFonts w:ascii="Arial" w:hAnsi="Arial" w:cs="Arial"/>
          <w:color w:val="000000"/>
          <w:sz w:val="22"/>
          <w:szCs w:val="22"/>
          <w:lang w:val="es-ES_tradnl"/>
        </w:rPr>
        <w:t>. -</w:t>
      </w:r>
      <w:r w:rsidRPr="00BD11A2">
        <w:rPr>
          <w:rFonts w:ascii="Arial" w:hAnsi="Arial" w:cs="Arial"/>
          <w:color w:val="000000"/>
          <w:sz w:val="22"/>
          <w:szCs w:val="22"/>
          <w:lang w:val="es-ES_tradnl"/>
        </w:rPr>
        <w:t xml:space="preserve"> Proyectos de actividades, construcciones u obras cuya ejecución no presenta impactos ambientales negativos o los mismos son mínimos, </w:t>
      </w:r>
      <w:r w:rsidRPr="00BD11A2">
        <w:rPr>
          <w:rFonts w:ascii="Arial" w:hAnsi="Arial" w:cs="Arial"/>
          <w:color w:val="000000"/>
          <w:sz w:val="22"/>
          <w:szCs w:val="22"/>
          <w:lang w:val="es-ES_tradnl"/>
        </w:rPr>
        <w:lastRenderedPageBreak/>
        <w:t>tolerables y previstos por las normas vigentes. Dichos Proyectos no requieren Estudio de Impacto Ambiental.</w:t>
      </w:r>
    </w:p>
    <w:p w14:paraId="1AC95A71" w14:textId="77777777" w:rsidR="00CC73EA" w:rsidRPr="00BD11A2" w:rsidRDefault="00CC73EA" w:rsidP="00BD11A2">
      <w:pPr>
        <w:pStyle w:val="NormalWeb"/>
        <w:shd w:val="clear" w:color="auto" w:fill="FFFFFF"/>
        <w:spacing w:before="0" w:beforeAutospacing="0" w:after="120" w:afterAutospacing="0"/>
        <w:ind w:left="720"/>
        <w:jc w:val="both"/>
        <w:rPr>
          <w:rFonts w:ascii="Arial" w:hAnsi="Arial" w:cs="Arial"/>
          <w:color w:val="000000"/>
          <w:sz w:val="22"/>
          <w:szCs w:val="22"/>
          <w:lang w:val="es-ES_tradnl"/>
        </w:rPr>
      </w:pPr>
      <w:r w:rsidRPr="00BD11A2">
        <w:rPr>
          <w:rFonts w:ascii="Arial" w:hAnsi="Arial" w:cs="Arial"/>
          <w:b/>
          <w:color w:val="000000"/>
          <w:sz w:val="22"/>
          <w:szCs w:val="22"/>
          <w:lang w:val="es-ES_tradnl"/>
        </w:rPr>
        <w:t>Categoría “B</w:t>
      </w:r>
      <w:r w:rsidR="00A453F1" w:rsidRPr="00BD11A2">
        <w:rPr>
          <w:rFonts w:ascii="Arial" w:hAnsi="Arial" w:cs="Arial"/>
          <w:b/>
          <w:color w:val="000000"/>
          <w:sz w:val="22"/>
          <w:szCs w:val="22"/>
          <w:lang w:val="es-ES_tradnl"/>
        </w:rPr>
        <w:t>”</w:t>
      </w:r>
      <w:r w:rsidR="00A453F1" w:rsidRPr="00BD11A2">
        <w:rPr>
          <w:rFonts w:ascii="Arial" w:hAnsi="Arial" w:cs="Arial"/>
          <w:color w:val="000000"/>
          <w:sz w:val="22"/>
          <w:szCs w:val="22"/>
          <w:lang w:val="es-ES_tradnl"/>
        </w:rPr>
        <w:t>. -</w:t>
      </w:r>
      <w:r w:rsidRPr="00BD11A2">
        <w:rPr>
          <w:rFonts w:ascii="Arial" w:hAnsi="Arial" w:cs="Arial"/>
          <w:color w:val="000000"/>
          <w:sz w:val="22"/>
          <w:szCs w:val="22"/>
          <w:lang w:val="es-ES_tradnl"/>
        </w:rPr>
        <w:t xml:space="preserve"> Proyectos de actividades, construcciones u obras cuya ejecución pueda tener impactos ambientales moderados o que afectarían muy parcialmente el ambiente, cuyos efectos negativos pueden ser eliminados o minimizados mediante la adopción de medidas bien conocidas y fácilmente aplicables. En estos casos se realiza un Estudio de Impacto Ambiental parcial o sectorial.</w:t>
      </w:r>
    </w:p>
    <w:p w14:paraId="399F5713" w14:textId="77777777" w:rsidR="00CC73EA" w:rsidRPr="00BD11A2" w:rsidRDefault="00CC73EA" w:rsidP="00BD11A2">
      <w:pPr>
        <w:pStyle w:val="NormalWeb"/>
        <w:shd w:val="clear" w:color="auto" w:fill="FFFFFF"/>
        <w:spacing w:before="0" w:beforeAutospacing="0" w:after="120" w:afterAutospacing="0"/>
        <w:ind w:left="720"/>
        <w:jc w:val="both"/>
        <w:rPr>
          <w:rFonts w:ascii="Arial" w:hAnsi="Arial" w:cs="Arial"/>
          <w:color w:val="000000"/>
          <w:sz w:val="22"/>
          <w:szCs w:val="22"/>
          <w:lang w:val="es-ES_tradnl"/>
        </w:rPr>
      </w:pPr>
      <w:r w:rsidRPr="00BD11A2">
        <w:rPr>
          <w:rFonts w:ascii="Arial" w:hAnsi="Arial" w:cs="Arial"/>
          <w:b/>
          <w:color w:val="000000"/>
          <w:sz w:val="22"/>
          <w:szCs w:val="22"/>
          <w:lang w:val="es-ES_tradnl"/>
        </w:rPr>
        <w:t>Categoría “C</w:t>
      </w:r>
      <w:r w:rsidR="00A453F1" w:rsidRPr="00BD11A2">
        <w:rPr>
          <w:rFonts w:ascii="Arial" w:hAnsi="Arial" w:cs="Arial"/>
          <w:b/>
          <w:color w:val="000000"/>
          <w:sz w:val="22"/>
          <w:szCs w:val="22"/>
          <w:lang w:val="es-ES_tradnl"/>
        </w:rPr>
        <w:t>”</w:t>
      </w:r>
      <w:r w:rsidR="00A453F1" w:rsidRPr="00BD11A2">
        <w:rPr>
          <w:rFonts w:ascii="Arial" w:hAnsi="Arial" w:cs="Arial"/>
          <w:color w:val="000000"/>
          <w:sz w:val="22"/>
          <w:szCs w:val="22"/>
          <w:lang w:val="es-ES_tradnl"/>
        </w:rPr>
        <w:t>. -</w:t>
      </w:r>
      <w:r w:rsidRPr="00BD11A2">
        <w:rPr>
          <w:rFonts w:ascii="Arial" w:hAnsi="Arial" w:cs="Arial"/>
          <w:color w:val="000000"/>
          <w:sz w:val="22"/>
          <w:szCs w:val="22"/>
          <w:lang w:val="es-ES_tradnl"/>
        </w:rPr>
        <w:t xml:space="preserve"> Proyectos de actividades, construcciones u obras cuya ejecución pueda producir impactos ambientales negativos de significación cualitativa o cuantitativa, se encuentren o no previstas medidas de prevención o mitigación. Requiere un Estudio de Impacto Ambiental completo.</w:t>
      </w:r>
    </w:p>
    <w:p w14:paraId="30DC4C52" w14:textId="445D653E" w:rsidR="00CC73EA" w:rsidRPr="00BD11A2" w:rsidRDefault="00CC73EA" w:rsidP="00BD11A2">
      <w:pPr>
        <w:pStyle w:val="Paragraph"/>
        <w:shd w:val="clear" w:color="auto" w:fill="FFFFFF"/>
        <w:tabs>
          <w:tab w:val="clear" w:pos="1296"/>
          <w:tab w:val="num" w:pos="720"/>
        </w:tabs>
        <w:spacing w:before="0"/>
        <w:ind w:left="720" w:hanging="720"/>
        <w:rPr>
          <w:rFonts w:ascii="Arial" w:hAnsi="Arial" w:cs="Arial"/>
          <w:color w:val="000000"/>
          <w:sz w:val="22"/>
          <w:szCs w:val="22"/>
        </w:rPr>
      </w:pPr>
      <w:r w:rsidRPr="00BD11A2">
        <w:rPr>
          <w:rFonts w:ascii="Arial" w:hAnsi="Arial" w:cs="Arial"/>
          <w:color w:val="000000"/>
          <w:sz w:val="22"/>
          <w:szCs w:val="22"/>
        </w:rPr>
        <w:t xml:space="preserve">Una vez ingresada la Comunicación, DINAMA cuenta con diez días hábiles para ratificar o rectificar la clasificación propuesta por el proponente emitiendo el Certificado de Clasificación Ambiental correspondiente. Este plazo puede ser suspendido </w:t>
      </w:r>
      <w:r w:rsidR="001E142A" w:rsidRPr="00BD11A2">
        <w:rPr>
          <w:rFonts w:ascii="Arial" w:hAnsi="Arial" w:cs="Arial"/>
          <w:color w:val="000000"/>
          <w:sz w:val="22"/>
          <w:szCs w:val="22"/>
        </w:rPr>
        <w:t>en caso de que</w:t>
      </w:r>
      <w:r w:rsidRPr="00BD11A2">
        <w:rPr>
          <w:rFonts w:ascii="Arial" w:hAnsi="Arial" w:cs="Arial"/>
          <w:color w:val="000000"/>
          <w:sz w:val="22"/>
          <w:szCs w:val="22"/>
        </w:rPr>
        <w:t xml:space="preserve"> DINAMA solicite información adicional al proponente.</w:t>
      </w:r>
      <w:r w:rsidR="00BD11A2">
        <w:rPr>
          <w:rFonts w:ascii="Arial" w:hAnsi="Arial" w:cs="Arial"/>
          <w:color w:val="000000"/>
          <w:sz w:val="22"/>
          <w:szCs w:val="22"/>
        </w:rPr>
        <w:t xml:space="preserve"> </w:t>
      </w:r>
      <w:r w:rsidRPr="00BD11A2">
        <w:rPr>
          <w:rFonts w:ascii="Arial" w:hAnsi="Arial" w:cs="Arial"/>
          <w:color w:val="000000"/>
          <w:sz w:val="22"/>
          <w:szCs w:val="22"/>
        </w:rPr>
        <w:t>En caso de categoría “B” la DINAMA indicará la definición de los sectores sobre los cuales debe centrarse el Estudio de Impacto Ambiental. Existen</w:t>
      </w:r>
      <w:r w:rsidRPr="00BD11A2">
        <w:rPr>
          <w:rStyle w:val="apple-converted-space"/>
          <w:rFonts w:ascii="Arial" w:hAnsi="Arial" w:cs="Arial"/>
          <w:color w:val="000000"/>
          <w:sz w:val="22"/>
          <w:szCs w:val="22"/>
        </w:rPr>
        <w:t> </w:t>
      </w:r>
      <w:r w:rsidRPr="00BD11A2">
        <w:rPr>
          <w:rFonts w:ascii="Arial" w:hAnsi="Arial" w:cs="Arial"/>
          <w:b/>
          <w:bCs/>
          <w:color w:val="000000"/>
          <w:sz w:val="22"/>
          <w:szCs w:val="22"/>
        </w:rPr>
        <w:t>especialidades en la Comunicación</w:t>
      </w:r>
      <w:r w:rsidRPr="00BD11A2">
        <w:rPr>
          <w:rStyle w:val="apple-converted-space"/>
          <w:rFonts w:ascii="Arial" w:hAnsi="Arial" w:cs="Arial"/>
          <w:color w:val="000000"/>
          <w:sz w:val="22"/>
          <w:szCs w:val="22"/>
        </w:rPr>
        <w:t> </w:t>
      </w:r>
      <w:r w:rsidRPr="00BD11A2">
        <w:rPr>
          <w:rFonts w:ascii="Arial" w:hAnsi="Arial" w:cs="Arial"/>
          <w:color w:val="000000"/>
          <w:sz w:val="22"/>
          <w:szCs w:val="22"/>
        </w:rPr>
        <w:t xml:space="preserve">del Proyecto para algunos de los proyectos, actividades y obras que se incluyen en el listado, los que deberán realizar un Estudio de Vialidad de Localización incluyendo un análisis de alternativas. Para estos casos, DINAMA cuenta con un plazo de 40 días hábiles para pronunciarse respecto de la Vialidad Ambiental de la o las localizaciones planteadas, dentro del cual se realizará una Puesta de Manifiesto durante 10 días hábiles. </w:t>
      </w:r>
      <w:r w:rsidR="001E142A" w:rsidRPr="00BD11A2">
        <w:rPr>
          <w:rFonts w:ascii="Arial" w:hAnsi="Arial" w:cs="Arial"/>
          <w:color w:val="000000"/>
          <w:sz w:val="22"/>
          <w:szCs w:val="22"/>
        </w:rPr>
        <w:t>En caso de que</w:t>
      </w:r>
      <w:r w:rsidRPr="00BD11A2">
        <w:rPr>
          <w:rFonts w:ascii="Arial" w:hAnsi="Arial" w:cs="Arial"/>
          <w:color w:val="000000"/>
          <w:sz w:val="22"/>
          <w:szCs w:val="22"/>
        </w:rPr>
        <w:t xml:space="preserve"> alguna de las localizaciones propuestas no </w:t>
      </w:r>
      <w:r w:rsidR="00A453F1" w:rsidRPr="00BD11A2">
        <w:rPr>
          <w:rFonts w:ascii="Arial" w:hAnsi="Arial" w:cs="Arial"/>
          <w:color w:val="000000"/>
          <w:sz w:val="22"/>
          <w:szCs w:val="22"/>
        </w:rPr>
        <w:t>resultará</w:t>
      </w:r>
      <w:r w:rsidRPr="00BD11A2">
        <w:rPr>
          <w:rFonts w:ascii="Arial" w:hAnsi="Arial" w:cs="Arial"/>
          <w:color w:val="000000"/>
          <w:sz w:val="22"/>
          <w:szCs w:val="22"/>
        </w:rPr>
        <w:t xml:space="preserve"> viable, no podrá proseguirse el proceso en ese caso.</w:t>
      </w:r>
    </w:p>
    <w:p w14:paraId="0E68A628" w14:textId="77777777" w:rsidR="00CC73EA" w:rsidRPr="00BD11A2" w:rsidRDefault="00CC73EA" w:rsidP="00CD190F">
      <w:pPr>
        <w:pStyle w:val="Paragraph"/>
        <w:shd w:val="clear" w:color="auto" w:fill="FFFFFF"/>
        <w:tabs>
          <w:tab w:val="clear" w:pos="1296"/>
          <w:tab w:val="num" w:pos="720"/>
        </w:tabs>
        <w:spacing w:before="0"/>
        <w:ind w:left="720" w:hanging="720"/>
        <w:rPr>
          <w:rFonts w:ascii="Arial" w:hAnsi="Arial" w:cs="Arial"/>
          <w:color w:val="000000"/>
          <w:sz w:val="22"/>
          <w:szCs w:val="22"/>
        </w:rPr>
      </w:pPr>
      <w:bookmarkStart w:id="5" w:name="_Toc475944411"/>
      <w:bookmarkStart w:id="6" w:name="_Toc467326011"/>
      <w:bookmarkStart w:id="7" w:name="_Toc467317593"/>
      <w:bookmarkEnd w:id="5"/>
      <w:bookmarkEnd w:id="6"/>
      <w:r w:rsidRPr="00BD11A2">
        <w:rPr>
          <w:rFonts w:ascii="Arial" w:hAnsi="Arial" w:cs="Arial"/>
          <w:color w:val="000000"/>
          <w:sz w:val="22"/>
          <w:szCs w:val="22"/>
        </w:rPr>
        <w:t>Cumplidas las etapas anteriores se inicia la etapa correspondiente a la</w:t>
      </w:r>
      <w:r w:rsidRPr="00BD11A2">
        <w:rPr>
          <w:sz w:val="22"/>
          <w:szCs w:val="22"/>
        </w:rPr>
        <w:t> </w:t>
      </w:r>
      <w:r w:rsidRPr="00BD11A2">
        <w:rPr>
          <w:rFonts w:ascii="Arial" w:hAnsi="Arial" w:cs="Arial"/>
          <w:color w:val="000000"/>
          <w:sz w:val="22"/>
          <w:szCs w:val="22"/>
        </w:rPr>
        <w:t>Solicitud de</w:t>
      </w:r>
      <w:r w:rsidRPr="00BD11A2">
        <w:rPr>
          <w:rFonts w:ascii="Arial" w:hAnsi="Arial" w:cs="Arial"/>
          <w:b/>
          <w:bCs/>
          <w:color w:val="000000"/>
          <w:sz w:val="22"/>
          <w:szCs w:val="22"/>
        </w:rPr>
        <w:t xml:space="preserve"> Autorización de Ambiental Previa</w:t>
      </w:r>
      <w:bookmarkEnd w:id="7"/>
      <w:r w:rsidRPr="00BD11A2">
        <w:rPr>
          <w:rFonts w:ascii="Arial" w:hAnsi="Arial" w:cs="Arial"/>
          <w:color w:val="000000"/>
          <w:sz w:val="22"/>
          <w:szCs w:val="22"/>
        </w:rPr>
        <w:t>. Ésta deberá contener como mínimo copia del Certificado de Clasificación Ambiental, los Documentos del Proyecto, el Estudio de Impacto Ambiental y el Informe Ambiental Resumen.</w:t>
      </w:r>
      <w:r w:rsidR="00BD11A2" w:rsidRPr="00BD11A2">
        <w:rPr>
          <w:rFonts w:ascii="Arial" w:hAnsi="Arial" w:cs="Arial"/>
          <w:color w:val="000000"/>
          <w:sz w:val="22"/>
          <w:szCs w:val="22"/>
        </w:rPr>
        <w:t xml:space="preserve"> </w:t>
      </w:r>
      <w:r w:rsidRPr="00BD11A2">
        <w:rPr>
          <w:rFonts w:ascii="Arial" w:hAnsi="Arial" w:cs="Arial"/>
          <w:color w:val="000000"/>
          <w:sz w:val="22"/>
          <w:szCs w:val="22"/>
        </w:rPr>
        <w:t>El</w:t>
      </w:r>
      <w:r w:rsidRPr="00BD11A2">
        <w:rPr>
          <w:rStyle w:val="apple-converted-space"/>
          <w:rFonts w:ascii="Arial" w:hAnsi="Arial" w:cs="Arial"/>
          <w:color w:val="000000"/>
          <w:sz w:val="22"/>
          <w:szCs w:val="22"/>
        </w:rPr>
        <w:t> </w:t>
      </w:r>
      <w:r w:rsidRPr="00BD11A2">
        <w:rPr>
          <w:rFonts w:ascii="Arial" w:hAnsi="Arial" w:cs="Arial"/>
          <w:b/>
          <w:bCs/>
          <w:color w:val="000000"/>
          <w:sz w:val="22"/>
          <w:szCs w:val="22"/>
        </w:rPr>
        <w:t>Estudio de Impacto Ambiental</w:t>
      </w:r>
      <w:r w:rsidRPr="00BD11A2">
        <w:rPr>
          <w:rStyle w:val="apple-converted-space"/>
          <w:rFonts w:ascii="Arial" w:hAnsi="Arial" w:cs="Arial"/>
          <w:color w:val="000000"/>
          <w:sz w:val="22"/>
          <w:szCs w:val="22"/>
        </w:rPr>
        <w:t> </w:t>
      </w:r>
      <w:r w:rsidRPr="00BD11A2">
        <w:rPr>
          <w:rFonts w:ascii="Arial" w:hAnsi="Arial" w:cs="Arial"/>
          <w:color w:val="000000"/>
          <w:sz w:val="22"/>
          <w:szCs w:val="22"/>
        </w:rPr>
        <w:t>deberá ser realizado por cuenta y cargo del proponente y estar avalado por la firma de un técnico profesional universitario con idoneidad en la materia y cuya profesión sea afín con el proyecto en cuestión, quien será solidariamente responsable por los perjuicios que se deriven del mismo. En caso de tratarse de un organismo público, sus funcionarios no podrán intervenir ni suscribir ninguno de los documentos ambientales requeridos en el procedimiento de obtención de la Autorización Ambiental Previa que se propongan. </w:t>
      </w:r>
    </w:p>
    <w:p w14:paraId="5FBB0121" w14:textId="77777777" w:rsidR="00CC73EA" w:rsidRPr="00BD11A2" w:rsidRDefault="00CC73EA" w:rsidP="00FE03F5">
      <w:pPr>
        <w:pStyle w:val="Paragraph"/>
        <w:shd w:val="clear" w:color="auto" w:fill="FFFFFF"/>
        <w:tabs>
          <w:tab w:val="clear" w:pos="1296"/>
          <w:tab w:val="num" w:pos="720"/>
        </w:tabs>
        <w:spacing w:before="0"/>
        <w:ind w:left="720" w:hanging="720"/>
        <w:rPr>
          <w:rFonts w:ascii="Arial" w:hAnsi="Arial" w:cs="Arial"/>
          <w:color w:val="000000"/>
          <w:sz w:val="22"/>
          <w:szCs w:val="22"/>
        </w:rPr>
      </w:pPr>
      <w:r w:rsidRPr="00BD11A2">
        <w:rPr>
          <w:rFonts w:ascii="Arial" w:hAnsi="Arial" w:cs="Arial"/>
          <w:color w:val="000000"/>
          <w:sz w:val="22"/>
          <w:szCs w:val="22"/>
        </w:rPr>
        <w:t>El Ministerio de Vivienda Ordenamiento Territorial y Medio Ambiente (MVOTMA) pondrá de</w:t>
      </w:r>
      <w:r w:rsidRPr="00BD11A2">
        <w:rPr>
          <w:rStyle w:val="apple-converted-space"/>
          <w:rFonts w:ascii="Arial" w:hAnsi="Arial" w:cs="Arial"/>
          <w:color w:val="000000"/>
          <w:sz w:val="22"/>
          <w:szCs w:val="22"/>
        </w:rPr>
        <w:t> </w:t>
      </w:r>
      <w:r w:rsidRPr="00BD11A2">
        <w:rPr>
          <w:rFonts w:ascii="Arial" w:hAnsi="Arial" w:cs="Arial"/>
          <w:b/>
          <w:bCs/>
          <w:color w:val="000000"/>
          <w:sz w:val="22"/>
          <w:szCs w:val="22"/>
        </w:rPr>
        <w:t>manifiesto</w:t>
      </w:r>
      <w:r w:rsidRPr="00BD11A2">
        <w:rPr>
          <w:rStyle w:val="apple-converted-space"/>
          <w:rFonts w:ascii="Arial" w:hAnsi="Arial" w:cs="Arial"/>
          <w:color w:val="000000"/>
          <w:sz w:val="22"/>
          <w:szCs w:val="22"/>
        </w:rPr>
        <w:t> </w:t>
      </w:r>
      <w:r w:rsidRPr="00BD11A2">
        <w:rPr>
          <w:rFonts w:ascii="Arial" w:hAnsi="Arial" w:cs="Arial"/>
          <w:color w:val="000000"/>
          <w:sz w:val="22"/>
          <w:szCs w:val="22"/>
        </w:rPr>
        <w:t>en sus oficinas el Informe Ambiental Resumen para que cualquier interesado pueda acceder a la vista del mismo y formular por escrito las apreciaciones que considere. El aviso deberá ser publicado por el interesado en el diario oficial y en otro diario de circulación nacional, el plazo de manifiesto será de 20 días hábiles contados a partir del día inmediato siguiente al de la última publicación.</w:t>
      </w:r>
      <w:r w:rsidR="00BD11A2" w:rsidRPr="00BD11A2">
        <w:rPr>
          <w:rFonts w:ascii="Arial" w:hAnsi="Arial" w:cs="Arial"/>
          <w:color w:val="000000"/>
          <w:sz w:val="22"/>
          <w:szCs w:val="22"/>
        </w:rPr>
        <w:t xml:space="preserve"> </w:t>
      </w:r>
      <w:r w:rsidRPr="00BD11A2">
        <w:rPr>
          <w:rFonts w:ascii="Arial" w:hAnsi="Arial" w:cs="Arial"/>
          <w:color w:val="000000"/>
          <w:sz w:val="22"/>
          <w:szCs w:val="22"/>
        </w:rPr>
        <w:t>El MVOTMA dispondrá la realización de una</w:t>
      </w:r>
      <w:r w:rsidRPr="00BD11A2">
        <w:rPr>
          <w:rStyle w:val="apple-converted-space"/>
          <w:rFonts w:ascii="Arial" w:hAnsi="Arial" w:cs="Arial"/>
          <w:color w:val="000000"/>
          <w:sz w:val="22"/>
          <w:szCs w:val="22"/>
        </w:rPr>
        <w:t> </w:t>
      </w:r>
      <w:r w:rsidRPr="00BD11A2">
        <w:rPr>
          <w:rFonts w:ascii="Arial" w:hAnsi="Arial" w:cs="Arial"/>
          <w:b/>
          <w:bCs/>
          <w:color w:val="000000"/>
          <w:sz w:val="22"/>
          <w:szCs w:val="22"/>
        </w:rPr>
        <w:t>audiencia pública</w:t>
      </w:r>
      <w:r w:rsidRPr="00BD11A2">
        <w:rPr>
          <w:rStyle w:val="apple-converted-space"/>
          <w:rFonts w:ascii="Arial" w:hAnsi="Arial" w:cs="Arial"/>
          <w:color w:val="000000"/>
          <w:sz w:val="22"/>
          <w:szCs w:val="22"/>
        </w:rPr>
        <w:t> </w:t>
      </w:r>
      <w:r w:rsidRPr="00BD11A2">
        <w:rPr>
          <w:rFonts w:ascii="Arial" w:hAnsi="Arial" w:cs="Arial"/>
          <w:color w:val="000000"/>
          <w:sz w:val="22"/>
          <w:szCs w:val="22"/>
        </w:rPr>
        <w:t>cuando el mismo haya quedado clasificado en la Categoría “C” y en cualquier otro caso en función de las repercusiones de orden cultural, ambiental o social que el proyecto implique.</w:t>
      </w:r>
      <w:r w:rsidR="00BD11A2" w:rsidRPr="00BD11A2">
        <w:rPr>
          <w:rFonts w:ascii="Arial" w:hAnsi="Arial" w:cs="Arial"/>
          <w:color w:val="000000"/>
          <w:sz w:val="22"/>
          <w:szCs w:val="22"/>
        </w:rPr>
        <w:t xml:space="preserve"> </w:t>
      </w:r>
      <w:r w:rsidRPr="00BD11A2">
        <w:rPr>
          <w:rFonts w:ascii="Arial" w:hAnsi="Arial" w:cs="Arial"/>
          <w:color w:val="000000"/>
          <w:sz w:val="22"/>
          <w:szCs w:val="22"/>
        </w:rPr>
        <w:t xml:space="preserve">El MVOTMA evaluará si el proyecto presenta impactos negativos residuales teniendo en cuenta el Estudio de Impacto Ambiental y demás información, otorgando la Autorización Ambiental Previa </w:t>
      </w:r>
      <w:r w:rsidRPr="00BD11A2">
        <w:rPr>
          <w:rFonts w:ascii="Arial" w:hAnsi="Arial" w:cs="Arial"/>
          <w:color w:val="000000"/>
          <w:sz w:val="22"/>
          <w:szCs w:val="22"/>
        </w:rPr>
        <w:lastRenderedPageBreak/>
        <w:t>cuando los mismos sean admisibles y condicionando o rechazándola en caso contrario. Para pronunciarse sobre la Solicitud Ambiental Previa, el MVOTMA cuenta con 120 días.</w:t>
      </w:r>
    </w:p>
    <w:p w14:paraId="24273C76" w14:textId="77777777" w:rsidR="00CC73EA" w:rsidRPr="00BD11A2" w:rsidRDefault="00CC73EA" w:rsidP="00BD11A2">
      <w:pPr>
        <w:pStyle w:val="Paragraph"/>
        <w:shd w:val="clear" w:color="auto" w:fill="FFFFFF"/>
        <w:tabs>
          <w:tab w:val="clear" w:pos="1296"/>
          <w:tab w:val="num" w:pos="720"/>
        </w:tabs>
        <w:spacing w:before="0"/>
        <w:ind w:left="720" w:hanging="720"/>
        <w:rPr>
          <w:rFonts w:ascii="Arial" w:hAnsi="Arial" w:cs="Arial"/>
          <w:color w:val="000000"/>
          <w:sz w:val="22"/>
          <w:szCs w:val="22"/>
        </w:rPr>
      </w:pPr>
      <w:r w:rsidRPr="00BD11A2">
        <w:rPr>
          <w:rFonts w:ascii="Arial" w:hAnsi="Arial" w:cs="Arial"/>
          <w:color w:val="000000"/>
          <w:sz w:val="22"/>
          <w:szCs w:val="22"/>
        </w:rPr>
        <w:t>En caso de clasificación “A” también se requiere la Resolución Ministerial.</w:t>
      </w:r>
      <w:r w:rsidR="00BD11A2" w:rsidRPr="00BD11A2">
        <w:rPr>
          <w:rFonts w:ascii="Arial" w:hAnsi="Arial" w:cs="Arial"/>
          <w:color w:val="000000"/>
          <w:sz w:val="22"/>
          <w:szCs w:val="22"/>
        </w:rPr>
        <w:t xml:space="preserve"> </w:t>
      </w:r>
      <w:r w:rsidRPr="00BD11A2">
        <w:rPr>
          <w:rFonts w:ascii="Arial" w:hAnsi="Arial" w:cs="Arial"/>
          <w:color w:val="000000"/>
          <w:sz w:val="22"/>
          <w:szCs w:val="22"/>
        </w:rPr>
        <w:t>Parte de los proyectos que requieren gestionar una Autorización Ambiental Previa, también deberán gestionar</w:t>
      </w:r>
      <w:r w:rsidR="00BD11A2" w:rsidRPr="00BD11A2">
        <w:rPr>
          <w:rFonts w:ascii="Arial" w:hAnsi="Arial" w:cs="Arial"/>
          <w:color w:val="000000"/>
          <w:sz w:val="22"/>
          <w:szCs w:val="22"/>
        </w:rPr>
        <w:t xml:space="preserve"> </w:t>
      </w:r>
      <w:r w:rsidRPr="00BD11A2">
        <w:rPr>
          <w:rFonts w:ascii="Arial" w:hAnsi="Arial" w:cs="Arial"/>
          <w:color w:val="000000"/>
          <w:sz w:val="22"/>
          <w:szCs w:val="22"/>
        </w:rPr>
        <w:t>una</w:t>
      </w:r>
      <w:r w:rsidRPr="00BD11A2">
        <w:rPr>
          <w:rStyle w:val="apple-converted-space"/>
          <w:rFonts w:ascii="Arial" w:hAnsi="Arial" w:cs="Arial"/>
          <w:color w:val="000000"/>
          <w:sz w:val="22"/>
          <w:szCs w:val="22"/>
        </w:rPr>
        <w:t> </w:t>
      </w:r>
      <w:r w:rsidRPr="00BD11A2">
        <w:rPr>
          <w:rFonts w:ascii="Arial" w:hAnsi="Arial" w:cs="Arial"/>
          <w:b/>
          <w:bCs/>
          <w:color w:val="000000"/>
          <w:sz w:val="22"/>
          <w:szCs w:val="22"/>
        </w:rPr>
        <w:t>Autorización Ambiental de Operación</w:t>
      </w:r>
      <w:r w:rsidRPr="00BD11A2">
        <w:rPr>
          <w:rFonts w:ascii="Arial" w:hAnsi="Arial" w:cs="Arial"/>
          <w:color w:val="000000"/>
          <w:sz w:val="22"/>
          <w:szCs w:val="22"/>
        </w:rPr>
        <w:t>.</w:t>
      </w:r>
      <w:r w:rsidR="00BD11A2" w:rsidRPr="00BD11A2">
        <w:rPr>
          <w:rFonts w:ascii="Arial" w:hAnsi="Arial" w:cs="Arial"/>
          <w:color w:val="000000"/>
          <w:sz w:val="22"/>
          <w:szCs w:val="22"/>
        </w:rPr>
        <w:t xml:space="preserve"> </w:t>
      </w:r>
      <w:r w:rsidRPr="00BD11A2">
        <w:rPr>
          <w:rFonts w:ascii="Arial" w:hAnsi="Arial" w:cs="Arial"/>
          <w:color w:val="000000"/>
          <w:sz w:val="22"/>
          <w:szCs w:val="22"/>
        </w:rPr>
        <w:t>La Autorización Ambiental</w:t>
      </w:r>
      <w:r w:rsidRPr="00BD11A2">
        <w:rPr>
          <w:rStyle w:val="apple-converted-space"/>
          <w:rFonts w:ascii="Arial" w:hAnsi="Arial" w:cs="Arial"/>
          <w:color w:val="000000"/>
          <w:sz w:val="22"/>
          <w:szCs w:val="22"/>
        </w:rPr>
        <w:t> </w:t>
      </w:r>
      <w:r w:rsidRPr="00BD11A2">
        <w:rPr>
          <w:rFonts w:ascii="Arial" w:hAnsi="Arial" w:cs="Arial"/>
          <w:color w:val="000000"/>
          <w:sz w:val="22"/>
          <w:szCs w:val="22"/>
        </w:rPr>
        <w:t>de Operación será emitida inicialmente una vez que DINAMA verifique el cumplimiento de las condiciones previstas en la Autorización Ambiental Previa, en el Proyecto y en el Estudio de Impacto Ambiental. La misma deberá ser renovada cada tres años.</w:t>
      </w:r>
      <w:r w:rsidR="00BD11A2" w:rsidRPr="00BD11A2">
        <w:rPr>
          <w:rFonts w:ascii="Arial" w:hAnsi="Arial" w:cs="Arial"/>
          <w:color w:val="000000"/>
          <w:sz w:val="22"/>
          <w:szCs w:val="22"/>
        </w:rPr>
        <w:t xml:space="preserve"> </w:t>
      </w:r>
      <w:r w:rsidRPr="00BD11A2">
        <w:rPr>
          <w:rFonts w:ascii="Arial" w:hAnsi="Arial" w:cs="Arial"/>
          <w:color w:val="000000"/>
          <w:sz w:val="22"/>
          <w:szCs w:val="22"/>
        </w:rPr>
        <w:t>En función de la modificación introducida por el Decreto 178/009, las usinas de generación de electricidad existentes que se remodelen, cuando ello implique un aumento en la capacidad de generación o el cambio de la fuente primaria utilizada, siempre que por sus características anteriores o por las resultantes de la remodelación reúnan una capacidad de generación de más de 10 (diez) Megavatios, quedan sujetas a la obtención de una</w:t>
      </w:r>
      <w:r w:rsidRPr="00BD11A2">
        <w:rPr>
          <w:rStyle w:val="apple-converted-space"/>
          <w:rFonts w:ascii="Arial" w:hAnsi="Arial" w:cs="Arial"/>
          <w:color w:val="000000"/>
          <w:sz w:val="22"/>
          <w:szCs w:val="22"/>
        </w:rPr>
        <w:t> </w:t>
      </w:r>
      <w:r w:rsidRPr="00BD11A2">
        <w:rPr>
          <w:rFonts w:ascii="Arial" w:hAnsi="Arial" w:cs="Arial"/>
          <w:b/>
          <w:bCs/>
          <w:color w:val="000000"/>
          <w:sz w:val="22"/>
          <w:szCs w:val="22"/>
        </w:rPr>
        <w:t>Autorización Ambiental Especial</w:t>
      </w:r>
      <w:r w:rsidRPr="00BD11A2">
        <w:rPr>
          <w:rFonts w:ascii="Arial" w:hAnsi="Arial" w:cs="Arial"/>
          <w:color w:val="000000"/>
          <w:sz w:val="22"/>
          <w:szCs w:val="22"/>
        </w:rPr>
        <w:t>. La remodelación podrá ser ejecutada bajo responsabilidad del titular, con la autorización en trámite, en las condiciones previstas en el mencionado Decreto.</w:t>
      </w:r>
    </w:p>
    <w:p w14:paraId="10473CCF" w14:textId="77777777" w:rsidR="00726946" w:rsidRPr="00726946" w:rsidRDefault="00726946" w:rsidP="00726946">
      <w:pPr>
        <w:pStyle w:val="NormalWeb"/>
        <w:shd w:val="clear" w:color="auto" w:fill="FFFFFF"/>
        <w:spacing w:before="0" w:beforeAutospacing="0" w:after="120" w:afterAutospacing="0"/>
        <w:rPr>
          <w:rFonts w:ascii="Arial" w:hAnsi="Arial" w:cs="Arial"/>
          <w:color w:val="000000"/>
          <w:sz w:val="20"/>
          <w:szCs w:val="20"/>
          <w:lang w:val="es-ES_tradnl"/>
        </w:rPr>
      </w:pPr>
    </w:p>
    <w:p w14:paraId="17F47EAF" w14:textId="0BE5875C" w:rsidR="008C7ED8" w:rsidRPr="00064050" w:rsidRDefault="00D63AD1" w:rsidP="00064050">
      <w:pPr>
        <w:pStyle w:val="ListParagraph"/>
        <w:numPr>
          <w:ilvl w:val="0"/>
          <w:numId w:val="1"/>
        </w:numPr>
        <w:spacing w:line="360" w:lineRule="auto"/>
        <w:jc w:val="center"/>
        <w:rPr>
          <w:sz w:val="24"/>
          <w:szCs w:val="24"/>
          <w:lang w:val="es-ES_tradnl"/>
        </w:rPr>
      </w:pPr>
      <w:r w:rsidRPr="0015733F">
        <w:rPr>
          <w:rFonts w:ascii="Arial" w:hAnsi="Arial" w:cs="Arial"/>
          <w:b/>
          <w:smallCaps/>
          <w:color w:val="000000"/>
          <w:sz w:val="24"/>
          <w:szCs w:val="24"/>
          <w:lang w:val="es-ES_tradnl"/>
        </w:rPr>
        <w:t>Impactos y Riesgos Ambientales y sociales y mitigación</w:t>
      </w:r>
    </w:p>
    <w:p w14:paraId="19ACBCDE" w14:textId="77777777" w:rsidR="00C56725" w:rsidRPr="00A23E3D" w:rsidRDefault="00D63AD1" w:rsidP="00A23E3D">
      <w:pPr>
        <w:pStyle w:val="Paragraph"/>
        <w:tabs>
          <w:tab w:val="clear" w:pos="1296"/>
          <w:tab w:val="num" w:pos="810"/>
        </w:tabs>
        <w:ind w:left="720" w:hanging="720"/>
        <w:rPr>
          <w:rFonts w:ascii="Arial" w:hAnsi="Arial" w:cs="Arial"/>
          <w:sz w:val="22"/>
        </w:rPr>
      </w:pPr>
      <w:r w:rsidRPr="00A23E3D">
        <w:rPr>
          <w:rFonts w:ascii="Arial" w:hAnsi="Arial" w:cs="Arial"/>
          <w:sz w:val="22"/>
        </w:rPr>
        <w:t xml:space="preserve">Los impactos ambientales, sociales, sanitarios y laborales y los riesgos asociados con las subvenciones a nuevas empresas y becas son bajos. Como se establece más arriba se espera que el </w:t>
      </w:r>
      <w:proofErr w:type="gramStart"/>
      <w:r w:rsidRPr="00A23E3D">
        <w:rPr>
          <w:rFonts w:ascii="Arial" w:hAnsi="Arial" w:cs="Arial"/>
          <w:sz w:val="22"/>
        </w:rPr>
        <w:t>portfolio</w:t>
      </w:r>
      <w:proofErr w:type="gramEnd"/>
      <w:r w:rsidRPr="00A23E3D">
        <w:rPr>
          <w:rFonts w:ascii="Arial" w:hAnsi="Arial" w:cs="Arial"/>
          <w:sz w:val="22"/>
        </w:rPr>
        <w:t xml:space="preserve"> de proyectos se parezca al portfolio histórico de la ANII con una alta concentración de actividades en servicios tecnológicos de bajo riesgo y en sectores de tecnológicas de información y comunicación. El monto promedio de las ayudas a empresa en generan se encuentra por debajo de los US$50.000. </w:t>
      </w:r>
    </w:p>
    <w:p w14:paraId="12D65A75" w14:textId="77777777" w:rsidR="00D63AD1" w:rsidRPr="00A23E3D" w:rsidRDefault="00D63AD1" w:rsidP="00A23E3D">
      <w:pPr>
        <w:pStyle w:val="Paragraph"/>
        <w:tabs>
          <w:tab w:val="clear" w:pos="1296"/>
        </w:tabs>
        <w:ind w:left="720" w:hanging="720"/>
        <w:rPr>
          <w:rFonts w:ascii="Arial" w:hAnsi="Arial" w:cs="Arial"/>
          <w:sz w:val="22"/>
        </w:rPr>
      </w:pPr>
      <w:r w:rsidRPr="00A23E3D">
        <w:rPr>
          <w:rFonts w:ascii="Arial" w:hAnsi="Arial" w:cs="Arial"/>
          <w:sz w:val="22"/>
        </w:rPr>
        <w:t>A pesar de su bajo riesgo el financiamiento de cualquier de estos proyectos deberá cumplir con la normativa vigente en términos de obtención de la licencia ambiental respectiva si es que correspondiese.</w:t>
      </w:r>
    </w:p>
    <w:p w14:paraId="4458EAC2" w14:textId="77777777" w:rsidR="008C7ED8" w:rsidRPr="0015733F" w:rsidRDefault="008C7ED8" w:rsidP="007B56A3">
      <w:pPr>
        <w:autoSpaceDE w:val="0"/>
        <w:autoSpaceDN w:val="0"/>
        <w:adjustRightInd w:val="0"/>
        <w:spacing w:before="120" w:after="120" w:line="240" w:lineRule="auto"/>
        <w:jc w:val="both"/>
        <w:outlineLvl w:val="1"/>
        <w:rPr>
          <w:rFonts w:ascii="Arial" w:hAnsi="Arial" w:cs="Arial"/>
          <w:b/>
          <w:lang w:val="es-ES_tradnl"/>
        </w:rPr>
      </w:pPr>
    </w:p>
    <w:p w14:paraId="2232ED6B" w14:textId="77777777" w:rsidR="00D97A6D" w:rsidRPr="00A23E3D" w:rsidRDefault="00866930" w:rsidP="001E142A">
      <w:pPr>
        <w:pStyle w:val="ListParagraph"/>
        <w:numPr>
          <w:ilvl w:val="0"/>
          <w:numId w:val="1"/>
        </w:numPr>
        <w:autoSpaceDE w:val="0"/>
        <w:autoSpaceDN w:val="0"/>
        <w:adjustRightInd w:val="0"/>
        <w:spacing w:before="120" w:after="120" w:line="240" w:lineRule="auto"/>
        <w:ind w:left="810" w:hanging="792"/>
        <w:jc w:val="center"/>
        <w:outlineLvl w:val="1"/>
        <w:rPr>
          <w:rFonts w:ascii="Arial" w:hAnsi="Arial" w:cs="Arial"/>
          <w:b/>
          <w:smallCaps/>
          <w:lang w:val="es-ES_tradnl"/>
        </w:rPr>
      </w:pPr>
      <w:r w:rsidRPr="00A23E3D">
        <w:rPr>
          <w:rFonts w:ascii="Arial" w:hAnsi="Arial" w:cs="Arial"/>
          <w:b/>
          <w:smallCaps/>
          <w:color w:val="000000"/>
          <w:sz w:val="24"/>
          <w:szCs w:val="24"/>
          <w:lang w:val="es-ES_tradnl"/>
        </w:rPr>
        <w:t>M</w:t>
      </w:r>
      <w:r w:rsidR="0051283C" w:rsidRPr="00A23E3D">
        <w:rPr>
          <w:rFonts w:ascii="Arial" w:hAnsi="Arial" w:cs="Arial"/>
          <w:b/>
          <w:smallCaps/>
          <w:color w:val="000000"/>
          <w:sz w:val="24"/>
          <w:szCs w:val="24"/>
          <w:lang w:val="es-ES_tradnl"/>
        </w:rPr>
        <w:t xml:space="preserve">anejo y Monitoreo de Impactos y </w:t>
      </w:r>
      <w:r w:rsidR="00A453F1" w:rsidRPr="00A23E3D">
        <w:rPr>
          <w:rFonts w:ascii="Arial" w:hAnsi="Arial" w:cs="Arial"/>
          <w:b/>
          <w:smallCaps/>
          <w:color w:val="000000"/>
          <w:sz w:val="24"/>
          <w:szCs w:val="24"/>
          <w:lang w:val="es-ES_tradnl"/>
        </w:rPr>
        <w:t>Riesgos</w:t>
      </w:r>
      <w:r w:rsidR="0051283C" w:rsidRPr="00A23E3D">
        <w:rPr>
          <w:rFonts w:ascii="Arial" w:hAnsi="Arial" w:cs="Arial"/>
          <w:b/>
          <w:smallCaps/>
          <w:color w:val="000000"/>
          <w:sz w:val="24"/>
          <w:szCs w:val="24"/>
          <w:lang w:val="es-ES_tradnl"/>
        </w:rPr>
        <w:t xml:space="preserve"> Ambientales y Sociales</w:t>
      </w:r>
    </w:p>
    <w:p w14:paraId="16CAECA7" w14:textId="77777777" w:rsidR="0051283C" w:rsidRPr="00A23E3D" w:rsidRDefault="00C662A3" w:rsidP="00C662A3">
      <w:pPr>
        <w:autoSpaceDE w:val="0"/>
        <w:autoSpaceDN w:val="0"/>
        <w:adjustRightInd w:val="0"/>
        <w:spacing w:before="120" w:after="120" w:line="240" w:lineRule="auto"/>
        <w:ind w:left="720" w:hanging="720"/>
        <w:jc w:val="both"/>
        <w:outlineLvl w:val="1"/>
        <w:rPr>
          <w:rFonts w:ascii="Arial" w:hAnsi="Arial" w:cs="Arial"/>
          <w:lang w:val="es-ES_tradnl"/>
        </w:rPr>
      </w:pPr>
      <w:r>
        <w:rPr>
          <w:rFonts w:ascii="Arial" w:hAnsi="Arial" w:cs="Arial"/>
          <w:lang w:val="es-ES_tradnl"/>
        </w:rPr>
        <w:t xml:space="preserve">4.1        </w:t>
      </w:r>
      <w:r w:rsidRPr="00C662A3">
        <w:rPr>
          <w:rFonts w:ascii="Arial" w:hAnsi="Arial" w:cs="Arial"/>
          <w:lang w:val="es-ES_tradnl"/>
        </w:rPr>
        <w:t xml:space="preserve">Los proyectos a ser financiados deberán seguir el siguiente proceso </w:t>
      </w:r>
      <w:r>
        <w:rPr>
          <w:rFonts w:ascii="Arial" w:hAnsi="Arial" w:cs="Arial"/>
          <w:lang w:val="es-ES_tradnl"/>
        </w:rPr>
        <w:t xml:space="preserve">de </w:t>
      </w:r>
      <w:r w:rsidRPr="00C662A3">
        <w:rPr>
          <w:rFonts w:ascii="Arial" w:hAnsi="Arial" w:cs="Arial"/>
          <w:lang w:val="es-ES_tradnl"/>
        </w:rPr>
        <w:t>evaluación de riesgos ambientales y sociales previo a su aprobación y en cumplimiento con la legislación vigente.</w:t>
      </w:r>
    </w:p>
    <w:p w14:paraId="01E580CA" w14:textId="77777777" w:rsidR="0051283C" w:rsidRPr="00A23E3D" w:rsidRDefault="0051283C" w:rsidP="00A23E3D">
      <w:pPr>
        <w:pStyle w:val="Paragraph"/>
        <w:numPr>
          <w:ilvl w:val="1"/>
          <w:numId w:val="20"/>
        </w:numPr>
        <w:tabs>
          <w:tab w:val="clear" w:pos="1296"/>
          <w:tab w:val="num" w:pos="720"/>
        </w:tabs>
        <w:autoSpaceDE w:val="0"/>
        <w:autoSpaceDN w:val="0"/>
        <w:adjustRightInd w:val="0"/>
        <w:ind w:left="720" w:hanging="720"/>
        <w:rPr>
          <w:rFonts w:ascii="Arial" w:hAnsi="Arial" w:cs="Arial"/>
          <w:sz w:val="22"/>
          <w:szCs w:val="22"/>
        </w:rPr>
      </w:pPr>
      <w:r w:rsidRPr="00A23E3D">
        <w:rPr>
          <w:rFonts w:ascii="Arial" w:hAnsi="Arial" w:cs="Arial"/>
          <w:sz w:val="22"/>
          <w:szCs w:val="22"/>
        </w:rPr>
        <w:t>Pr</w:t>
      </w:r>
      <w:r w:rsidR="002837DB">
        <w:rPr>
          <w:rFonts w:ascii="Arial" w:hAnsi="Arial" w:cs="Arial"/>
          <w:sz w:val="22"/>
          <w:szCs w:val="22"/>
        </w:rPr>
        <w:t>oceso inicial de autoevaluación: l</w:t>
      </w:r>
      <w:r w:rsidRPr="00A23E3D">
        <w:rPr>
          <w:rFonts w:ascii="Arial" w:hAnsi="Arial" w:cs="Arial"/>
          <w:sz w:val="22"/>
          <w:szCs w:val="22"/>
        </w:rPr>
        <w:t>os formularios a ser utilizados para la presentación de propuestas de proyectos incorporarán una sección de autoevaluación de aspectos ambientales. La información necesaria para esta autoevaluación será consistente con aquella solicitada actualmente por la Dirección Nacional de Medio Ambiente (DINAMA). Se solicitará al proponente que clasifique su proyecto en una de las tres categorías siguientes:</w:t>
      </w:r>
    </w:p>
    <w:p w14:paraId="5C8A68BF" w14:textId="77777777" w:rsidR="0051283C" w:rsidRPr="0015733F" w:rsidRDefault="0051283C" w:rsidP="0051283C">
      <w:pPr>
        <w:pStyle w:val="ListParagraph"/>
        <w:rPr>
          <w:rFonts w:ascii="Arial" w:hAnsi="Arial" w:cs="Arial"/>
          <w:lang w:val="es-ES_tradnl"/>
        </w:rPr>
      </w:pPr>
    </w:p>
    <w:p w14:paraId="44E15D67" w14:textId="77777777" w:rsidR="0051283C" w:rsidRPr="002837DB" w:rsidRDefault="0051283C" w:rsidP="002837DB">
      <w:pPr>
        <w:pStyle w:val="Paragraph"/>
        <w:numPr>
          <w:ilvl w:val="1"/>
          <w:numId w:val="20"/>
        </w:numPr>
        <w:tabs>
          <w:tab w:val="clear" w:pos="1296"/>
          <w:tab w:val="num" w:pos="720"/>
        </w:tabs>
        <w:autoSpaceDE w:val="0"/>
        <w:autoSpaceDN w:val="0"/>
        <w:adjustRightInd w:val="0"/>
        <w:ind w:left="720" w:hanging="720"/>
        <w:rPr>
          <w:rFonts w:ascii="Arial" w:hAnsi="Arial" w:cs="Arial"/>
          <w:sz w:val="22"/>
          <w:szCs w:val="22"/>
        </w:rPr>
      </w:pPr>
      <w:r w:rsidRPr="002837DB">
        <w:rPr>
          <w:rFonts w:ascii="Arial" w:hAnsi="Arial" w:cs="Arial"/>
          <w:sz w:val="22"/>
          <w:szCs w:val="22"/>
        </w:rPr>
        <w:t>No r</w:t>
      </w:r>
      <w:r w:rsidR="00706118">
        <w:rPr>
          <w:rFonts w:ascii="Arial" w:hAnsi="Arial" w:cs="Arial"/>
          <w:sz w:val="22"/>
          <w:szCs w:val="22"/>
        </w:rPr>
        <w:t>equiere Autorización Ambiental P</w:t>
      </w:r>
      <w:r w:rsidR="002837DB">
        <w:rPr>
          <w:rFonts w:ascii="Arial" w:hAnsi="Arial" w:cs="Arial"/>
          <w:sz w:val="22"/>
          <w:szCs w:val="22"/>
        </w:rPr>
        <w:t>revia: e</w:t>
      </w:r>
      <w:r w:rsidRPr="002837DB">
        <w:rPr>
          <w:rFonts w:ascii="Arial" w:hAnsi="Arial" w:cs="Arial"/>
          <w:sz w:val="22"/>
          <w:szCs w:val="22"/>
        </w:rPr>
        <w:t>l proyecto no está comprendido en e</w:t>
      </w:r>
      <w:r w:rsidR="002837DB">
        <w:rPr>
          <w:rFonts w:ascii="Arial" w:hAnsi="Arial" w:cs="Arial"/>
          <w:sz w:val="22"/>
          <w:szCs w:val="22"/>
        </w:rPr>
        <w:t>l decreto 349/05. Tiene impacto mínimo.</w:t>
      </w:r>
      <w:r w:rsidRPr="002837DB">
        <w:rPr>
          <w:rFonts w:ascii="Arial" w:hAnsi="Arial" w:cs="Arial"/>
          <w:sz w:val="22"/>
          <w:szCs w:val="22"/>
        </w:rPr>
        <w:t xml:space="preserve"> </w:t>
      </w:r>
    </w:p>
    <w:p w14:paraId="14C9061F" w14:textId="77777777" w:rsidR="0051283C" w:rsidRPr="002837DB" w:rsidRDefault="0051283C" w:rsidP="002837DB">
      <w:pPr>
        <w:pStyle w:val="Paragraph"/>
        <w:tabs>
          <w:tab w:val="clear" w:pos="1296"/>
          <w:tab w:val="num" w:pos="720"/>
        </w:tabs>
        <w:ind w:left="720" w:hanging="720"/>
        <w:rPr>
          <w:rFonts w:ascii="Arial" w:hAnsi="Arial" w:cs="Arial"/>
          <w:sz w:val="22"/>
          <w:szCs w:val="22"/>
        </w:rPr>
      </w:pPr>
      <w:r w:rsidRPr="002837DB">
        <w:rPr>
          <w:rFonts w:ascii="Arial" w:hAnsi="Arial" w:cs="Arial"/>
          <w:sz w:val="22"/>
          <w:szCs w:val="22"/>
        </w:rPr>
        <w:lastRenderedPageBreak/>
        <w:t>El proyecto está comprendido en el decreto 349/05 y es de “Categoría A” según dicho decreto.</w:t>
      </w:r>
    </w:p>
    <w:p w14:paraId="7EFC9498" w14:textId="77777777" w:rsidR="0051283C" w:rsidRPr="002837DB" w:rsidRDefault="0051283C" w:rsidP="002837DB">
      <w:pPr>
        <w:pStyle w:val="Paragraph"/>
        <w:tabs>
          <w:tab w:val="clear" w:pos="1296"/>
          <w:tab w:val="num" w:pos="720"/>
        </w:tabs>
        <w:ind w:left="720" w:hanging="720"/>
        <w:rPr>
          <w:rFonts w:ascii="Arial" w:hAnsi="Arial" w:cs="Arial"/>
          <w:sz w:val="22"/>
          <w:szCs w:val="22"/>
        </w:rPr>
      </w:pPr>
      <w:r w:rsidRPr="002837DB">
        <w:rPr>
          <w:rFonts w:ascii="Arial" w:hAnsi="Arial" w:cs="Arial"/>
          <w:sz w:val="22"/>
          <w:szCs w:val="22"/>
        </w:rPr>
        <w:t xml:space="preserve">Impacto Considerable: El proyecto se categoriza como “B” o “C” según el decreto antes mencionado, </w:t>
      </w:r>
      <w:r w:rsidR="00A453F1" w:rsidRPr="002837DB">
        <w:rPr>
          <w:rFonts w:ascii="Arial" w:hAnsi="Arial" w:cs="Arial"/>
          <w:sz w:val="22"/>
          <w:szCs w:val="22"/>
        </w:rPr>
        <w:t>y,</w:t>
      </w:r>
      <w:r w:rsidRPr="002837DB">
        <w:rPr>
          <w:rFonts w:ascii="Arial" w:hAnsi="Arial" w:cs="Arial"/>
          <w:sz w:val="22"/>
          <w:szCs w:val="22"/>
        </w:rPr>
        <w:t xml:space="preserve"> por lo tanto, requiere un estudio de impacto ambiental, a los efectos de obtener la Autorización Ambiental Previa por parte del MVOTMA.</w:t>
      </w:r>
    </w:p>
    <w:p w14:paraId="3ADD9A68" w14:textId="77777777" w:rsidR="0051283C" w:rsidRPr="002837DB" w:rsidRDefault="0051283C" w:rsidP="002837DB">
      <w:pPr>
        <w:pStyle w:val="Paragraph"/>
        <w:tabs>
          <w:tab w:val="clear" w:pos="1296"/>
          <w:tab w:val="num" w:pos="720"/>
        </w:tabs>
        <w:ind w:left="720" w:hanging="720"/>
        <w:rPr>
          <w:rFonts w:ascii="Arial" w:hAnsi="Arial" w:cs="Arial"/>
          <w:sz w:val="22"/>
          <w:szCs w:val="22"/>
        </w:rPr>
      </w:pPr>
      <w:r w:rsidRPr="002837DB">
        <w:rPr>
          <w:rFonts w:ascii="Arial" w:hAnsi="Arial" w:cs="Arial"/>
          <w:sz w:val="22"/>
          <w:szCs w:val="22"/>
        </w:rPr>
        <w:t>A</w:t>
      </w:r>
      <w:r w:rsidR="002837DB">
        <w:rPr>
          <w:rFonts w:ascii="Arial" w:hAnsi="Arial" w:cs="Arial"/>
          <w:sz w:val="22"/>
          <w:szCs w:val="22"/>
        </w:rPr>
        <w:t>nálisis de propuestas: p</w:t>
      </w:r>
      <w:r w:rsidRPr="002837DB">
        <w:rPr>
          <w:rFonts w:ascii="Arial" w:hAnsi="Arial" w:cs="Arial"/>
          <w:sz w:val="22"/>
          <w:szCs w:val="22"/>
        </w:rPr>
        <w:t>royectos que no requieren autorización ambiental previa. En este caso, al recibir la propuesta, el ejecutivo de proyecto verificará que el mismo se haya clasificado bien desde el punto de vista ambiental. En el marco de la evaluación técnica del proyecto</w:t>
      </w:r>
      <w:r w:rsidR="002837DB">
        <w:rPr>
          <w:rFonts w:ascii="Arial" w:hAnsi="Arial" w:cs="Arial"/>
          <w:sz w:val="22"/>
          <w:szCs w:val="22"/>
        </w:rPr>
        <w:t xml:space="preserve"> se preguntará si a juicio del e</w:t>
      </w:r>
      <w:r w:rsidRPr="002837DB">
        <w:rPr>
          <w:rFonts w:ascii="Arial" w:hAnsi="Arial" w:cs="Arial"/>
          <w:sz w:val="22"/>
          <w:szCs w:val="22"/>
        </w:rPr>
        <w:t>valuador los aspectos ambientales están correctamente considerados.</w:t>
      </w:r>
    </w:p>
    <w:p w14:paraId="6279661D" w14:textId="77777777" w:rsidR="00DE7EE9" w:rsidRPr="002837DB" w:rsidRDefault="0051283C" w:rsidP="002837DB">
      <w:pPr>
        <w:pStyle w:val="Paragraph"/>
        <w:tabs>
          <w:tab w:val="clear" w:pos="1296"/>
          <w:tab w:val="num" w:pos="720"/>
        </w:tabs>
        <w:ind w:left="720" w:hanging="720"/>
        <w:rPr>
          <w:rFonts w:ascii="Arial" w:hAnsi="Arial" w:cs="Arial"/>
          <w:sz w:val="22"/>
          <w:szCs w:val="22"/>
        </w:rPr>
      </w:pPr>
      <w:r w:rsidRPr="002837DB">
        <w:rPr>
          <w:rFonts w:ascii="Arial" w:hAnsi="Arial" w:cs="Arial"/>
          <w:sz w:val="22"/>
          <w:szCs w:val="22"/>
        </w:rPr>
        <w:t xml:space="preserve">Proyectos de impacto mínimo. Si el proyecto es “Categoría A” </w:t>
      </w:r>
      <w:proofErr w:type="gramStart"/>
      <w:r w:rsidRPr="002837DB">
        <w:rPr>
          <w:rFonts w:ascii="Arial" w:hAnsi="Arial" w:cs="Arial"/>
          <w:sz w:val="22"/>
          <w:szCs w:val="22"/>
        </w:rPr>
        <w:t>de acuerdo al</w:t>
      </w:r>
      <w:proofErr w:type="gramEnd"/>
      <w:r w:rsidRPr="002837DB">
        <w:rPr>
          <w:rFonts w:ascii="Arial" w:hAnsi="Arial" w:cs="Arial"/>
          <w:sz w:val="22"/>
          <w:szCs w:val="22"/>
        </w:rPr>
        <w:t xml:space="preserve"> decreto 349/05, se procederá como sigue: Al recibir la propuesta, el ejecutivo de proyecto verificará que el mismo se haya clasificado bien desde el punto de vista ambiental. De ser así, el mismo será aceptado para ser evaluado, pero se notificará al proponente que a los efectos de que el proyecto sea considerado por el Comité respectivo, se debe presentar la Autorización Ambiental Previa convalidando la clasificación. En el marco de la evaluación técnica del proyecto se preguntará si, a juicio del evaluador, los aspectos ambientales están correctamente considerados. </w:t>
      </w:r>
    </w:p>
    <w:p w14:paraId="664F5AAC" w14:textId="77777777" w:rsidR="00DE7EE9" w:rsidRPr="002837DB" w:rsidRDefault="0051283C" w:rsidP="002837DB">
      <w:pPr>
        <w:pStyle w:val="Paragraph"/>
        <w:tabs>
          <w:tab w:val="clear" w:pos="1296"/>
          <w:tab w:val="num" w:pos="720"/>
        </w:tabs>
        <w:ind w:left="720" w:hanging="720"/>
        <w:rPr>
          <w:rFonts w:ascii="Arial" w:hAnsi="Arial" w:cs="Arial"/>
          <w:sz w:val="22"/>
          <w:szCs w:val="22"/>
        </w:rPr>
      </w:pPr>
      <w:r w:rsidRPr="002837DB">
        <w:rPr>
          <w:rFonts w:ascii="Arial" w:hAnsi="Arial" w:cs="Arial"/>
          <w:sz w:val="22"/>
          <w:szCs w:val="22"/>
        </w:rPr>
        <w:t>Proyectos de impacto considerable. Se requerirá que el proponente incluya la Autorización Ambiental Previa al momento de la presentación del proyecto ante la ANII, incluyendo el Estudio de Impacto Ambiental. En el proceso de evaluación se verificará que el proyecto presentado incluye, dentro de las actividades a desarrollar, aquellas medidas de mitigación del impacto aprobadas, y que los costos de las mismas se incluyen dentro del presupuesto del proyecto.</w:t>
      </w:r>
    </w:p>
    <w:p w14:paraId="0D566728" w14:textId="77777777" w:rsidR="0051283C" w:rsidRPr="002837DB" w:rsidRDefault="0051283C" w:rsidP="002837DB">
      <w:pPr>
        <w:pStyle w:val="Paragraph"/>
        <w:tabs>
          <w:tab w:val="clear" w:pos="1296"/>
          <w:tab w:val="num" w:pos="720"/>
        </w:tabs>
        <w:ind w:left="720" w:hanging="720"/>
        <w:rPr>
          <w:rFonts w:ascii="Arial" w:hAnsi="Arial" w:cs="Arial"/>
          <w:sz w:val="22"/>
          <w:szCs w:val="22"/>
        </w:rPr>
      </w:pPr>
      <w:r w:rsidRPr="002837DB">
        <w:rPr>
          <w:rFonts w:ascii="Arial" w:hAnsi="Arial" w:cs="Arial"/>
          <w:sz w:val="22"/>
          <w:szCs w:val="22"/>
        </w:rPr>
        <w:t>Supervisión y monitoreo ambiental. Durante la ejecución de los diversos proyectos los especialistas de la ANII realizarán visitas y actividades de supervisión de los mismos para comprobar el cumplimiento de los compromisos ambientales y asegurar que no existan impactos ambientales negativos.</w:t>
      </w:r>
    </w:p>
    <w:p w14:paraId="46C027DF" w14:textId="7CBF5052" w:rsidR="00D97A6D" w:rsidRPr="0015733F" w:rsidRDefault="002837DB" w:rsidP="007B56A3">
      <w:pPr>
        <w:autoSpaceDE w:val="0"/>
        <w:autoSpaceDN w:val="0"/>
        <w:adjustRightInd w:val="0"/>
        <w:spacing w:before="360" w:line="360" w:lineRule="auto"/>
        <w:jc w:val="center"/>
        <w:outlineLvl w:val="1"/>
        <w:rPr>
          <w:rFonts w:ascii="Arial" w:hAnsi="Arial" w:cs="Arial"/>
          <w:b/>
          <w:smallCaps/>
          <w:sz w:val="24"/>
          <w:lang w:val="es-ES_tradnl"/>
        </w:rPr>
      </w:pPr>
      <w:r>
        <w:rPr>
          <w:rFonts w:ascii="Arial" w:hAnsi="Arial" w:cs="Arial"/>
          <w:b/>
          <w:lang w:val="es-ES_tradnl"/>
        </w:rPr>
        <w:t>V</w:t>
      </w:r>
      <w:r w:rsidR="00D97A6D" w:rsidRPr="0015733F">
        <w:rPr>
          <w:rFonts w:ascii="Arial" w:hAnsi="Arial" w:cs="Arial"/>
          <w:b/>
          <w:lang w:val="es-ES_tradnl"/>
        </w:rPr>
        <w:t>.</w:t>
      </w:r>
      <w:r w:rsidR="00D97A6D" w:rsidRPr="0015733F">
        <w:rPr>
          <w:rFonts w:ascii="Arial" w:hAnsi="Arial" w:cs="Arial"/>
          <w:b/>
          <w:lang w:val="es-ES_tradnl"/>
        </w:rPr>
        <w:tab/>
      </w:r>
      <w:r w:rsidR="00110CE3" w:rsidRPr="0015733F">
        <w:rPr>
          <w:rFonts w:ascii="Arial" w:hAnsi="Arial" w:cs="Arial"/>
          <w:b/>
          <w:smallCaps/>
          <w:sz w:val="24"/>
          <w:lang w:val="es-ES_tradnl"/>
        </w:rPr>
        <w:t>Requisitos a ser incl</w:t>
      </w:r>
      <w:r w:rsidR="001E142A">
        <w:rPr>
          <w:rFonts w:ascii="Arial" w:hAnsi="Arial" w:cs="Arial"/>
          <w:b/>
          <w:smallCaps/>
          <w:sz w:val="24"/>
          <w:lang w:val="es-ES_tradnl"/>
        </w:rPr>
        <w:t xml:space="preserve">uidos en el Reglamento Operativo del </w:t>
      </w:r>
      <w:r w:rsidR="0051514F">
        <w:rPr>
          <w:rFonts w:ascii="Arial" w:hAnsi="Arial" w:cs="Arial"/>
          <w:b/>
          <w:smallCaps/>
          <w:sz w:val="24"/>
          <w:lang w:val="es-ES_tradnl"/>
        </w:rPr>
        <w:t>Proyecto</w:t>
      </w:r>
      <w:r w:rsidR="00110CE3" w:rsidRPr="0015733F">
        <w:rPr>
          <w:rFonts w:ascii="Arial" w:hAnsi="Arial" w:cs="Arial"/>
          <w:b/>
          <w:smallCaps/>
          <w:sz w:val="24"/>
          <w:lang w:val="es-ES_tradnl"/>
        </w:rPr>
        <w:t>.</w:t>
      </w:r>
    </w:p>
    <w:p w14:paraId="54C674A5" w14:textId="527957AB" w:rsidR="00110CE3" w:rsidRPr="0015733F" w:rsidRDefault="002837DB" w:rsidP="002837DB">
      <w:pPr>
        <w:autoSpaceDE w:val="0"/>
        <w:autoSpaceDN w:val="0"/>
        <w:adjustRightInd w:val="0"/>
        <w:spacing w:before="120" w:after="120" w:line="240" w:lineRule="auto"/>
        <w:ind w:left="720" w:hanging="720"/>
        <w:jc w:val="both"/>
        <w:rPr>
          <w:rFonts w:ascii="Arial" w:hAnsi="Arial" w:cs="Arial"/>
          <w:lang w:val="es-ES_tradnl"/>
        </w:rPr>
      </w:pPr>
      <w:r>
        <w:rPr>
          <w:rFonts w:ascii="Arial" w:hAnsi="Arial" w:cs="Arial"/>
          <w:lang w:val="es-ES_tradnl"/>
        </w:rPr>
        <w:t>5</w:t>
      </w:r>
      <w:r w:rsidR="00D97A6D" w:rsidRPr="0015733F">
        <w:rPr>
          <w:rFonts w:ascii="Arial" w:hAnsi="Arial" w:cs="Arial"/>
          <w:lang w:val="es-ES_tradnl"/>
        </w:rPr>
        <w:t>.1</w:t>
      </w:r>
      <w:r w:rsidR="00D97A6D" w:rsidRPr="0015733F">
        <w:rPr>
          <w:rFonts w:ascii="Arial" w:hAnsi="Arial" w:cs="Arial"/>
          <w:lang w:val="es-ES_tradnl"/>
        </w:rPr>
        <w:tab/>
      </w:r>
      <w:r w:rsidR="00110CE3" w:rsidRPr="0015733F">
        <w:rPr>
          <w:rFonts w:ascii="Arial" w:hAnsi="Arial" w:cs="Arial"/>
          <w:lang w:val="es-ES_tradnl"/>
        </w:rPr>
        <w:t xml:space="preserve">En </w:t>
      </w:r>
      <w:r w:rsidR="0015733F" w:rsidRPr="0015733F">
        <w:rPr>
          <w:rFonts w:ascii="Arial" w:hAnsi="Arial" w:cs="Arial"/>
          <w:lang w:val="es-ES_tradnl"/>
        </w:rPr>
        <w:t>función</w:t>
      </w:r>
      <w:r w:rsidR="00110CE3" w:rsidRPr="0015733F">
        <w:rPr>
          <w:rFonts w:ascii="Arial" w:hAnsi="Arial" w:cs="Arial"/>
          <w:lang w:val="es-ES_tradnl"/>
        </w:rPr>
        <w:t xml:space="preserve"> de lo anterior y sobre la base de los riegos de los proyectos financiados se </w:t>
      </w:r>
      <w:r w:rsidR="0015733F" w:rsidRPr="0015733F">
        <w:rPr>
          <w:rFonts w:ascii="Arial" w:hAnsi="Arial" w:cs="Arial"/>
          <w:lang w:val="es-ES_tradnl"/>
        </w:rPr>
        <w:t>incluirán</w:t>
      </w:r>
      <w:r w:rsidR="00110CE3" w:rsidRPr="0015733F">
        <w:rPr>
          <w:rFonts w:ascii="Arial" w:hAnsi="Arial" w:cs="Arial"/>
          <w:lang w:val="es-ES_tradnl"/>
        </w:rPr>
        <w:t xml:space="preserve"> una </w:t>
      </w:r>
      <w:r w:rsidR="0015733F" w:rsidRPr="0015733F">
        <w:rPr>
          <w:rFonts w:ascii="Arial" w:hAnsi="Arial" w:cs="Arial"/>
          <w:lang w:val="es-ES_tradnl"/>
        </w:rPr>
        <w:t>sección</w:t>
      </w:r>
      <w:r w:rsidR="00110CE3" w:rsidRPr="0015733F">
        <w:rPr>
          <w:rFonts w:ascii="Arial" w:hAnsi="Arial" w:cs="Arial"/>
          <w:lang w:val="es-ES_tradnl"/>
        </w:rPr>
        <w:t xml:space="preserve"> especial en el ROP del </w:t>
      </w:r>
      <w:r w:rsidR="0051514F">
        <w:rPr>
          <w:rFonts w:ascii="Arial" w:hAnsi="Arial" w:cs="Arial"/>
          <w:lang w:val="es-ES_tradnl"/>
        </w:rPr>
        <w:t>proyecto</w:t>
      </w:r>
      <w:r w:rsidR="00110CE3" w:rsidRPr="0015733F">
        <w:rPr>
          <w:rFonts w:ascii="Arial" w:hAnsi="Arial" w:cs="Arial"/>
          <w:lang w:val="es-ES_tradnl"/>
        </w:rPr>
        <w:t xml:space="preserve"> estableciendo en </w:t>
      </w:r>
      <w:r w:rsidR="0015733F" w:rsidRPr="0015733F">
        <w:rPr>
          <w:rFonts w:ascii="Arial" w:hAnsi="Arial" w:cs="Arial"/>
          <w:lang w:val="es-ES_tradnl"/>
        </w:rPr>
        <w:t>forma</w:t>
      </w:r>
      <w:r w:rsidR="00110CE3" w:rsidRPr="0015733F">
        <w:rPr>
          <w:rFonts w:ascii="Arial" w:hAnsi="Arial" w:cs="Arial"/>
          <w:lang w:val="es-ES_tradnl"/>
        </w:rPr>
        <w:t xml:space="preserve"> </w:t>
      </w:r>
      <w:r w:rsidR="00A453F1" w:rsidRPr="0015733F">
        <w:rPr>
          <w:rFonts w:ascii="Arial" w:hAnsi="Arial" w:cs="Arial"/>
          <w:lang w:val="es-ES_tradnl"/>
        </w:rPr>
        <w:t>explícita</w:t>
      </w:r>
      <w:r w:rsidR="00110CE3" w:rsidRPr="0015733F">
        <w:rPr>
          <w:rFonts w:ascii="Arial" w:hAnsi="Arial" w:cs="Arial"/>
          <w:lang w:val="es-ES_tradnl"/>
        </w:rPr>
        <w:t xml:space="preserve"> y con el VoBo del Banco:</w:t>
      </w:r>
    </w:p>
    <w:p w14:paraId="5C75C797" w14:textId="77777777" w:rsidR="00110CE3" w:rsidRPr="0015733F" w:rsidRDefault="00110CE3" w:rsidP="00326835">
      <w:pPr>
        <w:pStyle w:val="ListParagraph"/>
        <w:numPr>
          <w:ilvl w:val="0"/>
          <w:numId w:val="5"/>
        </w:numPr>
        <w:autoSpaceDE w:val="0"/>
        <w:autoSpaceDN w:val="0"/>
        <w:adjustRightInd w:val="0"/>
        <w:spacing w:before="120" w:after="120" w:line="240" w:lineRule="auto"/>
        <w:jc w:val="both"/>
        <w:rPr>
          <w:rFonts w:ascii="Arial" w:hAnsi="Arial" w:cs="Arial"/>
          <w:lang w:val="es-ES_tradnl"/>
        </w:rPr>
      </w:pPr>
      <w:proofErr w:type="gramStart"/>
      <w:r w:rsidRPr="0015733F">
        <w:rPr>
          <w:rFonts w:ascii="Arial" w:hAnsi="Arial" w:cs="Arial"/>
          <w:lang w:val="es-ES_tradnl"/>
        </w:rPr>
        <w:t>El procedimiento a seguir</w:t>
      </w:r>
      <w:proofErr w:type="gramEnd"/>
      <w:r w:rsidRPr="0015733F">
        <w:rPr>
          <w:rFonts w:ascii="Arial" w:hAnsi="Arial" w:cs="Arial"/>
          <w:lang w:val="es-ES_tradnl"/>
        </w:rPr>
        <w:t xml:space="preserve"> para la </w:t>
      </w:r>
      <w:r w:rsidR="0015733F" w:rsidRPr="0015733F">
        <w:rPr>
          <w:rFonts w:ascii="Arial" w:hAnsi="Arial" w:cs="Arial"/>
          <w:lang w:val="es-ES_tradnl"/>
        </w:rPr>
        <w:t>evaluación</w:t>
      </w:r>
      <w:r w:rsidRPr="0015733F">
        <w:rPr>
          <w:rFonts w:ascii="Arial" w:hAnsi="Arial" w:cs="Arial"/>
          <w:lang w:val="es-ES_tradnl"/>
        </w:rPr>
        <w:t xml:space="preserve"> de los impactos ambientales y sociales de los proyectos a ser financiados en cumplimiento con la normativa ambiental nacional vigente:</w:t>
      </w:r>
    </w:p>
    <w:p w14:paraId="2D76CA0B" w14:textId="77777777" w:rsidR="00110CE3" w:rsidRPr="0015733F" w:rsidRDefault="00110CE3" w:rsidP="00110CE3">
      <w:pPr>
        <w:pStyle w:val="ListParagraph"/>
        <w:autoSpaceDE w:val="0"/>
        <w:autoSpaceDN w:val="0"/>
        <w:adjustRightInd w:val="0"/>
        <w:spacing w:before="120" w:after="120" w:line="240" w:lineRule="auto"/>
        <w:jc w:val="both"/>
        <w:rPr>
          <w:rFonts w:ascii="Arial" w:hAnsi="Arial" w:cs="Arial"/>
          <w:lang w:val="es-ES_tradnl"/>
        </w:rPr>
      </w:pPr>
    </w:p>
    <w:p w14:paraId="4131C7D6" w14:textId="14251AF5" w:rsidR="002837DB" w:rsidRDefault="00110CE3" w:rsidP="00382291">
      <w:pPr>
        <w:pStyle w:val="ListParagraph"/>
        <w:numPr>
          <w:ilvl w:val="0"/>
          <w:numId w:val="5"/>
        </w:numPr>
        <w:autoSpaceDE w:val="0"/>
        <w:autoSpaceDN w:val="0"/>
        <w:adjustRightInd w:val="0"/>
        <w:spacing w:before="120" w:after="120" w:line="240" w:lineRule="auto"/>
        <w:jc w:val="both"/>
        <w:rPr>
          <w:rFonts w:ascii="Arial" w:hAnsi="Arial" w:cs="Arial"/>
          <w:lang w:val="es-ES_tradnl"/>
        </w:rPr>
      </w:pPr>
      <w:r w:rsidRPr="0015733F">
        <w:rPr>
          <w:rFonts w:ascii="Arial" w:hAnsi="Arial" w:cs="Arial"/>
          <w:lang w:val="es-ES_tradnl"/>
        </w:rPr>
        <w:t xml:space="preserve">La </w:t>
      </w:r>
      <w:r w:rsidR="0015733F" w:rsidRPr="0015733F">
        <w:rPr>
          <w:rFonts w:ascii="Arial" w:hAnsi="Arial" w:cs="Arial"/>
          <w:lang w:val="es-ES_tradnl"/>
        </w:rPr>
        <w:t xml:space="preserve">disposición que, para ejecutar el </w:t>
      </w:r>
      <w:r w:rsidR="0051514F">
        <w:rPr>
          <w:rFonts w:ascii="Arial" w:hAnsi="Arial" w:cs="Arial"/>
          <w:lang w:val="es-ES_tradnl"/>
        </w:rPr>
        <w:t>proyecto</w:t>
      </w:r>
      <w:r w:rsidR="0015733F" w:rsidRPr="0015733F">
        <w:rPr>
          <w:rFonts w:ascii="Arial" w:hAnsi="Arial" w:cs="Arial"/>
          <w:lang w:val="es-ES_tradnl"/>
        </w:rPr>
        <w:t>, la ANII aplicará los criterios de elegibilidad para las actividades a ser financiadas según la Lista de Exclusión del BID y el requerimiento de una licencia ambiental válida en caso de ser requerida.</w:t>
      </w:r>
    </w:p>
    <w:p w14:paraId="2DCC2D4B" w14:textId="49A25157" w:rsidR="002837DB" w:rsidRDefault="002837DB" w:rsidP="002837DB">
      <w:pPr>
        <w:pStyle w:val="ListParagraph"/>
        <w:rPr>
          <w:rFonts w:ascii="Arial" w:hAnsi="Arial" w:cs="Arial"/>
          <w:lang w:val="es-ES_tradnl"/>
        </w:rPr>
      </w:pPr>
    </w:p>
    <w:p w14:paraId="73174A4C" w14:textId="057FFD6B" w:rsidR="001E142A" w:rsidRDefault="001E142A" w:rsidP="002837DB">
      <w:pPr>
        <w:pStyle w:val="ListParagraph"/>
        <w:rPr>
          <w:rFonts w:ascii="Arial" w:hAnsi="Arial" w:cs="Arial"/>
          <w:lang w:val="es-ES_tradnl"/>
        </w:rPr>
      </w:pPr>
    </w:p>
    <w:p w14:paraId="1A29B6BC" w14:textId="1CEDA3B0" w:rsidR="001E142A" w:rsidRDefault="001E142A" w:rsidP="002837DB">
      <w:pPr>
        <w:pStyle w:val="ListParagraph"/>
        <w:rPr>
          <w:rFonts w:ascii="Arial" w:hAnsi="Arial" w:cs="Arial"/>
          <w:lang w:val="es-ES_tradnl"/>
        </w:rPr>
      </w:pPr>
    </w:p>
    <w:p w14:paraId="63AD69CE" w14:textId="77777777" w:rsidR="001E142A" w:rsidRPr="002837DB" w:rsidRDefault="001E142A" w:rsidP="002837DB">
      <w:pPr>
        <w:pStyle w:val="ListParagraph"/>
        <w:rPr>
          <w:rFonts w:ascii="Arial" w:hAnsi="Arial" w:cs="Arial"/>
          <w:lang w:val="es-ES_tradnl"/>
        </w:rPr>
      </w:pPr>
    </w:p>
    <w:p w14:paraId="0CF253D7" w14:textId="77777777" w:rsidR="00382291" w:rsidRDefault="00382291" w:rsidP="002837DB">
      <w:pPr>
        <w:pStyle w:val="ListParagraph"/>
        <w:autoSpaceDE w:val="0"/>
        <w:autoSpaceDN w:val="0"/>
        <w:adjustRightInd w:val="0"/>
        <w:spacing w:before="120" w:after="120" w:line="240" w:lineRule="auto"/>
        <w:jc w:val="center"/>
        <w:rPr>
          <w:rFonts w:ascii="Arial" w:hAnsi="Arial" w:cs="Arial"/>
          <w:lang w:val="es-ES_tradnl"/>
        </w:rPr>
      </w:pPr>
      <w:r w:rsidRPr="002837DB">
        <w:rPr>
          <w:rFonts w:ascii="Arial" w:hAnsi="Arial" w:cs="Arial"/>
          <w:lang w:val="es-ES_tradnl"/>
        </w:rPr>
        <w:lastRenderedPageBreak/>
        <w:t>ANEXO I</w:t>
      </w:r>
    </w:p>
    <w:p w14:paraId="47871E6B" w14:textId="77777777" w:rsidR="002837DB" w:rsidRPr="002837DB" w:rsidRDefault="002837DB" w:rsidP="002837DB">
      <w:pPr>
        <w:pStyle w:val="ListParagraph"/>
        <w:autoSpaceDE w:val="0"/>
        <w:autoSpaceDN w:val="0"/>
        <w:adjustRightInd w:val="0"/>
        <w:spacing w:before="120" w:after="120" w:line="240" w:lineRule="auto"/>
        <w:jc w:val="center"/>
        <w:rPr>
          <w:rFonts w:ascii="Arial" w:hAnsi="Arial" w:cs="Arial"/>
          <w:lang w:val="es-ES_tradnl"/>
        </w:rPr>
      </w:pPr>
    </w:p>
    <w:p w14:paraId="25A6DB5F" w14:textId="77777777" w:rsidR="00382291" w:rsidRPr="00382291" w:rsidRDefault="00382291" w:rsidP="001E142A">
      <w:pPr>
        <w:ind w:left="630"/>
        <w:jc w:val="both"/>
        <w:rPr>
          <w:rFonts w:ascii="Arial" w:hAnsi="Arial" w:cs="Arial"/>
          <w:lang w:val="es-ES_tradnl"/>
        </w:rPr>
      </w:pPr>
      <w:r w:rsidRPr="00382291">
        <w:rPr>
          <w:rFonts w:ascii="Arial" w:hAnsi="Arial" w:cs="Arial"/>
          <w:lang w:val="es-ES_tradnl"/>
        </w:rPr>
        <w:t>L</w:t>
      </w:r>
      <w:r w:rsidR="002837DB">
        <w:rPr>
          <w:rFonts w:ascii="Arial" w:hAnsi="Arial" w:cs="Arial"/>
          <w:lang w:val="es-ES_tradnl"/>
        </w:rPr>
        <w:t>ista de e</w:t>
      </w:r>
      <w:r w:rsidRPr="00382291">
        <w:rPr>
          <w:rFonts w:ascii="Arial" w:hAnsi="Arial" w:cs="Arial"/>
          <w:lang w:val="es-ES_tradnl"/>
        </w:rPr>
        <w:t>xclusión a ser aplicada a proyectos financiados con recursos del BID</w:t>
      </w:r>
    </w:p>
    <w:p w14:paraId="0D3A7F97" w14:textId="77777777" w:rsidR="00382291" w:rsidRPr="00382291" w:rsidRDefault="00382291" w:rsidP="001E142A">
      <w:pPr>
        <w:ind w:left="630"/>
        <w:jc w:val="both"/>
        <w:rPr>
          <w:rFonts w:ascii="Arial" w:hAnsi="Arial" w:cs="Arial"/>
          <w:lang w:val="es-ES_tradnl"/>
        </w:rPr>
      </w:pPr>
      <w:r w:rsidRPr="00382291">
        <w:rPr>
          <w:rFonts w:ascii="Arial" w:hAnsi="Arial" w:cs="Arial"/>
          <w:lang w:val="es-ES_tradnl"/>
        </w:rPr>
        <w:t>El BID no otorga financiamiento para proyectos ni compañías involucrados en la producción, comercio o uso de los productos, sustancias o actividades enunciados en la siguiente lista:</w:t>
      </w:r>
    </w:p>
    <w:p w14:paraId="183D808D" w14:textId="77777777" w:rsidR="00382291" w:rsidRPr="00382291" w:rsidRDefault="00382291" w:rsidP="00382291">
      <w:pPr>
        <w:jc w:val="both"/>
        <w:rPr>
          <w:rFonts w:ascii="Arial" w:hAnsi="Arial" w:cs="Arial"/>
          <w:lang w:val="es-ES_tradnl"/>
        </w:rPr>
      </w:pPr>
      <w:r w:rsidRPr="00382291">
        <w:rPr>
          <w:rFonts w:ascii="Arial" w:hAnsi="Arial" w:cs="Arial"/>
          <w:lang w:val="es-ES_tradnl"/>
        </w:rPr>
        <w:t>•</w:t>
      </w:r>
      <w:r w:rsidRPr="00382291">
        <w:rPr>
          <w:rFonts w:ascii="Arial" w:hAnsi="Arial" w:cs="Arial"/>
          <w:lang w:val="es-ES_tradnl"/>
        </w:rPr>
        <w:tab/>
        <w:t>Los que sean ilegales conforme a las leyes o reglamentos del país receptor, o conforme a convenciones y tratados internacionales ratificados por éste.</w:t>
      </w:r>
    </w:p>
    <w:p w14:paraId="0A7959A6" w14:textId="77777777" w:rsidR="00382291" w:rsidRPr="00382291" w:rsidRDefault="00382291" w:rsidP="00382291">
      <w:pPr>
        <w:jc w:val="both"/>
        <w:rPr>
          <w:rFonts w:ascii="Arial" w:hAnsi="Arial" w:cs="Arial"/>
          <w:lang w:val="es-ES_tradnl"/>
        </w:rPr>
      </w:pPr>
      <w:r w:rsidRPr="00382291">
        <w:rPr>
          <w:rFonts w:ascii="Arial" w:hAnsi="Arial" w:cs="Arial"/>
          <w:lang w:val="es-ES_tradnl"/>
        </w:rPr>
        <w:t>•</w:t>
      </w:r>
      <w:r w:rsidRPr="00382291">
        <w:rPr>
          <w:rFonts w:ascii="Arial" w:hAnsi="Arial" w:cs="Arial"/>
          <w:lang w:val="es-ES_tradnl"/>
        </w:rPr>
        <w:tab/>
        <w:t>Armas y municiones.</w:t>
      </w:r>
    </w:p>
    <w:p w14:paraId="6C70E029" w14:textId="77777777" w:rsidR="00382291" w:rsidRPr="00382291" w:rsidRDefault="00382291" w:rsidP="00382291">
      <w:pPr>
        <w:jc w:val="both"/>
        <w:rPr>
          <w:rFonts w:ascii="Arial" w:hAnsi="Arial" w:cs="Arial"/>
          <w:lang w:val="es-ES_tradnl"/>
        </w:rPr>
      </w:pPr>
      <w:r w:rsidRPr="00382291">
        <w:rPr>
          <w:rFonts w:ascii="Arial" w:hAnsi="Arial" w:cs="Arial"/>
          <w:lang w:val="es-ES_tradnl"/>
        </w:rPr>
        <w:t>•</w:t>
      </w:r>
      <w:r w:rsidRPr="00382291">
        <w:rPr>
          <w:rFonts w:ascii="Arial" w:hAnsi="Arial" w:cs="Arial"/>
          <w:lang w:val="es-ES_tradnl"/>
        </w:rPr>
        <w:tab/>
        <w:t>Tabaco.</w:t>
      </w:r>
    </w:p>
    <w:p w14:paraId="41548133" w14:textId="77777777" w:rsidR="00382291" w:rsidRPr="00382291" w:rsidRDefault="00382291" w:rsidP="00382291">
      <w:pPr>
        <w:jc w:val="both"/>
        <w:rPr>
          <w:rFonts w:ascii="Arial" w:hAnsi="Arial" w:cs="Arial"/>
          <w:lang w:val="es-ES_tradnl"/>
        </w:rPr>
      </w:pPr>
      <w:r w:rsidRPr="00382291">
        <w:rPr>
          <w:rFonts w:ascii="Arial" w:hAnsi="Arial" w:cs="Arial"/>
          <w:lang w:val="es-ES_tradnl"/>
        </w:rPr>
        <w:t>•</w:t>
      </w:r>
      <w:r w:rsidRPr="00382291">
        <w:rPr>
          <w:rFonts w:ascii="Arial" w:hAnsi="Arial" w:cs="Arial"/>
          <w:lang w:val="es-ES_tradnl"/>
        </w:rPr>
        <w:tab/>
        <w:t>Juegos de azar, casinos y empresas equivalentes.</w:t>
      </w:r>
    </w:p>
    <w:p w14:paraId="61ED688D" w14:textId="77777777" w:rsidR="00382291" w:rsidRPr="00382291" w:rsidRDefault="00382291" w:rsidP="00382291">
      <w:pPr>
        <w:jc w:val="both"/>
        <w:rPr>
          <w:rFonts w:ascii="Arial" w:hAnsi="Arial" w:cs="Arial"/>
          <w:lang w:val="es-ES_tradnl"/>
        </w:rPr>
      </w:pPr>
      <w:r w:rsidRPr="00382291">
        <w:rPr>
          <w:rFonts w:ascii="Arial" w:hAnsi="Arial" w:cs="Arial"/>
          <w:lang w:val="es-ES_tradnl"/>
        </w:rPr>
        <w:t>•</w:t>
      </w:r>
      <w:r w:rsidRPr="00382291">
        <w:rPr>
          <w:rFonts w:ascii="Arial" w:hAnsi="Arial" w:cs="Arial"/>
          <w:lang w:val="es-ES_tradnl"/>
        </w:rPr>
        <w:tab/>
        <w:t>Animales y plantas silvestres o productos derivados de ellos reglamentados conforme a la Convención sobre el Comercio Internacional de Especies Amenazadas de Fauna y Flora Silvestres (CITES</w:t>
      </w:r>
      <w:proofErr w:type="gramStart"/>
      <w:r w:rsidRPr="00382291">
        <w:rPr>
          <w:rFonts w:ascii="Arial" w:hAnsi="Arial" w:cs="Arial"/>
          <w:lang w:val="es-ES_tradnl"/>
        </w:rPr>
        <w:t>) .</w:t>
      </w:r>
      <w:proofErr w:type="gramEnd"/>
    </w:p>
    <w:p w14:paraId="6BD0E00E" w14:textId="77777777" w:rsidR="00382291" w:rsidRPr="00382291" w:rsidRDefault="00382291" w:rsidP="00382291">
      <w:pPr>
        <w:jc w:val="both"/>
        <w:rPr>
          <w:rFonts w:ascii="Arial" w:hAnsi="Arial" w:cs="Arial"/>
          <w:lang w:val="es-ES_tradnl"/>
        </w:rPr>
      </w:pPr>
      <w:r w:rsidRPr="00382291">
        <w:rPr>
          <w:rFonts w:ascii="Arial" w:hAnsi="Arial" w:cs="Arial"/>
          <w:lang w:val="es-ES_tradnl"/>
        </w:rPr>
        <w:t>•</w:t>
      </w:r>
      <w:r w:rsidRPr="00382291">
        <w:rPr>
          <w:rFonts w:ascii="Arial" w:hAnsi="Arial" w:cs="Arial"/>
          <w:lang w:val="es-ES_tradnl"/>
        </w:rPr>
        <w:tab/>
        <w:t>Materiales radioactivos.</w:t>
      </w:r>
    </w:p>
    <w:p w14:paraId="47307C6F" w14:textId="77777777" w:rsidR="00382291" w:rsidRPr="00382291" w:rsidRDefault="00382291" w:rsidP="00382291">
      <w:pPr>
        <w:jc w:val="both"/>
        <w:rPr>
          <w:rFonts w:ascii="Arial" w:hAnsi="Arial" w:cs="Arial"/>
          <w:lang w:val="es-ES_tradnl"/>
        </w:rPr>
      </w:pPr>
      <w:r w:rsidRPr="00382291">
        <w:rPr>
          <w:rFonts w:ascii="Arial" w:hAnsi="Arial" w:cs="Arial"/>
          <w:lang w:val="es-ES_tradnl"/>
        </w:rPr>
        <w:t>•</w:t>
      </w:r>
      <w:r w:rsidRPr="00382291">
        <w:rPr>
          <w:rFonts w:ascii="Arial" w:hAnsi="Arial" w:cs="Arial"/>
          <w:lang w:val="es-ES_tradnl"/>
        </w:rPr>
        <w:tab/>
        <w:t>Fibras de amianto no aglutinado.</w:t>
      </w:r>
    </w:p>
    <w:p w14:paraId="2A229833" w14:textId="77777777" w:rsidR="00382291" w:rsidRPr="00382291" w:rsidRDefault="00382291" w:rsidP="00382291">
      <w:pPr>
        <w:jc w:val="both"/>
        <w:rPr>
          <w:rFonts w:ascii="Arial" w:hAnsi="Arial" w:cs="Arial"/>
          <w:lang w:val="es-ES_tradnl"/>
        </w:rPr>
      </w:pPr>
      <w:r w:rsidRPr="00382291">
        <w:rPr>
          <w:rFonts w:ascii="Arial" w:hAnsi="Arial" w:cs="Arial"/>
          <w:lang w:val="es-ES_tradnl"/>
        </w:rPr>
        <w:t>•</w:t>
      </w:r>
      <w:r w:rsidRPr="00382291">
        <w:rPr>
          <w:rFonts w:ascii="Arial" w:hAnsi="Arial" w:cs="Arial"/>
          <w:lang w:val="es-ES_tradnl"/>
        </w:rPr>
        <w:tab/>
        <w:t>Proyectos u operaciones forestales en áreas frágiles o ambientalmente sensibles, que no cuenten con el plan de manejo forestal y el permiso ambiental aprobado.</w:t>
      </w:r>
    </w:p>
    <w:p w14:paraId="0C35A942" w14:textId="77777777" w:rsidR="00382291" w:rsidRPr="00382291" w:rsidRDefault="00382291" w:rsidP="00382291">
      <w:pPr>
        <w:jc w:val="both"/>
        <w:rPr>
          <w:rFonts w:ascii="Arial" w:hAnsi="Arial" w:cs="Arial"/>
          <w:lang w:val="es-ES_tradnl"/>
        </w:rPr>
      </w:pPr>
      <w:r w:rsidRPr="00382291">
        <w:rPr>
          <w:rFonts w:ascii="Arial" w:hAnsi="Arial" w:cs="Arial"/>
          <w:lang w:val="es-ES_tradnl"/>
        </w:rPr>
        <w:t>•</w:t>
      </w:r>
      <w:r w:rsidRPr="00382291">
        <w:rPr>
          <w:rFonts w:ascii="Arial" w:hAnsi="Arial" w:cs="Arial"/>
          <w:lang w:val="es-ES_tradnl"/>
        </w:rPr>
        <w:tab/>
        <w:t>Compuestos de bifenilo policlorado.</w:t>
      </w:r>
    </w:p>
    <w:p w14:paraId="01AAFC75" w14:textId="77777777" w:rsidR="00382291" w:rsidRPr="00382291" w:rsidRDefault="00382291" w:rsidP="00382291">
      <w:pPr>
        <w:jc w:val="both"/>
        <w:rPr>
          <w:rFonts w:ascii="Arial" w:hAnsi="Arial" w:cs="Arial"/>
          <w:lang w:val="es-ES_tradnl"/>
        </w:rPr>
      </w:pPr>
      <w:r w:rsidRPr="00382291">
        <w:rPr>
          <w:rFonts w:ascii="Arial" w:hAnsi="Arial" w:cs="Arial"/>
          <w:lang w:val="es-ES_tradnl"/>
        </w:rPr>
        <w:t>•</w:t>
      </w:r>
      <w:r w:rsidRPr="00382291">
        <w:rPr>
          <w:rFonts w:ascii="Arial" w:hAnsi="Arial" w:cs="Arial"/>
          <w:lang w:val="es-ES_tradnl"/>
        </w:rPr>
        <w:tab/>
        <w:t>Productos farmacéuticos sujetos a eliminación gradual o prohibición internacional.</w:t>
      </w:r>
    </w:p>
    <w:p w14:paraId="17A3BFD1" w14:textId="77777777" w:rsidR="00382291" w:rsidRPr="00382291" w:rsidRDefault="00382291" w:rsidP="00382291">
      <w:pPr>
        <w:jc w:val="both"/>
        <w:rPr>
          <w:rFonts w:ascii="Arial" w:hAnsi="Arial" w:cs="Arial"/>
          <w:lang w:val="es-ES_tradnl"/>
        </w:rPr>
      </w:pPr>
      <w:r w:rsidRPr="00382291">
        <w:rPr>
          <w:rFonts w:ascii="Arial" w:hAnsi="Arial" w:cs="Arial"/>
          <w:lang w:val="es-ES_tradnl"/>
        </w:rPr>
        <w:t>•</w:t>
      </w:r>
      <w:r w:rsidRPr="00382291">
        <w:rPr>
          <w:rFonts w:ascii="Arial" w:hAnsi="Arial" w:cs="Arial"/>
          <w:lang w:val="es-ES_tradnl"/>
        </w:rPr>
        <w:tab/>
        <w:t>Pesticidas y herbicidas sujetos a eliminación gradual o prohibición internacional.</w:t>
      </w:r>
    </w:p>
    <w:p w14:paraId="000267F5" w14:textId="77777777" w:rsidR="00382291" w:rsidRPr="00382291" w:rsidRDefault="00382291" w:rsidP="00382291">
      <w:pPr>
        <w:jc w:val="both"/>
        <w:rPr>
          <w:rFonts w:ascii="Arial" w:hAnsi="Arial" w:cs="Arial"/>
          <w:lang w:val="es-ES_tradnl"/>
        </w:rPr>
      </w:pPr>
      <w:r w:rsidRPr="00382291">
        <w:rPr>
          <w:rFonts w:ascii="Arial" w:hAnsi="Arial" w:cs="Arial"/>
          <w:lang w:val="es-ES_tradnl"/>
        </w:rPr>
        <w:t>•</w:t>
      </w:r>
      <w:r w:rsidRPr="00382291">
        <w:rPr>
          <w:rFonts w:ascii="Arial" w:hAnsi="Arial" w:cs="Arial"/>
          <w:lang w:val="es-ES_tradnl"/>
        </w:rPr>
        <w:tab/>
        <w:t>Sustancias que agotan la capa de ozono sujetas a eliminación gradual internacional.</w:t>
      </w:r>
    </w:p>
    <w:p w14:paraId="775AE0DE" w14:textId="77777777" w:rsidR="00382291" w:rsidRPr="00382291" w:rsidRDefault="00382291" w:rsidP="00382291">
      <w:pPr>
        <w:jc w:val="both"/>
        <w:rPr>
          <w:rFonts w:ascii="Arial" w:hAnsi="Arial" w:cs="Arial"/>
          <w:lang w:val="es-ES_tradnl"/>
        </w:rPr>
      </w:pPr>
      <w:r w:rsidRPr="00382291">
        <w:rPr>
          <w:rFonts w:ascii="Arial" w:hAnsi="Arial" w:cs="Arial"/>
          <w:lang w:val="es-ES_tradnl"/>
        </w:rPr>
        <w:t>•</w:t>
      </w:r>
      <w:r w:rsidRPr="00382291">
        <w:rPr>
          <w:rFonts w:ascii="Arial" w:hAnsi="Arial" w:cs="Arial"/>
          <w:lang w:val="es-ES_tradnl"/>
        </w:rPr>
        <w:tab/>
        <w:t>Pesca en el entorno marítimo con redes de arrastre superiores a 2,5 km de longitud.</w:t>
      </w:r>
    </w:p>
    <w:p w14:paraId="74718DB2" w14:textId="77777777" w:rsidR="00382291" w:rsidRPr="00382291" w:rsidRDefault="00382291" w:rsidP="00382291">
      <w:pPr>
        <w:jc w:val="both"/>
        <w:rPr>
          <w:rFonts w:ascii="Arial" w:hAnsi="Arial" w:cs="Arial"/>
          <w:lang w:val="es-ES_tradnl"/>
        </w:rPr>
      </w:pPr>
      <w:r w:rsidRPr="00382291">
        <w:rPr>
          <w:rFonts w:ascii="Arial" w:hAnsi="Arial" w:cs="Arial"/>
          <w:lang w:val="es-ES_tradnl"/>
        </w:rPr>
        <w:t>•</w:t>
      </w:r>
      <w:r w:rsidRPr="00382291">
        <w:rPr>
          <w:rFonts w:ascii="Arial" w:hAnsi="Arial" w:cs="Arial"/>
          <w:lang w:val="es-ES_tradnl"/>
        </w:rPr>
        <w:tab/>
        <w:t>Movimientos transfronterizos de desechos y productos de desecho, excepto desechos no peligrosos destinados a reciclaje.</w:t>
      </w:r>
    </w:p>
    <w:p w14:paraId="4355E6C4" w14:textId="77777777" w:rsidR="00382291" w:rsidRPr="00382291" w:rsidRDefault="00382291" w:rsidP="00382291">
      <w:pPr>
        <w:jc w:val="both"/>
        <w:rPr>
          <w:rFonts w:ascii="Arial" w:hAnsi="Arial" w:cs="Arial"/>
          <w:lang w:val="es-ES_tradnl"/>
        </w:rPr>
      </w:pPr>
      <w:r w:rsidRPr="00382291">
        <w:rPr>
          <w:rFonts w:ascii="Arial" w:hAnsi="Arial" w:cs="Arial"/>
          <w:lang w:val="es-ES_tradnl"/>
        </w:rPr>
        <w:t>•</w:t>
      </w:r>
      <w:r w:rsidRPr="00382291">
        <w:rPr>
          <w:rFonts w:ascii="Arial" w:hAnsi="Arial" w:cs="Arial"/>
          <w:lang w:val="es-ES_tradnl"/>
        </w:rPr>
        <w:tab/>
        <w:t>Contaminantes Orgánicos Persistentes.</w:t>
      </w:r>
    </w:p>
    <w:p w14:paraId="5182C5D8" w14:textId="77777777" w:rsidR="0015733F" w:rsidRPr="0015733F" w:rsidRDefault="00382291" w:rsidP="00382291">
      <w:pPr>
        <w:jc w:val="both"/>
        <w:rPr>
          <w:rFonts w:ascii="Arial" w:hAnsi="Arial" w:cs="Arial"/>
          <w:lang w:val="es-ES_tradnl"/>
        </w:rPr>
      </w:pPr>
      <w:r w:rsidRPr="00382291">
        <w:rPr>
          <w:rFonts w:ascii="Arial" w:hAnsi="Arial" w:cs="Arial"/>
          <w:lang w:val="es-ES_tradnl"/>
        </w:rPr>
        <w:t>•</w:t>
      </w:r>
      <w:r w:rsidRPr="00382291">
        <w:rPr>
          <w:rFonts w:ascii="Arial" w:hAnsi="Arial" w:cs="Arial"/>
          <w:lang w:val="es-ES_tradnl"/>
        </w:rPr>
        <w:tab/>
        <w:t>Incumplimiento de los principios fundamentales de los trabajadores y de los derechos en el trabajo.</w:t>
      </w:r>
    </w:p>
    <w:sectPr w:rsidR="0015733F" w:rsidRPr="0015733F" w:rsidSect="007B56A3">
      <w:headerReference w:type="default" r:id="rId14"/>
      <w:footerReference w:type="even" r:id="rId15"/>
      <w:footerReference w:type="default" r:id="rId16"/>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B35720" w14:textId="77777777" w:rsidR="00DE34CB" w:rsidRDefault="00DE34CB">
      <w:pPr>
        <w:spacing w:after="0" w:line="240" w:lineRule="auto"/>
      </w:pPr>
      <w:r>
        <w:separator/>
      </w:r>
    </w:p>
  </w:endnote>
  <w:endnote w:type="continuationSeparator" w:id="0">
    <w:p w14:paraId="30303385" w14:textId="77777777" w:rsidR="00DE34CB" w:rsidRDefault="00DE34CB">
      <w:pPr>
        <w:spacing w:after="0" w:line="240" w:lineRule="auto"/>
      </w:pPr>
      <w:r>
        <w:continuationSeparator/>
      </w:r>
    </w:p>
  </w:endnote>
  <w:endnote w:type="continuationNotice" w:id="1">
    <w:p w14:paraId="4C725FF8" w14:textId="77777777" w:rsidR="00DE34CB" w:rsidRDefault="00DE34C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F45B8" w14:textId="77777777" w:rsidR="00530115" w:rsidRDefault="00530115" w:rsidP="00712AF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AE28194" w14:textId="77777777" w:rsidR="00530115" w:rsidRDefault="00530115" w:rsidP="00712AF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51F0BE" w14:textId="496031FB" w:rsidR="00530115" w:rsidRPr="001E142A" w:rsidRDefault="00530115" w:rsidP="00712AFD">
    <w:pPr>
      <w:pStyle w:val="Footer"/>
      <w:framePr w:wrap="around" w:vAnchor="text" w:hAnchor="margin" w:xAlign="right" w:y="1"/>
      <w:rPr>
        <w:rStyle w:val="PageNumber"/>
        <w:rFonts w:ascii="Arial" w:hAnsi="Arial" w:cs="Arial"/>
        <w:sz w:val="18"/>
      </w:rPr>
    </w:pPr>
    <w:r w:rsidRPr="001E142A">
      <w:rPr>
        <w:rStyle w:val="PageNumber"/>
        <w:rFonts w:ascii="Arial" w:hAnsi="Arial" w:cs="Arial"/>
        <w:sz w:val="18"/>
      </w:rPr>
      <w:fldChar w:fldCharType="begin"/>
    </w:r>
    <w:r w:rsidRPr="001E142A">
      <w:rPr>
        <w:rStyle w:val="PageNumber"/>
        <w:rFonts w:ascii="Arial" w:hAnsi="Arial" w:cs="Arial"/>
        <w:sz w:val="18"/>
      </w:rPr>
      <w:instrText xml:space="preserve">PAGE  </w:instrText>
    </w:r>
    <w:r w:rsidRPr="001E142A">
      <w:rPr>
        <w:rStyle w:val="PageNumber"/>
        <w:rFonts w:ascii="Arial" w:hAnsi="Arial" w:cs="Arial"/>
        <w:sz w:val="18"/>
      </w:rPr>
      <w:fldChar w:fldCharType="separate"/>
    </w:r>
    <w:r w:rsidR="00F834A4">
      <w:rPr>
        <w:rStyle w:val="PageNumber"/>
        <w:rFonts w:ascii="Arial" w:hAnsi="Arial" w:cs="Arial"/>
        <w:noProof/>
        <w:sz w:val="18"/>
      </w:rPr>
      <w:t>2</w:t>
    </w:r>
    <w:r w:rsidRPr="001E142A">
      <w:rPr>
        <w:rStyle w:val="PageNumber"/>
        <w:rFonts w:ascii="Arial" w:hAnsi="Arial" w:cs="Arial"/>
        <w:sz w:val="18"/>
      </w:rPr>
      <w:fldChar w:fldCharType="end"/>
    </w:r>
  </w:p>
  <w:p w14:paraId="558D724D" w14:textId="77777777" w:rsidR="00530115" w:rsidRDefault="00530115" w:rsidP="00712AFD">
    <w:pPr>
      <w:pStyle w:val="Footer"/>
      <w:ind w:right="360"/>
      <w:jc w:val="center"/>
      <w:rPr>
        <w:b/>
      </w:rPr>
    </w:pPr>
  </w:p>
  <w:p w14:paraId="2E66E68A" w14:textId="77777777" w:rsidR="00530115" w:rsidRDefault="00530115" w:rsidP="00712AFD">
    <w:pPr>
      <w:pStyle w:val="Footer"/>
      <w:ind w:right="360"/>
      <w:jc w:val="center"/>
      <w:rPr>
        <w: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DCB487" w14:textId="77777777" w:rsidR="00DE34CB" w:rsidRDefault="00DE34CB">
      <w:pPr>
        <w:spacing w:after="0" w:line="240" w:lineRule="auto"/>
      </w:pPr>
      <w:r>
        <w:separator/>
      </w:r>
    </w:p>
  </w:footnote>
  <w:footnote w:type="continuationSeparator" w:id="0">
    <w:p w14:paraId="43E2EF9B" w14:textId="77777777" w:rsidR="00DE34CB" w:rsidRDefault="00DE34CB">
      <w:pPr>
        <w:spacing w:after="0" w:line="240" w:lineRule="auto"/>
      </w:pPr>
      <w:r>
        <w:continuationSeparator/>
      </w:r>
    </w:p>
  </w:footnote>
  <w:footnote w:type="continuationNotice" w:id="1">
    <w:p w14:paraId="7B33A98F" w14:textId="77777777" w:rsidR="00DE34CB" w:rsidRDefault="00DE34CB">
      <w:pPr>
        <w:spacing w:after="0" w:line="240" w:lineRule="auto"/>
      </w:pPr>
    </w:p>
  </w:footnote>
  <w:footnote w:id="2">
    <w:p w14:paraId="20ECC4BD" w14:textId="77777777" w:rsidR="00A453F1" w:rsidRPr="001E142A" w:rsidRDefault="00A453F1" w:rsidP="001E142A">
      <w:pPr>
        <w:pStyle w:val="FootnoteText"/>
        <w:rPr>
          <w:rFonts w:ascii="Arial" w:hAnsi="Arial" w:cs="Arial"/>
          <w:sz w:val="18"/>
          <w:szCs w:val="18"/>
          <w:lang w:val="es-ES_tradnl"/>
        </w:rPr>
      </w:pPr>
      <w:r>
        <w:rPr>
          <w:rStyle w:val="FootnoteReference"/>
          <w:rFonts w:eastAsiaTheme="minorEastAsia"/>
        </w:rPr>
        <w:footnoteRef/>
      </w:r>
      <w:r w:rsidRPr="00530115">
        <w:rPr>
          <w:lang w:val="es-ES_tradnl"/>
        </w:rPr>
        <w:t xml:space="preserve"> </w:t>
      </w:r>
      <w:r w:rsidRPr="00530115">
        <w:rPr>
          <w:lang w:val="es-ES_tradnl"/>
        </w:rPr>
        <w:tab/>
      </w:r>
      <w:r w:rsidRPr="001E142A">
        <w:rPr>
          <w:rFonts w:ascii="Arial" w:hAnsi="Arial" w:cs="Arial"/>
          <w:sz w:val="18"/>
          <w:szCs w:val="18"/>
          <w:lang w:val="es-ES_tradnl"/>
        </w:rPr>
        <w:t xml:space="preserve">La Productividad Total de los Factores (PTF) relativa a la de Estados Unidos fue en 2013 un 30% más baja que en 1960 (Nota Técnica IDB-TN-936 (BID, 2016)). La PTF es crecimiento no explicado por acumulación de factores (OECD,2014). </w:t>
      </w:r>
    </w:p>
  </w:footnote>
  <w:footnote w:id="3">
    <w:p w14:paraId="36445543" w14:textId="77777777" w:rsidR="00A453F1" w:rsidRPr="001E142A" w:rsidRDefault="00A453F1" w:rsidP="001E142A">
      <w:pPr>
        <w:pStyle w:val="FootnoteText"/>
        <w:rPr>
          <w:rFonts w:ascii="Arial" w:hAnsi="Arial" w:cs="Arial"/>
          <w:sz w:val="18"/>
          <w:szCs w:val="18"/>
          <w:lang w:val="es-ES_tradnl"/>
        </w:rPr>
      </w:pPr>
      <w:r w:rsidRPr="001E142A">
        <w:rPr>
          <w:rStyle w:val="FootnoteReference"/>
          <w:rFonts w:ascii="Arial" w:eastAsiaTheme="majorEastAsia" w:hAnsi="Arial" w:cs="Arial"/>
          <w:sz w:val="18"/>
          <w:szCs w:val="18"/>
        </w:rPr>
        <w:footnoteRef/>
      </w:r>
      <w:r w:rsidRPr="001E142A">
        <w:rPr>
          <w:rFonts w:ascii="Arial" w:hAnsi="Arial" w:cs="Arial"/>
          <w:sz w:val="18"/>
          <w:szCs w:val="18"/>
          <w:lang w:val="es-ES_tradnl"/>
        </w:rPr>
        <w:t xml:space="preserve"> </w:t>
      </w:r>
      <w:r w:rsidRPr="001E142A">
        <w:rPr>
          <w:rFonts w:ascii="Arial" w:hAnsi="Arial" w:cs="Arial"/>
          <w:sz w:val="18"/>
          <w:szCs w:val="18"/>
          <w:lang w:val="es-ES_tradnl"/>
        </w:rPr>
        <w:tab/>
        <w:t>ANII provee fondos para investigación, capital humano, innovación y emprendimiento, tanto en el sector privado como público.</w:t>
      </w:r>
    </w:p>
  </w:footnote>
  <w:footnote w:id="4">
    <w:p w14:paraId="7687B391" w14:textId="77777777" w:rsidR="00A453F1" w:rsidRPr="00D222B6" w:rsidRDefault="00A453F1" w:rsidP="001E142A">
      <w:pPr>
        <w:pStyle w:val="FootnoteText"/>
        <w:rPr>
          <w:rFonts w:cs="Arial"/>
          <w:szCs w:val="18"/>
          <w:lang w:val="es-ES_tradnl"/>
        </w:rPr>
      </w:pPr>
      <w:r w:rsidRPr="001E142A">
        <w:rPr>
          <w:rStyle w:val="FootnoteReference"/>
          <w:rFonts w:ascii="Arial" w:eastAsiaTheme="majorEastAsia" w:hAnsi="Arial" w:cs="Arial"/>
          <w:sz w:val="18"/>
          <w:szCs w:val="18"/>
        </w:rPr>
        <w:footnoteRef/>
      </w:r>
      <w:r w:rsidRPr="001E142A">
        <w:rPr>
          <w:rFonts w:ascii="Arial" w:hAnsi="Arial" w:cs="Arial"/>
          <w:sz w:val="18"/>
          <w:szCs w:val="18"/>
          <w:lang w:val="es-ES_tradnl"/>
        </w:rPr>
        <w:t xml:space="preserve">    Se refiere a empresas jóvenes y en general pequeñas que, según el estado del arte, presentan proyectos que desarrollan productos, procesos, modelos de distribución u organización nuevos para el mercado (OECD, 2005).</w:t>
      </w:r>
      <w:r w:rsidRPr="00D222B6">
        <w:rPr>
          <w:rFonts w:cs="Arial"/>
          <w:szCs w:val="18"/>
          <w:lang w:val="es-ES_tradn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00C5C6" w14:textId="77777777" w:rsidR="00530115" w:rsidRPr="002A0F14" w:rsidRDefault="00530115" w:rsidP="002A0F14">
    <w:pPr>
      <w:pStyle w:val="Header"/>
      <w:jc w:val="right"/>
      <w:rPr>
        <w:rFonts w:ascii="Arial" w:hAnsi="Arial" w:cs="Arial"/>
        <w:sz w:val="18"/>
        <w:lang w:val="es-ES_tradnl"/>
      </w:rPr>
    </w:pPr>
    <w:r>
      <w:rPr>
        <w:rFonts w:ascii="Arial" w:hAnsi="Arial" w:cs="Arial"/>
        <w:sz w:val="18"/>
        <w:lang w:val="es-ES_tradnl"/>
      </w:rPr>
      <w:t>IGAS – UR-L1142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9F6104"/>
    <w:multiLevelType w:val="multilevel"/>
    <w:tmpl w:val="A9280A62"/>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 w15:restartNumberingAfterBreak="0">
    <w:nsid w:val="0D7A2B35"/>
    <w:multiLevelType w:val="multilevel"/>
    <w:tmpl w:val="B59EF8BC"/>
    <w:lvl w:ilvl="0">
      <w:start w:val="1"/>
      <w:numFmt w:val="upperRoman"/>
      <w:lvlRestart w:val="0"/>
      <w:lvlText w:val="%1."/>
      <w:lvlJc w:val="center"/>
      <w:pPr>
        <w:tabs>
          <w:tab w:val="num" w:pos="1800"/>
        </w:tabs>
        <w:ind w:left="1152" w:firstLine="288"/>
      </w:pPr>
      <w:rPr>
        <w:rFonts w:hint="default"/>
        <w:b/>
        <w:i w:val="0"/>
      </w:rPr>
    </w:lvl>
    <w:lvl w:ilvl="1">
      <w:start w:val="1"/>
      <w:numFmt w:val="decimal"/>
      <w:pStyle w:val="Paragraph"/>
      <w:isLgl/>
      <w:lvlText w:val="%1.%2"/>
      <w:lvlJc w:val="left"/>
      <w:pPr>
        <w:tabs>
          <w:tab w:val="num" w:pos="1296"/>
        </w:tabs>
        <w:ind w:left="1296" w:hanging="1296"/>
      </w:pPr>
      <w:rPr>
        <w:rFonts w:ascii="Arial" w:hAnsi="Arial" w:cs="Arial" w:hint="default"/>
        <w:b w:val="0"/>
        <w:sz w:val="22"/>
      </w:rPr>
    </w:lvl>
    <w:lvl w:ilvl="2">
      <w:start w:val="1"/>
      <w:numFmt w:val="lowerLetter"/>
      <w:pStyle w:val="subpar"/>
      <w:lvlText w:val="%3."/>
      <w:lvlJc w:val="left"/>
      <w:pPr>
        <w:tabs>
          <w:tab w:val="num" w:pos="2304"/>
        </w:tabs>
        <w:ind w:left="2304" w:hanging="432"/>
      </w:pPr>
      <w:rPr>
        <w:rFonts w:hint="default"/>
      </w:rPr>
    </w:lvl>
    <w:lvl w:ilvl="3">
      <w:start w:val="1"/>
      <w:numFmt w:val="lowerRoman"/>
      <w:pStyle w:val="SubSubPar"/>
      <w:lvlText w:val="%4."/>
      <w:lvlJc w:val="right"/>
      <w:pPr>
        <w:tabs>
          <w:tab w:val="num" w:pos="2736"/>
        </w:tabs>
        <w:ind w:left="2736" w:hanging="288"/>
      </w:pPr>
      <w:rPr>
        <w:rFonts w:hint="default"/>
      </w:rPr>
    </w:lvl>
    <w:lvl w:ilvl="4">
      <w:start w:val="1"/>
      <w:numFmt w:val="decimal"/>
      <w:lvlText w:val="%1.%2.%3.%4.%5"/>
      <w:lvlJc w:val="left"/>
      <w:pPr>
        <w:ind w:left="2160" w:hanging="1008"/>
      </w:pPr>
      <w:rPr>
        <w:rFonts w:hint="default"/>
      </w:rPr>
    </w:lvl>
    <w:lvl w:ilvl="5">
      <w:start w:val="1"/>
      <w:numFmt w:val="decimal"/>
      <w:lvlText w:val="%1.%2.%3.%4.%5.%6"/>
      <w:lvlJc w:val="left"/>
      <w:pPr>
        <w:ind w:left="2304" w:hanging="1152"/>
      </w:pPr>
      <w:rPr>
        <w:rFonts w:hint="default"/>
      </w:rPr>
    </w:lvl>
    <w:lvl w:ilvl="6">
      <w:start w:val="1"/>
      <w:numFmt w:val="decimal"/>
      <w:lvlText w:val="%1.%2.%3.%4.%5.%6.%7"/>
      <w:lvlJc w:val="left"/>
      <w:pPr>
        <w:ind w:left="2448" w:hanging="1296"/>
      </w:pPr>
      <w:rPr>
        <w:rFonts w:hint="default"/>
      </w:rPr>
    </w:lvl>
    <w:lvl w:ilvl="7">
      <w:start w:val="1"/>
      <w:numFmt w:val="decimal"/>
      <w:lvlText w:val="%1.%2.%3.%4.%5.%6.%7.%8"/>
      <w:lvlJc w:val="left"/>
      <w:pPr>
        <w:ind w:left="2592" w:hanging="1440"/>
      </w:pPr>
      <w:rPr>
        <w:rFonts w:hint="default"/>
      </w:rPr>
    </w:lvl>
    <w:lvl w:ilvl="8">
      <w:start w:val="1"/>
      <w:numFmt w:val="decimal"/>
      <w:lvlText w:val="%1.%2.%3.%4.%5.%6.%7.%8.%9"/>
      <w:lvlJc w:val="left"/>
      <w:pPr>
        <w:ind w:left="2736" w:hanging="1584"/>
      </w:pPr>
      <w:rPr>
        <w:rFonts w:hint="default"/>
      </w:rPr>
    </w:lvl>
  </w:abstractNum>
  <w:abstractNum w:abstractNumId="2" w15:restartNumberingAfterBreak="0">
    <w:nsid w:val="282D7CE4"/>
    <w:multiLevelType w:val="hybridMultilevel"/>
    <w:tmpl w:val="31C82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25A42D6"/>
    <w:multiLevelType w:val="multilevel"/>
    <w:tmpl w:val="A9280A62"/>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 w15:restartNumberingAfterBreak="0">
    <w:nsid w:val="59C238BE"/>
    <w:multiLevelType w:val="multilevel"/>
    <w:tmpl w:val="A8BA7B50"/>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5" w15:restartNumberingAfterBreak="0">
    <w:nsid w:val="6E144019"/>
    <w:multiLevelType w:val="multilevel"/>
    <w:tmpl w:val="5BB82C6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74C74592"/>
    <w:multiLevelType w:val="multilevel"/>
    <w:tmpl w:val="A886B1DC"/>
    <w:lvl w:ilvl="0">
      <w:start w:val="1"/>
      <w:numFmt w:val="upperRoman"/>
      <w:pStyle w:val="Heading1"/>
      <w:lvlText w:val="%1."/>
      <w:lvlJc w:val="right"/>
      <w:pPr>
        <w:tabs>
          <w:tab w:val="num" w:pos="360"/>
        </w:tabs>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Letter"/>
      <w:pStyle w:val="Heading2"/>
      <w:lvlText w:val="%2."/>
      <w:lvlJc w:val="left"/>
      <w:pPr>
        <w:tabs>
          <w:tab w:val="num" w:pos="1350"/>
        </w:tabs>
        <w:ind w:left="99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abstractNumId w:val="1"/>
  </w:num>
  <w:num w:numId="2">
    <w:abstractNumId w:val="4"/>
  </w:num>
  <w:num w:numId="3">
    <w:abstractNumId w:val="3"/>
  </w:num>
  <w:num w:numId="4">
    <w:abstractNumId w:val="6"/>
  </w:num>
  <w:num w:numId="5">
    <w:abstractNumId w:val="2"/>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0"/>
  </w:num>
  <w:num w:numId="18">
    <w:abstractNumId w:val="5"/>
  </w:num>
  <w:num w:numId="19">
    <w:abstractNumId w:val="1"/>
    <w:lvlOverride w:ilvl="0">
      <w:startOverride w:val="4"/>
    </w:lvlOverride>
    <w:lvlOverride w:ilvl="1">
      <w:startOverride w:val="1"/>
    </w:lvlOverride>
  </w:num>
  <w:num w:numId="20">
    <w:abstractNumId w:val="1"/>
    <w:lvlOverride w:ilvl="0">
      <w:startOverride w:val="4"/>
    </w:lvlOverride>
    <w:lvlOverride w:ilvl="1">
      <w:startOverride w:val="2"/>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B94"/>
    <w:rsid w:val="0001589E"/>
    <w:rsid w:val="00032F61"/>
    <w:rsid w:val="0003578A"/>
    <w:rsid w:val="00051CCA"/>
    <w:rsid w:val="00051F27"/>
    <w:rsid w:val="000540EB"/>
    <w:rsid w:val="00064050"/>
    <w:rsid w:val="00067C19"/>
    <w:rsid w:val="00084A1E"/>
    <w:rsid w:val="0009720F"/>
    <w:rsid w:val="000A5EA2"/>
    <w:rsid w:val="000B252E"/>
    <w:rsid w:val="000B6A49"/>
    <w:rsid w:val="000C080D"/>
    <w:rsid w:val="000D13E0"/>
    <w:rsid w:val="000E7DE4"/>
    <w:rsid w:val="000F2B7B"/>
    <w:rsid w:val="000F5175"/>
    <w:rsid w:val="00110CE3"/>
    <w:rsid w:val="00111E27"/>
    <w:rsid w:val="0012513B"/>
    <w:rsid w:val="00127652"/>
    <w:rsid w:val="00140F58"/>
    <w:rsid w:val="00141D79"/>
    <w:rsid w:val="001539B8"/>
    <w:rsid w:val="0015733F"/>
    <w:rsid w:val="00167B75"/>
    <w:rsid w:val="0017206D"/>
    <w:rsid w:val="001A63AD"/>
    <w:rsid w:val="001B2A7E"/>
    <w:rsid w:val="001C1BE3"/>
    <w:rsid w:val="001E142A"/>
    <w:rsid w:val="001E1AC2"/>
    <w:rsid w:val="001E6C7D"/>
    <w:rsid w:val="001F4C91"/>
    <w:rsid w:val="001F5D80"/>
    <w:rsid w:val="00235A05"/>
    <w:rsid w:val="00242187"/>
    <w:rsid w:val="002502B4"/>
    <w:rsid w:val="002556C9"/>
    <w:rsid w:val="00262D97"/>
    <w:rsid w:val="0027789F"/>
    <w:rsid w:val="00281E1D"/>
    <w:rsid w:val="002837DB"/>
    <w:rsid w:val="00283AE0"/>
    <w:rsid w:val="002A0F14"/>
    <w:rsid w:val="002A6E5E"/>
    <w:rsid w:val="002B28DE"/>
    <w:rsid w:val="002B7B8B"/>
    <w:rsid w:val="002C026B"/>
    <w:rsid w:val="00307288"/>
    <w:rsid w:val="00307F3C"/>
    <w:rsid w:val="00326835"/>
    <w:rsid w:val="003413C8"/>
    <w:rsid w:val="00353D02"/>
    <w:rsid w:val="00373BFB"/>
    <w:rsid w:val="00382291"/>
    <w:rsid w:val="003840B2"/>
    <w:rsid w:val="00384F10"/>
    <w:rsid w:val="003926C8"/>
    <w:rsid w:val="00396144"/>
    <w:rsid w:val="003B0B94"/>
    <w:rsid w:val="003B6DD9"/>
    <w:rsid w:val="003C0507"/>
    <w:rsid w:val="003D6A57"/>
    <w:rsid w:val="003F72E3"/>
    <w:rsid w:val="00413858"/>
    <w:rsid w:val="004213F5"/>
    <w:rsid w:val="00431620"/>
    <w:rsid w:val="00434157"/>
    <w:rsid w:val="00442FA9"/>
    <w:rsid w:val="00450D23"/>
    <w:rsid w:val="00450E81"/>
    <w:rsid w:val="00452CF5"/>
    <w:rsid w:val="00456E9F"/>
    <w:rsid w:val="00463B12"/>
    <w:rsid w:val="00470C96"/>
    <w:rsid w:val="0049706C"/>
    <w:rsid w:val="004A1C3A"/>
    <w:rsid w:val="004A4CD3"/>
    <w:rsid w:val="004A4D36"/>
    <w:rsid w:val="004B7B7E"/>
    <w:rsid w:val="004C0070"/>
    <w:rsid w:val="0051148E"/>
    <w:rsid w:val="0051283C"/>
    <w:rsid w:val="0051514F"/>
    <w:rsid w:val="00517A4A"/>
    <w:rsid w:val="00522B07"/>
    <w:rsid w:val="00530115"/>
    <w:rsid w:val="00545306"/>
    <w:rsid w:val="005A5561"/>
    <w:rsid w:val="005A66BE"/>
    <w:rsid w:val="005C494B"/>
    <w:rsid w:val="005D0BED"/>
    <w:rsid w:val="005E526A"/>
    <w:rsid w:val="005F0A7A"/>
    <w:rsid w:val="00613F5B"/>
    <w:rsid w:val="0061704B"/>
    <w:rsid w:val="00635C04"/>
    <w:rsid w:val="00652D66"/>
    <w:rsid w:val="00680C70"/>
    <w:rsid w:val="006833D0"/>
    <w:rsid w:val="00683BA5"/>
    <w:rsid w:val="006861C2"/>
    <w:rsid w:val="006930FC"/>
    <w:rsid w:val="006A12AB"/>
    <w:rsid w:val="006A6AD5"/>
    <w:rsid w:val="006B005E"/>
    <w:rsid w:val="006D3076"/>
    <w:rsid w:val="006D6043"/>
    <w:rsid w:val="006E3241"/>
    <w:rsid w:val="006E4C04"/>
    <w:rsid w:val="006F2B9B"/>
    <w:rsid w:val="00704850"/>
    <w:rsid w:val="00706118"/>
    <w:rsid w:val="00707513"/>
    <w:rsid w:val="007120B1"/>
    <w:rsid w:val="00712AFD"/>
    <w:rsid w:val="00712D5D"/>
    <w:rsid w:val="00713E28"/>
    <w:rsid w:val="007162AF"/>
    <w:rsid w:val="00716972"/>
    <w:rsid w:val="00717905"/>
    <w:rsid w:val="0072040F"/>
    <w:rsid w:val="00726946"/>
    <w:rsid w:val="007573E5"/>
    <w:rsid w:val="00761963"/>
    <w:rsid w:val="007634F3"/>
    <w:rsid w:val="00770E0E"/>
    <w:rsid w:val="00782D9A"/>
    <w:rsid w:val="00791B02"/>
    <w:rsid w:val="00794934"/>
    <w:rsid w:val="007953D6"/>
    <w:rsid w:val="00797648"/>
    <w:rsid w:val="007A0C9E"/>
    <w:rsid w:val="007B56A3"/>
    <w:rsid w:val="007C4C12"/>
    <w:rsid w:val="007C6623"/>
    <w:rsid w:val="007D2CEF"/>
    <w:rsid w:val="007D3AF9"/>
    <w:rsid w:val="007F0472"/>
    <w:rsid w:val="00806556"/>
    <w:rsid w:val="008153D4"/>
    <w:rsid w:val="00822CEC"/>
    <w:rsid w:val="008328EB"/>
    <w:rsid w:val="008376A6"/>
    <w:rsid w:val="00847B49"/>
    <w:rsid w:val="00854A44"/>
    <w:rsid w:val="00866930"/>
    <w:rsid w:val="00867648"/>
    <w:rsid w:val="008766D4"/>
    <w:rsid w:val="0087721F"/>
    <w:rsid w:val="00880209"/>
    <w:rsid w:val="00886C4B"/>
    <w:rsid w:val="00896C73"/>
    <w:rsid w:val="008B66A6"/>
    <w:rsid w:val="008C7ED8"/>
    <w:rsid w:val="00901E25"/>
    <w:rsid w:val="00902156"/>
    <w:rsid w:val="00932ACA"/>
    <w:rsid w:val="009442A7"/>
    <w:rsid w:val="00951C09"/>
    <w:rsid w:val="00957276"/>
    <w:rsid w:val="00964DCF"/>
    <w:rsid w:val="0096642F"/>
    <w:rsid w:val="00991CA0"/>
    <w:rsid w:val="009A629E"/>
    <w:rsid w:val="009B1722"/>
    <w:rsid w:val="009B455C"/>
    <w:rsid w:val="009D57A4"/>
    <w:rsid w:val="009E262F"/>
    <w:rsid w:val="009E4853"/>
    <w:rsid w:val="009E67B2"/>
    <w:rsid w:val="009F0114"/>
    <w:rsid w:val="00A061D4"/>
    <w:rsid w:val="00A23E3D"/>
    <w:rsid w:val="00A419E0"/>
    <w:rsid w:val="00A453F1"/>
    <w:rsid w:val="00A6003F"/>
    <w:rsid w:val="00A74551"/>
    <w:rsid w:val="00A9114A"/>
    <w:rsid w:val="00A92101"/>
    <w:rsid w:val="00A93823"/>
    <w:rsid w:val="00AB3E09"/>
    <w:rsid w:val="00AB47ED"/>
    <w:rsid w:val="00AC116D"/>
    <w:rsid w:val="00AF3E1C"/>
    <w:rsid w:val="00AF66B4"/>
    <w:rsid w:val="00B2216B"/>
    <w:rsid w:val="00B5243C"/>
    <w:rsid w:val="00B57F2E"/>
    <w:rsid w:val="00B65FE6"/>
    <w:rsid w:val="00B70C18"/>
    <w:rsid w:val="00B713A5"/>
    <w:rsid w:val="00B84B65"/>
    <w:rsid w:val="00BB32E1"/>
    <w:rsid w:val="00BB6B95"/>
    <w:rsid w:val="00BC2E0E"/>
    <w:rsid w:val="00BD11A2"/>
    <w:rsid w:val="00BD642D"/>
    <w:rsid w:val="00BE6AB4"/>
    <w:rsid w:val="00C01D64"/>
    <w:rsid w:val="00C13825"/>
    <w:rsid w:val="00C2726F"/>
    <w:rsid w:val="00C344A1"/>
    <w:rsid w:val="00C42913"/>
    <w:rsid w:val="00C44953"/>
    <w:rsid w:val="00C56365"/>
    <w:rsid w:val="00C56725"/>
    <w:rsid w:val="00C662A3"/>
    <w:rsid w:val="00C81A19"/>
    <w:rsid w:val="00C86272"/>
    <w:rsid w:val="00CC73EA"/>
    <w:rsid w:val="00CD539C"/>
    <w:rsid w:val="00CE2DA0"/>
    <w:rsid w:val="00CF3785"/>
    <w:rsid w:val="00D07C70"/>
    <w:rsid w:val="00D07E44"/>
    <w:rsid w:val="00D13247"/>
    <w:rsid w:val="00D17347"/>
    <w:rsid w:val="00D21C22"/>
    <w:rsid w:val="00D222B6"/>
    <w:rsid w:val="00D45F04"/>
    <w:rsid w:val="00D5785E"/>
    <w:rsid w:val="00D63AD1"/>
    <w:rsid w:val="00D63C03"/>
    <w:rsid w:val="00D97A6D"/>
    <w:rsid w:val="00DA4A0E"/>
    <w:rsid w:val="00DA52FE"/>
    <w:rsid w:val="00DB424D"/>
    <w:rsid w:val="00DB50E6"/>
    <w:rsid w:val="00DB529A"/>
    <w:rsid w:val="00DC1AAD"/>
    <w:rsid w:val="00DC1B7C"/>
    <w:rsid w:val="00DD4FDB"/>
    <w:rsid w:val="00DE0162"/>
    <w:rsid w:val="00DE34CB"/>
    <w:rsid w:val="00DE7EE9"/>
    <w:rsid w:val="00E33688"/>
    <w:rsid w:val="00E5317E"/>
    <w:rsid w:val="00E56B65"/>
    <w:rsid w:val="00E65F3C"/>
    <w:rsid w:val="00E96B5B"/>
    <w:rsid w:val="00EC3ECF"/>
    <w:rsid w:val="00EC51D8"/>
    <w:rsid w:val="00ED4812"/>
    <w:rsid w:val="00ED513D"/>
    <w:rsid w:val="00EE33D6"/>
    <w:rsid w:val="00EF1452"/>
    <w:rsid w:val="00F032B6"/>
    <w:rsid w:val="00F054F7"/>
    <w:rsid w:val="00F17BCC"/>
    <w:rsid w:val="00F26CA8"/>
    <w:rsid w:val="00F36A8D"/>
    <w:rsid w:val="00F834A4"/>
    <w:rsid w:val="00F97E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E6B7EF"/>
  <w15:docId w15:val="{32E4196A-BA57-4011-B558-5D73EECE8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B0B94"/>
    <w:rPr>
      <w:rFonts w:eastAsiaTheme="minorEastAsia"/>
    </w:rPr>
  </w:style>
  <w:style w:type="paragraph" w:styleId="Heading1">
    <w:name w:val="heading 1"/>
    <w:basedOn w:val="Normal"/>
    <w:next w:val="Normal"/>
    <w:link w:val="Heading1Char"/>
    <w:qFormat/>
    <w:rsid w:val="00D63AD1"/>
    <w:pPr>
      <w:keepNext/>
      <w:numPr>
        <w:numId w:val="4"/>
      </w:numPr>
      <w:spacing w:before="240" w:after="60" w:line="240" w:lineRule="auto"/>
      <w:outlineLvl w:val="0"/>
    </w:pPr>
    <w:rPr>
      <w:rFonts w:ascii="Arial" w:eastAsia="Times New Roman" w:hAnsi="Arial" w:cs="Times New Roman"/>
      <w:b/>
      <w:kern w:val="28"/>
      <w:sz w:val="28"/>
      <w:szCs w:val="20"/>
      <w:lang w:val="es-ES_tradnl"/>
    </w:rPr>
  </w:style>
  <w:style w:type="paragraph" w:styleId="Heading2">
    <w:name w:val="heading 2"/>
    <w:basedOn w:val="Normal"/>
    <w:next w:val="Normal"/>
    <w:link w:val="Heading2Char"/>
    <w:qFormat/>
    <w:rsid w:val="00D63AD1"/>
    <w:pPr>
      <w:keepNext/>
      <w:numPr>
        <w:ilvl w:val="1"/>
        <w:numId w:val="4"/>
      </w:numPr>
      <w:spacing w:before="240" w:after="60" w:line="240" w:lineRule="auto"/>
      <w:outlineLvl w:val="1"/>
    </w:pPr>
    <w:rPr>
      <w:rFonts w:ascii="Arial" w:eastAsia="Times New Roman" w:hAnsi="Arial" w:cs="Times New Roman"/>
      <w:b/>
      <w:i/>
      <w:sz w:val="24"/>
      <w:szCs w:val="20"/>
      <w:lang w:val="es-ES_tradnl"/>
    </w:rPr>
  </w:style>
  <w:style w:type="paragraph" w:styleId="Heading3">
    <w:name w:val="heading 3"/>
    <w:basedOn w:val="Normal"/>
    <w:next w:val="Normal"/>
    <w:link w:val="Heading3Char"/>
    <w:qFormat/>
    <w:rsid w:val="00D63AD1"/>
    <w:pPr>
      <w:keepNext/>
      <w:numPr>
        <w:ilvl w:val="2"/>
        <w:numId w:val="4"/>
      </w:numPr>
      <w:spacing w:before="240" w:after="60" w:line="240" w:lineRule="auto"/>
      <w:outlineLvl w:val="2"/>
    </w:pPr>
    <w:rPr>
      <w:rFonts w:ascii="Arial" w:eastAsia="Times New Roman" w:hAnsi="Arial" w:cs="Times New Roman"/>
      <w:sz w:val="24"/>
      <w:szCs w:val="20"/>
      <w:lang w:val="es-ES_tradnl"/>
    </w:rPr>
  </w:style>
  <w:style w:type="paragraph" w:styleId="Heading4">
    <w:name w:val="heading 4"/>
    <w:basedOn w:val="Normal"/>
    <w:next w:val="Normal"/>
    <w:link w:val="Heading4Char"/>
    <w:qFormat/>
    <w:rsid w:val="00D63AD1"/>
    <w:pPr>
      <w:keepNext/>
      <w:numPr>
        <w:ilvl w:val="3"/>
        <w:numId w:val="4"/>
      </w:numPr>
      <w:spacing w:before="240" w:after="60" w:line="240" w:lineRule="auto"/>
      <w:outlineLvl w:val="3"/>
    </w:pPr>
    <w:rPr>
      <w:rFonts w:ascii="Arial" w:eastAsia="Times New Roman" w:hAnsi="Arial" w:cs="Times New Roman"/>
      <w:b/>
      <w:sz w:val="24"/>
      <w:szCs w:val="20"/>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link w:val="DefaultChar"/>
    <w:rsid w:val="003B0B94"/>
    <w:pPr>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customStyle="1" w:styleId="Newpage">
    <w:name w:val="Newpage"/>
    <w:basedOn w:val="Default"/>
    <w:next w:val="Default"/>
    <w:uiPriority w:val="99"/>
    <w:rsid w:val="003B0B94"/>
    <w:rPr>
      <w:color w:val="auto"/>
    </w:rPr>
  </w:style>
  <w:style w:type="paragraph" w:styleId="Footer">
    <w:name w:val="footer"/>
    <w:basedOn w:val="Normal"/>
    <w:link w:val="FooterChar"/>
    <w:unhideWhenUsed/>
    <w:rsid w:val="003B0B94"/>
    <w:pPr>
      <w:tabs>
        <w:tab w:val="center" w:pos="4680"/>
        <w:tab w:val="right" w:pos="9360"/>
      </w:tabs>
      <w:spacing w:after="0" w:line="240" w:lineRule="auto"/>
    </w:pPr>
  </w:style>
  <w:style w:type="character" w:customStyle="1" w:styleId="FooterChar">
    <w:name w:val="Footer Char"/>
    <w:basedOn w:val="DefaultParagraphFont"/>
    <w:link w:val="Footer"/>
    <w:rsid w:val="003B0B94"/>
    <w:rPr>
      <w:rFonts w:eastAsiaTheme="minorEastAsia"/>
    </w:rPr>
  </w:style>
  <w:style w:type="paragraph" w:styleId="Caption">
    <w:name w:val="caption"/>
    <w:basedOn w:val="Normal"/>
    <w:next w:val="Normal"/>
    <w:uiPriority w:val="35"/>
    <w:unhideWhenUsed/>
    <w:qFormat/>
    <w:rsid w:val="003B0B94"/>
    <w:pPr>
      <w:spacing w:line="240" w:lineRule="auto"/>
    </w:pPr>
    <w:rPr>
      <w:b/>
      <w:bCs/>
      <w:color w:val="4F81BD" w:themeColor="accent1"/>
      <w:sz w:val="18"/>
      <w:szCs w:val="18"/>
    </w:rPr>
  </w:style>
  <w:style w:type="character" w:styleId="PageNumber">
    <w:name w:val="page number"/>
    <w:basedOn w:val="DefaultParagraphFont"/>
    <w:rsid w:val="003B0B94"/>
  </w:style>
  <w:style w:type="character" w:customStyle="1" w:styleId="DefaultChar">
    <w:name w:val="Default Char"/>
    <w:basedOn w:val="DefaultParagraphFont"/>
    <w:link w:val="Default"/>
    <w:rsid w:val="003B0B94"/>
    <w:rPr>
      <w:rFonts w:ascii="Times New Roman" w:eastAsiaTheme="minorEastAsia" w:hAnsi="Times New Roman" w:cs="Times New Roman"/>
      <w:color w:val="000000"/>
      <w:sz w:val="24"/>
      <w:szCs w:val="24"/>
    </w:rPr>
  </w:style>
  <w:style w:type="table" w:styleId="TableGrid">
    <w:name w:val="Table Grid"/>
    <w:basedOn w:val="TableNormal"/>
    <w:uiPriority w:val="59"/>
    <w:rsid w:val="003B0B9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3B0B94"/>
    <w:pPr>
      <w:spacing w:after="0" w:line="240" w:lineRule="auto"/>
    </w:pPr>
    <w:rPr>
      <w:rFonts w:eastAsiaTheme="minorEastAsia"/>
    </w:rPr>
  </w:style>
  <w:style w:type="paragraph" w:styleId="BalloonText">
    <w:name w:val="Balloon Text"/>
    <w:basedOn w:val="Normal"/>
    <w:link w:val="BalloonTextChar"/>
    <w:uiPriority w:val="99"/>
    <w:semiHidden/>
    <w:unhideWhenUsed/>
    <w:rsid w:val="006D30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3076"/>
    <w:rPr>
      <w:rFonts w:ascii="Tahoma" w:eastAsiaTheme="minorEastAsia" w:hAnsi="Tahoma" w:cs="Tahoma"/>
      <w:sz w:val="16"/>
      <w:szCs w:val="16"/>
    </w:rPr>
  </w:style>
  <w:style w:type="paragraph" w:styleId="ListParagraph">
    <w:name w:val="List Paragraph"/>
    <w:basedOn w:val="Normal"/>
    <w:uiPriority w:val="34"/>
    <w:qFormat/>
    <w:rsid w:val="00683BA5"/>
    <w:pPr>
      <w:ind w:left="720"/>
      <w:contextualSpacing/>
    </w:pPr>
  </w:style>
  <w:style w:type="paragraph" w:customStyle="1" w:styleId="Chapter">
    <w:name w:val="Chapter"/>
    <w:basedOn w:val="Normal"/>
    <w:next w:val="Normal"/>
    <w:rsid w:val="00CF3785"/>
    <w:pPr>
      <w:keepNext/>
      <w:tabs>
        <w:tab w:val="left" w:pos="1440"/>
      </w:tabs>
      <w:spacing w:before="240" w:after="240" w:line="240" w:lineRule="auto"/>
      <w:jc w:val="center"/>
    </w:pPr>
    <w:rPr>
      <w:rFonts w:ascii="Times New Roman" w:eastAsia="Times New Roman" w:hAnsi="Times New Roman" w:cs="Times New Roman"/>
      <w:b/>
      <w:smallCaps/>
      <w:sz w:val="24"/>
      <w:szCs w:val="20"/>
      <w:lang w:val="es-ES_tradnl"/>
    </w:rPr>
  </w:style>
  <w:style w:type="paragraph" w:styleId="FootnoteText">
    <w:name w:val="footnote text"/>
    <w:aliases w:val="fn,Fußnotentextf,Fußnote,footnote,Footnote Text Char1 Char,Footnote Text Char Char Char,Footnote Text Char Char Char Char Char Char,ADB,Footnote Text Char Char Char Char Char Char Char,Footnote Text Char Char Char Char Char,single space,F"/>
    <w:basedOn w:val="Normal"/>
    <w:link w:val="FootnoteTextChar"/>
    <w:qFormat/>
    <w:rsid w:val="00CF3785"/>
    <w:pPr>
      <w:keepNext/>
      <w:keepLines/>
      <w:spacing w:after="120" w:line="240" w:lineRule="auto"/>
      <w:ind w:left="288" w:hanging="288"/>
      <w:jc w:val="both"/>
    </w:pPr>
    <w:rPr>
      <w:rFonts w:ascii="Times New Roman" w:eastAsia="Times New Roman" w:hAnsi="Times New Roman" w:cs="Times New Roman"/>
      <w:spacing w:val="-3"/>
      <w:sz w:val="20"/>
      <w:szCs w:val="20"/>
    </w:rPr>
  </w:style>
  <w:style w:type="character" w:customStyle="1" w:styleId="FootnoteTextChar">
    <w:name w:val="Footnote Text Char"/>
    <w:aliases w:val="fn Char,Fußnotentextf Char,Fußnote Char,footnote Char,Footnote Text Char1 Char Char,Footnote Text Char Char Char Char,Footnote Text Char Char Char Char Char Char Char1,ADB Char,Footnote Text Char Char Char Char Char Char Char Char"/>
    <w:basedOn w:val="DefaultParagraphFont"/>
    <w:link w:val="FootnoteText"/>
    <w:rsid w:val="00CF3785"/>
    <w:rPr>
      <w:rFonts w:ascii="Times New Roman" w:eastAsia="Times New Roman" w:hAnsi="Times New Roman" w:cs="Times New Roman"/>
      <w:spacing w:val="-3"/>
      <w:sz w:val="20"/>
      <w:szCs w:val="20"/>
    </w:rPr>
  </w:style>
  <w:style w:type="paragraph" w:customStyle="1" w:styleId="Paragraph">
    <w:name w:val="Paragraph"/>
    <w:aliases w:val="paragraph,p,PARAGRAPH,PG,pa,at,at Char,paragraph+1"/>
    <w:basedOn w:val="BodyTextIndent"/>
    <w:link w:val="ParagraphChar"/>
    <w:qFormat/>
    <w:rsid w:val="00CF3785"/>
    <w:pPr>
      <w:numPr>
        <w:ilvl w:val="1"/>
        <w:numId w:val="1"/>
      </w:numPr>
      <w:spacing w:before="120" w:line="240" w:lineRule="auto"/>
      <w:jc w:val="both"/>
      <w:outlineLvl w:val="1"/>
    </w:pPr>
    <w:rPr>
      <w:rFonts w:ascii="Times New Roman" w:eastAsia="Times New Roman" w:hAnsi="Times New Roman" w:cs="Times New Roman"/>
      <w:sz w:val="24"/>
      <w:szCs w:val="20"/>
      <w:lang w:val="es-ES_tradnl"/>
    </w:rPr>
  </w:style>
  <w:style w:type="paragraph" w:customStyle="1" w:styleId="subpar">
    <w:name w:val="subpar"/>
    <w:basedOn w:val="BodyTextIndent3"/>
    <w:rsid w:val="00CF3785"/>
    <w:pPr>
      <w:numPr>
        <w:ilvl w:val="2"/>
        <w:numId w:val="1"/>
      </w:numPr>
      <w:spacing w:before="120" w:line="240" w:lineRule="auto"/>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CF3785"/>
    <w:pPr>
      <w:numPr>
        <w:ilvl w:val="3"/>
      </w:numPr>
      <w:tabs>
        <w:tab w:val="left" w:pos="0"/>
      </w:tabs>
    </w:pPr>
  </w:style>
  <w:style w:type="character" w:styleId="FootnoteReference">
    <w:name w:val="footnote reference"/>
    <w:aliases w:val="ftref,(NECG) Footnote Reference,Ref,de nota al pie,Style 24,16 Point,Superscript 6 Point,Fußnotenzeichen DISS,titulo 2,pie pddes,Ref. de nota al pie.,FC,Знак сноски-FN,BVI fnr,Знак сноски 1,referencia nota al pie,Footnote Referencefra"/>
    <w:link w:val="Char2"/>
    <w:qFormat/>
    <w:rsid w:val="00CF3785"/>
    <w:rPr>
      <w:vertAlign w:val="superscript"/>
    </w:rPr>
  </w:style>
  <w:style w:type="character" w:styleId="CommentReference">
    <w:name w:val="annotation reference"/>
    <w:basedOn w:val="DefaultParagraphFont"/>
    <w:uiPriority w:val="99"/>
    <w:rsid w:val="00CF3785"/>
    <w:rPr>
      <w:sz w:val="16"/>
      <w:szCs w:val="16"/>
    </w:rPr>
  </w:style>
  <w:style w:type="paragraph" w:styleId="CommentText">
    <w:name w:val="annotation text"/>
    <w:basedOn w:val="Normal"/>
    <w:link w:val="CommentTextChar"/>
    <w:uiPriority w:val="99"/>
    <w:rsid w:val="00CF3785"/>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CF3785"/>
    <w:rPr>
      <w:rFonts w:ascii="Times New Roman" w:eastAsia="Times New Roman" w:hAnsi="Times New Roman" w:cs="Times New Roman"/>
      <w:sz w:val="20"/>
      <w:szCs w:val="20"/>
    </w:rPr>
  </w:style>
  <w:style w:type="character" w:customStyle="1" w:styleId="ParagraphChar">
    <w:name w:val="Paragraph Char"/>
    <w:basedOn w:val="DefaultParagraphFont"/>
    <w:link w:val="Paragraph"/>
    <w:rsid w:val="00CF3785"/>
    <w:rPr>
      <w:rFonts w:ascii="Times New Roman" w:eastAsia="Times New Roman" w:hAnsi="Times New Roman" w:cs="Times New Roman"/>
      <w:sz w:val="24"/>
      <w:szCs w:val="20"/>
      <w:lang w:val="es-ES_tradnl"/>
    </w:rPr>
  </w:style>
  <w:style w:type="paragraph" w:styleId="BodyTextIndent">
    <w:name w:val="Body Text Indent"/>
    <w:basedOn w:val="Normal"/>
    <w:link w:val="BodyTextIndentChar"/>
    <w:uiPriority w:val="99"/>
    <w:semiHidden/>
    <w:unhideWhenUsed/>
    <w:rsid w:val="00CF3785"/>
    <w:pPr>
      <w:spacing w:after="120"/>
      <w:ind w:left="360"/>
    </w:pPr>
  </w:style>
  <w:style w:type="character" w:customStyle="1" w:styleId="BodyTextIndentChar">
    <w:name w:val="Body Text Indent Char"/>
    <w:basedOn w:val="DefaultParagraphFont"/>
    <w:link w:val="BodyTextIndent"/>
    <w:rsid w:val="00CF3785"/>
    <w:rPr>
      <w:rFonts w:eastAsiaTheme="minorEastAsia"/>
    </w:rPr>
  </w:style>
  <w:style w:type="paragraph" w:styleId="BodyTextIndent3">
    <w:name w:val="Body Text Indent 3"/>
    <w:basedOn w:val="Normal"/>
    <w:link w:val="BodyTextIndent3Char"/>
    <w:uiPriority w:val="99"/>
    <w:semiHidden/>
    <w:unhideWhenUsed/>
    <w:rsid w:val="00CF3785"/>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CF3785"/>
    <w:rPr>
      <w:rFonts w:eastAsiaTheme="minorEastAsia"/>
      <w:sz w:val="16"/>
      <w:szCs w:val="16"/>
    </w:rPr>
  </w:style>
  <w:style w:type="paragraph" w:styleId="CommentSubject">
    <w:name w:val="annotation subject"/>
    <w:basedOn w:val="CommentText"/>
    <w:next w:val="CommentText"/>
    <w:link w:val="CommentSubjectChar"/>
    <w:uiPriority w:val="99"/>
    <w:semiHidden/>
    <w:unhideWhenUsed/>
    <w:rsid w:val="006E4C04"/>
    <w:pPr>
      <w:spacing w:after="200"/>
    </w:pPr>
    <w:rPr>
      <w:rFonts w:asciiTheme="minorHAnsi" w:eastAsiaTheme="minorEastAsia" w:hAnsiTheme="minorHAnsi" w:cstheme="minorBidi"/>
      <w:b/>
      <w:bCs/>
    </w:rPr>
  </w:style>
  <w:style w:type="character" w:customStyle="1" w:styleId="CommentSubjectChar">
    <w:name w:val="Comment Subject Char"/>
    <w:basedOn w:val="CommentTextChar"/>
    <w:link w:val="CommentSubject"/>
    <w:uiPriority w:val="99"/>
    <w:semiHidden/>
    <w:rsid w:val="006E4C04"/>
    <w:rPr>
      <w:rFonts w:ascii="Times New Roman" w:eastAsiaTheme="minorEastAsia" w:hAnsi="Times New Roman" w:cs="Times New Roman"/>
      <w:b/>
      <w:bCs/>
      <w:sz w:val="20"/>
      <w:szCs w:val="20"/>
    </w:rPr>
  </w:style>
  <w:style w:type="paragraph" w:styleId="Header">
    <w:name w:val="header"/>
    <w:basedOn w:val="Normal"/>
    <w:link w:val="HeaderChar"/>
    <w:uiPriority w:val="99"/>
    <w:unhideWhenUsed/>
    <w:rsid w:val="000540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40EB"/>
    <w:rPr>
      <w:rFonts w:eastAsiaTheme="minorEastAsia"/>
    </w:rPr>
  </w:style>
  <w:style w:type="character" w:styleId="Hyperlink">
    <w:name w:val="Hyperlink"/>
    <w:rsid w:val="00716972"/>
    <w:rPr>
      <w:color w:val="0000FF"/>
      <w:u w:val="single"/>
    </w:rPr>
  </w:style>
  <w:style w:type="character" w:styleId="Mention">
    <w:name w:val="Mention"/>
    <w:basedOn w:val="DefaultParagraphFont"/>
    <w:uiPriority w:val="99"/>
    <w:semiHidden/>
    <w:unhideWhenUsed/>
    <w:rsid w:val="00DB424D"/>
    <w:rPr>
      <w:color w:val="2B579A"/>
      <w:shd w:val="clear" w:color="auto" w:fill="E6E6E6"/>
    </w:rPr>
  </w:style>
  <w:style w:type="paragraph" w:styleId="PlainText">
    <w:name w:val="Plain Text"/>
    <w:basedOn w:val="Normal"/>
    <w:link w:val="PlainTextChar"/>
    <w:uiPriority w:val="99"/>
    <w:unhideWhenUsed/>
    <w:rsid w:val="00A74551"/>
    <w:pPr>
      <w:spacing w:after="0" w:line="240" w:lineRule="auto"/>
    </w:pPr>
    <w:rPr>
      <w:rFonts w:ascii="Calibri" w:eastAsiaTheme="minorHAnsi" w:hAnsi="Calibri"/>
      <w:szCs w:val="21"/>
    </w:rPr>
  </w:style>
  <w:style w:type="character" w:customStyle="1" w:styleId="PlainTextChar">
    <w:name w:val="Plain Text Char"/>
    <w:basedOn w:val="DefaultParagraphFont"/>
    <w:link w:val="PlainText"/>
    <w:uiPriority w:val="99"/>
    <w:rsid w:val="00A74551"/>
    <w:rPr>
      <w:rFonts w:ascii="Calibri" w:hAnsi="Calibri"/>
      <w:szCs w:val="21"/>
    </w:rPr>
  </w:style>
  <w:style w:type="paragraph" w:styleId="NormalWeb">
    <w:name w:val="Normal (Web)"/>
    <w:basedOn w:val="Normal"/>
    <w:uiPriority w:val="99"/>
    <w:unhideWhenUsed/>
    <w:rsid w:val="00140F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sterSourceText">
    <w:name w:val="Master_SourceText"/>
    <w:basedOn w:val="Normal"/>
    <w:rsid w:val="004C0070"/>
    <w:pPr>
      <w:tabs>
        <w:tab w:val="left" w:pos="1440"/>
      </w:tabs>
      <w:spacing w:after="0" w:line="240" w:lineRule="auto"/>
      <w:ind w:left="1440" w:hanging="720"/>
      <w:jc w:val="both"/>
    </w:pPr>
    <w:rPr>
      <w:rFonts w:ascii="Times New Roman" w:eastAsia="Times New Roman" w:hAnsi="Times New Roman" w:cs="Times New Roman"/>
      <w:sz w:val="24"/>
      <w:szCs w:val="20"/>
      <w:lang w:val="es-ES_tradnl"/>
    </w:rPr>
  </w:style>
  <w:style w:type="paragraph" w:styleId="BodyText">
    <w:name w:val="Body Text"/>
    <w:basedOn w:val="Normal"/>
    <w:link w:val="BodyTextChar"/>
    <w:uiPriority w:val="99"/>
    <w:unhideWhenUsed/>
    <w:rsid w:val="000C080D"/>
    <w:pPr>
      <w:spacing w:after="120"/>
    </w:pPr>
  </w:style>
  <w:style w:type="character" w:customStyle="1" w:styleId="BodyTextChar">
    <w:name w:val="Body Text Char"/>
    <w:basedOn w:val="DefaultParagraphFont"/>
    <w:link w:val="BodyText"/>
    <w:uiPriority w:val="99"/>
    <w:rsid w:val="000C080D"/>
    <w:rPr>
      <w:rFonts w:eastAsiaTheme="minorEastAsia"/>
    </w:rPr>
  </w:style>
  <w:style w:type="character" w:customStyle="1" w:styleId="ParagraphCar">
    <w:name w:val="Paragraph Car"/>
    <w:rsid w:val="00530115"/>
    <w:rPr>
      <w:rFonts w:ascii="Arial" w:eastAsia="Times New Roman" w:hAnsi="Arial" w:cs="Times New Roman"/>
      <w:szCs w:val="20"/>
      <w:lang w:val="es-ES"/>
    </w:rPr>
  </w:style>
  <w:style w:type="paragraph" w:customStyle="1" w:styleId="Char2">
    <w:name w:val="Char2"/>
    <w:basedOn w:val="Normal"/>
    <w:link w:val="FootnoteReference"/>
    <w:rsid w:val="00530115"/>
    <w:pPr>
      <w:spacing w:after="160" w:line="240" w:lineRule="exact"/>
    </w:pPr>
    <w:rPr>
      <w:rFonts w:eastAsiaTheme="minorHAnsi"/>
      <w:vertAlign w:val="superscript"/>
    </w:rPr>
  </w:style>
  <w:style w:type="character" w:customStyle="1" w:styleId="Heading1Char">
    <w:name w:val="Heading 1 Char"/>
    <w:basedOn w:val="DefaultParagraphFont"/>
    <w:link w:val="Heading1"/>
    <w:rsid w:val="00D63AD1"/>
    <w:rPr>
      <w:rFonts w:ascii="Arial" w:eastAsia="Times New Roman" w:hAnsi="Arial" w:cs="Times New Roman"/>
      <w:b/>
      <w:kern w:val="28"/>
      <w:sz w:val="28"/>
      <w:szCs w:val="20"/>
      <w:lang w:val="es-ES_tradnl"/>
    </w:rPr>
  </w:style>
  <w:style w:type="character" w:customStyle="1" w:styleId="Heading2Char">
    <w:name w:val="Heading 2 Char"/>
    <w:basedOn w:val="DefaultParagraphFont"/>
    <w:link w:val="Heading2"/>
    <w:rsid w:val="00D63AD1"/>
    <w:rPr>
      <w:rFonts w:ascii="Arial" w:eastAsia="Times New Roman" w:hAnsi="Arial" w:cs="Times New Roman"/>
      <w:b/>
      <w:i/>
      <w:sz w:val="24"/>
      <w:szCs w:val="20"/>
      <w:lang w:val="es-ES_tradnl"/>
    </w:rPr>
  </w:style>
  <w:style w:type="character" w:customStyle="1" w:styleId="Heading3Char">
    <w:name w:val="Heading 3 Char"/>
    <w:basedOn w:val="DefaultParagraphFont"/>
    <w:link w:val="Heading3"/>
    <w:rsid w:val="00D63AD1"/>
    <w:rPr>
      <w:rFonts w:ascii="Arial" w:eastAsia="Times New Roman" w:hAnsi="Arial" w:cs="Times New Roman"/>
      <w:sz w:val="24"/>
      <w:szCs w:val="20"/>
      <w:lang w:val="es-ES_tradnl"/>
    </w:rPr>
  </w:style>
  <w:style w:type="character" w:customStyle="1" w:styleId="Heading4Char">
    <w:name w:val="Heading 4 Char"/>
    <w:basedOn w:val="DefaultParagraphFont"/>
    <w:link w:val="Heading4"/>
    <w:rsid w:val="00D63AD1"/>
    <w:rPr>
      <w:rFonts w:ascii="Arial" w:eastAsia="Times New Roman" w:hAnsi="Arial" w:cs="Times New Roman"/>
      <w:b/>
      <w:sz w:val="24"/>
      <w:szCs w:val="20"/>
      <w:lang w:val="es-ES_tradnl"/>
    </w:rPr>
  </w:style>
  <w:style w:type="character" w:customStyle="1" w:styleId="apple-converted-space">
    <w:name w:val="apple-converted-space"/>
    <w:basedOn w:val="DefaultParagraphFont"/>
    <w:rsid w:val="008328EB"/>
  </w:style>
  <w:style w:type="character" w:styleId="Strong">
    <w:name w:val="Strong"/>
    <w:basedOn w:val="DefaultParagraphFont"/>
    <w:uiPriority w:val="22"/>
    <w:qFormat/>
    <w:rsid w:val="00CC73E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70564">
      <w:bodyDiv w:val="1"/>
      <w:marLeft w:val="0"/>
      <w:marRight w:val="0"/>
      <w:marTop w:val="0"/>
      <w:marBottom w:val="0"/>
      <w:divBdr>
        <w:top w:val="none" w:sz="0" w:space="0" w:color="auto"/>
        <w:left w:val="none" w:sz="0" w:space="0" w:color="auto"/>
        <w:bottom w:val="none" w:sz="0" w:space="0" w:color="auto"/>
        <w:right w:val="none" w:sz="0" w:space="0" w:color="auto"/>
      </w:divBdr>
    </w:div>
    <w:div w:id="39597637">
      <w:bodyDiv w:val="1"/>
      <w:marLeft w:val="0"/>
      <w:marRight w:val="0"/>
      <w:marTop w:val="0"/>
      <w:marBottom w:val="0"/>
      <w:divBdr>
        <w:top w:val="none" w:sz="0" w:space="0" w:color="auto"/>
        <w:left w:val="none" w:sz="0" w:space="0" w:color="auto"/>
        <w:bottom w:val="none" w:sz="0" w:space="0" w:color="auto"/>
        <w:right w:val="none" w:sz="0" w:space="0" w:color="auto"/>
      </w:divBdr>
    </w:div>
    <w:div w:id="72091032">
      <w:bodyDiv w:val="1"/>
      <w:marLeft w:val="0"/>
      <w:marRight w:val="0"/>
      <w:marTop w:val="0"/>
      <w:marBottom w:val="0"/>
      <w:divBdr>
        <w:top w:val="none" w:sz="0" w:space="0" w:color="auto"/>
        <w:left w:val="none" w:sz="0" w:space="0" w:color="auto"/>
        <w:bottom w:val="none" w:sz="0" w:space="0" w:color="auto"/>
        <w:right w:val="none" w:sz="0" w:space="0" w:color="auto"/>
      </w:divBdr>
    </w:div>
    <w:div w:id="817770336">
      <w:bodyDiv w:val="1"/>
      <w:marLeft w:val="0"/>
      <w:marRight w:val="0"/>
      <w:marTop w:val="0"/>
      <w:marBottom w:val="0"/>
      <w:divBdr>
        <w:top w:val="none" w:sz="0" w:space="0" w:color="auto"/>
        <w:left w:val="none" w:sz="0" w:space="0" w:color="auto"/>
        <w:bottom w:val="none" w:sz="0" w:space="0" w:color="auto"/>
        <w:right w:val="none" w:sz="0" w:space="0" w:color="auto"/>
      </w:divBdr>
    </w:div>
    <w:div w:id="848911122">
      <w:bodyDiv w:val="1"/>
      <w:marLeft w:val="0"/>
      <w:marRight w:val="0"/>
      <w:marTop w:val="0"/>
      <w:marBottom w:val="0"/>
      <w:divBdr>
        <w:top w:val="none" w:sz="0" w:space="0" w:color="auto"/>
        <w:left w:val="none" w:sz="0" w:space="0" w:color="auto"/>
        <w:bottom w:val="none" w:sz="0" w:space="0" w:color="auto"/>
        <w:right w:val="none" w:sz="0" w:space="0" w:color="auto"/>
      </w:divBdr>
    </w:div>
    <w:div w:id="849297831">
      <w:bodyDiv w:val="1"/>
      <w:marLeft w:val="0"/>
      <w:marRight w:val="0"/>
      <w:marTop w:val="0"/>
      <w:marBottom w:val="0"/>
      <w:divBdr>
        <w:top w:val="none" w:sz="0" w:space="0" w:color="auto"/>
        <w:left w:val="none" w:sz="0" w:space="0" w:color="auto"/>
        <w:bottom w:val="none" w:sz="0" w:space="0" w:color="auto"/>
        <w:right w:val="none" w:sz="0" w:space="0" w:color="auto"/>
      </w:divBdr>
    </w:div>
    <w:div w:id="957301976">
      <w:bodyDiv w:val="1"/>
      <w:marLeft w:val="0"/>
      <w:marRight w:val="0"/>
      <w:marTop w:val="0"/>
      <w:marBottom w:val="0"/>
      <w:divBdr>
        <w:top w:val="none" w:sz="0" w:space="0" w:color="auto"/>
        <w:left w:val="none" w:sz="0" w:space="0" w:color="auto"/>
        <w:bottom w:val="none" w:sz="0" w:space="0" w:color="auto"/>
        <w:right w:val="none" w:sz="0" w:space="0" w:color="auto"/>
      </w:divBdr>
    </w:div>
    <w:div w:id="1414625108">
      <w:bodyDiv w:val="1"/>
      <w:marLeft w:val="0"/>
      <w:marRight w:val="0"/>
      <w:marTop w:val="0"/>
      <w:marBottom w:val="0"/>
      <w:divBdr>
        <w:top w:val="none" w:sz="0" w:space="0" w:color="auto"/>
        <w:left w:val="none" w:sz="0" w:space="0" w:color="auto"/>
        <w:bottom w:val="none" w:sz="0" w:space="0" w:color="auto"/>
        <w:right w:val="none" w:sz="0" w:space="0" w:color="auto"/>
      </w:divBdr>
    </w:div>
    <w:div w:id="1420979332">
      <w:bodyDiv w:val="1"/>
      <w:marLeft w:val="0"/>
      <w:marRight w:val="0"/>
      <w:marTop w:val="0"/>
      <w:marBottom w:val="0"/>
      <w:divBdr>
        <w:top w:val="none" w:sz="0" w:space="0" w:color="auto"/>
        <w:left w:val="none" w:sz="0" w:space="0" w:color="auto"/>
        <w:bottom w:val="none" w:sz="0" w:space="0" w:color="auto"/>
        <w:right w:val="none" w:sz="0" w:space="0" w:color="auto"/>
      </w:divBdr>
    </w:div>
    <w:div w:id="1686202443">
      <w:bodyDiv w:val="1"/>
      <w:marLeft w:val="0"/>
      <w:marRight w:val="0"/>
      <w:marTop w:val="0"/>
      <w:marBottom w:val="0"/>
      <w:divBdr>
        <w:top w:val="none" w:sz="0" w:space="0" w:color="auto"/>
        <w:left w:val="none" w:sz="0" w:space="0" w:color="auto"/>
        <w:bottom w:val="none" w:sz="0" w:space="0" w:color="auto"/>
        <w:right w:val="none" w:sz="0" w:space="0" w:color="auto"/>
      </w:divBdr>
    </w:div>
    <w:div w:id="1899438519">
      <w:bodyDiv w:val="1"/>
      <w:marLeft w:val="0"/>
      <w:marRight w:val="0"/>
      <w:marTop w:val="0"/>
      <w:marBottom w:val="0"/>
      <w:divBdr>
        <w:top w:val="none" w:sz="0" w:space="0" w:color="auto"/>
        <w:left w:val="none" w:sz="0" w:space="0" w:color="auto"/>
        <w:bottom w:val="none" w:sz="0" w:space="0" w:color="auto"/>
        <w:right w:val="none" w:sz="0" w:space="0" w:color="auto"/>
      </w:divBdr>
    </w:div>
    <w:div w:id="2055536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Urls xmlns="http://schemas.microsoft.com/sharepoint/v3/contenttype/forms/url">
  <Display>_catalogs/masterpage/ECMForms/OperationsCT/View.aspx</Display>
  <Edit>_catalogs/masterpage/ECMForms/OperationsCT/Edit.aspx</Edit>
</FormUrls>
</file>

<file path=customXml/item3.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Key_x0020_Document xmlns="cdc7663a-08f0-4737-9e8c-148ce897a09c">false</Key_x0020_Document>
    <Division_x0020_or_x0020_Unit xmlns="cdc7663a-08f0-4737-9e8c-148ce897a09c">IFD/CMF</Division_x0020_or_x0020_Unit>
    <Other_x0020_Author xmlns="cdc7663a-08f0-4737-9e8c-148ce897a09c" xsi:nil="true"/>
    <IDBDocs_x0020_Number xmlns="cdc7663a-08f0-4737-9e8c-148ce897a09c" xsi:nil="true"/>
    <Document_x0020_Author xmlns="cdc7663a-08f0-4737-9e8c-148ce897a09c">Bernedo, Cecilia</Document_x0020_Author>
    <Operation_x0020_Type xmlns="cdc7663a-08f0-4737-9e8c-148ce897a09c" xsi:nil="true"/>
    <TaxCatchAll xmlns="cdc7663a-08f0-4737-9e8c-148ce897a09c">
      <Value>81</Value>
      <Value>24</Value>
      <Value>30</Value>
      <Value>31</Value>
      <Value>25</Value>
    </TaxCatchAll>
    <Fiscal_x0020_Year_x0020_IDB xmlns="cdc7663a-08f0-4737-9e8c-148ce897a09c">2017</Fiscal_x0020_Year_x0020_IDB>
    <Project_x0020_Number xmlns="cdc7663a-08f0-4737-9e8c-148ce897a09c">JA-L1075</Project_x0020_Number>
    <Package_x0020_Code xmlns="cdc7663a-08f0-4737-9e8c-148ce897a09c" xsi:nil="true"/>
    <Migration_x0020_Info xmlns="cdc7663a-08f0-4737-9e8c-148ce897a09c">MS WORDLoan ProposalDEBoard of Executive Directors0N</Migration_x0020_Info>
    <Approval_x0020_Number xmlns="cdc7663a-08f0-4737-9e8c-148ce897a09c" xsi:nil="true"/>
    <Business_x0020_Area xmlns="cdc7663a-08f0-4737-9e8c-148ce897a09c" xsi:nil="true"/>
    <SISCOR_x0020_Number xmlns="cdc7663a-08f0-4737-9e8c-148ce897a09c" xsi:nil="true"/>
    <Identifier xmlns="cdc7663a-08f0-4737-9e8c-148ce897a09c"> TECFILE</Identifier>
    <Document_x0020_Language_x0020_IDB xmlns="cdc7663a-08f0-4737-9e8c-148ce897a09c">English</Document_x0020_Language_x0020_IDB>
    <Phase xmlns="cdc7663a-08f0-4737-9e8c-148ce897a09c" xsi:nil="true"/>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Environmental and Social Risk Management</TermName>
          <TermId xmlns="http://schemas.microsoft.com/office/infopath/2007/PartnerControls">2a46dfb1-66fa-40fd-a3cf-c869266e7de3</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Jamaica</TermName>
          <TermId xmlns="http://schemas.microsoft.com/office/infopath/2007/PartnerControls">284b90e7-9693-4db7-a23e-8f79c831fe9a</TermId>
        </TermInfo>
      </Terms>
    </ic46d7e087fd4a108fb86518ca413cc6>
    <From_x003a_ xmlns="cdc7663a-08f0-4737-9e8c-148ce897a09c" xsi:nil="true"/>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BANKING MARKET DEVELOPMENT</TermName>
          <TermId xmlns="http://schemas.microsoft.com/office/infopath/2007/PartnerControls">5f08329b-f2bb-4342-ba75-eb4216b403d4</TermId>
        </TermInfo>
      </Terms>
    </b2ec7cfb18674cb8803df6b262e8b107>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To_x003a_ xmlns="cdc7663a-08f0-4737-9e8c-148ce897a09c" xsi:nil="true"/>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FINANCIAL MARKETS</TermName>
          <TermId xmlns="http://schemas.microsoft.com/office/infopath/2007/PartnerControls">75500f29-2419-473a-bcd8-84901ddc2aa7</TermId>
        </TermInfo>
      </Terms>
    </nddeef1749674d76abdbe4b239a70bc6>
    <_dlc_DocId xmlns="cdc7663a-08f0-4737-9e8c-148ce897a09c">EZSHARE-123171590-19</_dlc_DocId>
    <_dlc_DocIdUrl xmlns="cdc7663a-08f0-4737-9e8c-148ce897a09c">
      <Url>https://idbg.sharepoint.com/teams/EZ-JA-LON/JA-L1075/_layouts/15/DocIdRedir.aspx?ID=EZSHARE-123171590-19</Url>
      <Description>EZSHARE-123171590-19</Description>
    </_dlc_DocIdUrl>
    <Record_x0020_Number xmlns="cdc7663a-08f0-4737-9e8c-148ce897a09c">R0000313339</Record_x0020_Number>
  </documentManagement>
</p:properties>
</file>

<file path=customXml/item4.xml><?xml version="1.0" encoding="utf-8"?>
<ct:contentTypeSchema xmlns:ct="http://schemas.microsoft.com/office/2006/metadata/contentType" xmlns:ma="http://schemas.microsoft.com/office/2006/metadata/properties/metaAttributes" ct:_="" ma:_="" ma:contentTypeName="ez-Operations" ma:contentTypeID="0x010100ACF722E9F6B0B149B0CD8BE2560A667200E76FAC568B342241BE11DEF1B7CB4337" ma:contentTypeVersion="18" ma:contentTypeDescription="The base project type from which other project content types inherit their information." ma:contentTypeScope="" ma:versionID="ee63bcb9effc0c80a1d2fd760ac375fd">
  <xsd:schema xmlns:xsd="http://www.w3.org/2001/XMLSchema" xmlns:xs="http://www.w3.org/2001/XMLSchema" xmlns:p="http://schemas.microsoft.com/office/2006/metadata/properties" xmlns:ns2="cdc7663a-08f0-4737-9e8c-148ce897a09c" targetNamespace="http://schemas.microsoft.com/office/2006/metadata/properties" ma:root="true" ma:fieldsID="7f6d097056863eafd10722b12e009f5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ae61f9b1-e23d-4f49-b3d7-56b991556c4b" ContentTypeId="0x010100ACF722E9F6B0B149B0CD8BE2560A6672" PreviousValue="false"/>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852CD3-79F1-442F-BFE4-7E46EF6F6E45}">
  <ds:schemaRefs>
    <ds:schemaRef ds:uri="http://schemas.microsoft.com/sharepoint/events"/>
  </ds:schemaRefs>
</ds:datastoreItem>
</file>

<file path=customXml/itemProps2.xml><?xml version="1.0" encoding="utf-8"?>
<ds:datastoreItem xmlns:ds="http://schemas.openxmlformats.org/officeDocument/2006/customXml" ds:itemID="{B6C12FF9-D70D-403D-A728-9B2535497E66}">
  <ds:schemaRefs>
    <ds:schemaRef ds:uri="http://schemas.microsoft.com/sharepoint/v3/contenttype/forms/url"/>
  </ds:schemaRefs>
</ds:datastoreItem>
</file>

<file path=customXml/itemProps3.xml><?xml version="1.0" encoding="utf-8"?>
<ds:datastoreItem xmlns:ds="http://schemas.openxmlformats.org/officeDocument/2006/customXml" ds:itemID="{DEC6B0CD-F56E-4522-90CF-85B9F7C5DD76}">
  <ds:schemaRefs>
    <ds:schemaRef ds:uri="cdc7663a-08f0-4737-9e8c-148ce897a09c"/>
    <ds:schemaRef ds:uri="http://purl.org/dc/terms/"/>
    <ds:schemaRef ds:uri="http://schemas.microsoft.com/office/2006/documentManagement/types"/>
    <ds:schemaRef ds:uri="http://schemas.microsoft.com/office/2006/metadata/properties"/>
    <ds:schemaRef ds:uri="http://purl.org/dc/dcmitype/"/>
    <ds:schemaRef ds:uri="http://purl.org/dc/elements/1.1/"/>
    <ds:schemaRef ds:uri="http://www.w3.org/XML/1998/namespace"/>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CCF4DFE4-4F47-4235-8AA7-B9D19B3358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61A2493-4C0B-4A39-910A-040CF6199DA0}">
  <ds:schemaRefs>
    <ds:schemaRef ds:uri="Microsoft.SharePoint.Taxonomy.ContentTypeSync"/>
  </ds:schemaRefs>
</ds:datastoreItem>
</file>

<file path=customXml/itemProps6.xml><?xml version="1.0" encoding="utf-8"?>
<ds:datastoreItem xmlns:ds="http://schemas.openxmlformats.org/officeDocument/2006/customXml" ds:itemID="{4A47C0BF-E91E-4A9A-AA66-21525CE25434}">
  <ds:schemaRefs>
    <ds:schemaRef ds:uri="http://schemas.microsoft.com/sharepoint/v3/contenttype/forms"/>
  </ds:schemaRefs>
</ds:datastoreItem>
</file>

<file path=customXml/itemProps7.xml><?xml version="1.0" encoding="utf-8"?>
<ds:datastoreItem xmlns:ds="http://schemas.openxmlformats.org/officeDocument/2006/customXml" ds:itemID="{FC327225-0A59-45B9-8BF8-F6E796ACC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3268</Words>
  <Characters>17978</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LP - POD Link V ESMR (JA-L1056)</vt:lpstr>
    </vt:vector>
  </TitlesOfParts>
  <Company>Inter-American Development Bank</Company>
  <LinksUpToDate>false</LinksUpToDate>
  <CharactersWithSpaces>21204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LP - POD Link V ESMR (JA-L1056)</dc:title>
  <dc:subject/>
  <dc:creator>IADB</dc:creator>
  <cp:keywords/>
  <dc:description/>
  <cp:lastModifiedBy>Torrico Duran, Blanca Paola</cp:lastModifiedBy>
  <cp:revision>5</cp:revision>
  <cp:lastPrinted>2017-03-07T21:40:00Z</cp:lastPrinted>
  <dcterms:created xsi:type="dcterms:W3CDTF">2017-09-14T22:43:00Z</dcterms:created>
  <dcterms:modified xsi:type="dcterms:W3CDTF">2017-09-15T16:12:00Z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0x010100ACF722E9F6B0B149B0CD8BE2560A667200E76FAC568B342241BE11DEF1B7CB4337</vt:lpwstr>
  </property>
  <property fmtid="{D5CDD505-2E9C-101B-9397-08002B2CF9AE}" pid="5" name="TaxKeywordTaxHTField">
    <vt:lpwstr/>
  </property>
  <property fmtid="{D5CDD505-2E9C-101B-9397-08002B2CF9AE}" pid="6" name="Series Operations IDB">
    <vt:lpwstr>7;#Unclassified|a6dff32e-d477-44cd-a56b-85efe9e0a56c</vt:lpwstr>
  </property>
  <property fmtid="{D5CDD505-2E9C-101B-9397-08002B2CF9AE}" pid="7" name="Sub-Sector">
    <vt:lpwstr>31;#BANKING MARKET DEVELOPMENT|5f08329b-f2bb-4342-ba75-eb4216b403d4</vt:lpwstr>
  </property>
  <property fmtid="{D5CDD505-2E9C-101B-9397-08002B2CF9AE}" pid="8" name="Country">
    <vt:lpwstr>25;#Jamaica|284b90e7-9693-4db7-a23e-8f79c831fe9a</vt:lpwstr>
  </property>
  <property fmtid="{D5CDD505-2E9C-101B-9397-08002B2CF9AE}" pid="9" name="Fund IDB">
    <vt:lpwstr>24;#ORC|c028a4b2-ad8b-4cf4-9cac-a2ae6a778e23</vt:lpwstr>
  </property>
  <property fmtid="{D5CDD505-2E9C-101B-9397-08002B2CF9AE}" pid="10" name="Series_x0020_Operations_x0020_IDB">
    <vt:lpwstr>7;#Unclassified|a6dff32e-d477-44cd-a56b-85efe9e0a56c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30;#FINANCIAL MARKETS|75500f29-2419-473a-bcd8-84901ddc2aa7</vt:lpwstr>
  </property>
  <property fmtid="{D5CDD505-2E9C-101B-9397-08002B2CF9AE}" pid="14" name="Function Operations IDB">
    <vt:lpwstr/>
  </property>
  <property fmtid="{D5CDD505-2E9C-101B-9397-08002B2CF9AE}" pid="15" name="_dlc_DocIdItemGuid">
    <vt:lpwstr>db4012c6-6619-46cc-934f-9414c47beb28</vt:lpwstr>
  </property>
</Properties>
</file>