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C1A129" w14:textId="77777777" w:rsidR="00DF02FF" w:rsidRPr="00FA2E26" w:rsidRDefault="00DF02FF" w:rsidP="000C0A30">
      <w:pPr>
        <w:rPr>
          <w:rFonts w:ascii="Arial" w:hAnsi="Arial" w:cs="Arial"/>
        </w:rPr>
      </w:pPr>
    </w:p>
    <w:p w14:paraId="68433D01" w14:textId="77777777" w:rsidR="00DF02FF" w:rsidRPr="00FA2E26" w:rsidRDefault="00DF02FF" w:rsidP="000C0A30">
      <w:pPr>
        <w:rPr>
          <w:rFonts w:ascii="Arial" w:hAnsi="Arial" w:cs="Arial"/>
        </w:rPr>
      </w:pPr>
    </w:p>
    <w:p w14:paraId="7688350A" w14:textId="77777777" w:rsidR="00DF02FF" w:rsidRPr="00FA2E26" w:rsidRDefault="00DF02FF" w:rsidP="000C0A30">
      <w:pPr>
        <w:rPr>
          <w:rFonts w:ascii="Arial" w:hAnsi="Arial" w:cs="Arial"/>
        </w:rPr>
      </w:pPr>
    </w:p>
    <w:p w14:paraId="6267AD21" w14:textId="77777777" w:rsidR="00DF02FF" w:rsidRPr="00FA2E26" w:rsidRDefault="00DF02FF" w:rsidP="000C0A30">
      <w:pPr>
        <w:rPr>
          <w:rFonts w:ascii="Arial" w:hAnsi="Arial" w:cs="Arial"/>
        </w:rPr>
      </w:pPr>
    </w:p>
    <w:p w14:paraId="3E69A56D" w14:textId="77777777" w:rsidR="00A55362" w:rsidRPr="00FA2E26" w:rsidRDefault="00A55362" w:rsidP="000C0A30">
      <w:pPr>
        <w:rPr>
          <w:rFonts w:ascii="Arial" w:hAnsi="Arial" w:cs="Arial"/>
        </w:rPr>
      </w:pPr>
    </w:p>
    <w:p w14:paraId="75FC29A6" w14:textId="77777777" w:rsidR="00A55362" w:rsidRPr="00FA2E26" w:rsidRDefault="00A55362" w:rsidP="000C0A30">
      <w:pPr>
        <w:rPr>
          <w:rFonts w:ascii="Arial" w:hAnsi="Arial" w:cs="Arial"/>
        </w:rPr>
      </w:pPr>
    </w:p>
    <w:p w14:paraId="65D6CA73" w14:textId="77777777" w:rsidR="00A55362" w:rsidRPr="00FA2E26" w:rsidRDefault="00A55362" w:rsidP="000C0A30">
      <w:pPr>
        <w:rPr>
          <w:rFonts w:ascii="Arial" w:hAnsi="Arial" w:cs="Arial"/>
        </w:rPr>
      </w:pPr>
    </w:p>
    <w:p w14:paraId="7C21956F" w14:textId="77777777" w:rsidR="00A55362" w:rsidRPr="00FA2E26" w:rsidRDefault="00A55362" w:rsidP="000C0A30">
      <w:pPr>
        <w:rPr>
          <w:rFonts w:ascii="Arial" w:hAnsi="Arial" w:cs="Arial"/>
        </w:rPr>
      </w:pPr>
    </w:p>
    <w:p w14:paraId="2F6EC69A" w14:textId="77777777" w:rsidR="00077220" w:rsidRPr="00FA2E26" w:rsidRDefault="00077220" w:rsidP="000C0A30">
      <w:pPr>
        <w:pStyle w:val="Title"/>
        <w:rPr>
          <w:rFonts w:ascii="Arial" w:hAnsi="Arial" w:cs="Arial"/>
        </w:rPr>
      </w:pPr>
    </w:p>
    <w:p w14:paraId="47C5BE6A" w14:textId="77777777" w:rsidR="00077220" w:rsidRPr="00FA2E26" w:rsidRDefault="00077220" w:rsidP="000C0A30">
      <w:pPr>
        <w:pStyle w:val="Title"/>
        <w:rPr>
          <w:rFonts w:ascii="Arial" w:hAnsi="Arial" w:cs="Arial"/>
        </w:rPr>
      </w:pPr>
    </w:p>
    <w:p w14:paraId="512314CC" w14:textId="77777777" w:rsidR="00AA5957" w:rsidRPr="00FA2E26" w:rsidRDefault="00AA5957" w:rsidP="009A3299">
      <w:pPr>
        <w:jc w:val="center"/>
        <w:rPr>
          <w:rStyle w:val="Emphasis"/>
          <w:rFonts w:ascii="Arial" w:hAnsi="Arial" w:cs="Arial"/>
        </w:rPr>
      </w:pPr>
    </w:p>
    <w:p w14:paraId="4F965D8D" w14:textId="12B1FC27" w:rsidR="00DF02FF" w:rsidRPr="00FA2E26" w:rsidRDefault="00AA5957" w:rsidP="009A3299">
      <w:pPr>
        <w:jc w:val="center"/>
        <w:rPr>
          <w:rStyle w:val="Emphasis"/>
          <w:rFonts w:ascii="Arial" w:hAnsi="Arial" w:cs="Arial"/>
        </w:rPr>
      </w:pPr>
      <w:r w:rsidRPr="00FA2E26">
        <w:rPr>
          <w:rStyle w:val="Emphasis"/>
          <w:rFonts w:ascii="Arial" w:hAnsi="Arial" w:cs="Arial"/>
        </w:rPr>
        <w:t>Evaluación económica del Programa “Mejora de la calidad educativa: Nacer, Crecer y Aprender”</w:t>
      </w:r>
    </w:p>
    <w:p w14:paraId="121ADE1E" w14:textId="2BC7F06D" w:rsidR="0058075B" w:rsidRPr="00FA2E26" w:rsidRDefault="0058075B" w:rsidP="009A3299">
      <w:pPr>
        <w:jc w:val="center"/>
        <w:rPr>
          <w:rStyle w:val="Emphasis"/>
          <w:rFonts w:ascii="Arial" w:hAnsi="Arial" w:cs="Arial"/>
        </w:rPr>
      </w:pPr>
    </w:p>
    <w:p w14:paraId="305F6309" w14:textId="718EE9F3" w:rsidR="0058075B" w:rsidRPr="00FA2E26" w:rsidRDefault="000E527D" w:rsidP="009A3299">
      <w:pPr>
        <w:jc w:val="center"/>
        <w:rPr>
          <w:rStyle w:val="Emphasis"/>
          <w:rFonts w:ascii="Arial" w:hAnsi="Arial" w:cs="Arial"/>
        </w:rPr>
      </w:pPr>
      <w:r w:rsidRPr="00FA2E26">
        <w:rPr>
          <w:rStyle w:val="Emphasis"/>
          <w:rFonts w:ascii="Arial" w:hAnsi="Arial" w:cs="Arial"/>
        </w:rPr>
        <w:t>Entregable</w:t>
      </w:r>
      <w:r w:rsidR="0058075B" w:rsidRPr="00FA2E26">
        <w:rPr>
          <w:rStyle w:val="Emphasis"/>
          <w:rFonts w:ascii="Arial" w:hAnsi="Arial" w:cs="Arial"/>
        </w:rPr>
        <w:t xml:space="preserve"> </w:t>
      </w:r>
      <w:r w:rsidR="00AA5957" w:rsidRPr="00FA2E26">
        <w:rPr>
          <w:rStyle w:val="Emphasis"/>
          <w:rFonts w:ascii="Arial" w:hAnsi="Arial" w:cs="Arial"/>
        </w:rPr>
        <w:t>2: Informe Final</w:t>
      </w:r>
    </w:p>
    <w:p w14:paraId="1CB5A160" w14:textId="77777777" w:rsidR="009A3299" w:rsidRPr="00FA2E26" w:rsidRDefault="00E90EF2" w:rsidP="009A3299">
      <w:pPr>
        <w:jc w:val="center"/>
        <w:rPr>
          <w:rStyle w:val="Emphasis"/>
          <w:rFonts w:ascii="Arial" w:hAnsi="Arial" w:cs="Arial"/>
        </w:rPr>
      </w:pPr>
      <w:r w:rsidRPr="00FA2E26">
        <w:rPr>
          <w:rStyle w:val="Emphasis"/>
          <w:rFonts w:ascii="Arial" w:hAnsi="Arial" w:cs="Arial"/>
        </w:rPr>
        <w:tab/>
      </w:r>
    </w:p>
    <w:p w14:paraId="7EFC8E1A" w14:textId="77777777" w:rsidR="009A3299" w:rsidRPr="00FA2E26" w:rsidRDefault="009A3299" w:rsidP="009A3299">
      <w:pPr>
        <w:pBdr>
          <w:bottom w:val="single" w:sz="12" w:space="1" w:color="auto"/>
        </w:pBdr>
        <w:jc w:val="center"/>
        <w:rPr>
          <w:rStyle w:val="Emphasis"/>
          <w:rFonts w:ascii="Arial" w:hAnsi="Arial" w:cs="Arial"/>
        </w:rPr>
      </w:pPr>
    </w:p>
    <w:p w14:paraId="39E47E6C" w14:textId="77777777" w:rsidR="009A3299" w:rsidRPr="00FA2E26" w:rsidRDefault="009A3299" w:rsidP="009A3299">
      <w:pPr>
        <w:rPr>
          <w:rStyle w:val="Emphasis"/>
          <w:rFonts w:ascii="Arial" w:hAnsi="Arial" w:cs="Arial"/>
        </w:rPr>
      </w:pPr>
    </w:p>
    <w:p w14:paraId="0DD2BC32" w14:textId="4EE1DBC9" w:rsidR="009A3299" w:rsidRPr="00FA2E26" w:rsidRDefault="008A4605" w:rsidP="009A3299">
      <w:pPr>
        <w:jc w:val="center"/>
        <w:rPr>
          <w:rStyle w:val="Emphasis"/>
          <w:rFonts w:ascii="Arial" w:hAnsi="Arial" w:cs="Arial"/>
        </w:rPr>
      </w:pPr>
      <w:r w:rsidRPr="00FA2E26">
        <w:rPr>
          <w:rStyle w:val="Emphasis"/>
          <w:rFonts w:ascii="Arial" w:hAnsi="Arial" w:cs="Arial"/>
        </w:rPr>
        <w:t>Banco Interamericano de Desarrollo</w:t>
      </w:r>
    </w:p>
    <w:p w14:paraId="49B99BCA" w14:textId="709A7231" w:rsidR="008A4605" w:rsidRPr="00FA2E26" w:rsidRDefault="008A4605" w:rsidP="009A3299">
      <w:pPr>
        <w:jc w:val="center"/>
        <w:rPr>
          <w:rStyle w:val="Emphasis"/>
          <w:rFonts w:ascii="Arial" w:hAnsi="Arial" w:cs="Arial"/>
        </w:rPr>
      </w:pPr>
    </w:p>
    <w:p w14:paraId="701BAB86" w14:textId="75986A00" w:rsidR="008A4605" w:rsidRPr="00FA2E26" w:rsidRDefault="008A4605" w:rsidP="009A3299">
      <w:pPr>
        <w:jc w:val="center"/>
        <w:rPr>
          <w:rStyle w:val="Emphasis"/>
          <w:rFonts w:ascii="Arial" w:hAnsi="Arial" w:cs="Arial"/>
        </w:rPr>
      </w:pPr>
      <w:r w:rsidRPr="00FA2E26">
        <w:rPr>
          <w:rStyle w:val="Emphasis"/>
          <w:rFonts w:ascii="Arial" w:hAnsi="Arial" w:cs="Arial"/>
          <w:b w:val="0"/>
          <w:bCs w:val="0"/>
          <w:noProof/>
        </w:rPr>
        <w:drawing>
          <wp:inline distT="0" distB="0" distL="0" distR="0" wp14:anchorId="4F955B6A" wp14:editId="7A71C0E9">
            <wp:extent cx="2008682" cy="1421876"/>
            <wp:effectExtent l="0" t="0" r="0" b="698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26333" cy="1434370"/>
                    </a:xfrm>
                    <a:prstGeom prst="rect">
                      <a:avLst/>
                    </a:prstGeom>
                    <a:noFill/>
                    <a:ln>
                      <a:noFill/>
                    </a:ln>
                  </pic:spPr>
                </pic:pic>
              </a:graphicData>
            </a:graphic>
          </wp:inline>
        </w:drawing>
      </w:r>
    </w:p>
    <w:p w14:paraId="568FBF0A" w14:textId="688A7E2A" w:rsidR="00DF02FF" w:rsidRPr="00FA2E26" w:rsidRDefault="00DF02FF" w:rsidP="000C0A30">
      <w:pPr>
        <w:rPr>
          <w:rFonts w:ascii="Arial" w:hAnsi="Arial" w:cs="Arial"/>
        </w:rPr>
      </w:pPr>
    </w:p>
    <w:p w14:paraId="63A0D426" w14:textId="77777777" w:rsidR="00DF02FF" w:rsidRPr="00FA2E26" w:rsidRDefault="00DF02FF" w:rsidP="000C0A30">
      <w:pPr>
        <w:rPr>
          <w:rFonts w:ascii="Arial" w:hAnsi="Arial" w:cs="Arial"/>
        </w:rPr>
      </w:pPr>
    </w:p>
    <w:p w14:paraId="748CB515" w14:textId="43C48B59" w:rsidR="00E90EF2" w:rsidRPr="00FA2E26" w:rsidRDefault="00E90EF2" w:rsidP="000C0A30">
      <w:pPr>
        <w:rPr>
          <w:rFonts w:ascii="Arial" w:hAnsi="Arial" w:cs="Arial"/>
        </w:rPr>
      </w:pPr>
    </w:p>
    <w:p w14:paraId="1C0BBF4A" w14:textId="094DDCD1" w:rsidR="00DF02FF" w:rsidRPr="00FA2E26" w:rsidRDefault="00DF02FF" w:rsidP="000C0A30">
      <w:pPr>
        <w:rPr>
          <w:rFonts w:ascii="Arial" w:hAnsi="Arial" w:cs="Arial"/>
        </w:rPr>
      </w:pPr>
    </w:p>
    <w:p w14:paraId="09B6403E" w14:textId="11FC5C7B" w:rsidR="00DF02FF" w:rsidRPr="00FA2E26" w:rsidRDefault="00292CB1" w:rsidP="00361DBF">
      <w:pPr>
        <w:jc w:val="center"/>
        <w:rPr>
          <w:rFonts w:ascii="Arial" w:hAnsi="Arial" w:cs="Arial"/>
        </w:rPr>
      </w:pPr>
      <w:r w:rsidRPr="00FA2E26">
        <w:rPr>
          <w:rFonts w:ascii="Arial" w:hAnsi="Arial" w:cs="Arial"/>
          <w:noProof/>
          <w:lang w:val="en-US" w:eastAsia="en-US"/>
        </w:rPr>
        <w:drawing>
          <wp:inline distT="0" distB="0" distL="0" distR="0" wp14:anchorId="1A9E3DB0" wp14:editId="745E60D9">
            <wp:extent cx="2941491" cy="818556"/>
            <wp:effectExtent l="0" t="0" r="0" b="635"/>
            <wp:docPr id="4" name="Imagen 4" descr="C:\Users\User\Downloads\REDES LOG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REDES LOGO (2).png"/>
                    <pic:cNvPicPr>
                      <a:picLocks noChangeAspect="1" noChangeArrowheads="1"/>
                    </pic:cNvPicPr>
                  </pic:nvPicPr>
                  <pic:blipFill rotWithShape="1">
                    <a:blip r:embed="rId12">
                      <a:extLst>
                        <a:ext uri="{28A0092B-C50C-407E-A947-70E740481C1C}">
                          <a14:useLocalDpi xmlns:a14="http://schemas.microsoft.com/office/drawing/2010/main" val="0"/>
                        </a:ext>
                      </a:extLst>
                    </a:blip>
                    <a:srcRect t="41619" b="28930"/>
                    <a:stretch/>
                  </pic:blipFill>
                  <pic:spPr bwMode="auto">
                    <a:xfrm>
                      <a:off x="0" y="0"/>
                      <a:ext cx="2978104" cy="828745"/>
                    </a:xfrm>
                    <a:prstGeom prst="rect">
                      <a:avLst/>
                    </a:prstGeom>
                    <a:noFill/>
                    <a:ln>
                      <a:noFill/>
                    </a:ln>
                    <a:extLst>
                      <a:ext uri="{53640926-AAD7-44D8-BBD7-CCE9431645EC}">
                        <a14:shadowObscured xmlns:a14="http://schemas.microsoft.com/office/drawing/2010/main"/>
                      </a:ext>
                    </a:extLst>
                  </pic:spPr>
                </pic:pic>
              </a:graphicData>
            </a:graphic>
          </wp:inline>
        </w:drawing>
      </w:r>
    </w:p>
    <w:p w14:paraId="2B72A610" w14:textId="77777777" w:rsidR="00DA684B" w:rsidRPr="00FA2E26" w:rsidRDefault="00DA684B" w:rsidP="008A4605">
      <w:pPr>
        <w:jc w:val="center"/>
        <w:rPr>
          <w:rFonts w:ascii="Arial" w:hAnsi="Arial" w:cs="Arial"/>
          <w:noProof/>
          <w:lang w:eastAsia="en-US"/>
        </w:rPr>
      </w:pPr>
    </w:p>
    <w:p w14:paraId="4B29990B" w14:textId="77777777" w:rsidR="00DA684B" w:rsidRPr="00FA2E26" w:rsidRDefault="00DA684B" w:rsidP="008A4605">
      <w:pPr>
        <w:jc w:val="center"/>
        <w:rPr>
          <w:rFonts w:ascii="Arial" w:hAnsi="Arial" w:cs="Arial"/>
          <w:noProof/>
          <w:lang w:eastAsia="en-US"/>
        </w:rPr>
      </w:pPr>
    </w:p>
    <w:p w14:paraId="4025F62E" w14:textId="15E11390" w:rsidR="008A4605" w:rsidRPr="00FA2E26" w:rsidRDefault="008A4605" w:rsidP="008A4605">
      <w:pPr>
        <w:jc w:val="center"/>
        <w:rPr>
          <w:rFonts w:ascii="Arial" w:hAnsi="Arial" w:cs="Arial"/>
          <w:noProof/>
          <w:lang w:eastAsia="en-US"/>
        </w:rPr>
      </w:pPr>
      <w:r w:rsidRPr="00FA2E26">
        <w:rPr>
          <w:rFonts w:ascii="Arial" w:hAnsi="Arial" w:cs="Arial"/>
          <w:noProof/>
          <w:lang w:eastAsia="en-US"/>
        </w:rPr>
        <w:lastRenderedPageBreak/>
        <w:t>Abril, 2020</w:t>
      </w:r>
    </w:p>
    <w:sdt>
      <w:sdtPr>
        <w:rPr>
          <w:rFonts w:ascii="Garamond" w:eastAsia="Times New Roman" w:hAnsi="Garamond" w:cs="Arial"/>
          <w:b w:val="0"/>
          <w:bCs w:val="0"/>
          <w:iCs w:val="0"/>
          <w:color w:val="auto"/>
          <w:sz w:val="22"/>
          <w:szCs w:val="22"/>
        </w:rPr>
        <w:id w:val="-103269155"/>
        <w:docPartObj>
          <w:docPartGallery w:val="Table of Contents"/>
          <w:docPartUnique/>
        </w:docPartObj>
      </w:sdtPr>
      <w:sdtEndPr/>
      <w:sdtContent>
        <w:p w14:paraId="698B38ED" w14:textId="2F52512E" w:rsidR="00887FB4" w:rsidRPr="00FA2E26" w:rsidRDefault="00887FB4" w:rsidP="00887FB4">
          <w:pPr>
            <w:pStyle w:val="TOCHeading"/>
            <w:numPr>
              <w:ilvl w:val="0"/>
              <w:numId w:val="0"/>
            </w:numPr>
            <w:rPr>
              <w:rFonts w:cs="Arial"/>
              <w:sz w:val="22"/>
              <w:szCs w:val="22"/>
            </w:rPr>
          </w:pPr>
          <w:r w:rsidRPr="00FA2E26">
            <w:rPr>
              <w:rFonts w:cs="Arial"/>
              <w:sz w:val="22"/>
              <w:szCs w:val="22"/>
            </w:rPr>
            <w:t>Tabla de contenido</w:t>
          </w:r>
        </w:p>
        <w:p w14:paraId="04011C6B" w14:textId="77777777" w:rsidR="00887FB4" w:rsidRPr="00FA2E26" w:rsidRDefault="00887FB4" w:rsidP="00887FB4">
          <w:pPr>
            <w:rPr>
              <w:rFonts w:ascii="Arial" w:hAnsi="Arial" w:cs="Arial"/>
            </w:rPr>
          </w:pPr>
        </w:p>
        <w:p w14:paraId="0878607F" w14:textId="38327D2D" w:rsidR="00887FB4" w:rsidRPr="00FA2E26" w:rsidRDefault="00887FB4" w:rsidP="00DA684B">
          <w:pPr>
            <w:pStyle w:val="TOC2"/>
            <w:ind w:left="567" w:hanging="327"/>
            <w:rPr>
              <w:rFonts w:ascii="Arial" w:eastAsiaTheme="minorEastAsia" w:hAnsi="Arial" w:cs="Arial"/>
              <w:b w:val="0"/>
              <w:bCs w:val="0"/>
              <w:lang w:val="es-PE" w:eastAsia="es-PE"/>
            </w:rPr>
          </w:pPr>
          <w:r w:rsidRPr="00FA2E26">
            <w:rPr>
              <w:rFonts w:ascii="Arial" w:hAnsi="Arial" w:cs="Arial"/>
            </w:rPr>
            <w:fldChar w:fldCharType="begin"/>
          </w:r>
          <w:r w:rsidRPr="00FA2E26">
            <w:rPr>
              <w:rFonts w:ascii="Arial" w:hAnsi="Arial" w:cs="Arial"/>
            </w:rPr>
            <w:instrText xml:space="preserve"> TOC \o "1-3" \h \z \u </w:instrText>
          </w:r>
          <w:r w:rsidRPr="00FA2E26">
            <w:rPr>
              <w:rFonts w:ascii="Arial" w:hAnsi="Arial" w:cs="Arial"/>
            </w:rPr>
            <w:fldChar w:fldCharType="separate"/>
          </w:r>
          <w:hyperlink w:anchor="_Toc37239866" w:history="1">
            <w:r w:rsidRPr="00FA2E26">
              <w:rPr>
                <w:rStyle w:val="Hyperlink"/>
                <w:rFonts w:ascii="Arial" w:hAnsi="Arial" w:cs="Arial"/>
              </w:rPr>
              <w:t>1.</w:t>
            </w:r>
            <w:r w:rsidRPr="00FA2E26">
              <w:rPr>
                <w:rFonts w:ascii="Arial" w:eastAsiaTheme="minorEastAsia" w:hAnsi="Arial" w:cs="Arial"/>
                <w:b w:val="0"/>
                <w:bCs w:val="0"/>
                <w:lang w:val="es-PE" w:eastAsia="es-PE"/>
              </w:rPr>
              <w:tab/>
            </w:r>
            <w:r w:rsidRPr="00FA2E26">
              <w:rPr>
                <w:rStyle w:val="Hyperlink"/>
                <w:rFonts w:ascii="Arial" w:hAnsi="Arial" w:cs="Arial"/>
              </w:rPr>
              <w:t>Introducción</w:t>
            </w:r>
            <w:r w:rsidRPr="00FA2E26">
              <w:rPr>
                <w:rFonts w:ascii="Arial" w:hAnsi="Arial" w:cs="Arial"/>
                <w:webHidden/>
              </w:rPr>
              <w:tab/>
            </w:r>
            <w:r w:rsidRPr="00FA2E26">
              <w:rPr>
                <w:rFonts w:ascii="Arial" w:hAnsi="Arial" w:cs="Arial"/>
                <w:webHidden/>
              </w:rPr>
              <w:fldChar w:fldCharType="begin"/>
            </w:r>
            <w:r w:rsidRPr="00FA2E26">
              <w:rPr>
                <w:rFonts w:ascii="Arial" w:hAnsi="Arial" w:cs="Arial"/>
                <w:webHidden/>
              </w:rPr>
              <w:instrText xml:space="preserve"> PAGEREF _Toc37239866 \h </w:instrText>
            </w:r>
            <w:r w:rsidRPr="00FA2E26">
              <w:rPr>
                <w:rFonts w:ascii="Arial" w:hAnsi="Arial" w:cs="Arial"/>
                <w:webHidden/>
              </w:rPr>
            </w:r>
            <w:r w:rsidRPr="00FA2E26">
              <w:rPr>
                <w:rFonts w:ascii="Arial" w:hAnsi="Arial" w:cs="Arial"/>
                <w:webHidden/>
              </w:rPr>
              <w:fldChar w:fldCharType="separate"/>
            </w:r>
            <w:r w:rsidR="00E11C5F" w:rsidRPr="00FA2E26">
              <w:rPr>
                <w:rFonts w:ascii="Arial" w:hAnsi="Arial" w:cs="Arial"/>
                <w:webHidden/>
              </w:rPr>
              <w:t>2</w:t>
            </w:r>
            <w:r w:rsidRPr="00FA2E26">
              <w:rPr>
                <w:rFonts w:ascii="Arial" w:hAnsi="Arial" w:cs="Arial"/>
                <w:webHidden/>
              </w:rPr>
              <w:fldChar w:fldCharType="end"/>
            </w:r>
          </w:hyperlink>
        </w:p>
        <w:p w14:paraId="0D1A9DA4" w14:textId="2F5C1335" w:rsidR="00887FB4" w:rsidRPr="00FA2E26" w:rsidRDefault="00B64345" w:rsidP="00DA684B">
          <w:pPr>
            <w:pStyle w:val="TOC2"/>
            <w:ind w:left="567" w:hanging="327"/>
            <w:rPr>
              <w:rFonts w:ascii="Arial" w:eastAsiaTheme="minorEastAsia" w:hAnsi="Arial" w:cs="Arial"/>
              <w:b w:val="0"/>
              <w:bCs w:val="0"/>
              <w:lang w:val="es-PE" w:eastAsia="es-PE"/>
            </w:rPr>
          </w:pPr>
          <w:hyperlink w:anchor="_Toc37239867" w:history="1">
            <w:r w:rsidR="00887FB4" w:rsidRPr="00FA2E26">
              <w:rPr>
                <w:rStyle w:val="Hyperlink"/>
                <w:rFonts w:ascii="Arial" w:hAnsi="Arial" w:cs="Arial"/>
              </w:rPr>
              <w:t>2.</w:t>
            </w:r>
            <w:r w:rsidR="00887FB4" w:rsidRPr="00FA2E26">
              <w:rPr>
                <w:rFonts w:ascii="Arial" w:eastAsiaTheme="minorEastAsia" w:hAnsi="Arial" w:cs="Arial"/>
                <w:b w:val="0"/>
                <w:bCs w:val="0"/>
                <w:lang w:val="es-PE" w:eastAsia="es-PE"/>
              </w:rPr>
              <w:tab/>
            </w:r>
            <w:r w:rsidR="00887FB4" w:rsidRPr="00FA2E26">
              <w:rPr>
                <w:rStyle w:val="Hyperlink"/>
                <w:rFonts w:ascii="Arial" w:hAnsi="Arial" w:cs="Arial"/>
              </w:rPr>
              <w:t>Estimación de beneficios económicos</w:t>
            </w:r>
            <w:r w:rsidR="00887FB4" w:rsidRPr="00FA2E26">
              <w:rPr>
                <w:rFonts w:ascii="Arial" w:hAnsi="Arial" w:cs="Arial"/>
                <w:webHidden/>
              </w:rPr>
              <w:tab/>
            </w:r>
            <w:r w:rsidR="00887FB4" w:rsidRPr="00FA2E26">
              <w:rPr>
                <w:rFonts w:ascii="Arial" w:hAnsi="Arial" w:cs="Arial"/>
                <w:webHidden/>
              </w:rPr>
              <w:fldChar w:fldCharType="begin"/>
            </w:r>
            <w:r w:rsidR="00887FB4" w:rsidRPr="00FA2E26">
              <w:rPr>
                <w:rFonts w:ascii="Arial" w:hAnsi="Arial" w:cs="Arial"/>
                <w:webHidden/>
              </w:rPr>
              <w:instrText xml:space="preserve"> PAGEREF _Toc37239867 \h </w:instrText>
            </w:r>
            <w:r w:rsidR="00887FB4" w:rsidRPr="00FA2E26">
              <w:rPr>
                <w:rFonts w:ascii="Arial" w:hAnsi="Arial" w:cs="Arial"/>
                <w:webHidden/>
              </w:rPr>
            </w:r>
            <w:r w:rsidR="00887FB4" w:rsidRPr="00FA2E26">
              <w:rPr>
                <w:rFonts w:ascii="Arial" w:hAnsi="Arial" w:cs="Arial"/>
                <w:webHidden/>
              </w:rPr>
              <w:fldChar w:fldCharType="separate"/>
            </w:r>
            <w:r w:rsidR="00E11C5F" w:rsidRPr="00FA2E26">
              <w:rPr>
                <w:rFonts w:ascii="Arial" w:hAnsi="Arial" w:cs="Arial"/>
                <w:webHidden/>
              </w:rPr>
              <w:t>3</w:t>
            </w:r>
            <w:r w:rsidR="00887FB4" w:rsidRPr="00FA2E26">
              <w:rPr>
                <w:rFonts w:ascii="Arial" w:hAnsi="Arial" w:cs="Arial"/>
                <w:webHidden/>
              </w:rPr>
              <w:fldChar w:fldCharType="end"/>
            </w:r>
          </w:hyperlink>
        </w:p>
        <w:p w14:paraId="511E4437" w14:textId="226E84FC" w:rsidR="00887FB4" w:rsidRPr="00FA2E26" w:rsidRDefault="00B64345" w:rsidP="00DA684B">
          <w:pPr>
            <w:pStyle w:val="TOC3"/>
            <w:tabs>
              <w:tab w:val="clear" w:pos="8495"/>
              <w:tab w:val="right" w:leader="dot" w:pos="9269"/>
            </w:tabs>
            <w:ind w:left="993" w:hanging="284"/>
            <w:rPr>
              <w:rFonts w:ascii="Arial" w:eastAsiaTheme="minorEastAsia" w:hAnsi="Arial" w:cs="Arial"/>
              <w:b w:val="0"/>
              <w:bCs w:val="0"/>
            </w:rPr>
          </w:pPr>
          <w:hyperlink w:anchor="_Toc37239868" w:history="1">
            <w:r w:rsidR="00887FB4" w:rsidRPr="00FA2E26">
              <w:rPr>
                <w:rStyle w:val="Hyperlink"/>
                <w:rFonts w:ascii="Arial" w:hAnsi="Arial" w:cs="Arial"/>
              </w:rPr>
              <w:t>a)</w:t>
            </w:r>
            <w:r w:rsidR="00887FB4" w:rsidRPr="00FA2E26">
              <w:rPr>
                <w:rFonts w:ascii="Arial" w:eastAsiaTheme="minorEastAsia" w:hAnsi="Arial" w:cs="Arial"/>
                <w:b w:val="0"/>
                <w:bCs w:val="0"/>
              </w:rPr>
              <w:tab/>
            </w:r>
            <w:r w:rsidR="00887FB4" w:rsidRPr="00FA2E26">
              <w:rPr>
                <w:rStyle w:val="Hyperlink"/>
                <w:rFonts w:ascii="Arial" w:hAnsi="Arial" w:cs="Arial"/>
              </w:rPr>
              <w:t>Identificación de beneficios</w:t>
            </w:r>
            <w:r w:rsidR="00887FB4" w:rsidRPr="00FA2E26">
              <w:rPr>
                <w:rFonts w:ascii="Arial" w:hAnsi="Arial" w:cs="Arial"/>
                <w:webHidden/>
              </w:rPr>
              <w:tab/>
            </w:r>
            <w:r w:rsidR="00887FB4" w:rsidRPr="00FA2E26">
              <w:rPr>
                <w:rFonts w:ascii="Arial" w:hAnsi="Arial" w:cs="Arial"/>
                <w:webHidden/>
              </w:rPr>
              <w:fldChar w:fldCharType="begin"/>
            </w:r>
            <w:r w:rsidR="00887FB4" w:rsidRPr="00FA2E26">
              <w:rPr>
                <w:rFonts w:ascii="Arial" w:hAnsi="Arial" w:cs="Arial"/>
                <w:webHidden/>
              </w:rPr>
              <w:instrText xml:space="preserve"> PAGEREF _Toc37239868 \h </w:instrText>
            </w:r>
            <w:r w:rsidR="00887FB4" w:rsidRPr="00FA2E26">
              <w:rPr>
                <w:rFonts w:ascii="Arial" w:hAnsi="Arial" w:cs="Arial"/>
                <w:webHidden/>
              </w:rPr>
            </w:r>
            <w:r w:rsidR="00887FB4" w:rsidRPr="00FA2E26">
              <w:rPr>
                <w:rFonts w:ascii="Arial" w:hAnsi="Arial" w:cs="Arial"/>
                <w:webHidden/>
              </w:rPr>
              <w:fldChar w:fldCharType="separate"/>
            </w:r>
            <w:r w:rsidR="00E11C5F" w:rsidRPr="00FA2E26">
              <w:rPr>
                <w:rFonts w:ascii="Arial" w:hAnsi="Arial" w:cs="Arial"/>
                <w:webHidden/>
              </w:rPr>
              <w:t>3</w:t>
            </w:r>
            <w:r w:rsidR="00887FB4" w:rsidRPr="00FA2E26">
              <w:rPr>
                <w:rFonts w:ascii="Arial" w:hAnsi="Arial" w:cs="Arial"/>
                <w:webHidden/>
              </w:rPr>
              <w:fldChar w:fldCharType="end"/>
            </w:r>
          </w:hyperlink>
        </w:p>
        <w:p w14:paraId="112BCF32" w14:textId="090744D6" w:rsidR="00887FB4" w:rsidRPr="00FA2E26" w:rsidRDefault="00B64345" w:rsidP="00DA684B">
          <w:pPr>
            <w:pStyle w:val="TOC3"/>
            <w:tabs>
              <w:tab w:val="clear" w:pos="8495"/>
              <w:tab w:val="right" w:leader="dot" w:pos="9269"/>
            </w:tabs>
            <w:ind w:left="993" w:hanging="284"/>
            <w:rPr>
              <w:rFonts w:ascii="Arial" w:eastAsiaTheme="minorEastAsia" w:hAnsi="Arial" w:cs="Arial"/>
              <w:b w:val="0"/>
              <w:bCs w:val="0"/>
            </w:rPr>
          </w:pPr>
          <w:hyperlink w:anchor="_Toc37239869" w:history="1">
            <w:r w:rsidR="00887FB4" w:rsidRPr="00FA2E26">
              <w:rPr>
                <w:rStyle w:val="Hyperlink"/>
                <w:rFonts w:ascii="Arial" w:hAnsi="Arial" w:cs="Arial"/>
              </w:rPr>
              <w:t>b)</w:t>
            </w:r>
            <w:r w:rsidR="00887FB4" w:rsidRPr="00FA2E26">
              <w:rPr>
                <w:rFonts w:ascii="Arial" w:eastAsiaTheme="minorEastAsia" w:hAnsi="Arial" w:cs="Arial"/>
                <w:b w:val="0"/>
                <w:bCs w:val="0"/>
              </w:rPr>
              <w:tab/>
            </w:r>
            <w:r w:rsidR="00887FB4" w:rsidRPr="00FA2E26">
              <w:rPr>
                <w:rStyle w:val="Hyperlink"/>
                <w:rFonts w:ascii="Arial" w:hAnsi="Arial" w:cs="Arial"/>
              </w:rPr>
              <w:t>Metodología y definición de parámetros</w:t>
            </w:r>
            <w:r w:rsidR="00887FB4" w:rsidRPr="00FA2E26">
              <w:rPr>
                <w:rFonts w:ascii="Arial" w:hAnsi="Arial" w:cs="Arial"/>
                <w:webHidden/>
              </w:rPr>
              <w:tab/>
            </w:r>
            <w:r w:rsidR="00887FB4" w:rsidRPr="00FA2E26">
              <w:rPr>
                <w:rFonts w:ascii="Arial" w:hAnsi="Arial" w:cs="Arial"/>
                <w:webHidden/>
              </w:rPr>
              <w:fldChar w:fldCharType="begin"/>
            </w:r>
            <w:r w:rsidR="00887FB4" w:rsidRPr="00FA2E26">
              <w:rPr>
                <w:rFonts w:ascii="Arial" w:hAnsi="Arial" w:cs="Arial"/>
                <w:webHidden/>
              </w:rPr>
              <w:instrText xml:space="preserve"> PAGEREF _Toc37239869 \h </w:instrText>
            </w:r>
            <w:r w:rsidR="00887FB4" w:rsidRPr="00FA2E26">
              <w:rPr>
                <w:rFonts w:ascii="Arial" w:hAnsi="Arial" w:cs="Arial"/>
                <w:webHidden/>
              </w:rPr>
            </w:r>
            <w:r w:rsidR="00887FB4" w:rsidRPr="00FA2E26">
              <w:rPr>
                <w:rFonts w:ascii="Arial" w:hAnsi="Arial" w:cs="Arial"/>
                <w:webHidden/>
              </w:rPr>
              <w:fldChar w:fldCharType="separate"/>
            </w:r>
            <w:r w:rsidR="00E11C5F" w:rsidRPr="00FA2E26">
              <w:rPr>
                <w:rFonts w:ascii="Arial" w:hAnsi="Arial" w:cs="Arial"/>
                <w:webHidden/>
              </w:rPr>
              <w:t>6</w:t>
            </w:r>
            <w:r w:rsidR="00887FB4" w:rsidRPr="00FA2E26">
              <w:rPr>
                <w:rFonts w:ascii="Arial" w:hAnsi="Arial" w:cs="Arial"/>
                <w:webHidden/>
              </w:rPr>
              <w:fldChar w:fldCharType="end"/>
            </w:r>
          </w:hyperlink>
        </w:p>
        <w:p w14:paraId="58B86324" w14:textId="3D3AE81E" w:rsidR="00887FB4" w:rsidRPr="00FA2E26" w:rsidRDefault="00B64345" w:rsidP="00DA684B">
          <w:pPr>
            <w:pStyle w:val="TOC3"/>
            <w:tabs>
              <w:tab w:val="clear" w:pos="8495"/>
              <w:tab w:val="right" w:leader="dot" w:pos="9269"/>
            </w:tabs>
            <w:ind w:left="993" w:hanging="284"/>
            <w:rPr>
              <w:rFonts w:ascii="Arial" w:eastAsiaTheme="minorEastAsia" w:hAnsi="Arial" w:cs="Arial"/>
              <w:b w:val="0"/>
              <w:bCs w:val="0"/>
            </w:rPr>
          </w:pPr>
          <w:hyperlink w:anchor="_Toc37239870" w:history="1">
            <w:r w:rsidR="00887FB4" w:rsidRPr="00FA2E26">
              <w:rPr>
                <w:rStyle w:val="Hyperlink"/>
                <w:rFonts w:ascii="Arial" w:hAnsi="Arial" w:cs="Arial"/>
              </w:rPr>
              <w:t>c)</w:t>
            </w:r>
            <w:r w:rsidR="00887FB4" w:rsidRPr="00FA2E26">
              <w:rPr>
                <w:rFonts w:ascii="Arial" w:eastAsiaTheme="minorEastAsia" w:hAnsi="Arial" w:cs="Arial"/>
                <w:b w:val="0"/>
                <w:bCs w:val="0"/>
              </w:rPr>
              <w:tab/>
            </w:r>
            <w:r w:rsidR="00887FB4" w:rsidRPr="00FA2E26">
              <w:rPr>
                <w:rStyle w:val="Hyperlink"/>
                <w:rFonts w:ascii="Arial" w:hAnsi="Arial" w:cs="Arial"/>
              </w:rPr>
              <w:t>Parámetros de evaluación</w:t>
            </w:r>
            <w:r w:rsidR="00887FB4" w:rsidRPr="00FA2E26">
              <w:rPr>
                <w:rFonts w:ascii="Arial" w:hAnsi="Arial" w:cs="Arial"/>
                <w:webHidden/>
              </w:rPr>
              <w:tab/>
            </w:r>
            <w:r w:rsidR="00887FB4" w:rsidRPr="00FA2E26">
              <w:rPr>
                <w:rFonts w:ascii="Arial" w:hAnsi="Arial" w:cs="Arial"/>
                <w:webHidden/>
              </w:rPr>
              <w:fldChar w:fldCharType="begin"/>
            </w:r>
            <w:r w:rsidR="00887FB4" w:rsidRPr="00FA2E26">
              <w:rPr>
                <w:rFonts w:ascii="Arial" w:hAnsi="Arial" w:cs="Arial"/>
                <w:webHidden/>
              </w:rPr>
              <w:instrText xml:space="preserve"> PAGEREF _Toc37239870 \h </w:instrText>
            </w:r>
            <w:r w:rsidR="00887FB4" w:rsidRPr="00FA2E26">
              <w:rPr>
                <w:rFonts w:ascii="Arial" w:hAnsi="Arial" w:cs="Arial"/>
                <w:webHidden/>
              </w:rPr>
            </w:r>
            <w:r w:rsidR="00887FB4" w:rsidRPr="00FA2E26">
              <w:rPr>
                <w:rFonts w:ascii="Arial" w:hAnsi="Arial" w:cs="Arial"/>
                <w:webHidden/>
              </w:rPr>
              <w:fldChar w:fldCharType="separate"/>
            </w:r>
            <w:r w:rsidR="00E11C5F" w:rsidRPr="00FA2E26">
              <w:rPr>
                <w:rFonts w:ascii="Arial" w:hAnsi="Arial" w:cs="Arial"/>
                <w:webHidden/>
              </w:rPr>
              <w:t>12</w:t>
            </w:r>
            <w:r w:rsidR="00887FB4" w:rsidRPr="00FA2E26">
              <w:rPr>
                <w:rFonts w:ascii="Arial" w:hAnsi="Arial" w:cs="Arial"/>
                <w:webHidden/>
              </w:rPr>
              <w:fldChar w:fldCharType="end"/>
            </w:r>
          </w:hyperlink>
        </w:p>
        <w:p w14:paraId="34C03BD6" w14:textId="77E34B7D" w:rsidR="00887FB4" w:rsidRPr="00FA2E26" w:rsidRDefault="00B64345" w:rsidP="00DA684B">
          <w:pPr>
            <w:pStyle w:val="TOC2"/>
            <w:ind w:left="567" w:hanging="327"/>
            <w:rPr>
              <w:rFonts w:ascii="Arial" w:eastAsiaTheme="minorEastAsia" w:hAnsi="Arial" w:cs="Arial"/>
              <w:b w:val="0"/>
              <w:bCs w:val="0"/>
              <w:lang w:val="es-PE" w:eastAsia="es-PE"/>
            </w:rPr>
          </w:pPr>
          <w:hyperlink w:anchor="_Toc37239871" w:history="1">
            <w:r w:rsidR="00887FB4" w:rsidRPr="00FA2E26">
              <w:rPr>
                <w:rStyle w:val="Hyperlink"/>
                <w:rFonts w:ascii="Arial" w:hAnsi="Arial" w:cs="Arial"/>
              </w:rPr>
              <w:t>3.</w:t>
            </w:r>
            <w:r w:rsidR="00887FB4" w:rsidRPr="00FA2E26">
              <w:rPr>
                <w:rFonts w:ascii="Arial" w:eastAsiaTheme="minorEastAsia" w:hAnsi="Arial" w:cs="Arial"/>
                <w:b w:val="0"/>
                <w:bCs w:val="0"/>
                <w:lang w:val="es-PE" w:eastAsia="es-PE"/>
              </w:rPr>
              <w:tab/>
            </w:r>
            <w:r w:rsidR="00887FB4" w:rsidRPr="00FA2E26">
              <w:rPr>
                <w:rStyle w:val="Hyperlink"/>
                <w:rFonts w:ascii="Arial" w:hAnsi="Arial" w:cs="Arial"/>
              </w:rPr>
              <w:t>Estimación de costos</w:t>
            </w:r>
            <w:r w:rsidR="00887FB4" w:rsidRPr="00FA2E26">
              <w:rPr>
                <w:rFonts w:ascii="Arial" w:hAnsi="Arial" w:cs="Arial"/>
                <w:webHidden/>
              </w:rPr>
              <w:tab/>
            </w:r>
            <w:r w:rsidR="00887FB4" w:rsidRPr="00FA2E26">
              <w:rPr>
                <w:rFonts w:ascii="Arial" w:hAnsi="Arial" w:cs="Arial"/>
                <w:webHidden/>
              </w:rPr>
              <w:fldChar w:fldCharType="begin"/>
            </w:r>
            <w:r w:rsidR="00887FB4" w:rsidRPr="00FA2E26">
              <w:rPr>
                <w:rFonts w:ascii="Arial" w:hAnsi="Arial" w:cs="Arial"/>
                <w:webHidden/>
              </w:rPr>
              <w:instrText xml:space="preserve"> PAGEREF _Toc37239871 \h </w:instrText>
            </w:r>
            <w:r w:rsidR="00887FB4" w:rsidRPr="00FA2E26">
              <w:rPr>
                <w:rFonts w:ascii="Arial" w:hAnsi="Arial" w:cs="Arial"/>
                <w:webHidden/>
              </w:rPr>
            </w:r>
            <w:r w:rsidR="00887FB4" w:rsidRPr="00FA2E26">
              <w:rPr>
                <w:rFonts w:ascii="Arial" w:hAnsi="Arial" w:cs="Arial"/>
                <w:webHidden/>
              </w:rPr>
              <w:fldChar w:fldCharType="separate"/>
            </w:r>
            <w:r w:rsidR="00E11C5F" w:rsidRPr="00FA2E26">
              <w:rPr>
                <w:rFonts w:ascii="Arial" w:hAnsi="Arial" w:cs="Arial"/>
                <w:webHidden/>
              </w:rPr>
              <w:t>16</w:t>
            </w:r>
            <w:r w:rsidR="00887FB4" w:rsidRPr="00FA2E26">
              <w:rPr>
                <w:rFonts w:ascii="Arial" w:hAnsi="Arial" w:cs="Arial"/>
                <w:webHidden/>
              </w:rPr>
              <w:fldChar w:fldCharType="end"/>
            </w:r>
          </w:hyperlink>
        </w:p>
        <w:p w14:paraId="4DC45FD3" w14:textId="6AD85C24" w:rsidR="00887FB4" w:rsidRPr="00FA2E26" w:rsidRDefault="00B64345" w:rsidP="00DA684B">
          <w:pPr>
            <w:pStyle w:val="TOC2"/>
            <w:ind w:left="567" w:hanging="327"/>
            <w:rPr>
              <w:rFonts w:ascii="Arial" w:eastAsiaTheme="minorEastAsia" w:hAnsi="Arial" w:cs="Arial"/>
              <w:b w:val="0"/>
              <w:bCs w:val="0"/>
              <w:lang w:val="es-PE" w:eastAsia="es-PE"/>
            </w:rPr>
          </w:pPr>
          <w:hyperlink w:anchor="_Toc37239872" w:history="1">
            <w:r w:rsidR="00887FB4" w:rsidRPr="00FA2E26">
              <w:rPr>
                <w:rStyle w:val="Hyperlink"/>
                <w:rFonts w:ascii="Arial" w:hAnsi="Arial" w:cs="Arial"/>
              </w:rPr>
              <w:t>4.</w:t>
            </w:r>
            <w:r w:rsidR="00887FB4" w:rsidRPr="00FA2E26">
              <w:rPr>
                <w:rFonts w:ascii="Arial" w:eastAsiaTheme="minorEastAsia" w:hAnsi="Arial" w:cs="Arial"/>
                <w:b w:val="0"/>
                <w:bCs w:val="0"/>
                <w:lang w:val="es-PE" w:eastAsia="es-PE"/>
              </w:rPr>
              <w:tab/>
            </w:r>
            <w:r w:rsidR="00887FB4" w:rsidRPr="00FA2E26">
              <w:rPr>
                <w:rStyle w:val="Hyperlink"/>
                <w:rFonts w:ascii="Arial" w:hAnsi="Arial" w:cs="Arial"/>
              </w:rPr>
              <w:t>Resultados de la evaluación económica</w:t>
            </w:r>
            <w:r w:rsidR="00887FB4" w:rsidRPr="00FA2E26">
              <w:rPr>
                <w:rFonts w:ascii="Arial" w:hAnsi="Arial" w:cs="Arial"/>
                <w:webHidden/>
              </w:rPr>
              <w:tab/>
            </w:r>
            <w:r w:rsidR="00887FB4" w:rsidRPr="00FA2E26">
              <w:rPr>
                <w:rFonts w:ascii="Arial" w:hAnsi="Arial" w:cs="Arial"/>
                <w:webHidden/>
              </w:rPr>
              <w:fldChar w:fldCharType="begin"/>
            </w:r>
            <w:r w:rsidR="00887FB4" w:rsidRPr="00FA2E26">
              <w:rPr>
                <w:rFonts w:ascii="Arial" w:hAnsi="Arial" w:cs="Arial"/>
                <w:webHidden/>
              </w:rPr>
              <w:instrText xml:space="preserve"> PAGEREF _Toc37239872 \h </w:instrText>
            </w:r>
            <w:r w:rsidR="00887FB4" w:rsidRPr="00FA2E26">
              <w:rPr>
                <w:rFonts w:ascii="Arial" w:hAnsi="Arial" w:cs="Arial"/>
                <w:webHidden/>
              </w:rPr>
            </w:r>
            <w:r w:rsidR="00887FB4" w:rsidRPr="00FA2E26">
              <w:rPr>
                <w:rFonts w:ascii="Arial" w:hAnsi="Arial" w:cs="Arial"/>
                <w:webHidden/>
              </w:rPr>
              <w:fldChar w:fldCharType="separate"/>
            </w:r>
            <w:r w:rsidR="00E11C5F" w:rsidRPr="00FA2E26">
              <w:rPr>
                <w:rFonts w:ascii="Arial" w:hAnsi="Arial" w:cs="Arial"/>
                <w:webHidden/>
              </w:rPr>
              <w:t>21</w:t>
            </w:r>
            <w:r w:rsidR="00887FB4" w:rsidRPr="00FA2E26">
              <w:rPr>
                <w:rFonts w:ascii="Arial" w:hAnsi="Arial" w:cs="Arial"/>
                <w:webHidden/>
              </w:rPr>
              <w:fldChar w:fldCharType="end"/>
            </w:r>
          </w:hyperlink>
        </w:p>
        <w:p w14:paraId="019D0EC1" w14:textId="7F5386DD" w:rsidR="00887FB4" w:rsidRPr="00FA2E26" w:rsidRDefault="00B64345" w:rsidP="00DA684B">
          <w:pPr>
            <w:pStyle w:val="TOC2"/>
            <w:ind w:left="567" w:hanging="327"/>
            <w:rPr>
              <w:rFonts w:ascii="Arial" w:eastAsiaTheme="minorEastAsia" w:hAnsi="Arial" w:cs="Arial"/>
              <w:b w:val="0"/>
              <w:bCs w:val="0"/>
              <w:lang w:val="es-PE" w:eastAsia="es-PE"/>
            </w:rPr>
          </w:pPr>
          <w:hyperlink w:anchor="_Toc37239873" w:history="1">
            <w:r w:rsidR="00887FB4" w:rsidRPr="00FA2E26">
              <w:rPr>
                <w:rStyle w:val="Hyperlink"/>
                <w:rFonts w:ascii="Arial" w:hAnsi="Arial" w:cs="Arial"/>
              </w:rPr>
              <w:t>5.</w:t>
            </w:r>
            <w:r w:rsidR="00887FB4" w:rsidRPr="00FA2E26">
              <w:rPr>
                <w:rFonts w:ascii="Arial" w:eastAsiaTheme="minorEastAsia" w:hAnsi="Arial" w:cs="Arial"/>
                <w:b w:val="0"/>
                <w:bCs w:val="0"/>
                <w:lang w:val="es-PE" w:eastAsia="es-PE"/>
              </w:rPr>
              <w:tab/>
            </w:r>
            <w:r w:rsidR="00887FB4" w:rsidRPr="00FA2E26">
              <w:rPr>
                <w:rStyle w:val="Hyperlink"/>
                <w:rFonts w:ascii="Arial" w:hAnsi="Arial" w:cs="Arial"/>
              </w:rPr>
              <w:t>Análisis de sensibilidad</w:t>
            </w:r>
            <w:r w:rsidR="00887FB4" w:rsidRPr="00FA2E26">
              <w:rPr>
                <w:rFonts w:ascii="Arial" w:hAnsi="Arial" w:cs="Arial"/>
                <w:webHidden/>
              </w:rPr>
              <w:tab/>
            </w:r>
            <w:r w:rsidR="00887FB4" w:rsidRPr="00FA2E26">
              <w:rPr>
                <w:rFonts w:ascii="Arial" w:hAnsi="Arial" w:cs="Arial"/>
                <w:webHidden/>
              </w:rPr>
              <w:fldChar w:fldCharType="begin"/>
            </w:r>
            <w:r w:rsidR="00887FB4" w:rsidRPr="00FA2E26">
              <w:rPr>
                <w:rFonts w:ascii="Arial" w:hAnsi="Arial" w:cs="Arial"/>
                <w:webHidden/>
              </w:rPr>
              <w:instrText xml:space="preserve"> PAGEREF _Toc37239873 \h </w:instrText>
            </w:r>
            <w:r w:rsidR="00887FB4" w:rsidRPr="00FA2E26">
              <w:rPr>
                <w:rFonts w:ascii="Arial" w:hAnsi="Arial" w:cs="Arial"/>
                <w:webHidden/>
              </w:rPr>
            </w:r>
            <w:r w:rsidR="00887FB4" w:rsidRPr="00FA2E26">
              <w:rPr>
                <w:rFonts w:ascii="Arial" w:hAnsi="Arial" w:cs="Arial"/>
                <w:webHidden/>
              </w:rPr>
              <w:fldChar w:fldCharType="separate"/>
            </w:r>
            <w:r w:rsidR="00E11C5F" w:rsidRPr="00FA2E26">
              <w:rPr>
                <w:rFonts w:ascii="Arial" w:hAnsi="Arial" w:cs="Arial"/>
                <w:webHidden/>
              </w:rPr>
              <w:t>22</w:t>
            </w:r>
            <w:r w:rsidR="00887FB4" w:rsidRPr="00FA2E26">
              <w:rPr>
                <w:rFonts w:ascii="Arial" w:hAnsi="Arial" w:cs="Arial"/>
                <w:webHidden/>
              </w:rPr>
              <w:fldChar w:fldCharType="end"/>
            </w:r>
          </w:hyperlink>
        </w:p>
        <w:p w14:paraId="014BA136" w14:textId="3A7251D5" w:rsidR="00887FB4" w:rsidRPr="00FA2E26" w:rsidRDefault="00B64345" w:rsidP="00DA684B">
          <w:pPr>
            <w:pStyle w:val="TOC2"/>
            <w:ind w:left="567" w:hanging="327"/>
            <w:rPr>
              <w:rFonts w:ascii="Arial" w:eastAsiaTheme="minorEastAsia" w:hAnsi="Arial" w:cs="Arial"/>
              <w:b w:val="0"/>
              <w:bCs w:val="0"/>
              <w:lang w:val="es-PE" w:eastAsia="es-PE"/>
            </w:rPr>
          </w:pPr>
          <w:hyperlink w:anchor="_Toc37239874" w:history="1">
            <w:r w:rsidR="00887FB4" w:rsidRPr="00FA2E26">
              <w:rPr>
                <w:rStyle w:val="Hyperlink"/>
                <w:rFonts w:ascii="Arial" w:hAnsi="Arial" w:cs="Arial"/>
              </w:rPr>
              <w:t>6.</w:t>
            </w:r>
            <w:r w:rsidR="00887FB4" w:rsidRPr="00FA2E26">
              <w:rPr>
                <w:rFonts w:ascii="Arial" w:eastAsiaTheme="minorEastAsia" w:hAnsi="Arial" w:cs="Arial"/>
                <w:b w:val="0"/>
                <w:bCs w:val="0"/>
                <w:lang w:val="es-PE" w:eastAsia="es-PE"/>
              </w:rPr>
              <w:tab/>
            </w:r>
            <w:r w:rsidR="00887FB4" w:rsidRPr="00FA2E26">
              <w:rPr>
                <w:rStyle w:val="Hyperlink"/>
                <w:rFonts w:ascii="Arial" w:hAnsi="Arial" w:cs="Arial"/>
              </w:rPr>
              <w:t>Conclusiones</w:t>
            </w:r>
            <w:r w:rsidR="00887FB4" w:rsidRPr="00FA2E26">
              <w:rPr>
                <w:rFonts w:ascii="Arial" w:hAnsi="Arial" w:cs="Arial"/>
                <w:webHidden/>
              </w:rPr>
              <w:tab/>
            </w:r>
            <w:r w:rsidR="00887FB4" w:rsidRPr="00FA2E26">
              <w:rPr>
                <w:rFonts w:ascii="Arial" w:hAnsi="Arial" w:cs="Arial"/>
                <w:webHidden/>
              </w:rPr>
              <w:fldChar w:fldCharType="begin"/>
            </w:r>
            <w:r w:rsidR="00887FB4" w:rsidRPr="00FA2E26">
              <w:rPr>
                <w:rFonts w:ascii="Arial" w:hAnsi="Arial" w:cs="Arial"/>
                <w:webHidden/>
              </w:rPr>
              <w:instrText xml:space="preserve"> PAGEREF _Toc37239874 \h </w:instrText>
            </w:r>
            <w:r w:rsidR="00887FB4" w:rsidRPr="00FA2E26">
              <w:rPr>
                <w:rFonts w:ascii="Arial" w:hAnsi="Arial" w:cs="Arial"/>
                <w:webHidden/>
              </w:rPr>
            </w:r>
            <w:r w:rsidR="00887FB4" w:rsidRPr="00FA2E26">
              <w:rPr>
                <w:rFonts w:ascii="Arial" w:hAnsi="Arial" w:cs="Arial"/>
                <w:webHidden/>
              </w:rPr>
              <w:fldChar w:fldCharType="separate"/>
            </w:r>
            <w:r w:rsidR="00E11C5F" w:rsidRPr="00FA2E26">
              <w:rPr>
                <w:rFonts w:ascii="Arial" w:hAnsi="Arial" w:cs="Arial"/>
                <w:webHidden/>
              </w:rPr>
              <w:t>24</w:t>
            </w:r>
            <w:r w:rsidR="00887FB4" w:rsidRPr="00FA2E26">
              <w:rPr>
                <w:rFonts w:ascii="Arial" w:hAnsi="Arial" w:cs="Arial"/>
                <w:webHidden/>
              </w:rPr>
              <w:fldChar w:fldCharType="end"/>
            </w:r>
          </w:hyperlink>
        </w:p>
        <w:p w14:paraId="4D7456B4" w14:textId="2D5DC746" w:rsidR="00887FB4" w:rsidRPr="00FA2E26" w:rsidRDefault="00B64345">
          <w:pPr>
            <w:pStyle w:val="TOC2"/>
            <w:rPr>
              <w:rFonts w:ascii="Arial" w:eastAsiaTheme="minorEastAsia" w:hAnsi="Arial" w:cs="Arial"/>
              <w:b w:val="0"/>
              <w:bCs w:val="0"/>
              <w:lang w:val="es-PE" w:eastAsia="es-PE"/>
            </w:rPr>
          </w:pPr>
          <w:hyperlink w:anchor="_Toc37239875" w:history="1">
            <w:r w:rsidR="00887FB4" w:rsidRPr="00FA2E26">
              <w:rPr>
                <w:rStyle w:val="Hyperlink"/>
                <w:rFonts w:ascii="Arial" w:hAnsi="Arial" w:cs="Arial"/>
              </w:rPr>
              <w:t>Bibliografía</w:t>
            </w:r>
            <w:r w:rsidR="00887FB4" w:rsidRPr="00FA2E26">
              <w:rPr>
                <w:rFonts w:ascii="Arial" w:hAnsi="Arial" w:cs="Arial"/>
                <w:webHidden/>
              </w:rPr>
              <w:tab/>
            </w:r>
            <w:r w:rsidR="00887FB4" w:rsidRPr="00FA2E26">
              <w:rPr>
                <w:rFonts w:ascii="Arial" w:hAnsi="Arial" w:cs="Arial"/>
                <w:webHidden/>
              </w:rPr>
              <w:fldChar w:fldCharType="begin"/>
            </w:r>
            <w:r w:rsidR="00887FB4" w:rsidRPr="00FA2E26">
              <w:rPr>
                <w:rFonts w:ascii="Arial" w:hAnsi="Arial" w:cs="Arial"/>
                <w:webHidden/>
              </w:rPr>
              <w:instrText xml:space="preserve"> PAGEREF _Toc37239875 \h </w:instrText>
            </w:r>
            <w:r w:rsidR="00887FB4" w:rsidRPr="00FA2E26">
              <w:rPr>
                <w:rFonts w:ascii="Arial" w:hAnsi="Arial" w:cs="Arial"/>
                <w:webHidden/>
              </w:rPr>
            </w:r>
            <w:r w:rsidR="00887FB4" w:rsidRPr="00FA2E26">
              <w:rPr>
                <w:rFonts w:ascii="Arial" w:hAnsi="Arial" w:cs="Arial"/>
                <w:webHidden/>
              </w:rPr>
              <w:fldChar w:fldCharType="separate"/>
            </w:r>
            <w:r w:rsidR="00E11C5F" w:rsidRPr="00FA2E26">
              <w:rPr>
                <w:rFonts w:ascii="Arial" w:hAnsi="Arial" w:cs="Arial"/>
                <w:webHidden/>
              </w:rPr>
              <w:t>26</w:t>
            </w:r>
            <w:r w:rsidR="00887FB4" w:rsidRPr="00FA2E26">
              <w:rPr>
                <w:rFonts w:ascii="Arial" w:hAnsi="Arial" w:cs="Arial"/>
                <w:webHidden/>
              </w:rPr>
              <w:fldChar w:fldCharType="end"/>
            </w:r>
          </w:hyperlink>
        </w:p>
        <w:p w14:paraId="1D13C84C" w14:textId="514C559E" w:rsidR="00887FB4" w:rsidRPr="00FA2E26" w:rsidRDefault="00887FB4">
          <w:pPr>
            <w:rPr>
              <w:rFonts w:ascii="Arial" w:hAnsi="Arial" w:cs="Arial"/>
            </w:rPr>
          </w:pPr>
          <w:r w:rsidRPr="00FA2E26">
            <w:rPr>
              <w:rFonts w:ascii="Arial" w:hAnsi="Arial" w:cs="Arial"/>
              <w:b/>
              <w:bCs/>
            </w:rPr>
            <w:fldChar w:fldCharType="end"/>
          </w:r>
        </w:p>
      </w:sdtContent>
    </w:sdt>
    <w:p w14:paraId="33B13EEF" w14:textId="77777777" w:rsidR="004600BD" w:rsidRPr="00FA2E26" w:rsidRDefault="004600BD" w:rsidP="000C0A30">
      <w:pPr>
        <w:rPr>
          <w:rFonts w:ascii="Arial" w:hAnsi="Arial" w:cs="Arial"/>
        </w:rPr>
      </w:pPr>
    </w:p>
    <w:p w14:paraId="38AB4859" w14:textId="77777777" w:rsidR="004600BD" w:rsidRPr="00FA2E26" w:rsidRDefault="004600BD" w:rsidP="000C0A30">
      <w:pPr>
        <w:rPr>
          <w:rFonts w:ascii="Arial" w:hAnsi="Arial" w:cs="Arial"/>
        </w:rPr>
      </w:pPr>
    </w:p>
    <w:p w14:paraId="58EE3415" w14:textId="77777777" w:rsidR="004600BD" w:rsidRPr="00FA2E26" w:rsidRDefault="004600BD" w:rsidP="000C0A30">
      <w:pPr>
        <w:rPr>
          <w:rFonts w:ascii="Arial" w:hAnsi="Arial" w:cs="Arial"/>
        </w:rPr>
      </w:pPr>
    </w:p>
    <w:p w14:paraId="1FB7CBCC" w14:textId="77777777" w:rsidR="004600BD" w:rsidRPr="00FA2E26" w:rsidRDefault="004600BD" w:rsidP="000C0A30">
      <w:pPr>
        <w:rPr>
          <w:rFonts w:ascii="Arial" w:hAnsi="Arial" w:cs="Arial"/>
        </w:rPr>
      </w:pPr>
    </w:p>
    <w:p w14:paraId="0BA582AD" w14:textId="2B9AD082" w:rsidR="004600BD" w:rsidRPr="00FA2E26" w:rsidRDefault="004600BD" w:rsidP="000C0A30">
      <w:pPr>
        <w:rPr>
          <w:rFonts w:ascii="Arial" w:hAnsi="Arial" w:cs="Arial"/>
        </w:rPr>
      </w:pPr>
    </w:p>
    <w:p w14:paraId="6D3DCCF0" w14:textId="76EBF87D" w:rsidR="00887FB4" w:rsidRPr="00FA2E26" w:rsidRDefault="00887FB4" w:rsidP="000C0A30">
      <w:pPr>
        <w:rPr>
          <w:rFonts w:ascii="Arial" w:hAnsi="Arial" w:cs="Arial"/>
        </w:rPr>
      </w:pPr>
    </w:p>
    <w:p w14:paraId="55A8C36D" w14:textId="465E1BB7" w:rsidR="00887FB4" w:rsidRPr="00FA2E26" w:rsidRDefault="00887FB4" w:rsidP="000C0A30">
      <w:pPr>
        <w:rPr>
          <w:rFonts w:ascii="Arial" w:hAnsi="Arial" w:cs="Arial"/>
        </w:rPr>
      </w:pPr>
    </w:p>
    <w:p w14:paraId="235A23A2" w14:textId="5415C3C2" w:rsidR="00887FB4" w:rsidRPr="00FA2E26" w:rsidRDefault="00887FB4" w:rsidP="000C0A30">
      <w:pPr>
        <w:rPr>
          <w:rFonts w:ascii="Arial" w:hAnsi="Arial" w:cs="Arial"/>
        </w:rPr>
      </w:pPr>
    </w:p>
    <w:p w14:paraId="6203D55F" w14:textId="481D8CEE" w:rsidR="00887FB4" w:rsidRPr="00FA2E26" w:rsidRDefault="00887FB4" w:rsidP="000C0A30">
      <w:pPr>
        <w:rPr>
          <w:rFonts w:ascii="Arial" w:hAnsi="Arial" w:cs="Arial"/>
        </w:rPr>
      </w:pPr>
    </w:p>
    <w:p w14:paraId="30B4641F" w14:textId="1371D50D" w:rsidR="00887FB4" w:rsidRPr="00FA2E26" w:rsidRDefault="00887FB4" w:rsidP="000C0A30">
      <w:pPr>
        <w:rPr>
          <w:rFonts w:ascii="Arial" w:hAnsi="Arial" w:cs="Arial"/>
        </w:rPr>
      </w:pPr>
    </w:p>
    <w:p w14:paraId="11071AC2" w14:textId="589A3F72" w:rsidR="00887FB4" w:rsidRPr="00FA2E26" w:rsidRDefault="00887FB4" w:rsidP="000C0A30">
      <w:pPr>
        <w:rPr>
          <w:rFonts w:ascii="Arial" w:hAnsi="Arial" w:cs="Arial"/>
        </w:rPr>
      </w:pPr>
    </w:p>
    <w:p w14:paraId="3080D062" w14:textId="58C6FC84" w:rsidR="00887FB4" w:rsidRPr="00FA2E26" w:rsidRDefault="00887FB4" w:rsidP="000C0A30">
      <w:pPr>
        <w:rPr>
          <w:rFonts w:ascii="Arial" w:hAnsi="Arial" w:cs="Arial"/>
        </w:rPr>
      </w:pPr>
    </w:p>
    <w:p w14:paraId="64D247A4" w14:textId="721349CC" w:rsidR="00887FB4" w:rsidRPr="00FA2E26" w:rsidRDefault="00887FB4" w:rsidP="000C0A30">
      <w:pPr>
        <w:rPr>
          <w:rFonts w:ascii="Arial" w:hAnsi="Arial" w:cs="Arial"/>
        </w:rPr>
      </w:pPr>
    </w:p>
    <w:p w14:paraId="6903148A" w14:textId="3637CEAC" w:rsidR="00887FB4" w:rsidRPr="00FA2E26" w:rsidRDefault="00887FB4" w:rsidP="000C0A30">
      <w:pPr>
        <w:rPr>
          <w:rFonts w:ascii="Arial" w:hAnsi="Arial" w:cs="Arial"/>
        </w:rPr>
      </w:pPr>
    </w:p>
    <w:p w14:paraId="16005C7A" w14:textId="26E86C72" w:rsidR="00887FB4" w:rsidRPr="00FA2E26" w:rsidRDefault="00887FB4" w:rsidP="000C0A30">
      <w:pPr>
        <w:rPr>
          <w:rFonts w:ascii="Arial" w:hAnsi="Arial" w:cs="Arial"/>
        </w:rPr>
      </w:pPr>
    </w:p>
    <w:p w14:paraId="3D9506C3" w14:textId="19314D45" w:rsidR="00887FB4" w:rsidRPr="00FA2E26" w:rsidRDefault="00887FB4" w:rsidP="000C0A30">
      <w:pPr>
        <w:rPr>
          <w:rFonts w:ascii="Arial" w:hAnsi="Arial" w:cs="Arial"/>
        </w:rPr>
      </w:pPr>
    </w:p>
    <w:p w14:paraId="136E0F29" w14:textId="00484920" w:rsidR="00887FB4" w:rsidRPr="00FA2E26" w:rsidRDefault="00887FB4" w:rsidP="000C0A30">
      <w:pPr>
        <w:rPr>
          <w:rFonts w:ascii="Arial" w:hAnsi="Arial" w:cs="Arial"/>
        </w:rPr>
      </w:pPr>
    </w:p>
    <w:p w14:paraId="702A1110" w14:textId="18DD74BF" w:rsidR="00887FB4" w:rsidRPr="00FA2E26" w:rsidRDefault="00887FB4" w:rsidP="000C0A30">
      <w:pPr>
        <w:rPr>
          <w:rFonts w:ascii="Arial" w:hAnsi="Arial" w:cs="Arial"/>
        </w:rPr>
      </w:pPr>
    </w:p>
    <w:p w14:paraId="02D494D6" w14:textId="305E9A3A" w:rsidR="00887FB4" w:rsidRPr="00FA2E26" w:rsidRDefault="00887FB4" w:rsidP="000C0A30">
      <w:pPr>
        <w:rPr>
          <w:rFonts w:ascii="Arial" w:hAnsi="Arial" w:cs="Arial"/>
        </w:rPr>
      </w:pPr>
    </w:p>
    <w:p w14:paraId="384F7DA9" w14:textId="5AE6C71F" w:rsidR="00887FB4" w:rsidRPr="00FA2E26" w:rsidRDefault="00887FB4" w:rsidP="000C0A30">
      <w:pPr>
        <w:rPr>
          <w:rFonts w:ascii="Arial" w:hAnsi="Arial" w:cs="Arial"/>
        </w:rPr>
      </w:pPr>
    </w:p>
    <w:p w14:paraId="6271E23A" w14:textId="77777777" w:rsidR="00887FB4" w:rsidRPr="00FA2E26" w:rsidRDefault="00887FB4" w:rsidP="000C0A30">
      <w:pPr>
        <w:rPr>
          <w:rFonts w:ascii="Arial" w:hAnsi="Arial" w:cs="Arial"/>
        </w:rPr>
      </w:pPr>
    </w:p>
    <w:p w14:paraId="4C7F4005" w14:textId="16ECDEC2" w:rsidR="00887FB4" w:rsidRPr="00FA2E26" w:rsidRDefault="00887FB4" w:rsidP="000C0A30">
      <w:pPr>
        <w:rPr>
          <w:rFonts w:ascii="Arial" w:hAnsi="Arial" w:cs="Arial"/>
        </w:rPr>
      </w:pPr>
    </w:p>
    <w:p w14:paraId="182A8056" w14:textId="77777777" w:rsidR="00DA684B" w:rsidRPr="00FA2E26" w:rsidRDefault="00DA684B" w:rsidP="000C0A30">
      <w:pPr>
        <w:rPr>
          <w:rFonts w:ascii="Arial" w:hAnsi="Arial" w:cs="Arial"/>
        </w:rPr>
      </w:pPr>
    </w:p>
    <w:p w14:paraId="0B8B2776" w14:textId="77777777" w:rsidR="004600BD" w:rsidRPr="00FA2E26" w:rsidRDefault="004600BD" w:rsidP="000C0A30">
      <w:pPr>
        <w:rPr>
          <w:rFonts w:ascii="Arial" w:hAnsi="Arial" w:cs="Arial"/>
        </w:rPr>
      </w:pPr>
    </w:p>
    <w:p w14:paraId="0DF044C1" w14:textId="77777777" w:rsidR="004600BD" w:rsidRPr="00FA2E26" w:rsidRDefault="004600BD" w:rsidP="000C0A30">
      <w:pPr>
        <w:rPr>
          <w:rFonts w:ascii="Arial" w:hAnsi="Arial" w:cs="Arial"/>
        </w:rPr>
      </w:pPr>
    </w:p>
    <w:p w14:paraId="210FA8E1" w14:textId="77777777" w:rsidR="004600BD" w:rsidRPr="00FA2E26" w:rsidRDefault="004600BD" w:rsidP="000C0A30">
      <w:pPr>
        <w:rPr>
          <w:rFonts w:ascii="Arial" w:hAnsi="Arial" w:cs="Arial"/>
        </w:rPr>
      </w:pPr>
    </w:p>
    <w:p w14:paraId="17CC1D34" w14:textId="77777777" w:rsidR="004600BD" w:rsidRPr="00FA2E26" w:rsidRDefault="004600BD" w:rsidP="000C0A30">
      <w:pPr>
        <w:rPr>
          <w:rFonts w:ascii="Arial" w:hAnsi="Arial" w:cs="Arial"/>
        </w:rPr>
      </w:pPr>
    </w:p>
    <w:p w14:paraId="604436FB" w14:textId="77777777" w:rsidR="004600BD" w:rsidRPr="00FA2E26" w:rsidRDefault="004600BD" w:rsidP="000C0A30">
      <w:pPr>
        <w:rPr>
          <w:rFonts w:ascii="Arial" w:hAnsi="Arial" w:cs="Arial"/>
        </w:rPr>
      </w:pPr>
    </w:p>
    <w:p w14:paraId="09ED9873" w14:textId="382C5386" w:rsidR="006F2BED" w:rsidRPr="00FA2E26" w:rsidRDefault="00CC7913">
      <w:pPr>
        <w:pStyle w:val="Heading2"/>
        <w:rPr>
          <w:rFonts w:ascii="Arial" w:hAnsi="Arial" w:cs="Arial"/>
        </w:rPr>
      </w:pPr>
      <w:bookmarkStart w:id="0" w:name="_Toc37239866"/>
      <w:r w:rsidRPr="00FA2E26">
        <w:rPr>
          <w:rFonts w:ascii="Arial" w:hAnsi="Arial" w:cs="Arial"/>
        </w:rPr>
        <w:t>Introducción</w:t>
      </w:r>
      <w:bookmarkEnd w:id="0"/>
    </w:p>
    <w:p w14:paraId="2F74971C" w14:textId="766D5A01" w:rsidR="00AA5957" w:rsidRPr="00FA2E26" w:rsidRDefault="00AA5957" w:rsidP="00FA2E26">
      <w:pPr>
        <w:spacing w:before="120"/>
        <w:rPr>
          <w:rFonts w:ascii="Arial" w:hAnsi="Arial" w:cs="Arial"/>
        </w:rPr>
      </w:pPr>
      <w:r w:rsidRPr="00FA2E26">
        <w:rPr>
          <w:rFonts w:ascii="Arial" w:hAnsi="Arial" w:cs="Arial"/>
        </w:rPr>
        <w:t xml:space="preserve">En septiembre de 2019, el Gobierno de El Salvador solicitó al Banco Interamericano de Desarrollo (BID) financiamiento para la implementación del Programa “Mejora de la Calidad Educativa: Nacer, Crecer, Aprender”. Este programa tiene como finalidad implementar intervenciones de aprendizaje que favorezcan el proceso de construcción de relaciones familiares positivas mediante intervenciones para el desarrollo personal, proporcionando apoyos a niñas, niños, familias y </w:t>
      </w:r>
      <w:r w:rsidR="008871E5" w:rsidRPr="00FA2E26">
        <w:rPr>
          <w:rFonts w:ascii="Arial" w:hAnsi="Arial" w:cs="Arial"/>
        </w:rPr>
        <w:t>comunidades.</w:t>
      </w:r>
      <w:r w:rsidRPr="00FA2E26">
        <w:rPr>
          <w:rFonts w:ascii="Arial" w:hAnsi="Arial" w:cs="Arial"/>
        </w:rPr>
        <w:t xml:space="preserve"> El programa busca contribuir en la mejora de la calidad del sistema educativo salvadoreño. </w:t>
      </w:r>
    </w:p>
    <w:p w14:paraId="26D5C8E4" w14:textId="6BC74027" w:rsidR="00AA5957" w:rsidRPr="00FA2E26" w:rsidRDefault="00AA5957" w:rsidP="00FA2E26">
      <w:pPr>
        <w:spacing w:before="120"/>
        <w:rPr>
          <w:rFonts w:ascii="Arial" w:hAnsi="Arial" w:cs="Arial"/>
        </w:rPr>
      </w:pPr>
      <w:r w:rsidRPr="00FA2E26">
        <w:rPr>
          <w:rFonts w:ascii="Arial" w:hAnsi="Arial" w:cs="Arial"/>
        </w:rPr>
        <w:t xml:space="preserve">Así, responde una problemática preocupante en el país: tanto la cobertura como la calidad de los servicios educativos enfrentan un declive. En la actualidad, la asistencia a servicios de preescolar de niños menores de 4 años es menor al 10%. Asimismo, en la educación media menos del 40% de estudiantes salvadoreños concluyen la educación secundaria. Por otro lado, la inversión actual en educación inicial se encuentra detenida durante más de una década: no llega alcanzar el 10% del gasto en educación a pesar de la importancia de los servicios de desarrollo infantil temprano. Además, cerca del 20% de jóvenes no trabajan ni estudian. Finalmente, los resultados en la Prueba de Aprendizaje y Aptitudes para Egresados de Educación Media (PAES) son poco auspiciosos y se han mantenido estancados en los últimos años. </w:t>
      </w:r>
    </w:p>
    <w:p w14:paraId="7288A3BF" w14:textId="3395AA36" w:rsidR="00AA5957" w:rsidRPr="00FA2E26" w:rsidRDefault="00AA5957" w:rsidP="00FA2E26">
      <w:pPr>
        <w:spacing w:before="120"/>
        <w:rPr>
          <w:rFonts w:ascii="Arial" w:hAnsi="Arial" w:cs="Arial"/>
        </w:rPr>
      </w:pPr>
      <w:r w:rsidRPr="00FA2E26">
        <w:rPr>
          <w:rFonts w:ascii="Arial" w:hAnsi="Arial" w:cs="Arial"/>
        </w:rPr>
        <w:t>Por lo expresado anteriormente, es menester implementar un conjunto de intervenciones de política pública que haga énfasis en la calidad y cobertura de los servicios educativos para los niños, niñas y jóvenes de El Salvador. El Programa Nacer Crecer contribuirá a este reto.</w:t>
      </w:r>
    </w:p>
    <w:p w14:paraId="63147A7B" w14:textId="7EFEDD2E" w:rsidR="00AA5957" w:rsidRPr="00FA2E26" w:rsidRDefault="00AA5957" w:rsidP="00FA2E26">
      <w:pPr>
        <w:spacing w:before="120"/>
        <w:rPr>
          <w:rFonts w:ascii="Arial" w:hAnsi="Arial" w:cs="Arial"/>
        </w:rPr>
      </w:pPr>
      <w:r w:rsidRPr="00FA2E26">
        <w:rPr>
          <w:rFonts w:ascii="Arial" w:hAnsi="Arial" w:cs="Arial"/>
        </w:rPr>
        <w:t>El Programa se encuentra conformado por tres componentes, además de la administración, supervisión, evaluación de impacto y auditoría. Los tres componentes son:</w:t>
      </w:r>
    </w:p>
    <w:p w14:paraId="54AA1B30" w14:textId="21543263" w:rsidR="00AA5957" w:rsidRPr="00FA2E26" w:rsidRDefault="00AA5957" w:rsidP="00FA2E26">
      <w:pPr>
        <w:pStyle w:val="Subtitle"/>
        <w:spacing w:before="120"/>
        <w:rPr>
          <w:rFonts w:ascii="Arial" w:hAnsi="Arial" w:cs="Arial"/>
        </w:rPr>
      </w:pPr>
      <w:r w:rsidRPr="00FA2E26">
        <w:rPr>
          <w:rFonts w:ascii="Arial" w:hAnsi="Arial" w:cs="Arial"/>
        </w:rPr>
        <w:t>Componente 1. Mejora de la calidad y expansión de la oferta de educación inicial y parvularia</w:t>
      </w:r>
    </w:p>
    <w:p w14:paraId="31C8317E" w14:textId="1C206BA2" w:rsidR="00AA5957" w:rsidRPr="00FA2E26" w:rsidRDefault="00AA5957" w:rsidP="00FA2E26">
      <w:pPr>
        <w:spacing w:before="120"/>
        <w:rPr>
          <w:rFonts w:ascii="Arial" w:hAnsi="Arial" w:cs="Arial"/>
        </w:rPr>
      </w:pPr>
      <w:r w:rsidRPr="00FA2E26">
        <w:rPr>
          <w:rFonts w:ascii="Arial" w:hAnsi="Arial" w:cs="Arial"/>
        </w:rPr>
        <w:t>El objetivo de este componente es la mejora de la calidad de los Servicios de Atención Integral para la Primera Infancia (SAIPI). Se entiende por SAIPI a la intervención realizada en educación inicial</w:t>
      </w:r>
      <w:r w:rsidR="009464CF" w:rsidRPr="00FA2E26">
        <w:rPr>
          <w:rFonts w:ascii="Arial" w:hAnsi="Arial" w:cs="Arial"/>
        </w:rPr>
        <w:t xml:space="preserve"> y preescolar</w:t>
      </w:r>
      <w:r w:rsidRPr="00FA2E26">
        <w:rPr>
          <w:rFonts w:ascii="Arial" w:hAnsi="Arial" w:cs="Arial"/>
        </w:rPr>
        <w:t xml:space="preserve">, que atiende, de forma secuencial, las transiciones por las que los niños y niñas (NN) pasan en las diferentes etapas del desarrollo. Este componente se divide en </w:t>
      </w:r>
      <w:r w:rsidR="009464CF" w:rsidRPr="00FA2E26">
        <w:rPr>
          <w:rFonts w:ascii="Arial" w:hAnsi="Arial" w:cs="Arial"/>
        </w:rPr>
        <w:t>3</w:t>
      </w:r>
      <w:r w:rsidR="000F4170">
        <w:rPr>
          <w:rFonts w:ascii="Arial" w:hAnsi="Arial" w:cs="Arial"/>
        </w:rPr>
        <w:t> </w:t>
      </w:r>
      <w:r w:rsidRPr="00FA2E26">
        <w:rPr>
          <w:rFonts w:ascii="Arial" w:hAnsi="Arial" w:cs="Arial"/>
        </w:rPr>
        <w:t>subcomponentes:</w:t>
      </w:r>
    </w:p>
    <w:p w14:paraId="51341342" w14:textId="3F90583A" w:rsidR="00AA5957" w:rsidRPr="00FA2E26" w:rsidRDefault="00AA5957" w:rsidP="00FA2E26">
      <w:pPr>
        <w:pStyle w:val="ListParagraph"/>
        <w:spacing w:before="120"/>
        <w:rPr>
          <w:rFonts w:ascii="Arial" w:hAnsi="Arial" w:cs="Arial"/>
        </w:rPr>
      </w:pPr>
      <w:r w:rsidRPr="00FA2E26">
        <w:rPr>
          <w:rFonts w:ascii="Arial" w:hAnsi="Arial" w:cs="Arial"/>
        </w:rPr>
        <w:t>Modalidades comunitarias: Se contribuirá al mejoramiento y expansión de las visitas domiciliarias y los círculos de familia, reforzando el modelo pedagógico y triplicando la cobertura actual. Se financiará personal educativo, capacitación de personal especialista, desarrollo de materiales pedagógicos, elaboración de kits de materiales para las familias, adecuación de espacios educativos, campañas de sensibilización, así como actividades de seguimiento y supervisión.</w:t>
      </w:r>
    </w:p>
    <w:p w14:paraId="55D3BB25" w14:textId="7BD1C994" w:rsidR="00AA5957" w:rsidRPr="00FA2E26" w:rsidRDefault="00AA5957" w:rsidP="00FA2E26">
      <w:pPr>
        <w:pStyle w:val="ListParagraph"/>
        <w:spacing w:before="120"/>
        <w:rPr>
          <w:rFonts w:ascii="Arial" w:hAnsi="Arial" w:cs="Arial"/>
        </w:rPr>
      </w:pPr>
      <w:proofErr w:type="spellStart"/>
      <w:r w:rsidRPr="00FA2E26">
        <w:rPr>
          <w:rFonts w:ascii="Arial" w:hAnsi="Arial" w:cs="Arial"/>
        </w:rPr>
        <w:t>Parvularia</w:t>
      </w:r>
      <w:proofErr w:type="spellEnd"/>
      <w:r w:rsidRPr="00FA2E26">
        <w:rPr>
          <w:rFonts w:ascii="Arial" w:hAnsi="Arial" w:cs="Arial"/>
        </w:rPr>
        <w:t>: Se financiará la construcción y el equipamiento de aproximadamente 200</w:t>
      </w:r>
      <w:r w:rsidR="000F4170">
        <w:rPr>
          <w:rFonts w:ascii="Arial" w:hAnsi="Arial" w:cs="Arial"/>
        </w:rPr>
        <w:t> </w:t>
      </w:r>
      <w:r w:rsidRPr="00FA2E26">
        <w:rPr>
          <w:rFonts w:ascii="Arial" w:hAnsi="Arial" w:cs="Arial"/>
        </w:rPr>
        <w:t xml:space="preserve">aulas de </w:t>
      </w:r>
      <w:proofErr w:type="spellStart"/>
      <w:r w:rsidRPr="00FA2E26">
        <w:rPr>
          <w:rFonts w:ascii="Arial" w:hAnsi="Arial" w:cs="Arial"/>
        </w:rPr>
        <w:t>parvularia</w:t>
      </w:r>
      <w:proofErr w:type="spellEnd"/>
      <w:r w:rsidRPr="00FA2E26">
        <w:rPr>
          <w:rFonts w:ascii="Arial" w:hAnsi="Arial" w:cs="Arial"/>
        </w:rPr>
        <w:t xml:space="preserve"> en áreas donde no hay una oferta existente y los datos justifican la provisión de servicios nuevos. </w:t>
      </w:r>
    </w:p>
    <w:p w14:paraId="36BF510F" w14:textId="608C18F5" w:rsidR="00AA5957" w:rsidRPr="00FA2E26" w:rsidRDefault="00AA5957" w:rsidP="00FA2E26">
      <w:pPr>
        <w:pStyle w:val="ListParagraph"/>
        <w:spacing w:before="120"/>
        <w:rPr>
          <w:rFonts w:ascii="Arial" w:hAnsi="Arial" w:cs="Arial"/>
        </w:rPr>
      </w:pPr>
      <w:r w:rsidRPr="00FA2E26">
        <w:rPr>
          <w:rFonts w:ascii="Arial" w:hAnsi="Arial" w:cs="Arial"/>
        </w:rPr>
        <w:lastRenderedPageBreak/>
        <w:t>Centros de Desarrollo Infantil (</w:t>
      </w:r>
      <w:proofErr w:type="spellStart"/>
      <w:r w:rsidRPr="00FA2E26">
        <w:rPr>
          <w:rFonts w:ascii="Arial" w:hAnsi="Arial" w:cs="Arial"/>
        </w:rPr>
        <w:t>CDIs</w:t>
      </w:r>
      <w:proofErr w:type="spellEnd"/>
      <w:r w:rsidRPr="00FA2E26">
        <w:rPr>
          <w:rFonts w:ascii="Arial" w:hAnsi="Arial" w:cs="Arial"/>
        </w:rPr>
        <w:t xml:space="preserve">): Se apoyará la transformación de los 15 </w:t>
      </w:r>
      <w:proofErr w:type="spellStart"/>
      <w:r w:rsidRPr="00FA2E26">
        <w:rPr>
          <w:rFonts w:ascii="Arial" w:hAnsi="Arial" w:cs="Arial"/>
        </w:rPr>
        <w:t>CDIs</w:t>
      </w:r>
      <w:proofErr w:type="spellEnd"/>
      <w:r w:rsidRPr="00FA2E26">
        <w:rPr>
          <w:rFonts w:ascii="Arial" w:hAnsi="Arial" w:cs="Arial"/>
        </w:rPr>
        <w:t xml:space="preserve"> existentes a un modelo pedagógico basado en evidencia. Se considerará la rehabilitación o sustitución de infraestructura existente, equipamiento, capacitación y materiales pedagógicos.</w:t>
      </w:r>
    </w:p>
    <w:p w14:paraId="572B181B" w14:textId="77777777" w:rsidR="00AA5957" w:rsidRPr="00FA2E26" w:rsidRDefault="00AA5957" w:rsidP="00FA2E26">
      <w:pPr>
        <w:pStyle w:val="Subtitle"/>
        <w:spacing w:before="120"/>
        <w:rPr>
          <w:rFonts w:ascii="Arial" w:hAnsi="Arial" w:cs="Arial"/>
        </w:rPr>
      </w:pPr>
      <w:r w:rsidRPr="00FA2E26">
        <w:rPr>
          <w:rFonts w:ascii="Arial" w:hAnsi="Arial" w:cs="Arial"/>
        </w:rPr>
        <w:t>Componente 2. Modalidades flexibles de educación secundaria</w:t>
      </w:r>
    </w:p>
    <w:p w14:paraId="2B48A84A" w14:textId="54578B28" w:rsidR="00AA5957" w:rsidRPr="00FA2E26" w:rsidRDefault="00AA5957" w:rsidP="00FA2E26">
      <w:pPr>
        <w:spacing w:before="120"/>
        <w:rPr>
          <w:rFonts w:ascii="Arial" w:hAnsi="Arial" w:cs="Arial"/>
        </w:rPr>
      </w:pPr>
      <w:r w:rsidRPr="00FA2E26">
        <w:rPr>
          <w:rFonts w:ascii="Arial" w:hAnsi="Arial" w:cs="Arial"/>
        </w:rPr>
        <w:t>El objetivo de este componente es el aumento de la tasa de graduación y desempeño de los estudiantes de educación media. Las intervenciones previstas en este componente son:</w:t>
      </w:r>
    </w:p>
    <w:p w14:paraId="1D6CE89D" w14:textId="3F2B0C77" w:rsidR="00AA5957" w:rsidRPr="00FA2E26" w:rsidRDefault="00AA5957" w:rsidP="00FA2E26">
      <w:pPr>
        <w:pStyle w:val="ListParagraph"/>
        <w:numPr>
          <w:ilvl w:val="0"/>
          <w:numId w:val="23"/>
        </w:numPr>
        <w:spacing w:before="120"/>
        <w:rPr>
          <w:rFonts w:ascii="Arial" w:hAnsi="Arial" w:cs="Arial"/>
        </w:rPr>
      </w:pPr>
      <w:r w:rsidRPr="00FA2E26">
        <w:rPr>
          <w:rFonts w:ascii="Arial" w:hAnsi="Arial" w:cs="Arial"/>
        </w:rPr>
        <w:t>Ampliar la cobertura educativa con calidad y equidad en la educación media, por medio del uso de modalidades flexibles de educación que se ofrecen a la población joven y adulta con sobreedad y que no han finalizado el tercer ciclo de educación básica y educación media en general. Para la implementación del componente se espera realizar las siguientes actividades: selección de docentes tutores certificados, compra de cupos para ampliar la cobertura en modalidades flexibles, dotación de recursos didácticos para estudiantes y docentes, así como la implementación de certificaciones de competencias laborales.</w:t>
      </w:r>
    </w:p>
    <w:p w14:paraId="76249EAE" w14:textId="4E419375" w:rsidR="00AA5957" w:rsidRPr="00FA2E26" w:rsidRDefault="00AA5957" w:rsidP="00FA2E26">
      <w:pPr>
        <w:pStyle w:val="Subtitle"/>
        <w:spacing w:before="120"/>
        <w:rPr>
          <w:rFonts w:ascii="Arial" w:hAnsi="Arial" w:cs="Arial"/>
        </w:rPr>
      </w:pPr>
      <w:r w:rsidRPr="00FA2E26">
        <w:rPr>
          <w:rFonts w:ascii="Arial" w:hAnsi="Arial" w:cs="Arial"/>
        </w:rPr>
        <w:t>Componente 3. Transformación digital de la gestión educativa</w:t>
      </w:r>
    </w:p>
    <w:p w14:paraId="75E87CA2" w14:textId="0BDE8450" w:rsidR="00AA5957" w:rsidRPr="00FA2E26" w:rsidRDefault="00AA5957" w:rsidP="00FA2E26">
      <w:pPr>
        <w:spacing w:before="120"/>
        <w:rPr>
          <w:rFonts w:ascii="Arial" w:hAnsi="Arial" w:cs="Arial"/>
        </w:rPr>
      </w:pPr>
      <w:r w:rsidRPr="00FA2E26">
        <w:rPr>
          <w:rFonts w:ascii="Arial" w:hAnsi="Arial" w:cs="Arial"/>
        </w:rPr>
        <w:t xml:space="preserve">El objetivo de este componente es mejorar la eficiencia a través de la transformación digital: </w:t>
      </w:r>
    </w:p>
    <w:p w14:paraId="730243C4" w14:textId="58CBD838" w:rsidR="00AA5957" w:rsidRPr="00FA2E26" w:rsidRDefault="00AA5957" w:rsidP="00FA2E26">
      <w:pPr>
        <w:pStyle w:val="ListParagraph"/>
        <w:numPr>
          <w:ilvl w:val="0"/>
          <w:numId w:val="24"/>
        </w:numPr>
        <w:spacing w:before="120"/>
        <w:rPr>
          <w:rFonts w:ascii="Arial" w:hAnsi="Arial" w:cs="Arial"/>
        </w:rPr>
      </w:pPr>
      <w:r w:rsidRPr="00FA2E26">
        <w:rPr>
          <w:rFonts w:ascii="Arial" w:hAnsi="Arial" w:cs="Arial"/>
        </w:rPr>
        <w:t>Fortalecimiento de los sistemas de información y de la infraestructura tecnológica.</w:t>
      </w:r>
    </w:p>
    <w:p w14:paraId="38EEAC37" w14:textId="76B5040E" w:rsidR="00AA5957" w:rsidRPr="00FA2E26" w:rsidRDefault="00AA5957" w:rsidP="00FA2E26">
      <w:pPr>
        <w:pStyle w:val="ListParagraph"/>
        <w:numPr>
          <w:ilvl w:val="0"/>
          <w:numId w:val="24"/>
        </w:numPr>
        <w:spacing w:before="120"/>
        <w:rPr>
          <w:rFonts w:ascii="Arial" w:hAnsi="Arial" w:cs="Arial"/>
        </w:rPr>
      </w:pPr>
      <w:r w:rsidRPr="00FA2E26">
        <w:rPr>
          <w:rFonts w:ascii="Arial" w:hAnsi="Arial" w:cs="Arial"/>
        </w:rPr>
        <w:t>Aumento de la capacidad de soporte y conectividad, a nivel central y departamental y de los centros educativos.</w:t>
      </w:r>
    </w:p>
    <w:p w14:paraId="3751971E" w14:textId="7FC5F3FE" w:rsidR="00AA5957" w:rsidRPr="00FA2E26" w:rsidRDefault="00AA5957" w:rsidP="00FA2E26">
      <w:pPr>
        <w:pStyle w:val="ListParagraph"/>
        <w:numPr>
          <w:ilvl w:val="0"/>
          <w:numId w:val="24"/>
        </w:numPr>
        <w:spacing w:before="120"/>
        <w:rPr>
          <w:rFonts w:ascii="Arial" w:hAnsi="Arial" w:cs="Arial"/>
        </w:rPr>
      </w:pPr>
      <w:r w:rsidRPr="00FA2E26">
        <w:rPr>
          <w:rFonts w:ascii="Arial" w:hAnsi="Arial" w:cs="Arial"/>
        </w:rPr>
        <w:t>Gestión del cambio para garantizar la implementación de los nuevos sistemas de información de parte del MINEDUCYT.</w:t>
      </w:r>
    </w:p>
    <w:p w14:paraId="3D2DCCF6" w14:textId="6981DE44" w:rsidR="001E46FB" w:rsidRPr="00FA2E26" w:rsidRDefault="001E46FB" w:rsidP="00FA2E26">
      <w:pPr>
        <w:spacing w:before="120"/>
        <w:rPr>
          <w:rFonts w:ascii="Arial" w:hAnsi="Arial" w:cs="Arial"/>
        </w:rPr>
      </w:pPr>
      <w:r w:rsidRPr="00FA2E26">
        <w:rPr>
          <w:rFonts w:ascii="Arial" w:hAnsi="Arial" w:cs="Arial"/>
        </w:rPr>
        <w:t xml:space="preserve">En este documento se presenta la evaluación </w:t>
      </w:r>
      <w:r w:rsidR="00FA520D" w:rsidRPr="00FA2E26">
        <w:rPr>
          <w:rFonts w:ascii="Arial" w:hAnsi="Arial" w:cs="Arial"/>
        </w:rPr>
        <w:t>económica del Programa y se encuentra organizado en seis secciones. La primera sección contiene la introducción. En la segunda sección se realiza la estimación de los beneficios económicos; en la tercera, se identifican los costos del Programa. La cuarta sección presenta los resultados de la evaluación; y, la quinta presenta un análisis de sensibilidad de dichos resultados. Finalmente, en la última sección se presentan las conclusiones del estudio.</w:t>
      </w:r>
    </w:p>
    <w:p w14:paraId="46E1F1B4" w14:textId="4734498E" w:rsidR="00F12F21" w:rsidRPr="00FA2E26" w:rsidRDefault="00AA5957">
      <w:pPr>
        <w:pStyle w:val="Heading2"/>
        <w:rPr>
          <w:rFonts w:ascii="Arial" w:hAnsi="Arial" w:cs="Arial"/>
        </w:rPr>
      </w:pPr>
      <w:bookmarkStart w:id="1" w:name="_Toc37239867"/>
      <w:r w:rsidRPr="00FA2E26">
        <w:rPr>
          <w:rFonts w:ascii="Arial" w:hAnsi="Arial" w:cs="Arial"/>
        </w:rPr>
        <w:t>Estimación de beneficios económicos</w:t>
      </w:r>
      <w:bookmarkEnd w:id="1"/>
    </w:p>
    <w:p w14:paraId="000F049B" w14:textId="6298D024" w:rsidR="00AA5957" w:rsidRPr="00FA2E26" w:rsidRDefault="00AA5957">
      <w:pPr>
        <w:pStyle w:val="Heading3"/>
        <w:rPr>
          <w:rFonts w:ascii="Arial" w:hAnsi="Arial" w:cs="Arial"/>
        </w:rPr>
      </w:pPr>
      <w:bookmarkStart w:id="2" w:name="_Toc36463344"/>
      <w:bookmarkStart w:id="3" w:name="_Toc37239868"/>
      <w:r w:rsidRPr="00FA2E26">
        <w:rPr>
          <w:rFonts w:ascii="Arial" w:hAnsi="Arial" w:cs="Arial"/>
        </w:rPr>
        <w:t>Identificación de beneficios</w:t>
      </w:r>
      <w:bookmarkEnd w:id="2"/>
      <w:bookmarkEnd w:id="3"/>
    </w:p>
    <w:p w14:paraId="6C2B10F0" w14:textId="77777777" w:rsidR="00AA5957" w:rsidRPr="00FA2E26" w:rsidRDefault="00AA5957" w:rsidP="00FA2E26">
      <w:pPr>
        <w:spacing w:before="120"/>
        <w:rPr>
          <w:rFonts w:ascii="Arial" w:hAnsi="Arial" w:cs="Arial"/>
        </w:rPr>
      </w:pPr>
      <w:r w:rsidRPr="00FA2E26">
        <w:rPr>
          <w:rFonts w:ascii="Arial" w:hAnsi="Arial" w:cs="Arial"/>
        </w:rPr>
        <w:t>Luego de una revisión detallada del Programa y la literatura relevante, se identifican ocho fuentes de beneficio para el cálculo de los beneficios atribuibles a este Programa. Así, cinco fuentes de beneficio pertenecen al Componente 1; dos al Componente 2; y, una al Componente 3. En cada uno de los casos, se presenta evidencia que respalda la incorporación de cada fuente, y también se presentan las ecuaciones necesarias para cuantificarlas en términos monetarios. La ilustración 1 muestra una síntesis de los beneficios económicos identificados, así como su vinculación con los componentes del Programa.</w:t>
      </w:r>
    </w:p>
    <w:p w14:paraId="490B2517" w14:textId="23D90F9E" w:rsidR="00AA5957" w:rsidRPr="00FA2E26" w:rsidRDefault="00AA5957" w:rsidP="00AA5957">
      <w:pPr>
        <w:pStyle w:val="Ttulogrficosytablas"/>
        <w:rPr>
          <w:rFonts w:ascii="Arial" w:hAnsi="Arial" w:cs="Arial"/>
        </w:rPr>
      </w:pPr>
      <w:r w:rsidRPr="00FA2E26">
        <w:rPr>
          <w:rFonts w:ascii="Arial" w:hAnsi="Arial" w:cs="Arial"/>
        </w:rPr>
        <w:lastRenderedPageBreak/>
        <w:t xml:space="preserve">Ilustración </w:t>
      </w:r>
      <w:r w:rsidRPr="00FA2E26">
        <w:rPr>
          <w:rFonts w:ascii="Arial" w:hAnsi="Arial" w:cs="Arial"/>
        </w:rPr>
        <w:fldChar w:fldCharType="begin"/>
      </w:r>
      <w:r w:rsidRPr="00FA2E26">
        <w:rPr>
          <w:rFonts w:ascii="Arial" w:hAnsi="Arial" w:cs="Arial"/>
        </w:rPr>
        <w:instrText xml:space="preserve"> SEQ Ilustración \* ARABIC </w:instrText>
      </w:r>
      <w:r w:rsidRPr="00FA2E26">
        <w:rPr>
          <w:rFonts w:ascii="Arial" w:hAnsi="Arial" w:cs="Arial"/>
        </w:rPr>
        <w:fldChar w:fldCharType="separate"/>
      </w:r>
      <w:r w:rsidR="00915754" w:rsidRPr="00FA2E26">
        <w:rPr>
          <w:rFonts w:ascii="Arial" w:hAnsi="Arial" w:cs="Arial"/>
          <w:noProof/>
        </w:rPr>
        <w:t>1</w:t>
      </w:r>
      <w:r w:rsidRPr="00FA2E26">
        <w:rPr>
          <w:rFonts w:ascii="Arial" w:hAnsi="Arial" w:cs="Arial"/>
        </w:rPr>
        <w:fldChar w:fldCharType="end"/>
      </w:r>
      <w:r w:rsidRPr="00FA2E26">
        <w:rPr>
          <w:rFonts w:ascii="Arial" w:hAnsi="Arial" w:cs="Arial"/>
        </w:rPr>
        <w:t>. Beneficios económicos identificados</w:t>
      </w:r>
    </w:p>
    <w:p w14:paraId="4B9AC7D5" w14:textId="71E8D9AE" w:rsidR="00AA5957" w:rsidRPr="00FA2E26" w:rsidRDefault="00B6012B" w:rsidP="00AA5957">
      <w:pPr>
        <w:rPr>
          <w:rFonts w:ascii="Arial" w:hAnsi="Arial" w:cs="Arial"/>
        </w:rPr>
      </w:pPr>
      <w:r w:rsidRPr="00FA2E26">
        <w:rPr>
          <w:rFonts w:ascii="Arial" w:hAnsi="Arial" w:cs="Arial"/>
          <w:noProof/>
        </w:rPr>
        <w:drawing>
          <wp:inline distT="0" distB="0" distL="0" distR="0" wp14:anchorId="0CF3E6FE" wp14:editId="310297AA">
            <wp:extent cx="5885815" cy="3168650"/>
            <wp:effectExtent l="0" t="0" r="63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85815" cy="3168650"/>
                    </a:xfrm>
                    <a:prstGeom prst="rect">
                      <a:avLst/>
                    </a:prstGeom>
                  </pic:spPr>
                </pic:pic>
              </a:graphicData>
            </a:graphic>
          </wp:inline>
        </w:drawing>
      </w:r>
    </w:p>
    <w:p w14:paraId="0BF1267A" w14:textId="4430A0B9" w:rsidR="00AA5957" w:rsidRPr="00FA2E26" w:rsidRDefault="00AA5957" w:rsidP="001E46FB">
      <w:pPr>
        <w:jc w:val="center"/>
        <w:rPr>
          <w:rStyle w:val="SubtleReference"/>
          <w:rFonts w:ascii="Arial" w:hAnsi="Arial" w:cs="Arial"/>
        </w:rPr>
      </w:pPr>
      <w:r w:rsidRPr="00FA2E26">
        <w:rPr>
          <w:rStyle w:val="SubtleReference"/>
          <w:rFonts w:ascii="Arial" w:hAnsi="Arial" w:cs="Arial"/>
        </w:rPr>
        <w:t>Elaboración propia.</w:t>
      </w:r>
    </w:p>
    <w:p w14:paraId="1892B6A5" w14:textId="4F759ED3" w:rsidR="00AA5957" w:rsidRPr="00FA2E26" w:rsidRDefault="00AA5957" w:rsidP="00AA5957">
      <w:pPr>
        <w:rPr>
          <w:rFonts w:ascii="Arial" w:hAnsi="Arial" w:cs="Arial"/>
        </w:rPr>
      </w:pPr>
    </w:p>
    <w:p w14:paraId="0C4D5785" w14:textId="1FACCCA6" w:rsidR="00AA5957" w:rsidRPr="00FA2E26" w:rsidRDefault="00AA5957" w:rsidP="00FA2E26">
      <w:pPr>
        <w:spacing w:before="120"/>
        <w:rPr>
          <w:rFonts w:ascii="Arial" w:hAnsi="Arial" w:cs="Arial"/>
        </w:rPr>
      </w:pPr>
      <w:r w:rsidRPr="00FA2E26">
        <w:rPr>
          <w:rFonts w:ascii="Arial" w:hAnsi="Arial" w:cs="Arial"/>
        </w:rPr>
        <w:t xml:space="preserve">El marco conceptual que permite entender los mecanismos de transmisión sobre los cuales trabajan las fuentes de beneficios se encuentra enmarcada en el modelo económico de ciclo de vida de </w:t>
      </w:r>
      <w:proofErr w:type="spellStart"/>
      <w:r w:rsidRPr="00FA2E26">
        <w:rPr>
          <w:rFonts w:ascii="Arial" w:hAnsi="Arial" w:cs="Arial"/>
        </w:rPr>
        <w:t>Heckman</w:t>
      </w:r>
      <w:proofErr w:type="spellEnd"/>
      <w:r w:rsidRPr="00FA2E26">
        <w:rPr>
          <w:rFonts w:ascii="Arial" w:hAnsi="Arial" w:cs="Arial"/>
        </w:rPr>
        <w:t xml:space="preserve">, </w:t>
      </w:r>
      <w:proofErr w:type="spellStart"/>
      <w:r w:rsidRPr="00FA2E26">
        <w:rPr>
          <w:rFonts w:ascii="Arial" w:hAnsi="Arial" w:cs="Arial"/>
        </w:rPr>
        <w:t>Stixrud</w:t>
      </w:r>
      <w:proofErr w:type="spellEnd"/>
      <w:r w:rsidRPr="00FA2E26">
        <w:rPr>
          <w:rFonts w:ascii="Arial" w:hAnsi="Arial" w:cs="Arial"/>
        </w:rPr>
        <w:t xml:space="preserve"> &amp; Urzua (2006). </w:t>
      </w:r>
    </w:p>
    <w:p w14:paraId="0E234C15" w14:textId="77777777" w:rsidR="00AA5957" w:rsidRPr="00FA2E26" w:rsidRDefault="00AA5957" w:rsidP="00FA2E26">
      <w:pPr>
        <w:spacing w:before="120"/>
        <w:rPr>
          <w:rFonts w:ascii="Arial" w:hAnsi="Arial" w:cs="Arial"/>
        </w:rPr>
      </w:pPr>
      <w:r w:rsidRPr="00FA2E26">
        <w:rPr>
          <w:rFonts w:ascii="Arial" w:hAnsi="Arial" w:cs="Arial"/>
        </w:rPr>
        <w:t xml:space="preserve">Así, denotamos al consumo y a la oferta de trabajo en el periodo t como </w:t>
      </w:r>
      <m:oMath>
        <m:sSub>
          <m:sSubPr>
            <m:ctrlPr>
              <w:rPr>
                <w:rFonts w:ascii="Cambria Math" w:hAnsi="Cambria Math" w:cs="Arial"/>
                <w:i/>
              </w:rPr>
            </m:ctrlPr>
          </m:sSubPr>
          <m:e>
            <m:r>
              <w:rPr>
                <w:rFonts w:ascii="Cambria Math" w:hAnsi="Cambria Math" w:cs="Arial"/>
              </w:rPr>
              <m:t>c</m:t>
            </m:r>
          </m:e>
          <m:sub>
            <m:r>
              <w:rPr>
                <w:rFonts w:ascii="Cambria Math" w:hAnsi="Cambria Math" w:cs="Arial"/>
              </w:rPr>
              <m:t>t</m:t>
            </m:r>
          </m:sub>
        </m:sSub>
      </m:oMath>
      <w:r w:rsidRPr="00FA2E26">
        <w:rPr>
          <w:rFonts w:ascii="Arial" w:hAnsi="Arial" w:cs="Arial"/>
        </w:rPr>
        <w:t xml:space="preserve"> y </w:t>
      </w:r>
      <m:oMath>
        <m:sSub>
          <m:sSubPr>
            <m:ctrlPr>
              <w:rPr>
                <w:rFonts w:ascii="Cambria Math" w:hAnsi="Cambria Math" w:cs="Arial"/>
                <w:i/>
              </w:rPr>
            </m:ctrlPr>
          </m:sSubPr>
          <m:e>
            <m:r>
              <w:rPr>
                <w:rFonts w:ascii="Cambria Math" w:hAnsi="Cambria Math" w:cs="Arial"/>
              </w:rPr>
              <m:t>l</m:t>
            </m:r>
          </m:e>
          <m:sub>
            <m:r>
              <w:rPr>
                <w:rFonts w:ascii="Cambria Math" w:hAnsi="Cambria Math" w:cs="Arial"/>
              </w:rPr>
              <m:t>t</m:t>
            </m:r>
          </m:sub>
        </m:sSub>
      </m:oMath>
      <w:r w:rsidRPr="00FA2E26">
        <w:rPr>
          <w:rFonts w:ascii="Arial" w:hAnsi="Arial" w:cs="Arial"/>
        </w:rPr>
        <w:t xml:space="preserve">, respectivamente. El consumo está compuesto por un conjunto de bienes y servicios, así como de un conjunto de conductas tales como el uso de drogas, fumar, entre otras. </w:t>
      </w:r>
      <m:oMath>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oMath>
      <w:r w:rsidRPr="00FA2E26">
        <w:rPr>
          <w:rFonts w:ascii="Arial" w:hAnsi="Arial" w:cs="Arial"/>
        </w:rPr>
        <w:t xml:space="preserve"> es el vector de precios del mercado para cada uno de los bienes, servicios o conductas. En ese sentido, el agente económico tiene una función de utilidad </w:t>
      </w:r>
      <m:oMath>
        <m:sSub>
          <m:sSubPr>
            <m:ctrlPr>
              <w:rPr>
                <w:rFonts w:ascii="Cambria Math" w:hAnsi="Cambria Math" w:cs="Arial"/>
                <w:i/>
              </w:rPr>
            </m:ctrlPr>
          </m:sSubPr>
          <m:e>
            <m:r>
              <w:rPr>
                <w:rFonts w:ascii="Cambria Math" w:hAnsi="Cambria Math" w:cs="Arial"/>
              </w:rPr>
              <m:t>U</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c</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t</m:t>
            </m:r>
          </m:sub>
        </m:sSub>
        <m:r>
          <w:rPr>
            <w:rFonts w:ascii="Cambria Math" w:hAnsi="Cambria Math" w:cs="Arial"/>
          </w:rPr>
          <m:t>, η)</m:t>
        </m:r>
      </m:oMath>
      <w:r w:rsidRPr="00FA2E26">
        <w:rPr>
          <w:rFonts w:ascii="Arial" w:hAnsi="Arial" w:cs="Arial"/>
        </w:rPr>
        <w:t xml:space="preserve"> donde </w:t>
      </w:r>
      <m:oMath>
        <m:r>
          <w:rPr>
            <w:rFonts w:ascii="Cambria Math" w:hAnsi="Cambria Math" w:cs="Arial"/>
          </w:rPr>
          <m:t>η</m:t>
        </m:r>
      </m:oMath>
      <w:r w:rsidRPr="00FA2E26">
        <w:rPr>
          <w:rFonts w:ascii="Arial" w:hAnsi="Arial" w:cs="Arial"/>
        </w:rPr>
        <w:t xml:space="preserve"> representa un parámetro de preferencias del agente económico. Sea </w:t>
      </w:r>
      <m:oMath>
        <m:r>
          <w:rPr>
            <w:rFonts w:ascii="Cambria Math" w:hAnsi="Cambria Math" w:cs="Arial"/>
          </w:rPr>
          <m:t>ρ</m:t>
        </m:r>
      </m:oMath>
      <w:r w:rsidRPr="00FA2E26">
        <w:rPr>
          <w:rFonts w:ascii="Arial" w:hAnsi="Arial" w:cs="Arial"/>
        </w:rPr>
        <w:t xml:space="preserve"> la tasa de descuento de preferencia por el presente, el agente maximiza de manera </w:t>
      </w:r>
      <w:proofErr w:type="spellStart"/>
      <w:r w:rsidRPr="00FA2E26">
        <w:rPr>
          <w:rFonts w:ascii="Arial" w:hAnsi="Arial" w:cs="Arial"/>
        </w:rPr>
        <w:t>intertemporal</w:t>
      </w:r>
      <w:proofErr w:type="spellEnd"/>
      <w:r w:rsidRPr="00FA2E26">
        <w:rPr>
          <w:rFonts w:ascii="Arial" w:hAnsi="Arial" w:cs="Arial"/>
        </w:rPr>
        <w:t>:</w:t>
      </w:r>
    </w:p>
    <w:p w14:paraId="7B2A6F08" w14:textId="77777777" w:rsidR="00AA5957" w:rsidRPr="00FA2E26" w:rsidRDefault="00AA5957" w:rsidP="00AA5957">
      <w:pPr>
        <w:rPr>
          <w:rFonts w:ascii="Arial" w:hAnsi="Arial" w:cs="Arial"/>
        </w:rPr>
      </w:pPr>
    </w:p>
    <w:p w14:paraId="25F288F5" w14:textId="77777777" w:rsidR="00AA5957" w:rsidRPr="00FA2E26" w:rsidRDefault="00FA2E26" w:rsidP="00AA5957">
      <w:pPr>
        <w:rPr>
          <w:rFonts w:ascii="Arial" w:hAnsi="Arial" w:cs="Arial"/>
        </w:rPr>
      </w:pPr>
      <m:oMathPara>
        <m:oMath>
          <m:nary>
            <m:naryPr>
              <m:limLoc m:val="subSup"/>
              <m:ctrlPr>
                <w:rPr>
                  <w:rFonts w:ascii="Cambria Math" w:hAnsi="Cambria Math" w:cs="Arial"/>
                </w:rPr>
              </m:ctrlPr>
            </m:naryPr>
            <m:sub>
              <m:r>
                <m:rPr>
                  <m:sty m:val="p"/>
                </m:rPr>
                <w:rPr>
                  <w:rFonts w:ascii="Cambria Math" w:hAnsi="Cambria Math" w:cs="Arial"/>
                </w:rPr>
                <m:t>0</m:t>
              </m:r>
            </m:sub>
            <m:sup>
              <m:r>
                <w:rPr>
                  <w:rFonts w:ascii="Cambria Math" w:hAnsi="Cambria Math" w:cs="Arial"/>
                </w:rPr>
                <m:t>T</m:t>
              </m:r>
            </m:sup>
            <m:e>
              <m:r>
                <w:rPr>
                  <w:rFonts w:ascii="Cambria Math" w:hAnsi="Cambria Math" w:cs="Arial"/>
                </w:rPr>
                <m:t>exp</m:t>
              </m:r>
              <m:r>
                <m:rPr>
                  <m:sty m:val="p"/>
                </m:rPr>
                <w:rPr>
                  <w:rFonts w:ascii="Cambria Math" w:hAnsi="Cambria Math" w:cs="Arial"/>
                </w:rPr>
                <m:t>(</m:t>
              </m:r>
            </m:e>
          </m:nary>
          <m:r>
            <m:rPr>
              <m:sty m:val="p"/>
            </m:rPr>
            <w:rPr>
              <w:rFonts w:ascii="Cambria Math" w:hAnsi="Cambria Math" w:cs="Arial"/>
            </w:rPr>
            <m:t>-</m:t>
          </m:r>
          <m:r>
            <w:rPr>
              <w:rFonts w:ascii="Cambria Math" w:hAnsi="Cambria Math" w:cs="Arial"/>
            </w:rPr>
            <m:t>ρt</m:t>
          </m:r>
          <m:r>
            <m:rPr>
              <m:sty m:val="p"/>
            </m:rPr>
            <w:rPr>
              <w:rFonts w:ascii="Cambria Math" w:hAnsi="Cambria Math" w:cs="Arial"/>
            </w:rPr>
            <m:t>)</m:t>
          </m:r>
          <m:sSub>
            <m:sSubPr>
              <m:ctrlPr>
                <w:rPr>
                  <w:rFonts w:ascii="Cambria Math" w:hAnsi="Cambria Math" w:cs="Arial"/>
                </w:rPr>
              </m:ctrlPr>
            </m:sSubPr>
            <m:e>
              <m:r>
                <w:rPr>
                  <w:rFonts w:ascii="Cambria Math" w:hAnsi="Cambria Math" w:cs="Arial"/>
                </w:rPr>
                <m:t>U</m:t>
              </m:r>
            </m:e>
            <m:sub>
              <m:r>
                <w:rPr>
                  <w:rFonts w:ascii="Cambria Math" w:hAnsi="Cambria Math" w:cs="Arial"/>
                </w:rPr>
                <m:t>t</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c</m:t>
              </m:r>
            </m:e>
            <m:sub>
              <m:r>
                <w:rPr>
                  <w:rFonts w:ascii="Cambria Math" w:hAnsi="Cambria Math" w:cs="Arial"/>
                </w:rPr>
                <m:t>t</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l</m:t>
              </m:r>
            </m:e>
            <m:sub>
              <m:r>
                <w:rPr>
                  <w:rFonts w:ascii="Cambria Math" w:hAnsi="Cambria Math" w:cs="Arial"/>
                </w:rPr>
                <m:t>t</m:t>
              </m:r>
            </m:sub>
          </m:sSub>
          <m:r>
            <m:rPr>
              <m:sty m:val="p"/>
            </m:rPr>
            <w:rPr>
              <w:rFonts w:ascii="Cambria Math" w:hAnsi="Cambria Math" w:cs="Arial"/>
            </w:rPr>
            <m:t xml:space="preserve">, </m:t>
          </m:r>
          <m:r>
            <w:rPr>
              <w:rFonts w:ascii="Cambria Math" w:hAnsi="Cambria Math" w:cs="Arial"/>
            </w:rPr>
            <m:t>η</m:t>
          </m:r>
          <m:r>
            <m:rPr>
              <m:sty m:val="p"/>
            </m:rPr>
            <w:rPr>
              <w:rFonts w:ascii="Cambria Math" w:hAnsi="Cambria Math" w:cs="Arial"/>
            </w:rPr>
            <m:t>)</m:t>
          </m:r>
          <m:r>
            <w:rPr>
              <w:rFonts w:ascii="Cambria Math" w:hAnsi="Cambria Math" w:cs="Arial"/>
            </w:rPr>
            <m:t>dt</m:t>
          </m:r>
        </m:oMath>
      </m:oMathPara>
    </w:p>
    <w:p w14:paraId="647CED01" w14:textId="77777777" w:rsidR="00AA5957" w:rsidRPr="00FA2E26" w:rsidRDefault="00AA5957" w:rsidP="00AA5957">
      <w:pPr>
        <w:rPr>
          <w:rFonts w:ascii="Arial" w:hAnsi="Arial" w:cs="Arial"/>
        </w:rPr>
      </w:pPr>
    </w:p>
    <w:p w14:paraId="279D1C93" w14:textId="77777777" w:rsidR="00AA5957" w:rsidRPr="00FA2E26" w:rsidRDefault="00AA5957" w:rsidP="00AA5957">
      <w:pPr>
        <w:rPr>
          <w:rFonts w:ascii="Arial" w:hAnsi="Arial" w:cs="Arial"/>
        </w:rPr>
      </w:pPr>
      <w:r w:rsidRPr="00FA2E26">
        <w:rPr>
          <w:rFonts w:ascii="Arial" w:hAnsi="Arial" w:cs="Arial"/>
        </w:rPr>
        <w:t>La maximización el consumidor se encuentra restringida a dos ecuaciones de movimiento: la ecuación de movimiento de activos y de capital humano. Así, la ecuación de movimiento de capital humano en el periodo t se encuentra definida de la siguiente manera:</w:t>
      </w:r>
    </w:p>
    <w:p w14:paraId="515E0BBE" w14:textId="77777777" w:rsidR="00AA5957" w:rsidRPr="00FA2E26" w:rsidRDefault="00AA5957" w:rsidP="00AA5957">
      <w:pPr>
        <w:rPr>
          <w:rFonts w:ascii="Arial" w:hAnsi="Arial" w:cs="Arial"/>
        </w:rPr>
      </w:pPr>
    </w:p>
    <w:p w14:paraId="1FF557C9" w14:textId="77777777" w:rsidR="00AA5957" w:rsidRPr="00FA2E26" w:rsidRDefault="00FA2E26" w:rsidP="00AA5957">
      <w:pPr>
        <w:rPr>
          <w:rFonts w:ascii="Arial" w:hAnsi="Arial" w:cs="Arial"/>
        </w:rPr>
      </w:pPr>
      <m:oMathPara>
        <m:oMath>
          <m:sSub>
            <m:sSubPr>
              <m:ctrlPr>
                <w:rPr>
                  <w:rFonts w:ascii="Cambria Math" w:hAnsi="Cambria Math" w:cs="Arial"/>
                </w:rPr>
              </m:ctrlPr>
            </m:sSubPr>
            <m:e>
              <m:acc>
                <m:accPr>
                  <m:chr m:val="̇"/>
                  <m:ctrlPr>
                    <w:rPr>
                      <w:rFonts w:ascii="Cambria Math" w:hAnsi="Cambria Math" w:cs="Arial"/>
                    </w:rPr>
                  </m:ctrlPr>
                </m:accPr>
                <m:e>
                  <m:r>
                    <w:rPr>
                      <w:rFonts w:ascii="Cambria Math" w:hAnsi="Cambria Math" w:cs="Arial"/>
                    </w:rPr>
                    <m:t>h</m:t>
                  </m:r>
                </m:e>
              </m:acc>
            </m:e>
            <m:sub>
              <m:r>
                <w:rPr>
                  <w:rFonts w:ascii="Cambria Math" w:hAnsi="Cambria Math" w:cs="Arial"/>
                </w:rPr>
                <m:t>t</m:t>
              </m:r>
            </m:sub>
          </m:sSub>
          <m:r>
            <m:rPr>
              <m:sty m:val="p"/>
            </m:rPr>
            <w:rPr>
              <w:rFonts w:ascii="Cambria Math" w:hAnsi="Cambria Math" w:cs="Arial"/>
            </w:rPr>
            <m:t>=</m:t>
          </m:r>
          <m:r>
            <w:rPr>
              <w:rFonts w:ascii="Cambria Math" w:hAnsi="Cambria Math" w:cs="Arial"/>
            </w:rPr>
            <m:t>φ</m:t>
          </m:r>
          <m:r>
            <m:rPr>
              <m:sty m:val="p"/>
            </m:rPr>
            <w:rPr>
              <w:rFonts w:ascii="Cambria Math" w:hAnsi="Cambria Math" w:cs="Arial"/>
            </w:rPr>
            <m:t>(</m:t>
          </m:r>
          <m:sSub>
            <m:sSubPr>
              <m:ctrlPr>
                <w:rPr>
                  <w:rFonts w:ascii="Cambria Math" w:hAnsi="Cambria Math" w:cs="Arial"/>
                </w:rPr>
              </m:ctrlPr>
            </m:sSubPr>
            <m:e>
              <m:r>
                <w:rPr>
                  <w:rFonts w:ascii="Cambria Math" w:hAnsi="Cambria Math" w:cs="Arial"/>
                </w:rPr>
                <m:t>h</m:t>
              </m:r>
            </m:e>
            <m:sub>
              <m:r>
                <w:rPr>
                  <w:rFonts w:ascii="Cambria Math" w:hAnsi="Cambria Math" w:cs="Arial"/>
                </w:rPr>
                <m:t>t</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I</m:t>
              </m:r>
            </m:e>
            <m:sub>
              <m:r>
                <w:rPr>
                  <w:rFonts w:ascii="Cambria Math" w:hAnsi="Cambria Math" w:cs="Arial"/>
                </w:rPr>
                <m:t>t</m:t>
              </m:r>
            </m:sub>
          </m:sSub>
          <m:r>
            <m:rPr>
              <m:sty m:val="p"/>
            </m:rPr>
            <w:rPr>
              <w:rFonts w:ascii="Cambria Math" w:hAnsi="Cambria Math" w:cs="Arial"/>
            </w:rPr>
            <m:t xml:space="preserve">, </m:t>
          </m:r>
          <m:r>
            <w:rPr>
              <w:rFonts w:ascii="Cambria Math" w:hAnsi="Cambria Math" w:cs="Arial"/>
            </w:rPr>
            <m:t>τ</m:t>
          </m:r>
          <m:r>
            <m:rPr>
              <m:sty m:val="p"/>
            </m:rPr>
            <w:rPr>
              <w:rFonts w:ascii="Cambria Math" w:hAnsi="Cambria Math" w:cs="Arial"/>
            </w:rPr>
            <m:t>)</m:t>
          </m:r>
        </m:oMath>
      </m:oMathPara>
    </w:p>
    <w:p w14:paraId="18D81E17" w14:textId="77777777" w:rsidR="00AA5957" w:rsidRPr="00FA2E26" w:rsidRDefault="00AA5957" w:rsidP="00AA5957">
      <w:pPr>
        <w:rPr>
          <w:rFonts w:ascii="Arial" w:hAnsi="Arial" w:cs="Arial"/>
        </w:rPr>
      </w:pPr>
    </w:p>
    <w:p w14:paraId="223572BE" w14:textId="3377DFF9" w:rsidR="00AA5957" w:rsidRPr="00FA2E26" w:rsidRDefault="00AA5957" w:rsidP="00AA5957">
      <w:pPr>
        <w:rPr>
          <w:rFonts w:ascii="Arial" w:hAnsi="Arial" w:cs="Arial"/>
        </w:rPr>
      </w:pPr>
      <w:r w:rsidRPr="00FA2E26">
        <w:rPr>
          <w:rFonts w:ascii="Arial" w:hAnsi="Arial" w:cs="Arial"/>
        </w:rPr>
        <w:t xml:space="preserve">Donde, </w:t>
      </w:r>
      <m:oMath>
        <m:sSub>
          <m:sSubPr>
            <m:ctrlPr>
              <w:rPr>
                <w:rFonts w:ascii="Cambria Math" w:hAnsi="Cambria Math" w:cs="Arial"/>
                <w:i/>
              </w:rPr>
            </m:ctrlPr>
          </m:sSubPr>
          <m:e>
            <m:r>
              <w:rPr>
                <w:rFonts w:ascii="Cambria Math" w:hAnsi="Cambria Math" w:cs="Arial"/>
              </w:rPr>
              <m:t>h</m:t>
            </m:r>
          </m:e>
          <m:sub>
            <m:r>
              <w:rPr>
                <w:rFonts w:ascii="Cambria Math" w:hAnsi="Cambria Math" w:cs="Arial"/>
              </w:rPr>
              <m:t>t</m:t>
            </m:r>
          </m:sub>
        </m:sSub>
      </m:oMath>
      <w:r w:rsidRPr="00FA2E26">
        <w:rPr>
          <w:rFonts w:ascii="Arial" w:hAnsi="Arial" w:cs="Arial"/>
        </w:rPr>
        <w:t xml:space="preserve"> es la dotación de capital humano en el periodo t, </w:t>
      </w:r>
      <m:oMath>
        <m:sSub>
          <m:sSubPr>
            <m:ctrlPr>
              <w:rPr>
                <w:rFonts w:ascii="Cambria Math" w:hAnsi="Cambria Math" w:cs="Arial"/>
                <w:i/>
              </w:rPr>
            </m:ctrlPr>
          </m:sSubPr>
          <m:e>
            <m:r>
              <w:rPr>
                <w:rFonts w:ascii="Cambria Math" w:hAnsi="Cambria Math" w:cs="Arial"/>
              </w:rPr>
              <m:t>I</m:t>
            </m:r>
          </m:e>
          <m:sub>
            <m:r>
              <w:rPr>
                <w:rFonts w:ascii="Cambria Math" w:hAnsi="Cambria Math" w:cs="Arial"/>
              </w:rPr>
              <m:t>t</m:t>
            </m:r>
          </m:sub>
        </m:sSub>
      </m:oMath>
      <w:r w:rsidRPr="00FA2E26">
        <w:rPr>
          <w:rFonts w:ascii="Arial" w:hAnsi="Arial" w:cs="Arial"/>
        </w:rPr>
        <w:t xml:space="preserve"> es el nivel de inversión en el periodo t, </w:t>
      </w:r>
      <m:oMath>
        <m:sSub>
          <m:sSubPr>
            <m:ctrlPr>
              <w:rPr>
                <w:rFonts w:ascii="Cambria Math" w:hAnsi="Cambria Math" w:cs="Arial"/>
                <w:i/>
              </w:rPr>
            </m:ctrlPr>
          </m:sSubPr>
          <m:e>
            <m:acc>
              <m:accPr>
                <m:chr m:val="̇"/>
                <m:ctrlPr>
                  <w:rPr>
                    <w:rFonts w:ascii="Cambria Math" w:hAnsi="Cambria Math" w:cs="Arial"/>
                    <w:i/>
                  </w:rPr>
                </m:ctrlPr>
              </m:accPr>
              <m:e>
                <m:r>
                  <w:rPr>
                    <w:rFonts w:ascii="Cambria Math" w:hAnsi="Cambria Math" w:cs="Arial"/>
                  </w:rPr>
                  <m:t>h</m:t>
                </m:r>
              </m:e>
            </m:acc>
          </m:e>
          <m:sub>
            <m:r>
              <w:rPr>
                <w:rFonts w:ascii="Cambria Math" w:hAnsi="Cambria Math" w:cs="Arial"/>
              </w:rPr>
              <m:t>t</m:t>
            </m:r>
          </m:sub>
        </m:sSub>
      </m:oMath>
      <w:r w:rsidRPr="00FA2E26">
        <w:rPr>
          <w:rFonts w:ascii="Arial" w:hAnsi="Arial" w:cs="Arial"/>
        </w:rPr>
        <w:t xml:space="preserve"> es la tasa de cambio de la dotación de capital, y, </w:t>
      </w:r>
      <m:oMath>
        <m:r>
          <w:rPr>
            <w:rFonts w:ascii="Cambria Math" w:hAnsi="Cambria Math" w:cs="Arial"/>
          </w:rPr>
          <m:t>τ</m:t>
        </m:r>
      </m:oMath>
      <w:r w:rsidRPr="00FA2E26">
        <w:rPr>
          <w:rFonts w:ascii="Arial" w:hAnsi="Arial" w:cs="Arial"/>
        </w:rPr>
        <w:t xml:space="preserve"> es un parámetro de productividad. </w:t>
      </w:r>
      <w:r w:rsidRPr="00FA2E26">
        <w:rPr>
          <w:rFonts w:ascii="Arial" w:hAnsi="Arial" w:cs="Arial"/>
        </w:rPr>
        <w:lastRenderedPageBreak/>
        <w:t xml:space="preserve">En ese sentido, los salarios del periodo t dependen de la dotación de capital humano </w:t>
      </w:r>
      <m:oMath>
        <m:sSub>
          <m:sSubPr>
            <m:ctrlPr>
              <w:rPr>
                <w:rFonts w:ascii="Cambria Math" w:hAnsi="Cambria Math" w:cs="Arial"/>
                <w:i/>
              </w:rPr>
            </m:ctrlPr>
          </m:sSubPr>
          <m:e>
            <m:r>
              <w:rPr>
                <w:rFonts w:ascii="Cambria Math" w:hAnsi="Cambria Math" w:cs="Arial"/>
              </w:rPr>
              <m:t>h</m:t>
            </m:r>
          </m:e>
          <m:sub>
            <m:r>
              <w:rPr>
                <w:rFonts w:ascii="Cambria Math" w:hAnsi="Cambria Math" w:cs="Arial"/>
              </w:rPr>
              <m:t>t</m:t>
            </m:r>
          </m:sub>
        </m:sSub>
      </m:oMath>
      <w:r w:rsidRPr="00FA2E26">
        <w:rPr>
          <w:rFonts w:ascii="Arial" w:hAnsi="Arial" w:cs="Arial"/>
        </w:rPr>
        <w:t xml:space="preserve"> y de un parámetro de características de productividad </w:t>
      </w:r>
      <m:oMath>
        <m:r>
          <w:rPr>
            <w:rFonts w:ascii="Cambria Math" w:hAnsi="Cambria Math" w:cs="Arial"/>
          </w:rPr>
          <m:t>θ</m:t>
        </m:r>
      </m:oMath>
      <w:r w:rsidRPr="00FA2E26">
        <w:rPr>
          <w:rFonts w:ascii="Arial" w:hAnsi="Arial" w:cs="Arial"/>
        </w:rPr>
        <w:t>:</w:t>
      </w:r>
    </w:p>
    <w:p w14:paraId="46DF41BE" w14:textId="77777777" w:rsidR="00AA5957" w:rsidRPr="00FA2E26" w:rsidRDefault="00AA5957" w:rsidP="00AA5957">
      <w:pPr>
        <w:rPr>
          <w:rFonts w:ascii="Arial" w:hAnsi="Arial" w:cs="Arial"/>
        </w:rPr>
      </w:pPr>
    </w:p>
    <w:p w14:paraId="777FA9C1" w14:textId="36070889" w:rsidR="00AA5957" w:rsidRPr="00FA2E26" w:rsidRDefault="00FA2E26" w:rsidP="00AA5957">
      <w:pPr>
        <w:rPr>
          <w:rFonts w:ascii="Arial" w:hAnsi="Arial" w:cs="Arial"/>
        </w:rPr>
      </w:pPr>
      <m:oMathPara>
        <m:oMath>
          <m:sSub>
            <m:sSubPr>
              <m:ctrlPr>
                <w:rPr>
                  <w:rFonts w:ascii="Cambria Math" w:hAnsi="Cambria Math" w:cs="Arial"/>
                </w:rPr>
              </m:ctrlPr>
            </m:sSubPr>
            <m:e>
              <m:r>
                <w:rPr>
                  <w:rFonts w:ascii="Cambria Math" w:hAnsi="Cambria Math" w:cs="Arial"/>
                </w:rPr>
                <m:t>Y</m:t>
              </m:r>
            </m:e>
            <m:sub>
              <m:r>
                <w:rPr>
                  <w:rFonts w:ascii="Cambria Math" w:hAnsi="Cambria Math" w:cs="Arial"/>
                </w:rPr>
                <m:t>t</m:t>
              </m:r>
            </m:sub>
          </m:sSub>
          <m:r>
            <m:rPr>
              <m:sty m:val="p"/>
            </m:rPr>
            <w:rPr>
              <w:rFonts w:ascii="Cambria Math" w:hAnsi="Cambria Math" w:cs="Arial"/>
            </w:rPr>
            <m:t>=</m:t>
          </m:r>
          <m:r>
            <w:rPr>
              <w:rFonts w:ascii="Cambria Math" w:hAnsi="Cambria Math" w:cs="Arial"/>
            </w:rPr>
            <m:t>R</m:t>
          </m:r>
          <m:r>
            <m:rPr>
              <m:sty m:val="p"/>
            </m:rPr>
            <w:rPr>
              <w:rFonts w:ascii="Cambria Math" w:hAnsi="Cambria Math" w:cs="Arial"/>
            </w:rPr>
            <m:t>(</m:t>
          </m:r>
          <m:sSub>
            <m:sSubPr>
              <m:ctrlPr>
                <w:rPr>
                  <w:rFonts w:ascii="Cambria Math" w:hAnsi="Cambria Math" w:cs="Arial"/>
                </w:rPr>
              </m:ctrlPr>
            </m:sSubPr>
            <m:e>
              <m:r>
                <w:rPr>
                  <w:rFonts w:ascii="Cambria Math" w:hAnsi="Cambria Math" w:cs="Arial"/>
                </w:rPr>
                <m:t>h</m:t>
              </m:r>
            </m:e>
            <m:sub>
              <m:r>
                <w:rPr>
                  <w:rFonts w:ascii="Cambria Math" w:hAnsi="Cambria Math" w:cs="Arial"/>
                </w:rPr>
                <m:t>t</m:t>
              </m:r>
            </m:sub>
          </m:sSub>
          <m:r>
            <m:rPr>
              <m:sty m:val="p"/>
            </m:rPr>
            <w:rPr>
              <w:rFonts w:ascii="Cambria Math" w:hAnsi="Cambria Math" w:cs="Arial"/>
            </w:rPr>
            <m:t xml:space="preserve">, </m:t>
          </m:r>
          <m:r>
            <w:rPr>
              <w:rFonts w:ascii="Cambria Math" w:hAnsi="Cambria Math" w:cs="Arial"/>
            </w:rPr>
            <m:t>θ</m:t>
          </m:r>
          <m:r>
            <m:rPr>
              <m:sty m:val="p"/>
            </m:rPr>
            <w:rPr>
              <w:rFonts w:ascii="Cambria Math" w:hAnsi="Cambria Math" w:cs="Arial"/>
            </w:rPr>
            <m:t>)</m:t>
          </m:r>
        </m:oMath>
      </m:oMathPara>
    </w:p>
    <w:p w14:paraId="110015D7" w14:textId="77777777" w:rsidR="00AA5957" w:rsidRPr="00FA2E26" w:rsidRDefault="00AA5957" w:rsidP="00AA5957">
      <w:pPr>
        <w:rPr>
          <w:rFonts w:ascii="Arial" w:hAnsi="Arial" w:cs="Arial"/>
        </w:rPr>
      </w:pPr>
    </w:p>
    <w:p w14:paraId="77A03CEF" w14:textId="4B52A65B" w:rsidR="00AA5957" w:rsidRPr="00FA2E26" w:rsidRDefault="00AA5957" w:rsidP="00AA5957">
      <w:pPr>
        <w:rPr>
          <w:rFonts w:ascii="Arial" w:hAnsi="Arial" w:cs="Arial"/>
        </w:rPr>
      </w:pPr>
      <w:r w:rsidRPr="00FA2E26">
        <w:rPr>
          <w:rFonts w:ascii="Arial" w:hAnsi="Arial" w:cs="Arial"/>
        </w:rPr>
        <w:t>Por otro lado, la ecuación de movimiento de los activos establece la dinámica del saldo neto de activo de los agentes en cada periodo. El saldo neto queda definido como la diferencia de los ingresos laborales potenciados por el stock de capital humano (</w:t>
      </w:r>
      <m:oMath>
        <m:sSub>
          <m:sSubPr>
            <m:ctrlPr>
              <w:rPr>
                <w:rFonts w:ascii="Cambria Math" w:hAnsi="Cambria Math" w:cs="Arial"/>
              </w:rPr>
            </m:ctrlPr>
          </m:sSubPr>
          <m:e>
            <m:r>
              <w:rPr>
                <w:rFonts w:ascii="Cambria Math" w:hAnsi="Cambria Math" w:cs="Arial"/>
              </w:rPr>
              <m:t>Y</m:t>
            </m:r>
          </m:e>
          <m:sub>
            <m:r>
              <w:rPr>
                <w:rFonts w:ascii="Cambria Math" w:hAnsi="Cambria Math" w:cs="Arial"/>
              </w:rPr>
              <m:t>t</m:t>
            </m:r>
          </m:sub>
        </m:sSub>
        <m:sSub>
          <m:sSubPr>
            <m:ctrlPr>
              <w:rPr>
                <w:rFonts w:ascii="Cambria Math" w:hAnsi="Cambria Math" w:cs="Arial"/>
              </w:rPr>
            </m:ctrlPr>
          </m:sSubPr>
          <m:e>
            <m:r>
              <w:rPr>
                <w:rFonts w:ascii="Cambria Math" w:hAnsi="Cambria Math" w:cs="Arial"/>
              </w:rPr>
              <m:t>h</m:t>
            </m:r>
          </m:e>
          <m:sub>
            <m:r>
              <w:rPr>
                <w:rFonts w:ascii="Cambria Math" w:hAnsi="Cambria Math" w:cs="Arial"/>
              </w:rPr>
              <m:t>t</m:t>
            </m:r>
          </m:sub>
        </m:sSub>
        <m:sSub>
          <m:sSubPr>
            <m:ctrlPr>
              <w:rPr>
                <w:rFonts w:ascii="Cambria Math" w:hAnsi="Cambria Math" w:cs="Arial"/>
              </w:rPr>
            </m:ctrlPr>
          </m:sSubPr>
          <m:e>
            <m:r>
              <w:rPr>
                <w:rFonts w:ascii="Cambria Math" w:hAnsi="Cambria Math" w:cs="Arial"/>
              </w:rPr>
              <m:t>l</m:t>
            </m:r>
          </m:e>
          <m:sub>
            <m:r>
              <w:rPr>
                <w:rFonts w:ascii="Cambria Math" w:hAnsi="Cambria Math" w:cs="Arial"/>
              </w:rPr>
              <m:t>t</m:t>
            </m:r>
          </m:sub>
        </m:sSub>
      </m:oMath>
      <w:r w:rsidRPr="00FA2E26">
        <w:rPr>
          <w:rFonts w:ascii="Arial" w:hAnsi="Arial" w:cs="Arial"/>
        </w:rPr>
        <w:t>) más intereses netos (</w:t>
      </w:r>
      <m:oMath>
        <m:r>
          <w:rPr>
            <w:rFonts w:ascii="Cambria Math" w:hAnsi="Cambria Math" w:cs="Arial"/>
          </w:rPr>
          <m:t>r</m:t>
        </m:r>
        <m:sSub>
          <m:sSubPr>
            <m:ctrlPr>
              <w:rPr>
                <w:rFonts w:ascii="Cambria Math" w:hAnsi="Cambria Math" w:cs="Arial"/>
              </w:rPr>
            </m:ctrlPr>
          </m:sSubPr>
          <m:e>
            <m:r>
              <w:rPr>
                <w:rFonts w:ascii="Cambria Math" w:hAnsi="Cambria Math" w:cs="Arial"/>
              </w:rPr>
              <m:t>A</m:t>
            </m:r>
          </m:e>
          <m:sub>
            <m:r>
              <w:rPr>
                <w:rFonts w:ascii="Cambria Math" w:hAnsi="Cambria Math" w:cs="Arial"/>
              </w:rPr>
              <m:t>t</m:t>
            </m:r>
          </m:sub>
        </m:sSub>
        <m:r>
          <w:rPr>
            <w:rFonts w:ascii="Cambria Math" w:hAnsi="Cambria Math" w:cs="Arial"/>
          </w:rPr>
          <m:t>)</m:t>
        </m:r>
      </m:oMath>
      <w:r w:rsidRPr="00FA2E26">
        <w:rPr>
          <w:rFonts w:ascii="Arial" w:hAnsi="Arial" w:cs="Arial"/>
        </w:rPr>
        <w:t xml:space="preserve"> con respecto del consumo total (</w:t>
      </w:r>
      <m:oMath>
        <m:sSub>
          <m:sSubPr>
            <m:ctrlPr>
              <w:rPr>
                <w:rFonts w:ascii="Cambria Math" w:hAnsi="Cambria Math" w:cs="Arial"/>
              </w:rPr>
            </m:ctrlPr>
          </m:sSubPr>
          <m:e>
            <m:r>
              <w:rPr>
                <w:rFonts w:ascii="Cambria Math" w:hAnsi="Cambria Math" w:cs="Arial"/>
              </w:rPr>
              <m:t>P</m:t>
            </m:r>
          </m:e>
          <m:sub>
            <m:r>
              <w:rPr>
                <w:rFonts w:ascii="Cambria Math" w:hAnsi="Cambria Math" w:cs="Arial"/>
              </w:rPr>
              <m:t>t</m:t>
            </m:r>
          </m:sub>
        </m:sSub>
        <m:sSub>
          <m:sSubPr>
            <m:ctrlPr>
              <w:rPr>
                <w:rFonts w:ascii="Cambria Math" w:hAnsi="Cambria Math" w:cs="Arial"/>
              </w:rPr>
            </m:ctrlPr>
          </m:sSubPr>
          <m:e>
            <m:r>
              <w:rPr>
                <w:rFonts w:ascii="Cambria Math" w:hAnsi="Cambria Math" w:cs="Arial"/>
              </w:rPr>
              <m:t>c</m:t>
            </m:r>
          </m:e>
          <m:sub>
            <m:r>
              <w:rPr>
                <w:rFonts w:ascii="Cambria Math" w:hAnsi="Cambria Math" w:cs="Arial"/>
              </w:rPr>
              <m:t>t</m:t>
            </m:r>
          </m:sub>
        </m:sSub>
        <m:r>
          <w:rPr>
            <w:rFonts w:ascii="Cambria Math" w:hAnsi="Cambria Math" w:cs="Arial"/>
          </w:rPr>
          <m:t>)</m:t>
        </m:r>
      </m:oMath>
      <w:r w:rsidRPr="00FA2E26">
        <w:rPr>
          <w:rFonts w:ascii="Arial" w:hAnsi="Arial" w:cs="Arial"/>
        </w:rPr>
        <w:t>. Esta ecuación, en el periodo t, se encuentra definida de la siguiente forma:</w:t>
      </w:r>
    </w:p>
    <w:p w14:paraId="3CC4D550" w14:textId="77777777" w:rsidR="00AA5957" w:rsidRPr="00FA2E26" w:rsidRDefault="00AA5957" w:rsidP="00AA5957">
      <w:pPr>
        <w:rPr>
          <w:rFonts w:ascii="Arial" w:hAnsi="Arial" w:cs="Arial"/>
        </w:rPr>
      </w:pPr>
    </w:p>
    <w:p w14:paraId="594E8559" w14:textId="66383940" w:rsidR="00AA5957" w:rsidRPr="00FA2E26" w:rsidRDefault="00FA2E26" w:rsidP="00AA5957">
      <w:pPr>
        <w:rPr>
          <w:rFonts w:ascii="Arial" w:hAnsi="Arial" w:cs="Arial"/>
        </w:rPr>
      </w:pPr>
      <m:oMathPara>
        <m:oMath>
          <m:sSub>
            <m:sSubPr>
              <m:ctrlPr>
                <w:rPr>
                  <w:rFonts w:ascii="Cambria Math" w:hAnsi="Cambria Math" w:cs="Arial"/>
                </w:rPr>
              </m:ctrlPr>
            </m:sSubPr>
            <m:e>
              <m:acc>
                <m:accPr>
                  <m:chr m:val="̇"/>
                  <m:ctrlPr>
                    <w:rPr>
                      <w:rFonts w:ascii="Cambria Math" w:hAnsi="Cambria Math" w:cs="Arial"/>
                    </w:rPr>
                  </m:ctrlPr>
                </m:accPr>
                <m:e>
                  <m:r>
                    <w:rPr>
                      <w:rFonts w:ascii="Cambria Math" w:hAnsi="Cambria Math" w:cs="Arial"/>
                    </w:rPr>
                    <m:t>A</m:t>
                  </m:r>
                </m:e>
              </m:acc>
            </m:e>
            <m:sub>
              <m:r>
                <w:rPr>
                  <w:rFonts w:ascii="Cambria Math" w:hAnsi="Cambria Math" w:cs="Arial"/>
                </w:rPr>
                <m:t>t</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Y</m:t>
              </m:r>
            </m:e>
            <m:sub>
              <m:r>
                <w:rPr>
                  <w:rFonts w:ascii="Cambria Math" w:hAnsi="Cambria Math" w:cs="Arial"/>
                </w:rPr>
                <m:t>t</m:t>
              </m:r>
            </m:sub>
          </m:sSub>
          <m:sSub>
            <m:sSubPr>
              <m:ctrlPr>
                <w:rPr>
                  <w:rFonts w:ascii="Cambria Math" w:hAnsi="Cambria Math" w:cs="Arial"/>
                </w:rPr>
              </m:ctrlPr>
            </m:sSubPr>
            <m:e>
              <m:r>
                <w:rPr>
                  <w:rFonts w:ascii="Cambria Math" w:hAnsi="Cambria Math" w:cs="Arial"/>
                </w:rPr>
                <m:t>h</m:t>
              </m:r>
            </m:e>
            <m:sub>
              <m:r>
                <w:rPr>
                  <w:rFonts w:ascii="Cambria Math" w:hAnsi="Cambria Math" w:cs="Arial"/>
                </w:rPr>
                <m:t>t</m:t>
              </m:r>
            </m:sub>
          </m:sSub>
          <m:sSub>
            <m:sSubPr>
              <m:ctrlPr>
                <w:rPr>
                  <w:rFonts w:ascii="Cambria Math" w:hAnsi="Cambria Math" w:cs="Arial"/>
                </w:rPr>
              </m:ctrlPr>
            </m:sSubPr>
            <m:e>
              <m:r>
                <w:rPr>
                  <w:rFonts w:ascii="Cambria Math" w:hAnsi="Cambria Math" w:cs="Arial"/>
                </w:rPr>
                <m:t>l</m:t>
              </m:r>
            </m:e>
            <m:sub>
              <m:r>
                <w:rPr>
                  <w:rFonts w:ascii="Cambria Math" w:hAnsi="Cambria Math" w:cs="Arial"/>
                </w:rPr>
                <m:t>t</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P</m:t>
              </m:r>
            </m:e>
            <m:sub>
              <m:r>
                <w:rPr>
                  <w:rFonts w:ascii="Cambria Math" w:hAnsi="Cambria Math" w:cs="Arial"/>
                </w:rPr>
                <m:t>t</m:t>
              </m:r>
            </m:sub>
          </m:sSub>
          <m:sSub>
            <m:sSubPr>
              <m:ctrlPr>
                <w:rPr>
                  <w:rFonts w:ascii="Cambria Math" w:hAnsi="Cambria Math" w:cs="Arial"/>
                </w:rPr>
              </m:ctrlPr>
            </m:sSubPr>
            <m:e>
              <m:r>
                <w:rPr>
                  <w:rFonts w:ascii="Cambria Math" w:hAnsi="Cambria Math" w:cs="Arial"/>
                </w:rPr>
                <m:t>c</m:t>
              </m:r>
            </m:e>
            <m:sub>
              <m:r>
                <w:rPr>
                  <w:rFonts w:ascii="Cambria Math" w:hAnsi="Cambria Math" w:cs="Arial"/>
                </w:rPr>
                <m:t>t</m:t>
              </m:r>
            </m:sub>
          </m:sSub>
          <m:r>
            <m:rPr>
              <m:sty m:val="p"/>
            </m:rPr>
            <w:rPr>
              <w:rFonts w:ascii="Cambria Math" w:hAnsi="Cambria Math" w:cs="Arial"/>
            </w:rPr>
            <m:t>+</m:t>
          </m:r>
          <m:r>
            <w:rPr>
              <w:rFonts w:ascii="Cambria Math" w:hAnsi="Cambria Math" w:cs="Arial"/>
            </w:rPr>
            <m:t>r</m:t>
          </m:r>
          <m:sSub>
            <m:sSubPr>
              <m:ctrlPr>
                <w:rPr>
                  <w:rFonts w:ascii="Cambria Math" w:hAnsi="Cambria Math" w:cs="Arial"/>
                </w:rPr>
              </m:ctrlPr>
            </m:sSubPr>
            <m:e>
              <m:r>
                <w:rPr>
                  <w:rFonts w:ascii="Cambria Math" w:hAnsi="Cambria Math" w:cs="Arial"/>
                </w:rPr>
                <m:t>A</m:t>
              </m:r>
            </m:e>
            <m:sub>
              <m:r>
                <w:rPr>
                  <w:rFonts w:ascii="Cambria Math" w:hAnsi="Cambria Math" w:cs="Arial"/>
                </w:rPr>
                <m:t>t</m:t>
              </m:r>
            </m:sub>
          </m:sSub>
        </m:oMath>
      </m:oMathPara>
    </w:p>
    <w:p w14:paraId="15F92844" w14:textId="77777777" w:rsidR="00AA5957" w:rsidRPr="00FA2E26" w:rsidRDefault="00AA5957" w:rsidP="00AA5957">
      <w:pPr>
        <w:rPr>
          <w:rFonts w:ascii="Arial" w:hAnsi="Arial" w:cs="Arial"/>
        </w:rPr>
      </w:pPr>
    </w:p>
    <w:p w14:paraId="345E9028" w14:textId="128A6E48" w:rsidR="00AA5957" w:rsidRPr="00FA2E26" w:rsidRDefault="00AA5957" w:rsidP="00AA5957">
      <w:pPr>
        <w:rPr>
          <w:rFonts w:ascii="Arial" w:hAnsi="Arial" w:cs="Arial"/>
        </w:rPr>
      </w:pPr>
      <w:r w:rsidRPr="00FA2E26">
        <w:rPr>
          <w:rFonts w:ascii="Arial" w:hAnsi="Arial" w:cs="Arial"/>
        </w:rPr>
        <w:t xml:space="preserve">Una vez definida la función objetivo a ser maximizada y las ecuaciones de movimiento de restricción, se procede a relacionar las habilidades cognitivas </w:t>
      </w:r>
      <m:oMath>
        <m:sSup>
          <m:sSupPr>
            <m:ctrlPr>
              <w:rPr>
                <w:rFonts w:ascii="Cambria Math" w:hAnsi="Cambria Math" w:cs="Arial"/>
                <w:b/>
                <w:bCs/>
                <w:i/>
              </w:rPr>
            </m:ctrlPr>
          </m:sSupPr>
          <m:e>
            <m:r>
              <m:rPr>
                <m:sty m:val="bi"/>
              </m:rPr>
              <w:rPr>
                <w:rFonts w:ascii="Cambria Math" w:hAnsi="Cambria Math" w:cs="Arial"/>
              </w:rPr>
              <m:t>(ξ</m:t>
            </m:r>
          </m:e>
          <m:sup>
            <m:r>
              <m:rPr>
                <m:sty m:val="bi"/>
              </m:rPr>
              <w:rPr>
                <w:rFonts w:ascii="Cambria Math" w:hAnsi="Cambria Math" w:cs="Arial"/>
              </w:rPr>
              <m:t>C</m:t>
            </m:r>
          </m:sup>
        </m:sSup>
        <m:r>
          <w:rPr>
            <w:rFonts w:ascii="Cambria Math" w:hAnsi="Cambria Math" w:cs="Arial"/>
          </w:rPr>
          <m:t>)</m:t>
        </m:r>
      </m:oMath>
      <w:r w:rsidRPr="00FA2E26">
        <w:rPr>
          <w:rFonts w:ascii="Arial" w:hAnsi="Arial" w:cs="Arial"/>
        </w:rPr>
        <w:t xml:space="preserve"> y no cognitivas (</w:t>
      </w:r>
      <m:oMath>
        <m:sSup>
          <m:sSupPr>
            <m:ctrlPr>
              <w:rPr>
                <w:rFonts w:ascii="Cambria Math" w:hAnsi="Cambria Math" w:cs="Arial"/>
                <w:b/>
                <w:bCs/>
                <w:i/>
              </w:rPr>
            </m:ctrlPr>
          </m:sSupPr>
          <m:e>
            <m:r>
              <m:rPr>
                <m:sty m:val="bi"/>
              </m:rPr>
              <w:rPr>
                <w:rFonts w:ascii="Cambria Math" w:hAnsi="Cambria Math" w:cs="Arial"/>
              </w:rPr>
              <m:t>ξ</m:t>
            </m:r>
          </m:e>
          <m:sup>
            <m:r>
              <m:rPr>
                <m:sty m:val="bi"/>
              </m:rPr>
              <w:rPr>
                <w:rFonts w:ascii="Cambria Math" w:hAnsi="Cambria Math" w:cs="Arial"/>
              </w:rPr>
              <m:t>NC</m:t>
            </m:r>
          </m:sup>
        </m:sSup>
      </m:oMath>
      <w:r w:rsidRPr="00FA2E26">
        <w:rPr>
          <w:rFonts w:ascii="Arial" w:hAnsi="Arial" w:cs="Arial"/>
        </w:rPr>
        <w:t xml:space="preserve">). De esta forma, estas habilidades pueden afectar las preferencias de consumo, de descuento </w:t>
      </w:r>
      <w:proofErr w:type="spellStart"/>
      <w:r w:rsidRPr="00FA2E26">
        <w:rPr>
          <w:rFonts w:ascii="Arial" w:hAnsi="Arial" w:cs="Arial"/>
        </w:rPr>
        <w:t>intertemporal</w:t>
      </w:r>
      <w:proofErr w:type="spellEnd"/>
      <w:r w:rsidRPr="00FA2E26">
        <w:rPr>
          <w:rFonts w:ascii="Arial" w:hAnsi="Arial" w:cs="Arial"/>
        </w:rPr>
        <w:t>, la productividad de la función de capital humano, la productividad de mercado y las condiciones iniciales:</w:t>
      </w:r>
    </w:p>
    <w:p w14:paraId="63B56EC3" w14:textId="77777777" w:rsidR="00AA5957" w:rsidRPr="00FA2E26" w:rsidRDefault="00AA5957" w:rsidP="00AA5957">
      <w:pPr>
        <w:rPr>
          <w:rFonts w:ascii="Arial" w:hAnsi="Arial" w:cs="Arial"/>
        </w:rPr>
      </w:pPr>
    </w:p>
    <w:p w14:paraId="2ACD2CCB" w14:textId="426707EE" w:rsidR="00AA5957" w:rsidRPr="00FA2E26" w:rsidRDefault="00AA5957" w:rsidP="00AA5957">
      <w:pPr>
        <w:rPr>
          <w:rFonts w:ascii="Arial" w:hAnsi="Arial" w:cs="Arial"/>
        </w:rPr>
      </w:pPr>
      <m:oMathPara>
        <m:oMath>
          <m:r>
            <m:rPr>
              <m:sty m:val="p"/>
            </m:rPr>
            <w:rPr>
              <w:rFonts w:ascii="Cambria Math" w:hAnsi="Cambria Math" w:cs="Arial"/>
            </w:rPr>
            <m:t xml:space="preserve"> </m:t>
          </m:r>
          <m:r>
            <w:rPr>
              <w:rFonts w:ascii="Cambria Math" w:hAnsi="Cambria Math" w:cs="Arial"/>
            </w:rPr>
            <m:t>η</m:t>
          </m:r>
          <m:r>
            <m:rPr>
              <m:sty m:val="p"/>
            </m:rPr>
            <w:rPr>
              <w:rFonts w:ascii="Cambria Math" w:hAnsi="Cambria Math" w:cs="Arial"/>
            </w:rPr>
            <m:t xml:space="preserve">= </m:t>
          </m:r>
          <m:r>
            <w:rPr>
              <w:rFonts w:ascii="Cambria Math" w:hAnsi="Cambria Math" w:cs="Arial"/>
            </w:rPr>
            <m:t>η</m:t>
          </m:r>
          <m:r>
            <m:rPr>
              <m:sty m:val="p"/>
            </m:rPr>
            <w:rPr>
              <w:rFonts w:ascii="Cambria Math" w:hAnsi="Cambria Math" w:cs="Arial"/>
            </w:rPr>
            <m:t>(</m:t>
          </m:r>
          <m:sSup>
            <m:sSupPr>
              <m:ctrlPr>
                <w:rPr>
                  <w:rFonts w:ascii="Cambria Math" w:hAnsi="Cambria Math" w:cs="Arial"/>
                </w:rPr>
              </m:ctrlPr>
            </m:sSupPr>
            <m:e>
              <m:r>
                <w:rPr>
                  <w:rFonts w:ascii="Cambria Math" w:hAnsi="Cambria Math" w:cs="Arial"/>
                </w:rPr>
                <m:t>ξ</m:t>
              </m:r>
            </m:e>
            <m:sup>
              <m:r>
                <w:rPr>
                  <w:rFonts w:ascii="Cambria Math" w:hAnsi="Cambria Math" w:cs="Arial"/>
                </w:rPr>
                <m:t>C</m:t>
              </m:r>
            </m:sup>
          </m:sSup>
          <m:r>
            <m:rPr>
              <m:sty m:val="p"/>
            </m:rPr>
            <w:rPr>
              <w:rFonts w:ascii="Cambria Math" w:hAnsi="Cambria Math" w:cs="Arial"/>
            </w:rPr>
            <m:t>,</m:t>
          </m:r>
          <m:sSup>
            <m:sSupPr>
              <m:ctrlPr>
                <w:rPr>
                  <w:rFonts w:ascii="Cambria Math" w:hAnsi="Cambria Math" w:cs="Arial"/>
                </w:rPr>
              </m:ctrlPr>
            </m:sSupPr>
            <m:e>
              <m:r>
                <w:rPr>
                  <w:rFonts w:ascii="Cambria Math" w:hAnsi="Cambria Math" w:cs="Arial"/>
                </w:rPr>
                <m:t>ξ</m:t>
              </m:r>
            </m:e>
            <m:sup>
              <m:r>
                <w:rPr>
                  <w:rFonts w:ascii="Cambria Math" w:hAnsi="Cambria Math" w:cs="Arial"/>
                </w:rPr>
                <m:t>NC</m:t>
              </m:r>
            </m:sup>
          </m:sSup>
          <m:r>
            <m:rPr>
              <m:sty m:val="p"/>
            </m:rPr>
            <w:rPr>
              <w:rFonts w:ascii="Cambria Math" w:hAnsi="Cambria Math" w:cs="Arial"/>
            </w:rPr>
            <m:t>)</m:t>
          </m:r>
        </m:oMath>
      </m:oMathPara>
    </w:p>
    <w:p w14:paraId="05A80E2E" w14:textId="77777777" w:rsidR="00AA5957" w:rsidRPr="00FA2E26" w:rsidRDefault="00AA5957" w:rsidP="00AA5957">
      <w:pPr>
        <w:rPr>
          <w:rFonts w:ascii="Arial" w:hAnsi="Arial" w:cs="Arial"/>
        </w:rPr>
      </w:pPr>
    </w:p>
    <w:p w14:paraId="1C3C2E8E" w14:textId="1B34B096" w:rsidR="00AA5957" w:rsidRPr="00FA2E26" w:rsidRDefault="00AA5957" w:rsidP="00AA5957">
      <w:pPr>
        <w:rPr>
          <w:rFonts w:ascii="Arial" w:hAnsi="Arial" w:cs="Arial"/>
        </w:rPr>
      </w:pPr>
      <m:oMathPara>
        <m:oMath>
          <m:r>
            <w:rPr>
              <w:rFonts w:ascii="Cambria Math" w:hAnsi="Cambria Math" w:cs="Arial"/>
            </w:rPr>
            <m:t>ρ</m:t>
          </m:r>
          <m:r>
            <m:rPr>
              <m:sty m:val="p"/>
            </m:rPr>
            <w:rPr>
              <w:rFonts w:ascii="Cambria Math" w:hAnsi="Cambria Math" w:cs="Arial"/>
            </w:rPr>
            <m:t xml:space="preserve">= </m:t>
          </m:r>
          <m:r>
            <w:rPr>
              <w:rFonts w:ascii="Cambria Math" w:hAnsi="Cambria Math" w:cs="Arial"/>
            </w:rPr>
            <m:t>ρ</m:t>
          </m:r>
          <m:r>
            <m:rPr>
              <m:sty m:val="p"/>
            </m:rPr>
            <w:rPr>
              <w:rFonts w:ascii="Cambria Math" w:hAnsi="Cambria Math" w:cs="Arial"/>
            </w:rPr>
            <m:t>(</m:t>
          </m:r>
          <m:sSup>
            <m:sSupPr>
              <m:ctrlPr>
                <w:rPr>
                  <w:rFonts w:ascii="Cambria Math" w:hAnsi="Cambria Math" w:cs="Arial"/>
                </w:rPr>
              </m:ctrlPr>
            </m:sSupPr>
            <m:e>
              <m:r>
                <w:rPr>
                  <w:rFonts w:ascii="Cambria Math" w:hAnsi="Cambria Math" w:cs="Arial"/>
                </w:rPr>
                <m:t>ξ</m:t>
              </m:r>
            </m:e>
            <m:sup>
              <m:r>
                <w:rPr>
                  <w:rFonts w:ascii="Cambria Math" w:hAnsi="Cambria Math" w:cs="Arial"/>
                </w:rPr>
                <m:t>C</m:t>
              </m:r>
            </m:sup>
          </m:sSup>
          <m:r>
            <m:rPr>
              <m:sty m:val="p"/>
            </m:rPr>
            <w:rPr>
              <w:rFonts w:ascii="Cambria Math" w:hAnsi="Cambria Math" w:cs="Arial"/>
            </w:rPr>
            <m:t>,</m:t>
          </m:r>
          <m:sSup>
            <m:sSupPr>
              <m:ctrlPr>
                <w:rPr>
                  <w:rFonts w:ascii="Cambria Math" w:hAnsi="Cambria Math" w:cs="Arial"/>
                </w:rPr>
              </m:ctrlPr>
            </m:sSupPr>
            <m:e>
              <m:r>
                <w:rPr>
                  <w:rFonts w:ascii="Cambria Math" w:hAnsi="Cambria Math" w:cs="Arial"/>
                </w:rPr>
                <m:t>ξ</m:t>
              </m:r>
            </m:e>
            <m:sup>
              <m:r>
                <w:rPr>
                  <w:rFonts w:ascii="Cambria Math" w:hAnsi="Cambria Math" w:cs="Arial"/>
                </w:rPr>
                <m:t>NC</m:t>
              </m:r>
            </m:sup>
          </m:sSup>
          <m:r>
            <m:rPr>
              <m:sty m:val="p"/>
            </m:rPr>
            <w:rPr>
              <w:rFonts w:ascii="Cambria Math" w:hAnsi="Cambria Math" w:cs="Arial"/>
            </w:rPr>
            <m:t>)</m:t>
          </m:r>
        </m:oMath>
      </m:oMathPara>
    </w:p>
    <w:p w14:paraId="4F6734F8" w14:textId="77777777" w:rsidR="00AA5957" w:rsidRPr="00FA2E26" w:rsidRDefault="00AA5957" w:rsidP="00AA5957">
      <w:pPr>
        <w:rPr>
          <w:rFonts w:ascii="Arial" w:hAnsi="Arial" w:cs="Arial"/>
        </w:rPr>
      </w:pPr>
    </w:p>
    <w:p w14:paraId="4BD2CA03" w14:textId="3A86BFB2" w:rsidR="00AA5957" w:rsidRPr="00FA2E26" w:rsidRDefault="00AA5957" w:rsidP="00AA5957">
      <w:pPr>
        <w:rPr>
          <w:rFonts w:ascii="Arial" w:hAnsi="Arial" w:cs="Arial"/>
        </w:rPr>
      </w:pPr>
      <m:oMathPara>
        <m:oMath>
          <m:r>
            <m:rPr>
              <m:sty m:val="p"/>
            </m:rPr>
            <w:rPr>
              <w:rFonts w:ascii="Cambria Math" w:hAnsi="Cambria Math" w:cs="Arial"/>
            </w:rPr>
            <m:t xml:space="preserve"> </m:t>
          </m:r>
          <m:r>
            <w:rPr>
              <w:rFonts w:ascii="Cambria Math" w:hAnsi="Cambria Math" w:cs="Arial"/>
            </w:rPr>
            <m:t>τ</m:t>
          </m:r>
          <m:r>
            <m:rPr>
              <m:sty m:val="p"/>
            </m:rPr>
            <w:rPr>
              <w:rFonts w:ascii="Cambria Math" w:hAnsi="Cambria Math" w:cs="Arial"/>
            </w:rPr>
            <m:t xml:space="preserve">= </m:t>
          </m:r>
          <m:r>
            <w:rPr>
              <w:rFonts w:ascii="Cambria Math" w:hAnsi="Cambria Math" w:cs="Arial"/>
            </w:rPr>
            <m:t>τ</m:t>
          </m:r>
          <m:r>
            <m:rPr>
              <m:sty m:val="p"/>
            </m:rPr>
            <w:rPr>
              <w:rFonts w:ascii="Cambria Math" w:hAnsi="Cambria Math" w:cs="Arial"/>
            </w:rPr>
            <m:t>(</m:t>
          </m:r>
          <m:sSup>
            <m:sSupPr>
              <m:ctrlPr>
                <w:rPr>
                  <w:rFonts w:ascii="Cambria Math" w:hAnsi="Cambria Math" w:cs="Arial"/>
                </w:rPr>
              </m:ctrlPr>
            </m:sSupPr>
            <m:e>
              <m:r>
                <w:rPr>
                  <w:rFonts w:ascii="Cambria Math" w:hAnsi="Cambria Math" w:cs="Arial"/>
                </w:rPr>
                <m:t>ξ</m:t>
              </m:r>
            </m:e>
            <m:sup>
              <m:r>
                <w:rPr>
                  <w:rFonts w:ascii="Cambria Math" w:hAnsi="Cambria Math" w:cs="Arial"/>
                </w:rPr>
                <m:t>C</m:t>
              </m:r>
            </m:sup>
          </m:sSup>
          <m:r>
            <m:rPr>
              <m:sty m:val="p"/>
            </m:rPr>
            <w:rPr>
              <w:rFonts w:ascii="Cambria Math" w:hAnsi="Cambria Math" w:cs="Arial"/>
            </w:rPr>
            <m:t>,</m:t>
          </m:r>
          <m:sSup>
            <m:sSupPr>
              <m:ctrlPr>
                <w:rPr>
                  <w:rFonts w:ascii="Cambria Math" w:hAnsi="Cambria Math" w:cs="Arial"/>
                </w:rPr>
              </m:ctrlPr>
            </m:sSupPr>
            <m:e>
              <m:r>
                <w:rPr>
                  <w:rFonts w:ascii="Cambria Math" w:hAnsi="Cambria Math" w:cs="Arial"/>
                </w:rPr>
                <m:t>ξ</m:t>
              </m:r>
            </m:e>
            <m:sup>
              <m:r>
                <w:rPr>
                  <w:rFonts w:ascii="Cambria Math" w:hAnsi="Cambria Math" w:cs="Arial"/>
                </w:rPr>
                <m:t>NC</m:t>
              </m:r>
            </m:sup>
          </m:sSup>
          <m:r>
            <m:rPr>
              <m:sty m:val="p"/>
            </m:rPr>
            <w:rPr>
              <w:rFonts w:ascii="Cambria Math" w:hAnsi="Cambria Math" w:cs="Arial"/>
            </w:rPr>
            <m:t>)</m:t>
          </m:r>
        </m:oMath>
      </m:oMathPara>
    </w:p>
    <w:p w14:paraId="5E74D472" w14:textId="77777777" w:rsidR="00AA5957" w:rsidRPr="00FA2E26" w:rsidRDefault="00AA5957" w:rsidP="00AA5957">
      <w:pPr>
        <w:rPr>
          <w:rFonts w:ascii="Arial" w:hAnsi="Arial" w:cs="Arial"/>
        </w:rPr>
      </w:pPr>
    </w:p>
    <w:p w14:paraId="709CB96B" w14:textId="4567FD10" w:rsidR="00AA5957" w:rsidRPr="00FA2E26" w:rsidRDefault="00AA5957" w:rsidP="00AA5957">
      <w:pPr>
        <w:rPr>
          <w:rFonts w:ascii="Arial" w:hAnsi="Arial" w:cs="Arial"/>
        </w:rPr>
      </w:pPr>
      <m:oMathPara>
        <m:oMath>
          <m:r>
            <w:rPr>
              <w:rFonts w:ascii="Cambria Math" w:hAnsi="Cambria Math" w:cs="Arial"/>
            </w:rPr>
            <m:t>θ</m:t>
          </m:r>
          <m:r>
            <m:rPr>
              <m:sty m:val="p"/>
            </m:rPr>
            <w:rPr>
              <w:rFonts w:ascii="Cambria Math" w:hAnsi="Cambria Math" w:cs="Arial"/>
            </w:rPr>
            <m:t xml:space="preserve">= </m:t>
          </m:r>
          <m:r>
            <w:rPr>
              <w:rFonts w:ascii="Cambria Math" w:hAnsi="Cambria Math" w:cs="Arial"/>
            </w:rPr>
            <m:t>θ</m:t>
          </m:r>
          <m:r>
            <m:rPr>
              <m:sty m:val="p"/>
            </m:rPr>
            <w:rPr>
              <w:rFonts w:ascii="Cambria Math" w:hAnsi="Cambria Math" w:cs="Arial"/>
            </w:rPr>
            <m:t>(</m:t>
          </m:r>
          <m:sSup>
            <m:sSupPr>
              <m:ctrlPr>
                <w:rPr>
                  <w:rFonts w:ascii="Cambria Math" w:hAnsi="Cambria Math" w:cs="Arial"/>
                </w:rPr>
              </m:ctrlPr>
            </m:sSupPr>
            <m:e>
              <m:r>
                <w:rPr>
                  <w:rFonts w:ascii="Cambria Math" w:hAnsi="Cambria Math" w:cs="Arial"/>
                </w:rPr>
                <m:t>ξ</m:t>
              </m:r>
            </m:e>
            <m:sup>
              <m:r>
                <w:rPr>
                  <w:rFonts w:ascii="Cambria Math" w:hAnsi="Cambria Math" w:cs="Arial"/>
                </w:rPr>
                <m:t>C</m:t>
              </m:r>
            </m:sup>
          </m:sSup>
          <m:r>
            <m:rPr>
              <m:sty m:val="p"/>
            </m:rPr>
            <w:rPr>
              <w:rFonts w:ascii="Cambria Math" w:hAnsi="Cambria Math" w:cs="Arial"/>
            </w:rPr>
            <m:t>,</m:t>
          </m:r>
          <m:sSup>
            <m:sSupPr>
              <m:ctrlPr>
                <w:rPr>
                  <w:rFonts w:ascii="Cambria Math" w:hAnsi="Cambria Math" w:cs="Arial"/>
                </w:rPr>
              </m:ctrlPr>
            </m:sSupPr>
            <m:e>
              <m:r>
                <w:rPr>
                  <w:rFonts w:ascii="Cambria Math" w:hAnsi="Cambria Math" w:cs="Arial"/>
                </w:rPr>
                <m:t>ξ</m:t>
              </m:r>
            </m:e>
            <m:sup>
              <m:r>
                <w:rPr>
                  <w:rFonts w:ascii="Cambria Math" w:hAnsi="Cambria Math" w:cs="Arial"/>
                </w:rPr>
                <m:t>NC</m:t>
              </m:r>
            </m:sup>
          </m:sSup>
          <m:r>
            <m:rPr>
              <m:sty m:val="p"/>
            </m:rPr>
            <w:rPr>
              <w:rFonts w:ascii="Cambria Math" w:hAnsi="Cambria Math" w:cs="Arial"/>
            </w:rPr>
            <m:t>)</m:t>
          </m:r>
        </m:oMath>
      </m:oMathPara>
    </w:p>
    <w:p w14:paraId="41642907" w14:textId="77777777" w:rsidR="00AA5957" w:rsidRPr="00FA2E26" w:rsidRDefault="00AA5957" w:rsidP="00AA5957">
      <w:pPr>
        <w:rPr>
          <w:rFonts w:ascii="Arial" w:hAnsi="Arial" w:cs="Arial"/>
        </w:rPr>
      </w:pPr>
    </w:p>
    <w:p w14:paraId="47822007" w14:textId="43070FE0" w:rsidR="00AA5957" w:rsidRPr="00FA2E26" w:rsidRDefault="00FA2E26" w:rsidP="00AA5957">
      <w:pPr>
        <w:rPr>
          <w:rFonts w:ascii="Arial" w:hAnsi="Arial" w:cs="Arial"/>
        </w:rPr>
      </w:pPr>
      <m:oMathPara>
        <m:oMath>
          <m:sSub>
            <m:sSubPr>
              <m:ctrlPr>
                <w:rPr>
                  <w:rFonts w:ascii="Cambria Math" w:hAnsi="Cambria Math" w:cs="Arial"/>
                </w:rPr>
              </m:ctrlPr>
            </m:sSubPr>
            <m:e>
              <m:r>
                <w:rPr>
                  <w:rFonts w:ascii="Cambria Math" w:hAnsi="Cambria Math" w:cs="Arial"/>
                </w:rPr>
                <m:t>h</m:t>
              </m:r>
            </m:e>
            <m:sub>
              <m:r>
                <m:rPr>
                  <m:sty m:val="p"/>
                </m:rPr>
                <w:rPr>
                  <w:rFonts w:ascii="Cambria Math" w:hAnsi="Cambria Math" w:cs="Arial"/>
                </w:rPr>
                <m:t>0</m:t>
              </m:r>
            </m:sub>
          </m:sSub>
          <m:r>
            <m:rPr>
              <m:sty m:val="p"/>
            </m:rPr>
            <w:rPr>
              <w:rFonts w:ascii="Cambria Math" w:hAnsi="Cambria Math" w:cs="Arial"/>
            </w:rPr>
            <m:t xml:space="preserve">= </m:t>
          </m:r>
          <m:sSub>
            <m:sSubPr>
              <m:ctrlPr>
                <w:rPr>
                  <w:rFonts w:ascii="Cambria Math" w:hAnsi="Cambria Math" w:cs="Arial"/>
                </w:rPr>
              </m:ctrlPr>
            </m:sSubPr>
            <m:e>
              <m:r>
                <w:rPr>
                  <w:rFonts w:ascii="Cambria Math" w:hAnsi="Cambria Math" w:cs="Arial"/>
                </w:rPr>
                <m:t>h</m:t>
              </m:r>
            </m:e>
            <m:sub>
              <m:r>
                <m:rPr>
                  <m:sty m:val="p"/>
                </m:rPr>
                <w:rPr>
                  <w:rFonts w:ascii="Cambria Math" w:hAnsi="Cambria Math" w:cs="Arial"/>
                </w:rPr>
                <m:t>0</m:t>
              </m:r>
            </m:sub>
          </m:sSub>
          <m:r>
            <m:rPr>
              <m:sty m:val="p"/>
            </m:rPr>
            <w:rPr>
              <w:rFonts w:ascii="Cambria Math" w:hAnsi="Cambria Math" w:cs="Arial"/>
            </w:rPr>
            <m:t>(</m:t>
          </m:r>
          <m:sSup>
            <m:sSupPr>
              <m:ctrlPr>
                <w:rPr>
                  <w:rFonts w:ascii="Cambria Math" w:hAnsi="Cambria Math" w:cs="Arial"/>
                </w:rPr>
              </m:ctrlPr>
            </m:sSupPr>
            <m:e>
              <m:r>
                <w:rPr>
                  <w:rFonts w:ascii="Cambria Math" w:hAnsi="Cambria Math" w:cs="Arial"/>
                </w:rPr>
                <m:t>ξ</m:t>
              </m:r>
            </m:e>
            <m:sup>
              <m:r>
                <w:rPr>
                  <w:rFonts w:ascii="Cambria Math" w:hAnsi="Cambria Math" w:cs="Arial"/>
                </w:rPr>
                <m:t>C</m:t>
              </m:r>
            </m:sup>
          </m:sSup>
          <m:r>
            <m:rPr>
              <m:sty m:val="p"/>
            </m:rPr>
            <w:rPr>
              <w:rFonts w:ascii="Cambria Math" w:hAnsi="Cambria Math" w:cs="Arial"/>
            </w:rPr>
            <m:t>,</m:t>
          </m:r>
          <m:sSup>
            <m:sSupPr>
              <m:ctrlPr>
                <w:rPr>
                  <w:rFonts w:ascii="Cambria Math" w:hAnsi="Cambria Math" w:cs="Arial"/>
                </w:rPr>
              </m:ctrlPr>
            </m:sSupPr>
            <m:e>
              <m:r>
                <w:rPr>
                  <w:rFonts w:ascii="Cambria Math" w:hAnsi="Cambria Math" w:cs="Arial"/>
                </w:rPr>
                <m:t>ξ</m:t>
              </m:r>
            </m:e>
            <m:sup>
              <m:r>
                <w:rPr>
                  <w:rFonts w:ascii="Cambria Math" w:hAnsi="Cambria Math" w:cs="Arial"/>
                </w:rPr>
                <m:t>NC</m:t>
              </m:r>
            </m:sup>
          </m:sSup>
          <m:r>
            <m:rPr>
              <m:sty m:val="p"/>
            </m:rPr>
            <w:rPr>
              <w:rFonts w:ascii="Cambria Math" w:hAnsi="Cambria Math" w:cs="Arial"/>
            </w:rPr>
            <m:t>)</m:t>
          </m:r>
        </m:oMath>
      </m:oMathPara>
    </w:p>
    <w:p w14:paraId="00F8E4E3" w14:textId="77777777" w:rsidR="00AA5957" w:rsidRPr="00FA2E26" w:rsidRDefault="00AA5957" w:rsidP="00AA5957">
      <w:pPr>
        <w:rPr>
          <w:rFonts w:ascii="Arial" w:hAnsi="Arial" w:cs="Arial"/>
        </w:rPr>
      </w:pPr>
    </w:p>
    <w:p w14:paraId="66138495" w14:textId="77777777" w:rsidR="00AA5957" w:rsidRPr="00FA2E26" w:rsidRDefault="00FA2E26" w:rsidP="00AA5957">
      <w:pPr>
        <w:rPr>
          <w:rFonts w:ascii="Arial" w:hAnsi="Arial" w:cs="Arial"/>
        </w:rPr>
      </w:pPr>
      <m:oMathPara>
        <m:oMath>
          <m:sSub>
            <m:sSubPr>
              <m:ctrlPr>
                <w:rPr>
                  <w:rFonts w:ascii="Cambria Math" w:hAnsi="Cambria Math" w:cs="Arial"/>
                </w:rPr>
              </m:ctrlPr>
            </m:sSubPr>
            <m:e>
              <m:r>
                <w:rPr>
                  <w:rFonts w:ascii="Cambria Math" w:hAnsi="Cambria Math" w:cs="Arial"/>
                </w:rPr>
                <m:t>A</m:t>
              </m:r>
            </m:e>
            <m:sub>
              <m:r>
                <m:rPr>
                  <m:sty m:val="p"/>
                </m:rPr>
                <w:rPr>
                  <w:rFonts w:ascii="Cambria Math" w:hAnsi="Cambria Math" w:cs="Arial"/>
                </w:rPr>
                <m:t>0</m:t>
              </m:r>
            </m:sub>
          </m:sSub>
          <m:r>
            <m:rPr>
              <m:sty m:val="p"/>
            </m:rPr>
            <w:rPr>
              <w:rFonts w:ascii="Cambria Math" w:hAnsi="Cambria Math" w:cs="Arial"/>
            </w:rPr>
            <m:t xml:space="preserve">= </m:t>
          </m:r>
          <m:sSub>
            <m:sSubPr>
              <m:ctrlPr>
                <w:rPr>
                  <w:rFonts w:ascii="Cambria Math" w:hAnsi="Cambria Math" w:cs="Arial"/>
                </w:rPr>
              </m:ctrlPr>
            </m:sSubPr>
            <m:e>
              <m:r>
                <w:rPr>
                  <w:rFonts w:ascii="Cambria Math" w:hAnsi="Cambria Math" w:cs="Arial"/>
                </w:rPr>
                <m:t>A</m:t>
              </m:r>
            </m:e>
            <m:sub>
              <m:r>
                <m:rPr>
                  <m:sty m:val="p"/>
                </m:rPr>
                <w:rPr>
                  <w:rFonts w:ascii="Cambria Math" w:hAnsi="Cambria Math" w:cs="Arial"/>
                </w:rPr>
                <m:t>0</m:t>
              </m:r>
            </m:sub>
          </m:sSub>
          <m:r>
            <m:rPr>
              <m:sty m:val="p"/>
            </m:rPr>
            <w:rPr>
              <w:rFonts w:ascii="Cambria Math" w:hAnsi="Cambria Math" w:cs="Arial"/>
            </w:rPr>
            <m:t>(</m:t>
          </m:r>
          <m:sSup>
            <m:sSupPr>
              <m:ctrlPr>
                <w:rPr>
                  <w:rFonts w:ascii="Cambria Math" w:hAnsi="Cambria Math" w:cs="Arial"/>
                </w:rPr>
              </m:ctrlPr>
            </m:sSupPr>
            <m:e>
              <m:r>
                <w:rPr>
                  <w:rFonts w:ascii="Cambria Math" w:hAnsi="Cambria Math" w:cs="Arial"/>
                </w:rPr>
                <m:t>ξ</m:t>
              </m:r>
            </m:e>
            <m:sup>
              <m:r>
                <w:rPr>
                  <w:rFonts w:ascii="Cambria Math" w:hAnsi="Cambria Math" w:cs="Arial"/>
                </w:rPr>
                <m:t>C</m:t>
              </m:r>
            </m:sup>
          </m:sSup>
          <m:r>
            <m:rPr>
              <m:sty m:val="p"/>
            </m:rPr>
            <w:rPr>
              <w:rFonts w:ascii="Cambria Math" w:hAnsi="Cambria Math" w:cs="Arial"/>
            </w:rPr>
            <m:t>,</m:t>
          </m:r>
          <m:sSup>
            <m:sSupPr>
              <m:ctrlPr>
                <w:rPr>
                  <w:rFonts w:ascii="Cambria Math" w:hAnsi="Cambria Math" w:cs="Arial"/>
                </w:rPr>
              </m:ctrlPr>
            </m:sSupPr>
            <m:e>
              <m:r>
                <w:rPr>
                  <w:rFonts w:ascii="Cambria Math" w:hAnsi="Cambria Math" w:cs="Arial"/>
                </w:rPr>
                <m:t>ξ</m:t>
              </m:r>
            </m:e>
            <m:sup>
              <m:r>
                <w:rPr>
                  <w:rFonts w:ascii="Cambria Math" w:hAnsi="Cambria Math" w:cs="Arial"/>
                </w:rPr>
                <m:t>NC</m:t>
              </m:r>
            </m:sup>
          </m:sSup>
          <m:r>
            <m:rPr>
              <m:sty m:val="p"/>
            </m:rPr>
            <w:rPr>
              <w:rFonts w:ascii="Cambria Math" w:hAnsi="Cambria Math" w:cs="Arial"/>
            </w:rPr>
            <m:t>)</m:t>
          </m:r>
        </m:oMath>
      </m:oMathPara>
    </w:p>
    <w:p w14:paraId="15D23261" w14:textId="77777777" w:rsidR="00AA5957" w:rsidRPr="00FA2E26" w:rsidRDefault="00AA5957" w:rsidP="00AA5957">
      <w:pPr>
        <w:rPr>
          <w:rFonts w:ascii="Arial" w:hAnsi="Arial" w:cs="Arial"/>
        </w:rPr>
      </w:pPr>
    </w:p>
    <w:p w14:paraId="3BE37C72" w14:textId="77777777" w:rsidR="00AA5957" w:rsidRPr="00FA2E26" w:rsidRDefault="00AA5957" w:rsidP="00FA2E26">
      <w:pPr>
        <w:spacing w:before="120"/>
        <w:rPr>
          <w:rFonts w:ascii="Arial" w:hAnsi="Arial" w:cs="Arial"/>
        </w:rPr>
      </w:pPr>
      <w:r w:rsidRPr="00FA2E26">
        <w:rPr>
          <w:rFonts w:ascii="Arial" w:hAnsi="Arial" w:cs="Arial"/>
        </w:rPr>
        <w:t xml:space="preserve">Diversos estudios han abordado de manera amplia el rol tanto de la habilidad cognitiva como de las habilidades no cognitivas (características de la personalidad, autoestima, persistencia, motivación, habilidades sociales) como buenos predictores de las trayectorias de resultados en el mercado laboral (años de educación, situación de ocupación, salarios), así como de otros resultados asociados con un mayor bienestar social </w:t>
      </w:r>
      <w:sdt>
        <w:sdtPr>
          <w:rPr>
            <w:rFonts w:ascii="Arial" w:hAnsi="Arial" w:cs="Arial"/>
          </w:rPr>
          <w:id w:val="-441079388"/>
          <w:citation/>
        </w:sdtPr>
        <w:sdtEndPr/>
        <w:sdtContent>
          <w:r w:rsidRPr="00FA2E26">
            <w:rPr>
              <w:rFonts w:ascii="Arial" w:hAnsi="Arial" w:cs="Arial"/>
            </w:rPr>
            <w:fldChar w:fldCharType="begin"/>
          </w:r>
          <w:r w:rsidRPr="00FA2E26">
            <w:rPr>
              <w:rFonts w:ascii="Arial" w:hAnsi="Arial" w:cs="Arial"/>
            </w:rPr>
            <w:instrText xml:space="preserve"> CITATION Hec06 \l 10250 </w:instrText>
          </w:r>
          <w:r w:rsidRPr="00FA2E26">
            <w:rPr>
              <w:rFonts w:ascii="Arial" w:hAnsi="Arial" w:cs="Arial"/>
            </w:rPr>
            <w:fldChar w:fldCharType="separate"/>
          </w:r>
          <w:r w:rsidRPr="00FA2E26">
            <w:rPr>
              <w:rFonts w:ascii="Arial" w:hAnsi="Arial" w:cs="Arial"/>
            </w:rPr>
            <w:t>(Heckman, Stixrud, &amp; Urzua, 2006)</w:t>
          </w:r>
          <w:r w:rsidRPr="00FA2E26">
            <w:rPr>
              <w:rFonts w:ascii="Arial" w:hAnsi="Arial" w:cs="Arial"/>
            </w:rPr>
            <w:fldChar w:fldCharType="end"/>
          </w:r>
        </w:sdtContent>
      </w:sdt>
      <w:r w:rsidRPr="00FA2E26">
        <w:rPr>
          <w:rFonts w:ascii="Arial" w:hAnsi="Arial" w:cs="Arial"/>
        </w:rPr>
        <w:t>.</w:t>
      </w:r>
    </w:p>
    <w:p w14:paraId="5F8241D9" w14:textId="77777777" w:rsidR="00AA5957" w:rsidRPr="00FA2E26" w:rsidRDefault="00AA5957" w:rsidP="00FA2E26">
      <w:pPr>
        <w:spacing w:before="120"/>
        <w:rPr>
          <w:rFonts w:ascii="Arial" w:hAnsi="Arial" w:cs="Arial"/>
        </w:rPr>
      </w:pPr>
      <w:proofErr w:type="spellStart"/>
      <w:r w:rsidRPr="00FA2E26">
        <w:rPr>
          <w:rFonts w:ascii="Arial" w:hAnsi="Arial" w:cs="Arial"/>
        </w:rPr>
        <w:t>Cawley</w:t>
      </w:r>
      <w:proofErr w:type="spellEnd"/>
      <w:r w:rsidRPr="00FA2E26">
        <w:rPr>
          <w:rFonts w:ascii="Arial" w:hAnsi="Arial" w:cs="Arial"/>
        </w:rPr>
        <w:t xml:space="preserve">, </w:t>
      </w:r>
      <w:proofErr w:type="spellStart"/>
      <w:r w:rsidRPr="00FA2E26">
        <w:rPr>
          <w:rFonts w:ascii="Arial" w:hAnsi="Arial" w:cs="Arial"/>
        </w:rPr>
        <w:t>Heckman</w:t>
      </w:r>
      <w:proofErr w:type="spellEnd"/>
      <w:r w:rsidRPr="00FA2E26">
        <w:rPr>
          <w:rFonts w:ascii="Arial" w:hAnsi="Arial" w:cs="Arial"/>
        </w:rPr>
        <w:t xml:space="preserve">, &amp; </w:t>
      </w:r>
      <w:proofErr w:type="spellStart"/>
      <w:r w:rsidRPr="00FA2E26">
        <w:rPr>
          <w:rFonts w:ascii="Arial" w:hAnsi="Arial" w:cs="Arial"/>
        </w:rPr>
        <w:t>Vytlacil</w:t>
      </w:r>
      <w:proofErr w:type="spellEnd"/>
      <w:r w:rsidRPr="00FA2E26">
        <w:rPr>
          <w:rFonts w:ascii="Arial" w:hAnsi="Arial" w:cs="Arial"/>
        </w:rPr>
        <w:t xml:space="preserve"> (2001) estudian la relación entre salarios y una medida de habilidad cognitiva para Estados Unidos. Así, se encuentra que un incremento de la habilidad cognitiva se relaciona con un incremento de salarios entre 10%-16%. No obstante, esta relación es heterogénea en dimensiones étnico-raciales y de género. Por otro lado, se encuentra una fuerte correlación entre la habilidad cognitiva y los años de educación.</w:t>
      </w:r>
    </w:p>
    <w:p w14:paraId="5FE2C41B" w14:textId="67718A24" w:rsidR="00AA5957" w:rsidRPr="00FA2E26" w:rsidRDefault="00AA5957" w:rsidP="00FA2E26">
      <w:pPr>
        <w:spacing w:before="120"/>
        <w:rPr>
          <w:rFonts w:ascii="Arial" w:hAnsi="Arial" w:cs="Arial"/>
        </w:rPr>
      </w:pPr>
      <w:proofErr w:type="spellStart"/>
      <w:r w:rsidRPr="00FA2E26">
        <w:rPr>
          <w:rFonts w:ascii="Arial" w:hAnsi="Arial" w:cs="Arial"/>
        </w:rPr>
        <w:t>Heckman</w:t>
      </w:r>
      <w:proofErr w:type="spellEnd"/>
      <w:r w:rsidRPr="00FA2E26">
        <w:rPr>
          <w:rFonts w:ascii="Arial" w:hAnsi="Arial" w:cs="Arial"/>
        </w:rPr>
        <w:t xml:space="preserve">, </w:t>
      </w:r>
      <w:proofErr w:type="spellStart"/>
      <w:r w:rsidRPr="00FA2E26">
        <w:rPr>
          <w:rFonts w:ascii="Arial" w:hAnsi="Arial" w:cs="Arial"/>
        </w:rPr>
        <w:t>Stixrud</w:t>
      </w:r>
      <w:proofErr w:type="spellEnd"/>
      <w:r w:rsidRPr="00FA2E26">
        <w:rPr>
          <w:rFonts w:ascii="Arial" w:hAnsi="Arial" w:cs="Arial"/>
        </w:rPr>
        <w:t xml:space="preserve">, &amp; Urzua (2006) estiman un modelo de habilidades latentes para estudiar la relación entre las habilidad cognitivas y no cognitivas sobre un conjunto de resultados del </w:t>
      </w:r>
      <w:r w:rsidRPr="00FA2E26">
        <w:rPr>
          <w:rFonts w:ascii="Arial" w:hAnsi="Arial" w:cs="Arial"/>
        </w:rPr>
        <w:lastRenderedPageBreak/>
        <w:t xml:space="preserve">mercado laboral y del comportamiento humano para Estados Unidos. Cabe precisar que el planteamiento metodológico resuelve los problemas de errores de medición, variables </w:t>
      </w:r>
      <w:proofErr w:type="spellStart"/>
      <w:r w:rsidRPr="00FA2E26">
        <w:rPr>
          <w:rFonts w:ascii="Arial" w:hAnsi="Arial" w:cs="Arial"/>
        </w:rPr>
        <w:t>proxies</w:t>
      </w:r>
      <w:proofErr w:type="spellEnd"/>
      <w:r w:rsidRPr="00FA2E26">
        <w:rPr>
          <w:rFonts w:ascii="Arial" w:hAnsi="Arial" w:cs="Arial"/>
        </w:rPr>
        <w:t xml:space="preserve"> imperfectas y causalidad reversa, los cuales se han encontrado presentes en la literatura. En ese sentido, los resultados muestran que el efecto de la habilidad cognitiva sobre el salario se encuentra entre 7%-10%. Por otro lado, el efecto de las habilidades no cognitivas se estima entre 2%-15%.</w:t>
      </w:r>
    </w:p>
    <w:p w14:paraId="198A3B4B" w14:textId="29817830" w:rsidR="00AA5957" w:rsidRPr="00FA2E26" w:rsidRDefault="00AA5957" w:rsidP="00FA2E26">
      <w:pPr>
        <w:spacing w:before="120"/>
        <w:rPr>
          <w:rFonts w:ascii="Arial" w:hAnsi="Arial" w:cs="Arial"/>
        </w:rPr>
      </w:pPr>
      <w:r w:rsidRPr="00FA2E26">
        <w:rPr>
          <w:rFonts w:ascii="Arial" w:hAnsi="Arial" w:cs="Arial"/>
        </w:rPr>
        <w:t>El estudio de Cunningham, Acosta, &amp; Muller (2016) revela las diferencias del poder predictivo de la adquisición de habilidades cognitivas y no cognitivas en países en desarrollo frente a los resultados hallados en la literatura para países desarrollados. En ese sentido, existe una evidente ruptura entre la conocida relación entre las habilidades cognitivas y los años de educación, observada en países en vías de desarrollo como Bolivia, Colombia, El Salvador y Perú. No obstante, se encuentra cierto grado de correlación entre las habilidades cognitivas y no cognitivas sobre un amplio conjunto de resultados del mercado laboral. Así, se encuentra que la habilidad cognitiva básica está asociada significativamente con la probabilidad de tener ocupación en empleos calificados, probabilidad de mayor nivel de asistencia a educación terciaria, empleo formal y, la probabilidad de encontrar empleo.</w:t>
      </w:r>
    </w:p>
    <w:p w14:paraId="67116CE8" w14:textId="437388CD" w:rsidR="00AA5957" w:rsidRPr="00FA2E26" w:rsidRDefault="00AA5957" w:rsidP="00FA2E26">
      <w:pPr>
        <w:spacing w:before="120"/>
        <w:rPr>
          <w:rFonts w:ascii="Arial" w:hAnsi="Arial" w:cs="Arial"/>
        </w:rPr>
      </w:pPr>
      <w:r w:rsidRPr="00FA2E26">
        <w:rPr>
          <w:rFonts w:ascii="Arial" w:hAnsi="Arial" w:cs="Arial"/>
        </w:rPr>
        <w:t xml:space="preserve">De esta forma, las </w:t>
      </w:r>
      <w:r w:rsidRPr="00FA2E26">
        <w:rPr>
          <w:rFonts w:ascii="Arial" w:hAnsi="Arial" w:cs="Arial"/>
          <w:b/>
          <w:bCs/>
        </w:rPr>
        <w:t>fuentes de beneficio 1, 2</w:t>
      </w:r>
      <w:r w:rsidR="003A3D13" w:rsidRPr="00FA2E26">
        <w:rPr>
          <w:rFonts w:ascii="Arial" w:hAnsi="Arial" w:cs="Arial"/>
          <w:b/>
          <w:bCs/>
        </w:rPr>
        <w:t xml:space="preserve"> y 3</w:t>
      </w:r>
      <w:r w:rsidRPr="00FA2E26">
        <w:rPr>
          <w:rFonts w:ascii="Arial" w:hAnsi="Arial" w:cs="Arial"/>
        </w:rPr>
        <w:t xml:space="preserve"> (ver Ilustración 1) se asocian con una mejora de las habilidades cognitivas </w:t>
      </w:r>
      <m:oMath>
        <m:sSup>
          <m:sSupPr>
            <m:ctrlPr>
              <w:rPr>
                <w:rFonts w:ascii="Cambria Math" w:hAnsi="Cambria Math" w:cs="Arial"/>
                <w:b/>
                <w:bCs/>
                <w:i/>
              </w:rPr>
            </m:ctrlPr>
          </m:sSupPr>
          <m:e>
            <m:r>
              <m:rPr>
                <m:sty m:val="bi"/>
              </m:rPr>
              <w:rPr>
                <w:rFonts w:ascii="Cambria Math" w:hAnsi="Cambria Math" w:cs="Arial"/>
              </w:rPr>
              <m:t>ξ</m:t>
            </m:r>
          </m:e>
          <m:sup>
            <m:r>
              <m:rPr>
                <m:sty m:val="bi"/>
              </m:rPr>
              <w:rPr>
                <w:rFonts w:ascii="Cambria Math" w:hAnsi="Cambria Math" w:cs="Arial"/>
              </w:rPr>
              <m:t>C</m:t>
            </m:r>
          </m:sup>
        </m:sSup>
      </m:oMath>
      <w:r w:rsidRPr="00FA2E26">
        <w:rPr>
          <w:rFonts w:ascii="Arial" w:hAnsi="Arial" w:cs="Arial"/>
        </w:rPr>
        <w:t xml:space="preserve"> que tendrá un efecto directo, principalmente, sobre los parámetros la acumulación de capital humano y la trayectoria de salarios, pero también sobre la reducción de conductas no deseables y la maximización de utilidad o bienestar social. Por otro lado, la </w:t>
      </w:r>
      <w:r w:rsidRPr="00FA2E26">
        <w:rPr>
          <w:rFonts w:ascii="Arial" w:hAnsi="Arial" w:cs="Arial"/>
          <w:b/>
          <w:bCs/>
        </w:rPr>
        <w:t>fuente de beneficio 4</w:t>
      </w:r>
      <w:r w:rsidRPr="00FA2E26">
        <w:rPr>
          <w:rFonts w:ascii="Arial" w:hAnsi="Arial" w:cs="Arial"/>
        </w:rPr>
        <w:t xml:space="preserve"> se asocia a un incremento de la oferta de trabajo </w:t>
      </w:r>
      <m:oMath>
        <m:sSub>
          <m:sSubPr>
            <m:ctrlPr>
              <w:rPr>
                <w:rFonts w:ascii="Cambria Math" w:hAnsi="Cambria Math" w:cs="Arial"/>
                <w:b/>
                <w:bCs/>
                <w:i/>
              </w:rPr>
            </m:ctrlPr>
          </m:sSubPr>
          <m:e>
            <m:r>
              <m:rPr>
                <m:sty m:val="bi"/>
              </m:rPr>
              <w:rPr>
                <w:rFonts w:ascii="Cambria Math" w:hAnsi="Cambria Math" w:cs="Arial"/>
              </w:rPr>
              <m:t>l</m:t>
            </m:r>
          </m:e>
          <m:sub>
            <m:r>
              <m:rPr>
                <m:sty m:val="bi"/>
              </m:rPr>
              <w:rPr>
                <w:rFonts w:ascii="Cambria Math" w:hAnsi="Cambria Math" w:cs="Arial"/>
              </w:rPr>
              <m:t>t</m:t>
            </m:r>
          </m:sub>
        </m:sSub>
      </m:oMath>
      <w:r w:rsidRPr="00FA2E26">
        <w:rPr>
          <w:rFonts w:ascii="Arial" w:hAnsi="Arial" w:cs="Arial"/>
        </w:rPr>
        <w:t xml:space="preserve"> por parte de las madres beneficiarias, lo cual permite mejorar la trayectoria de ingresos salariales del hogar. La </w:t>
      </w:r>
      <w:r w:rsidRPr="00FA2E26">
        <w:rPr>
          <w:rFonts w:ascii="Arial" w:hAnsi="Arial" w:cs="Arial"/>
          <w:b/>
          <w:bCs/>
        </w:rPr>
        <w:t>fuente de beneficio 6</w:t>
      </w:r>
      <w:r w:rsidRPr="00FA2E26">
        <w:rPr>
          <w:rFonts w:ascii="Arial" w:hAnsi="Arial" w:cs="Arial"/>
        </w:rPr>
        <w:t xml:space="preserve"> se relaciona con un incremento del nivel de inversiones en capital humano </w:t>
      </w:r>
      <m:oMath>
        <m:sSub>
          <m:sSubPr>
            <m:ctrlPr>
              <w:rPr>
                <w:rFonts w:ascii="Cambria Math" w:hAnsi="Cambria Math" w:cs="Arial"/>
                <w:b/>
                <w:bCs/>
                <w:i/>
              </w:rPr>
            </m:ctrlPr>
          </m:sSubPr>
          <m:e>
            <m:r>
              <m:rPr>
                <m:sty m:val="bi"/>
              </m:rPr>
              <w:rPr>
                <w:rFonts w:ascii="Cambria Math" w:hAnsi="Cambria Math" w:cs="Arial"/>
              </w:rPr>
              <m:t>I</m:t>
            </m:r>
          </m:e>
          <m:sub>
            <m:r>
              <m:rPr>
                <m:sty m:val="bi"/>
              </m:rPr>
              <w:rPr>
                <w:rFonts w:ascii="Cambria Math" w:hAnsi="Cambria Math" w:cs="Arial"/>
              </w:rPr>
              <m:t>t</m:t>
            </m:r>
          </m:sub>
        </m:sSub>
      </m:oMath>
      <w:r w:rsidRPr="00FA2E26">
        <w:rPr>
          <w:rFonts w:ascii="Arial" w:hAnsi="Arial" w:cs="Arial"/>
        </w:rPr>
        <w:t xml:space="preserve">, destinado a incrementar la dotación de capital humano y, por tanto, la trayectoria de ingresos salariales. La </w:t>
      </w:r>
      <w:r w:rsidRPr="00FA2E26">
        <w:rPr>
          <w:rFonts w:ascii="Arial" w:hAnsi="Arial" w:cs="Arial"/>
          <w:b/>
          <w:bCs/>
        </w:rPr>
        <w:t>fuente de beneficio</w:t>
      </w:r>
      <w:r w:rsidR="003A3D13" w:rsidRPr="00FA2E26">
        <w:rPr>
          <w:rFonts w:ascii="Arial" w:hAnsi="Arial" w:cs="Arial"/>
          <w:b/>
          <w:bCs/>
        </w:rPr>
        <w:t xml:space="preserve"> 5 y</w:t>
      </w:r>
      <w:r w:rsidRPr="00FA2E26">
        <w:rPr>
          <w:rFonts w:ascii="Arial" w:hAnsi="Arial" w:cs="Arial"/>
          <w:b/>
          <w:bCs/>
        </w:rPr>
        <w:t xml:space="preserve"> 7</w:t>
      </w:r>
      <w:r w:rsidRPr="00FA2E26">
        <w:rPr>
          <w:rFonts w:ascii="Arial" w:hAnsi="Arial" w:cs="Arial"/>
        </w:rPr>
        <w:t xml:space="preserve"> se asocia con un cambio en el parámetro </w:t>
      </w:r>
      <m:oMath>
        <m:r>
          <m:rPr>
            <m:sty m:val="bi"/>
          </m:rPr>
          <w:rPr>
            <w:rFonts w:ascii="Cambria Math" w:hAnsi="Cambria Math" w:cs="Arial"/>
          </w:rPr>
          <m:t>η</m:t>
        </m:r>
      </m:oMath>
      <w:r w:rsidRPr="00FA2E26">
        <w:rPr>
          <w:rFonts w:ascii="Arial" w:hAnsi="Arial" w:cs="Arial"/>
        </w:rPr>
        <w:t xml:space="preserve"> de preferencia por el consumo de comportamientos socialmente no deseable tales como el crimen o la violencia. </w:t>
      </w:r>
    </w:p>
    <w:p w14:paraId="228BF71F" w14:textId="77777777" w:rsidR="00AA5957" w:rsidRPr="00FA2E26" w:rsidRDefault="00AA5957" w:rsidP="00FA2E26">
      <w:pPr>
        <w:spacing w:before="120"/>
        <w:rPr>
          <w:rFonts w:ascii="Arial" w:hAnsi="Arial" w:cs="Arial"/>
        </w:rPr>
      </w:pPr>
      <w:r w:rsidRPr="00FA2E26">
        <w:rPr>
          <w:rFonts w:ascii="Arial" w:hAnsi="Arial" w:cs="Arial"/>
        </w:rPr>
        <w:t xml:space="preserve">Cabe precisar que el modelo de ciclo de vida no incorpora al Estado como un agente económico dentro del análisis por lo que no se precisa un emparejamiento de la </w:t>
      </w:r>
      <w:r w:rsidRPr="00FA2E26">
        <w:rPr>
          <w:rFonts w:ascii="Arial" w:hAnsi="Arial" w:cs="Arial"/>
          <w:b/>
          <w:bCs/>
        </w:rPr>
        <w:t>fuente de beneficio 8</w:t>
      </w:r>
      <w:r w:rsidRPr="00FA2E26">
        <w:rPr>
          <w:rFonts w:ascii="Arial" w:hAnsi="Arial" w:cs="Arial"/>
        </w:rPr>
        <w:t xml:space="preserve"> con el modelo descrito. No obstante, la mejora en la eficiencia de la escuelas genera una reducción en costos logísticos y de coordinación que se traducen en una mejora del bienestar social a través del ahorro del gasto social ineficiente. </w:t>
      </w:r>
    </w:p>
    <w:p w14:paraId="24C7487C" w14:textId="11FA91A7" w:rsidR="00AA5957" w:rsidRPr="00FA2E26" w:rsidRDefault="00AA5957">
      <w:pPr>
        <w:pStyle w:val="Heading3"/>
        <w:rPr>
          <w:rFonts w:ascii="Arial" w:hAnsi="Arial" w:cs="Arial"/>
        </w:rPr>
      </w:pPr>
      <w:bookmarkStart w:id="4" w:name="_Toc36463345"/>
      <w:bookmarkStart w:id="5" w:name="_Toc37239869"/>
      <w:r w:rsidRPr="00FA2E26">
        <w:rPr>
          <w:rFonts w:ascii="Arial" w:hAnsi="Arial" w:cs="Arial"/>
        </w:rPr>
        <w:t>Metodología y definición de parámetros</w:t>
      </w:r>
      <w:bookmarkEnd w:id="4"/>
      <w:bookmarkEnd w:id="5"/>
    </w:p>
    <w:p w14:paraId="47820E5A" w14:textId="090388CE" w:rsidR="00AA5957" w:rsidRPr="00FA2E26" w:rsidRDefault="00AA5957">
      <w:pPr>
        <w:pStyle w:val="Heading4"/>
        <w:rPr>
          <w:rFonts w:ascii="Arial" w:hAnsi="Arial" w:cs="Arial"/>
        </w:rPr>
      </w:pPr>
      <w:bookmarkStart w:id="6" w:name="_Toc36459659"/>
      <w:bookmarkStart w:id="7" w:name="_Toc36463346"/>
      <w:r w:rsidRPr="00FA2E26">
        <w:rPr>
          <w:rFonts w:ascii="Arial" w:hAnsi="Arial" w:cs="Arial"/>
        </w:rPr>
        <w:t>Beneficio económico 1: Incremento en salarios a través de la mejora en habilidades cognitivas atribuibles a las visitas domiciliarias y círculos de familia de la Modalidad Familiar Comunitaria</w:t>
      </w:r>
      <w:bookmarkEnd w:id="6"/>
      <w:bookmarkEnd w:id="7"/>
    </w:p>
    <w:p w14:paraId="636D68DC" w14:textId="1A9B2BA8" w:rsidR="00AA5957" w:rsidRPr="00FA2E26" w:rsidRDefault="00AA5957" w:rsidP="00FA2E26">
      <w:pPr>
        <w:spacing w:before="120"/>
        <w:ind w:left="720"/>
        <w:rPr>
          <w:rStyle w:val="SubtleEmphasis"/>
          <w:rFonts w:ascii="Arial" w:hAnsi="Arial" w:cs="Arial"/>
        </w:rPr>
      </w:pPr>
      <w:r w:rsidRPr="00FA2E26">
        <w:rPr>
          <w:rStyle w:val="SubtleEmphasis"/>
          <w:rFonts w:ascii="Arial" w:hAnsi="Arial" w:cs="Arial"/>
        </w:rPr>
        <w:t>Metodología</w:t>
      </w:r>
    </w:p>
    <w:p w14:paraId="775CBBC6" w14:textId="3729595C" w:rsidR="00AA5957" w:rsidRPr="00FA2E26" w:rsidRDefault="00AA5957" w:rsidP="00FA2E26">
      <w:pPr>
        <w:spacing w:before="120"/>
        <w:ind w:left="720"/>
        <w:rPr>
          <w:rFonts w:ascii="Arial" w:hAnsi="Arial" w:cs="Arial"/>
        </w:rPr>
      </w:pPr>
      <w:r w:rsidRPr="00FA2E26">
        <w:rPr>
          <w:rFonts w:ascii="Arial" w:hAnsi="Arial" w:cs="Arial"/>
        </w:rPr>
        <w:t xml:space="preserve">El estudio de </w:t>
      </w:r>
      <w:proofErr w:type="spellStart"/>
      <w:r w:rsidRPr="00FA2E26">
        <w:rPr>
          <w:rFonts w:ascii="Arial" w:hAnsi="Arial" w:cs="Arial"/>
        </w:rPr>
        <w:t>Adi-Japha</w:t>
      </w:r>
      <w:proofErr w:type="spellEnd"/>
      <w:r w:rsidRPr="00FA2E26">
        <w:rPr>
          <w:rFonts w:ascii="Arial" w:hAnsi="Arial" w:cs="Arial"/>
        </w:rPr>
        <w:t xml:space="preserve"> y Klein (2009) utiliza datos del Estudio de Cuidado Infantil y Desarrollo Juvenil para estudiar la relación entre resultados de la primera infancia y el cuidado familiar de calidad. Así, se encuentra una asociación positiva y robusta entre el cuidado familiar de calidad y los resultados cognitivos. Además, se encuentra que este hace sinergias con niños que pasan un tiempo intermedio en centros de cuidado infantil. </w:t>
      </w:r>
    </w:p>
    <w:p w14:paraId="3B9CA4CC" w14:textId="422A63FF" w:rsidR="00AA5957" w:rsidRPr="00FA2E26" w:rsidRDefault="00AA5957" w:rsidP="00FA2E26">
      <w:pPr>
        <w:spacing w:before="120"/>
        <w:ind w:left="720"/>
        <w:rPr>
          <w:rFonts w:ascii="Arial" w:hAnsi="Arial" w:cs="Arial"/>
        </w:rPr>
      </w:pPr>
      <w:proofErr w:type="spellStart"/>
      <w:r w:rsidRPr="00FA2E26">
        <w:rPr>
          <w:rFonts w:ascii="Arial" w:hAnsi="Arial" w:cs="Arial"/>
        </w:rPr>
        <w:t>Vahidi</w:t>
      </w:r>
      <w:proofErr w:type="spellEnd"/>
      <w:r w:rsidRPr="00FA2E26">
        <w:rPr>
          <w:rFonts w:ascii="Arial" w:hAnsi="Arial" w:cs="Arial"/>
        </w:rPr>
        <w:t xml:space="preserve"> y otros (2017) evalúan la efectividad de un programa de entrenamiento familiar destinado a promover la adecuada interacción padres-hijo en Irán. Los resultados muestran que los hijos de las familias beneficiadas obtuvieron un mejor desempeño cognitivo que aquellas en el grupo de control.</w:t>
      </w:r>
    </w:p>
    <w:p w14:paraId="036B0858" w14:textId="2E2B10D2" w:rsidR="00AA5957" w:rsidRPr="00FA2E26" w:rsidRDefault="00AA5957" w:rsidP="00FA2E26">
      <w:pPr>
        <w:spacing w:before="120"/>
        <w:ind w:left="720"/>
        <w:rPr>
          <w:rFonts w:ascii="Arial" w:hAnsi="Arial" w:cs="Arial"/>
        </w:rPr>
      </w:pPr>
      <w:r w:rsidRPr="00FA2E26">
        <w:rPr>
          <w:rFonts w:ascii="Arial" w:hAnsi="Arial" w:cs="Arial"/>
        </w:rPr>
        <w:t xml:space="preserve">Sweet y </w:t>
      </w:r>
      <w:proofErr w:type="spellStart"/>
      <w:r w:rsidRPr="00FA2E26">
        <w:rPr>
          <w:rFonts w:ascii="Arial" w:hAnsi="Arial" w:cs="Arial"/>
        </w:rPr>
        <w:t>Appelbaum</w:t>
      </w:r>
      <w:proofErr w:type="spellEnd"/>
      <w:r w:rsidRPr="00FA2E26">
        <w:rPr>
          <w:rFonts w:ascii="Arial" w:hAnsi="Arial" w:cs="Arial"/>
        </w:rPr>
        <w:t xml:space="preserve"> (2004) desarrolla un </w:t>
      </w:r>
      <w:proofErr w:type="gramStart"/>
      <w:r w:rsidRPr="00FA2E26">
        <w:rPr>
          <w:rFonts w:ascii="Arial" w:hAnsi="Arial" w:cs="Arial"/>
        </w:rPr>
        <w:t>meta-análisis</w:t>
      </w:r>
      <w:proofErr w:type="gramEnd"/>
      <w:r w:rsidRPr="00FA2E26">
        <w:rPr>
          <w:rFonts w:ascii="Arial" w:hAnsi="Arial" w:cs="Arial"/>
        </w:rPr>
        <w:t xml:space="preserve"> para evaluar el impacto promedio de la estrategia de visitas familiares para familias con niños. Así, se examinaron 60 estudios y se hallaron efectos positivos sobre resultados del niño o niña como el desarrollo infantil cognitivo y socioemocional, resultados de los padres como la autosuficiencia materna, el soporte social materno y la autoayuda materna.</w:t>
      </w:r>
    </w:p>
    <w:p w14:paraId="3C2BD077" w14:textId="0490505C" w:rsidR="00AA5957" w:rsidRPr="00FA2E26" w:rsidRDefault="00AA5957" w:rsidP="00FA2E26">
      <w:pPr>
        <w:spacing w:before="120"/>
        <w:ind w:left="720"/>
        <w:rPr>
          <w:rStyle w:val="SubtleEmphasis"/>
          <w:rFonts w:ascii="Arial" w:hAnsi="Arial" w:cs="Arial"/>
        </w:rPr>
      </w:pPr>
      <w:r w:rsidRPr="00FA2E26">
        <w:rPr>
          <w:rStyle w:val="SubtleEmphasis"/>
          <w:rFonts w:ascii="Arial" w:hAnsi="Arial" w:cs="Arial"/>
        </w:rPr>
        <w:t>Método de cálculo</w:t>
      </w:r>
    </w:p>
    <w:p w14:paraId="77E93D6B" w14:textId="0D56820C" w:rsidR="00AA5957" w:rsidRPr="00FA2E26" w:rsidRDefault="00AA5957" w:rsidP="00FA2E26">
      <w:pPr>
        <w:spacing w:before="120"/>
        <w:ind w:left="720"/>
        <w:rPr>
          <w:rFonts w:ascii="Arial" w:hAnsi="Arial" w:cs="Arial"/>
        </w:rPr>
      </w:pPr>
      <w:r w:rsidRPr="00FA2E26">
        <w:rPr>
          <w:rFonts w:ascii="Arial" w:hAnsi="Arial" w:cs="Arial"/>
        </w:rPr>
        <w:t>La fórmula para el cálculo del beneficio 1 se define como la sumatoria de los flujos de beneficio incrementales atribuibles al incremento de salarios de los beneficiarios de la modalidad familiar comunitaria. Así, el beneficio incremental queda definido como el producto de un nivel de salario promedio base, ajustado por la tasa de crecimiento promedio del PBI de El Salvador</w:t>
      </w:r>
      <w:r w:rsidR="009464CF" w:rsidRPr="00FA2E26">
        <w:rPr>
          <w:rStyle w:val="FootnoteReference"/>
          <w:rFonts w:ascii="Arial" w:hAnsi="Arial" w:cs="Arial"/>
        </w:rPr>
        <w:footnoteReference w:id="1"/>
      </w:r>
      <w:r w:rsidR="00AF5AC2">
        <w:rPr>
          <w:rFonts w:ascii="Arial" w:hAnsi="Arial" w:cs="Arial"/>
        </w:rPr>
        <w:t xml:space="preserve"> </w:t>
      </w:r>
      <w:r w:rsidRPr="00FA2E26">
        <w:rPr>
          <w:rFonts w:ascii="Arial" w:hAnsi="Arial" w:cs="Arial"/>
        </w:rPr>
        <w:t xml:space="preserve">y multiplicada por dos elasticidades: la elasticidad del cambio de la habilidad cognitiva </w:t>
      </w:r>
      <w:r w:rsidR="009464CF" w:rsidRPr="00FA2E26">
        <w:rPr>
          <w:rFonts w:ascii="Arial" w:hAnsi="Arial" w:cs="Arial"/>
        </w:rPr>
        <w:t xml:space="preserve">dado un programa de entrenamiento a padres proveniente del estudio de </w:t>
      </w:r>
      <w:proofErr w:type="spellStart"/>
      <w:r w:rsidR="009464CF" w:rsidRPr="00FA2E26">
        <w:rPr>
          <w:rFonts w:ascii="Arial" w:hAnsi="Arial" w:cs="Arial"/>
        </w:rPr>
        <w:t>Vahidi</w:t>
      </w:r>
      <w:proofErr w:type="spellEnd"/>
      <w:r w:rsidR="009464CF" w:rsidRPr="00FA2E26">
        <w:rPr>
          <w:rFonts w:ascii="Arial" w:hAnsi="Arial" w:cs="Arial"/>
        </w:rPr>
        <w:t xml:space="preserve"> y otros (2017)</w:t>
      </w:r>
      <w:r w:rsidRPr="00FA2E26">
        <w:rPr>
          <w:rFonts w:ascii="Arial" w:hAnsi="Arial" w:cs="Arial"/>
        </w:rPr>
        <w:t xml:space="preserve"> y la elasticidad del cambio de salarios dado una mejora de la habilidad cognitiva</w:t>
      </w:r>
      <w:r w:rsidR="009464CF" w:rsidRPr="00FA2E26">
        <w:rPr>
          <w:rFonts w:ascii="Arial" w:hAnsi="Arial" w:cs="Arial"/>
        </w:rPr>
        <w:t xml:space="preserve"> proveniente del estudio de Cunningham y otros (2016).</w:t>
      </w:r>
    </w:p>
    <w:p w14:paraId="2882A9FF" w14:textId="77777777" w:rsidR="00E71F5F" w:rsidRPr="00FA2E26" w:rsidRDefault="00E71F5F" w:rsidP="00DA684B">
      <w:pPr>
        <w:ind w:left="720"/>
        <w:rPr>
          <w:rFonts w:ascii="Arial" w:hAnsi="Arial" w:cs="Arial"/>
        </w:rPr>
      </w:pPr>
    </w:p>
    <w:p w14:paraId="49E62A0E"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1t</m:t>
              </m:r>
            </m:sub>
          </m:sSub>
          <m:r>
            <w:rPr>
              <w:rFonts w:ascii="Cambria Math" w:hAnsi="Cambria Math" w:cs="Arial"/>
            </w:rPr>
            <m:t>=E(</m:t>
          </m:r>
          <m:sSub>
            <m:sSubPr>
              <m:ctrlPr>
                <w:rPr>
                  <w:rFonts w:ascii="Cambria Math" w:hAnsi="Cambria Math" w:cs="Arial"/>
                  <w:i/>
                </w:rPr>
              </m:ctrlPr>
            </m:sSubPr>
            <m:e>
              <m:r>
                <w:rPr>
                  <w:rFonts w:ascii="Cambria Math" w:hAnsi="Cambria Math" w:cs="Arial"/>
                </w:rPr>
                <m:t>BE</m:t>
              </m:r>
            </m:e>
            <m:sub>
              <m:r>
                <w:rPr>
                  <w:rFonts w:ascii="Cambria Math" w:hAnsi="Cambria Math" w:cs="Arial"/>
                </w:rPr>
                <m:t>1t</m:t>
              </m:r>
            </m:sub>
          </m:sSub>
          <m:r>
            <w:rPr>
              <w:rFonts w:ascii="Cambria Math" w:hAnsi="Cambria Math" w:cs="Arial"/>
            </w:rPr>
            <m:t>| D=1) - E(</m:t>
          </m:r>
          <m:sSub>
            <m:sSubPr>
              <m:ctrlPr>
                <w:rPr>
                  <w:rFonts w:ascii="Cambria Math" w:hAnsi="Cambria Math" w:cs="Arial"/>
                  <w:i/>
                </w:rPr>
              </m:ctrlPr>
            </m:sSubPr>
            <m:e>
              <m:r>
                <w:rPr>
                  <w:rFonts w:ascii="Cambria Math" w:hAnsi="Cambria Math" w:cs="Arial"/>
                </w:rPr>
                <m:t>BE</m:t>
              </m:r>
            </m:e>
            <m:sub>
              <m:r>
                <w:rPr>
                  <w:rFonts w:ascii="Cambria Math" w:hAnsi="Cambria Math" w:cs="Arial"/>
                </w:rPr>
                <m:t>1t</m:t>
              </m:r>
            </m:sub>
          </m:sSub>
          <m:r>
            <w:rPr>
              <w:rFonts w:ascii="Cambria Math" w:hAnsi="Cambria Math" w:cs="Arial"/>
            </w:rPr>
            <m:t xml:space="preserve">| D=0) </m:t>
          </m:r>
        </m:oMath>
      </m:oMathPara>
    </w:p>
    <w:p w14:paraId="1DE8426A" w14:textId="77777777" w:rsidR="00AA5957" w:rsidRPr="00FA2E26" w:rsidRDefault="00AA5957" w:rsidP="00DA684B">
      <w:pPr>
        <w:ind w:left="720"/>
        <w:rPr>
          <w:rFonts w:ascii="Arial" w:hAnsi="Arial" w:cs="Arial"/>
        </w:rPr>
      </w:pPr>
    </w:p>
    <w:p w14:paraId="7248A27D"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1t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W</m:t>
              </m:r>
            </m:e>
            <m:sub>
              <m:r>
                <w:rPr>
                  <w:rFonts w:ascii="Cambria Math" w:hAnsi="Cambria Math" w:cs="Arial"/>
                </w:rPr>
                <m:t>0</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r>
            <w:rPr>
              <w:rFonts w:ascii="Cambria Math" w:hAnsi="Cambria Math" w:cs="Arial"/>
            </w:rPr>
            <m:t>(1+α</m:t>
          </m:r>
          <m:sSub>
            <m:sSubPr>
              <m:ctrlPr>
                <w:rPr>
                  <w:rFonts w:ascii="Cambria Math" w:hAnsi="Cambria Math" w:cs="Arial"/>
                  <w:i/>
                </w:rPr>
              </m:ctrlPr>
            </m:sSubPr>
            <m:e>
              <m:r>
                <w:rPr>
                  <w:rFonts w:ascii="Cambria Math" w:hAnsi="Cambria Math" w:cs="Arial"/>
                </w:rPr>
                <m:t>β</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1 </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 xml:space="preserve"> W</m:t>
              </m:r>
            </m:e>
            <m:sub>
              <m:r>
                <w:rPr>
                  <w:rFonts w:ascii="Cambria Math" w:hAnsi="Cambria Math" w:cs="Arial"/>
                </w:rPr>
                <m:t>0</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sSub>
            <m:sSubPr>
              <m:ctrlPr>
                <w:rPr>
                  <w:rFonts w:ascii="Cambria Math" w:hAnsi="Cambria Math" w:cs="Arial"/>
                  <w:i/>
                </w:rPr>
              </m:ctrlPr>
            </m:sSubPr>
            <m:e>
              <m:r>
                <w:rPr>
                  <w:rFonts w:ascii="Cambria Math" w:hAnsi="Cambria Math" w:cs="Arial"/>
                </w:rPr>
                <m:t>N</m:t>
              </m:r>
            </m:e>
            <m:sub>
              <m:r>
                <w:rPr>
                  <w:rFonts w:ascii="Cambria Math" w:hAnsi="Cambria Math" w:cs="Arial"/>
                </w:rPr>
                <m:t>1</m:t>
              </m:r>
            </m:sub>
          </m:sSub>
        </m:oMath>
      </m:oMathPara>
    </w:p>
    <w:p w14:paraId="678E8846" w14:textId="77777777" w:rsidR="00AA5957" w:rsidRPr="00FA2E26" w:rsidRDefault="00AA5957" w:rsidP="00DA684B">
      <w:pPr>
        <w:ind w:left="720"/>
        <w:rPr>
          <w:rFonts w:ascii="Arial" w:hAnsi="Arial" w:cs="Arial"/>
        </w:rPr>
      </w:pPr>
    </w:p>
    <w:p w14:paraId="620ED0CD"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1t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W</m:t>
              </m:r>
            </m:e>
            <m:sub>
              <m:r>
                <w:rPr>
                  <w:rFonts w:ascii="Cambria Math" w:hAnsi="Cambria Math" w:cs="Arial"/>
                </w:rPr>
                <m:t>0</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r>
            <w:rPr>
              <w:rFonts w:ascii="Cambria Math" w:hAnsi="Cambria Math" w:cs="Arial"/>
            </w:rPr>
            <m:t>(α</m:t>
          </m:r>
          <m:sSub>
            <m:sSubPr>
              <m:ctrlPr>
                <w:rPr>
                  <w:rFonts w:ascii="Cambria Math" w:hAnsi="Cambria Math" w:cs="Arial"/>
                  <w:i/>
                </w:rPr>
              </m:ctrlPr>
            </m:sSubPr>
            <m:e>
              <m:r>
                <w:rPr>
                  <w:rFonts w:ascii="Cambria Math" w:hAnsi="Cambria Math" w:cs="Arial"/>
                </w:rPr>
                <m:t>β</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1 </m:t>
              </m:r>
            </m:sub>
          </m:sSub>
          <m:r>
            <w:rPr>
              <w:rFonts w:ascii="Cambria Math" w:hAnsi="Cambria Math" w:cs="Arial"/>
            </w:rPr>
            <m:t xml:space="preserve"> </m:t>
          </m:r>
        </m:oMath>
      </m:oMathPara>
    </w:p>
    <w:p w14:paraId="6D6D2D79" w14:textId="77777777" w:rsidR="00AA5957" w:rsidRPr="00FA2E26" w:rsidRDefault="00AA5957" w:rsidP="00AA5957">
      <w:pPr>
        <w:rPr>
          <w:rFonts w:ascii="Arial" w:hAnsi="Arial" w:cs="Arial"/>
        </w:rPr>
      </w:pPr>
    </w:p>
    <w:p w14:paraId="10767578" w14:textId="37C0563B" w:rsidR="00AA5957" w:rsidRPr="00FA2E26" w:rsidRDefault="00AA5957">
      <w:pPr>
        <w:pStyle w:val="Heading4"/>
        <w:rPr>
          <w:rFonts w:ascii="Arial" w:hAnsi="Arial" w:cs="Arial"/>
        </w:rPr>
      </w:pPr>
      <w:bookmarkStart w:id="8" w:name="_Toc36459660"/>
      <w:bookmarkStart w:id="9" w:name="_Toc36463347"/>
      <w:r w:rsidRPr="00FA2E26">
        <w:rPr>
          <w:rFonts w:ascii="Arial" w:hAnsi="Arial" w:cs="Arial"/>
        </w:rPr>
        <w:t>Beneficio económico 2: Incremento en salarios a través de la mejora en habilidades cognitivas atribuibles a la Modalidad de Parvularia Integrada</w:t>
      </w:r>
      <w:bookmarkEnd w:id="8"/>
      <w:bookmarkEnd w:id="9"/>
    </w:p>
    <w:p w14:paraId="2B852F79" w14:textId="77777777" w:rsidR="00AA5957" w:rsidRPr="00FA2E26" w:rsidRDefault="00AA5957" w:rsidP="00FA2E26">
      <w:pPr>
        <w:spacing w:before="120"/>
        <w:ind w:left="720"/>
        <w:rPr>
          <w:rStyle w:val="SubtleEmphasis"/>
          <w:rFonts w:ascii="Arial" w:hAnsi="Arial" w:cs="Arial"/>
        </w:rPr>
      </w:pPr>
      <w:r w:rsidRPr="00FA2E26">
        <w:rPr>
          <w:rStyle w:val="SubtleEmphasis"/>
          <w:rFonts w:ascii="Arial" w:hAnsi="Arial" w:cs="Arial"/>
        </w:rPr>
        <w:t>Metodología</w:t>
      </w:r>
    </w:p>
    <w:p w14:paraId="2F7AF53F" w14:textId="7A8BC109" w:rsidR="00AA5957" w:rsidRPr="00FA2E26" w:rsidRDefault="00AA5957" w:rsidP="00FA2E26">
      <w:pPr>
        <w:spacing w:before="120"/>
        <w:ind w:left="720"/>
        <w:rPr>
          <w:rFonts w:ascii="Arial" w:hAnsi="Arial" w:cs="Arial"/>
        </w:rPr>
      </w:pPr>
      <w:r w:rsidRPr="00FA2E26">
        <w:rPr>
          <w:rFonts w:ascii="Arial" w:hAnsi="Arial" w:cs="Arial"/>
        </w:rPr>
        <w:t>Dawson (2014) estudia el efecto de los programas de educación preescolar sobre la</w:t>
      </w:r>
      <w:r w:rsidR="009464CF" w:rsidRPr="00FA2E26">
        <w:rPr>
          <w:rFonts w:ascii="Arial" w:hAnsi="Arial" w:cs="Arial"/>
        </w:rPr>
        <w:t xml:space="preserve"> Evaluación del Sistema Escolar de Pensilvania (PSSA, por sus siglas en inglés)</w:t>
      </w:r>
      <w:r w:rsidRPr="00FA2E26">
        <w:rPr>
          <w:rFonts w:ascii="Arial" w:hAnsi="Arial" w:cs="Arial"/>
        </w:rPr>
        <w:t xml:space="preserve"> de lectura y matemática para estudiantes del nivel primario en escuelas rurales en el estado de </w:t>
      </w:r>
      <w:r w:rsidR="009464CF" w:rsidRPr="00FA2E26">
        <w:rPr>
          <w:rFonts w:ascii="Arial" w:hAnsi="Arial" w:cs="Arial"/>
        </w:rPr>
        <w:t>Pensilvania</w:t>
      </w:r>
      <w:r w:rsidRPr="00FA2E26">
        <w:rPr>
          <w:rFonts w:ascii="Arial" w:hAnsi="Arial" w:cs="Arial"/>
        </w:rPr>
        <w:t xml:space="preserve">, Estados Unidos. Así, el autor </w:t>
      </w:r>
      <w:r w:rsidR="009464CF" w:rsidRPr="00FA2E26">
        <w:rPr>
          <w:rFonts w:ascii="Arial" w:hAnsi="Arial" w:cs="Arial"/>
        </w:rPr>
        <w:t xml:space="preserve">encuentra </w:t>
      </w:r>
      <w:r w:rsidRPr="00FA2E26">
        <w:rPr>
          <w:rFonts w:ascii="Arial" w:hAnsi="Arial" w:cs="Arial"/>
        </w:rPr>
        <w:t xml:space="preserve">que la asistencia a un programa preescolar tuvo efectos estadísticamente significativos sobre los resultados en la prueba de lectura en estudiantes de 5to grado. </w:t>
      </w:r>
    </w:p>
    <w:p w14:paraId="1B1F45E2" w14:textId="17E3255F" w:rsidR="00AA5957" w:rsidRPr="00FA2E26" w:rsidRDefault="00AA5957" w:rsidP="00FA2E26">
      <w:pPr>
        <w:spacing w:before="120"/>
        <w:ind w:left="720"/>
        <w:rPr>
          <w:rFonts w:ascii="Arial" w:hAnsi="Arial" w:cs="Arial"/>
        </w:rPr>
      </w:pPr>
      <w:proofErr w:type="spellStart"/>
      <w:r w:rsidRPr="00FA2E26">
        <w:rPr>
          <w:rFonts w:ascii="Arial" w:hAnsi="Arial" w:cs="Arial"/>
        </w:rPr>
        <w:t>Gormley</w:t>
      </w:r>
      <w:proofErr w:type="spellEnd"/>
      <w:r w:rsidRPr="00FA2E26">
        <w:rPr>
          <w:rFonts w:ascii="Arial" w:hAnsi="Arial" w:cs="Arial"/>
        </w:rPr>
        <w:t xml:space="preserve"> Jr. y otros (2005) evalúa el impacto de la implementación de un programa preescolar universal en Oklahoma sobre los resultados cognitivos a través de tres tipos de pruebas. Los autores encuentran que hay un impacto de 0.79, 0.64 y 0.38 sobre la desviación estándar de los resultados de cada tipo de prueba con respecto al grupo de control. </w:t>
      </w:r>
    </w:p>
    <w:p w14:paraId="19C8BA55" w14:textId="56A67B41" w:rsidR="00AA5957" w:rsidRPr="00FA2E26" w:rsidRDefault="00AA5957" w:rsidP="00FA2E26">
      <w:pPr>
        <w:spacing w:before="120"/>
        <w:ind w:left="720"/>
        <w:rPr>
          <w:rFonts w:ascii="Arial" w:hAnsi="Arial" w:cs="Arial"/>
        </w:rPr>
      </w:pPr>
      <w:r w:rsidRPr="00FA2E26">
        <w:rPr>
          <w:rFonts w:ascii="Arial" w:hAnsi="Arial" w:cs="Arial"/>
        </w:rPr>
        <w:t>Barnett y otros (2005) estiman los efectos de programas de educación preescolar en los estados de Michigan, New Jersey, Oklahoma, Carolina del Sur y Virginia de Oeste, Estados Unidos. De esta forma, los autores hallan efectos estadísticamente significativos sobre el lenguaje temprano, la alfabetización, el desarrollo matemático, entre otros. Además, se encuentra que algunos de estos efectos se amplifican en niños pertenecientes a familias de ingresos bajos.</w:t>
      </w:r>
    </w:p>
    <w:p w14:paraId="44A11071" w14:textId="16AED221" w:rsidR="00AA5957" w:rsidRPr="00FA2E26" w:rsidRDefault="00AA5957" w:rsidP="00FA2E26">
      <w:pPr>
        <w:spacing w:before="120"/>
        <w:ind w:left="720"/>
        <w:rPr>
          <w:rStyle w:val="SubtleEmphasis"/>
          <w:rFonts w:ascii="Arial" w:hAnsi="Arial" w:cs="Arial"/>
        </w:rPr>
      </w:pPr>
      <w:r w:rsidRPr="00FA2E26">
        <w:rPr>
          <w:rStyle w:val="SubtleEmphasis"/>
          <w:rFonts w:ascii="Arial" w:hAnsi="Arial" w:cs="Arial"/>
        </w:rPr>
        <w:t>Método de cálculo</w:t>
      </w:r>
    </w:p>
    <w:p w14:paraId="5AB637DC" w14:textId="77777777" w:rsidR="009626D9" w:rsidRPr="00FA2E26" w:rsidRDefault="00AA5957" w:rsidP="00FA2E26">
      <w:pPr>
        <w:spacing w:before="120"/>
        <w:ind w:left="720"/>
        <w:rPr>
          <w:rFonts w:ascii="Arial" w:hAnsi="Arial" w:cs="Arial"/>
        </w:rPr>
      </w:pPr>
      <w:r w:rsidRPr="00FA2E26">
        <w:rPr>
          <w:rFonts w:ascii="Arial" w:hAnsi="Arial" w:cs="Arial"/>
        </w:rPr>
        <w:t xml:space="preserve">El cálculo del beneficio 2 se define como la sumatoria de los flujos de beneficio incrementales atribuibles al incremento de salarios de los beneficiarios de la modalidad parvularia. Así, el beneficio incremental queda definido como el producto de un nivel de salario promedio base, ajustado por la tasa de crecimiento promedio del PBI de El Salvador y multiplicada por dos elasticidades: la elasticidad del cambio de la habilidad cognitiva </w:t>
      </w:r>
      <w:r w:rsidR="009626D9" w:rsidRPr="00FA2E26">
        <w:rPr>
          <w:rFonts w:ascii="Arial" w:hAnsi="Arial" w:cs="Arial"/>
        </w:rPr>
        <w:t>dado un programa de educación inicial proveniente del estudio de Barnett y otros (2005)</w:t>
      </w:r>
      <w:r w:rsidRPr="00FA2E26">
        <w:rPr>
          <w:rFonts w:ascii="Arial" w:hAnsi="Arial" w:cs="Arial"/>
        </w:rPr>
        <w:t xml:space="preserve"> y la elasticidad del cambio de salarios dado una mejora de la habilidad cognitiva</w:t>
      </w:r>
      <w:r w:rsidR="009626D9" w:rsidRPr="00FA2E26">
        <w:rPr>
          <w:rFonts w:ascii="Arial" w:hAnsi="Arial" w:cs="Arial"/>
        </w:rPr>
        <w:t xml:space="preserve"> proveniente del estudio de Cunningham y otros (2016).</w:t>
      </w:r>
    </w:p>
    <w:p w14:paraId="7200966A" w14:textId="1B89C7F8" w:rsidR="00AA5957" w:rsidRPr="00FA2E26" w:rsidRDefault="00AA5957" w:rsidP="00DA684B">
      <w:pPr>
        <w:ind w:left="720"/>
        <w:rPr>
          <w:rFonts w:ascii="Arial" w:hAnsi="Arial" w:cs="Arial"/>
        </w:rPr>
      </w:pPr>
    </w:p>
    <w:p w14:paraId="725F838D"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2t</m:t>
              </m:r>
            </m:sub>
          </m:sSub>
          <m:r>
            <w:rPr>
              <w:rFonts w:ascii="Cambria Math" w:hAnsi="Cambria Math" w:cs="Arial"/>
            </w:rPr>
            <m:t>=E(</m:t>
          </m:r>
          <m:sSub>
            <m:sSubPr>
              <m:ctrlPr>
                <w:rPr>
                  <w:rFonts w:ascii="Cambria Math" w:hAnsi="Cambria Math" w:cs="Arial"/>
                  <w:i/>
                </w:rPr>
              </m:ctrlPr>
            </m:sSubPr>
            <m:e>
              <m:r>
                <w:rPr>
                  <w:rFonts w:ascii="Cambria Math" w:hAnsi="Cambria Math" w:cs="Arial"/>
                </w:rPr>
                <m:t>BE</m:t>
              </m:r>
            </m:e>
            <m:sub>
              <m:r>
                <w:rPr>
                  <w:rFonts w:ascii="Cambria Math" w:hAnsi="Cambria Math" w:cs="Arial"/>
                </w:rPr>
                <m:t>2t</m:t>
              </m:r>
            </m:sub>
          </m:sSub>
          <m:r>
            <w:rPr>
              <w:rFonts w:ascii="Cambria Math" w:hAnsi="Cambria Math" w:cs="Arial"/>
            </w:rPr>
            <m:t>| D=1) - E(</m:t>
          </m:r>
          <m:sSub>
            <m:sSubPr>
              <m:ctrlPr>
                <w:rPr>
                  <w:rFonts w:ascii="Cambria Math" w:hAnsi="Cambria Math" w:cs="Arial"/>
                  <w:i/>
                </w:rPr>
              </m:ctrlPr>
            </m:sSubPr>
            <m:e>
              <m:r>
                <w:rPr>
                  <w:rFonts w:ascii="Cambria Math" w:hAnsi="Cambria Math" w:cs="Arial"/>
                </w:rPr>
                <m:t>BE</m:t>
              </m:r>
            </m:e>
            <m:sub>
              <m:r>
                <w:rPr>
                  <w:rFonts w:ascii="Cambria Math" w:hAnsi="Cambria Math" w:cs="Arial"/>
                </w:rPr>
                <m:t>2t</m:t>
              </m:r>
            </m:sub>
          </m:sSub>
          <m:r>
            <w:rPr>
              <w:rFonts w:ascii="Cambria Math" w:hAnsi="Cambria Math" w:cs="Arial"/>
            </w:rPr>
            <m:t xml:space="preserve">| D=0) </m:t>
          </m:r>
        </m:oMath>
      </m:oMathPara>
    </w:p>
    <w:p w14:paraId="5546A05F" w14:textId="77777777" w:rsidR="00AA5957" w:rsidRPr="00FA2E26" w:rsidRDefault="00AA5957" w:rsidP="00DA684B">
      <w:pPr>
        <w:ind w:left="720"/>
        <w:rPr>
          <w:rFonts w:ascii="Arial" w:hAnsi="Arial" w:cs="Arial"/>
        </w:rPr>
      </w:pPr>
    </w:p>
    <w:p w14:paraId="118348F0"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2t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W</m:t>
              </m:r>
            </m:e>
            <m:sub>
              <m:r>
                <w:rPr>
                  <w:rFonts w:ascii="Cambria Math" w:hAnsi="Cambria Math" w:cs="Arial"/>
                </w:rPr>
                <m:t>0</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r>
            <w:rPr>
              <w:rFonts w:ascii="Cambria Math" w:hAnsi="Cambria Math" w:cs="Arial"/>
            </w:rPr>
            <m:t>(1+α</m:t>
          </m:r>
          <m:sSub>
            <m:sSubPr>
              <m:ctrlPr>
                <w:rPr>
                  <w:rFonts w:ascii="Cambria Math" w:hAnsi="Cambria Math" w:cs="Arial"/>
                  <w:i/>
                </w:rPr>
              </m:ctrlPr>
            </m:sSubPr>
            <m:e>
              <m:r>
                <w:rPr>
                  <w:rFonts w:ascii="Cambria Math" w:hAnsi="Cambria Math" w:cs="Arial"/>
                </w:rPr>
                <m:t>β</m:t>
              </m:r>
            </m:e>
            <m:sub>
              <m:r>
                <w:rPr>
                  <w:rFonts w:ascii="Cambria Math" w:hAnsi="Cambria Math" w:cs="Arial"/>
                </w:rPr>
                <m:t>2</m:t>
              </m:r>
            </m:sub>
          </m:sSub>
          <m:r>
            <w:rPr>
              <w:rFonts w:ascii="Cambria Math" w:hAnsi="Cambria Math" w:cs="Arial"/>
            </w:rPr>
            <m:t>)</m:t>
          </m:r>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2 </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 xml:space="preserve"> W</m:t>
              </m:r>
            </m:e>
            <m:sub>
              <m:r>
                <w:rPr>
                  <w:rFonts w:ascii="Cambria Math" w:hAnsi="Cambria Math" w:cs="Arial"/>
                </w:rPr>
                <m:t>0</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sSub>
            <m:sSubPr>
              <m:ctrlPr>
                <w:rPr>
                  <w:rFonts w:ascii="Cambria Math" w:hAnsi="Cambria Math" w:cs="Arial"/>
                  <w:i/>
                </w:rPr>
              </m:ctrlPr>
            </m:sSubPr>
            <m:e>
              <m:r>
                <w:rPr>
                  <w:rFonts w:ascii="Cambria Math" w:hAnsi="Cambria Math" w:cs="Arial"/>
                </w:rPr>
                <m:t>N</m:t>
              </m:r>
            </m:e>
            <m:sub>
              <m:r>
                <w:rPr>
                  <w:rFonts w:ascii="Cambria Math" w:hAnsi="Cambria Math" w:cs="Arial"/>
                </w:rPr>
                <m:t>2</m:t>
              </m:r>
            </m:sub>
          </m:sSub>
        </m:oMath>
      </m:oMathPara>
    </w:p>
    <w:p w14:paraId="7491CC4B" w14:textId="77777777" w:rsidR="00AA5957" w:rsidRPr="00FA2E26" w:rsidRDefault="00AA5957" w:rsidP="00DA684B">
      <w:pPr>
        <w:ind w:left="720"/>
        <w:rPr>
          <w:rFonts w:ascii="Arial" w:hAnsi="Arial" w:cs="Arial"/>
        </w:rPr>
      </w:pPr>
    </w:p>
    <w:p w14:paraId="1857406D"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2t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W</m:t>
              </m:r>
            </m:e>
            <m:sub>
              <m:r>
                <w:rPr>
                  <w:rFonts w:ascii="Cambria Math" w:hAnsi="Cambria Math" w:cs="Arial"/>
                </w:rPr>
                <m:t>0</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r>
            <w:rPr>
              <w:rFonts w:ascii="Cambria Math" w:hAnsi="Cambria Math" w:cs="Arial"/>
            </w:rPr>
            <m:t>(α</m:t>
          </m:r>
          <m:sSub>
            <m:sSubPr>
              <m:ctrlPr>
                <w:rPr>
                  <w:rFonts w:ascii="Cambria Math" w:hAnsi="Cambria Math" w:cs="Arial"/>
                  <w:i/>
                </w:rPr>
              </m:ctrlPr>
            </m:sSubPr>
            <m:e>
              <m:r>
                <w:rPr>
                  <w:rFonts w:ascii="Cambria Math" w:hAnsi="Cambria Math" w:cs="Arial"/>
                </w:rPr>
                <m:t>β</m:t>
              </m:r>
            </m:e>
            <m:sub>
              <m:r>
                <w:rPr>
                  <w:rFonts w:ascii="Cambria Math" w:hAnsi="Cambria Math" w:cs="Arial"/>
                </w:rPr>
                <m:t>2</m:t>
              </m:r>
            </m:sub>
          </m:sSub>
          <m:r>
            <w:rPr>
              <w:rFonts w:ascii="Cambria Math" w:hAnsi="Cambria Math" w:cs="Arial"/>
            </w:rPr>
            <m:t>)</m:t>
          </m:r>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2 </m:t>
              </m:r>
            </m:sub>
          </m:sSub>
          <m:r>
            <w:rPr>
              <w:rFonts w:ascii="Cambria Math" w:hAnsi="Cambria Math" w:cs="Arial"/>
            </w:rPr>
            <m:t xml:space="preserve"> </m:t>
          </m:r>
        </m:oMath>
      </m:oMathPara>
    </w:p>
    <w:p w14:paraId="664F4DB8" w14:textId="77777777" w:rsidR="00AA5957" w:rsidRPr="00FA2E26" w:rsidRDefault="00AA5957" w:rsidP="00AA5957">
      <w:pPr>
        <w:rPr>
          <w:rFonts w:ascii="Arial" w:hAnsi="Arial" w:cs="Arial"/>
        </w:rPr>
      </w:pPr>
    </w:p>
    <w:p w14:paraId="0B65678F" w14:textId="2F6C2EE9" w:rsidR="00AA5957" w:rsidRPr="00FA2E26" w:rsidRDefault="00AA5957">
      <w:pPr>
        <w:pStyle w:val="Heading4"/>
        <w:rPr>
          <w:rFonts w:ascii="Arial" w:hAnsi="Arial" w:cs="Arial"/>
        </w:rPr>
      </w:pPr>
      <w:bookmarkStart w:id="10" w:name="_Toc36459661"/>
      <w:bookmarkStart w:id="11" w:name="_Toc36463348"/>
      <w:r w:rsidRPr="00FA2E26">
        <w:rPr>
          <w:rFonts w:ascii="Arial" w:hAnsi="Arial" w:cs="Arial"/>
        </w:rPr>
        <w:t>Beneficio económico 3: Incremento en salarios a través de la mejora en habilidades cognitivas atribuibles al modelo de atención en Centros de Desarrollo Infantil (</w:t>
      </w:r>
      <w:r w:rsidR="009464CF" w:rsidRPr="00FA2E26">
        <w:rPr>
          <w:rFonts w:ascii="Arial" w:hAnsi="Arial" w:cs="Arial"/>
        </w:rPr>
        <w:t>CDI</w:t>
      </w:r>
      <w:r w:rsidRPr="00FA2E26">
        <w:rPr>
          <w:rFonts w:ascii="Arial" w:hAnsi="Arial" w:cs="Arial"/>
        </w:rPr>
        <w:t>)</w:t>
      </w:r>
      <w:bookmarkEnd w:id="10"/>
      <w:bookmarkEnd w:id="11"/>
    </w:p>
    <w:p w14:paraId="4C429903" w14:textId="20D9114C" w:rsidR="00AA5957" w:rsidRPr="00FA2E26" w:rsidRDefault="00AA5957" w:rsidP="00FA2E26">
      <w:pPr>
        <w:spacing w:before="120"/>
        <w:ind w:left="720"/>
        <w:rPr>
          <w:rStyle w:val="SubtleEmphasis"/>
          <w:rFonts w:ascii="Arial" w:hAnsi="Arial" w:cs="Arial"/>
        </w:rPr>
      </w:pPr>
      <w:r w:rsidRPr="00FA2E26">
        <w:rPr>
          <w:rStyle w:val="SubtleEmphasis"/>
          <w:rFonts w:ascii="Arial" w:hAnsi="Arial" w:cs="Arial"/>
        </w:rPr>
        <w:t>Metodología</w:t>
      </w:r>
    </w:p>
    <w:p w14:paraId="31F4ED8B" w14:textId="5B1C0B13" w:rsidR="00AA5957" w:rsidRPr="00FA2E26" w:rsidRDefault="00AA5957" w:rsidP="00FA2E26">
      <w:pPr>
        <w:spacing w:before="120"/>
        <w:ind w:left="720"/>
        <w:rPr>
          <w:rFonts w:ascii="Arial" w:hAnsi="Arial" w:cs="Arial"/>
        </w:rPr>
      </w:pPr>
      <w:r w:rsidRPr="00FA2E26">
        <w:rPr>
          <w:rFonts w:ascii="Arial" w:hAnsi="Arial" w:cs="Arial"/>
        </w:rPr>
        <w:t xml:space="preserve">Garces y otros (2002) analizan los efectos de largo plazo del programa preescolar “Head </w:t>
      </w:r>
      <w:proofErr w:type="spellStart"/>
      <w:r w:rsidRPr="00FA2E26">
        <w:rPr>
          <w:rFonts w:ascii="Arial" w:hAnsi="Arial" w:cs="Arial"/>
        </w:rPr>
        <w:t>Start</w:t>
      </w:r>
      <w:proofErr w:type="spellEnd"/>
      <w:r w:rsidRPr="00FA2E26">
        <w:rPr>
          <w:rFonts w:ascii="Arial" w:hAnsi="Arial" w:cs="Arial"/>
        </w:rPr>
        <w:t xml:space="preserve">” en Estados Unidos. El programa “Head </w:t>
      </w:r>
      <w:proofErr w:type="spellStart"/>
      <w:r w:rsidRPr="00FA2E26">
        <w:rPr>
          <w:rFonts w:ascii="Arial" w:hAnsi="Arial" w:cs="Arial"/>
        </w:rPr>
        <w:t>Start</w:t>
      </w:r>
      <w:proofErr w:type="spellEnd"/>
      <w:r w:rsidRPr="00FA2E26">
        <w:rPr>
          <w:rFonts w:ascii="Arial" w:hAnsi="Arial" w:cs="Arial"/>
        </w:rPr>
        <w:t>” nace en 1965 y, en la actualidad, está compuesto por un paquete de servicios dirigido a niños y familiar</w:t>
      </w:r>
      <w:r w:rsidR="009626D9" w:rsidRPr="00FA2E26">
        <w:rPr>
          <w:rFonts w:ascii="Arial" w:hAnsi="Arial" w:cs="Arial"/>
        </w:rPr>
        <w:t>es, en condición de pobreza,</w:t>
      </w:r>
      <w:r w:rsidRPr="00FA2E26">
        <w:rPr>
          <w:rFonts w:ascii="Arial" w:hAnsi="Arial" w:cs="Arial"/>
        </w:rPr>
        <w:t xml:space="preserve"> para el desarrollo temprano, salud y bienestar familiar. Así, a través de un modelo de datos de panel, los autores muestran la presencia de efectos estadísticamente significativos sobre un aumento en la probabilidad de culminar la educación secundaria, un aumento en la probabilidad de asistir a la universidad, un incremento en los ingresos salariales y una reducción en la probabilidad de cometer crímenes. </w:t>
      </w:r>
    </w:p>
    <w:p w14:paraId="1C49C517" w14:textId="3A011FDA" w:rsidR="00AA5957" w:rsidRPr="00FA2E26" w:rsidRDefault="00AA5957" w:rsidP="00FA2E26">
      <w:pPr>
        <w:spacing w:before="120"/>
        <w:ind w:left="720"/>
        <w:rPr>
          <w:rFonts w:ascii="Arial" w:hAnsi="Arial" w:cs="Arial"/>
        </w:rPr>
      </w:pPr>
      <w:r w:rsidRPr="00FA2E26">
        <w:rPr>
          <w:rFonts w:ascii="Arial" w:hAnsi="Arial" w:cs="Arial"/>
        </w:rPr>
        <w:t xml:space="preserve">Por otro lado, Deming (2009) evalúa los impactos de largo plazo de “Head </w:t>
      </w:r>
      <w:proofErr w:type="spellStart"/>
      <w:r w:rsidRPr="00FA2E26">
        <w:rPr>
          <w:rFonts w:ascii="Arial" w:hAnsi="Arial" w:cs="Arial"/>
        </w:rPr>
        <w:t>Start</w:t>
      </w:r>
      <w:proofErr w:type="spellEnd"/>
      <w:r w:rsidRPr="00FA2E26">
        <w:rPr>
          <w:rFonts w:ascii="Arial" w:hAnsi="Arial" w:cs="Arial"/>
        </w:rPr>
        <w:t>”. Así, encuentra que el programa tuvo un impacto de 0.23 desviaciones estándares sobre un indicador de resultados en la adultez temprana que resumen las siguientes dimensiones: graduación de la educación secundaria, asistencia a la universidad, ocio, crimen, maternidad y paternidad temprana y estado de salud. Además, encuentra que el programa tuvo efectos tempranos, incrementando en 0.15 desviaciones estándares el resultado en pruebas estandarizadas para niños de 5-6 años. Cabe precisar que los efectos del programa fueron intensificados sobre la población más vulnerable.</w:t>
      </w:r>
    </w:p>
    <w:p w14:paraId="0F1DA2C9" w14:textId="77777777" w:rsidR="00E71F5F" w:rsidRPr="00FA2E26" w:rsidRDefault="00E71F5F" w:rsidP="00FA2E26">
      <w:pPr>
        <w:spacing w:before="120"/>
        <w:rPr>
          <w:rFonts w:ascii="Arial" w:hAnsi="Arial" w:cs="Arial"/>
        </w:rPr>
      </w:pPr>
    </w:p>
    <w:p w14:paraId="551AC3CB" w14:textId="7EFAB70F" w:rsidR="00AA5957" w:rsidRPr="00FA2E26" w:rsidRDefault="00AA5957" w:rsidP="00FA2E26">
      <w:pPr>
        <w:spacing w:before="120"/>
        <w:ind w:left="720"/>
        <w:rPr>
          <w:rStyle w:val="SubtleEmphasis"/>
          <w:rFonts w:ascii="Arial" w:hAnsi="Arial" w:cs="Arial"/>
        </w:rPr>
      </w:pPr>
      <w:r w:rsidRPr="00FA2E26">
        <w:rPr>
          <w:rStyle w:val="SubtleEmphasis"/>
          <w:rFonts w:ascii="Arial" w:hAnsi="Arial" w:cs="Arial"/>
        </w:rPr>
        <w:t>Método de cálculo</w:t>
      </w:r>
    </w:p>
    <w:p w14:paraId="7ED624AD" w14:textId="0B3F40D3" w:rsidR="00AA5957" w:rsidRPr="00FA2E26" w:rsidRDefault="00AA5957" w:rsidP="00FA2E26">
      <w:pPr>
        <w:spacing w:before="120"/>
        <w:ind w:left="720"/>
        <w:rPr>
          <w:rFonts w:ascii="Arial" w:hAnsi="Arial" w:cs="Arial"/>
        </w:rPr>
      </w:pPr>
      <w:r w:rsidRPr="00FA2E26">
        <w:rPr>
          <w:rFonts w:ascii="Arial" w:hAnsi="Arial" w:cs="Arial"/>
        </w:rPr>
        <w:t xml:space="preserve">Tal como el beneficio 1 y 2, el cálculo del beneficio 3 queda definido como la sumatoria de los flujos de beneficio incrementales atribuibles al incremento de salarios de los beneficiarios, en este caso, de la modalidad </w:t>
      </w:r>
      <w:r w:rsidR="009464CF" w:rsidRPr="00FA2E26">
        <w:rPr>
          <w:rFonts w:ascii="Arial" w:hAnsi="Arial" w:cs="Arial"/>
        </w:rPr>
        <w:t>CDI</w:t>
      </w:r>
      <w:r w:rsidRPr="00FA2E26">
        <w:rPr>
          <w:rFonts w:ascii="Arial" w:hAnsi="Arial" w:cs="Arial"/>
        </w:rPr>
        <w:t xml:space="preserve">. Así, el beneficio incremental queda definido como el producto de un nivel de salario promedio base, ajustado por la tasa de crecimiento promedio del PBI de El Salvador y multiplicada por dos elasticidades: la elasticidad del cambio de la habilidad cognitiva dada </w:t>
      </w:r>
      <w:r w:rsidR="001D0C02" w:rsidRPr="00FA2E26">
        <w:rPr>
          <w:rFonts w:ascii="Arial" w:hAnsi="Arial" w:cs="Arial"/>
        </w:rPr>
        <w:t xml:space="preserve">una intervención de educación temprana proveniente del estudio de Deming (2009) </w:t>
      </w:r>
      <w:r w:rsidRPr="00FA2E26">
        <w:rPr>
          <w:rFonts w:ascii="Arial" w:hAnsi="Arial" w:cs="Arial"/>
        </w:rPr>
        <w:t>y la elasticidad del cambio de salarios dado una mejora de la habilidad cognitiva</w:t>
      </w:r>
      <w:r w:rsidR="001D0C02" w:rsidRPr="00FA2E26">
        <w:rPr>
          <w:rFonts w:ascii="Arial" w:hAnsi="Arial" w:cs="Arial"/>
        </w:rPr>
        <w:t xml:space="preserve"> proveniente del estudio de Cunningham y otros (2016).</w:t>
      </w:r>
    </w:p>
    <w:p w14:paraId="198DDE9E" w14:textId="77777777" w:rsidR="00E71F5F" w:rsidRPr="00FA2E26" w:rsidRDefault="00E71F5F" w:rsidP="00DA684B">
      <w:pPr>
        <w:ind w:left="720"/>
        <w:rPr>
          <w:rFonts w:ascii="Arial" w:hAnsi="Arial" w:cs="Arial"/>
        </w:rPr>
      </w:pPr>
    </w:p>
    <w:p w14:paraId="7849EA32"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3t</m:t>
              </m:r>
            </m:sub>
          </m:sSub>
          <m:r>
            <w:rPr>
              <w:rFonts w:ascii="Cambria Math" w:hAnsi="Cambria Math" w:cs="Arial"/>
            </w:rPr>
            <m:t>=E(</m:t>
          </m:r>
          <m:sSub>
            <m:sSubPr>
              <m:ctrlPr>
                <w:rPr>
                  <w:rFonts w:ascii="Cambria Math" w:hAnsi="Cambria Math" w:cs="Arial"/>
                  <w:i/>
                </w:rPr>
              </m:ctrlPr>
            </m:sSubPr>
            <m:e>
              <m:r>
                <w:rPr>
                  <w:rFonts w:ascii="Cambria Math" w:hAnsi="Cambria Math" w:cs="Arial"/>
                </w:rPr>
                <m:t>BE</m:t>
              </m:r>
            </m:e>
            <m:sub>
              <m:r>
                <w:rPr>
                  <w:rFonts w:ascii="Cambria Math" w:hAnsi="Cambria Math" w:cs="Arial"/>
                </w:rPr>
                <m:t>3t</m:t>
              </m:r>
            </m:sub>
          </m:sSub>
          <m:r>
            <w:rPr>
              <w:rFonts w:ascii="Cambria Math" w:hAnsi="Cambria Math" w:cs="Arial"/>
            </w:rPr>
            <m:t>| D=1) - E(</m:t>
          </m:r>
          <m:sSub>
            <m:sSubPr>
              <m:ctrlPr>
                <w:rPr>
                  <w:rFonts w:ascii="Cambria Math" w:hAnsi="Cambria Math" w:cs="Arial"/>
                  <w:i/>
                </w:rPr>
              </m:ctrlPr>
            </m:sSubPr>
            <m:e>
              <m:r>
                <w:rPr>
                  <w:rFonts w:ascii="Cambria Math" w:hAnsi="Cambria Math" w:cs="Arial"/>
                </w:rPr>
                <m:t>BE</m:t>
              </m:r>
            </m:e>
            <m:sub>
              <m:r>
                <w:rPr>
                  <w:rFonts w:ascii="Cambria Math" w:hAnsi="Cambria Math" w:cs="Arial"/>
                </w:rPr>
                <m:t>3t</m:t>
              </m:r>
            </m:sub>
          </m:sSub>
          <m:r>
            <w:rPr>
              <w:rFonts w:ascii="Cambria Math" w:hAnsi="Cambria Math" w:cs="Arial"/>
            </w:rPr>
            <m:t xml:space="preserve">| D=0) </m:t>
          </m:r>
        </m:oMath>
      </m:oMathPara>
    </w:p>
    <w:p w14:paraId="46AA68FD" w14:textId="77777777" w:rsidR="00AA5957" w:rsidRPr="00FA2E26" w:rsidRDefault="00AA5957" w:rsidP="00DA684B">
      <w:pPr>
        <w:ind w:left="720"/>
        <w:rPr>
          <w:rFonts w:ascii="Arial" w:hAnsi="Arial" w:cs="Arial"/>
        </w:rPr>
      </w:pPr>
    </w:p>
    <w:p w14:paraId="128A903F"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3t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W</m:t>
              </m:r>
            </m:e>
            <m:sub>
              <m:r>
                <w:rPr>
                  <w:rFonts w:ascii="Cambria Math" w:hAnsi="Cambria Math" w:cs="Arial"/>
                </w:rPr>
                <m:t>0</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r>
            <w:rPr>
              <w:rFonts w:ascii="Cambria Math" w:hAnsi="Cambria Math" w:cs="Arial"/>
            </w:rPr>
            <m:t>(1+α</m:t>
          </m:r>
          <m:sSub>
            <m:sSubPr>
              <m:ctrlPr>
                <w:rPr>
                  <w:rFonts w:ascii="Cambria Math" w:hAnsi="Cambria Math" w:cs="Arial"/>
                  <w:i/>
                </w:rPr>
              </m:ctrlPr>
            </m:sSubPr>
            <m:e>
              <m:r>
                <w:rPr>
                  <w:rFonts w:ascii="Cambria Math" w:hAnsi="Cambria Math" w:cs="Arial"/>
                </w:rPr>
                <m:t>β</m:t>
              </m:r>
            </m:e>
            <m:sub>
              <m:r>
                <w:rPr>
                  <w:rFonts w:ascii="Cambria Math" w:hAnsi="Cambria Math" w:cs="Arial"/>
                </w:rPr>
                <m:t>3</m:t>
              </m:r>
            </m:sub>
          </m:sSub>
          <m:r>
            <w:rPr>
              <w:rFonts w:ascii="Cambria Math" w:hAnsi="Cambria Math" w:cs="Arial"/>
            </w:rPr>
            <m:t>)</m:t>
          </m:r>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3 </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 xml:space="preserve"> W</m:t>
              </m:r>
            </m:e>
            <m:sub>
              <m:r>
                <w:rPr>
                  <w:rFonts w:ascii="Cambria Math" w:hAnsi="Cambria Math" w:cs="Arial"/>
                </w:rPr>
                <m:t>0</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sSub>
            <m:sSubPr>
              <m:ctrlPr>
                <w:rPr>
                  <w:rFonts w:ascii="Cambria Math" w:hAnsi="Cambria Math" w:cs="Arial"/>
                  <w:i/>
                </w:rPr>
              </m:ctrlPr>
            </m:sSubPr>
            <m:e>
              <m:r>
                <w:rPr>
                  <w:rFonts w:ascii="Cambria Math" w:hAnsi="Cambria Math" w:cs="Arial"/>
                </w:rPr>
                <m:t>N</m:t>
              </m:r>
            </m:e>
            <m:sub>
              <m:r>
                <w:rPr>
                  <w:rFonts w:ascii="Cambria Math" w:hAnsi="Cambria Math" w:cs="Arial"/>
                </w:rPr>
                <m:t>3</m:t>
              </m:r>
            </m:sub>
          </m:sSub>
        </m:oMath>
      </m:oMathPara>
    </w:p>
    <w:p w14:paraId="68CC8EA9" w14:textId="77777777" w:rsidR="00AA5957" w:rsidRPr="00FA2E26" w:rsidRDefault="00AA5957" w:rsidP="00DA684B">
      <w:pPr>
        <w:ind w:left="720"/>
        <w:rPr>
          <w:rFonts w:ascii="Arial" w:hAnsi="Arial" w:cs="Arial"/>
        </w:rPr>
      </w:pPr>
    </w:p>
    <w:p w14:paraId="0A89D811" w14:textId="72A2242B"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3t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W</m:t>
              </m:r>
            </m:e>
            <m:sub>
              <m:r>
                <w:rPr>
                  <w:rFonts w:ascii="Cambria Math" w:hAnsi="Cambria Math" w:cs="Arial"/>
                </w:rPr>
                <m:t>0</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r>
            <w:rPr>
              <w:rFonts w:ascii="Cambria Math" w:hAnsi="Cambria Math" w:cs="Arial"/>
            </w:rPr>
            <m:t>(α</m:t>
          </m:r>
          <m:sSub>
            <m:sSubPr>
              <m:ctrlPr>
                <w:rPr>
                  <w:rFonts w:ascii="Cambria Math" w:hAnsi="Cambria Math" w:cs="Arial"/>
                  <w:i/>
                </w:rPr>
              </m:ctrlPr>
            </m:sSubPr>
            <m:e>
              <m:r>
                <w:rPr>
                  <w:rFonts w:ascii="Cambria Math" w:hAnsi="Cambria Math" w:cs="Arial"/>
                </w:rPr>
                <m:t>β</m:t>
              </m:r>
            </m:e>
            <m:sub>
              <m:r>
                <w:rPr>
                  <w:rFonts w:ascii="Cambria Math" w:hAnsi="Cambria Math" w:cs="Arial"/>
                </w:rPr>
                <m:t>3</m:t>
              </m:r>
            </m:sub>
          </m:sSub>
          <m:r>
            <w:rPr>
              <w:rFonts w:ascii="Cambria Math" w:hAnsi="Cambria Math" w:cs="Arial"/>
            </w:rPr>
            <m:t>)</m:t>
          </m:r>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3 </m:t>
              </m:r>
            </m:sub>
          </m:sSub>
        </m:oMath>
      </m:oMathPara>
    </w:p>
    <w:p w14:paraId="51527E7B" w14:textId="77777777" w:rsidR="00E71F5F" w:rsidRPr="00FA2E26" w:rsidRDefault="00E71F5F" w:rsidP="00AA5957">
      <w:pPr>
        <w:rPr>
          <w:rFonts w:ascii="Arial" w:hAnsi="Arial" w:cs="Arial"/>
        </w:rPr>
      </w:pPr>
    </w:p>
    <w:p w14:paraId="675D2096" w14:textId="483EDC93" w:rsidR="00AA5957" w:rsidRPr="00FA2E26" w:rsidRDefault="00AA5957">
      <w:pPr>
        <w:pStyle w:val="Heading4"/>
        <w:rPr>
          <w:rFonts w:ascii="Arial" w:hAnsi="Arial" w:cs="Arial"/>
        </w:rPr>
      </w:pPr>
      <w:bookmarkStart w:id="12" w:name="_Toc36459662"/>
      <w:bookmarkStart w:id="13" w:name="_Toc36463349"/>
      <w:r w:rsidRPr="00FA2E26">
        <w:rPr>
          <w:rFonts w:ascii="Arial" w:hAnsi="Arial" w:cs="Arial"/>
        </w:rPr>
        <w:t>Beneficio económico 4: Incremento en la participación laboral de las madres beneficiarias y del ingreso familiar atribuible al modelo de atención en Centros de Desarrollo Infantil (</w:t>
      </w:r>
      <w:r w:rsidR="009464CF" w:rsidRPr="00FA2E26">
        <w:rPr>
          <w:rFonts w:ascii="Arial" w:hAnsi="Arial" w:cs="Arial"/>
        </w:rPr>
        <w:t>CDI</w:t>
      </w:r>
      <w:r w:rsidRPr="00FA2E26">
        <w:rPr>
          <w:rFonts w:ascii="Arial" w:hAnsi="Arial" w:cs="Arial"/>
        </w:rPr>
        <w:t>)</w:t>
      </w:r>
      <w:bookmarkEnd w:id="12"/>
      <w:bookmarkEnd w:id="13"/>
      <w:r w:rsidRPr="00FA2E26">
        <w:rPr>
          <w:rFonts w:ascii="Arial" w:hAnsi="Arial" w:cs="Arial"/>
        </w:rPr>
        <w:t xml:space="preserve"> </w:t>
      </w:r>
    </w:p>
    <w:p w14:paraId="7AB80423" w14:textId="77777777" w:rsidR="00AA5957" w:rsidRPr="00FA2E26" w:rsidRDefault="00AA5957" w:rsidP="00FA2E26">
      <w:pPr>
        <w:spacing w:before="120"/>
        <w:ind w:left="720"/>
        <w:rPr>
          <w:rStyle w:val="SubtleEmphasis"/>
          <w:rFonts w:ascii="Arial" w:hAnsi="Arial" w:cs="Arial"/>
        </w:rPr>
      </w:pPr>
      <w:r w:rsidRPr="00FA2E26">
        <w:rPr>
          <w:rStyle w:val="SubtleEmphasis"/>
          <w:rFonts w:ascii="Arial" w:hAnsi="Arial" w:cs="Arial"/>
        </w:rPr>
        <w:t>Metodología</w:t>
      </w:r>
    </w:p>
    <w:p w14:paraId="0083B744" w14:textId="18EE07E3" w:rsidR="00AA5957" w:rsidRPr="00FA2E26" w:rsidRDefault="00AA5957" w:rsidP="00FA2E26">
      <w:pPr>
        <w:spacing w:before="120"/>
        <w:ind w:left="720"/>
        <w:rPr>
          <w:rFonts w:ascii="Arial" w:hAnsi="Arial" w:cs="Arial"/>
        </w:rPr>
      </w:pPr>
      <w:r w:rsidRPr="00FA2E26">
        <w:rPr>
          <w:rFonts w:ascii="Arial" w:hAnsi="Arial" w:cs="Arial"/>
        </w:rPr>
        <w:t xml:space="preserve">El estudio de Light (2015) evalúa el rol de “Head </w:t>
      </w:r>
      <w:proofErr w:type="spellStart"/>
      <w:r w:rsidRPr="00FA2E26">
        <w:rPr>
          <w:rFonts w:ascii="Arial" w:hAnsi="Arial" w:cs="Arial"/>
        </w:rPr>
        <w:t>Start</w:t>
      </w:r>
      <w:proofErr w:type="spellEnd"/>
      <w:r w:rsidRPr="00FA2E26">
        <w:rPr>
          <w:rFonts w:ascii="Arial" w:hAnsi="Arial" w:cs="Arial"/>
        </w:rPr>
        <w:t>” sobre las decisiones de partición laboral de los padres de niños beneficiados por el programa. Considerando que el centro permitía el cuidado de los hijos, se esperaba un incremento de la oportunidades laborales de los padres beneficiados. Así, el autor encuentra que el acceso al programa incrementó la probabilidad de las madres de obtener un trabajo de tiempo completo en 4.81% durante el primer año del programa. Este efecto fue amplificado en los grupos más desfavorecidos.</w:t>
      </w:r>
    </w:p>
    <w:p w14:paraId="581A6B9E" w14:textId="7095D267" w:rsidR="00AA5957" w:rsidRPr="00FA2E26" w:rsidRDefault="00AA5957" w:rsidP="00FA2E26">
      <w:pPr>
        <w:spacing w:before="120"/>
        <w:ind w:left="720"/>
        <w:rPr>
          <w:rStyle w:val="SubtleEmphasis"/>
          <w:rFonts w:ascii="Arial" w:hAnsi="Arial" w:cs="Arial"/>
        </w:rPr>
      </w:pPr>
      <w:r w:rsidRPr="00FA2E26">
        <w:rPr>
          <w:rStyle w:val="SubtleEmphasis"/>
          <w:rFonts w:ascii="Arial" w:hAnsi="Arial" w:cs="Arial"/>
        </w:rPr>
        <w:t>Método de cálculo</w:t>
      </w:r>
    </w:p>
    <w:p w14:paraId="089F63EB" w14:textId="62A415DA" w:rsidR="00AA5957" w:rsidRPr="00FA2E26" w:rsidRDefault="00AA5957" w:rsidP="00FA2E26">
      <w:pPr>
        <w:spacing w:before="120"/>
        <w:ind w:left="720"/>
        <w:rPr>
          <w:rFonts w:ascii="Arial" w:hAnsi="Arial" w:cs="Arial"/>
        </w:rPr>
      </w:pPr>
      <w:r w:rsidRPr="00FA2E26">
        <w:rPr>
          <w:rFonts w:ascii="Arial" w:hAnsi="Arial" w:cs="Arial"/>
        </w:rPr>
        <w:t>El cálculo del beneficio 4 queda definido como la sumatoria de los flujos de beneficio incrementales atribuibles al incremento de salarios de las madres de los beneficiarios del componente 1. Así, el beneficio incremental queda definido como el producto de un nivel de salario promedio base en mujeres, ajustado por la tasa de crecimiento promedio del PBI de El Salvador. En este beneficio se asume que el escenario contrafactual a la intervención es aquel donde la madre del beneficiario no genera ingresos por motivo del cuidado del hogar.</w:t>
      </w:r>
    </w:p>
    <w:p w14:paraId="4BE73E63" w14:textId="77777777" w:rsidR="00E71F5F" w:rsidRPr="00FA2E26" w:rsidRDefault="00E71F5F" w:rsidP="00DA684B">
      <w:pPr>
        <w:ind w:left="720"/>
        <w:rPr>
          <w:rFonts w:ascii="Arial" w:hAnsi="Arial" w:cs="Arial"/>
        </w:rPr>
      </w:pPr>
    </w:p>
    <w:p w14:paraId="65C8F34E"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4t</m:t>
              </m:r>
            </m:sub>
          </m:sSub>
          <m:r>
            <w:rPr>
              <w:rFonts w:ascii="Cambria Math" w:hAnsi="Cambria Math" w:cs="Arial"/>
            </w:rPr>
            <m:t>=E(</m:t>
          </m:r>
          <m:sSub>
            <m:sSubPr>
              <m:ctrlPr>
                <w:rPr>
                  <w:rFonts w:ascii="Cambria Math" w:hAnsi="Cambria Math" w:cs="Arial"/>
                  <w:i/>
                </w:rPr>
              </m:ctrlPr>
            </m:sSubPr>
            <m:e>
              <m:r>
                <w:rPr>
                  <w:rFonts w:ascii="Cambria Math" w:hAnsi="Cambria Math" w:cs="Arial"/>
                </w:rPr>
                <m:t>BE</m:t>
              </m:r>
            </m:e>
            <m:sub>
              <m:r>
                <w:rPr>
                  <w:rFonts w:ascii="Cambria Math" w:hAnsi="Cambria Math" w:cs="Arial"/>
                </w:rPr>
                <m:t>4t</m:t>
              </m:r>
            </m:sub>
          </m:sSub>
          <m:r>
            <w:rPr>
              <w:rFonts w:ascii="Cambria Math" w:hAnsi="Cambria Math" w:cs="Arial"/>
            </w:rPr>
            <m:t>| D=1) - E(</m:t>
          </m:r>
          <m:sSub>
            <m:sSubPr>
              <m:ctrlPr>
                <w:rPr>
                  <w:rFonts w:ascii="Cambria Math" w:hAnsi="Cambria Math" w:cs="Arial"/>
                  <w:i/>
                </w:rPr>
              </m:ctrlPr>
            </m:sSubPr>
            <m:e>
              <m:r>
                <w:rPr>
                  <w:rFonts w:ascii="Cambria Math" w:hAnsi="Cambria Math" w:cs="Arial"/>
                </w:rPr>
                <m:t>BE</m:t>
              </m:r>
            </m:e>
            <m:sub>
              <m:r>
                <w:rPr>
                  <w:rFonts w:ascii="Cambria Math" w:hAnsi="Cambria Math" w:cs="Arial"/>
                </w:rPr>
                <m:t>4t</m:t>
              </m:r>
            </m:sub>
          </m:sSub>
          <m:r>
            <w:rPr>
              <w:rFonts w:ascii="Cambria Math" w:hAnsi="Cambria Math" w:cs="Arial"/>
            </w:rPr>
            <m:t xml:space="preserve">| D=0) </m:t>
          </m:r>
        </m:oMath>
      </m:oMathPara>
    </w:p>
    <w:p w14:paraId="692AD55E" w14:textId="77777777" w:rsidR="00AA5957" w:rsidRPr="00FA2E26" w:rsidRDefault="00AA5957" w:rsidP="00DA684B">
      <w:pPr>
        <w:ind w:left="720"/>
        <w:rPr>
          <w:rFonts w:ascii="Arial" w:hAnsi="Arial" w:cs="Arial"/>
        </w:rPr>
      </w:pPr>
    </w:p>
    <w:p w14:paraId="2B4875C7"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4t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W</m:t>
              </m:r>
            </m:e>
            <m:sub>
              <m:r>
                <w:rPr>
                  <w:rFonts w:ascii="Cambria Math" w:hAnsi="Cambria Math" w:cs="Arial"/>
                </w:rPr>
                <m:t>M</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4 </m:t>
              </m:r>
            </m:sub>
          </m:sSub>
          <m:r>
            <w:rPr>
              <w:rFonts w:ascii="Cambria Math" w:hAnsi="Cambria Math" w:cs="Arial"/>
            </w:rPr>
            <m:t xml:space="preserve"> - 0</m:t>
          </m:r>
        </m:oMath>
      </m:oMathPara>
    </w:p>
    <w:p w14:paraId="15DB2C16" w14:textId="77777777" w:rsidR="00AA5957" w:rsidRPr="00FA2E26" w:rsidRDefault="00AA5957" w:rsidP="00DA684B">
      <w:pPr>
        <w:ind w:left="720"/>
        <w:rPr>
          <w:rFonts w:ascii="Arial" w:hAnsi="Arial" w:cs="Arial"/>
        </w:rPr>
      </w:pPr>
    </w:p>
    <w:p w14:paraId="1DC14C1A" w14:textId="22817D68"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4t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W</m:t>
              </m:r>
            </m:e>
            <m:sub>
              <m:r>
                <w:rPr>
                  <w:rFonts w:ascii="Cambria Math" w:hAnsi="Cambria Math" w:cs="Arial"/>
                </w:rPr>
                <m:t>M</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4 </m:t>
              </m:r>
            </m:sub>
          </m:sSub>
        </m:oMath>
      </m:oMathPara>
    </w:p>
    <w:p w14:paraId="5CB4D3AD" w14:textId="77777777" w:rsidR="00E71F5F" w:rsidRPr="00FA2E26" w:rsidRDefault="00E71F5F" w:rsidP="00AA5957">
      <w:pPr>
        <w:rPr>
          <w:rFonts w:ascii="Arial" w:hAnsi="Arial" w:cs="Arial"/>
        </w:rPr>
      </w:pPr>
    </w:p>
    <w:p w14:paraId="1B914A6E" w14:textId="20D09AB8" w:rsidR="00AA5957" w:rsidRPr="00FA2E26" w:rsidRDefault="00AA5957">
      <w:pPr>
        <w:pStyle w:val="Heading4"/>
        <w:rPr>
          <w:rFonts w:ascii="Arial" w:hAnsi="Arial" w:cs="Arial"/>
        </w:rPr>
      </w:pPr>
      <w:bookmarkStart w:id="14" w:name="_Toc36459663"/>
      <w:bookmarkStart w:id="15" w:name="_Toc36463350"/>
      <w:r w:rsidRPr="00FA2E26">
        <w:rPr>
          <w:rFonts w:ascii="Arial" w:hAnsi="Arial" w:cs="Arial"/>
        </w:rPr>
        <w:t xml:space="preserve">Beneficio económico 5: Ahorro o reducción </w:t>
      </w:r>
      <w:r w:rsidR="00B6012B" w:rsidRPr="00FA2E26">
        <w:rPr>
          <w:rFonts w:ascii="Arial" w:hAnsi="Arial" w:cs="Arial"/>
        </w:rPr>
        <w:t>de los costos asociados con violencia de género</w:t>
      </w:r>
      <w:r w:rsidRPr="00FA2E26">
        <w:rPr>
          <w:rFonts w:ascii="Arial" w:hAnsi="Arial" w:cs="Arial"/>
        </w:rPr>
        <w:t xml:space="preserve"> atribuible a la </w:t>
      </w:r>
      <w:r w:rsidR="00631B71" w:rsidRPr="00FA2E26">
        <w:rPr>
          <w:rFonts w:ascii="Arial" w:hAnsi="Arial" w:cs="Arial"/>
        </w:rPr>
        <w:t>modalidad familiar comunitaria y modalidades flexibles</w:t>
      </w:r>
      <w:r w:rsidR="00FC2B78" w:rsidRPr="00FA2E26">
        <w:rPr>
          <w:rFonts w:ascii="Arial" w:hAnsi="Arial" w:cs="Arial"/>
        </w:rPr>
        <w:t xml:space="preserve"> </w:t>
      </w:r>
      <w:bookmarkEnd w:id="14"/>
      <w:bookmarkEnd w:id="15"/>
    </w:p>
    <w:p w14:paraId="2FE10E4A" w14:textId="77777777" w:rsidR="00AA5957" w:rsidRPr="00FA2E26" w:rsidRDefault="00AA5957" w:rsidP="00FA2E26">
      <w:pPr>
        <w:spacing w:before="120"/>
        <w:ind w:left="720"/>
        <w:rPr>
          <w:rStyle w:val="SubtleEmphasis"/>
          <w:rFonts w:ascii="Arial" w:hAnsi="Arial" w:cs="Arial"/>
        </w:rPr>
      </w:pPr>
      <w:r w:rsidRPr="00FA2E26">
        <w:rPr>
          <w:rStyle w:val="SubtleEmphasis"/>
          <w:rFonts w:ascii="Arial" w:hAnsi="Arial" w:cs="Arial"/>
        </w:rPr>
        <w:t>Metodología</w:t>
      </w:r>
    </w:p>
    <w:p w14:paraId="67EE0CCA" w14:textId="26C9A96A" w:rsidR="00AA5957" w:rsidRPr="00FA2E26" w:rsidRDefault="006C6B47" w:rsidP="00FA2E26">
      <w:pPr>
        <w:spacing w:before="120"/>
        <w:ind w:left="720"/>
        <w:rPr>
          <w:rFonts w:ascii="Arial" w:hAnsi="Arial" w:cs="Arial"/>
        </w:rPr>
      </w:pPr>
      <w:r w:rsidRPr="00FA2E26">
        <w:rPr>
          <w:rFonts w:ascii="Arial" w:hAnsi="Arial" w:cs="Arial"/>
        </w:rPr>
        <w:t xml:space="preserve">Clark y otros (2002) estiman los costos asociados a casos de violencia de género en línea con la estimación de componentes del costo del crimen del modelo de Cohen, Miller y </w:t>
      </w:r>
      <w:proofErr w:type="spellStart"/>
      <w:r w:rsidRPr="00FA2E26">
        <w:rPr>
          <w:rFonts w:ascii="Arial" w:hAnsi="Arial" w:cs="Arial"/>
        </w:rPr>
        <w:t>Rossman</w:t>
      </w:r>
      <w:proofErr w:type="spellEnd"/>
      <w:r w:rsidRPr="00FA2E26">
        <w:rPr>
          <w:rFonts w:ascii="Arial" w:hAnsi="Arial" w:cs="Arial"/>
        </w:rPr>
        <w:t xml:space="preserve"> (1994) que describen los costos y consecuencias de comportamientos violentos. Así, los principales costos derivados de violencia incluyen costos asociad</w:t>
      </w:r>
      <w:r w:rsidR="00691071" w:rsidRPr="00FA2E26">
        <w:rPr>
          <w:rFonts w:ascii="Arial" w:hAnsi="Arial" w:cs="Arial"/>
        </w:rPr>
        <w:t xml:space="preserve">os a la salud física y mental, servicios médicos, servicios de respuesta policial y pérdida de productividad de la víctima. Asimismo, existen un conjunto de costos intangibles asociados con el dolor o sufrimiento causados a la víctima que concluyen en una reducción de la calidad de vida de la víctima. </w:t>
      </w:r>
    </w:p>
    <w:p w14:paraId="326D8E68" w14:textId="25DD90C1" w:rsidR="00AA5957" w:rsidRPr="00FA2E26" w:rsidRDefault="00AA5957" w:rsidP="00FA2E26">
      <w:pPr>
        <w:spacing w:before="120"/>
        <w:ind w:left="720"/>
        <w:rPr>
          <w:rStyle w:val="SubtleEmphasis"/>
          <w:rFonts w:ascii="Arial" w:hAnsi="Arial" w:cs="Arial"/>
        </w:rPr>
      </w:pPr>
      <w:r w:rsidRPr="00FA2E26">
        <w:rPr>
          <w:rStyle w:val="SubtleEmphasis"/>
          <w:rFonts w:ascii="Arial" w:hAnsi="Arial" w:cs="Arial"/>
        </w:rPr>
        <w:t>Método de cálculo</w:t>
      </w:r>
    </w:p>
    <w:p w14:paraId="1E0B4DD1" w14:textId="18476929" w:rsidR="00691071" w:rsidRPr="00FA2E26" w:rsidRDefault="00691071" w:rsidP="00FA2E26">
      <w:pPr>
        <w:spacing w:before="120"/>
        <w:ind w:left="720"/>
        <w:rPr>
          <w:rFonts w:ascii="Arial" w:hAnsi="Arial" w:cs="Arial"/>
        </w:rPr>
      </w:pPr>
      <w:r w:rsidRPr="00FA2E26">
        <w:rPr>
          <w:rFonts w:ascii="Arial" w:hAnsi="Arial" w:cs="Arial"/>
        </w:rPr>
        <w:t xml:space="preserve">El cálculo del beneficio 5 queda definido como los ahorros en costos asociados a la incidencia de violencia de género en la población beneficiaria del enfoque de género en la Modalidad Comunitaria y en los CDI. Así, se consideran tres modalidades de hechos de violencia contra la mujer: muertes, violencia sexual y violencia no sexual. En cada modalidad de violencia contra la mujer se atribuye un monto de costo total tangible y no tangible determinado en Clark y otros (2002). Se utilizan ratios de victimización para cada modalidad señalada a partir de la información estadística de El Salvador </w:t>
      </w:r>
      <w:r w:rsidR="00251098" w:rsidRPr="00FA2E26">
        <w:rPr>
          <w:rFonts w:ascii="Arial" w:hAnsi="Arial" w:cs="Arial"/>
        </w:rPr>
        <w:t xml:space="preserve">(SNDVM/MJSP-DIGESTYC, 2017). De esta forma, se asume que la intervención permitirá reducir a cero la victimización para cada modalidad. </w:t>
      </w:r>
    </w:p>
    <w:p w14:paraId="48671B04" w14:textId="77777777" w:rsidR="00691071" w:rsidRPr="00FA2E26" w:rsidRDefault="00691071" w:rsidP="00DA684B">
      <w:pPr>
        <w:ind w:left="720"/>
        <w:rPr>
          <w:rFonts w:ascii="Arial" w:hAnsi="Arial" w:cs="Arial"/>
        </w:rPr>
      </w:pPr>
    </w:p>
    <w:p w14:paraId="6E1776CA" w14:textId="77777777" w:rsidR="00E71F5F" w:rsidRPr="00FA2E26" w:rsidRDefault="00E71F5F" w:rsidP="00DA684B">
      <w:pPr>
        <w:ind w:left="720"/>
        <w:rPr>
          <w:rFonts w:ascii="Arial" w:hAnsi="Arial" w:cs="Arial"/>
        </w:rPr>
      </w:pPr>
    </w:p>
    <w:p w14:paraId="14B445A4"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5t</m:t>
              </m:r>
            </m:sub>
          </m:sSub>
          <m:r>
            <w:rPr>
              <w:rFonts w:ascii="Cambria Math" w:hAnsi="Cambria Math" w:cs="Arial"/>
            </w:rPr>
            <m:t>=E(</m:t>
          </m:r>
          <m:sSub>
            <m:sSubPr>
              <m:ctrlPr>
                <w:rPr>
                  <w:rFonts w:ascii="Cambria Math" w:hAnsi="Cambria Math" w:cs="Arial"/>
                  <w:i/>
                </w:rPr>
              </m:ctrlPr>
            </m:sSubPr>
            <m:e>
              <m:r>
                <w:rPr>
                  <w:rFonts w:ascii="Cambria Math" w:hAnsi="Cambria Math" w:cs="Arial"/>
                </w:rPr>
                <m:t>BE</m:t>
              </m:r>
            </m:e>
            <m:sub>
              <m:r>
                <w:rPr>
                  <w:rFonts w:ascii="Cambria Math" w:hAnsi="Cambria Math" w:cs="Arial"/>
                </w:rPr>
                <m:t>5t</m:t>
              </m:r>
            </m:sub>
          </m:sSub>
          <m:r>
            <w:rPr>
              <w:rFonts w:ascii="Cambria Math" w:hAnsi="Cambria Math" w:cs="Arial"/>
            </w:rPr>
            <m:t>| D=1) - E(</m:t>
          </m:r>
          <m:sSub>
            <m:sSubPr>
              <m:ctrlPr>
                <w:rPr>
                  <w:rFonts w:ascii="Cambria Math" w:hAnsi="Cambria Math" w:cs="Arial"/>
                  <w:i/>
                </w:rPr>
              </m:ctrlPr>
            </m:sSubPr>
            <m:e>
              <m:r>
                <w:rPr>
                  <w:rFonts w:ascii="Cambria Math" w:hAnsi="Cambria Math" w:cs="Arial"/>
                </w:rPr>
                <m:t>BE</m:t>
              </m:r>
            </m:e>
            <m:sub>
              <m:r>
                <w:rPr>
                  <w:rFonts w:ascii="Cambria Math" w:hAnsi="Cambria Math" w:cs="Arial"/>
                </w:rPr>
                <m:t>5t</m:t>
              </m:r>
            </m:sub>
          </m:sSub>
          <m:r>
            <w:rPr>
              <w:rFonts w:ascii="Cambria Math" w:hAnsi="Cambria Math" w:cs="Arial"/>
            </w:rPr>
            <m:t xml:space="preserve">| D=0) </m:t>
          </m:r>
        </m:oMath>
      </m:oMathPara>
    </w:p>
    <w:p w14:paraId="62E05F9F" w14:textId="77777777" w:rsidR="00AA5957" w:rsidRPr="00FA2E26" w:rsidRDefault="00AA5957" w:rsidP="00DA684B">
      <w:pPr>
        <w:ind w:left="720"/>
        <w:rPr>
          <w:rFonts w:ascii="Arial" w:hAnsi="Arial" w:cs="Arial"/>
        </w:rPr>
      </w:pPr>
    </w:p>
    <w:p w14:paraId="54C135B2" w14:textId="78AE9C39"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5t</m:t>
              </m:r>
            </m:sub>
          </m:sSub>
          <m:r>
            <w:rPr>
              <w:rFonts w:ascii="Cambria Math" w:hAnsi="Cambria Math" w:cs="Arial"/>
            </w:rPr>
            <m:t>= 0 -(-</m:t>
          </m:r>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3</m:t>
              </m:r>
            </m:sup>
            <m:e>
              <m:sSub>
                <m:sSubPr>
                  <m:ctrlPr>
                    <w:rPr>
                      <w:rFonts w:ascii="Cambria Math" w:hAnsi="Cambria Math" w:cs="Arial"/>
                      <w:i/>
                    </w:rPr>
                  </m:ctrlPr>
                </m:sSubPr>
                <m:e>
                  <m:r>
                    <w:rPr>
                      <w:rFonts w:ascii="Cambria Math" w:hAnsi="Cambria Math" w:cs="Arial"/>
                    </w:rPr>
                    <m:t>C</m:t>
                  </m:r>
                </m:e>
                <m:sub>
                  <m:r>
                    <w:rPr>
                      <w:rFonts w:ascii="Cambria Math" w:hAnsi="Cambria Math" w:cs="Arial"/>
                    </w:rPr>
                    <m:t>vm</m:t>
                  </m:r>
                </m:sub>
              </m:sSub>
              <m:sSub>
                <m:sSubPr>
                  <m:ctrlPr>
                    <w:rPr>
                      <w:rFonts w:ascii="Cambria Math" w:hAnsi="Cambria Math" w:cs="Arial"/>
                      <w:i/>
                    </w:rPr>
                  </m:ctrlPr>
                </m:sSubPr>
                <m:e>
                  <m:r>
                    <w:rPr>
                      <w:rFonts w:ascii="Cambria Math" w:hAnsi="Cambria Math" w:cs="Arial"/>
                    </w:rPr>
                    <m:t>θ</m:t>
                  </m:r>
                </m:e>
                <m:sub>
                  <m:r>
                    <w:rPr>
                      <w:rFonts w:ascii="Cambria Math" w:hAnsi="Cambria Math" w:cs="Arial"/>
                    </w:rPr>
                    <m:t>i</m:t>
                  </m:r>
                </m:sub>
              </m:sSub>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5 </m:t>
                  </m:r>
                </m:sub>
              </m:sSub>
            </m:e>
          </m:nary>
          <m:r>
            <w:rPr>
              <w:rFonts w:ascii="Cambria Math" w:hAnsi="Cambria Math" w:cs="Arial"/>
            </w:rPr>
            <m:t>)</m:t>
          </m:r>
        </m:oMath>
      </m:oMathPara>
    </w:p>
    <w:p w14:paraId="1335CCD3" w14:textId="77777777" w:rsidR="00AA5957" w:rsidRPr="00FA2E26" w:rsidRDefault="00AA5957" w:rsidP="00DA684B">
      <w:pPr>
        <w:ind w:left="720"/>
        <w:rPr>
          <w:rFonts w:ascii="Arial" w:hAnsi="Arial" w:cs="Arial"/>
        </w:rPr>
      </w:pPr>
    </w:p>
    <w:p w14:paraId="131ECC66" w14:textId="325D7F28"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5t</m:t>
              </m:r>
            </m:sub>
          </m:sSub>
          <m:r>
            <w:rPr>
              <w:rFonts w:ascii="Cambria Math" w:hAnsi="Cambria Math" w:cs="Arial"/>
            </w:rPr>
            <m:t xml:space="preserve">= </m:t>
          </m:r>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3</m:t>
              </m:r>
            </m:sup>
            <m:e>
              <m:sSub>
                <m:sSubPr>
                  <m:ctrlPr>
                    <w:rPr>
                      <w:rFonts w:ascii="Cambria Math" w:hAnsi="Cambria Math" w:cs="Arial"/>
                      <w:i/>
                    </w:rPr>
                  </m:ctrlPr>
                </m:sSubPr>
                <m:e>
                  <m:r>
                    <w:rPr>
                      <w:rFonts w:ascii="Cambria Math" w:hAnsi="Cambria Math" w:cs="Arial"/>
                    </w:rPr>
                    <m:t>C</m:t>
                  </m:r>
                </m:e>
                <m:sub>
                  <m:r>
                    <w:rPr>
                      <w:rFonts w:ascii="Cambria Math" w:hAnsi="Cambria Math" w:cs="Arial"/>
                    </w:rPr>
                    <m:t>vm</m:t>
                  </m:r>
                </m:sub>
              </m:sSub>
              <m:sSub>
                <m:sSubPr>
                  <m:ctrlPr>
                    <w:rPr>
                      <w:rFonts w:ascii="Cambria Math" w:hAnsi="Cambria Math" w:cs="Arial"/>
                      <w:i/>
                    </w:rPr>
                  </m:ctrlPr>
                </m:sSubPr>
                <m:e>
                  <m:r>
                    <w:rPr>
                      <w:rFonts w:ascii="Cambria Math" w:hAnsi="Cambria Math" w:cs="Arial"/>
                    </w:rPr>
                    <m:t>θ</m:t>
                  </m:r>
                </m:e>
                <m:sub>
                  <m:r>
                    <w:rPr>
                      <w:rFonts w:ascii="Cambria Math" w:hAnsi="Cambria Math" w:cs="Arial"/>
                    </w:rPr>
                    <m:t>i</m:t>
                  </m:r>
                </m:sub>
              </m:sSub>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5 </m:t>
                  </m:r>
                </m:sub>
              </m:sSub>
            </m:e>
          </m:nary>
        </m:oMath>
      </m:oMathPara>
    </w:p>
    <w:p w14:paraId="372C550D" w14:textId="77777777" w:rsidR="00E71F5F" w:rsidRPr="00FA2E26" w:rsidRDefault="00E71F5F" w:rsidP="00AA5957">
      <w:pPr>
        <w:rPr>
          <w:rFonts w:ascii="Arial" w:hAnsi="Arial" w:cs="Arial"/>
        </w:rPr>
      </w:pPr>
    </w:p>
    <w:p w14:paraId="1F942785" w14:textId="437C07AE" w:rsidR="00AA5957" w:rsidRPr="00FA2E26" w:rsidRDefault="00AA5957">
      <w:pPr>
        <w:pStyle w:val="Heading4"/>
        <w:rPr>
          <w:rFonts w:ascii="Arial" w:hAnsi="Arial" w:cs="Arial"/>
        </w:rPr>
      </w:pPr>
      <w:bookmarkStart w:id="16" w:name="_Toc36459664"/>
      <w:bookmarkStart w:id="17" w:name="_Toc36463351"/>
      <w:r w:rsidRPr="00FA2E26">
        <w:rPr>
          <w:rFonts w:ascii="Arial" w:hAnsi="Arial" w:cs="Arial"/>
        </w:rPr>
        <w:t>Beneficio económico 6: Incremento en salarios atribuible al uso de modalidades flexibles de educación</w:t>
      </w:r>
      <w:r w:rsidR="00D829B9" w:rsidRPr="00FA2E26">
        <w:rPr>
          <w:rFonts w:ascii="Arial" w:hAnsi="Arial" w:cs="Arial"/>
        </w:rPr>
        <w:t xml:space="preserve"> </w:t>
      </w:r>
      <w:bookmarkEnd w:id="16"/>
      <w:bookmarkEnd w:id="17"/>
    </w:p>
    <w:p w14:paraId="11BCD137" w14:textId="77777777" w:rsidR="00AA5957" w:rsidRPr="00FA2E26" w:rsidRDefault="00AA5957" w:rsidP="00FA2E26">
      <w:pPr>
        <w:spacing w:before="120"/>
        <w:ind w:left="720"/>
        <w:rPr>
          <w:rStyle w:val="SubtleEmphasis"/>
          <w:rFonts w:ascii="Arial" w:hAnsi="Arial" w:cs="Arial"/>
        </w:rPr>
      </w:pPr>
      <w:r w:rsidRPr="00FA2E26">
        <w:rPr>
          <w:rStyle w:val="SubtleEmphasis"/>
          <w:rFonts w:ascii="Arial" w:hAnsi="Arial" w:cs="Arial"/>
        </w:rPr>
        <w:t>Metodología</w:t>
      </w:r>
    </w:p>
    <w:p w14:paraId="122CA271" w14:textId="1E89F14D" w:rsidR="003C60B0" w:rsidRPr="00FA2E26" w:rsidRDefault="003C60B0" w:rsidP="00FA2E26">
      <w:pPr>
        <w:spacing w:before="120"/>
        <w:ind w:left="720"/>
        <w:rPr>
          <w:rFonts w:ascii="Arial" w:hAnsi="Arial" w:cs="Arial"/>
        </w:rPr>
      </w:pPr>
      <w:proofErr w:type="spellStart"/>
      <w:r w:rsidRPr="00FA2E26">
        <w:rPr>
          <w:rFonts w:ascii="Arial" w:hAnsi="Arial" w:cs="Arial"/>
        </w:rPr>
        <w:t>Campolieti</w:t>
      </w:r>
      <w:proofErr w:type="spellEnd"/>
      <w:r w:rsidRPr="00FA2E26">
        <w:rPr>
          <w:rFonts w:ascii="Arial" w:hAnsi="Arial" w:cs="Arial"/>
        </w:rPr>
        <w:t xml:space="preserve"> y otros (2009) estiman los efectos de la desertar la educación secundaria sobre un conjunto de resultados en el ciclo de vida del individuo, incluido la condición de empleo, salarios y la adquisición de habilidades para jóvenes. El análisis indica que aquellos que abandonan la educación secundaria muestran peores niveles de salarios y resultados de empleo, además, no compensan la falta de educación con la adquisición de habilidades adicionales o programas de capacitación.</w:t>
      </w:r>
      <w:r w:rsidR="003A3D13" w:rsidRPr="00FA2E26">
        <w:rPr>
          <w:rFonts w:ascii="Arial" w:hAnsi="Arial" w:cs="Arial"/>
        </w:rPr>
        <w:t xml:space="preserve"> El estudio encuentra que el abandono de la educación secundaria reduce la probabilidad de encontrarse empleado de 8.6% y reduce el nivel de salarios en 8.3%.</w:t>
      </w:r>
    </w:p>
    <w:p w14:paraId="52F29ECF" w14:textId="77777777" w:rsidR="00AA5957" w:rsidRPr="00FA2E26" w:rsidRDefault="00AA5957" w:rsidP="00FA2E26">
      <w:pPr>
        <w:spacing w:before="120"/>
        <w:ind w:left="720"/>
        <w:rPr>
          <w:rStyle w:val="SubtleEmphasis"/>
          <w:rFonts w:ascii="Arial" w:hAnsi="Arial" w:cs="Arial"/>
        </w:rPr>
      </w:pPr>
      <w:r w:rsidRPr="00FA2E26">
        <w:rPr>
          <w:rStyle w:val="SubtleEmphasis"/>
          <w:rFonts w:ascii="Arial" w:hAnsi="Arial" w:cs="Arial"/>
        </w:rPr>
        <w:t>Método de cálculo</w:t>
      </w:r>
    </w:p>
    <w:p w14:paraId="40C34F87" w14:textId="7F4D4BCC" w:rsidR="00AA5957" w:rsidRPr="00FA2E26" w:rsidRDefault="00AA5957" w:rsidP="00FA2E26">
      <w:pPr>
        <w:spacing w:before="120"/>
        <w:ind w:left="1134" w:hanging="414"/>
        <w:rPr>
          <w:rFonts w:ascii="Arial" w:hAnsi="Arial" w:cs="Arial"/>
        </w:rPr>
      </w:pPr>
      <w:r w:rsidRPr="00FA2E26">
        <w:rPr>
          <w:rFonts w:ascii="Arial" w:hAnsi="Arial" w:cs="Arial"/>
        </w:rPr>
        <w:t>El cálculo del beneficio 6 queda definido como la sumatoria de los flujos de beneficio incrementales atribuibles al incremento de salarios de los beneficiarios de la modalidad flexibles.</w:t>
      </w:r>
      <w:r w:rsidR="00631B71" w:rsidRPr="00FA2E26">
        <w:rPr>
          <w:rFonts w:ascii="Arial" w:hAnsi="Arial" w:cs="Arial"/>
        </w:rPr>
        <w:t xml:space="preserve"> Cabe precisar que se toma por supuestos que los beneficios atribuibles al módulo de habilidades para la vida se encuentran incorporado dentro de los beneficios salariales de concluir la secundaria a través de modalidades flexibles. </w:t>
      </w:r>
      <w:r w:rsidRPr="00FA2E26">
        <w:rPr>
          <w:rFonts w:ascii="Arial" w:hAnsi="Arial" w:cs="Arial"/>
        </w:rPr>
        <w:t xml:space="preserve">Se espera que la intervención incremente la probabilidad de participación laboral de los beneficiarios y, por tanto, incrementar el nivel de salarios. Al mismo tiempo, se espera que la intervención reduzca la tasa de embarazo juvenil. Por un lado, el beneficio incremental para los hombres queda definido por el producto de un nivel de salario promedio base, ajustado por la tasa de crecimiento promedio del PBI de El Salvador y multiplicada por la elasticidad del cambio de salarios y la intervención de modalidades flexibles. Por otro lado, el beneficio incremental para las mujeres queda definida por el producto del salario promedio base, ajustado por la tasa de crecimiento del PBI y ajustado por una elasticidad que es creciente en la elasticidad del cambio de salarios </w:t>
      </w:r>
      <w:r w:rsidR="003A3D13" w:rsidRPr="00FA2E26">
        <w:rPr>
          <w:rFonts w:ascii="Arial" w:hAnsi="Arial" w:cs="Arial"/>
        </w:rPr>
        <w:t xml:space="preserve">atribuible a la conclusión de la educación secundaria hallado en </w:t>
      </w:r>
      <w:proofErr w:type="spellStart"/>
      <w:r w:rsidR="003A3D13" w:rsidRPr="00FA2E26">
        <w:rPr>
          <w:rFonts w:ascii="Arial" w:hAnsi="Arial" w:cs="Arial"/>
        </w:rPr>
        <w:t>Campolieti</w:t>
      </w:r>
      <w:proofErr w:type="spellEnd"/>
      <w:r w:rsidR="003A3D13" w:rsidRPr="00FA2E26">
        <w:rPr>
          <w:rFonts w:ascii="Arial" w:hAnsi="Arial" w:cs="Arial"/>
        </w:rPr>
        <w:t xml:space="preserve"> y otros (2009)</w:t>
      </w:r>
      <w:r w:rsidRPr="00FA2E26">
        <w:rPr>
          <w:rFonts w:ascii="Arial" w:hAnsi="Arial" w:cs="Arial"/>
        </w:rPr>
        <w:t xml:space="preserve">, así como creciente en la reducción de </w:t>
      </w:r>
      <w:r w:rsidR="004158AF" w:rsidRPr="00FA2E26">
        <w:rPr>
          <w:rFonts w:ascii="Arial" w:hAnsi="Arial" w:cs="Arial"/>
        </w:rPr>
        <w:t>la tasa</w:t>
      </w:r>
      <w:r w:rsidRPr="00FA2E26">
        <w:rPr>
          <w:rFonts w:ascii="Arial" w:hAnsi="Arial" w:cs="Arial"/>
        </w:rPr>
        <w:t xml:space="preserve"> de embarazo juvenil. </w:t>
      </w:r>
    </w:p>
    <w:p w14:paraId="6FF9B728" w14:textId="77777777" w:rsidR="00DA684B" w:rsidRPr="00FA2E26" w:rsidRDefault="00DA684B" w:rsidP="00DA684B">
      <w:pPr>
        <w:ind w:left="720"/>
        <w:rPr>
          <w:rFonts w:ascii="Arial" w:hAnsi="Arial" w:cs="Arial"/>
        </w:rPr>
      </w:pPr>
    </w:p>
    <w:p w14:paraId="1FCED034"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6t</m:t>
              </m:r>
            </m:sub>
          </m:sSub>
          <m:r>
            <w:rPr>
              <w:rFonts w:ascii="Cambria Math" w:hAnsi="Cambria Math" w:cs="Arial"/>
            </w:rPr>
            <m:t>=E(</m:t>
          </m:r>
          <m:sSub>
            <m:sSubPr>
              <m:ctrlPr>
                <w:rPr>
                  <w:rFonts w:ascii="Cambria Math" w:hAnsi="Cambria Math" w:cs="Arial"/>
                  <w:i/>
                </w:rPr>
              </m:ctrlPr>
            </m:sSubPr>
            <m:e>
              <m:r>
                <w:rPr>
                  <w:rFonts w:ascii="Cambria Math" w:hAnsi="Cambria Math" w:cs="Arial"/>
                </w:rPr>
                <m:t>BE</m:t>
              </m:r>
            </m:e>
            <m:sub>
              <m:r>
                <w:rPr>
                  <w:rFonts w:ascii="Cambria Math" w:hAnsi="Cambria Math" w:cs="Arial"/>
                </w:rPr>
                <m:t>6t</m:t>
              </m:r>
            </m:sub>
          </m:sSub>
          <m:r>
            <w:rPr>
              <w:rFonts w:ascii="Cambria Math" w:hAnsi="Cambria Math" w:cs="Arial"/>
            </w:rPr>
            <m:t>| D=1) - E(</m:t>
          </m:r>
          <m:sSub>
            <m:sSubPr>
              <m:ctrlPr>
                <w:rPr>
                  <w:rFonts w:ascii="Cambria Math" w:hAnsi="Cambria Math" w:cs="Arial"/>
                  <w:i/>
                </w:rPr>
              </m:ctrlPr>
            </m:sSubPr>
            <m:e>
              <m:r>
                <w:rPr>
                  <w:rFonts w:ascii="Cambria Math" w:hAnsi="Cambria Math" w:cs="Arial"/>
                </w:rPr>
                <m:t>BE</m:t>
              </m:r>
            </m:e>
            <m:sub>
              <m:r>
                <w:rPr>
                  <w:rFonts w:ascii="Cambria Math" w:hAnsi="Cambria Math" w:cs="Arial"/>
                </w:rPr>
                <m:t>6t</m:t>
              </m:r>
            </m:sub>
          </m:sSub>
          <m:r>
            <w:rPr>
              <w:rFonts w:ascii="Cambria Math" w:hAnsi="Cambria Math" w:cs="Arial"/>
            </w:rPr>
            <m:t xml:space="preserve">| D=0) </m:t>
          </m:r>
        </m:oMath>
      </m:oMathPara>
    </w:p>
    <w:p w14:paraId="5C160C6B" w14:textId="77777777" w:rsidR="00AA5957" w:rsidRPr="00FA2E26" w:rsidRDefault="00AA5957" w:rsidP="00DA684B">
      <w:pPr>
        <w:ind w:left="720"/>
        <w:rPr>
          <w:rFonts w:ascii="Arial" w:hAnsi="Arial" w:cs="Arial"/>
        </w:rPr>
      </w:pPr>
    </w:p>
    <w:p w14:paraId="54E7412F"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6t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W</m:t>
              </m:r>
            </m:e>
            <m:sub>
              <m:r>
                <w:rPr>
                  <w:rFonts w:ascii="Cambria Math" w:hAnsi="Cambria Math" w:cs="Arial"/>
                </w:rPr>
                <m:t>H</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r>
            <w:rPr>
              <w:rFonts w:ascii="Cambria Math" w:hAnsi="Cambria Math" w:cs="Arial"/>
            </w:rPr>
            <m:t>(1+</m:t>
          </m:r>
          <m:sSub>
            <m:sSubPr>
              <m:ctrlPr>
                <w:rPr>
                  <w:rFonts w:ascii="Cambria Math" w:hAnsi="Cambria Math" w:cs="Arial"/>
                  <w:i/>
                </w:rPr>
              </m:ctrlPr>
            </m:sSubPr>
            <m:e>
              <m:r>
                <w:rPr>
                  <w:rFonts w:ascii="Cambria Math" w:hAnsi="Cambria Math" w:cs="Arial"/>
                </w:rPr>
                <m:t>β</m:t>
              </m:r>
            </m:e>
            <m:sub>
              <m:r>
                <w:rPr>
                  <w:rFonts w:ascii="Cambria Math" w:hAnsi="Cambria Math" w:cs="Arial"/>
                </w:rPr>
                <m:t>6</m:t>
              </m:r>
            </m:sub>
          </m:sSub>
          <m:r>
            <w:rPr>
              <w:rFonts w:ascii="Cambria Math" w:hAnsi="Cambria Math" w:cs="Arial"/>
            </w:rPr>
            <m:t>)</m:t>
          </m:r>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H </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W</m:t>
              </m:r>
            </m:e>
            <m:sub>
              <m:r>
                <w:rPr>
                  <w:rFonts w:ascii="Cambria Math" w:hAnsi="Cambria Math" w:cs="Arial"/>
                </w:rPr>
                <m:t>M</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r>
            <w:rPr>
              <w:rFonts w:ascii="Cambria Math" w:hAnsi="Cambria Math" w:cs="Arial"/>
            </w:rPr>
            <m:t>(1+</m:t>
          </m:r>
          <m:sSub>
            <m:sSubPr>
              <m:ctrlPr>
                <w:rPr>
                  <w:rFonts w:ascii="Cambria Math" w:hAnsi="Cambria Math" w:cs="Arial"/>
                  <w:i/>
                </w:rPr>
              </m:ctrlPr>
            </m:sSubPr>
            <m:e>
              <m:r>
                <w:rPr>
                  <w:rFonts w:ascii="Cambria Math" w:hAnsi="Cambria Math" w:cs="Arial"/>
                </w:rPr>
                <m:t>β</m:t>
              </m:r>
            </m:e>
            <m:sub>
              <m:r>
                <w:rPr>
                  <w:rFonts w:ascii="Cambria Math" w:hAnsi="Cambria Math" w:cs="Arial"/>
                </w:rPr>
                <m:t>6</m:t>
              </m:r>
            </m:sub>
          </m:sSub>
          <m:r>
            <w:rPr>
              <w:rFonts w:ascii="Cambria Math" w:hAnsi="Cambria Math" w:cs="Arial"/>
            </w:rPr>
            <m:t>)</m:t>
          </m:r>
          <m:sSub>
            <m:sSubPr>
              <m:ctrlPr>
                <w:rPr>
                  <w:rFonts w:ascii="Cambria Math" w:hAnsi="Cambria Math" w:cs="Arial"/>
                  <w:i/>
                </w:rPr>
              </m:ctrlPr>
            </m:sSubPr>
            <m:e>
              <m:r>
                <w:rPr>
                  <w:rFonts w:ascii="Cambria Math" w:hAnsi="Cambria Math" w:cs="Arial"/>
                </w:rPr>
                <m:t>(1-ρ)N</m:t>
              </m:r>
            </m:e>
            <m:sub>
              <m:r>
                <w:rPr>
                  <w:rFonts w:ascii="Cambria Math" w:hAnsi="Cambria Math" w:cs="Arial"/>
                </w:rPr>
                <m:t xml:space="preserve">M </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W</m:t>
              </m:r>
            </m:e>
            <m:sub>
              <m:r>
                <w:rPr>
                  <w:rFonts w:ascii="Cambria Math" w:hAnsi="Cambria Math" w:cs="Arial"/>
                </w:rPr>
                <m:t>H</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H </m:t>
              </m:r>
            </m:sub>
          </m:sSub>
          <m:r>
            <w:rPr>
              <w:rFonts w:ascii="Cambria Math" w:hAnsi="Cambria Math" w:cs="Arial"/>
            </w:rPr>
            <m:t xml:space="preserve"> - </m:t>
          </m:r>
          <m:sSub>
            <m:sSubPr>
              <m:ctrlPr>
                <w:rPr>
                  <w:rFonts w:ascii="Cambria Math" w:hAnsi="Cambria Math" w:cs="Arial"/>
                  <w:i/>
                </w:rPr>
              </m:ctrlPr>
            </m:sSubPr>
            <m:e>
              <m:r>
                <w:rPr>
                  <w:rFonts w:ascii="Cambria Math" w:hAnsi="Cambria Math" w:cs="Arial"/>
                </w:rPr>
                <m:t>W</m:t>
              </m:r>
            </m:e>
            <m:sub>
              <m:r>
                <w:rPr>
                  <w:rFonts w:ascii="Cambria Math" w:hAnsi="Cambria Math" w:cs="Arial"/>
                </w:rPr>
                <m:t>M</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sSub>
            <m:sSubPr>
              <m:ctrlPr>
                <w:rPr>
                  <w:rFonts w:ascii="Cambria Math" w:hAnsi="Cambria Math" w:cs="Arial"/>
                  <w:i/>
                </w:rPr>
              </m:ctrlPr>
            </m:sSubPr>
            <m:e>
              <m:r>
                <w:rPr>
                  <w:rFonts w:ascii="Cambria Math" w:hAnsi="Cambria Math" w:cs="Arial"/>
                </w:rPr>
                <m:t>(1-ε)N</m:t>
              </m:r>
            </m:e>
            <m:sub>
              <m:r>
                <w:rPr>
                  <w:rFonts w:ascii="Cambria Math" w:hAnsi="Cambria Math" w:cs="Arial"/>
                </w:rPr>
                <m:t xml:space="preserve">M </m:t>
              </m:r>
            </m:sub>
          </m:sSub>
        </m:oMath>
      </m:oMathPara>
    </w:p>
    <w:p w14:paraId="46BC7985" w14:textId="77777777" w:rsidR="00AA5957" w:rsidRPr="00FA2E26" w:rsidRDefault="00AA5957" w:rsidP="00DA684B">
      <w:pPr>
        <w:ind w:left="720"/>
        <w:rPr>
          <w:rFonts w:ascii="Arial" w:hAnsi="Arial" w:cs="Arial"/>
        </w:rPr>
      </w:pPr>
    </w:p>
    <w:p w14:paraId="478ECE2A" w14:textId="2BC39025"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6t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W</m:t>
              </m:r>
            </m:e>
            <m:sub>
              <m:r>
                <w:rPr>
                  <w:rFonts w:ascii="Cambria Math" w:hAnsi="Cambria Math" w:cs="Arial"/>
                </w:rPr>
                <m:t>H</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6</m:t>
              </m:r>
            </m:sub>
          </m:sSub>
          <m:r>
            <w:rPr>
              <w:rFonts w:ascii="Cambria Math" w:hAnsi="Cambria Math" w:cs="Arial"/>
            </w:rPr>
            <m:t>)</m:t>
          </m:r>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H </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W</m:t>
              </m:r>
            </m:e>
            <m:sub>
              <m:r>
                <w:rPr>
                  <w:rFonts w:ascii="Cambria Math" w:hAnsi="Cambria Math" w:cs="Arial"/>
                </w:rPr>
                <m:t>M</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r>
            <w:rPr>
              <w:rFonts w:ascii="Cambria Math" w:hAnsi="Cambria Math" w:cs="Arial"/>
            </w:rPr>
            <m:t>(</m:t>
          </m:r>
          <m:sSub>
            <m:sSubPr>
              <m:ctrlPr>
                <w:rPr>
                  <w:rFonts w:ascii="Cambria Math" w:hAnsi="Cambria Math" w:cs="Arial"/>
                  <w:i/>
                </w:rPr>
              </m:ctrlPr>
            </m:sSubPr>
            <m:e>
              <m:r>
                <w:rPr>
                  <w:rFonts w:ascii="Cambria Math" w:hAnsi="Cambria Math" w:cs="Arial"/>
                </w:rPr>
                <m:t>(1+β</m:t>
              </m:r>
            </m:e>
            <m:sub>
              <m:r>
                <w:rPr>
                  <w:rFonts w:ascii="Cambria Math" w:hAnsi="Cambria Math" w:cs="Arial"/>
                </w:rPr>
                <m:t>6</m:t>
              </m:r>
            </m:sub>
          </m:sSub>
          <m:r>
            <w:rPr>
              <w:rFonts w:ascii="Cambria Math" w:hAnsi="Cambria Math" w:cs="Arial"/>
            </w:rPr>
            <m:t>)(</m:t>
          </m:r>
          <m:sSub>
            <m:sSubPr>
              <m:ctrlPr>
                <w:rPr>
                  <w:rFonts w:ascii="Cambria Math" w:hAnsi="Cambria Math" w:cs="Arial"/>
                  <w:i/>
                </w:rPr>
              </m:ctrlPr>
            </m:sSubPr>
            <m:e>
              <m:r>
                <w:rPr>
                  <w:rFonts w:ascii="Cambria Math" w:hAnsi="Cambria Math" w:cs="Arial"/>
                </w:rPr>
                <m:t>1-ρ)-</m:t>
              </m:r>
            </m:e>
            <m:sub>
              <m:r>
                <w:rPr>
                  <w:rFonts w:ascii="Cambria Math" w:hAnsi="Cambria Math" w:cs="Arial"/>
                </w:rPr>
                <m:t xml:space="preserve"> </m:t>
              </m:r>
            </m:sub>
          </m:sSub>
          <m:r>
            <w:rPr>
              <w:rFonts w:ascii="Cambria Math" w:hAnsi="Cambria Math" w:cs="Arial"/>
            </w:rPr>
            <m:t>(1-ε))</m:t>
          </m:r>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M </m:t>
              </m:r>
            </m:sub>
          </m:sSub>
          <m:r>
            <w:rPr>
              <w:rFonts w:ascii="Cambria Math" w:hAnsi="Cambria Math" w:cs="Arial"/>
            </w:rPr>
            <m:t xml:space="preserve"> </m:t>
          </m:r>
        </m:oMath>
      </m:oMathPara>
    </w:p>
    <w:p w14:paraId="087DA04E" w14:textId="77777777" w:rsidR="00DA684B" w:rsidRPr="00FA2E26" w:rsidRDefault="00DA684B" w:rsidP="00DA684B">
      <w:pPr>
        <w:ind w:left="720"/>
        <w:rPr>
          <w:rFonts w:ascii="Arial" w:hAnsi="Arial" w:cs="Arial"/>
        </w:rPr>
      </w:pPr>
    </w:p>
    <w:p w14:paraId="17D57E77" w14:textId="23074F37" w:rsidR="00AA5957" w:rsidRPr="00FA2E26" w:rsidRDefault="00AA5957">
      <w:pPr>
        <w:pStyle w:val="Heading4"/>
        <w:rPr>
          <w:rFonts w:ascii="Arial" w:hAnsi="Arial" w:cs="Arial"/>
        </w:rPr>
      </w:pPr>
      <w:bookmarkStart w:id="18" w:name="_Toc36459665"/>
      <w:bookmarkStart w:id="19" w:name="_Toc36463352"/>
      <w:r w:rsidRPr="00FA2E26">
        <w:rPr>
          <w:rFonts w:ascii="Arial" w:hAnsi="Arial" w:cs="Arial"/>
        </w:rPr>
        <w:t xml:space="preserve">Beneficio económico 7: Ahorro o reducción del costo de la actividad criminal atribuible al uso de modalidades </w:t>
      </w:r>
      <w:bookmarkEnd w:id="18"/>
      <w:bookmarkEnd w:id="19"/>
      <w:r w:rsidR="00631B71" w:rsidRPr="00FA2E26">
        <w:rPr>
          <w:rFonts w:ascii="Arial" w:hAnsi="Arial" w:cs="Arial"/>
        </w:rPr>
        <w:t>flexibles de educación</w:t>
      </w:r>
      <w:r w:rsidRPr="00FA2E26">
        <w:rPr>
          <w:rFonts w:ascii="Arial" w:hAnsi="Arial" w:cs="Arial"/>
        </w:rPr>
        <w:t xml:space="preserve"> </w:t>
      </w:r>
    </w:p>
    <w:p w14:paraId="74614B68" w14:textId="79081E94" w:rsidR="00AA5957" w:rsidRPr="00FA2E26" w:rsidRDefault="00AA5957" w:rsidP="00FA2E26">
      <w:pPr>
        <w:spacing w:before="120"/>
        <w:ind w:left="153" w:firstLine="567"/>
        <w:rPr>
          <w:rFonts w:ascii="Arial" w:hAnsi="Arial" w:cs="Arial"/>
          <w:u w:val="single"/>
        </w:rPr>
      </w:pPr>
      <w:r w:rsidRPr="00FA2E26">
        <w:rPr>
          <w:rFonts w:ascii="Arial" w:hAnsi="Arial" w:cs="Arial"/>
          <w:u w:val="single"/>
        </w:rPr>
        <w:t>Metodología</w:t>
      </w:r>
    </w:p>
    <w:p w14:paraId="5396CD1D" w14:textId="25CFFCB9" w:rsidR="00AA5957" w:rsidRDefault="00AA5957" w:rsidP="000F4170">
      <w:pPr>
        <w:spacing w:before="120"/>
        <w:ind w:left="720"/>
        <w:rPr>
          <w:rFonts w:ascii="Arial" w:hAnsi="Arial" w:cs="Arial"/>
        </w:rPr>
      </w:pPr>
      <w:proofErr w:type="spellStart"/>
      <w:r w:rsidRPr="00FA2E26">
        <w:rPr>
          <w:rFonts w:ascii="Arial" w:hAnsi="Arial" w:cs="Arial"/>
        </w:rPr>
        <w:t>Lochner</w:t>
      </w:r>
      <w:proofErr w:type="spellEnd"/>
      <w:r w:rsidRPr="00FA2E26">
        <w:rPr>
          <w:rFonts w:ascii="Arial" w:hAnsi="Arial" w:cs="Arial"/>
        </w:rPr>
        <w:t xml:space="preserve"> y Moretti (2004) evaluaron el efecto de completar la educación básica sobre la participación en actividad criminal. Así, los autores encontraron robusta evidencia que la culminación de la escolaridad reduce la probabilidad de arresto y encarcelamiento. Por otro lado, se estimó que los ahorros sociales asociados a la reducción del crimen debido a la graduación escolar resultaron en una tasa de retorno privado entre 14 y 26%.</w:t>
      </w:r>
    </w:p>
    <w:p w14:paraId="5B47C6F2" w14:textId="392EC634" w:rsidR="00AA5957" w:rsidRPr="00FA2E26" w:rsidRDefault="00AA5957" w:rsidP="00FA2E26">
      <w:pPr>
        <w:spacing w:before="120"/>
        <w:ind w:left="720"/>
        <w:rPr>
          <w:rFonts w:ascii="Arial" w:hAnsi="Arial" w:cs="Arial"/>
          <w:u w:val="single"/>
        </w:rPr>
      </w:pPr>
      <w:r w:rsidRPr="00FA2E26">
        <w:rPr>
          <w:rFonts w:ascii="Arial" w:hAnsi="Arial" w:cs="Arial"/>
          <w:u w:val="single"/>
        </w:rPr>
        <w:t>Método de cálculo</w:t>
      </w:r>
    </w:p>
    <w:p w14:paraId="6BA823F4" w14:textId="373F84B7" w:rsidR="00AA5957" w:rsidRPr="00FA2E26" w:rsidRDefault="00AA5957" w:rsidP="00FA2E26">
      <w:pPr>
        <w:spacing w:before="120"/>
        <w:ind w:left="720"/>
        <w:rPr>
          <w:rFonts w:ascii="Arial" w:hAnsi="Arial" w:cs="Arial"/>
        </w:rPr>
      </w:pPr>
      <w:r w:rsidRPr="00FA2E26">
        <w:rPr>
          <w:rFonts w:ascii="Arial" w:hAnsi="Arial" w:cs="Arial"/>
        </w:rPr>
        <w:t>Por otro lado, el cálculo del beneficio 7</w:t>
      </w:r>
      <w:r w:rsidR="00E73B43" w:rsidRPr="00FA2E26">
        <w:rPr>
          <w:rStyle w:val="FootnoteReference"/>
          <w:rFonts w:ascii="Arial" w:hAnsi="Arial" w:cs="Arial"/>
        </w:rPr>
        <w:footnoteReference w:id="2"/>
      </w:r>
      <w:r w:rsidR="004158AF" w:rsidRPr="00FA2E26">
        <w:rPr>
          <w:rFonts w:ascii="Arial" w:hAnsi="Arial" w:cs="Arial"/>
        </w:rPr>
        <w:t xml:space="preserve"> </w:t>
      </w:r>
      <w:r w:rsidRPr="00FA2E26">
        <w:rPr>
          <w:rFonts w:ascii="Arial" w:hAnsi="Arial" w:cs="Arial"/>
        </w:rPr>
        <w:t xml:space="preserve">queda definido como el ahorro incremental en gasto penitenciario atribuible a la reducción del crimen por la implementación de las modalidades flexibles. En ese sentido, el ahorro incremental queda definido como el producto del gasto penitenciario per cápita ajustado por la tasa de crecimiento esperada del PBI y multiplicada por la población en prisión como ratio de la población total de El Salvador. </w:t>
      </w:r>
    </w:p>
    <w:p w14:paraId="2B4411AA" w14:textId="77777777" w:rsidR="00E71F5F" w:rsidRPr="00FA2E26" w:rsidRDefault="00E71F5F" w:rsidP="00DA684B">
      <w:pPr>
        <w:ind w:left="720"/>
        <w:rPr>
          <w:rFonts w:ascii="Arial" w:hAnsi="Arial" w:cs="Arial"/>
        </w:rPr>
      </w:pPr>
    </w:p>
    <w:p w14:paraId="2C783304"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7t</m:t>
              </m:r>
            </m:sub>
          </m:sSub>
          <m:r>
            <w:rPr>
              <w:rFonts w:ascii="Cambria Math" w:hAnsi="Cambria Math" w:cs="Arial"/>
            </w:rPr>
            <m:t>=-(E(</m:t>
          </m:r>
          <m:sSub>
            <m:sSubPr>
              <m:ctrlPr>
                <w:rPr>
                  <w:rFonts w:ascii="Cambria Math" w:hAnsi="Cambria Math" w:cs="Arial"/>
                  <w:i/>
                </w:rPr>
              </m:ctrlPr>
            </m:sSubPr>
            <m:e>
              <m:r>
                <w:rPr>
                  <w:rFonts w:ascii="Cambria Math" w:hAnsi="Cambria Math" w:cs="Arial"/>
                </w:rPr>
                <m:t>BE</m:t>
              </m:r>
            </m:e>
            <m:sub>
              <m:r>
                <w:rPr>
                  <w:rFonts w:ascii="Cambria Math" w:hAnsi="Cambria Math" w:cs="Arial"/>
                </w:rPr>
                <m:t>7t</m:t>
              </m:r>
            </m:sub>
          </m:sSub>
          <m:r>
            <w:rPr>
              <w:rFonts w:ascii="Cambria Math" w:hAnsi="Cambria Math" w:cs="Arial"/>
            </w:rPr>
            <m:t>| D=1) - E(</m:t>
          </m:r>
          <m:sSub>
            <m:sSubPr>
              <m:ctrlPr>
                <w:rPr>
                  <w:rFonts w:ascii="Cambria Math" w:hAnsi="Cambria Math" w:cs="Arial"/>
                  <w:i/>
                </w:rPr>
              </m:ctrlPr>
            </m:sSubPr>
            <m:e>
              <m:r>
                <w:rPr>
                  <w:rFonts w:ascii="Cambria Math" w:hAnsi="Cambria Math" w:cs="Arial"/>
                </w:rPr>
                <m:t>BE</m:t>
              </m:r>
            </m:e>
            <m:sub>
              <m:r>
                <w:rPr>
                  <w:rFonts w:ascii="Cambria Math" w:hAnsi="Cambria Math" w:cs="Arial"/>
                </w:rPr>
                <m:t>7t</m:t>
              </m:r>
            </m:sub>
          </m:sSub>
          <m:r>
            <w:rPr>
              <w:rFonts w:ascii="Cambria Math" w:hAnsi="Cambria Math" w:cs="Arial"/>
            </w:rPr>
            <m:t xml:space="preserve">| D=0)) </m:t>
          </m:r>
        </m:oMath>
      </m:oMathPara>
    </w:p>
    <w:p w14:paraId="1A49DF2C" w14:textId="77777777" w:rsidR="00AA5957" w:rsidRPr="00FA2E26" w:rsidRDefault="00AA5957" w:rsidP="00DA684B">
      <w:pPr>
        <w:ind w:left="720"/>
        <w:rPr>
          <w:rFonts w:ascii="Arial" w:hAnsi="Arial" w:cs="Arial"/>
        </w:rPr>
      </w:pPr>
    </w:p>
    <w:p w14:paraId="1F034FBC"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7t</m:t>
              </m:r>
            </m:sub>
          </m:sSub>
          <m:r>
            <w:rPr>
              <w:rFonts w:ascii="Cambria Math" w:hAnsi="Cambria Math" w:cs="Arial"/>
            </w:rPr>
            <m:t>= -(0 -</m:t>
          </m:r>
          <m:sSub>
            <m:sSubPr>
              <m:ctrlPr>
                <w:rPr>
                  <w:rFonts w:ascii="Cambria Math" w:hAnsi="Cambria Math" w:cs="Arial"/>
                  <w:i/>
                </w:rPr>
              </m:ctrlPr>
            </m:sSubPr>
            <m:e>
              <m:r>
                <w:rPr>
                  <w:rFonts w:ascii="Cambria Math" w:hAnsi="Cambria Math" w:cs="Arial"/>
                </w:rPr>
                <m:t>GPubP</m:t>
              </m:r>
            </m:e>
            <m:sub>
              <m:r>
                <w:rPr>
                  <w:rFonts w:ascii="Cambria Math" w:hAnsi="Cambria Math" w:cs="Arial"/>
                </w:rPr>
                <m:t>pc</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7</m:t>
              </m:r>
            </m:sub>
          </m:sSub>
          <m:r>
            <w:rPr>
              <w:rFonts w:ascii="Cambria Math" w:hAnsi="Cambria Math" w:cs="Arial"/>
            </w:rPr>
            <m:t>)</m:t>
          </m:r>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7 </m:t>
              </m:r>
            </m:sub>
          </m:sSub>
          <m:r>
            <w:rPr>
              <w:rFonts w:ascii="Cambria Math" w:hAnsi="Cambria Math" w:cs="Arial"/>
            </w:rPr>
            <m:t>)</m:t>
          </m:r>
        </m:oMath>
      </m:oMathPara>
    </w:p>
    <w:p w14:paraId="5D16B457" w14:textId="77777777" w:rsidR="00AA5957" w:rsidRPr="00FA2E26" w:rsidRDefault="00AA5957" w:rsidP="00DA684B">
      <w:pPr>
        <w:ind w:left="720"/>
        <w:rPr>
          <w:rFonts w:ascii="Arial" w:hAnsi="Arial" w:cs="Arial"/>
        </w:rPr>
      </w:pPr>
    </w:p>
    <w:p w14:paraId="4B114DAA"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7t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GPubP</m:t>
              </m:r>
            </m:e>
            <m:sub>
              <m:r>
                <w:rPr>
                  <w:rFonts w:ascii="Cambria Math" w:hAnsi="Cambria Math" w:cs="Arial"/>
                </w:rPr>
                <m:t>pc</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r>
            <w:rPr>
              <w:rFonts w:ascii="Cambria Math" w:hAnsi="Cambria Math" w:cs="Arial"/>
            </w:rPr>
            <m:t>(</m:t>
          </m:r>
          <m:sSub>
            <m:sSubPr>
              <m:ctrlPr>
                <w:rPr>
                  <w:rFonts w:ascii="Cambria Math" w:hAnsi="Cambria Math" w:cs="Arial"/>
                  <w:i/>
                </w:rPr>
              </m:ctrlPr>
            </m:sSubPr>
            <m:e>
              <m:r>
                <w:rPr>
                  <w:rFonts w:ascii="Cambria Math" w:hAnsi="Cambria Math" w:cs="Arial"/>
                </w:rPr>
                <m:t>β</m:t>
              </m:r>
            </m:e>
            <m:sub>
              <m:r>
                <w:rPr>
                  <w:rFonts w:ascii="Cambria Math" w:hAnsi="Cambria Math" w:cs="Arial"/>
                </w:rPr>
                <m:t>7</m:t>
              </m:r>
            </m:sub>
          </m:sSub>
          <m:r>
            <w:rPr>
              <w:rFonts w:ascii="Cambria Math" w:hAnsi="Cambria Math" w:cs="Arial"/>
            </w:rPr>
            <m:t>)</m:t>
          </m:r>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7 </m:t>
              </m:r>
            </m:sub>
          </m:sSub>
          <m:r>
            <w:rPr>
              <w:rFonts w:ascii="Cambria Math" w:hAnsi="Cambria Math" w:cs="Arial"/>
            </w:rPr>
            <m:t>)</m:t>
          </m:r>
        </m:oMath>
      </m:oMathPara>
    </w:p>
    <w:p w14:paraId="71DD4759" w14:textId="7503B6C2" w:rsidR="00AA5957" w:rsidRPr="00FA2E26" w:rsidRDefault="00AA5957" w:rsidP="00AA5957">
      <w:pPr>
        <w:rPr>
          <w:rFonts w:ascii="Arial" w:hAnsi="Arial" w:cs="Arial"/>
        </w:rPr>
      </w:pPr>
    </w:p>
    <w:p w14:paraId="2A871F72" w14:textId="77777777" w:rsidR="00DA684B" w:rsidRPr="00FA2E26" w:rsidRDefault="00DA684B" w:rsidP="00AA5957">
      <w:pPr>
        <w:rPr>
          <w:rFonts w:ascii="Arial" w:hAnsi="Arial" w:cs="Arial"/>
        </w:rPr>
      </w:pPr>
    </w:p>
    <w:p w14:paraId="5107244E" w14:textId="77777777" w:rsidR="00AA5957" w:rsidRPr="00FA2E26" w:rsidRDefault="00AA5957">
      <w:pPr>
        <w:pStyle w:val="Heading4"/>
        <w:rPr>
          <w:rFonts w:ascii="Arial" w:hAnsi="Arial" w:cs="Arial"/>
        </w:rPr>
      </w:pPr>
      <w:bookmarkStart w:id="20" w:name="_Toc36459666"/>
      <w:bookmarkStart w:id="21" w:name="_Toc36463353"/>
      <w:r w:rsidRPr="00FA2E26">
        <w:rPr>
          <w:rFonts w:ascii="Arial" w:hAnsi="Arial" w:cs="Arial"/>
        </w:rPr>
        <w:t>Beneficio económico 8: Ahorro o reducción de los costos logísticos, de coordinación o de supervisión de instituciones educativas atribuibles al fortalecimiento de la gestión institucional</w:t>
      </w:r>
      <w:bookmarkEnd w:id="20"/>
      <w:bookmarkEnd w:id="21"/>
      <w:r w:rsidRPr="00FA2E26">
        <w:rPr>
          <w:rFonts w:ascii="Arial" w:hAnsi="Arial" w:cs="Arial"/>
        </w:rPr>
        <w:t xml:space="preserve"> </w:t>
      </w:r>
    </w:p>
    <w:p w14:paraId="1A08B1A9" w14:textId="6D667A4D" w:rsidR="00AA5957" w:rsidRPr="00FA2E26" w:rsidRDefault="00AA5957" w:rsidP="00FA2E26">
      <w:pPr>
        <w:spacing w:before="120"/>
        <w:ind w:left="720"/>
        <w:rPr>
          <w:rStyle w:val="SubtleEmphasis"/>
          <w:rFonts w:ascii="Arial" w:hAnsi="Arial" w:cs="Arial"/>
        </w:rPr>
      </w:pPr>
      <w:r w:rsidRPr="00FA2E26">
        <w:rPr>
          <w:rStyle w:val="SubtleEmphasis"/>
          <w:rFonts w:ascii="Arial" w:hAnsi="Arial" w:cs="Arial"/>
        </w:rPr>
        <w:t>Metodología</w:t>
      </w:r>
    </w:p>
    <w:p w14:paraId="5A945465" w14:textId="16270366" w:rsidR="00AA5957" w:rsidRPr="00FA2E26" w:rsidRDefault="00AA5957" w:rsidP="00FA2E26">
      <w:pPr>
        <w:spacing w:before="120"/>
        <w:ind w:left="720"/>
        <w:rPr>
          <w:rFonts w:ascii="Arial" w:hAnsi="Arial" w:cs="Arial"/>
        </w:rPr>
      </w:pPr>
      <w:r w:rsidRPr="00FA2E26">
        <w:rPr>
          <w:rFonts w:ascii="Arial" w:hAnsi="Arial" w:cs="Arial"/>
        </w:rPr>
        <w:t xml:space="preserve">El estudio de </w:t>
      </w:r>
      <w:proofErr w:type="spellStart"/>
      <w:r w:rsidRPr="00FA2E26">
        <w:rPr>
          <w:rFonts w:ascii="Arial" w:hAnsi="Arial" w:cs="Arial"/>
        </w:rPr>
        <w:t>Devaraj</w:t>
      </w:r>
      <w:proofErr w:type="spellEnd"/>
      <w:r w:rsidRPr="00FA2E26">
        <w:rPr>
          <w:rFonts w:ascii="Arial" w:hAnsi="Arial" w:cs="Arial"/>
        </w:rPr>
        <w:t xml:space="preserve"> y </w:t>
      </w:r>
      <w:proofErr w:type="spellStart"/>
      <w:r w:rsidRPr="00FA2E26">
        <w:rPr>
          <w:rFonts w:ascii="Arial" w:hAnsi="Arial" w:cs="Arial"/>
        </w:rPr>
        <w:t>Kohli</w:t>
      </w:r>
      <w:proofErr w:type="spellEnd"/>
      <w:r w:rsidRPr="00FA2E26">
        <w:rPr>
          <w:rFonts w:ascii="Arial" w:hAnsi="Arial" w:cs="Arial"/>
        </w:rPr>
        <w:t xml:space="preserve"> (2003) analiza la relación entre la inversión en tecnologías de información y sus efectos sobre el rendimiento organizacional. Así, encuentran que el uso de tecnologías, y no necesariamente la inversión, tiene impactos positivos y significativos sobre el rendimiento y la calidad del servicio en unidades productivas del sector público.</w:t>
      </w:r>
    </w:p>
    <w:p w14:paraId="077682C8" w14:textId="094188F4" w:rsidR="00AA5957" w:rsidRPr="00FA2E26" w:rsidRDefault="00AA5957" w:rsidP="00FA2E26">
      <w:pPr>
        <w:spacing w:before="120"/>
        <w:ind w:left="720"/>
        <w:rPr>
          <w:rFonts w:ascii="Arial" w:hAnsi="Arial" w:cs="Arial"/>
        </w:rPr>
      </w:pPr>
      <w:r w:rsidRPr="00FA2E26">
        <w:rPr>
          <w:rFonts w:ascii="Arial" w:hAnsi="Arial" w:cs="Arial"/>
        </w:rPr>
        <w:t>Asimismo, Alas de Franco y otros (2016) estudian la eficiencia del gasto público en educación en El Salvador durante el periodo 2003-2013. A nivel territorial se encontraron heterogeneidades en gasto y eficiencia. Además, los desafíos existentes en los resultados de la prueba PAES y en el nivel de alfabetización rural determinan niveles de eficiencia todavía bajos. Por otro lado, encuentran que, si bien el gasto en educación presenta una positiva tendencia creciente, estos resultados se encuentran por debajo de la mejora global de otros países en desarrollo. De acuerdo con los autores, se recomienda fortalecer la obtención de datos y la generación de estadística en el sector educación con el objetivo de realizar estudios a escala territorial.</w:t>
      </w:r>
    </w:p>
    <w:p w14:paraId="6883EF32" w14:textId="77777777" w:rsidR="00AA5957" w:rsidRPr="00FA2E26" w:rsidRDefault="00AA5957" w:rsidP="00FA2E26">
      <w:pPr>
        <w:spacing w:before="120"/>
        <w:ind w:left="720"/>
        <w:rPr>
          <w:rFonts w:ascii="Arial" w:hAnsi="Arial" w:cs="Arial"/>
          <w:u w:val="single"/>
        </w:rPr>
      </w:pPr>
      <w:r w:rsidRPr="00FA2E26">
        <w:rPr>
          <w:rFonts w:ascii="Arial" w:hAnsi="Arial" w:cs="Arial"/>
          <w:u w:val="single"/>
        </w:rPr>
        <w:t>Método de cálculo</w:t>
      </w:r>
    </w:p>
    <w:p w14:paraId="287C4860" w14:textId="18C42BF3" w:rsidR="00AA5957" w:rsidRPr="00FA2E26" w:rsidRDefault="00AA5957" w:rsidP="00FA2E26">
      <w:pPr>
        <w:spacing w:before="120"/>
        <w:ind w:left="720"/>
        <w:rPr>
          <w:rFonts w:ascii="Arial" w:hAnsi="Arial" w:cs="Arial"/>
        </w:rPr>
      </w:pPr>
      <w:r w:rsidRPr="00FA2E26">
        <w:rPr>
          <w:rFonts w:ascii="Arial" w:hAnsi="Arial" w:cs="Arial"/>
        </w:rPr>
        <w:t>Finalmente, el cálculo del beneficio 8 queda definido como la sumatoria de los flujos de ahorros incrementales atribuibles al incremento de la eficiencia de los colegios. Así, el ahorro incremental queda definido como el producto de un nivel de gasto promedio base por colegio, ajustado por la tasa de crecimiento promedio del PBI de El Salvador y multiplicada por la ganancia en eficiencia atribuible al componente de transformación digital.</w:t>
      </w:r>
    </w:p>
    <w:p w14:paraId="38D6D601" w14:textId="77777777" w:rsidR="00E71F5F" w:rsidRPr="00FA2E26" w:rsidRDefault="00E71F5F" w:rsidP="00DA684B">
      <w:pPr>
        <w:ind w:left="720"/>
        <w:rPr>
          <w:rFonts w:ascii="Arial" w:hAnsi="Arial" w:cs="Arial"/>
        </w:rPr>
      </w:pPr>
    </w:p>
    <w:p w14:paraId="42F16457"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8t</m:t>
              </m:r>
            </m:sub>
          </m:sSub>
          <m:r>
            <w:rPr>
              <w:rFonts w:ascii="Cambria Math" w:hAnsi="Cambria Math" w:cs="Arial"/>
            </w:rPr>
            <m:t>=E(</m:t>
          </m:r>
          <m:sSub>
            <m:sSubPr>
              <m:ctrlPr>
                <w:rPr>
                  <w:rFonts w:ascii="Cambria Math" w:hAnsi="Cambria Math" w:cs="Arial"/>
                  <w:i/>
                </w:rPr>
              </m:ctrlPr>
            </m:sSubPr>
            <m:e>
              <m:r>
                <w:rPr>
                  <w:rFonts w:ascii="Cambria Math" w:hAnsi="Cambria Math" w:cs="Arial"/>
                </w:rPr>
                <m:t>BE</m:t>
              </m:r>
            </m:e>
            <m:sub>
              <m:r>
                <w:rPr>
                  <w:rFonts w:ascii="Cambria Math" w:hAnsi="Cambria Math" w:cs="Arial"/>
                </w:rPr>
                <m:t>8t</m:t>
              </m:r>
            </m:sub>
          </m:sSub>
          <m:r>
            <w:rPr>
              <w:rFonts w:ascii="Cambria Math" w:hAnsi="Cambria Math" w:cs="Arial"/>
            </w:rPr>
            <m:t>| D=1) - E(</m:t>
          </m:r>
          <m:sSub>
            <m:sSubPr>
              <m:ctrlPr>
                <w:rPr>
                  <w:rFonts w:ascii="Cambria Math" w:hAnsi="Cambria Math" w:cs="Arial"/>
                  <w:i/>
                </w:rPr>
              </m:ctrlPr>
            </m:sSubPr>
            <m:e>
              <m:r>
                <w:rPr>
                  <w:rFonts w:ascii="Cambria Math" w:hAnsi="Cambria Math" w:cs="Arial"/>
                </w:rPr>
                <m:t>BE</m:t>
              </m:r>
            </m:e>
            <m:sub>
              <m:r>
                <w:rPr>
                  <w:rFonts w:ascii="Cambria Math" w:hAnsi="Cambria Math" w:cs="Arial"/>
                </w:rPr>
                <m:t>8t</m:t>
              </m:r>
            </m:sub>
          </m:sSub>
          <m:r>
            <w:rPr>
              <w:rFonts w:ascii="Cambria Math" w:hAnsi="Cambria Math" w:cs="Arial"/>
            </w:rPr>
            <m:t xml:space="preserve">| D=0) </m:t>
          </m:r>
        </m:oMath>
      </m:oMathPara>
    </w:p>
    <w:p w14:paraId="41A332CD" w14:textId="77777777" w:rsidR="00AA5957" w:rsidRPr="00FA2E26" w:rsidRDefault="00AA5957" w:rsidP="00DA684B">
      <w:pPr>
        <w:ind w:left="720"/>
        <w:rPr>
          <w:rFonts w:ascii="Arial" w:hAnsi="Arial" w:cs="Arial"/>
        </w:rPr>
      </w:pPr>
    </w:p>
    <w:p w14:paraId="2CE0AA1B"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8t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GPubE</m:t>
              </m:r>
            </m:e>
            <m:sub>
              <m:r>
                <w:rPr>
                  <w:rFonts w:ascii="Cambria Math" w:hAnsi="Cambria Math" w:cs="Arial"/>
                </w:rPr>
                <m:t>pc</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r>
            <w:rPr>
              <w:rFonts w:ascii="Cambria Math" w:hAnsi="Cambria Math" w:cs="Arial"/>
            </w:rPr>
            <m:t xml:space="preserve">(1 + </m:t>
          </m:r>
          <m:sSub>
            <m:sSubPr>
              <m:ctrlPr>
                <w:rPr>
                  <w:rFonts w:ascii="Cambria Math" w:hAnsi="Cambria Math" w:cs="Arial"/>
                  <w:i/>
                </w:rPr>
              </m:ctrlPr>
            </m:sSubPr>
            <m:e>
              <m:r>
                <w:rPr>
                  <w:rFonts w:ascii="Cambria Math" w:hAnsi="Cambria Math" w:cs="Arial"/>
                </w:rPr>
                <m:t>β</m:t>
              </m:r>
            </m:e>
            <m:sub>
              <m:r>
                <w:rPr>
                  <w:rFonts w:ascii="Cambria Math" w:hAnsi="Cambria Math" w:cs="Arial"/>
                </w:rPr>
                <m:t>8</m:t>
              </m:r>
            </m:sub>
          </m:sSub>
          <m:r>
            <w:rPr>
              <w:rFonts w:ascii="Cambria Math" w:hAnsi="Cambria Math" w:cs="Arial"/>
            </w:rPr>
            <m:t>)</m:t>
          </m:r>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8 </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GPubE</m:t>
              </m:r>
            </m:e>
            <m:sub>
              <m:r>
                <w:rPr>
                  <w:rFonts w:ascii="Cambria Math" w:hAnsi="Cambria Math" w:cs="Arial"/>
                </w:rPr>
                <m:t>pc</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8 </m:t>
              </m:r>
            </m:sub>
          </m:sSub>
        </m:oMath>
      </m:oMathPara>
    </w:p>
    <w:p w14:paraId="41EA9A29" w14:textId="77777777" w:rsidR="00AA5957" w:rsidRPr="00FA2E26" w:rsidRDefault="00AA5957" w:rsidP="00DA684B">
      <w:pPr>
        <w:ind w:left="720"/>
        <w:rPr>
          <w:rFonts w:ascii="Arial" w:hAnsi="Arial" w:cs="Arial"/>
        </w:rPr>
      </w:pPr>
    </w:p>
    <w:p w14:paraId="6028F441" w14:textId="77777777" w:rsidR="00AA5957" w:rsidRPr="00FA2E26" w:rsidRDefault="00FA2E26" w:rsidP="00DA684B">
      <w:pPr>
        <w:ind w:left="720"/>
        <w:rPr>
          <w:rFonts w:ascii="Arial" w:hAnsi="Arial" w:cs="Arial"/>
        </w:rPr>
      </w:pPr>
      <m:oMathPara>
        <m:oMath>
          <m:sSub>
            <m:sSubPr>
              <m:ctrlPr>
                <w:rPr>
                  <w:rFonts w:ascii="Cambria Math" w:hAnsi="Cambria Math" w:cs="Arial"/>
                  <w:i/>
                </w:rPr>
              </m:ctrlPr>
            </m:sSubPr>
            <m:e>
              <m:r>
                <w:rPr>
                  <w:rFonts w:ascii="Cambria Math" w:hAnsi="Cambria Math" w:cs="Arial"/>
                </w:rPr>
                <m:t>τ</m:t>
              </m:r>
            </m:e>
            <m:sub>
              <m:r>
                <w:rPr>
                  <w:rFonts w:ascii="Cambria Math" w:hAnsi="Cambria Math" w:cs="Arial"/>
                </w:rPr>
                <m:t>8t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GPubE</m:t>
              </m:r>
            </m:e>
            <m:sub>
              <m:r>
                <w:rPr>
                  <w:rFonts w:ascii="Cambria Math" w:hAnsi="Cambria Math" w:cs="Arial"/>
                </w:rPr>
                <m:t>pc</m:t>
              </m:r>
            </m:sub>
          </m:sSub>
          <m:sSup>
            <m:sSupPr>
              <m:ctrlPr>
                <w:rPr>
                  <w:rFonts w:ascii="Cambria Math" w:hAnsi="Cambria Math" w:cs="Arial"/>
                  <w:i/>
                </w:rPr>
              </m:ctrlPr>
            </m:sSupPr>
            <m:e>
              <m:r>
                <w:rPr>
                  <w:rFonts w:ascii="Cambria Math" w:hAnsi="Cambria Math" w:cs="Arial"/>
                </w:rPr>
                <m:t>(1+δ)</m:t>
              </m:r>
            </m:e>
            <m:sup>
              <m:r>
                <w:rPr>
                  <w:rFonts w:ascii="Cambria Math" w:hAnsi="Cambria Math" w:cs="Arial"/>
                </w:rPr>
                <m:t>t</m:t>
              </m:r>
            </m:sup>
          </m:sSup>
          <m:sSub>
            <m:sSubPr>
              <m:ctrlPr>
                <w:rPr>
                  <w:rFonts w:ascii="Cambria Math" w:hAnsi="Cambria Math" w:cs="Arial"/>
                  <w:i/>
                </w:rPr>
              </m:ctrlPr>
            </m:sSubPr>
            <m:e>
              <m:r>
                <w:rPr>
                  <w:rFonts w:ascii="Cambria Math" w:hAnsi="Cambria Math" w:cs="Arial"/>
                </w:rPr>
                <m:t>β</m:t>
              </m:r>
            </m:e>
            <m:sub>
              <m:r>
                <w:rPr>
                  <w:rFonts w:ascii="Cambria Math" w:hAnsi="Cambria Math" w:cs="Arial"/>
                </w:rPr>
                <m:t>8</m:t>
              </m:r>
            </m:sub>
          </m:sSub>
          <m:r>
            <w:rPr>
              <w:rFonts w:ascii="Cambria Math" w:hAnsi="Cambria Math" w:cs="Arial"/>
            </w:rPr>
            <m:t>)</m:t>
          </m:r>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8 </m:t>
              </m:r>
            </m:sub>
          </m:sSub>
          <m:r>
            <w:rPr>
              <w:rFonts w:ascii="Cambria Math" w:hAnsi="Cambria Math" w:cs="Arial"/>
            </w:rPr>
            <m:t xml:space="preserve"> </m:t>
          </m:r>
        </m:oMath>
      </m:oMathPara>
    </w:p>
    <w:p w14:paraId="6E976209" w14:textId="77777777" w:rsidR="00AA5957" w:rsidRPr="00FA2E26" w:rsidRDefault="00AA5957" w:rsidP="00E71F5F">
      <w:pPr>
        <w:rPr>
          <w:rFonts w:ascii="Arial" w:hAnsi="Arial" w:cs="Arial"/>
        </w:rPr>
      </w:pPr>
    </w:p>
    <w:p w14:paraId="60EFDB52" w14:textId="0B18585F" w:rsidR="00E71F5F" w:rsidRPr="00FA2E26" w:rsidRDefault="004721DB">
      <w:pPr>
        <w:pStyle w:val="Heading3"/>
        <w:rPr>
          <w:rFonts w:ascii="Arial" w:hAnsi="Arial" w:cs="Arial"/>
        </w:rPr>
      </w:pPr>
      <w:bookmarkStart w:id="22" w:name="_Toc37239870"/>
      <w:r w:rsidRPr="00FA2E26">
        <w:rPr>
          <w:rFonts w:ascii="Arial" w:hAnsi="Arial" w:cs="Arial"/>
        </w:rPr>
        <w:t>Parámetros de evaluación</w:t>
      </w:r>
      <w:bookmarkEnd w:id="22"/>
    </w:p>
    <w:p w14:paraId="6CBDD3AB" w14:textId="1CCE32B5" w:rsidR="00E71F5F" w:rsidRPr="00FA2E26" w:rsidRDefault="00E71F5F" w:rsidP="00FA2E26">
      <w:pPr>
        <w:spacing w:before="120"/>
        <w:rPr>
          <w:rFonts w:ascii="Arial" w:hAnsi="Arial" w:cs="Arial"/>
        </w:rPr>
      </w:pPr>
      <w:r w:rsidRPr="00FA2E26">
        <w:rPr>
          <w:rFonts w:ascii="Arial" w:hAnsi="Arial" w:cs="Arial"/>
        </w:rPr>
        <w:t>Los cálculos de los beneficios sociales se basan en la aplicación de las fórmulas presentadas previamente sobre los valores base y los parámetros que se señalan a continuación, para cada beneficio identificado. Es importante señalar que, en el caso de los parámetros de impacto, el valor tomado es el promedio de los impactos presentados en la evidencia disponible. En el análisis de sensibilidad se ahondará sobre el cambio en los indicadores de rentabilidad ante cambios en estos parámetros.</w:t>
      </w:r>
    </w:p>
    <w:p w14:paraId="7F86A99B" w14:textId="77777777" w:rsidR="00E71F5F" w:rsidRPr="00FA2E26" w:rsidRDefault="00E71F5F" w:rsidP="00E71F5F">
      <w:pPr>
        <w:rPr>
          <w:rFonts w:ascii="Arial" w:hAnsi="Arial" w:cs="Arial"/>
        </w:rPr>
      </w:pPr>
    </w:p>
    <w:p w14:paraId="496E4321" w14:textId="6CB9110C" w:rsidR="00E71F5F" w:rsidRPr="00FA2E26" w:rsidRDefault="00E71F5F" w:rsidP="00E71F5F">
      <w:pPr>
        <w:pStyle w:val="Ttulogrficosytablas"/>
        <w:rPr>
          <w:rFonts w:ascii="Arial" w:hAnsi="Arial" w:cs="Arial"/>
        </w:rPr>
      </w:pPr>
      <w:r w:rsidRPr="00FA2E26">
        <w:rPr>
          <w:rFonts w:ascii="Arial" w:hAnsi="Arial" w:cs="Arial"/>
        </w:rPr>
        <w:t xml:space="preserve">Tabla </w:t>
      </w:r>
      <w:r w:rsidRPr="00FA2E26">
        <w:rPr>
          <w:rFonts w:ascii="Arial" w:hAnsi="Arial" w:cs="Arial"/>
        </w:rPr>
        <w:fldChar w:fldCharType="begin"/>
      </w:r>
      <w:r w:rsidRPr="00FA2E26">
        <w:rPr>
          <w:rFonts w:ascii="Arial" w:hAnsi="Arial" w:cs="Arial"/>
        </w:rPr>
        <w:instrText xml:space="preserve"> SEQ Tabla \* ARABIC </w:instrText>
      </w:r>
      <w:r w:rsidRPr="00FA2E26">
        <w:rPr>
          <w:rFonts w:ascii="Arial" w:hAnsi="Arial" w:cs="Arial"/>
        </w:rPr>
        <w:fldChar w:fldCharType="separate"/>
      </w:r>
      <w:r w:rsidR="00915754" w:rsidRPr="00FA2E26">
        <w:rPr>
          <w:rFonts w:ascii="Arial" w:hAnsi="Arial" w:cs="Arial"/>
          <w:noProof/>
        </w:rPr>
        <w:t>1</w:t>
      </w:r>
      <w:r w:rsidRPr="00FA2E26">
        <w:rPr>
          <w:rFonts w:ascii="Arial" w:hAnsi="Arial" w:cs="Arial"/>
        </w:rPr>
        <w:fldChar w:fldCharType="end"/>
      </w:r>
      <w:r w:rsidRPr="00FA2E26">
        <w:rPr>
          <w:rFonts w:ascii="Arial" w:hAnsi="Arial" w:cs="Arial"/>
        </w:rPr>
        <w:t>. Parámetros utilizados para el cálculo de beneficios</w:t>
      </w:r>
    </w:p>
    <w:tbl>
      <w:tblPr>
        <w:tblW w:w="5000" w:type="pct"/>
        <w:tblLayout w:type="fixed"/>
        <w:tblCellMar>
          <w:left w:w="70" w:type="dxa"/>
          <w:right w:w="70" w:type="dxa"/>
        </w:tblCellMar>
        <w:tblLook w:val="04A0" w:firstRow="1" w:lastRow="0" w:firstColumn="1" w:lastColumn="0" w:noHBand="0" w:noVBand="1"/>
      </w:tblPr>
      <w:tblGrid>
        <w:gridCol w:w="3688"/>
        <w:gridCol w:w="843"/>
        <w:gridCol w:w="137"/>
        <w:gridCol w:w="6"/>
        <w:gridCol w:w="3335"/>
        <w:gridCol w:w="1250"/>
      </w:tblGrid>
      <w:tr w:rsidR="00E71F5F" w:rsidRPr="004158AF" w14:paraId="3096D180" w14:textId="77777777" w:rsidTr="004639D0">
        <w:trPr>
          <w:trHeight w:val="300"/>
        </w:trPr>
        <w:tc>
          <w:tcPr>
            <w:tcW w:w="1992" w:type="pct"/>
            <w:tcBorders>
              <w:top w:val="single" w:sz="4" w:space="0" w:color="000000"/>
              <w:left w:val="single" w:sz="4" w:space="0" w:color="000000"/>
              <w:bottom w:val="single" w:sz="4" w:space="0" w:color="000000"/>
              <w:right w:val="single" w:sz="4" w:space="0" w:color="000000"/>
            </w:tcBorders>
            <w:shd w:val="clear" w:color="auto" w:fill="1F497D" w:themeFill="text2"/>
            <w:noWrap/>
            <w:vAlign w:val="center"/>
            <w:hideMark/>
          </w:tcPr>
          <w:p w14:paraId="45C08654" w14:textId="075DF2F3" w:rsidR="00E71F5F" w:rsidRPr="00FA2E26" w:rsidRDefault="00E71F5F" w:rsidP="00E71F5F">
            <w:pPr>
              <w:jc w:val="center"/>
              <w:rPr>
                <w:rFonts w:ascii="Arial" w:hAnsi="Arial" w:cs="Arial"/>
                <w:b/>
                <w:bCs/>
                <w:color w:val="FFFFFF" w:themeColor="background1"/>
              </w:rPr>
            </w:pPr>
            <w:r w:rsidRPr="00FA2E26">
              <w:rPr>
                <w:rFonts w:ascii="Arial" w:hAnsi="Arial" w:cs="Arial"/>
              </w:rPr>
              <w:br w:type="page"/>
            </w:r>
            <w:r w:rsidRPr="00FA2E26">
              <w:rPr>
                <w:rFonts w:ascii="Arial" w:hAnsi="Arial" w:cs="Arial"/>
                <w:b/>
                <w:bCs/>
                <w:color w:val="FFFFFF" w:themeColor="background1"/>
              </w:rPr>
              <w:t>Parámetro</w:t>
            </w:r>
          </w:p>
        </w:tc>
        <w:tc>
          <w:tcPr>
            <w:tcW w:w="529" w:type="pct"/>
            <w:gridSpan w:val="2"/>
            <w:tcBorders>
              <w:top w:val="single" w:sz="4" w:space="0" w:color="000000"/>
              <w:left w:val="nil"/>
              <w:bottom w:val="single" w:sz="4" w:space="0" w:color="000000"/>
              <w:right w:val="single" w:sz="4" w:space="0" w:color="000000"/>
            </w:tcBorders>
            <w:shd w:val="clear" w:color="auto" w:fill="1F497D" w:themeFill="text2"/>
            <w:noWrap/>
            <w:vAlign w:val="center"/>
            <w:hideMark/>
          </w:tcPr>
          <w:p w14:paraId="05EE2C72" w14:textId="77777777" w:rsidR="00E71F5F" w:rsidRPr="00FA2E26" w:rsidRDefault="00E71F5F" w:rsidP="00E71F5F">
            <w:pPr>
              <w:jc w:val="center"/>
              <w:rPr>
                <w:rFonts w:ascii="Arial" w:hAnsi="Arial" w:cs="Arial"/>
                <w:b/>
                <w:bCs/>
                <w:color w:val="FFFFFF" w:themeColor="background1"/>
              </w:rPr>
            </w:pPr>
            <w:r w:rsidRPr="00FA2E26">
              <w:rPr>
                <w:rFonts w:ascii="Arial" w:hAnsi="Arial" w:cs="Arial"/>
                <w:b/>
                <w:bCs/>
                <w:color w:val="FFFFFF" w:themeColor="background1"/>
              </w:rPr>
              <w:t>Valor</w:t>
            </w:r>
          </w:p>
        </w:tc>
        <w:tc>
          <w:tcPr>
            <w:tcW w:w="1804" w:type="pct"/>
            <w:gridSpan w:val="2"/>
            <w:tcBorders>
              <w:top w:val="single" w:sz="4" w:space="0" w:color="000000"/>
              <w:left w:val="nil"/>
              <w:bottom w:val="single" w:sz="4" w:space="0" w:color="000000"/>
              <w:right w:val="single" w:sz="4" w:space="0" w:color="000000"/>
            </w:tcBorders>
            <w:shd w:val="clear" w:color="auto" w:fill="1F497D" w:themeFill="text2"/>
            <w:noWrap/>
            <w:vAlign w:val="center"/>
            <w:hideMark/>
          </w:tcPr>
          <w:p w14:paraId="1D2BC26B" w14:textId="77777777" w:rsidR="00E71F5F" w:rsidRPr="00FA2E26" w:rsidRDefault="00E71F5F" w:rsidP="00E71F5F">
            <w:pPr>
              <w:jc w:val="center"/>
              <w:rPr>
                <w:rFonts w:ascii="Arial" w:hAnsi="Arial" w:cs="Arial"/>
                <w:b/>
                <w:bCs/>
                <w:color w:val="FFFFFF" w:themeColor="background1"/>
              </w:rPr>
            </w:pPr>
            <w:r w:rsidRPr="00FA2E26">
              <w:rPr>
                <w:rFonts w:ascii="Arial" w:hAnsi="Arial" w:cs="Arial"/>
                <w:b/>
                <w:bCs/>
                <w:color w:val="FFFFFF" w:themeColor="background1"/>
              </w:rPr>
              <w:t>Fuente</w:t>
            </w:r>
          </w:p>
        </w:tc>
        <w:tc>
          <w:tcPr>
            <w:tcW w:w="675" w:type="pct"/>
            <w:tcBorders>
              <w:top w:val="single" w:sz="4" w:space="0" w:color="000000"/>
              <w:left w:val="nil"/>
              <w:bottom w:val="single" w:sz="4" w:space="0" w:color="000000"/>
              <w:right w:val="single" w:sz="4" w:space="0" w:color="000000"/>
            </w:tcBorders>
            <w:shd w:val="clear" w:color="auto" w:fill="1F497D" w:themeFill="text2"/>
            <w:noWrap/>
            <w:vAlign w:val="center"/>
            <w:hideMark/>
          </w:tcPr>
          <w:p w14:paraId="32CE54C5" w14:textId="70FF25E7" w:rsidR="00E71F5F" w:rsidRPr="00FA2E26" w:rsidRDefault="00E71F5F" w:rsidP="00E71F5F">
            <w:pPr>
              <w:jc w:val="center"/>
              <w:rPr>
                <w:rFonts w:ascii="Arial" w:hAnsi="Arial" w:cs="Arial"/>
                <w:b/>
                <w:bCs/>
                <w:color w:val="FFFFFF" w:themeColor="background1"/>
              </w:rPr>
            </w:pPr>
            <w:r w:rsidRPr="00FA2E26">
              <w:rPr>
                <w:rFonts w:ascii="Arial" w:hAnsi="Arial" w:cs="Arial"/>
                <w:b/>
                <w:bCs/>
                <w:color w:val="FFFFFF" w:themeColor="background1"/>
              </w:rPr>
              <w:t>UM</w:t>
            </w:r>
          </w:p>
        </w:tc>
      </w:tr>
      <w:tr w:rsidR="00E71F5F" w:rsidRPr="004158AF" w14:paraId="210C05AA" w14:textId="77777777" w:rsidTr="004639D0">
        <w:trPr>
          <w:trHeight w:val="615"/>
        </w:trPr>
        <w:tc>
          <w:tcPr>
            <w:tcW w:w="5000" w:type="pct"/>
            <w:gridSpan w:val="6"/>
            <w:tcBorders>
              <w:top w:val="single" w:sz="4" w:space="0" w:color="000000"/>
              <w:left w:val="single" w:sz="4" w:space="0" w:color="000000"/>
              <w:bottom w:val="single" w:sz="4" w:space="0" w:color="000000"/>
              <w:right w:val="single" w:sz="4" w:space="0" w:color="000000"/>
            </w:tcBorders>
            <w:shd w:val="clear" w:color="000000" w:fill="E7E6E6"/>
            <w:vAlign w:val="bottom"/>
            <w:hideMark/>
          </w:tcPr>
          <w:p w14:paraId="24EFDD5D" w14:textId="192C4A86" w:rsidR="00E71F5F" w:rsidRPr="00FA2E26" w:rsidRDefault="00E71F5F" w:rsidP="00E71F5F">
            <w:pPr>
              <w:rPr>
                <w:rFonts w:ascii="Arial" w:hAnsi="Arial" w:cs="Arial"/>
                <w:b/>
                <w:bCs/>
              </w:rPr>
            </w:pPr>
            <w:r w:rsidRPr="00FA2E26">
              <w:rPr>
                <w:rFonts w:ascii="Arial" w:hAnsi="Arial" w:cs="Arial"/>
                <w:b/>
                <w:bCs/>
              </w:rPr>
              <w:t>BE 1: Incremento en salarios a través de la mejora en habilidades cognitivas atribuibles a círculos de familia de la Modalidad Familiar Comunitaria</w:t>
            </w:r>
          </w:p>
        </w:tc>
      </w:tr>
      <w:tr w:rsidR="00E71F5F" w:rsidRPr="004158AF" w14:paraId="2EDB7C51"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65420C2B" w14:textId="456D8D6D" w:rsidR="00E71F5F" w:rsidRPr="00FA2E26" w:rsidRDefault="00832C76" w:rsidP="00E71F5F">
            <w:pPr>
              <w:rPr>
                <w:rFonts w:ascii="Arial" w:hAnsi="Arial" w:cs="Arial"/>
              </w:rPr>
            </w:pPr>
            <w:r w:rsidRPr="00FA2E26">
              <w:rPr>
                <w:rFonts w:ascii="Arial" w:hAnsi="Arial" w:cs="Arial"/>
              </w:rPr>
              <w:t xml:space="preserve">Número de beneficiarios por </w:t>
            </w:r>
            <w:r w:rsidR="00AF4911" w:rsidRPr="00FA2E26">
              <w:rPr>
                <w:rFonts w:ascii="Arial" w:hAnsi="Arial" w:cs="Arial"/>
              </w:rPr>
              <w:t>círculos de familia</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31D9BD6A" w14:textId="64AA0590" w:rsidR="00E71F5F" w:rsidRPr="00FA2E26" w:rsidRDefault="00832C76" w:rsidP="00E71F5F">
            <w:pPr>
              <w:rPr>
                <w:rFonts w:ascii="Arial" w:hAnsi="Arial" w:cs="Arial"/>
              </w:rPr>
            </w:pPr>
            <w:r w:rsidRPr="00FA2E26">
              <w:rPr>
                <w:rFonts w:ascii="Arial" w:hAnsi="Arial" w:cs="Arial"/>
              </w:rPr>
              <w:t>24,000</w:t>
            </w:r>
          </w:p>
        </w:tc>
        <w:tc>
          <w:tcPr>
            <w:tcW w:w="1801" w:type="pct"/>
            <w:tcBorders>
              <w:top w:val="nil"/>
              <w:left w:val="nil"/>
              <w:bottom w:val="single" w:sz="4" w:space="0" w:color="000000"/>
              <w:right w:val="single" w:sz="4" w:space="0" w:color="000000"/>
            </w:tcBorders>
            <w:shd w:val="clear" w:color="auto" w:fill="auto"/>
            <w:noWrap/>
            <w:vAlign w:val="bottom"/>
            <w:hideMark/>
          </w:tcPr>
          <w:p w14:paraId="094465A6" w14:textId="35D08EAC" w:rsidR="00E71F5F" w:rsidRPr="00FA2E26" w:rsidRDefault="00832C76" w:rsidP="00E71F5F">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hideMark/>
          </w:tcPr>
          <w:p w14:paraId="1FFC587D" w14:textId="77777777" w:rsidR="00E71F5F" w:rsidRPr="00FA2E26" w:rsidRDefault="00E71F5F" w:rsidP="00E71F5F">
            <w:pPr>
              <w:rPr>
                <w:rFonts w:ascii="Arial" w:hAnsi="Arial" w:cs="Arial"/>
              </w:rPr>
            </w:pPr>
            <w:r w:rsidRPr="00FA2E26">
              <w:rPr>
                <w:rFonts w:ascii="Arial" w:hAnsi="Arial" w:cs="Arial"/>
              </w:rPr>
              <w:t>#</w:t>
            </w:r>
          </w:p>
        </w:tc>
      </w:tr>
      <w:tr w:rsidR="00D615DB" w:rsidRPr="004158AF" w14:paraId="00B65C4A"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2FC02F07" w14:textId="3F8ED4CF" w:rsidR="00D615DB" w:rsidRPr="00FA2E26" w:rsidRDefault="00D615DB" w:rsidP="00D615DB">
            <w:pPr>
              <w:rPr>
                <w:rFonts w:ascii="Arial" w:hAnsi="Arial" w:cs="Arial"/>
              </w:rPr>
            </w:pPr>
            <w:r w:rsidRPr="00FA2E26">
              <w:rPr>
                <w:rFonts w:ascii="Arial" w:hAnsi="Arial" w:cs="Arial"/>
              </w:rPr>
              <w:t>% beneficiarios modalidad visitas domiciliarias año 1</w:t>
            </w:r>
          </w:p>
        </w:tc>
        <w:tc>
          <w:tcPr>
            <w:tcW w:w="532" w:type="pct"/>
            <w:gridSpan w:val="3"/>
            <w:tcBorders>
              <w:top w:val="nil"/>
              <w:left w:val="nil"/>
              <w:bottom w:val="single" w:sz="4" w:space="0" w:color="000000"/>
              <w:right w:val="single" w:sz="4" w:space="0" w:color="000000"/>
            </w:tcBorders>
            <w:shd w:val="clear" w:color="auto" w:fill="auto"/>
            <w:noWrap/>
            <w:vAlign w:val="bottom"/>
          </w:tcPr>
          <w:p w14:paraId="7AD8FA0E" w14:textId="555A24B5" w:rsidR="00D615DB" w:rsidRPr="00FA2E26" w:rsidRDefault="006068FC" w:rsidP="00D615DB">
            <w:pPr>
              <w:rPr>
                <w:rFonts w:ascii="Arial" w:hAnsi="Arial" w:cs="Arial"/>
              </w:rPr>
            </w:pPr>
            <w:r w:rsidRPr="00FA2E26">
              <w:rPr>
                <w:rFonts w:ascii="Arial" w:hAnsi="Arial" w:cs="Arial"/>
              </w:rPr>
              <w:t>22</w:t>
            </w:r>
            <w:r w:rsidR="00D615DB" w:rsidRPr="00FA2E26">
              <w:rPr>
                <w:rFonts w:ascii="Arial" w:hAnsi="Arial" w:cs="Arial"/>
              </w:rPr>
              <w:t>%</w:t>
            </w:r>
          </w:p>
        </w:tc>
        <w:tc>
          <w:tcPr>
            <w:tcW w:w="1801" w:type="pct"/>
            <w:tcBorders>
              <w:top w:val="nil"/>
              <w:left w:val="nil"/>
              <w:bottom w:val="single" w:sz="4" w:space="0" w:color="000000"/>
              <w:right w:val="single" w:sz="4" w:space="0" w:color="000000"/>
            </w:tcBorders>
            <w:shd w:val="clear" w:color="auto" w:fill="auto"/>
            <w:noWrap/>
            <w:vAlign w:val="bottom"/>
          </w:tcPr>
          <w:p w14:paraId="70FDD51B" w14:textId="2453216A" w:rsidR="00D615DB" w:rsidRPr="00FA2E26" w:rsidRDefault="00D615DB" w:rsidP="00D615DB">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54E56DE9" w14:textId="16B9E2EA" w:rsidR="00D615DB" w:rsidRPr="00FA2E26" w:rsidRDefault="00D615DB" w:rsidP="00D615DB">
            <w:pPr>
              <w:rPr>
                <w:rFonts w:ascii="Arial" w:hAnsi="Arial" w:cs="Arial"/>
              </w:rPr>
            </w:pPr>
            <w:r w:rsidRPr="00FA2E26">
              <w:rPr>
                <w:rFonts w:ascii="Arial" w:hAnsi="Arial" w:cs="Arial"/>
              </w:rPr>
              <w:t>%</w:t>
            </w:r>
          </w:p>
        </w:tc>
      </w:tr>
      <w:tr w:rsidR="00D615DB" w:rsidRPr="004158AF" w14:paraId="6114D94B"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375D7F81" w14:textId="568F882B" w:rsidR="00D615DB" w:rsidRPr="00FA2E26" w:rsidRDefault="00D615DB" w:rsidP="00D615DB">
            <w:pPr>
              <w:rPr>
                <w:rFonts w:ascii="Arial" w:hAnsi="Arial" w:cs="Arial"/>
              </w:rPr>
            </w:pPr>
            <w:r w:rsidRPr="00FA2E26">
              <w:rPr>
                <w:rFonts w:ascii="Arial" w:hAnsi="Arial" w:cs="Arial"/>
              </w:rPr>
              <w:t>% beneficiarios modalidad visitas domiciliarias año 2</w:t>
            </w:r>
          </w:p>
        </w:tc>
        <w:tc>
          <w:tcPr>
            <w:tcW w:w="532" w:type="pct"/>
            <w:gridSpan w:val="3"/>
            <w:tcBorders>
              <w:top w:val="nil"/>
              <w:left w:val="nil"/>
              <w:bottom w:val="single" w:sz="4" w:space="0" w:color="000000"/>
              <w:right w:val="single" w:sz="4" w:space="0" w:color="000000"/>
            </w:tcBorders>
            <w:shd w:val="clear" w:color="auto" w:fill="auto"/>
            <w:noWrap/>
            <w:vAlign w:val="bottom"/>
          </w:tcPr>
          <w:p w14:paraId="18F1360E" w14:textId="2B4D02A1" w:rsidR="00D615DB" w:rsidRPr="00FA2E26" w:rsidRDefault="006068FC" w:rsidP="00D615DB">
            <w:pPr>
              <w:rPr>
                <w:rFonts w:ascii="Arial" w:hAnsi="Arial" w:cs="Arial"/>
              </w:rPr>
            </w:pPr>
            <w:r w:rsidRPr="00FA2E26">
              <w:rPr>
                <w:rFonts w:ascii="Arial" w:hAnsi="Arial" w:cs="Arial"/>
              </w:rPr>
              <w:t>31</w:t>
            </w:r>
            <w:r w:rsidR="00D615DB" w:rsidRPr="00FA2E26">
              <w:rPr>
                <w:rFonts w:ascii="Arial" w:hAnsi="Arial" w:cs="Arial"/>
              </w:rPr>
              <w:t>%</w:t>
            </w:r>
          </w:p>
        </w:tc>
        <w:tc>
          <w:tcPr>
            <w:tcW w:w="1801" w:type="pct"/>
            <w:tcBorders>
              <w:top w:val="nil"/>
              <w:left w:val="nil"/>
              <w:bottom w:val="single" w:sz="4" w:space="0" w:color="000000"/>
              <w:right w:val="single" w:sz="4" w:space="0" w:color="000000"/>
            </w:tcBorders>
            <w:shd w:val="clear" w:color="auto" w:fill="auto"/>
            <w:noWrap/>
            <w:vAlign w:val="bottom"/>
          </w:tcPr>
          <w:p w14:paraId="78B387C8" w14:textId="324F539D" w:rsidR="00D615DB" w:rsidRPr="00FA2E26" w:rsidRDefault="00D615DB" w:rsidP="00D615DB">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1A6CF58D" w14:textId="28477D76" w:rsidR="00D615DB" w:rsidRPr="00FA2E26" w:rsidRDefault="00D615DB" w:rsidP="00D615DB">
            <w:pPr>
              <w:rPr>
                <w:rFonts w:ascii="Arial" w:hAnsi="Arial" w:cs="Arial"/>
              </w:rPr>
            </w:pPr>
            <w:r w:rsidRPr="00FA2E26">
              <w:rPr>
                <w:rFonts w:ascii="Arial" w:hAnsi="Arial" w:cs="Arial"/>
              </w:rPr>
              <w:t>%</w:t>
            </w:r>
          </w:p>
        </w:tc>
      </w:tr>
      <w:tr w:rsidR="00D615DB" w:rsidRPr="004158AF" w14:paraId="78690C0D"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3EB2351F" w14:textId="378CE2D0" w:rsidR="00D615DB" w:rsidRPr="00FA2E26" w:rsidRDefault="00D615DB" w:rsidP="00D615DB">
            <w:pPr>
              <w:rPr>
                <w:rFonts w:ascii="Arial" w:hAnsi="Arial" w:cs="Arial"/>
              </w:rPr>
            </w:pPr>
            <w:r w:rsidRPr="00FA2E26">
              <w:rPr>
                <w:rFonts w:ascii="Arial" w:hAnsi="Arial" w:cs="Arial"/>
              </w:rPr>
              <w:t>% beneficiarios modalidad visitas domiciliarias año 3</w:t>
            </w:r>
          </w:p>
        </w:tc>
        <w:tc>
          <w:tcPr>
            <w:tcW w:w="532" w:type="pct"/>
            <w:gridSpan w:val="3"/>
            <w:tcBorders>
              <w:top w:val="nil"/>
              <w:left w:val="nil"/>
              <w:bottom w:val="single" w:sz="4" w:space="0" w:color="000000"/>
              <w:right w:val="single" w:sz="4" w:space="0" w:color="000000"/>
            </w:tcBorders>
            <w:shd w:val="clear" w:color="auto" w:fill="auto"/>
            <w:noWrap/>
            <w:vAlign w:val="bottom"/>
          </w:tcPr>
          <w:p w14:paraId="55ACAE57" w14:textId="376EFB29" w:rsidR="00D615DB" w:rsidRPr="00FA2E26" w:rsidRDefault="006068FC" w:rsidP="00D615DB">
            <w:pPr>
              <w:rPr>
                <w:rFonts w:ascii="Arial" w:hAnsi="Arial" w:cs="Arial"/>
              </w:rPr>
            </w:pPr>
            <w:r w:rsidRPr="00FA2E26">
              <w:rPr>
                <w:rFonts w:ascii="Arial" w:hAnsi="Arial" w:cs="Arial"/>
              </w:rPr>
              <w:t>47</w:t>
            </w:r>
            <w:r w:rsidR="00D615DB" w:rsidRPr="00FA2E26">
              <w:rPr>
                <w:rFonts w:ascii="Arial" w:hAnsi="Arial" w:cs="Arial"/>
              </w:rPr>
              <w:t>%</w:t>
            </w:r>
          </w:p>
        </w:tc>
        <w:tc>
          <w:tcPr>
            <w:tcW w:w="1801" w:type="pct"/>
            <w:tcBorders>
              <w:top w:val="nil"/>
              <w:left w:val="nil"/>
              <w:bottom w:val="single" w:sz="4" w:space="0" w:color="000000"/>
              <w:right w:val="single" w:sz="4" w:space="0" w:color="000000"/>
            </w:tcBorders>
            <w:shd w:val="clear" w:color="auto" w:fill="auto"/>
            <w:noWrap/>
            <w:vAlign w:val="bottom"/>
          </w:tcPr>
          <w:p w14:paraId="5CA935C4" w14:textId="2230D0ED" w:rsidR="00D615DB" w:rsidRPr="00FA2E26" w:rsidRDefault="00D615DB" w:rsidP="00D615DB">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62808B33" w14:textId="45CBC972" w:rsidR="00D615DB" w:rsidRPr="00FA2E26" w:rsidRDefault="00D615DB" w:rsidP="00D615DB">
            <w:pPr>
              <w:rPr>
                <w:rFonts w:ascii="Arial" w:hAnsi="Arial" w:cs="Arial"/>
              </w:rPr>
            </w:pPr>
            <w:r w:rsidRPr="00FA2E26">
              <w:rPr>
                <w:rFonts w:ascii="Arial" w:hAnsi="Arial" w:cs="Arial"/>
              </w:rPr>
              <w:t>%</w:t>
            </w:r>
          </w:p>
        </w:tc>
      </w:tr>
      <w:tr w:rsidR="00D615DB" w:rsidRPr="004158AF" w14:paraId="3A1A317E"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67ADD122" w14:textId="3E52E67E" w:rsidR="00D615DB" w:rsidRPr="00FA2E26" w:rsidRDefault="00D615DB" w:rsidP="00D615DB">
            <w:pPr>
              <w:rPr>
                <w:rFonts w:ascii="Arial" w:hAnsi="Arial" w:cs="Arial"/>
              </w:rPr>
            </w:pPr>
            <w:r w:rsidRPr="00FA2E26">
              <w:rPr>
                <w:rFonts w:ascii="Arial" w:hAnsi="Arial" w:cs="Arial"/>
              </w:rPr>
              <w:t>% beneficiarios modalidad visitas domiciliarias año 4</w:t>
            </w:r>
          </w:p>
        </w:tc>
        <w:tc>
          <w:tcPr>
            <w:tcW w:w="532" w:type="pct"/>
            <w:gridSpan w:val="3"/>
            <w:tcBorders>
              <w:top w:val="nil"/>
              <w:left w:val="nil"/>
              <w:bottom w:val="single" w:sz="4" w:space="0" w:color="000000"/>
              <w:right w:val="single" w:sz="4" w:space="0" w:color="000000"/>
            </w:tcBorders>
            <w:shd w:val="clear" w:color="auto" w:fill="auto"/>
            <w:noWrap/>
            <w:vAlign w:val="bottom"/>
          </w:tcPr>
          <w:p w14:paraId="123D0362" w14:textId="6AA97EF1" w:rsidR="00D615DB" w:rsidRPr="00FA2E26" w:rsidRDefault="00D615DB" w:rsidP="00D615DB">
            <w:pPr>
              <w:rPr>
                <w:rFonts w:ascii="Arial" w:hAnsi="Arial" w:cs="Arial"/>
              </w:rPr>
            </w:pPr>
            <w:r w:rsidRPr="00FA2E26">
              <w:rPr>
                <w:rFonts w:ascii="Arial" w:hAnsi="Arial" w:cs="Arial"/>
              </w:rPr>
              <w:t>0%</w:t>
            </w:r>
          </w:p>
        </w:tc>
        <w:tc>
          <w:tcPr>
            <w:tcW w:w="1801" w:type="pct"/>
            <w:tcBorders>
              <w:top w:val="nil"/>
              <w:left w:val="nil"/>
              <w:bottom w:val="single" w:sz="4" w:space="0" w:color="000000"/>
              <w:right w:val="single" w:sz="4" w:space="0" w:color="000000"/>
            </w:tcBorders>
            <w:shd w:val="clear" w:color="auto" w:fill="auto"/>
            <w:noWrap/>
            <w:vAlign w:val="bottom"/>
          </w:tcPr>
          <w:p w14:paraId="49B78E02" w14:textId="0377C9AF" w:rsidR="00D615DB" w:rsidRPr="00FA2E26" w:rsidRDefault="00D615DB" w:rsidP="00D615DB">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21CFC08A" w14:textId="2580E1CB" w:rsidR="00D615DB" w:rsidRPr="00FA2E26" w:rsidRDefault="00D615DB" w:rsidP="00D615DB">
            <w:pPr>
              <w:rPr>
                <w:rFonts w:ascii="Arial" w:hAnsi="Arial" w:cs="Arial"/>
              </w:rPr>
            </w:pPr>
            <w:r w:rsidRPr="00FA2E26">
              <w:rPr>
                <w:rFonts w:ascii="Arial" w:hAnsi="Arial" w:cs="Arial"/>
              </w:rPr>
              <w:t>%</w:t>
            </w:r>
          </w:p>
        </w:tc>
      </w:tr>
      <w:tr w:rsidR="00D615DB" w:rsidRPr="004158AF" w14:paraId="5191B609"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353CFF27" w14:textId="77777777" w:rsidR="00D615DB" w:rsidRPr="00FA2E26" w:rsidRDefault="00D615DB" w:rsidP="00D615DB">
            <w:pPr>
              <w:rPr>
                <w:rFonts w:ascii="Arial" w:hAnsi="Arial" w:cs="Arial"/>
              </w:rPr>
            </w:pPr>
            <w:r w:rsidRPr="00FA2E26">
              <w:rPr>
                <w:rFonts w:ascii="Arial" w:hAnsi="Arial" w:cs="Arial"/>
              </w:rPr>
              <w:t>Elasticidad intervención visitas domiciliarias - habilidad cognitiva</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001538D7" w14:textId="77777777" w:rsidR="00D615DB" w:rsidRPr="00FA2E26" w:rsidRDefault="00D615DB" w:rsidP="00D615DB">
            <w:pPr>
              <w:rPr>
                <w:rFonts w:ascii="Arial" w:hAnsi="Arial" w:cs="Arial"/>
              </w:rPr>
            </w:pPr>
            <w:r w:rsidRPr="00FA2E26">
              <w:rPr>
                <w:rFonts w:ascii="Arial" w:hAnsi="Arial" w:cs="Arial"/>
              </w:rPr>
              <w:t>4.2%</w:t>
            </w:r>
          </w:p>
        </w:tc>
        <w:tc>
          <w:tcPr>
            <w:tcW w:w="1801" w:type="pct"/>
            <w:tcBorders>
              <w:top w:val="nil"/>
              <w:left w:val="nil"/>
              <w:bottom w:val="single" w:sz="4" w:space="0" w:color="000000"/>
              <w:right w:val="single" w:sz="4" w:space="0" w:color="000000"/>
            </w:tcBorders>
            <w:shd w:val="clear" w:color="auto" w:fill="auto"/>
            <w:noWrap/>
            <w:vAlign w:val="bottom"/>
            <w:hideMark/>
          </w:tcPr>
          <w:p w14:paraId="49323006" w14:textId="77777777" w:rsidR="00D615DB" w:rsidRPr="00FA2E26" w:rsidRDefault="00D615DB" w:rsidP="00D615DB">
            <w:pPr>
              <w:rPr>
                <w:rFonts w:ascii="Arial" w:hAnsi="Arial" w:cs="Arial"/>
              </w:rPr>
            </w:pPr>
            <w:proofErr w:type="spellStart"/>
            <w:r w:rsidRPr="00FA2E26">
              <w:rPr>
                <w:rFonts w:ascii="Arial" w:hAnsi="Arial" w:cs="Arial"/>
              </w:rPr>
              <w:t>Vahidi</w:t>
            </w:r>
            <w:proofErr w:type="spellEnd"/>
            <w:r w:rsidRPr="00FA2E26">
              <w:rPr>
                <w:rFonts w:ascii="Arial" w:hAnsi="Arial" w:cs="Arial"/>
              </w:rPr>
              <w:t xml:space="preserve"> (2017)</w:t>
            </w:r>
          </w:p>
        </w:tc>
        <w:tc>
          <w:tcPr>
            <w:tcW w:w="675" w:type="pct"/>
            <w:tcBorders>
              <w:top w:val="nil"/>
              <w:left w:val="nil"/>
              <w:bottom w:val="single" w:sz="4" w:space="0" w:color="000000"/>
              <w:right w:val="single" w:sz="4" w:space="0" w:color="000000"/>
            </w:tcBorders>
            <w:shd w:val="clear" w:color="auto" w:fill="auto"/>
            <w:noWrap/>
            <w:vAlign w:val="bottom"/>
            <w:hideMark/>
          </w:tcPr>
          <w:p w14:paraId="25693E8F" w14:textId="77777777" w:rsidR="00D615DB" w:rsidRPr="00FA2E26" w:rsidRDefault="00D615DB" w:rsidP="00D615DB">
            <w:pPr>
              <w:rPr>
                <w:rFonts w:ascii="Arial" w:hAnsi="Arial" w:cs="Arial"/>
              </w:rPr>
            </w:pPr>
            <w:r w:rsidRPr="00FA2E26">
              <w:rPr>
                <w:rFonts w:ascii="Arial" w:hAnsi="Arial" w:cs="Arial"/>
              </w:rPr>
              <w:t>%</w:t>
            </w:r>
          </w:p>
        </w:tc>
      </w:tr>
      <w:tr w:rsidR="00D615DB" w:rsidRPr="004158AF" w14:paraId="7725D78A"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5E01590D" w14:textId="77777777" w:rsidR="00D615DB" w:rsidRPr="00FA2E26" w:rsidRDefault="00D615DB" w:rsidP="00D615DB">
            <w:pPr>
              <w:rPr>
                <w:rFonts w:ascii="Arial" w:hAnsi="Arial" w:cs="Arial"/>
              </w:rPr>
            </w:pPr>
            <w:r w:rsidRPr="00FA2E26">
              <w:rPr>
                <w:rFonts w:ascii="Arial" w:hAnsi="Arial" w:cs="Arial"/>
              </w:rPr>
              <w:t>Elasticidad habilidad cognitiva - salarios</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74C22322" w14:textId="77777777" w:rsidR="00D615DB" w:rsidRPr="00FA2E26" w:rsidRDefault="00D615DB" w:rsidP="00D615DB">
            <w:pPr>
              <w:rPr>
                <w:rFonts w:ascii="Arial" w:hAnsi="Arial" w:cs="Arial"/>
              </w:rPr>
            </w:pPr>
            <w:r w:rsidRPr="00FA2E26">
              <w:rPr>
                <w:rFonts w:ascii="Arial" w:hAnsi="Arial" w:cs="Arial"/>
              </w:rPr>
              <w:t>11.8%</w:t>
            </w:r>
          </w:p>
        </w:tc>
        <w:tc>
          <w:tcPr>
            <w:tcW w:w="1801" w:type="pct"/>
            <w:tcBorders>
              <w:top w:val="nil"/>
              <w:left w:val="nil"/>
              <w:bottom w:val="single" w:sz="4" w:space="0" w:color="000000"/>
              <w:right w:val="single" w:sz="4" w:space="0" w:color="000000"/>
            </w:tcBorders>
            <w:shd w:val="clear" w:color="auto" w:fill="auto"/>
            <w:noWrap/>
            <w:vAlign w:val="bottom"/>
            <w:hideMark/>
          </w:tcPr>
          <w:p w14:paraId="56CAC044" w14:textId="77777777" w:rsidR="00D615DB" w:rsidRPr="00FA2E26" w:rsidRDefault="00D615DB" w:rsidP="00D615DB">
            <w:pPr>
              <w:rPr>
                <w:rFonts w:ascii="Arial" w:hAnsi="Arial" w:cs="Arial"/>
              </w:rPr>
            </w:pPr>
            <w:r w:rsidRPr="00FA2E26">
              <w:rPr>
                <w:rFonts w:ascii="Arial" w:hAnsi="Arial" w:cs="Arial"/>
              </w:rPr>
              <w:t>Cunningham (2016)</w:t>
            </w:r>
          </w:p>
        </w:tc>
        <w:tc>
          <w:tcPr>
            <w:tcW w:w="675" w:type="pct"/>
            <w:tcBorders>
              <w:top w:val="nil"/>
              <w:left w:val="nil"/>
              <w:bottom w:val="single" w:sz="4" w:space="0" w:color="000000"/>
              <w:right w:val="single" w:sz="4" w:space="0" w:color="000000"/>
            </w:tcBorders>
            <w:shd w:val="clear" w:color="auto" w:fill="auto"/>
            <w:noWrap/>
            <w:vAlign w:val="bottom"/>
            <w:hideMark/>
          </w:tcPr>
          <w:p w14:paraId="3B3EE6B7" w14:textId="77777777" w:rsidR="00D615DB" w:rsidRPr="00FA2E26" w:rsidRDefault="00D615DB" w:rsidP="00D615DB">
            <w:pPr>
              <w:rPr>
                <w:rFonts w:ascii="Arial" w:hAnsi="Arial" w:cs="Arial"/>
              </w:rPr>
            </w:pPr>
            <w:r w:rsidRPr="00FA2E26">
              <w:rPr>
                <w:rFonts w:ascii="Arial" w:hAnsi="Arial" w:cs="Arial"/>
              </w:rPr>
              <w:t>%</w:t>
            </w:r>
          </w:p>
        </w:tc>
      </w:tr>
      <w:tr w:rsidR="00D615DB" w:rsidRPr="004158AF" w14:paraId="44F5C265"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01CAB9E7" w14:textId="18FEAFCC" w:rsidR="00D615DB" w:rsidRPr="00FA2E26" w:rsidRDefault="00D615DB" w:rsidP="00D615DB">
            <w:pPr>
              <w:rPr>
                <w:rFonts w:ascii="Arial" w:hAnsi="Arial" w:cs="Arial"/>
              </w:rPr>
            </w:pPr>
            <w:r w:rsidRPr="00FA2E26">
              <w:rPr>
                <w:rFonts w:ascii="Arial" w:hAnsi="Arial" w:cs="Arial"/>
              </w:rPr>
              <w:t>Salario promedio anual</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594A94A1" w14:textId="36CEC1E1" w:rsidR="00D615DB" w:rsidRPr="00FA2E26" w:rsidRDefault="00D615DB" w:rsidP="00D615DB">
            <w:pPr>
              <w:rPr>
                <w:rFonts w:ascii="Arial" w:hAnsi="Arial" w:cs="Arial"/>
              </w:rPr>
            </w:pPr>
            <w:r w:rsidRPr="00FA2E26">
              <w:rPr>
                <w:rFonts w:ascii="Arial" w:hAnsi="Arial" w:cs="Arial"/>
              </w:rPr>
              <w:t>3,909</w:t>
            </w:r>
          </w:p>
        </w:tc>
        <w:tc>
          <w:tcPr>
            <w:tcW w:w="1801" w:type="pct"/>
            <w:tcBorders>
              <w:top w:val="nil"/>
              <w:left w:val="nil"/>
              <w:bottom w:val="single" w:sz="4" w:space="0" w:color="000000"/>
              <w:right w:val="single" w:sz="4" w:space="0" w:color="000000"/>
            </w:tcBorders>
            <w:shd w:val="clear" w:color="auto" w:fill="auto"/>
            <w:noWrap/>
            <w:vAlign w:val="bottom"/>
            <w:hideMark/>
          </w:tcPr>
          <w:p w14:paraId="1D34C9CC" w14:textId="77777777" w:rsidR="00D615DB" w:rsidRPr="00FA2E26" w:rsidRDefault="00D615DB" w:rsidP="00D615DB">
            <w:pPr>
              <w:rPr>
                <w:rFonts w:ascii="Arial" w:hAnsi="Arial" w:cs="Arial"/>
              </w:rPr>
            </w:pPr>
            <w:r w:rsidRPr="00FA2E26">
              <w:rPr>
                <w:rFonts w:ascii="Arial" w:hAnsi="Arial" w:cs="Arial"/>
              </w:rPr>
              <w:t>Estimado de EPHM (2017)</w:t>
            </w:r>
          </w:p>
        </w:tc>
        <w:tc>
          <w:tcPr>
            <w:tcW w:w="675" w:type="pct"/>
            <w:tcBorders>
              <w:top w:val="nil"/>
              <w:left w:val="nil"/>
              <w:bottom w:val="single" w:sz="4" w:space="0" w:color="000000"/>
              <w:right w:val="single" w:sz="4" w:space="0" w:color="000000"/>
            </w:tcBorders>
            <w:shd w:val="clear" w:color="auto" w:fill="auto"/>
            <w:noWrap/>
            <w:vAlign w:val="bottom"/>
            <w:hideMark/>
          </w:tcPr>
          <w:p w14:paraId="0D2E5168" w14:textId="77777777" w:rsidR="00D615DB" w:rsidRPr="00FA2E26" w:rsidRDefault="00D615DB" w:rsidP="00D615DB">
            <w:pPr>
              <w:rPr>
                <w:rFonts w:ascii="Arial" w:hAnsi="Arial" w:cs="Arial"/>
              </w:rPr>
            </w:pPr>
            <w:r w:rsidRPr="00FA2E26">
              <w:rPr>
                <w:rFonts w:ascii="Arial" w:hAnsi="Arial" w:cs="Arial"/>
              </w:rPr>
              <w:t>Dólares</w:t>
            </w:r>
          </w:p>
        </w:tc>
      </w:tr>
      <w:tr w:rsidR="00D615DB" w:rsidRPr="004158AF" w14:paraId="1A463EB2"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232F7EB3" w14:textId="370E08BC" w:rsidR="00D615DB" w:rsidRPr="00FA2E26" w:rsidRDefault="00D615DB" w:rsidP="00D615DB">
            <w:pPr>
              <w:rPr>
                <w:rFonts w:ascii="Arial" w:hAnsi="Arial" w:cs="Arial"/>
              </w:rPr>
            </w:pPr>
            <w:r w:rsidRPr="00FA2E26">
              <w:rPr>
                <w:rFonts w:ascii="Arial" w:hAnsi="Arial" w:cs="Arial"/>
              </w:rPr>
              <w:t xml:space="preserve">Tasa de crecimiento </w:t>
            </w:r>
            <w:r w:rsidR="0066387C" w:rsidRPr="00FA2E26">
              <w:rPr>
                <w:rFonts w:ascii="Arial" w:hAnsi="Arial" w:cs="Arial"/>
              </w:rPr>
              <w:t>promedio 2011-2018 de El Salvador</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701C62FB" w14:textId="77777777" w:rsidR="00D615DB" w:rsidRPr="00FA2E26" w:rsidRDefault="00D615DB" w:rsidP="00D615DB">
            <w:pPr>
              <w:rPr>
                <w:rFonts w:ascii="Arial" w:hAnsi="Arial" w:cs="Arial"/>
              </w:rPr>
            </w:pPr>
            <w:r w:rsidRPr="00FA2E26">
              <w:rPr>
                <w:rFonts w:ascii="Arial" w:hAnsi="Arial" w:cs="Arial"/>
              </w:rPr>
              <w:t>3.6%</w:t>
            </w:r>
          </w:p>
        </w:tc>
        <w:tc>
          <w:tcPr>
            <w:tcW w:w="1801" w:type="pct"/>
            <w:tcBorders>
              <w:top w:val="nil"/>
              <w:left w:val="nil"/>
              <w:bottom w:val="single" w:sz="4" w:space="0" w:color="000000"/>
              <w:right w:val="single" w:sz="4" w:space="0" w:color="000000"/>
            </w:tcBorders>
            <w:shd w:val="clear" w:color="auto" w:fill="auto"/>
            <w:noWrap/>
            <w:vAlign w:val="bottom"/>
            <w:hideMark/>
          </w:tcPr>
          <w:p w14:paraId="0C0E1BBE" w14:textId="77777777" w:rsidR="00D615DB" w:rsidRPr="00FA2E26" w:rsidRDefault="00D615DB" w:rsidP="00D615DB">
            <w:pPr>
              <w:rPr>
                <w:rFonts w:ascii="Arial" w:hAnsi="Arial" w:cs="Arial"/>
              </w:rPr>
            </w:pPr>
            <w:proofErr w:type="spellStart"/>
            <w:r w:rsidRPr="00FA2E26">
              <w:rPr>
                <w:rFonts w:ascii="Arial" w:hAnsi="Arial" w:cs="Arial"/>
              </w:rPr>
              <w:t>World</w:t>
            </w:r>
            <w:proofErr w:type="spellEnd"/>
            <w:r w:rsidRPr="00FA2E26">
              <w:rPr>
                <w:rFonts w:ascii="Arial" w:hAnsi="Arial" w:cs="Arial"/>
              </w:rPr>
              <w:t xml:space="preserve"> Bank Data</w:t>
            </w:r>
          </w:p>
        </w:tc>
        <w:tc>
          <w:tcPr>
            <w:tcW w:w="675" w:type="pct"/>
            <w:tcBorders>
              <w:top w:val="nil"/>
              <w:left w:val="nil"/>
              <w:bottom w:val="single" w:sz="4" w:space="0" w:color="000000"/>
              <w:right w:val="single" w:sz="4" w:space="0" w:color="000000"/>
            </w:tcBorders>
            <w:shd w:val="clear" w:color="auto" w:fill="auto"/>
            <w:noWrap/>
            <w:vAlign w:val="bottom"/>
            <w:hideMark/>
          </w:tcPr>
          <w:p w14:paraId="144AF283" w14:textId="77777777" w:rsidR="00D615DB" w:rsidRPr="00FA2E26" w:rsidRDefault="00D615DB" w:rsidP="00D615DB">
            <w:pPr>
              <w:rPr>
                <w:rFonts w:ascii="Arial" w:hAnsi="Arial" w:cs="Arial"/>
              </w:rPr>
            </w:pPr>
            <w:r w:rsidRPr="00FA2E26">
              <w:rPr>
                <w:rFonts w:ascii="Arial" w:hAnsi="Arial" w:cs="Arial"/>
              </w:rPr>
              <w:t>%</w:t>
            </w:r>
          </w:p>
        </w:tc>
      </w:tr>
      <w:tr w:rsidR="00D615DB" w:rsidRPr="004158AF" w14:paraId="0EDA8CC6" w14:textId="77777777" w:rsidTr="004639D0">
        <w:trPr>
          <w:trHeight w:val="300"/>
        </w:trPr>
        <w:tc>
          <w:tcPr>
            <w:tcW w:w="5000" w:type="pct"/>
            <w:gridSpan w:val="6"/>
            <w:tcBorders>
              <w:top w:val="single" w:sz="4" w:space="0" w:color="000000"/>
              <w:left w:val="single" w:sz="4" w:space="0" w:color="000000"/>
              <w:bottom w:val="single" w:sz="4" w:space="0" w:color="000000"/>
              <w:right w:val="single" w:sz="4" w:space="0" w:color="000000"/>
            </w:tcBorders>
            <w:shd w:val="clear" w:color="000000" w:fill="E7E6E6"/>
            <w:vAlign w:val="bottom"/>
            <w:hideMark/>
          </w:tcPr>
          <w:p w14:paraId="13DFE17F" w14:textId="77777777" w:rsidR="00D615DB" w:rsidRPr="00FA2E26" w:rsidRDefault="00D615DB" w:rsidP="00D615DB">
            <w:pPr>
              <w:rPr>
                <w:rFonts w:ascii="Arial" w:hAnsi="Arial" w:cs="Arial"/>
                <w:b/>
                <w:bCs/>
              </w:rPr>
            </w:pPr>
            <w:r w:rsidRPr="00FA2E26">
              <w:rPr>
                <w:rFonts w:ascii="Arial" w:hAnsi="Arial" w:cs="Arial"/>
                <w:b/>
                <w:bCs/>
              </w:rPr>
              <w:t>BE 2: Incremento en salarios a través de la mejora en habilidades cognitivas atribuibles a la Modalidad Parvularia Integrada</w:t>
            </w:r>
          </w:p>
        </w:tc>
      </w:tr>
      <w:tr w:rsidR="00D615DB" w:rsidRPr="004158AF" w14:paraId="55E80BF7"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71572DEA" w14:textId="65360382" w:rsidR="00D615DB" w:rsidRPr="00FA2E26" w:rsidRDefault="00D615DB" w:rsidP="00D615DB">
            <w:pPr>
              <w:rPr>
                <w:rFonts w:ascii="Arial" w:hAnsi="Arial" w:cs="Arial"/>
              </w:rPr>
            </w:pPr>
            <w:r w:rsidRPr="00FA2E26">
              <w:rPr>
                <w:rFonts w:ascii="Arial" w:hAnsi="Arial" w:cs="Arial"/>
              </w:rPr>
              <w:t xml:space="preserve">Número de beneficiarios por modalidad parvularia </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38896DBC" w14:textId="5E6AB551" w:rsidR="00D615DB" w:rsidRPr="00FA2E26" w:rsidRDefault="006068FC" w:rsidP="00D615DB">
            <w:pPr>
              <w:rPr>
                <w:rFonts w:ascii="Arial" w:hAnsi="Arial" w:cs="Arial"/>
              </w:rPr>
            </w:pPr>
            <w:r w:rsidRPr="00FA2E26">
              <w:rPr>
                <w:rFonts w:ascii="Arial" w:hAnsi="Arial" w:cs="Arial"/>
              </w:rPr>
              <w:t>3,6</w:t>
            </w:r>
            <w:r w:rsidR="002C6FA9" w:rsidRPr="00FA2E26">
              <w:rPr>
                <w:rFonts w:ascii="Arial" w:hAnsi="Arial" w:cs="Arial"/>
              </w:rPr>
              <w:t>00</w:t>
            </w:r>
          </w:p>
        </w:tc>
        <w:tc>
          <w:tcPr>
            <w:tcW w:w="1801" w:type="pct"/>
            <w:tcBorders>
              <w:top w:val="nil"/>
              <w:left w:val="nil"/>
              <w:bottom w:val="single" w:sz="4" w:space="0" w:color="000000"/>
              <w:right w:val="single" w:sz="4" w:space="0" w:color="000000"/>
            </w:tcBorders>
            <w:shd w:val="clear" w:color="auto" w:fill="auto"/>
            <w:noWrap/>
            <w:vAlign w:val="bottom"/>
            <w:hideMark/>
          </w:tcPr>
          <w:p w14:paraId="0B43855D" w14:textId="04D97771" w:rsidR="00D615DB" w:rsidRPr="00FA2E26" w:rsidRDefault="00D615DB" w:rsidP="00D615DB">
            <w:pPr>
              <w:rPr>
                <w:rFonts w:ascii="Arial" w:hAnsi="Arial" w:cs="Arial"/>
                <w:highlight w:val="yellow"/>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hideMark/>
          </w:tcPr>
          <w:p w14:paraId="385FFFE0" w14:textId="0202B944" w:rsidR="00D615DB" w:rsidRPr="00FA2E26" w:rsidRDefault="00D615DB" w:rsidP="00D615DB">
            <w:pPr>
              <w:rPr>
                <w:rFonts w:ascii="Arial" w:hAnsi="Arial" w:cs="Arial"/>
                <w:highlight w:val="yellow"/>
              </w:rPr>
            </w:pPr>
            <w:r w:rsidRPr="00FA2E26">
              <w:rPr>
                <w:rFonts w:ascii="Arial" w:hAnsi="Arial" w:cs="Arial"/>
              </w:rPr>
              <w:t>#</w:t>
            </w:r>
          </w:p>
        </w:tc>
      </w:tr>
      <w:tr w:rsidR="00D615DB" w:rsidRPr="004158AF" w14:paraId="208519C2"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7052C3BC" w14:textId="4FE5FBFE" w:rsidR="00D615DB" w:rsidRPr="00FA2E26" w:rsidRDefault="00D615DB" w:rsidP="00D615DB">
            <w:pPr>
              <w:rPr>
                <w:rFonts w:ascii="Arial" w:hAnsi="Arial" w:cs="Arial"/>
                <w:highlight w:val="yellow"/>
              </w:rPr>
            </w:pPr>
            <w:r w:rsidRPr="00FA2E26">
              <w:rPr>
                <w:rFonts w:ascii="Arial" w:hAnsi="Arial" w:cs="Arial"/>
              </w:rPr>
              <w:t xml:space="preserve">% beneficiarios modalidad </w:t>
            </w:r>
            <w:r w:rsidR="002C6FA9" w:rsidRPr="00FA2E26">
              <w:rPr>
                <w:rFonts w:ascii="Arial" w:hAnsi="Arial" w:cs="Arial"/>
              </w:rPr>
              <w:t xml:space="preserve">parvularia </w:t>
            </w:r>
            <w:r w:rsidRPr="00FA2E26">
              <w:rPr>
                <w:rFonts w:ascii="Arial" w:hAnsi="Arial" w:cs="Arial"/>
              </w:rPr>
              <w:t>año 1</w:t>
            </w:r>
          </w:p>
        </w:tc>
        <w:tc>
          <w:tcPr>
            <w:tcW w:w="532" w:type="pct"/>
            <w:gridSpan w:val="3"/>
            <w:tcBorders>
              <w:top w:val="nil"/>
              <w:left w:val="nil"/>
              <w:bottom w:val="single" w:sz="4" w:space="0" w:color="000000"/>
              <w:right w:val="single" w:sz="4" w:space="0" w:color="000000"/>
            </w:tcBorders>
            <w:shd w:val="clear" w:color="auto" w:fill="auto"/>
            <w:noWrap/>
            <w:vAlign w:val="bottom"/>
          </w:tcPr>
          <w:p w14:paraId="322BECDF" w14:textId="77FFF3D8" w:rsidR="00D615DB" w:rsidRPr="00FA2E26" w:rsidRDefault="00D615DB" w:rsidP="00D615DB">
            <w:pPr>
              <w:rPr>
                <w:rFonts w:ascii="Arial" w:hAnsi="Arial" w:cs="Arial"/>
                <w:highlight w:val="yellow"/>
              </w:rPr>
            </w:pPr>
            <w:r w:rsidRPr="00FA2E26">
              <w:rPr>
                <w:rFonts w:ascii="Arial" w:hAnsi="Arial" w:cs="Arial"/>
              </w:rPr>
              <w:t>0%</w:t>
            </w:r>
          </w:p>
        </w:tc>
        <w:tc>
          <w:tcPr>
            <w:tcW w:w="1801" w:type="pct"/>
            <w:tcBorders>
              <w:top w:val="nil"/>
              <w:left w:val="nil"/>
              <w:bottom w:val="single" w:sz="4" w:space="0" w:color="000000"/>
              <w:right w:val="single" w:sz="4" w:space="0" w:color="000000"/>
            </w:tcBorders>
            <w:shd w:val="clear" w:color="auto" w:fill="auto"/>
            <w:noWrap/>
            <w:vAlign w:val="bottom"/>
          </w:tcPr>
          <w:p w14:paraId="5A2AFE4D" w14:textId="313AA719" w:rsidR="00D615DB" w:rsidRPr="00FA2E26" w:rsidRDefault="00D615DB" w:rsidP="00D615DB">
            <w:pPr>
              <w:rPr>
                <w:rFonts w:ascii="Arial" w:hAnsi="Arial" w:cs="Arial"/>
                <w:highlight w:val="yellow"/>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3E6AC144" w14:textId="322926DA" w:rsidR="00D615DB" w:rsidRPr="00FA2E26" w:rsidRDefault="00D615DB" w:rsidP="00D615DB">
            <w:pPr>
              <w:rPr>
                <w:rFonts w:ascii="Arial" w:hAnsi="Arial" w:cs="Arial"/>
                <w:highlight w:val="yellow"/>
              </w:rPr>
            </w:pPr>
            <w:r w:rsidRPr="00FA2E26">
              <w:rPr>
                <w:rFonts w:ascii="Arial" w:hAnsi="Arial" w:cs="Arial"/>
              </w:rPr>
              <w:t>%</w:t>
            </w:r>
          </w:p>
        </w:tc>
      </w:tr>
      <w:tr w:rsidR="00D615DB" w:rsidRPr="004158AF" w14:paraId="26DB3413"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63A58DE7" w14:textId="73472A72" w:rsidR="00D615DB" w:rsidRPr="00FA2E26" w:rsidRDefault="00D615DB" w:rsidP="00D615DB">
            <w:pPr>
              <w:rPr>
                <w:rFonts w:ascii="Arial" w:hAnsi="Arial" w:cs="Arial"/>
                <w:highlight w:val="yellow"/>
              </w:rPr>
            </w:pPr>
            <w:r w:rsidRPr="00FA2E26">
              <w:rPr>
                <w:rFonts w:ascii="Arial" w:hAnsi="Arial" w:cs="Arial"/>
              </w:rPr>
              <w:t xml:space="preserve">% beneficiarios modalidad </w:t>
            </w:r>
            <w:r w:rsidR="002C6FA9" w:rsidRPr="00FA2E26">
              <w:rPr>
                <w:rFonts w:ascii="Arial" w:hAnsi="Arial" w:cs="Arial"/>
              </w:rPr>
              <w:t xml:space="preserve">parvularia </w:t>
            </w:r>
            <w:r w:rsidRPr="00FA2E26">
              <w:rPr>
                <w:rFonts w:ascii="Arial" w:hAnsi="Arial" w:cs="Arial"/>
              </w:rPr>
              <w:t>año 2</w:t>
            </w:r>
          </w:p>
        </w:tc>
        <w:tc>
          <w:tcPr>
            <w:tcW w:w="532" w:type="pct"/>
            <w:gridSpan w:val="3"/>
            <w:tcBorders>
              <w:top w:val="nil"/>
              <w:left w:val="nil"/>
              <w:bottom w:val="single" w:sz="4" w:space="0" w:color="000000"/>
              <w:right w:val="single" w:sz="4" w:space="0" w:color="000000"/>
            </w:tcBorders>
            <w:shd w:val="clear" w:color="auto" w:fill="auto"/>
            <w:noWrap/>
            <w:vAlign w:val="bottom"/>
          </w:tcPr>
          <w:p w14:paraId="6141B866" w14:textId="4AC1B34D" w:rsidR="00D615DB" w:rsidRPr="00FA2E26" w:rsidRDefault="002C6FA9" w:rsidP="00D615DB">
            <w:pPr>
              <w:rPr>
                <w:rFonts w:ascii="Arial" w:hAnsi="Arial" w:cs="Arial"/>
                <w:highlight w:val="yellow"/>
              </w:rPr>
            </w:pPr>
            <w:r w:rsidRPr="00FA2E26">
              <w:rPr>
                <w:rFonts w:ascii="Arial" w:hAnsi="Arial" w:cs="Arial"/>
              </w:rPr>
              <w:t>0</w:t>
            </w:r>
            <w:r w:rsidR="00D615DB" w:rsidRPr="00FA2E26">
              <w:rPr>
                <w:rFonts w:ascii="Arial" w:hAnsi="Arial" w:cs="Arial"/>
              </w:rPr>
              <w:t>%</w:t>
            </w:r>
          </w:p>
        </w:tc>
        <w:tc>
          <w:tcPr>
            <w:tcW w:w="1801" w:type="pct"/>
            <w:tcBorders>
              <w:top w:val="nil"/>
              <w:left w:val="nil"/>
              <w:bottom w:val="single" w:sz="4" w:space="0" w:color="000000"/>
              <w:right w:val="single" w:sz="4" w:space="0" w:color="000000"/>
            </w:tcBorders>
            <w:shd w:val="clear" w:color="auto" w:fill="auto"/>
            <w:noWrap/>
            <w:vAlign w:val="bottom"/>
          </w:tcPr>
          <w:p w14:paraId="314C06F5" w14:textId="19E6609D" w:rsidR="00D615DB" w:rsidRPr="00FA2E26" w:rsidRDefault="00D615DB" w:rsidP="00D615DB">
            <w:pPr>
              <w:rPr>
                <w:rFonts w:ascii="Arial" w:hAnsi="Arial" w:cs="Arial"/>
                <w:highlight w:val="yellow"/>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4CB3C00B" w14:textId="36152B12" w:rsidR="00D615DB" w:rsidRPr="00FA2E26" w:rsidRDefault="00D615DB" w:rsidP="00D615DB">
            <w:pPr>
              <w:rPr>
                <w:rFonts w:ascii="Arial" w:hAnsi="Arial" w:cs="Arial"/>
                <w:highlight w:val="yellow"/>
              </w:rPr>
            </w:pPr>
            <w:r w:rsidRPr="00FA2E26">
              <w:rPr>
                <w:rFonts w:ascii="Arial" w:hAnsi="Arial" w:cs="Arial"/>
              </w:rPr>
              <w:t>%</w:t>
            </w:r>
          </w:p>
        </w:tc>
      </w:tr>
      <w:tr w:rsidR="00D615DB" w:rsidRPr="004158AF" w14:paraId="107D57C8"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2BF42DD1" w14:textId="355731FB" w:rsidR="00D615DB" w:rsidRPr="00FA2E26" w:rsidRDefault="00D615DB" w:rsidP="00D615DB">
            <w:pPr>
              <w:rPr>
                <w:rFonts w:ascii="Arial" w:hAnsi="Arial" w:cs="Arial"/>
                <w:highlight w:val="yellow"/>
              </w:rPr>
            </w:pPr>
            <w:r w:rsidRPr="00FA2E26">
              <w:rPr>
                <w:rFonts w:ascii="Arial" w:hAnsi="Arial" w:cs="Arial"/>
              </w:rPr>
              <w:t xml:space="preserve">% beneficiarios modalidad </w:t>
            </w:r>
            <w:r w:rsidR="002C6FA9" w:rsidRPr="00FA2E26">
              <w:rPr>
                <w:rFonts w:ascii="Arial" w:hAnsi="Arial" w:cs="Arial"/>
              </w:rPr>
              <w:t xml:space="preserve">parvularia </w:t>
            </w:r>
            <w:r w:rsidRPr="00FA2E26">
              <w:rPr>
                <w:rFonts w:ascii="Arial" w:hAnsi="Arial" w:cs="Arial"/>
              </w:rPr>
              <w:t>año 3</w:t>
            </w:r>
          </w:p>
        </w:tc>
        <w:tc>
          <w:tcPr>
            <w:tcW w:w="532" w:type="pct"/>
            <w:gridSpan w:val="3"/>
            <w:tcBorders>
              <w:top w:val="nil"/>
              <w:left w:val="nil"/>
              <w:bottom w:val="single" w:sz="4" w:space="0" w:color="000000"/>
              <w:right w:val="single" w:sz="4" w:space="0" w:color="000000"/>
            </w:tcBorders>
            <w:shd w:val="clear" w:color="auto" w:fill="auto"/>
            <w:noWrap/>
            <w:vAlign w:val="bottom"/>
          </w:tcPr>
          <w:p w14:paraId="518E62E5" w14:textId="263FFF6F" w:rsidR="00D615DB" w:rsidRPr="00FA2E26" w:rsidRDefault="002C6FA9" w:rsidP="00D615DB">
            <w:pPr>
              <w:rPr>
                <w:rFonts w:ascii="Arial" w:hAnsi="Arial" w:cs="Arial"/>
                <w:highlight w:val="yellow"/>
              </w:rPr>
            </w:pPr>
            <w:r w:rsidRPr="00FA2E26">
              <w:rPr>
                <w:rFonts w:ascii="Arial" w:hAnsi="Arial" w:cs="Arial"/>
              </w:rPr>
              <w:t>4</w:t>
            </w:r>
            <w:r w:rsidR="009267DC" w:rsidRPr="00FA2E26">
              <w:rPr>
                <w:rFonts w:ascii="Arial" w:hAnsi="Arial" w:cs="Arial"/>
              </w:rPr>
              <w:t>7</w:t>
            </w:r>
            <w:r w:rsidR="00D615DB" w:rsidRPr="00FA2E26">
              <w:rPr>
                <w:rFonts w:ascii="Arial" w:hAnsi="Arial" w:cs="Arial"/>
              </w:rPr>
              <w:t>%</w:t>
            </w:r>
          </w:p>
        </w:tc>
        <w:tc>
          <w:tcPr>
            <w:tcW w:w="1801" w:type="pct"/>
            <w:tcBorders>
              <w:top w:val="nil"/>
              <w:left w:val="nil"/>
              <w:bottom w:val="single" w:sz="4" w:space="0" w:color="000000"/>
              <w:right w:val="single" w:sz="4" w:space="0" w:color="000000"/>
            </w:tcBorders>
            <w:shd w:val="clear" w:color="auto" w:fill="auto"/>
            <w:noWrap/>
            <w:vAlign w:val="bottom"/>
          </w:tcPr>
          <w:p w14:paraId="5E74DF54" w14:textId="382754F9" w:rsidR="00D615DB" w:rsidRPr="00FA2E26" w:rsidRDefault="00D615DB" w:rsidP="00D615DB">
            <w:pPr>
              <w:rPr>
                <w:rFonts w:ascii="Arial" w:hAnsi="Arial" w:cs="Arial"/>
                <w:highlight w:val="yellow"/>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44A8882F" w14:textId="57F39532" w:rsidR="00D615DB" w:rsidRPr="00FA2E26" w:rsidRDefault="00D615DB" w:rsidP="00D615DB">
            <w:pPr>
              <w:rPr>
                <w:rFonts w:ascii="Arial" w:hAnsi="Arial" w:cs="Arial"/>
                <w:highlight w:val="yellow"/>
              </w:rPr>
            </w:pPr>
            <w:r w:rsidRPr="00FA2E26">
              <w:rPr>
                <w:rFonts w:ascii="Arial" w:hAnsi="Arial" w:cs="Arial"/>
              </w:rPr>
              <w:t>%</w:t>
            </w:r>
          </w:p>
        </w:tc>
      </w:tr>
      <w:tr w:rsidR="00D615DB" w:rsidRPr="004158AF" w14:paraId="0804A3DF"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58CFE712" w14:textId="66E885A6" w:rsidR="00D615DB" w:rsidRPr="00FA2E26" w:rsidRDefault="00D615DB" w:rsidP="00D615DB">
            <w:pPr>
              <w:rPr>
                <w:rFonts w:ascii="Arial" w:hAnsi="Arial" w:cs="Arial"/>
                <w:highlight w:val="yellow"/>
              </w:rPr>
            </w:pPr>
            <w:r w:rsidRPr="00FA2E26">
              <w:rPr>
                <w:rFonts w:ascii="Arial" w:hAnsi="Arial" w:cs="Arial"/>
              </w:rPr>
              <w:t xml:space="preserve">% beneficiarios modalidad </w:t>
            </w:r>
            <w:r w:rsidR="002C6FA9" w:rsidRPr="00FA2E26">
              <w:rPr>
                <w:rFonts w:ascii="Arial" w:hAnsi="Arial" w:cs="Arial"/>
              </w:rPr>
              <w:t>parvularia</w:t>
            </w:r>
            <w:r w:rsidRPr="00FA2E26">
              <w:rPr>
                <w:rFonts w:ascii="Arial" w:hAnsi="Arial" w:cs="Arial"/>
              </w:rPr>
              <w:t xml:space="preserve"> año 4</w:t>
            </w:r>
          </w:p>
        </w:tc>
        <w:tc>
          <w:tcPr>
            <w:tcW w:w="532" w:type="pct"/>
            <w:gridSpan w:val="3"/>
            <w:tcBorders>
              <w:top w:val="nil"/>
              <w:left w:val="nil"/>
              <w:bottom w:val="single" w:sz="4" w:space="0" w:color="000000"/>
              <w:right w:val="single" w:sz="4" w:space="0" w:color="000000"/>
            </w:tcBorders>
            <w:shd w:val="clear" w:color="auto" w:fill="auto"/>
            <w:noWrap/>
            <w:vAlign w:val="bottom"/>
          </w:tcPr>
          <w:p w14:paraId="3AE0817E" w14:textId="5B9CB7FC" w:rsidR="00D615DB" w:rsidRPr="00FA2E26" w:rsidRDefault="002C6FA9" w:rsidP="00D615DB">
            <w:pPr>
              <w:rPr>
                <w:rFonts w:ascii="Arial" w:hAnsi="Arial" w:cs="Arial"/>
                <w:highlight w:val="yellow"/>
              </w:rPr>
            </w:pPr>
            <w:r w:rsidRPr="00FA2E26">
              <w:rPr>
                <w:rFonts w:ascii="Arial" w:hAnsi="Arial" w:cs="Arial"/>
              </w:rPr>
              <w:t>5</w:t>
            </w:r>
            <w:r w:rsidR="009267DC" w:rsidRPr="00FA2E26">
              <w:rPr>
                <w:rFonts w:ascii="Arial" w:hAnsi="Arial" w:cs="Arial"/>
              </w:rPr>
              <w:t>3</w:t>
            </w:r>
            <w:r w:rsidR="00D615DB" w:rsidRPr="00FA2E26">
              <w:rPr>
                <w:rFonts w:ascii="Arial" w:hAnsi="Arial" w:cs="Arial"/>
              </w:rPr>
              <w:t>%</w:t>
            </w:r>
          </w:p>
        </w:tc>
        <w:tc>
          <w:tcPr>
            <w:tcW w:w="1801" w:type="pct"/>
            <w:tcBorders>
              <w:top w:val="nil"/>
              <w:left w:val="nil"/>
              <w:bottom w:val="single" w:sz="4" w:space="0" w:color="000000"/>
              <w:right w:val="single" w:sz="4" w:space="0" w:color="000000"/>
            </w:tcBorders>
            <w:shd w:val="clear" w:color="auto" w:fill="auto"/>
            <w:noWrap/>
            <w:vAlign w:val="bottom"/>
          </w:tcPr>
          <w:p w14:paraId="51D4A473" w14:textId="55E20F28" w:rsidR="00D615DB" w:rsidRPr="00FA2E26" w:rsidRDefault="00D615DB" w:rsidP="00D615DB">
            <w:pPr>
              <w:rPr>
                <w:rFonts w:ascii="Arial" w:hAnsi="Arial" w:cs="Arial"/>
                <w:highlight w:val="yellow"/>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65B5BC46" w14:textId="5C6C5A21" w:rsidR="00D615DB" w:rsidRPr="00FA2E26" w:rsidRDefault="00D615DB" w:rsidP="00D615DB">
            <w:pPr>
              <w:rPr>
                <w:rFonts w:ascii="Arial" w:hAnsi="Arial" w:cs="Arial"/>
                <w:highlight w:val="yellow"/>
              </w:rPr>
            </w:pPr>
            <w:r w:rsidRPr="00FA2E26">
              <w:rPr>
                <w:rFonts w:ascii="Arial" w:hAnsi="Arial" w:cs="Arial"/>
              </w:rPr>
              <w:t>%</w:t>
            </w:r>
          </w:p>
        </w:tc>
      </w:tr>
      <w:tr w:rsidR="00D615DB" w:rsidRPr="004158AF" w14:paraId="0B3F366B"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652D96FB" w14:textId="77777777" w:rsidR="00D615DB" w:rsidRPr="00FA2E26" w:rsidRDefault="00D615DB" w:rsidP="00D615DB">
            <w:pPr>
              <w:rPr>
                <w:rFonts w:ascii="Arial" w:hAnsi="Arial" w:cs="Arial"/>
              </w:rPr>
            </w:pPr>
            <w:r w:rsidRPr="00FA2E26">
              <w:rPr>
                <w:rFonts w:ascii="Arial" w:hAnsi="Arial" w:cs="Arial"/>
              </w:rPr>
              <w:t>Elasticidad intervención parvularia - habilidad cognitiva</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21060D4D" w14:textId="77777777" w:rsidR="00D615DB" w:rsidRPr="00FA2E26" w:rsidRDefault="00D615DB" w:rsidP="00D615DB">
            <w:pPr>
              <w:rPr>
                <w:rFonts w:ascii="Arial" w:hAnsi="Arial" w:cs="Arial"/>
              </w:rPr>
            </w:pPr>
            <w:r w:rsidRPr="00FA2E26">
              <w:rPr>
                <w:rFonts w:ascii="Arial" w:hAnsi="Arial" w:cs="Arial"/>
              </w:rPr>
              <w:t>13.2%</w:t>
            </w:r>
          </w:p>
        </w:tc>
        <w:tc>
          <w:tcPr>
            <w:tcW w:w="1801" w:type="pct"/>
            <w:tcBorders>
              <w:top w:val="nil"/>
              <w:left w:val="nil"/>
              <w:bottom w:val="single" w:sz="4" w:space="0" w:color="000000"/>
              <w:right w:val="single" w:sz="4" w:space="0" w:color="000000"/>
            </w:tcBorders>
            <w:shd w:val="clear" w:color="auto" w:fill="auto"/>
            <w:noWrap/>
            <w:vAlign w:val="bottom"/>
            <w:hideMark/>
          </w:tcPr>
          <w:p w14:paraId="00390EF4" w14:textId="77777777" w:rsidR="00D615DB" w:rsidRPr="00FA2E26" w:rsidRDefault="00D615DB" w:rsidP="00D615DB">
            <w:pPr>
              <w:rPr>
                <w:rFonts w:ascii="Arial" w:hAnsi="Arial" w:cs="Arial"/>
              </w:rPr>
            </w:pPr>
            <w:r w:rsidRPr="00FA2E26">
              <w:rPr>
                <w:rFonts w:ascii="Arial" w:hAnsi="Arial" w:cs="Arial"/>
              </w:rPr>
              <w:t>Barnett (2005)</w:t>
            </w:r>
          </w:p>
        </w:tc>
        <w:tc>
          <w:tcPr>
            <w:tcW w:w="675" w:type="pct"/>
            <w:tcBorders>
              <w:top w:val="nil"/>
              <w:left w:val="nil"/>
              <w:bottom w:val="single" w:sz="4" w:space="0" w:color="000000"/>
              <w:right w:val="single" w:sz="4" w:space="0" w:color="000000"/>
            </w:tcBorders>
            <w:shd w:val="clear" w:color="auto" w:fill="auto"/>
            <w:noWrap/>
            <w:vAlign w:val="bottom"/>
            <w:hideMark/>
          </w:tcPr>
          <w:p w14:paraId="27FF6129" w14:textId="77777777" w:rsidR="00D615DB" w:rsidRPr="00FA2E26" w:rsidRDefault="00D615DB" w:rsidP="00D615DB">
            <w:pPr>
              <w:rPr>
                <w:rFonts w:ascii="Arial" w:hAnsi="Arial" w:cs="Arial"/>
              </w:rPr>
            </w:pPr>
            <w:r w:rsidRPr="00FA2E26">
              <w:rPr>
                <w:rFonts w:ascii="Arial" w:hAnsi="Arial" w:cs="Arial"/>
              </w:rPr>
              <w:t>%</w:t>
            </w:r>
          </w:p>
        </w:tc>
      </w:tr>
      <w:tr w:rsidR="00D615DB" w:rsidRPr="004158AF" w14:paraId="70D14A8A"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1317648A" w14:textId="77777777" w:rsidR="00D615DB" w:rsidRPr="00FA2E26" w:rsidRDefault="00D615DB" w:rsidP="00D615DB">
            <w:pPr>
              <w:rPr>
                <w:rFonts w:ascii="Arial" w:hAnsi="Arial" w:cs="Arial"/>
              </w:rPr>
            </w:pPr>
            <w:r w:rsidRPr="00FA2E26">
              <w:rPr>
                <w:rFonts w:ascii="Arial" w:hAnsi="Arial" w:cs="Arial"/>
              </w:rPr>
              <w:t>Elasticidad habilidad cognitiva - salarios</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0378C86B" w14:textId="77777777" w:rsidR="00D615DB" w:rsidRPr="00FA2E26" w:rsidRDefault="00D615DB" w:rsidP="00D615DB">
            <w:pPr>
              <w:rPr>
                <w:rFonts w:ascii="Arial" w:hAnsi="Arial" w:cs="Arial"/>
              </w:rPr>
            </w:pPr>
            <w:r w:rsidRPr="00FA2E26">
              <w:rPr>
                <w:rFonts w:ascii="Arial" w:hAnsi="Arial" w:cs="Arial"/>
              </w:rPr>
              <w:t>11.8%</w:t>
            </w:r>
          </w:p>
        </w:tc>
        <w:tc>
          <w:tcPr>
            <w:tcW w:w="1801" w:type="pct"/>
            <w:tcBorders>
              <w:top w:val="nil"/>
              <w:left w:val="nil"/>
              <w:bottom w:val="single" w:sz="4" w:space="0" w:color="000000"/>
              <w:right w:val="single" w:sz="4" w:space="0" w:color="000000"/>
            </w:tcBorders>
            <w:shd w:val="clear" w:color="auto" w:fill="auto"/>
            <w:noWrap/>
            <w:vAlign w:val="bottom"/>
            <w:hideMark/>
          </w:tcPr>
          <w:p w14:paraId="4BAD72E2" w14:textId="77777777" w:rsidR="00D615DB" w:rsidRPr="00FA2E26" w:rsidRDefault="00D615DB" w:rsidP="00D615DB">
            <w:pPr>
              <w:rPr>
                <w:rFonts w:ascii="Arial" w:hAnsi="Arial" w:cs="Arial"/>
              </w:rPr>
            </w:pPr>
            <w:r w:rsidRPr="00FA2E26">
              <w:rPr>
                <w:rFonts w:ascii="Arial" w:hAnsi="Arial" w:cs="Arial"/>
              </w:rPr>
              <w:t>Cunningham (2016)</w:t>
            </w:r>
          </w:p>
        </w:tc>
        <w:tc>
          <w:tcPr>
            <w:tcW w:w="675" w:type="pct"/>
            <w:tcBorders>
              <w:top w:val="nil"/>
              <w:left w:val="nil"/>
              <w:bottom w:val="single" w:sz="4" w:space="0" w:color="000000"/>
              <w:right w:val="single" w:sz="4" w:space="0" w:color="000000"/>
            </w:tcBorders>
            <w:shd w:val="clear" w:color="auto" w:fill="auto"/>
            <w:noWrap/>
            <w:vAlign w:val="bottom"/>
            <w:hideMark/>
          </w:tcPr>
          <w:p w14:paraId="581D22EA" w14:textId="77777777" w:rsidR="00D615DB" w:rsidRPr="00FA2E26" w:rsidRDefault="00D615DB" w:rsidP="00D615DB">
            <w:pPr>
              <w:rPr>
                <w:rFonts w:ascii="Arial" w:hAnsi="Arial" w:cs="Arial"/>
              </w:rPr>
            </w:pPr>
            <w:r w:rsidRPr="00FA2E26">
              <w:rPr>
                <w:rFonts w:ascii="Arial" w:hAnsi="Arial" w:cs="Arial"/>
              </w:rPr>
              <w:t>%</w:t>
            </w:r>
          </w:p>
        </w:tc>
      </w:tr>
      <w:tr w:rsidR="00D615DB" w:rsidRPr="004158AF" w14:paraId="671A8B44"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282580AD" w14:textId="37C6FF3C" w:rsidR="00D615DB" w:rsidRPr="00FA2E26" w:rsidRDefault="00E0575B" w:rsidP="00D615DB">
            <w:pPr>
              <w:rPr>
                <w:rFonts w:ascii="Arial" w:hAnsi="Arial" w:cs="Arial"/>
              </w:rPr>
            </w:pPr>
            <w:r w:rsidRPr="00FA2E26">
              <w:rPr>
                <w:rFonts w:ascii="Arial" w:hAnsi="Arial" w:cs="Arial"/>
              </w:rPr>
              <w:t>Salario promedio anual</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41C64018" w14:textId="6FADF31F" w:rsidR="00D615DB" w:rsidRPr="00FA2E26" w:rsidRDefault="00E0575B" w:rsidP="00D615DB">
            <w:pPr>
              <w:rPr>
                <w:rFonts w:ascii="Arial" w:hAnsi="Arial" w:cs="Arial"/>
              </w:rPr>
            </w:pPr>
            <w:r w:rsidRPr="00FA2E26">
              <w:rPr>
                <w:rFonts w:ascii="Arial" w:hAnsi="Arial" w:cs="Arial"/>
              </w:rPr>
              <w:t>3,909</w:t>
            </w:r>
          </w:p>
        </w:tc>
        <w:tc>
          <w:tcPr>
            <w:tcW w:w="1801" w:type="pct"/>
            <w:tcBorders>
              <w:top w:val="nil"/>
              <w:left w:val="nil"/>
              <w:bottom w:val="single" w:sz="4" w:space="0" w:color="000000"/>
              <w:right w:val="single" w:sz="4" w:space="0" w:color="000000"/>
            </w:tcBorders>
            <w:shd w:val="clear" w:color="auto" w:fill="auto"/>
            <w:noWrap/>
            <w:vAlign w:val="bottom"/>
            <w:hideMark/>
          </w:tcPr>
          <w:p w14:paraId="6D95AAFD" w14:textId="77777777" w:rsidR="00D615DB" w:rsidRPr="00FA2E26" w:rsidRDefault="00D615DB" w:rsidP="00D615DB">
            <w:pPr>
              <w:rPr>
                <w:rFonts w:ascii="Arial" w:hAnsi="Arial" w:cs="Arial"/>
              </w:rPr>
            </w:pPr>
            <w:r w:rsidRPr="00FA2E26">
              <w:rPr>
                <w:rFonts w:ascii="Arial" w:hAnsi="Arial" w:cs="Arial"/>
              </w:rPr>
              <w:t>Estimado de EPHM (2017)</w:t>
            </w:r>
          </w:p>
        </w:tc>
        <w:tc>
          <w:tcPr>
            <w:tcW w:w="675" w:type="pct"/>
            <w:tcBorders>
              <w:top w:val="nil"/>
              <w:left w:val="nil"/>
              <w:bottom w:val="single" w:sz="4" w:space="0" w:color="000000"/>
              <w:right w:val="single" w:sz="4" w:space="0" w:color="000000"/>
            </w:tcBorders>
            <w:shd w:val="clear" w:color="auto" w:fill="auto"/>
            <w:noWrap/>
            <w:vAlign w:val="bottom"/>
            <w:hideMark/>
          </w:tcPr>
          <w:p w14:paraId="21CD96AF" w14:textId="77777777" w:rsidR="00D615DB" w:rsidRPr="00FA2E26" w:rsidRDefault="00D615DB" w:rsidP="00D615DB">
            <w:pPr>
              <w:rPr>
                <w:rFonts w:ascii="Arial" w:hAnsi="Arial" w:cs="Arial"/>
              </w:rPr>
            </w:pPr>
            <w:r w:rsidRPr="00FA2E26">
              <w:rPr>
                <w:rFonts w:ascii="Arial" w:hAnsi="Arial" w:cs="Arial"/>
              </w:rPr>
              <w:t>Dólares</w:t>
            </w:r>
          </w:p>
        </w:tc>
      </w:tr>
      <w:tr w:rsidR="00D615DB" w:rsidRPr="004158AF" w14:paraId="6530E4FA"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005DABCA" w14:textId="77777777" w:rsidR="00D615DB" w:rsidRPr="00FA2E26" w:rsidRDefault="00D615DB" w:rsidP="00D615DB">
            <w:pPr>
              <w:rPr>
                <w:rFonts w:ascii="Arial" w:hAnsi="Arial" w:cs="Arial"/>
              </w:rPr>
            </w:pPr>
            <w:r w:rsidRPr="00FA2E26">
              <w:rPr>
                <w:rFonts w:ascii="Arial" w:hAnsi="Arial" w:cs="Arial"/>
              </w:rPr>
              <w:t xml:space="preserve">Tasa de crecimiento esperada de El Salvador </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24941011" w14:textId="77777777" w:rsidR="00D615DB" w:rsidRPr="00FA2E26" w:rsidRDefault="00D615DB" w:rsidP="00D615DB">
            <w:pPr>
              <w:rPr>
                <w:rFonts w:ascii="Arial" w:hAnsi="Arial" w:cs="Arial"/>
              </w:rPr>
            </w:pPr>
            <w:r w:rsidRPr="00FA2E26">
              <w:rPr>
                <w:rFonts w:ascii="Arial" w:hAnsi="Arial" w:cs="Arial"/>
              </w:rPr>
              <w:t>3.6%</w:t>
            </w:r>
          </w:p>
        </w:tc>
        <w:tc>
          <w:tcPr>
            <w:tcW w:w="1801" w:type="pct"/>
            <w:tcBorders>
              <w:top w:val="nil"/>
              <w:left w:val="nil"/>
              <w:bottom w:val="single" w:sz="4" w:space="0" w:color="000000"/>
              <w:right w:val="single" w:sz="4" w:space="0" w:color="000000"/>
            </w:tcBorders>
            <w:shd w:val="clear" w:color="auto" w:fill="auto"/>
            <w:noWrap/>
            <w:vAlign w:val="bottom"/>
            <w:hideMark/>
          </w:tcPr>
          <w:p w14:paraId="5F39320B" w14:textId="77777777" w:rsidR="00D615DB" w:rsidRPr="00FA2E26" w:rsidRDefault="00D615DB" w:rsidP="00D615DB">
            <w:pPr>
              <w:rPr>
                <w:rFonts w:ascii="Arial" w:hAnsi="Arial" w:cs="Arial"/>
              </w:rPr>
            </w:pPr>
            <w:proofErr w:type="spellStart"/>
            <w:r w:rsidRPr="00FA2E26">
              <w:rPr>
                <w:rFonts w:ascii="Arial" w:hAnsi="Arial" w:cs="Arial"/>
              </w:rPr>
              <w:t>World</w:t>
            </w:r>
            <w:proofErr w:type="spellEnd"/>
            <w:r w:rsidRPr="00FA2E26">
              <w:rPr>
                <w:rFonts w:ascii="Arial" w:hAnsi="Arial" w:cs="Arial"/>
              </w:rPr>
              <w:t xml:space="preserve"> Bank Data</w:t>
            </w:r>
          </w:p>
        </w:tc>
        <w:tc>
          <w:tcPr>
            <w:tcW w:w="675" w:type="pct"/>
            <w:tcBorders>
              <w:top w:val="nil"/>
              <w:left w:val="nil"/>
              <w:bottom w:val="single" w:sz="4" w:space="0" w:color="000000"/>
              <w:right w:val="single" w:sz="4" w:space="0" w:color="000000"/>
            </w:tcBorders>
            <w:shd w:val="clear" w:color="auto" w:fill="auto"/>
            <w:noWrap/>
            <w:vAlign w:val="bottom"/>
            <w:hideMark/>
          </w:tcPr>
          <w:p w14:paraId="3041BE5E" w14:textId="77777777" w:rsidR="00D615DB" w:rsidRPr="00FA2E26" w:rsidRDefault="00D615DB" w:rsidP="00D615DB">
            <w:pPr>
              <w:rPr>
                <w:rFonts w:ascii="Arial" w:hAnsi="Arial" w:cs="Arial"/>
              </w:rPr>
            </w:pPr>
            <w:r w:rsidRPr="00FA2E26">
              <w:rPr>
                <w:rFonts w:ascii="Arial" w:hAnsi="Arial" w:cs="Arial"/>
              </w:rPr>
              <w:t>%</w:t>
            </w:r>
          </w:p>
        </w:tc>
      </w:tr>
      <w:tr w:rsidR="00D615DB" w:rsidRPr="004158AF" w14:paraId="1F349457" w14:textId="77777777" w:rsidTr="004639D0">
        <w:trPr>
          <w:trHeight w:val="300"/>
        </w:trPr>
        <w:tc>
          <w:tcPr>
            <w:tcW w:w="5000" w:type="pct"/>
            <w:gridSpan w:val="6"/>
            <w:tcBorders>
              <w:top w:val="single" w:sz="4" w:space="0" w:color="000000"/>
              <w:left w:val="single" w:sz="4" w:space="0" w:color="000000"/>
              <w:bottom w:val="single" w:sz="4" w:space="0" w:color="000000"/>
              <w:right w:val="single" w:sz="4" w:space="0" w:color="000000"/>
            </w:tcBorders>
            <w:shd w:val="clear" w:color="000000" w:fill="E7E6E6"/>
            <w:vAlign w:val="bottom"/>
            <w:hideMark/>
          </w:tcPr>
          <w:p w14:paraId="1FCD39F1" w14:textId="3AEE2C79" w:rsidR="00D615DB" w:rsidRPr="00FA2E26" w:rsidRDefault="00D615DB" w:rsidP="00D615DB">
            <w:pPr>
              <w:rPr>
                <w:rFonts w:ascii="Arial" w:hAnsi="Arial" w:cs="Arial"/>
                <w:b/>
                <w:bCs/>
              </w:rPr>
            </w:pPr>
            <w:r w:rsidRPr="00FA2E26">
              <w:rPr>
                <w:rFonts w:ascii="Arial" w:hAnsi="Arial" w:cs="Arial"/>
                <w:b/>
                <w:bCs/>
              </w:rPr>
              <w:t xml:space="preserve">BE 3: Incremento en salarios a través de la mejora en habilidades cognitivas atribuibles a los </w:t>
            </w:r>
            <w:r w:rsidR="009464CF" w:rsidRPr="00FA2E26">
              <w:rPr>
                <w:rFonts w:ascii="Arial" w:hAnsi="Arial" w:cs="Arial"/>
                <w:b/>
                <w:bCs/>
              </w:rPr>
              <w:t>CDI</w:t>
            </w:r>
          </w:p>
        </w:tc>
      </w:tr>
      <w:tr w:rsidR="00E0575B" w:rsidRPr="004158AF" w14:paraId="3777189E"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3F2B9384" w14:textId="7BCC9A11" w:rsidR="00E0575B" w:rsidRPr="00FA2E26" w:rsidRDefault="00E0575B" w:rsidP="00E0575B">
            <w:pPr>
              <w:rPr>
                <w:rFonts w:ascii="Arial" w:hAnsi="Arial" w:cs="Arial"/>
              </w:rPr>
            </w:pPr>
            <w:r w:rsidRPr="00FA2E26">
              <w:rPr>
                <w:rFonts w:ascii="Arial" w:hAnsi="Arial" w:cs="Arial"/>
              </w:rPr>
              <w:t xml:space="preserve">Número promedio de niños por </w:t>
            </w:r>
            <w:r w:rsidR="009464CF" w:rsidRPr="00FA2E26">
              <w:rPr>
                <w:rFonts w:ascii="Arial" w:hAnsi="Arial" w:cs="Arial"/>
              </w:rPr>
              <w:t>CDI</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05C6F47E" w14:textId="05DD9A90" w:rsidR="00E0575B" w:rsidRPr="00FA2E26" w:rsidRDefault="00E0575B" w:rsidP="00E0575B">
            <w:pPr>
              <w:rPr>
                <w:rFonts w:ascii="Arial" w:hAnsi="Arial" w:cs="Arial"/>
              </w:rPr>
            </w:pPr>
            <w:r w:rsidRPr="00FA2E26">
              <w:rPr>
                <w:rFonts w:ascii="Arial" w:hAnsi="Arial" w:cs="Arial"/>
              </w:rPr>
              <w:t>65</w:t>
            </w:r>
          </w:p>
        </w:tc>
        <w:tc>
          <w:tcPr>
            <w:tcW w:w="1801" w:type="pct"/>
            <w:tcBorders>
              <w:top w:val="nil"/>
              <w:left w:val="nil"/>
              <w:bottom w:val="single" w:sz="4" w:space="0" w:color="000000"/>
              <w:right w:val="single" w:sz="4" w:space="0" w:color="000000"/>
            </w:tcBorders>
            <w:shd w:val="clear" w:color="auto" w:fill="auto"/>
            <w:noWrap/>
            <w:vAlign w:val="bottom"/>
            <w:hideMark/>
          </w:tcPr>
          <w:p w14:paraId="3C9E2877" w14:textId="5CFFB066" w:rsidR="00E0575B" w:rsidRPr="00FA2E26" w:rsidRDefault="00E0575B" w:rsidP="00E0575B">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hideMark/>
          </w:tcPr>
          <w:p w14:paraId="1A833AE5" w14:textId="77777777" w:rsidR="00E0575B" w:rsidRPr="00FA2E26" w:rsidRDefault="00E0575B" w:rsidP="00E0575B">
            <w:pPr>
              <w:rPr>
                <w:rFonts w:ascii="Arial" w:hAnsi="Arial" w:cs="Arial"/>
              </w:rPr>
            </w:pPr>
            <w:r w:rsidRPr="00FA2E26">
              <w:rPr>
                <w:rFonts w:ascii="Arial" w:hAnsi="Arial" w:cs="Arial"/>
              </w:rPr>
              <w:t>#</w:t>
            </w:r>
          </w:p>
        </w:tc>
      </w:tr>
      <w:tr w:rsidR="00E0575B" w:rsidRPr="004158AF" w14:paraId="4724BAEC"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6EF82C6E" w14:textId="63E357F3" w:rsidR="00E0575B" w:rsidRPr="00FA2E26" w:rsidRDefault="00E0575B" w:rsidP="00E0575B">
            <w:pPr>
              <w:rPr>
                <w:rFonts w:ascii="Arial" w:hAnsi="Arial" w:cs="Arial"/>
              </w:rPr>
            </w:pPr>
            <w:r w:rsidRPr="00FA2E26">
              <w:rPr>
                <w:rFonts w:ascii="Arial" w:hAnsi="Arial" w:cs="Arial"/>
              </w:rPr>
              <w:t xml:space="preserve">Número de </w:t>
            </w:r>
            <w:r w:rsidR="009464CF" w:rsidRPr="00FA2E26">
              <w:rPr>
                <w:rFonts w:ascii="Arial" w:hAnsi="Arial" w:cs="Arial"/>
              </w:rPr>
              <w:t>CDI</w:t>
            </w:r>
            <w:r w:rsidRPr="00FA2E26">
              <w:rPr>
                <w:rFonts w:ascii="Arial" w:hAnsi="Arial" w:cs="Arial"/>
              </w:rPr>
              <w:t xml:space="preserve"> </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41CD594B" w14:textId="0F5040A6" w:rsidR="00E0575B" w:rsidRPr="00FA2E26" w:rsidRDefault="00E0575B" w:rsidP="00E0575B">
            <w:pPr>
              <w:rPr>
                <w:rFonts w:ascii="Arial" w:hAnsi="Arial" w:cs="Arial"/>
              </w:rPr>
            </w:pPr>
            <w:r w:rsidRPr="00FA2E26">
              <w:rPr>
                <w:rFonts w:ascii="Arial" w:hAnsi="Arial" w:cs="Arial"/>
              </w:rPr>
              <w:t>15</w:t>
            </w:r>
          </w:p>
        </w:tc>
        <w:tc>
          <w:tcPr>
            <w:tcW w:w="1801" w:type="pct"/>
            <w:tcBorders>
              <w:top w:val="nil"/>
              <w:left w:val="nil"/>
              <w:bottom w:val="single" w:sz="4" w:space="0" w:color="000000"/>
              <w:right w:val="single" w:sz="4" w:space="0" w:color="000000"/>
            </w:tcBorders>
            <w:shd w:val="clear" w:color="auto" w:fill="auto"/>
            <w:noWrap/>
            <w:vAlign w:val="bottom"/>
            <w:hideMark/>
          </w:tcPr>
          <w:p w14:paraId="7DE76A49" w14:textId="3B8F0814" w:rsidR="00E0575B" w:rsidRPr="00FA2E26" w:rsidRDefault="00E0575B" w:rsidP="00E0575B">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hideMark/>
          </w:tcPr>
          <w:p w14:paraId="31E55CC5" w14:textId="77777777" w:rsidR="00E0575B" w:rsidRPr="00FA2E26" w:rsidRDefault="00E0575B" w:rsidP="00E0575B">
            <w:pPr>
              <w:rPr>
                <w:rFonts w:ascii="Arial" w:hAnsi="Arial" w:cs="Arial"/>
              </w:rPr>
            </w:pPr>
            <w:r w:rsidRPr="00FA2E26">
              <w:rPr>
                <w:rFonts w:ascii="Arial" w:hAnsi="Arial" w:cs="Arial"/>
              </w:rPr>
              <w:t>#</w:t>
            </w:r>
          </w:p>
        </w:tc>
      </w:tr>
      <w:tr w:rsidR="00E0575B" w:rsidRPr="004158AF" w14:paraId="41D339A0"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4693A9F0" w14:textId="7BE5BB41" w:rsidR="00E0575B" w:rsidRPr="00FA2E26" w:rsidRDefault="00E0575B" w:rsidP="00E0575B">
            <w:pPr>
              <w:rPr>
                <w:rFonts w:ascii="Arial" w:hAnsi="Arial" w:cs="Arial"/>
              </w:rPr>
            </w:pPr>
            <w:r w:rsidRPr="00FA2E26">
              <w:rPr>
                <w:rFonts w:ascii="Arial" w:hAnsi="Arial" w:cs="Arial"/>
              </w:rPr>
              <w:t xml:space="preserve">% beneficiarios modalidad </w:t>
            </w:r>
            <w:r w:rsidR="009464CF" w:rsidRPr="00FA2E26">
              <w:rPr>
                <w:rFonts w:ascii="Arial" w:hAnsi="Arial" w:cs="Arial"/>
              </w:rPr>
              <w:t>CDI</w:t>
            </w:r>
            <w:r w:rsidRPr="00FA2E26">
              <w:rPr>
                <w:rFonts w:ascii="Arial" w:hAnsi="Arial" w:cs="Arial"/>
              </w:rPr>
              <w:t xml:space="preserve"> año 1</w:t>
            </w:r>
          </w:p>
        </w:tc>
        <w:tc>
          <w:tcPr>
            <w:tcW w:w="532" w:type="pct"/>
            <w:gridSpan w:val="3"/>
            <w:tcBorders>
              <w:top w:val="nil"/>
              <w:left w:val="nil"/>
              <w:bottom w:val="single" w:sz="4" w:space="0" w:color="000000"/>
              <w:right w:val="single" w:sz="4" w:space="0" w:color="000000"/>
            </w:tcBorders>
            <w:shd w:val="clear" w:color="auto" w:fill="auto"/>
            <w:noWrap/>
            <w:vAlign w:val="bottom"/>
          </w:tcPr>
          <w:p w14:paraId="29EB3308" w14:textId="1F5F8D04" w:rsidR="00E0575B" w:rsidRPr="00FA2E26" w:rsidRDefault="00E0575B" w:rsidP="00E0575B">
            <w:pPr>
              <w:rPr>
                <w:rFonts w:ascii="Arial" w:hAnsi="Arial" w:cs="Arial"/>
              </w:rPr>
            </w:pPr>
            <w:r w:rsidRPr="00FA2E26">
              <w:rPr>
                <w:rFonts w:ascii="Arial" w:hAnsi="Arial" w:cs="Arial"/>
              </w:rPr>
              <w:t>0%</w:t>
            </w:r>
          </w:p>
        </w:tc>
        <w:tc>
          <w:tcPr>
            <w:tcW w:w="1801" w:type="pct"/>
            <w:tcBorders>
              <w:top w:val="nil"/>
              <w:left w:val="nil"/>
              <w:bottom w:val="single" w:sz="4" w:space="0" w:color="000000"/>
              <w:right w:val="single" w:sz="4" w:space="0" w:color="000000"/>
            </w:tcBorders>
            <w:shd w:val="clear" w:color="auto" w:fill="auto"/>
            <w:noWrap/>
            <w:vAlign w:val="bottom"/>
          </w:tcPr>
          <w:p w14:paraId="3F118163" w14:textId="2FB1A673" w:rsidR="00E0575B" w:rsidRPr="00FA2E26" w:rsidRDefault="00E0575B" w:rsidP="00E0575B">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1D9D97BF" w14:textId="4D4B5501" w:rsidR="00E0575B" w:rsidRPr="00FA2E26" w:rsidRDefault="00E0575B" w:rsidP="00E0575B">
            <w:pPr>
              <w:rPr>
                <w:rFonts w:ascii="Arial" w:hAnsi="Arial" w:cs="Arial"/>
              </w:rPr>
            </w:pPr>
            <w:r w:rsidRPr="00FA2E26">
              <w:rPr>
                <w:rFonts w:ascii="Arial" w:hAnsi="Arial" w:cs="Arial"/>
              </w:rPr>
              <w:t>%</w:t>
            </w:r>
          </w:p>
        </w:tc>
      </w:tr>
      <w:tr w:rsidR="00E0575B" w:rsidRPr="004158AF" w14:paraId="4682583A"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1378BEEB" w14:textId="38BAED62" w:rsidR="00E0575B" w:rsidRPr="00FA2E26" w:rsidRDefault="00E0575B" w:rsidP="00E0575B">
            <w:pPr>
              <w:rPr>
                <w:rFonts w:ascii="Arial" w:hAnsi="Arial" w:cs="Arial"/>
              </w:rPr>
            </w:pPr>
            <w:r w:rsidRPr="00FA2E26">
              <w:rPr>
                <w:rFonts w:ascii="Arial" w:hAnsi="Arial" w:cs="Arial"/>
              </w:rPr>
              <w:t xml:space="preserve">% beneficiarios modalidad </w:t>
            </w:r>
            <w:r w:rsidR="009464CF" w:rsidRPr="00FA2E26">
              <w:rPr>
                <w:rFonts w:ascii="Arial" w:hAnsi="Arial" w:cs="Arial"/>
              </w:rPr>
              <w:t>CDI</w:t>
            </w:r>
            <w:r w:rsidRPr="00FA2E26">
              <w:rPr>
                <w:rFonts w:ascii="Arial" w:hAnsi="Arial" w:cs="Arial"/>
              </w:rPr>
              <w:t xml:space="preserve"> año 2</w:t>
            </w:r>
          </w:p>
        </w:tc>
        <w:tc>
          <w:tcPr>
            <w:tcW w:w="532" w:type="pct"/>
            <w:gridSpan w:val="3"/>
            <w:tcBorders>
              <w:top w:val="nil"/>
              <w:left w:val="nil"/>
              <w:bottom w:val="single" w:sz="4" w:space="0" w:color="000000"/>
              <w:right w:val="single" w:sz="4" w:space="0" w:color="000000"/>
            </w:tcBorders>
            <w:shd w:val="clear" w:color="auto" w:fill="auto"/>
            <w:noWrap/>
            <w:vAlign w:val="bottom"/>
          </w:tcPr>
          <w:p w14:paraId="1A40EB14" w14:textId="17D0C141" w:rsidR="00E0575B" w:rsidRPr="00FA2E26" w:rsidRDefault="00E0575B" w:rsidP="00E0575B">
            <w:pPr>
              <w:rPr>
                <w:rFonts w:ascii="Arial" w:hAnsi="Arial" w:cs="Arial"/>
              </w:rPr>
            </w:pPr>
            <w:r w:rsidRPr="00FA2E26">
              <w:rPr>
                <w:rFonts w:ascii="Arial" w:hAnsi="Arial" w:cs="Arial"/>
              </w:rPr>
              <w:t>0%</w:t>
            </w:r>
          </w:p>
        </w:tc>
        <w:tc>
          <w:tcPr>
            <w:tcW w:w="1801" w:type="pct"/>
            <w:tcBorders>
              <w:top w:val="nil"/>
              <w:left w:val="nil"/>
              <w:bottom w:val="single" w:sz="4" w:space="0" w:color="000000"/>
              <w:right w:val="single" w:sz="4" w:space="0" w:color="000000"/>
            </w:tcBorders>
            <w:shd w:val="clear" w:color="auto" w:fill="auto"/>
            <w:noWrap/>
            <w:vAlign w:val="bottom"/>
          </w:tcPr>
          <w:p w14:paraId="47873076" w14:textId="3E928626" w:rsidR="00E0575B" w:rsidRPr="00FA2E26" w:rsidRDefault="00E0575B" w:rsidP="00E0575B">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285B02AC" w14:textId="163127BD" w:rsidR="00E0575B" w:rsidRPr="00FA2E26" w:rsidRDefault="00E0575B" w:rsidP="00E0575B">
            <w:pPr>
              <w:rPr>
                <w:rFonts w:ascii="Arial" w:hAnsi="Arial" w:cs="Arial"/>
              </w:rPr>
            </w:pPr>
            <w:r w:rsidRPr="00FA2E26">
              <w:rPr>
                <w:rFonts w:ascii="Arial" w:hAnsi="Arial" w:cs="Arial"/>
              </w:rPr>
              <w:t>%</w:t>
            </w:r>
          </w:p>
        </w:tc>
      </w:tr>
      <w:tr w:rsidR="00E0575B" w:rsidRPr="004158AF" w14:paraId="302C59E5"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6A993676" w14:textId="66A51814" w:rsidR="00E0575B" w:rsidRPr="00FA2E26" w:rsidRDefault="00E0575B" w:rsidP="00E0575B">
            <w:pPr>
              <w:rPr>
                <w:rFonts w:ascii="Arial" w:hAnsi="Arial" w:cs="Arial"/>
              </w:rPr>
            </w:pPr>
            <w:r w:rsidRPr="00FA2E26">
              <w:rPr>
                <w:rFonts w:ascii="Arial" w:hAnsi="Arial" w:cs="Arial"/>
              </w:rPr>
              <w:t xml:space="preserve">% beneficiarios modalidad </w:t>
            </w:r>
            <w:r w:rsidR="009464CF" w:rsidRPr="00FA2E26">
              <w:rPr>
                <w:rFonts w:ascii="Arial" w:hAnsi="Arial" w:cs="Arial"/>
              </w:rPr>
              <w:t>CDI</w:t>
            </w:r>
            <w:r w:rsidRPr="00FA2E26">
              <w:rPr>
                <w:rFonts w:ascii="Arial" w:hAnsi="Arial" w:cs="Arial"/>
              </w:rPr>
              <w:t xml:space="preserve"> año 3</w:t>
            </w:r>
          </w:p>
        </w:tc>
        <w:tc>
          <w:tcPr>
            <w:tcW w:w="532" w:type="pct"/>
            <w:gridSpan w:val="3"/>
            <w:tcBorders>
              <w:top w:val="nil"/>
              <w:left w:val="nil"/>
              <w:bottom w:val="single" w:sz="4" w:space="0" w:color="000000"/>
              <w:right w:val="single" w:sz="4" w:space="0" w:color="000000"/>
            </w:tcBorders>
            <w:shd w:val="clear" w:color="auto" w:fill="auto"/>
            <w:noWrap/>
            <w:vAlign w:val="bottom"/>
          </w:tcPr>
          <w:p w14:paraId="12CB4608" w14:textId="1D0B7466" w:rsidR="00E0575B" w:rsidRPr="00FA2E26" w:rsidRDefault="00E0575B" w:rsidP="00E0575B">
            <w:pPr>
              <w:rPr>
                <w:rFonts w:ascii="Arial" w:hAnsi="Arial" w:cs="Arial"/>
              </w:rPr>
            </w:pPr>
            <w:r w:rsidRPr="00FA2E26">
              <w:rPr>
                <w:rFonts w:ascii="Arial" w:hAnsi="Arial" w:cs="Arial"/>
              </w:rPr>
              <w:t>50%</w:t>
            </w:r>
          </w:p>
        </w:tc>
        <w:tc>
          <w:tcPr>
            <w:tcW w:w="1801" w:type="pct"/>
            <w:tcBorders>
              <w:top w:val="nil"/>
              <w:left w:val="nil"/>
              <w:bottom w:val="single" w:sz="4" w:space="0" w:color="000000"/>
              <w:right w:val="single" w:sz="4" w:space="0" w:color="000000"/>
            </w:tcBorders>
            <w:shd w:val="clear" w:color="auto" w:fill="auto"/>
            <w:noWrap/>
            <w:vAlign w:val="bottom"/>
          </w:tcPr>
          <w:p w14:paraId="1B4A495F" w14:textId="64EC6382" w:rsidR="00E0575B" w:rsidRPr="00FA2E26" w:rsidRDefault="00E0575B" w:rsidP="00E0575B">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0BED784A" w14:textId="5BB26FF4" w:rsidR="00E0575B" w:rsidRPr="00FA2E26" w:rsidRDefault="00E0575B" w:rsidP="00E0575B">
            <w:pPr>
              <w:rPr>
                <w:rFonts w:ascii="Arial" w:hAnsi="Arial" w:cs="Arial"/>
              </w:rPr>
            </w:pPr>
            <w:r w:rsidRPr="00FA2E26">
              <w:rPr>
                <w:rFonts w:ascii="Arial" w:hAnsi="Arial" w:cs="Arial"/>
              </w:rPr>
              <w:t>%</w:t>
            </w:r>
          </w:p>
        </w:tc>
      </w:tr>
      <w:tr w:rsidR="00E0575B" w:rsidRPr="004158AF" w14:paraId="04245CEF"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5015EB9E" w14:textId="2E8871A7" w:rsidR="00E0575B" w:rsidRPr="00FA2E26" w:rsidRDefault="00E0575B" w:rsidP="00E0575B">
            <w:pPr>
              <w:rPr>
                <w:rFonts w:ascii="Arial" w:hAnsi="Arial" w:cs="Arial"/>
              </w:rPr>
            </w:pPr>
            <w:r w:rsidRPr="00FA2E26">
              <w:rPr>
                <w:rFonts w:ascii="Arial" w:hAnsi="Arial" w:cs="Arial"/>
              </w:rPr>
              <w:t xml:space="preserve">% beneficiarios modalidad </w:t>
            </w:r>
            <w:r w:rsidR="009464CF" w:rsidRPr="00FA2E26">
              <w:rPr>
                <w:rFonts w:ascii="Arial" w:hAnsi="Arial" w:cs="Arial"/>
              </w:rPr>
              <w:t>CDI</w:t>
            </w:r>
            <w:r w:rsidRPr="00FA2E26">
              <w:rPr>
                <w:rFonts w:ascii="Arial" w:hAnsi="Arial" w:cs="Arial"/>
              </w:rPr>
              <w:t xml:space="preserve"> año 4</w:t>
            </w:r>
          </w:p>
        </w:tc>
        <w:tc>
          <w:tcPr>
            <w:tcW w:w="532" w:type="pct"/>
            <w:gridSpan w:val="3"/>
            <w:tcBorders>
              <w:top w:val="nil"/>
              <w:left w:val="nil"/>
              <w:bottom w:val="single" w:sz="4" w:space="0" w:color="000000"/>
              <w:right w:val="single" w:sz="4" w:space="0" w:color="000000"/>
            </w:tcBorders>
            <w:shd w:val="clear" w:color="auto" w:fill="auto"/>
            <w:noWrap/>
            <w:vAlign w:val="bottom"/>
          </w:tcPr>
          <w:p w14:paraId="73FCFBD0" w14:textId="7D00CBC9" w:rsidR="00E0575B" w:rsidRPr="00FA2E26" w:rsidRDefault="00E0575B" w:rsidP="00E0575B">
            <w:pPr>
              <w:rPr>
                <w:rFonts w:ascii="Arial" w:hAnsi="Arial" w:cs="Arial"/>
              </w:rPr>
            </w:pPr>
            <w:r w:rsidRPr="00FA2E26">
              <w:rPr>
                <w:rFonts w:ascii="Arial" w:hAnsi="Arial" w:cs="Arial"/>
              </w:rPr>
              <w:t>50%</w:t>
            </w:r>
          </w:p>
        </w:tc>
        <w:tc>
          <w:tcPr>
            <w:tcW w:w="1801" w:type="pct"/>
            <w:tcBorders>
              <w:top w:val="nil"/>
              <w:left w:val="nil"/>
              <w:bottom w:val="single" w:sz="4" w:space="0" w:color="000000"/>
              <w:right w:val="single" w:sz="4" w:space="0" w:color="000000"/>
            </w:tcBorders>
            <w:shd w:val="clear" w:color="auto" w:fill="auto"/>
            <w:noWrap/>
            <w:vAlign w:val="bottom"/>
          </w:tcPr>
          <w:p w14:paraId="4B555E96" w14:textId="15E3110F" w:rsidR="00E0575B" w:rsidRPr="00FA2E26" w:rsidRDefault="00E0575B" w:rsidP="00E0575B">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251A7C6E" w14:textId="43123953" w:rsidR="00E0575B" w:rsidRPr="00FA2E26" w:rsidRDefault="00E0575B" w:rsidP="00E0575B">
            <w:pPr>
              <w:rPr>
                <w:rFonts w:ascii="Arial" w:hAnsi="Arial" w:cs="Arial"/>
              </w:rPr>
            </w:pPr>
            <w:r w:rsidRPr="00FA2E26">
              <w:rPr>
                <w:rFonts w:ascii="Arial" w:hAnsi="Arial" w:cs="Arial"/>
              </w:rPr>
              <w:t>%</w:t>
            </w:r>
          </w:p>
        </w:tc>
      </w:tr>
      <w:tr w:rsidR="00E0575B" w:rsidRPr="004158AF" w14:paraId="309B24DF"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6723C2E7" w14:textId="77777777" w:rsidR="00E0575B" w:rsidRPr="00FA2E26" w:rsidRDefault="00E0575B" w:rsidP="00E0575B">
            <w:pPr>
              <w:rPr>
                <w:rFonts w:ascii="Arial" w:hAnsi="Arial" w:cs="Arial"/>
              </w:rPr>
            </w:pPr>
            <w:r w:rsidRPr="00FA2E26">
              <w:rPr>
                <w:rFonts w:ascii="Arial" w:hAnsi="Arial" w:cs="Arial"/>
              </w:rPr>
              <w:t>Elasticidad intervención parvularia - habilidad cognitiva</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61F90995" w14:textId="77777777" w:rsidR="00E0575B" w:rsidRPr="00FA2E26" w:rsidRDefault="00E0575B" w:rsidP="00E0575B">
            <w:pPr>
              <w:rPr>
                <w:rFonts w:ascii="Arial" w:hAnsi="Arial" w:cs="Arial"/>
              </w:rPr>
            </w:pPr>
            <w:r w:rsidRPr="00FA2E26">
              <w:rPr>
                <w:rFonts w:ascii="Arial" w:hAnsi="Arial" w:cs="Arial"/>
              </w:rPr>
              <w:t>14.5%</w:t>
            </w:r>
          </w:p>
        </w:tc>
        <w:tc>
          <w:tcPr>
            <w:tcW w:w="1801" w:type="pct"/>
            <w:tcBorders>
              <w:top w:val="nil"/>
              <w:left w:val="nil"/>
              <w:bottom w:val="single" w:sz="4" w:space="0" w:color="000000"/>
              <w:right w:val="single" w:sz="4" w:space="0" w:color="000000"/>
            </w:tcBorders>
            <w:shd w:val="clear" w:color="auto" w:fill="auto"/>
            <w:noWrap/>
            <w:vAlign w:val="bottom"/>
            <w:hideMark/>
          </w:tcPr>
          <w:p w14:paraId="29F18806" w14:textId="77777777" w:rsidR="00E0575B" w:rsidRPr="00FA2E26" w:rsidRDefault="00E0575B" w:rsidP="00E0575B">
            <w:pPr>
              <w:rPr>
                <w:rFonts w:ascii="Arial" w:hAnsi="Arial" w:cs="Arial"/>
              </w:rPr>
            </w:pPr>
            <w:r w:rsidRPr="00FA2E26">
              <w:rPr>
                <w:rFonts w:ascii="Arial" w:hAnsi="Arial" w:cs="Arial"/>
              </w:rPr>
              <w:t>Deming (2009)</w:t>
            </w:r>
          </w:p>
        </w:tc>
        <w:tc>
          <w:tcPr>
            <w:tcW w:w="675" w:type="pct"/>
            <w:tcBorders>
              <w:top w:val="nil"/>
              <w:left w:val="nil"/>
              <w:bottom w:val="single" w:sz="4" w:space="0" w:color="000000"/>
              <w:right w:val="single" w:sz="4" w:space="0" w:color="000000"/>
            </w:tcBorders>
            <w:shd w:val="clear" w:color="auto" w:fill="auto"/>
            <w:noWrap/>
            <w:vAlign w:val="bottom"/>
            <w:hideMark/>
          </w:tcPr>
          <w:p w14:paraId="31FC216D" w14:textId="77777777" w:rsidR="00E0575B" w:rsidRPr="00FA2E26" w:rsidRDefault="00E0575B" w:rsidP="00E0575B">
            <w:pPr>
              <w:rPr>
                <w:rFonts w:ascii="Arial" w:hAnsi="Arial" w:cs="Arial"/>
              </w:rPr>
            </w:pPr>
            <w:r w:rsidRPr="00FA2E26">
              <w:rPr>
                <w:rFonts w:ascii="Arial" w:hAnsi="Arial" w:cs="Arial"/>
              </w:rPr>
              <w:t>%</w:t>
            </w:r>
          </w:p>
        </w:tc>
      </w:tr>
      <w:tr w:rsidR="00E0575B" w:rsidRPr="004158AF" w14:paraId="656DF324"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4AE2436C" w14:textId="77777777" w:rsidR="00E0575B" w:rsidRPr="00FA2E26" w:rsidRDefault="00E0575B" w:rsidP="00E0575B">
            <w:pPr>
              <w:rPr>
                <w:rFonts w:ascii="Arial" w:hAnsi="Arial" w:cs="Arial"/>
              </w:rPr>
            </w:pPr>
            <w:r w:rsidRPr="00FA2E26">
              <w:rPr>
                <w:rFonts w:ascii="Arial" w:hAnsi="Arial" w:cs="Arial"/>
              </w:rPr>
              <w:t>Elasticidad habilidad cognitiva - salarios</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654159DA" w14:textId="77777777" w:rsidR="00E0575B" w:rsidRPr="00FA2E26" w:rsidRDefault="00E0575B" w:rsidP="00E0575B">
            <w:pPr>
              <w:rPr>
                <w:rFonts w:ascii="Arial" w:hAnsi="Arial" w:cs="Arial"/>
              </w:rPr>
            </w:pPr>
            <w:r w:rsidRPr="00FA2E26">
              <w:rPr>
                <w:rFonts w:ascii="Arial" w:hAnsi="Arial" w:cs="Arial"/>
              </w:rPr>
              <w:t>11.8%</w:t>
            </w:r>
          </w:p>
        </w:tc>
        <w:tc>
          <w:tcPr>
            <w:tcW w:w="1801" w:type="pct"/>
            <w:tcBorders>
              <w:top w:val="nil"/>
              <w:left w:val="nil"/>
              <w:bottom w:val="single" w:sz="4" w:space="0" w:color="000000"/>
              <w:right w:val="single" w:sz="4" w:space="0" w:color="000000"/>
            </w:tcBorders>
            <w:shd w:val="clear" w:color="auto" w:fill="auto"/>
            <w:noWrap/>
            <w:vAlign w:val="bottom"/>
            <w:hideMark/>
          </w:tcPr>
          <w:p w14:paraId="1720F550" w14:textId="77777777" w:rsidR="00E0575B" w:rsidRPr="00FA2E26" w:rsidRDefault="00E0575B" w:rsidP="00E0575B">
            <w:pPr>
              <w:rPr>
                <w:rFonts w:ascii="Arial" w:hAnsi="Arial" w:cs="Arial"/>
              </w:rPr>
            </w:pPr>
            <w:r w:rsidRPr="00FA2E26">
              <w:rPr>
                <w:rFonts w:ascii="Arial" w:hAnsi="Arial" w:cs="Arial"/>
              </w:rPr>
              <w:t>Cunningham (2016)</w:t>
            </w:r>
          </w:p>
        </w:tc>
        <w:tc>
          <w:tcPr>
            <w:tcW w:w="675" w:type="pct"/>
            <w:tcBorders>
              <w:top w:val="nil"/>
              <w:left w:val="nil"/>
              <w:bottom w:val="single" w:sz="4" w:space="0" w:color="000000"/>
              <w:right w:val="single" w:sz="4" w:space="0" w:color="000000"/>
            </w:tcBorders>
            <w:shd w:val="clear" w:color="auto" w:fill="auto"/>
            <w:noWrap/>
            <w:vAlign w:val="bottom"/>
            <w:hideMark/>
          </w:tcPr>
          <w:p w14:paraId="666FADDD" w14:textId="77777777" w:rsidR="00E0575B" w:rsidRPr="00FA2E26" w:rsidRDefault="00E0575B" w:rsidP="00E0575B">
            <w:pPr>
              <w:rPr>
                <w:rFonts w:ascii="Arial" w:hAnsi="Arial" w:cs="Arial"/>
              </w:rPr>
            </w:pPr>
            <w:r w:rsidRPr="00FA2E26">
              <w:rPr>
                <w:rFonts w:ascii="Arial" w:hAnsi="Arial" w:cs="Arial"/>
              </w:rPr>
              <w:t>%</w:t>
            </w:r>
          </w:p>
        </w:tc>
      </w:tr>
      <w:tr w:rsidR="00E0575B" w:rsidRPr="004158AF" w14:paraId="12B4B728"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46158F95" w14:textId="3031C0FB" w:rsidR="00E0575B" w:rsidRPr="00FA2E26" w:rsidRDefault="00E0575B" w:rsidP="00E0575B">
            <w:pPr>
              <w:rPr>
                <w:rFonts w:ascii="Arial" w:hAnsi="Arial" w:cs="Arial"/>
              </w:rPr>
            </w:pPr>
            <w:r w:rsidRPr="00FA2E26">
              <w:rPr>
                <w:rFonts w:ascii="Arial" w:hAnsi="Arial" w:cs="Arial"/>
              </w:rPr>
              <w:t>Salario promedio anual</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4432295C" w14:textId="48AC5794" w:rsidR="00E0575B" w:rsidRPr="00FA2E26" w:rsidRDefault="00E0575B" w:rsidP="00E0575B">
            <w:pPr>
              <w:rPr>
                <w:rFonts w:ascii="Arial" w:hAnsi="Arial" w:cs="Arial"/>
              </w:rPr>
            </w:pPr>
            <w:r w:rsidRPr="00FA2E26">
              <w:rPr>
                <w:rFonts w:ascii="Arial" w:hAnsi="Arial" w:cs="Arial"/>
              </w:rPr>
              <w:t>3,909</w:t>
            </w:r>
          </w:p>
        </w:tc>
        <w:tc>
          <w:tcPr>
            <w:tcW w:w="1801" w:type="pct"/>
            <w:tcBorders>
              <w:top w:val="nil"/>
              <w:left w:val="nil"/>
              <w:bottom w:val="single" w:sz="4" w:space="0" w:color="000000"/>
              <w:right w:val="single" w:sz="4" w:space="0" w:color="000000"/>
            </w:tcBorders>
            <w:shd w:val="clear" w:color="auto" w:fill="auto"/>
            <w:noWrap/>
            <w:vAlign w:val="bottom"/>
            <w:hideMark/>
          </w:tcPr>
          <w:p w14:paraId="53698D48" w14:textId="77777777" w:rsidR="00E0575B" w:rsidRPr="00FA2E26" w:rsidRDefault="00E0575B" w:rsidP="00E0575B">
            <w:pPr>
              <w:rPr>
                <w:rFonts w:ascii="Arial" w:hAnsi="Arial" w:cs="Arial"/>
              </w:rPr>
            </w:pPr>
            <w:r w:rsidRPr="00FA2E26">
              <w:rPr>
                <w:rFonts w:ascii="Arial" w:hAnsi="Arial" w:cs="Arial"/>
              </w:rPr>
              <w:t>Estimado de EPHM (2017)</w:t>
            </w:r>
          </w:p>
        </w:tc>
        <w:tc>
          <w:tcPr>
            <w:tcW w:w="675" w:type="pct"/>
            <w:tcBorders>
              <w:top w:val="nil"/>
              <w:left w:val="nil"/>
              <w:bottom w:val="single" w:sz="4" w:space="0" w:color="000000"/>
              <w:right w:val="single" w:sz="4" w:space="0" w:color="000000"/>
            </w:tcBorders>
            <w:shd w:val="clear" w:color="auto" w:fill="auto"/>
            <w:noWrap/>
            <w:vAlign w:val="bottom"/>
            <w:hideMark/>
          </w:tcPr>
          <w:p w14:paraId="135DDB5A" w14:textId="77777777" w:rsidR="00E0575B" w:rsidRPr="00FA2E26" w:rsidRDefault="00E0575B" w:rsidP="00E0575B">
            <w:pPr>
              <w:rPr>
                <w:rFonts w:ascii="Arial" w:hAnsi="Arial" w:cs="Arial"/>
              </w:rPr>
            </w:pPr>
            <w:r w:rsidRPr="00FA2E26">
              <w:rPr>
                <w:rFonts w:ascii="Arial" w:hAnsi="Arial" w:cs="Arial"/>
              </w:rPr>
              <w:t>Dólares</w:t>
            </w:r>
          </w:p>
        </w:tc>
      </w:tr>
      <w:tr w:rsidR="00E0575B" w:rsidRPr="004158AF" w14:paraId="443F49C0"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39E33A7F" w14:textId="77777777" w:rsidR="00E0575B" w:rsidRPr="00FA2E26" w:rsidRDefault="00E0575B" w:rsidP="00E0575B">
            <w:pPr>
              <w:rPr>
                <w:rFonts w:ascii="Arial" w:hAnsi="Arial" w:cs="Arial"/>
              </w:rPr>
            </w:pPr>
            <w:r w:rsidRPr="00FA2E26">
              <w:rPr>
                <w:rFonts w:ascii="Arial" w:hAnsi="Arial" w:cs="Arial"/>
              </w:rPr>
              <w:t xml:space="preserve">Tasa de crecimiento esperada de El Salvador </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5D47E01E" w14:textId="77777777" w:rsidR="00E0575B" w:rsidRPr="00FA2E26" w:rsidRDefault="00E0575B" w:rsidP="00E0575B">
            <w:pPr>
              <w:rPr>
                <w:rFonts w:ascii="Arial" w:hAnsi="Arial" w:cs="Arial"/>
              </w:rPr>
            </w:pPr>
            <w:r w:rsidRPr="00FA2E26">
              <w:rPr>
                <w:rFonts w:ascii="Arial" w:hAnsi="Arial" w:cs="Arial"/>
              </w:rPr>
              <w:t>3.6%</w:t>
            </w:r>
          </w:p>
        </w:tc>
        <w:tc>
          <w:tcPr>
            <w:tcW w:w="1801" w:type="pct"/>
            <w:tcBorders>
              <w:top w:val="nil"/>
              <w:left w:val="nil"/>
              <w:bottom w:val="single" w:sz="4" w:space="0" w:color="000000"/>
              <w:right w:val="single" w:sz="4" w:space="0" w:color="000000"/>
            </w:tcBorders>
            <w:shd w:val="clear" w:color="auto" w:fill="auto"/>
            <w:noWrap/>
            <w:vAlign w:val="bottom"/>
            <w:hideMark/>
          </w:tcPr>
          <w:p w14:paraId="296DD1C4" w14:textId="77777777" w:rsidR="00E0575B" w:rsidRPr="00FA2E26" w:rsidRDefault="00E0575B" w:rsidP="00E0575B">
            <w:pPr>
              <w:rPr>
                <w:rFonts w:ascii="Arial" w:hAnsi="Arial" w:cs="Arial"/>
              </w:rPr>
            </w:pPr>
            <w:proofErr w:type="spellStart"/>
            <w:r w:rsidRPr="00FA2E26">
              <w:rPr>
                <w:rFonts w:ascii="Arial" w:hAnsi="Arial" w:cs="Arial"/>
              </w:rPr>
              <w:t>World</w:t>
            </w:r>
            <w:proofErr w:type="spellEnd"/>
            <w:r w:rsidRPr="00FA2E26">
              <w:rPr>
                <w:rFonts w:ascii="Arial" w:hAnsi="Arial" w:cs="Arial"/>
              </w:rPr>
              <w:t xml:space="preserve"> Bank Data</w:t>
            </w:r>
          </w:p>
        </w:tc>
        <w:tc>
          <w:tcPr>
            <w:tcW w:w="675" w:type="pct"/>
            <w:tcBorders>
              <w:top w:val="nil"/>
              <w:left w:val="nil"/>
              <w:bottom w:val="single" w:sz="4" w:space="0" w:color="000000"/>
              <w:right w:val="single" w:sz="4" w:space="0" w:color="000000"/>
            </w:tcBorders>
            <w:shd w:val="clear" w:color="auto" w:fill="auto"/>
            <w:noWrap/>
            <w:vAlign w:val="bottom"/>
            <w:hideMark/>
          </w:tcPr>
          <w:p w14:paraId="75151122" w14:textId="77777777" w:rsidR="00E0575B" w:rsidRPr="00FA2E26" w:rsidRDefault="00E0575B" w:rsidP="00E0575B">
            <w:pPr>
              <w:rPr>
                <w:rFonts w:ascii="Arial" w:hAnsi="Arial" w:cs="Arial"/>
              </w:rPr>
            </w:pPr>
            <w:r w:rsidRPr="00FA2E26">
              <w:rPr>
                <w:rFonts w:ascii="Arial" w:hAnsi="Arial" w:cs="Arial"/>
              </w:rPr>
              <w:t>%</w:t>
            </w:r>
          </w:p>
        </w:tc>
      </w:tr>
      <w:tr w:rsidR="00E0575B" w:rsidRPr="004158AF" w14:paraId="6C38091D" w14:textId="77777777" w:rsidTr="004639D0">
        <w:trPr>
          <w:trHeight w:val="300"/>
        </w:trPr>
        <w:tc>
          <w:tcPr>
            <w:tcW w:w="5000" w:type="pct"/>
            <w:gridSpan w:val="6"/>
            <w:tcBorders>
              <w:top w:val="single" w:sz="4" w:space="0" w:color="000000"/>
              <w:left w:val="single" w:sz="4" w:space="0" w:color="000000"/>
              <w:bottom w:val="single" w:sz="4" w:space="0" w:color="000000"/>
              <w:right w:val="single" w:sz="4" w:space="0" w:color="000000"/>
            </w:tcBorders>
            <w:shd w:val="clear" w:color="000000" w:fill="E7E6E6"/>
            <w:vAlign w:val="bottom"/>
            <w:hideMark/>
          </w:tcPr>
          <w:p w14:paraId="4AFD2317" w14:textId="2707500F" w:rsidR="00E0575B" w:rsidRPr="00FA2E26" w:rsidRDefault="00E0575B" w:rsidP="00E0575B">
            <w:pPr>
              <w:rPr>
                <w:rFonts w:ascii="Arial" w:hAnsi="Arial" w:cs="Arial"/>
                <w:b/>
                <w:bCs/>
              </w:rPr>
            </w:pPr>
            <w:r w:rsidRPr="00FA2E26">
              <w:rPr>
                <w:rFonts w:ascii="Arial" w:hAnsi="Arial" w:cs="Arial"/>
                <w:b/>
                <w:bCs/>
              </w:rPr>
              <w:t xml:space="preserve">BE 4: Incremento en la participación laboral de las madres beneficiarias y del ingreso familiar atribuible al modelo de atención en </w:t>
            </w:r>
            <w:r w:rsidR="009464CF" w:rsidRPr="00FA2E26">
              <w:rPr>
                <w:rFonts w:ascii="Arial" w:hAnsi="Arial" w:cs="Arial"/>
                <w:b/>
                <w:bCs/>
              </w:rPr>
              <w:t>CDI</w:t>
            </w:r>
          </w:p>
        </w:tc>
      </w:tr>
      <w:tr w:rsidR="00E0575B" w:rsidRPr="004158AF" w14:paraId="6866981A"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3CC27C9F" w14:textId="68234D09" w:rsidR="00E0575B" w:rsidRPr="00FA2E26" w:rsidRDefault="00E0575B" w:rsidP="00E0575B">
            <w:pPr>
              <w:rPr>
                <w:rFonts w:ascii="Arial" w:hAnsi="Arial" w:cs="Arial"/>
              </w:rPr>
            </w:pPr>
            <w:r w:rsidRPr="00FA2E26">
              <w:rPr>
                <w:rFonts w:ascii="Arial" w:hAnsi="Arial" w:cs="Arial"/>
              </w:rPr>
              <w:t xml:space="preserve">Número de madres beneficiadas por </w:t>
            </w:r>
            <w:r w:rsidR="009464CF" w:rsidRPr="00FA2E26">
              <w:rPr>
                <w:rFonts w:ascii="Arial" w:hAnsi="Arial" w:cs="Arial"/>
              </w:rPr>
              <w:t>CDI</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0C33A693" w14:textId="38486C1D" w:rsidR="00E0575B" w:rsidRPr="00FA2E26" w:rsidRDefault="00E0575B" w:rsidP="00E0575B">
            <w:pPr>
              <w:rPr>
                <w:rFonts w:ascii="Arial" w:hAnsi="Arial" w:cs="Arial"/>
              </w:rPr>
            </w:pPr>
            <w:r w:rsidRPr="00FA2E26">
              <w:rPr>
                <w:rFonts w:ascii="Arial" w:hAnsi="Arial" w:cs="Arial"/>
              </w:rPr>
              <w:t>65</w:t>
            </w:r>
          </w:p>
        </w:tc>
        <w:tc>
          <w:tcPr>
            <w:tcW w:w="1801" w:type="pct"/>
            <w:tcBorders>
              <w:top w:val="nil"/>
              <w:left w:val="nil"/>
              <w:bottom w:val="single" w:sz="4" w:space="0" w:color="000000"/>
              <w:right w:val="single" w:sz="4" w:space="0" w:color="000000"/>
            </w:tcBorders>
            <w:shd w:val="clear" w:color="auto" w:fill="auto"/>
            <w:noWrap/>
            <w:vAlign w:val="bottom"/>
            <w:hideMark/>
          </w:tcPr>
          <w:p w14:paraId="3489FB78" w14:textId="5EAF13EF" w:rsidR="00E0575B" w:rsidRPr="00FA2E26" w:rsidRDefault="00E0575B" w:rsidP="00E0575B">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hideMark/>
          </w:tcPr>
          <w:p w14:paraId="2C80E890" w14:textId="77777777" w:rsidR="00E0575B" w:rsidRPr="00FA2E26" w:rsidRDefault="00E0575B" w:rsidP="00E0575B">
            <w:pPr>
              <w:rPr>
                <w:rFonts w:ascii="Arial" w:hAnsi="Arial" w:cs="Arial"/>
              </w:rPr>
            </w:pPr>
            <w:r w:rsidRPr="00FA2E26">
              <w:rPr>
                <w:rFonts w:ascii="Arial" w:hAnsi="Arial" w:cs="Arial"/>
              </w:rPr>
              <w:t>#</w:t>
            </w:r>
          </w:p>
        </w:tc>
      </w:tr>
      <w:tr w:rsidR="00E0575B" w:rsidRPr="004158AF" w14:paraId="3F8A6DA1"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42E61BB3" w14:textId="54921ADB" w:rsidR="00E0575B" w:rsidRPr="00FA2E26" w:rsidRDefault="00E0575B" w:rsidP="00E0575B">
            <w:pPr>
              <w:rPr>
                <w:rFonts w:ascii="Arial" w:hAnsi="Arial" w:cs="Arial"/>
              </w:rPr>
            </w:pPr>
            <w:r w:rsidRPr="00FA2E26">
              <w:rPr>
                <w:rFonts w:ascii="Arial" w:hAnsi="Arial" w:cs="Arial"/>
              </w:rPr>
              <w:t xml:space="preserve">Número de </w:t>
            </w:r>
            <w:r w:rsidR="009464CF" w:rsidRPr="00FA2E26">
              <w:rPr>
                <w:rFonts w:ascii="Arial" w:hAnsi="Arial" w:cs="Arial"/>
              </w:rPr>
              <w:t>CDI</w:t>
            </w:r>
            <w:r w:rsidRPr="00FA2E26">
              <w:rPr>
                <w:rFonts w:ascii="Arial" w:hAnsi="Arial" w:cs="Arial"/>
              </w:rPr>
              <w:t xml:space="preserve"> </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10C17E58" w14:textId="775A856D" w:rsidR="00E0575B" w:rsidRPr="00FA2E26" w:rsidRDefault="00E0575B" w:rsidP="00E0575B">
            <w:pPr>
              <w:rPr>
                <w:rFonts w:ascii="Arial" w:hAnsi="Arial" w:cs="Arial"/>
              </w:rPr>
            </w:pPr>
            <w:r w:rsidRPr="00FA2E26">
              <w:rPr>
                <w:rFonts w:ascii="Arial" w:hAnsi="Arial" w:cs="Arial"/>
              </w:rPr>
              <w:t>15</w:t>
            </w:r>
          </w:p>
        </w:tc>
        <w:tc>
          <w:tcPr>
            <w:tcW w:w="1801" w:type="pct"/>
            <w:tcBorders>
              <w:top w:val="nil"/>
              <w:left w:val="nil"/>
              <w:bottom w:val="single" w:sz="4" w:space="0" w:color="000000"/>
              <w:right w:val="single" w:sz="4" w:space="0" w:color="000000"/>
            </w:tcBorders>
            <w:shd w:val="clear" w:color="auto" w:fill="auto"/>
            <w:noWrap/>
            <w:vAlign w:val="bottom"/>
            <w:hideMark/>
          </w:tcPr>
          <w:p w14:paraId="6A18A10D" w14:textId="7A9877E9" w:rsidR="00E0575B" w:rsidRPr="00FA2E26" w:rsidRDefault="00E0575B" w:rsidP="00E0575B">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hideMark/>
          </w:tcPr>
          <w:p w14:paraId="4DE75A92" w14:textId="77777777" w:rsidR="00E0575B" w:rsidRPr="00FA2E26" w:rsidRDefault="00E0575B" w:rsidP="00E0575B">
            <w:pPr>
              <w:rPr>
                <w:rFonts w:ascii="Arial" w:hAnsi="Arial" w:cs="Arial"/>
              </w:rPr>
            </w:pPr>
            <w:r w:rsidRPr="00FA2E26">
              <w:rPr>
                <w:rFonts w:ascii="Arial" w:hAnsi="Arial" w:cs="Arial"/>
              </w:rPr>
              <w:t>#</w:t>
            </w:r>
          </w:p>
        </w:tc>
      </w:tr>
      <w:tr w:rsidR="00644F97" w:rsidRPr="004158AF" w14:paraId="1A56B64B"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38CC0EB7" w14:textId="6D849223" w:rsidR="00644F97" w:rsidRPr="00FA2E26" w:rsidRDefault="00644F97" w:rsidP="00644F97">
            <w:pPr>
              <w:rPr>
                <w:rFonts w:ascii="Arial" w:hAnsi="Arial" w:cs="Arial"/>
              </w:rPr>
            </w:pPr>
            <w:r w:rsidRPr="00FA2E26">
              <w:rPr>
                <w:rFonts w:ascii="Arial" w:hAnsi="Arial" w:cs="Arial"/>
              </w:rPr>
              <w:t xml:space="preserve">% beneficiarios modalidad </w:t>
            </w:r>
            <w:r w:rsidR="009464CF" w:rsidRPr="00FA2E26">
              <w:rPr>
                <w:rFonts w:ascii="Arial" w:hAnsi="Arial" w:cs="Arial"/>
              </w:rPr>
              <w:t>CDI</w:t>
            </w:r>
            <w:r w:rsidRPr="00FA2E26">
              <w:rPr>
                <w:rFonts w:ascii="Arial" w:hAnsi="Arial" w:cs="Arial"/>
              </w:rPr>
              <w:t xml:space="preserve"> año 1</w:t>
            </w:r>
          </w:p>
        </w:tc>
        <w:tc>
          <w:tcPr>
            <w:tcW w:w="532" w:type="pct"/>
            <w:gridSpan w:val="3"/>
            <w:tcBorders>
              <w:top w:val="nil"/>
              <w:left w:val="nil"/>
              <w:bottom w:val="single" w:sz="4" w:space="0" w:color="000000"/>
              <w:right w:val="single" w:sz="4" w:space="0" w:color="000000"/>
            </w:tcBorders>
            <w:shd w:val="clear" w:color="auto" w:fill="auto"/>
            <w:noWrap/>
            <w:vAlign w:val="bottom"/>
          </w:tcPr>
          <w:p w14:paraId="075D4399" w14:textId="12DA8B79" w:rsidR="00644F97" w:rsidRPr="00FA2E26" w:rsidRDefault="00644F97" w:rsidP="00644F97">
            <w:pPr>
              <w:rPr>
                <w:rFonts w:ascii="Arial" w:hAnsi="Arial" w:cs="Arial"/>
              </w:rPr>
            </w:pPr>
            <w:r w:rsidRPr="00FA2E26">
              <w:rPr>
                <w:rFonts w:ascii="Arial" w:hAnsi="Arial" w:cs="Arial"/>
              </w:rPr>
              <w:t>0%</w:t>
            </w:r>
          </w:p>
        </w:tc>
        <w:tc>
          <w:tcPr>
            <w:tcW w:w="1801" w:type="pct"/>
            <w:tcBorders>
              <w:top w:val="nil"/>
              <w:left w:val="nil"/>
              <w:bottom w:val="single" w:sz="4" w:space="0" w:color="000000"/>
              <w:right w:val="single" w:sz="4" w:space="0" w:color="000000"/>
            </w:tcBorders>
            <w:shd w:val="clear" w:color="auto" w:fill="auto"/>
            <w:noWrap/>
            <w:vAlign w:val="bottom"/>
          </w:tcPr>
          <w:p w14:paraId="1FF6F224" w14:textId="652569A3" w:rsidR="00644F97" w:rsidRPr="00FA2E26" w:rsidRDefault="00644F97" w:rsidP="00644F97">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5FB41356" w14:textId="67527365" w:rsidR="00644F97" w:rsidRPr="00FA2E26" w:rsidRDefault="00644F97" w:rsidP="00644F97">
            <w:pPr>
              <w:rPr>
                <w:rFonts w:ascii="Arial" w:hAnsi="Arial" w:cs="Arial"/>
              </w:rPr>
            </w:pPr>
            <w:r w:rsidRPr="00FA2E26">
              <w:rPr>
                <w:rFonts w:ascii="Arial" w:hAnsi="Arial" w:cs="Arial"/>
              </w:rPr>
              <w:t>%</w:t>
            </w:r>
          </w:p>
        </w:tc>
      </w:tr>
      <w:tr w:rsidR="00644F97" w:rsidRPr="004158AF" w14:paraId="746BAA94"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0B9C0BE1" w14:textId="6D531A3E" w:rsidR="00644F97" w:rsidRPr="00FA2E26" w:rsidRDefault="00644F97" w:rsidP="00644F97">
            <w:pPr>
              <w:rPr>
                <w:rFonts w:ascii="Arial" w:hAnsi="Arial" w:cs="Arial"/>
              </w:rPr>
            </w:pPr>
            <w:r w:rsidRPr="00FA2E26">
              <w:rPr>
                <w:rFonts w:ascii="Arial" w:hAnsi="Arial" w:cs="Arial"/>
              </w:rPr>
              <w:t xml:space="preserve">% beneficiarios modalidad </w:t>
            </w:r>
            <w:r w:rsidR="009464CF" w:rsidRPr="00FA2E26">
              <w:rPr>
                <w:rFonts w:ascii="Arial" w:hAnsi="Arial" w:cs="Arial"/>
              </w:rPr>
              <w:t>CDI</w:t>
            </w:r>
            <w:r w:rsidRPr="00FA2E26">
              <w:rPr>
                <w:rFonts w:ascii="Arial" w:hAnsi="Arial" w:cs="Arial"/>
              </w:rPr>
              <w:t xml:space="preserve"> año 2</w:t>
            </w:r>
          </w:p>
        </w:tc>
        <w:tc>
          <w:tcPr>
            <w:tcW w:w="532" w:type="pct"/>
            <w:gridSpan w:val="3"/>
            <w:tcBorders>
              <w:top w:val="nil"/>
              <w:left w:val="nil"/>
              <w:bottom w:val="single" w:sz="4" w:space="0" w:color="000000"/>
              <w:right w:val="single" w:sz="4" w:space="0" w:color="000000"/>
            </w:tcBorders>
            <w:shd w:val="clear" w:color="auto" w:fill="auto"/>
            <w:noWrap/>
            <w:vAlign w:val="bottom"/>
          </w:tcPr>
          <w:p w14:paraId="7C8065CA" w14:textId="6AB84326" w:rsidR="00644F97" w:rsidRPr="00FA2E26" w:rsidRDefault="00644F97" w:rsidP="00644F97">
            <w:pPr>
              <w:rPr>
                <w:rFonts w:ascii="Arial" w:hAnsi="Arial" w:cs="Arial"/>
              </w:rPr>
            </w:pPr>
            <w:r w:rsidRPr="00FA2E26">
              <w:rPr>
                <w:rFonts w:ascii="Arial" w:hAnsi="Arial" w:cs="Arial"/>
              </w:rPr>
              <w:t>0%</w:t>
            </w:r>
          </w:p>
        </w:tc>
        <w:tc>
          <w:tcPr>
            <w:tcW w:w="1801" w:type="pct"/>
            <w:tcBorders>
              <w:top w:val="nil"/>
              <w:left w:val="nil"/>
              <w:bottom w:val="single" w:sz="4" w:space="0" w:color="000000"/>
              <w:right w:val="single" w:sz="4" w:space="0" w:color="000000"/>
            </w:tcBorders>
            <w:shd w:val="clear" w:color="auto" w:fill="auto"/>
            <w:noWrap/>
            <w:vAlign w:val="bottom"/>
          </w:tcPr>
          <w:p w14:paraId="64CDF948" w14:textId="39F4FBBF" w:rsidR="00644F97" w:rsidRPr="00FA2E26" w:rsidRDefault="00644F97" w:rsidP="00644F97">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4CE12595" w14:textId="066A9A4B" w:rsidR="00644F97" w:rsidRPr="00FA2E26" w:rsidRDefault="00644F97" w:rsidP="00644F97">
            <w:pPr>
              <w:rPr>
                <w:rFonts w:ascii="Arial" w:hAnsi="Arial" w:cs="Arial"/>
              </w:rPr>
            </w:pPr>
            <w:r w:rsidRPr="00FA2E26">
              <w:rPr>
                <w:rFonts w:ascii="Arial" w:hAnsi="Arial" w:cs="Arial"/>
              </w:rPr>
              <w:t>%</w:t>
            </w:r>
          </w:p>
        </w:tc>
      </w:tr>
      <w:tr w:rsidR="00644F97" w:rsidRPr="004158AF" w14:paraId="34DAAE62"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0B83134E" w14:textId="53D5099A" w:rsidR="00644F97" w:rsidRPr="00FA2E26" w:rsidRDefault="00644F97" w:rsidP="00644F97">
            <w:pPr>
              <w:rPr>
                <w:rFonts w:ascii="Arial" w:hAnsi="Arial" w:cs="Arial"/>
              </w:rPr>
            </w:pPr>
            <w:r w:rsidRPr="00FA2E26">
              <w:rPr>
                <w:rFonts w:ascii="Arial" w:hAnsi="Arial" w:cs="Arial"/>
              </w:rPr>
              <w:t xml:space="preserve">% beneficiarios modalidad </w:t>
            </w:r>
            <w:r w:rsidR="009464CF" w:rsidRPr="00FA2E26">
              <w:rPr>
                <w:rFonts w:ascii="Arial" w:hAnsi="Arial" w:cs="Arial"/>
              </w:rPr>
              <w:t>CDI</w:t>
            </w:r>
            <w:r w:rsidRPr="00FA2E26">
              <w:rPr>
                <w:rFonts w:ascii="Arial" w:hAnsi="Arial" w:cs="Arial"/>
              </w:rPr>
              <w:t xml:space="preserve"> año 3</w:t>
            </w:r>
          </w:p>
        </w:tc>
        <w:tc>
          <w:tcPr>
            <w:tcW w:w="532" w:type="pct"/>
            <w:gridSpan w:val="3"/>
            <w:tcBorders>
              <w:top w:val="nil"/>
              <w:left w:val="nil"/>
              <w:bottom w:val="single" w:sz="4" w:space="0" w:color="000000"/>
              <w:right w:val="single" w:sz="4" w:space="0" w:color="000000"/>
            </w:tcBorders>
            <w:shd w:val="clear" w:color="auto" w:fill="auto"/>
            <w:noWrap/>
            <w:vAlign w:val="bottom"/>
          </w:tcPr>
          <w:p w14:paraId="3E883DC6" w14:textId="23E284C0" w:rsidR="00644F97" w:rsidRPr="00FA2E26" w:rsidRDefault="00644F97" w:rsidP="00644F97">
            <w:pPr>
              <w:rPr>
                <w:rFonts w:ascii="Arial" w:hAnsi="Arial" w:cs="Arial"/>
              </w:rPr>
            </w:pPr>
            <w:r w:rsidRPr="00FA2E26">
              <w:rPr>
                <w:rFonts w:ascii="Arial" w:hAnsi="Arial" w:cs="Arial"/>
              </w:rPr>
              <w:t>50%</w:t>
            </w:r>
          </w:p>
        </w:tc>
        <w:tc>
          <w:tcPr>
            <w:tcW w:w="1801" w:type="pct"/>
            <w:tcBorders>
              <w:top w:val="nil"/>
              <w:left w:val="nil"/>
              <w:bottom w:val="single" w:sz="4" w:space="0" w:color="000000"/>
              <w:right w:val="single" w:sz="4" w:space="0" w:color="000000"/>
            </w:tcBorders>
            <w:shd w:val="clear" w:color="auto" w:fill="auto"/>
            <w:noWrap/>
            <w:vAlign w:val="bottom"/>
          </w:tcPr>
          <w:p w14:paraId="0BB6B5BE" w14:textId="440B8F05" w:rsidR="00644F97" w:rsidRPr="00FA2E26" w:rsidRDefault="00644F97" w:rsidP="00644F97">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7B66E135" w14:textId="0A7A816B" w:rsidR="00644F97" w:rsidRPr="00FA2E26" w:rsidRDefault="00644F97" w:rsidP="00644F97">
            <w:pPr>
              <w:rPr>
                <w:rFonts w:ascii="Arial" w:hAnsi="Arial" w:cs="Arial"/>
              </w:rPr>
            </w:pPr>
            <w:r w:rsidRPr="00FA2E26">
              <w:rPr>
                <w:rFonts w:ascii="Arial" w:hAnsi="Arial" w:cs="Arial"/>
              </w:rPr>
              <w:t>%</w:t>
            </w:r>
          </w:p>
        </w:tc>
      </w:tr>
      <w:tr w:rsidR="00644F97" w:rsidRPr="004158AF" w14:paraId="714ECF26"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4460B074" w14:textId="1C5AC5B0" w:rsidR="00644F97" w:rsidRPr="00FA2E26" w:rsidRDefault="00644F97" w:rsidP="00644F97">
            <w:pPr>
              <w:rPr>
                <w:rFonts w:ascii="Arial" w:hAnsi="Arial" w:cs="Arial"/>
              </w:rPr>
            </w:pPr>
            <w:r w:rsidRPr="00FA2E26">
              <w:rPr>
                <w:rFonts w:ascii="Arial" w:hAnsi="Arial" w:cs="Arial"/>
              </w:rPr>
              <w:t xml:space="preserve">% beneficiarios modalidad </w:t>
            </w:r>
            <w:r w:rsidR="009464CF" w:rsidRPr="00FA2E26">
              <w:rPr>
                <w:rFonts w:ascii="Arial" w:hAnsi="Arial" w:cs="Arial"/>
              </w:rPr>
              <w:t>CDI</w:t>
            </w:r>
            <w:r w:rsidRPr="00FA2E26">
              <w:rPr>
                <w:rFonts w:ascii="Arial" w:hAnsi="Arial" w:cs="Arial"/>
              </w:rPr>
              <w:t xml:space="preserve"> año 4</w:t>
            </w:r>
          </w:p>
        </w:tc>
        <w:tc>
          <w:tcPr>
            <w:tcW w:w="532" w:type="pct"/>
            <w:gridSpan w:val="3"/>
            <w:tcBorders>
              <w:top w:val="nil"/>
              <w:left w:val="nil"/>
              <w:bottom w:val="single" w:sz="4" w:space="0" w:color="000000"/>
              <w:right w:val="single" w:sz="4" w:space="0" w:color="000000"/>
            </w:tcBorders>
            <w:shd w:val="clear" w:color="auto" w:fill="auto"/>
            <w:noWrap/>
            <w:vAlign w:val="bottom"/>
          </w:tcPr>
          <w:p w14:paraId="4C5E3D96" w14:textId="25FAF92F" w:rsidR="00644F97" w:rsidRPr="00FA2E26" w:rsidRDefault="00644F97" w:rsidP="00644F97">
            <w:pPr>
              <w:rPr>
                <w:rFonts w:ascii="Arial" w:hAnsi="Arial" w:cs="Arial"/>
              </w:rPr>
            </w:pPr>
            <w:r w:rsidRPr="00FA2E26">
              <w:rPr>
                <w:rFonts w:ascii="Arial" w:hAnsi="Arial" w:cs="Arial"/>
              </w:rPr>
              <w:t>50%</w:t>
            </w:r>
          </w:p>
        </w:tc>
        <w:tc>
          <w:tcPr>
            <w:tcW w:w="1801" w:type="pct"/>
            <w:tcBorders>
              <w:top w:val="nil"/>
              <w:left w:val="nil"/>
              <w:bottom w:val="single" w:sz="4" w:space="0" w:color="000000"/>
              <w:right w:val="single" w:sz="4" w:space="0" w:color="000000"/>
            </w:tcBorders>
            <w:shd w:val="clear" w:color="auto" w:fill="auto"/>
            <w:noWrap/>
            <w:vAlign w:val="bottom"/>
          </w:tcPr>
          <w:p w14:paraId="566D8F76" w14:textId="28363C78" w:rsidR="00644F97" w:rsidRPr="00FA2E26" w:rsidRDefault="00644F97" w:rsidP="00644F97">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44259841" w14:textId="43BA8A81" w:rsidR="00644F97" w:rsidRPr="00FA2E26" w:rsidRDefault="00644F97" w:rsidP="00644F97">
            <w:pPr>
              <w:rPr>
                <w:rFonts w:ascii="Arial" w:hAnsi="Arial" w:cs="Arial"/>
              </w:rPr>
            </w:pPr>
            <w:r w:rsidRPr="00FA2E26">
              <w:rPr>
                <w:rFonts w:ascii="Arial" w:hAnsi="Arial" w:cs="Arial"/>
              </w:rPr>
              <w:t>%</w:t>
            </w:r>
          </w:p>
        </w:tc>
      </w:tr>
      <w:tr w:rsidR="00644F97" w:rsidRPr="004158AF" w14:paraId="4E649A5F"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3C9C841E" w14:textId="4DADA03D" w:rsidR="00644F97" w:rsidRPr="00FA2E26" w:rsidRDefault="00644F97" w:rsidP="00644F97">
            <w:pPr>
              <w:rPr>
                <w:rFonts w:ascii="Arial" w:hAnsi="Arial" w:cs="Arial"/>
              </w:rPr>
            </w:pPr>
            <w:r w:rsidRPr="00FA2E26">
              <w:rPr>
                <w:rFonts w:ascii="Arial" w:hAnsi="Arial" w:cs="Arial"/>
              </w:rPr>
              <w:t xml:space="preserve">Salario promedio anual de una mujer en edad laboral </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5B854970" w14:textId="1434E225" w:rsidR="00644F97" w:rsidRPr="00FA2E26" w:rsidRDefault="00644F97" w:rsidP="00644F97">
            <w:pPr>
              <w:rPr>
                <w:rFonts w:ascii="Arial" w:hAnsi="Arial" w:cs="Arial"/>
              </w:rPr>
            </w:pPr>
            <w:r w:rsidRPr="00FA2E26">
              <w:rPr>
                <w:rFonts w:ascii="Arial" w:hAnsi="Arial" w:cs="Arial"/>
              </w:rPr>
              <w:t>3,725</w:t>
            </w:r>
          </w:p>
        </w:tc>
        <w:tc>
          <w:tcPr>
            <w:tcW w:w="1801" w:type="pct"/>
            <w:tcBorders>
              <w:top w:val="nil"/>
              <w:left w:val="nil"/>
              <w:bottom w:val="single" w:sz="4" w:space="0" w:color="000000"/>
              <w:right w:val="single" w:sz="4" w:space="0" w:color="000000"/>
            </w:tcBorders>
            <w:shd w:val="clear" w:color="auto" w:fill="auto"/>
            <w:noWrap/>
            <w:vAlign w:val="bottom"/>
            <w:hideMark/>
          </w:tcPr>
          <w:p w14:paraId="235F4606" w14:textId="77777777" w:rsidR="00644F97" w:rsidRPr="00FA2E26" w:rsidRDefault="00644F97" w:rsidP="00644F97">
            <w:pPr>
              <w:rPr>
                <w:rFonts w:ascii="Arial" w:hAnsi="Arial" w:cs="Arial"/>
              </w:rPr>
            </w:pPr>
            <w:r w:rsidRPr="00FA2E26">
              <w:rPr>
                <w:rFonts w:ascii="Arial" w:hAnsi="Arial" w:cs="Arial"/>
              </w:rPr>
              <w:t>Estimado de EPHM (2017)</w:t>
            </w:r>
          </w:p>
        </w:tc>
        <w:tc>
          <w:tcPr>
            <w:tcW w:w="675" w:type="pct"/>
            <w:tcBorders>
              <w:top w:val="nil"/>
              <w:left w:val="nil"/>
              <w:bottom w:val="single" w:sz="4" w:space="0" w:color="000000"/>
              <w:right w:val="single" w:sz="4" w:space="0" w:color="000000"/>
            </w:tcBorders>
            <w:shd w:val="clear" w:color="auto" w:fill="auto"/>
            <w:noWrap/>
            <w:vAlign w:val="bottom"/>
            <w:hideMark/>
          </w:tcPr>
          <w:p w14:paraId="190E2315" w14:textId="77777777" w:rsidR="00644F97" w:rsidRPr="00FA2E26" w:rsidRDefault="00644F97" w:rsidP="00644F97">
            <w:pPr>
              <w:rPr>
                <w:rFonts w:ascii="Arial" w:hAnsi="Arial" w:cs="Arial"/>
              </w:rPr>
            </w:pPr>
            <w:r w:rsidRPr="00FA2E26">
              <w:rPr>
                <w:rFonts w:ascii="Arial" w:hAnsi="Arial" w:cs="Arial"/>
              </w:rPr>
              <w:t>Dólares</w:t>
            </w:r>
          </w:p>
        </w:tc>
      </w:tr>
      <w:tr w:rsidR="00644F97" w:rsidRPr="004158AF" w14:paraId="565D002F"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0482FBC4" w14:textId="77777777" w:rsidR="00644F97" w:rsidRPr="00FA2E26" w:rsidRDefault="00644F97" w:rsidP="00644F97">
            <w:pPr>
              <w:rPr>
                <w:rFonts w:ascii="Arial" w:hAnsi="Arial" w:cs="Arial"/>
              </w:rPr>
            </w:pPr>
            <w:r w:rsidRPr="00FA2E26">
              <w:rPr>
                <w:rFonts w:ascii="Arial" w:hAnsi="Arial" w:cs="Arial"/>
              </w:rPr>
              <w:t xml:space="preserve">Tasa de crecimiento esperada de El Salvador </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30014C18" w14:textId="77777777" w:rsidR="00644F97" w:rsidRPr="00FA2E26" w:rsidRDefault="00644F97" w:rsidP="00644F97">
            <w:pPr>
              <w:rPr>
                <w:rFonts w:ascii="Arial" w:hAnsi="Arial" w:cs="Arial"/>
              </w:rPr>
            </w:pPr>
            <w:r w:rsidRPr="00FA2E26">
              <w:rPr>
                <w:rFonts w:ascii="Arial" w:hAnsi="Arial" w:cs="Arial"/>
              </w:rPr>
              <w:t>3.6%</w:t>
            </w:r>
          </w:p>
        </w:tc>
        <w:tc>
          <w:tcPr>
            <w:tcW w:w="1801" w:type="pct"/>
            <w:tcBorders>
              <w:top w:val="nil"/>
              <w:left w:val="nil"/>
              <w:bottom w:val="single" w:sz="4" w:space="0" w:color="000000"/>
              <w:right w:val="single" w:sz="4" w:space="0" w:color="000000"/>
            </w:tcBorders>
            <w:shd w:val="clear" w:color="auto" w:fill="auto"/>
            <w:noWrap/>
            <w:vAlign w:val="bottom"/>
            <w:hideMark/>
          </w:tcPr>
          <w:p w14:paraId="3CD10FE8" w14:textId="77777777" w:rsidR="00644F97" w:rsidRPr="00FA2E26" w:rsidRDefault="00644F97" w:rsidP="00644F97">
            <w:pPr>
              <w:rPr>
                <w:rFonts w:ascii="Arial" w:hAnsi="Arial" w:cs="Arial"/>
              </w:rPr>
            </w:pPr>
            <w:proofErr w:type="spellStart"/>
            <w:r w:rsidRPr="00FA2E26">
              <w:rPr>
                <w:rFonts w:ascii="Arial" w:hAnsi="Arial" w:cs="Arial"/>
              </w:rPr>
              <w:t>World</w:t>
            </w:r>
            <w:proofErr w:type="spellEnd"/>
            <w:r w:rsidRPr="00FA2E26">
              <w:rPr>
                <w:rFonts w:ascii="Arial" w:hAnsi="Arial" w:cs="Arial"/>
              </w:rPr>
              <w:t xml:space="preserve"> Bank Data</w:t>
            </w:r>
          </w:p>
        </w:tc>
        <w:tc>
          <w:tcPr>
            <w:tcW w:w="675" w:type="pct"/>
            <w:tcBorders>
              <w:top w:val="nil"/>
              <w:left w:val="nil"/>
              <w:bottom w:val="single" w:sz="4" w:space="0" w:color="000000"/>
              <w:right w:val="single" w:sz="4" w:space="0" w:color="000000"/>
            </w:tcBorders>
            <w:shd w:val="clear" w:color="auto" w:fill="auto"/>
            <w:noWrap/>
            <w:vAlign w:val="bottom"/>
            <w:hideMark/>
          </w:tcPr>
          <w:p w14:paraId="3B5C134B" w14:textId="77777777" w:rsidR="00644F97" w:rsidRPr="00FA2E26" w:rsidRDefault="00644F97" w:rsidP="00644F97">
            <w:pPr>
              <w:rPr>
                <w:rFonts w:ascii="Arial" w:hAnsi="Arial" w:cs="Arial"/>
              </w:rPr>
            </w:pPr>
            <w:r w:rsidRPr="00FA2E26">
              <w:rPr>
                <w:rFonts w:ascii="Arial" w:hAnsi="Arial" w:cs="Arial"/>
              </w:rPr>
              <w:t>%</w:t>
            </w:r>
          </w:p>
        </w:tc>
      </w:tr>
      <w:tr w:rsidR="00644F97" w:rsidRPr="004158AF" w14:paraId="5C8BDF16" w14:textId="77777777" w:rsidTr="004639D0">
        <w:trPr>
          <w:trHeight w:val="300"/>
        </w:trPr>
        <w:tc>
          <w:tcPr>
            <w:tcW w:w="5000" w:type="pct"/>
            <w:gridSpan w:val="6"/>
            <w:tcBorders>
              <w:top w:val="single" w:sz="4" w:space="0" w:color="000000"/>
              <w:left w:val="single" w:sz="4" w:space="0" w:color="000000"/>
              <w:bottom w:val="single" w:sz="4" w:space="0" w:color="000000"/>
              <w:right w:val="single" w:sz="4" w:space="0" w:color="000000"/>
            </w:tcBorders>
            <w:shd w:val="clear" w:color="000000" w:fill="E7E6E6"/>
            <w:vAlign w:val="bottom"/>
            <w:hideMark/>
          </w:tcPr>
          <w:p w14:paraId="48DCE00B" w14:textId="53B7294F" w:rsidR="00644F97" w:rsidRPr="00FA2E26" w:rsidRDefault="00644F97" w:rsidP="00644F97">
            <w:pPr>
              <w:rPr>
                <w:rFonts w:ascii="Arial" w:hAnsi="Arial" w:cs="Arial"/>
                <w:b/>
                <w:bCs/>
              </w:rPr>
            </w:pPr>
            <w:r w:rsidRPr="00FA2E26">
              <w:rPr>
                <w:rFonts w:ascii="Arial" w:hAnsi="Arial" w:cs="Arial"/>
                <w:b/>
                <w:bCs/>
              </w:rPr>
              <w:t xml:space="preserve">BE 5: </w:t>
            </w:r>
            <w:r w:rsidR="00FC2B78" w:rsidRPr="00FA2E26">
              <w:rPr>
                <w:rFonts w:ascii="Arial" w:hAnsi="Arial" w:cs="Arial"/>
                <w:b/>
                <w:bCs/>
              </w:rPr>
              <w:t>Ahorro o reducción de los costos asociados con violencia de género atribuible a la Modalidad Familiar Comunitaria a las modalidades flexibles</w:t>
            </w:r>
          </w:p>
        </w:tc>
      </w:tr>
      <w:tr w:rsidR="00FC2B78" w:rsidRPr="004158AF" w14:paraId="56F722F2"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7CFA27B4" w14:textId="58E1B2C5" w:rsidR="00FC2B78" w:rsidRPr="00FA2E26" w:rsidRDefault="00FC2B78" w:rsidP="00FC2B78">
            <w:pPr>
              <w:rPr>
                <w:rFonts w:ascii="Arial" w:hAnsi="Arial" w:cs="Arial"/>
                <w:highlight w:val="yellow"/>
              </w:rPr>
            </w:pPr>
            <w:r w:rsidRPr="00FA2E26">
              <w:rPr>
                <w:rFonts w:ascii="Arial" w:hAnsi="Arial" w:cs="Arial"/>
              </w:rPr>
              <w:t>Número de beneficiarios en modalidades flexibles</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23D226FE" w14:textId="2C3FFCD0" w:rsidR="00FC2B78" w:rsidRPr="00FA2E26" w:rsidRDefault="00986FC7" w:rsidP="00FC2B78">
            <w:pPr>
              <w:rPr>
                <w:rFonts w:ascii="Arial" w:hAnsi="Arial" w:cs="Arial"/>
                <w:highlight w:val="yellow"/>
              </w:rPr>
            </w:pPr>
            <w:r w:rsidRPr="00FA2E26">
              <w:rPr>
                <w:rFonts w:ascii="Arial" w:hAnsi="Arial" w:cs="Arial"/>
              </w:rPr>
              <w:t>18,000</w:t>
            </w:r>
          </w:p>
        </w:tc>
        <w:tc>
          <w:tcPr>
            <w:tcW w:w="1801" w:type="pct"/>
            <w:tcBorders>
              <w:top w:val="nil"/>
              <w:left w:val="nil"/>
              <w:bottom w:val="single" w:sz="4" w:space="0" w:color="000000"/>
              <w:right w:val="single" w:sz="4" w:space="0" w:color="000000"/>
            </w:tcBorders>
            <w:shd w:val="clear" w:color="auto" w:fill="auto"/>
            <w:noWrap/>
            <w:vAlign w:val="bottom"/>
            <w:hideMark/>
          </w:tcPr>
          <w:p w14:paraId="502EA8D4" w14:textId="1FEFDA9E" w:rsidR="00FC2B78" w:rsidRPr="00FA2E26" w:rsidRDefault="00FC2B78" w:rsidP="00FC2B78">
            <w:pPr>
              <w:rPr>
                <w:rFonts w:ascii="Arial" w:hAnsi="Arial" w:cs="Arial"/>
                <w:highlight w:val="yellow"/>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hideMark/>
          </w:tcPr>
          <w:p w14:paraId="290F9C97" w14:textId="2E44E661" w:rsidR="00FC2B78" w:rsidRPr="00FA2E26" w:rsidRDefault="00FC2B78" w:rsidP="00FC2B78">
            <w:pPr>
              <w:rPr>
                <w:rFonts w:ascii="Arial" w:hAnsi="Arial" w:cs="Arial"/>
                <w:highlight w:val="yellow"/>
              </w:rPr>
            </w:pPr>
            <w:r w:rsidRPr="00FA2E26">
              <w:rPr>
                <w:rFonts w:ascii="Arial" w:hAnsi="Arial" w:cs="Arial"/>
              </w:rPr>
              <w:t>#</w:t>
            </w:r>
          </w:p>
        </w:tc>
      </w:tr>
      <w:tr w:rsidR="00FC2B78" w:rsidRPr="004158AF" w14:paraId="3B986E79"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620492CD" w14:textId="3ED8F605" w:rsidR="00FC2B78" w:rsidRPr="00FA2E26" w:rsidRDefault="00FC2B78" w:rsidP="00FC2B78">
            <w:pPr>
              <w:rPr>
                <w:rFonts w:ascii="Arial" w:hAnsi="Arial" w:cs="Arial"/>
                <w:highlight w:val="yellow"/>
              </w:rPr>
            </w:pPr>
            <w:r w:rsidRPr="00FA2E26">
              <w:rPr>
                <w:rFonts w:ascii="Arial" w:hAnsi="Arial" w:cs="Arial"/>
              </w:rPr>
              <w:t>% mujeres beneficiados en modalidades flexibles</w:t>
            </w:r>
          </w:p>
        </w:tc>
        <w:tc>
          <w:tcPr>
            <w:tcW w:w="532" w:type="pct"/>
            <w:gridSpan w:val="3"/>
            <w:tcBorders>
              <w:top w:val="nil"/>
              <w:left w:val="nil"/>
              <w:bottom w:val="single" w:sz="4" w:space="0" w:color="000000"/>
              <w:right w:val="single" w:sz="4" w:space="0" w:color="000000"/>
            </w:tcBorders>
            <w:shd w:val="clear" w:color="auto" w:fill="auto"/>
            <w:noWrap/>
            <w:vAlign w:val="bottom"/>
            <w:hideMark/>
          </w:tcPr>
          <w:p w14:paraId="6480AA19" w14:textId="3E6A9368" w:rsidR="00FC2B78" w:rsidRPr="00FA2E26" w:rsidRDefault="00FC2B78" w:rsidP="00FC2B78">
            <w:pPr>
              <w:rPr>
                <w:rFonts w:ascii="Arial" w:hAnsi="Arial" w:cs="Arial"/>
                <w:highlight w:val="yellow"/>
              </w:rPr>
            </w:pPr>
            <w:r w:rsidRPr="00FA2E26">
              <w:rPr>
                <w:rFonts w:ascii="Arial" w:hAnsi="Arial" w:cs="Arial"/>
              </w:rPr>
              <w:t>50%</w:t>
            </w:r>
          </w:p>
        </w:tc>
        <w:tc>
          <w:tcPr>
            <w:tcW w:w="1801" w:type="pct"/>
            <w:tcBorders>
              <w:top w:val="nil"/>
              <w:left w:val="nil"/>
              <w:bottom w:val="single" w:sz="4" w:space="0" w:color="000000"/>
              <w:right w:val="single" w:sz="4" w:space="0" w:color="000000"/>
            </w:tcBorders>
            <w:shd w:val="clear" w:color="auto" w:fill="auto"/>
            <w:noWrap/>
            <w:vAlign w:val="bottom"/>
            <w:hideMark/>
          </w:tcPr>
          <w:p w14:paraId="370A62F0" w14:textId="08E851CB" w:rsidR="00FC2B78" w:rsidRPr="00FA2E26" w:rsidRDefault="00FC2B78" w:rsidP="00FC2B78">
            <w:pPr>
              <w:rPr>
                <w:rFonts w:ascii="Arial" w:hAnsi="Arial" w:cs="Arial"/>
                <w:highlight w:val="yellow"/>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hideMark/>
          </w:tcPr>
          <w:p w14:paraId="24827392" w14:textId="510CDE33" w:rsidR="00FC2B78" w:rsidRPr="00FA2E26" w:rsidRDefault="00FC2B78" w:rsidP="00FC2B78">
            <w:pPr>
              <w:rPr>
                <w:rFonts w:ascii="Arial" w:hAnsi="Arial" w:cs="Arial"/>
                <w:highlight w:val="yellow"/>
              </w:rPr>
            </w:pPr>
            <w:r w:rsidRPr="00FA2E26">
              <w:rPr>
                <w:rFonts w:ascii="Arial" w:hAnsi="Arial" w:cs="Arial"/>
              </w:rPr>
              <w:t>%</w:t>
            </w:r>
          </w:p>
        </w:tc>
      </w:tr>
      <w:tr w:rsidR="00644F97" w:rsidRPr="004158AF" w14:paraId="3E989F43"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4732F0BE" w14:textId="136883EE" w:rsidR="00644F97" w:rsidRPr="00FA2E26" w:rsidRDefault="00FC2B78" w:rsidP="00644F97">
            <w:pPr>
              <w:rPr>
                <w:rFonts w:ascii="Arial" w:hAnsi="Arial" w:cs="Arial"/>
              </w:rPr>
            </w:pPr>
            <w:r w:rsidRPr="00FA2E26">
              <w:rPr>
                <w:rFonts w:ascii="Arial" w:hAnsi="Arial" w:cs="Arial"/>
              </w:rPr>
              <w:t>Tasa de victimización contra mujeres – muertes violentas</w:t>
            </w:r>
          </w:p>
        </w:tc>
        <w:tc>
          <w:tcPr>
            <w:tcW w:w="532" w:type="pct"/>
            <w:gridSpan w:val="3"/>
            <w:tcBorders>
              <w:top w:val="nil"/>
              <w:left w:val="nil"/>
              <w:bottom w:val="single" w:sz="4" w:space="0" w:color="000000"/>
              <w:right w:val="single" w:sz="4" w:space="0" w:color="000000"/>
            </w:tcBorders>
            <w:shd w:val="clear" w:color="auto" w:fill="auto"/>
            <w:noWrap/>
            <w:vAlign w:val="bottom"/>
          </w:tcPr>
          <w:p w14:paraId="084A7BF9" w14:textId="1B718EFC" w:rsidR="00644F97" w:rsidRPr="00FA2E26" w:rsidRDefault="00FC2B78" w:rsidP="00644F97">
            <w:pPr>
              <w:rPr>
                <w:rFonts w:ascii="Arial" w:hAnsi="Arial" w:cs="Arial"/>
              </w:rPr>
            </w:pPr>
            <w:r w:rsidRPr="00FA2E26">
              <w:rPr>
                <w:rFonts w:ascii="Arial" w:hAnsi="Arial" w:cs="Arial"/>
              </w:rPr>
              <w:t>0.01%</w:t>
            </w:r>
          </w:p>
        </w:tc>
        <w:tc>
          <w:tcPr>
            <w:tcW w:w="1801" w:type="pct"/>
            <w:tcBorders>
              <w:top w:val="nil"/>
              <w:left w:val="nil"/>
              <w:bottom w:val="single" w:sz="4" w:space="0" w:color="000000"/>
              <w:right w:val="single" w:sz="4" w:space="0" w:color="000000"/>
            </w:tcBorders>
            <w:shd w:val="clear" w:color="auto" w:fill="auto"/>
            <w:noWrap/>
            <w:vAlign w:val="bottom"/>
          </w:tcPr>
          <w:p w14:paraId="2C82B5DB" w14:textId="4FD487CA" w:rsidR="00644F97" w:rsidRPr="00FA2E26" w:rsidRDefault="00FC2B78" w:rsidP="00644F97">
            <w:pPr>
              <w:rPr>
                <w:rFonts w:ascii="Arial" w:hAnsi="Arial" w:cs="Arial"/>
              </w:rPr>
            </w:pPr>
            <w:r w:rsidRPr="00FA2E26">
              <w:rPr>
                <w:rFonts w:ascii="Arial" w:hAnsi="Arial" w:cs="Arial"/>
              </w:rPr>
              <w:t>SNDVM/MJSP-DIGESTYC</w:t>
            </w:r>
          </w:p>
        </w:tc>
        <w:tc>
          <w:tcPr>
            <w:tcW w:w="675" w:type="pct"/>
            <w:tcBorders>
              <w:top w:val="nil"/>
              <w:left w:val="nil"/>
              <w:bottom w:val="single" w:sz="4" w:space="0" w:color="000000"/>
              <w:right w:val="single" w:sz="4" w:space="0" w:color="000000"/>
            </w:tcBorders>
            <w:shd w:val="clear" w:color="auto" w:fill="auto"/>
            <w:noWrap/>
            <w:vAlign w:val="bottom"/>
          </w:tcPr>
          <w:p w14:paraId="2D876774" w14:textId="276A3577" w:rsidR="00644F97" w:rsidRPr="00FA2E26" w:rsidRDefault="00FC2B78" w:rsidP="00644F97">
            <w:pPr>
              <w:rPr>
                <w:rFonts w:ascii="Arial" w:hAnsi="Arial" w:cs="Arial"/>
              </w:rPr>
            </w:pPr>
            <w:r w:rsidRPr="00FA2E26">
              <w:rPr>
                <w:rFonts w:ascii="Arial" w:hAnsi="Arial" w:cs="Arial"/>
              </w:rPr>
              <w:t>%</w:t>
            </w:r>
          </w:p>
        </w:tc>
      </w:tr>
      <w:tr w:rsidR="00FC2B78" w:rsidRPr="004158AF" w14:paraId="05EBDB30"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0022AA2E" w14:textId="0D92EB39" w:rsidR="00FC2B78" w:rsidRPr="00FA2E26" w:rsidRDefault="00FC2B78" w:rsidP="00FC2B78">
            <w:pPr>
              <w:rPr>
                <w:rFonts w:ascii="Arial" w:hAnsi="Arial" w:cs="Arial"/>
              </w:rPr>
            </w:pPr>
            <w:r w:rsidRPr="00FA2E26">
              <w:rPr>
                <w:rFonts w:ascii="Arial" w:hAnsi="Arial" w:cs="Arial"/>
              </w:rPr>
              <w:t>Tasa de victimización contra mujeres – violencia sexual</w:t>
            </w:r>
          </w:p>
        </w:tc>
        <w:tc>
          <w:tcPr>
            <w:tcW w:w="532" w:type="pct"/>
            <w:gridSpan w:val="3"/>
            <w:tcBorders>
              <w:top w:val="nil"/>
              <w:left w:val="nil"/>
              <w:bottom w:val="single" w:sz="4" w:space="0" w:color="000000"/>
              <w:right w:val="single" w:sz="4" w:space="0" w:color="000000"/>
            </w:tcBorders>
            <w:shd w:val="clear" w:color="auto" w:fill="auto"/>
            <w:noWrap/>
            <w:vAlign w:val="bottom"/>
          </w:tcPr>
          <w:p w14:paraId="4CE75C36" w14:textId="75A55AA0" w:rsidR="00FC2B78" w:rsidRPr="00FA2E26" w:rsidRDefault="00FC2B78" w:rsidP="00FC2B78">
            <w:pPr>
              <w:rPr>
                <w:rFonts w:ascii="Arial" w:hAnsi="Arial" w:cs="Arial"/>
              </w:rPr>
            </w:pPr>
            <w:r w:rsidRPr="00FA2E26">
              <w:rPr>
                <w:rFonts w:ascii="Arial" w:hAnsi="Arial" w:cs="Arial"/>
              </w:rPr>
              <w:t>0.18%</w:t>
            </w:r>
          </w:p>
        </w:tc>
        <w:tc>
          <w:tcPr>
            <w:tcW w:w="1801" w:type="pct"/>
            <w:tcBorders>
              <w:top w:val="nil"/>
              <w:left w:val="nil"/>
              <w:bottom w:val="single" w:sz="4" w:space="0" w:color="000000"/>
              <w:right w:val="single" w:sz="4" w:space="0" w:color="000000"/>
            </w:tcBorders>
            <w:shd w:val="clear" w:color="auto" w:fill="auto"/>
            <w:noWrap/>
            <w:vAlign w:val="bottom"/>
          </w:tcPr>
          <w:p w14:paraId="62C9519E" w14:textId="3A9D4B49" w:rsidR="00FC2B78" w:rsidRPr="00FA2E26" w:rsidRDefault="00FC2B78" w:rsidP="00FC2B78">
            <w:pPr>
              <w:rPr>
                <w:rFonts w:ascii="Arial" w:hAnsi="Arial" w:cs="Arial"/>
              </w:rPr>
            </w:pPr>
            <w:r w:rsidRPr="00FA2E26">
              <w:rPr>
                <w:rFonts w:ascii="Arial" w:hAnsi="Arial" w:cs="Arial"/>
              </w:rPr>
              <w:t>SNDVM/MJSP-DIGESTYC</w:t>
            </w:r>
          </w:p>
        </w:tc>
        <w:tc>
          <w:tcPr>
            <w:tcW w:w="675" w:type="pct"/>
            <w:tcBorders>
              <w:top w:val="nil"/>
              <w:left w:val="nil"/>
              <w:bottom w:val="single" w:sz="4" w:space="0" w:color="000000"/>
              <w:right w:val="single" w:sz="4" w:space="0" w:color="000000"/>
            </w:tcBorders>
            <w:shd w:val="clear" w:color="auto" w:fill="auto"/>
            <w:noWrap/>
            <w:vAlign w:val="bottom"/>
          </w:tcPr>
          <w:p w14:paraId="604D05FE" w14:textId="3F5E0DA1" w:rsidR="00FC2B78" w:rsidRPr="00FA2E26" w:rsidRDefault="00FC2B78" w:rsidP="00FC2B78">
            <w:pPr>
              <w:rPr>
                <w:rFonts w:ascii="Arial" w:hAnsi="Arial" w:cs="Arial"/>
              </w:rPr>
            </w:pPr>
            <w:r w:rsidRPr="00FA2E26">
              <w:rPr>
                <w:rFonts w:ascii="Arial" w:hAnsi="Arial" w:cs="Arial"/>
              </w:rPr>
              <w:t>%</w:t>
            </w:r>
          </w:p>
        </w:tc>
      </w:tr>
      <w:tr w:rsidR="00FC2B78" w:rsidRPr="004158AF" w14:paraId="51CAC550"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0BAF56D0" w14:textId="7C07E99D" w:rsidR="00FC2B78" w:rsidRPr="00FA2E26" w:rsidRDefault="00FC2B78" w:rsidP="00FC2B78">
            <w:pPr>
              <w:rPr>
                <w:rFonts w:ascii="Arial" w:hAnsi="Arial" w:cs="Arial"/>
              </w:rPr>
            </w:pPr>
            <w:r w:rsidRPr="00FA2E26">
              <w:rPr>
                <w:rFonts w:ascii="Arial" w:hAnsi="Arial" w:cs="Arial"/>
              </w:rPr>
              <w:t>Tasa de victimización contra mujeres – violencia no sexual</w:t>
            </w:r>
          </w:p>
        </w:tc>
        <w:tc>
          <w:tcPr>
            <w:tcW w:w="532" w:type="pct"/>
            <w:gridSpan w:val="3"/>
            <w:tcBorders>
              <w:top w:val="nil"/>
              <w:left w:val="nil"/>
              <w:bottom w:val="single" w:sz="4" w:space="0" w:color="000000"/>
              <w:right w:val="single" w:sz="4" w:space="0" w:color="000000"/>
            </w:tcBorders>
            <w:shd w:val="clear" w:color="auto" w:fill="auto"/>
            <w:noWrap/>
            <w:vAlign w:val="bottom"/>
          </w:tcPr>
          <w:p w14:paraId="60A2202F" w14:textId="1C1E6BCA" w:rsidR="00FC2B78" w:rsidRPr="00FA2E26" w:rsidRDefault="00FC2B78" w:rsidP="00FC2B78">
            <w:pPr>
              <w:rPr>
                <w:rFonts w:ascii="Arial" w:hAnsi="Arial" w:cs="Arial"/>
              </w:rPr>
            </w:pPr>
            <w:r w:rsidRPr="00FA2E26">
              <w:rPr>
                <w:rFonts w:ascii="Arial" w:hAnsi="Arial" w:cs="Arial"/>
              </w:rPr>
              <w:t>0.41%</w:t>
            </w:r>
          </w:p>
        </w:tc>
        <w:tc>
          <w:tcPr>
            <w:tcW w:w="1801" w:type="pct"/>
            <w:tcBorders>
              <w:top w:val="nil"/>
              <w:left w:val="nil"/>
              <w:bottom w:val="single" w:sz="4" w:space="0" w:color="000000"/>
              <w:right w:val="single" w:sz="4" w:space="0" w:color="000000"/>
            </w:tcBorders>
            <w:shd w:val="clear" w:color="auto" w:fill="auto"/>
            <w:noWrap/>
            <w:vAlign w:val="bottom"/>
          </w:tcPr>
          <w:p w14:paraId="46B994DF" w14:textId="201C493B" w:rsidR="00FC2B78" w:rsidRPr="00FA2E26" w:rsidRDefault="00FC2B78" w:rsidP="00FC2B78">
            <w:pPr>
              <w:rPr>
                <w:rFonts w:ascii="Arial" w:hAnsi="Arial" w:cs="Arial"/>
              </w:rPr>
            </w:pPr>
            <w:r w:rsidRPr="00FA2E26">
              <w:rPr>
                <w:rFonts w:ascii="Arial" w:hAnsi="Arial" w:cs="Arial"/>
              </w:rPr>
              <w:t>SNDVM/MJSP-DIGESTYC</w:t>
            </w:r>
          </w:p>
        </w:tc>
        <w:tc>
          <w:tcPr>
            <w:tcW w:w="675" w:type="pct"/>
            <w:tcBorders>
              <w:top w:val="nil"/>
              <w:left w:val="nil"/>
              <w:bottom w:val="single" w:sz="4" w:space="0" w:color="000000"/>
              <w:right w:val="single" w:sz="4" w:space="0" w:color="000000"/>
            </w:tcBorders>
            <w:shd w:val="clear" w:color="auto" w:fill="auto"/>
            <w:noWrap/>
            <w:vAlign w:val="bottom"/>
          </w:tcPr>
          <w:p w14:paraId="58911B22" w14:textId="78321CDE" w:rsidR="00FC2B78" w:rsidRPr="00FA2E26" w:rsidRDefault="00FC2B78" w:rsidP="00FC2B78">
            <w:pPr>
              <w:rPr>
                <w:rFonts w:ascii="Arial" w:hAnsi="Arial" w:cs="Arial"/>
              </w:rPr>
            </w:pPr>
            <w:r w:rsidRPr="00FA2E26">
              <w:rPr>
                <w:rFonts w:ascii="Arial" w:hAnsi="Arial" w:cs="Arial"/>
              </w:rPr>
              <w:t>%</w:t>
            </w:r>
          </w:p>
        </w:tc>
      </w:tr>
      <w:tr w:rsidR="00FC2B78" w:rsidRPr="004158AF" w14:paraId="4A372B39"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6B005F5B" w14:textId="382DF142" w:rsidR="00FC2B78" w:rsidRPr="00FA2E26" w:rsidRDefault="00FC2B78" w:rsidP="00FC2B78">
            <w:pPr>
              <w:rPr>
                <w:rFonts w:ascii="Arial" w:hAnsi="Arial" w:cs="Arial"/>
              </w:rPr>
            </w:pPr>
            <w:r w:rsidRPr="00FA2E26">
              <w:rPr>
                <w:rFonts w:ascii="Arial" w:hAnsi="Arial" w:cs="Arial"/>
              </w:rPr>
              <w:t>Costos tangibles y no tangibles en muerte violenta</w:t>
            </w:r>
          </w:p>
        </w:tc>
        <w:tc>
          <w:tcPr>
            <w:tcW w:w="532" w:type="pct"/>
            <w:gridSpan w:val="3"/>
            <w:tcBorders>
              <w:top w:val="nil"/>
              <w:left w:val="nil"/>
              <w:bottom w:val="single" w:sz="4" w:space="0" w:color="000000"/>
              <w:right w:val="single" w:sz="4" w:space="0" w:color="000000"/>
            </w:tcBorders>
            <w:shd w:val="clear" w:color="auto" w:fill="auto"/>
            <w:noWrap/>
            <w:vAlign w:val="bottom"/>
          </w:tcPr>
          <w:p w14:paraId="08572956" w14:textId="0C3B6506" w:rsidR="00FC2B78" w:rsidRPr="00FA2E26" w:rsidRDefault="00FC2B78" w:rsidP="00FC2B78">
            <w:pPr>
              <w:rPr>
                <w:rFonts w:ascii="Arial" w:hAnsi="Arial" w:cs="Arial"/>
              </w:rPr>
            </w:pPr>
            <w:r w:rsidRPr="00FA2E26">
              <w:rPr>
                <w:rFonts w:ascii="Arial" w:hAnsi="Arial" w:cs="Arial"/>
              </w:rPr>
              <w:t>4,474,501</w:t>
            </w:r>
          </w:p>
        </w:tc>
        <w:tc>
          <w:tcPr>
            <w:tcW w:w="1801" w:type="pct"/>
            <w:tcBorders>
              <w:top w:val="nil"/>
              <w:left w:val="nil"/>
              <w:bottom w:val="single" w:sz="4" w:space="0" w:color="000000"/>
              <w:right w:val="single" w:sz="4" w:space="0" w:color="000000"/>
            </w:tcBorders>
            <w:shd w:val="clear" w:color="auto" w:fill="auto"/>
            <w:noWrap/>
            <w:vAlign w:val="bottom"/>
          </w:tcPr>
          <w:p w14:paraId="12D984B6" w14:textId="38D665BD" w:rsidR="00FC2B78" w:rsidRPr="00FA2E26" w:rsidRDefault="00FC2B78" w:rsidP="00FC2B78">
            <w:pPr>
              <w:rPr>
                <w:rFonts w:ascii="Arial" w:hAnsi="Arial" w:cs="Arial"/>
              </w:rPr>
            </w:pPr>
            <w:r w:rsidRPr="00FA2E26">
              <w:rPr>
                <w:rFonts w:ascii="Arial" w:hAnsi="Arial" w:cs="Arial"/>
              </w:rPr>
              <w:t>Clark y otros (2002)</w:t>
            </w:r>
          </w:p>
        </w:tc>
        <w:tc>
          <w:tcPr>
            <w:tcW w:w="675" w:type="pct"/>
            <w:tcBorders>
              <w:top w:val="nil"/>
              <w:left w:val="nil"/>
              <w:bottom w:val="single" w:sz="4" w:space="0" w:color="000000"/>
              <w:right w:val="single" w:sz="4" w:space="0" w:color="000000"/>
            </w:tcBorders>
            <w:shd w:val="clear" w:color="auto" w:fill="auto"/>
            <w:noWrap/>
            <w:vAlign w:val="bottom"/>
          </w:tcPr>
          <w:p w14:paraId="3DC503FF" w14:textId="6969D7FB" w:rsidR="00FC2B78" w:rsidRPr="00FA2E26" w:rsidRDefault="00FC2B78" w:rsidP="00FC2B78">
            <w:pPr>
              <w:rPr>
                <w:rFonts w:ascii="Arial" w:hAnsi="Arial" w:cs="Arial"/>
              </w:rPr>
            </w:pPr>
            <w:r w:rsidRPr="00FA2E26">
              <w:rPr>
                <w:rFonts w:ascii="Arial" w:hAnsi="Arial" w:cs="Arial"/>
              </w:rPr>
              <w:t>Dólares</w:t>
            </w:r>
          </w:p>
        </w:tc>
      </w:tr>
      <w:tr w:rsidR="00FC2B78" w:rsidRPr="004158AF" w14:paraId="31689D69" w14:textId="77777777" w:rsidTr="00FC2B78">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61D2E7E7" w14:textId="20AD0436" w:rsidR="00FC2B78" w:rsidRPr="00FA2E26" w:rsidRDefault="00FC2B78" w:rsidP="00FC2B78">
            <w:pPr>
              <w:rPr>
                <w:rFonts w:ascii="Arial" w:hAnsi="Arial" w:cs="Arial"/>
              </w:rPr>
            </w:pPr>
            <w:r w:rsidRPr="00FA2E26">
              <w:rPr>
                <w:rFonts w:ascii="Arial" w:hAnsi="Arial" w:cs="Arial"/>
              </w:rPr>
              <w:t>Costos tangibles y no tangibles en violencia sexual</w:t>
            </w:r>
          </w:p>
        </w:tc>
        <w:tc>
          <w:tcPr>
            <w:tcW w:w="532" w:type="pct"/>
            <w:gridSpan w:val="3"/>
            <w:tcBorders>
              <w:top w:val="nil"/>
              <w:left w:val="nil"/>
              <w:bottom w:val="single" w:sz="4" w:space="0" w:color="000000"/>
              <w:right w:val="single" w:sz="4" w:space="0" w:color="000000"/>
            </w:tcBorders>
            <w:shd w:val="clear" w:color="auto" w:fill="auto"/>
            <w:noWrap/>
            <w:vAlign w:val="bottom"/>
          </w:tcPr>
          <w:p w14:paraId="731781D9" w14:textId="75D1394F" w:rsidR="00FC2B78" w:rsidRPr="00FA2E26" w:rsidRDefault="00FC2B78" w:rsidP="00FC2B78">
            <w:pPr>
              <w:rPr>
                <w:rFonts w:ascii="Arial" w:hAnsi="Arial" w:cs="Arial"/>
              </w:rPr>
            </w:pPr>
            <w:r w:rsidRPr="00FA2E26">
              <w:rPr>
                <w:rFonts w:ascii="Arial" w:hAnsi="Arial" w:cs="Arial"/>
              </w:rPr>
              <w:t>103,560</w:t>
            </w:r>
          </w:p>
        </w:tc>
        <w:tc>
          <w:tcPr>
            <w:tcW w:w="1801" w:type="pct"/>
            <w:tcBorders>
              <w:top w:val="nil"/>
              <w:left w:val="nil"/>
              <w:bottom w:val="single" w:sz="4" w:space="0" w:color="000000"/>
              <w:right w:val="single" w:sz="4" w:space="0" w:color="000000"/>
            </w:tcBorders>
            <w:shd w:val="clear" w:color="auto" w:fill="auto"/>
            <w:noWrap/>
            <w:vAlign w:val="bottom"/>
          </w:tcPr>
          <w:p w14:paraId="67DD687A" w14:textId="247ADF39" w:rsidR="00FC2B78" w:rsidRPr="00FA2E26" w:rsidRDefault="00FC2B78" w:rsidP="00FC2B78">
            <w:pPr>
              <w:rPr>
                <w:rFonts w:ascii="Arial" w:hAnsi="Arial" w:cs="Arial"/>
              </w:rPr>
            </w:pPr>
            <w:r w:rsidRPr="00FA2E26">
              <w:rPr>
                <w:rFonts w:ascii="Arial" w:hAnsi="Arial" w:cs="Arial"/>
              </w:rPr>
              <w:t>Clark y otros (2002)</w:t>
            </w:r>
          </w:p>
        </w:tc>
        <w:tc>
          <w:tcPr>
            <w:tcW w:w="675" w:type="pct"/>
            <w:tcBorders>
              <w:top w:val="nil"/>
              <w:left w:val="nil"/>
              <w:bottom w:val="single" w:sz="4" w:space="0" w:color="000000"/>
              <w:right w:val="single" w:sz="4" w:space="0" w:color="000000"/>
            </w:tcBorders>
            <w:shd w:val="clear" w:color="auto" w:fill="auto"/>
            <w:noWrap/>
            <w:vAlign w:val="bottom"/>
          </w:tcPr>
          <w:p w14:paraId="33FDF9E5" w14:textId="18D2660D" w:rsidR="00FC2B78" w:rsidRPr="00FA2E26" w:rsidRDefault="00FC2B78" w:rsidP="00FC2B78">
            <w:pPr>
              <w:rPr>
                <w:rFonts w:ascii="Arial" w:hAnsi="Arial" w:cs="Arial"/>
              </w:rPr>
            </w:pPr>
            <w:r w:rsidRPr="00FA2E26">
              <w:rPr>
                <w:rFonts w:ascii="Arial" w:hAnsi="Arial" w:cs="Arial"/>
              </w:rPr>
              <w:t>Dólares</w:t>
            </w:r>
          </w:p>
        </w:tc>
      </w:tr>
      <w:tr w:rsidR="00FC2B78" w:rsidRPr="004158AF" w14:paraId="5832D6AF" w14:textId="77777777" w:rsidTr="00FC2B78">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156B891B" w14:textId="5AFD702D" w:rsidR="00FC2B78" w:rsidRPr="00FA2E26" w:rsidRDefault="00FC2B78" w:rsidP="00FC2B78">
            <w:pPr>
              <w:rPr>
                <w:rFonts w:ascii="Arial" w:hAnsi="Arial" w:cs="Arial"/>
              </w:rPr>
            </w:pPr>
            <w:r w:rsidRPr="00FA2E26">
              <w:rPr>
                <w:rFonts w:ascii="Arial" w:hAnsi="Arial" w:cs="Arial"/>
              </w:rPr>
              <w:t>Costos tangibles y no tangibles en violencia no sexual</w:t>
            </w:r>
          </w:p>
        </w:tc>
        <w:tc>
          <w:tcPr>
            <w:tcW w:w="532" w:type="pct"/>
            <w:gridSpan w:val="3"/>
            <w:tcBorders>
              <w:top w:val="nil"/>
              <w:left w:val="nil"/>
              <w:bottom w:val="single" w:sz="4" w:space="0" w:color="000000"/>
              <w:right w:val="single" w:sz="4" w:space="0" w:color="000000"/>
            </w:tcBorders>
            <w:shd w:val="clear" w:color="auto" w:fill="auto"/>
            <w:noWrap/>
            <w:vAlign w:val="bottom"/>
          </w:tcPr>
          <w:p w14:paraId="5977A0FB" w14:textId="434545B8" w:rsidR="00FC2B78" w:rsidRPr="00FA2E26" w:rsidRDefault="00FC2B78" w:rsidP="00FC2B78">
            <w:pPr>
              <w:rPr>
                <w:rFonts w:ascii="Arial" w:hAnsi="Arial" w:cs="Arial"/>
              </w:rPr>
            </w:pPr>
            <w:r w:rsidRPr="00FA2E26">
              <w:rPr>
                <w:rFonts w:ascii="Arial" w:hAnsi="Arial" w:cs="Arial"/>
              </w:rPr>
              <w:t>32,780</w:t>
            </w:r>
          </w:p>
        </w:tc>
        <w:tc>
          <w:tcPr>
            <w:tcW w:w="1801" w:type="pct"/>
            <w:tcBorders>
              <w:top w:val="nil"/>
              <w:left w:val="nil"/>
              <w:bottom w:val="single" w:sz="4" w:space="0" w:color="000000"/>
              <w:right w:val="single" w:sz="4" w:space="0" w:color="000000"/>
            </w:tcBorders>
            <w:shd w:val="clear" w:color="auto" w:fill="auto"/>
            <w:noWrap/>
            <w:vAlign w:val="bottom"/>
          </w:tcPr>
          <w:p w14:paraId="5D67A4A8" w14:textId="5C934BF4" w:rsidR="00FC2B78" w:rsidRPr="00FA2E26" w:rsidRDefault="00FC2B78" w:rsidP="00FC2B78">
            <w:pPr>
              <w:rPr>
                <w:rFonts w:ascii="Arial" w:hAnsi="Arial" w:cs="Arial"/>
              </w:rPr>
            </w:pPr>
            <w:r w:rsidRPr="00FA2E26">
              <w:rPr>
                <w:rFonts w:ascii="Arial" w:hAnsi="Arial" w:cs="Arial"/>
              </w:rPr>
              <w:t>Clark y otros (2002)</w:t>
            </w:r>
          </w:p>
        </w:tc>
        <w:tc>
          <w:tcPr>
            <w:tcW w:w="675" w:type="pct"/>
            <w:tcBorders>
              <w:top w:val="nil"/>
              <w:left w:val="nil"/>
              <w:bottom w:val="single" w:sz="4" w:space="0" w:color="000000"/>
              <w:right w:val="single" w:sz="4" w:space="0" w:color="000000"/>
            </w:tcBorders>
            <w:shd w:val="clear" w:color="auto" w:fill="auto"/>
            <w:noWrap/>
            <w:vAlign w:val="bottom"/>
          </w:tcPr>
          <w:p w14:paraId="6C24BB50" w14:textId="19D5B3D3" w:rsidR="00FC2B78" w:rsidRPr="00FA2E26" w:rsidRDefault="00FC2B78" w:rsidP="00FC2B78">
            <w:pPr>
              <w:rPr>
                <w:rFonts w:ascii="Arial" w:hAnsi="Arial" w:cs="Arial"/>
              </w:rPr>
            </w:pPr>
            <w:r w:rsidRPr="00FA2E26">
              <w:rPr>
                <w:rFonts w:ascii="Arial" w:hAnsi="Arial" w:cs="Arial"/>
              </w:rPr>
              <w:t>Dólares</w:t>
            </w:r>
          </w:p>
        </w:tc>
      </w:tr>
      <w:tr w:rsidR="00FC2B78" w:rsidRPr="004158AF" w14:paraId="2619D716" w14:textId="77777777" w:rsidTr="004639D0">
        <w:trPr>
          <w:trHeight w:val="300"/>
        </w:trPr>
        <w:tc>
          <w:tcPr>
            <w:tcW w:w="5000" w:type="pct"/>
            <w:gridSpan w:val="6"/>
            <w:tcBorders>
              <w:top w:val="single" w:sz="4" w:space="0" w:color="000000"/>
              <w:left w:val="single" w:sz="4" w:space="0" w:color="000000"/>
              <w:bottom w:val="single" w:sz="4" w:space="0" w:color="000000"/>
              <w:right w:val="single" w:sz="4" w:space="0" w:color="000000"/>
            </w:tcBorders>
            <w:shd w:val="clear" w:color="000000" w:fill="E7E6E6"/>
            <w:vAlign w:val="bottom"/>
            <w:hideMark/>
          </w:tcPr>
          <w:p w14:paraId="64D3A2CF" w14:textId="77777777" w:rsidR="00FC2B78" w:rsidRPr="00FA2E26" w:rsidRDefault="00FC2B78" w:rsidP="00FC2B78">
            <w:pPr>
              <w:rPr>
                <w:rFonts w:ascii="Arial" w:hAnsi="Arial" w:cs="Arial"/>
                <w:b/>
                <w:bCs/>
              </w:rPr>
            </w:pPr>
            <w:r w:rsidRPr="00FA2E26">
              <w:rPr>
                <w:rFonts w:ascii="Arial" w:hAnsi="Arial" w:cs="Arial"/>
                <w:b/>
                <w:bCs/>
              </w:rPr>
              <w:t>BE 6: Incremento en salarios atribuible a modalidades flexibles de educación secundaria</w:t>
            </w:r>
          </w:p>
        </w:tc>
      </w:tr>
      <w:tr w:rsidR="00FC2B78" w:rsidRPr="004158AF" w14:paraId="3E0A68BF"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485D3272" w14:textId="4459BFF5" w:rsidR="00FC2B78" w:rsidRPr="00FA2E26" w:rsidRDefault="00FC2B78" w:rsidP="00FC2B78">
            <w:pPr>
              <w:rPr>
                <w:rFonts w:ascii="Arial" w:hAnsi="Arial" w:cs="Arial"/>
              </w:rPr>
            </w:pPr>
            <w:r w:rsidRPr="00FA2E26">
              <w:rPr>
                <w:rFonts w:ascii="Arial" w:hAnsi="Arial" w:cs="Arial"/>
              </w:rPr>
              <w:t>Número de beneficiarios en modalidades flexibles</w:t>
            </w:r>
          </w:p>
        </w:tc>
        <w:tc>
          <w:tcPr>
            <w:tcW w:w="455" w:type="pct"/>
            <w:tcBorders>
              <w:top w:val="nil"/>
              <w:left w:val="nil"/>
              <w:bottom w:val="single" w:sz="4" w:space="0" w:color="000000"/>
              <w:right w:val="single" w:sz="4" w:space="0" w:color="000000"/>
            </w:tcBorders>
            <w:shd w:val="clear" w:color="auto" w:fill="auto"/>
            <w:noWrap/>
            <w:vAlign w:val="bottom"/>
            <w:hideMark/>
          </w:tcPr>
          <w:p w14:paraId="3A6515E2" w14:textId="350DF9EE" w:rsidR="00FC2B78" w:rsidRPr="00FA2E26" w:rsidRDefault="00901CFD" w:rsidP="00FC2B78">
            <w:pPr>
              <w:rPr>
                <w:rFonts w:ascii="Arial" w:hAnsi="Arial" w:cs="Arial"/>
              </w:rPr>
            </w:pPr>
            <w:r w:rsidRPr="00FA2E26">
              <w:rPr>
                <w:rFonts w:ascii="Arial" w:hAnsi="Arial" w:cs="Arial"/>
              </w:rPr>
              <w:t>18,000</w:t>
            </w:r>
          </w:p>
        </w:tc>
        <w:tc>
          <w:tcPr>
            <w:tcW w:w="1878" w:type="pct"/>
            <w:gridSpan w:val="3"/>
            <w:tcBorders>
              <w:top w:val="nil"/>
              <w:left w:val="nil"/>
              <w:bottom w:val="single" w:sz="4" w:space="0" w:color="000000"/>
              <w:right w:val="single" w:sz="4" w:space="0" w:color="000000"/>
            </w:tcBorders>
            <w:shd w:val="clear" w:color="auto" w:fill="auto"/>
            <w:noWrap/>
            <w:vAlign w:val="bottom"/>
            <w:hideMark/>
          </w:tcPr>
          <w:p w14:paraId="53054A1B" w14:textId="3E144D2E" w:rsidR="00FC2B78" w:rsidRPr="00FA2E26" w:rsidRDefault="00FC2B78" w:rsidP="00FC2B78">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hideMark/>
          </w:tcPr>
          <w:p w14:paraId="0CF8C0D5" w14:textId="77777777" w:rsidR="00FC2B78" w:rsidRPr="00FA2E26" w:rsidRDefault="00FC2B78" w:rsidP="00FC2B78">
            <w:pPr>
              <w:rPr>
                <w:rFonts w:ascii="Arial" w:hAnsi="Arial" w:cs="Arial"/>
              </w:rPr>
            </w:pPr>
            <w:r w:rsidRPr="00FA2E26">
              <w:rPr>
                <w:rFonts w:ascii="Arial" w:hAnsi="Arial" w:cs="Arial"/>
              </w:rPr>
              <w:t>#</w:t>
            </w:r>
          </w:p>
        </w:tc>
      </w:tr>
      <w:tr w:rsidR="00FC2B78" w:rsidRPr="004158AF" w14:paraId="244FD36B"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76A3AA45" w14:textId="40E05F1B" w:rsidR="00FC2B78" w:rsidRPr="00FA2E26" w:rsidRDefault="00FC2B78" w:rsidP="00FC2B78">
            <w:pPr>
              <w:rPr>
                <w:rFonts w:ascii="Arial" w:hAnsi="Arial" w:cs="Arial"/>
              </w:rPr>
            </w:pPr>
            <w:r w:rsidRPr="00FA2E26">
              <w:rPr>
                <w:rFonts w:ascii="Arial" w:hAnsi="Arial" w:cs="Arial"/>
              </w:rPr>
              <w:t>% hombres beneficiados en modalidades flexibles</w:t>
            </w:r>
          </w:p>
        </w:tc>
        <w:tc>
          <w:tcPr>
            <w:tcW w:w="455" w:type="pct"/>
            <w:tcBorders>
              <w:top w:val="nil"/>
              <w:left w:val="nil"/>
              <w:bottom w:val="single" w:sz="4" w:space="0" w:color="000000"/>
              <w:right w:val="single" w:sz="4" w:space="0" w:color="000000"/>
            </w:tcBorders>
            <w:shd w:val="clear" w:color="auto" w:fill="auto"/>
            <w:noWrap/>
            <w:vAlign w:val="bottom"/>
          </w:tcPr>
          <w:p w14:paraId="7FC81C1D" w14:textId="7E283ADF" w:rsidR="00FC2B78" w:rsidRPr="00FA2E26" w:rsidRDefault="00FC2B78" w:rsidP="00FC2B78">
            <w:pPr>
              <w:rPr>
                <w:rFonts w:ascii="Arial" w:hAnsi="Arial" w:cs="Arial"/>
              </w:rPr>
            </w:pPr>
            <w:r w:rsidRPr="00FA2E26">
              <w:rPr>
                <w:rFonts w:ascii="Arial" w:hAnsi="Arial" w:cs="Arial"/>
              </w:rPr>
              <w:t>50%</w:t>
            </w:r>
          </w:p>
        </w:tc>
        <w:tc>
          <w:tcPr>
            <w:tcW w:w="1878" w:type="pct"/>
            <w:gridSpan w:val="3"/>
            <w:tcBorders>
              <w:top w:val="nil"/>
              <w:left w:val="nil"/>
              <w:bottom w:val="single" w:sz="4" w:space="0" w:color="000000"/>
              <w:right w:val="single" w:sz="4" w:space="0" w:color="000000"/>
            </w:tcBorders>
            <w:shd w:val="clear" w:color="auto" w:fill="auto"/>
            <w:noWrap/>
            <w:vAlign w:val="bottom"/>
          </w:tcPr>
          <w:p w14:paraId="3AEB78E6" w14:textId="2BE1AEEF" w:rsidR="00FC2B78" w:rsidRPr="00FA2E26" w:rsidRDefault="00FC2B78" w:rsidP="00FC2B78">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7689ECD6" w14:textId="184E722C" w:rsidR="00FC2B78" w:rsidRPr="00FA2E26" w:rsidRDefault="00FC2B78" w:rsidP="00FC2B78">
            <w:pPr>
              <w:rPr>
                <w:rFonts w:ascii="Arial" w:hAnsi="Arial" w:cs="Arial"/>
              </w:rPr>
            </w:pPr>
            <w:r w:rsidRPr="00FA2E26">
              <w:rPr>
                <w:rFonts w:ascii="Arial" w:hAnsi="Arial" w:cs="Arial"/>
              </w:rPr>
              <w:t>%</w:t>
            </w:r>
          </w:p>
        </w:tc>
      </w:tr>
      <w:tr w:rsidR="00FC2B78" w:rsidRPr="004158AF" w14:paraId="35F3C26B"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28206A37" w14:textId="411E1D1D" w:rsidR="00FC2B78" w:rsidRPr="00FA2E26" w:rsidRDefault="00FC2B78" w:rsidP="00FC2B78">
            <w:pPr>
              <w:rPr>
                <w:rFonts w:ascii="Arial" w:hAnsi="Arial" w:cs="Arial"/>
              </w:rPr>
            </w:pPr>
            <w:r w:rsidRPr="00FA2E26">
              <w:rPr>
                <w:rFonts w:ascii="Arial" w:hAnsi="Arial" w:cs="Arial"/>
              </w:rPr>
              <w:t>% mujeres beneficiadas en modalidades flexibles</w:t>
            </w:r>
          </w:p>
        </w:tc>
        <w:tc>
          <w:tcPr>
            <w:tcW w:w="455" w:type="pct"/>
            <w:tcBorders>
              <w:top w:val="nil"/>
              <w:left w:val="nil"/>
              <w:bottom w:val="single" w:sz="4" w:space="0" w:color="000000"/>
              <w:right w:val="single" w:sz="4" w:space="0" w:color="000000"/>
            </w:tcBorders>
            <w:shd w:val="clear" w:color="auto" w:fill="auto"/>
            <w:noWrap/>
            <w:vAlign w:val="bottom"/>
          </w:tcPr>
          <w:p w14:paraId="7E979026" w14:textId="0AC2D5AC" w:rsidR="00FC2B78" w:rsidRPr="00FA2E26" w:rsidRDefault="00FC2B78" w:rsidP="00FC2B78">
            <w:pPr>
              <w:rPr>
                <w:rFonts w:ascii="Arial" w:hAnsi="Arial" w:cs="Arial"/>
              </w:rPr>
            </w:pPr>
            <w:r w:rsidRPr="00FA2E26">
              <w:rPr>
                <w:rFonts w:ascii="Arial" w:hAnsi="Arial" w:cs="Arial"/>
              </w:rPr>
              <w:t>50%</w:t>
            </w:r>
          </w:p>
        </w:tc>
        <w:tc>
          <w:tcPr>
            <w:tcW w:w="1878" w:type="pct"/>
            <w:gridSpan w:val="3"/>
            <w:tcBorders>
              <w:top w:val="nil"/>
              <w:left w:val="nil"/>
              <w:bottom w:val="single" w:sz="4" w:space="0" w:color="000000"/>
              <w:right w:val="single" w:sz="4" w:space="0" w:color="000000"/>
            </w:tcBorders>
            <w:shd w:val="clear" w:color="auto" w:fill="auto"/>
            <w:noWrap/>
            <w:vAlign w:val="bottom"/>
          </w:tcPr>
          <w:p w14:paraId="17820FA6" w14:textId="0C00DCC5" w:rsidR="00FC2B78" w:rsidRPr="00FA2E26" w:rsidRDefault="00FC2B78" w:rsidP="00FC2B78">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739F00EF" w14:textId="147ED0BD" w:rsidR="00FC2B78" w:rsidRPr="00FA2E26" w:rsidRDefault="00FC2B78" w:rsidP="00FC2B78">
            <w:pPr>
              <w:rPr>
                <w:rFonts w:ascii="Arial" w:hAnsi="Arial" w:cs="Arial"/>
              </w:rPr>
            </w:pPr>
            <w:r w:rsidRPr="00FA2E26">
              <w:rPr>
                <w:rFonts w:ascii="Arial" w:hAnsi="Arial" w:cs="Arial"/>
              </w:rPr>
              <w:t>%</w:t>
            </w:r>
          </w:p>
        </w:tc>
      </w:tr>
      <w:tr w:rsidR="00FC2B78" w:rsidRPr="004158AF" w14:paraId="496AAC56"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1172A5BB" w14:textId="1244DC44" w:rsidR="00FC2B78" w:rsidRPr="00FA2E26" w:rsidRDefault="00FC2B78" w:rsidP="00FC2B78">
            <w:pPr>
              <w:rPr>
                <w:rFonts w:ascii="Arial" w:hAnsi="Arial" w:cs="Arial"/>
              </w:rPr>
            </w:pPr>
            <w:r w:rsidRPr="00FA2E26">
              <w:rPr>
                <w:rFonts w:ascii="Arial" w:hAnsi="Arial" w:cs="Arial"/>
              </w:rPr>
              <w:t>% beneficiarios modalidades flexibles año 1</w:t>
            </w:r>
          </w:p>
        </w:tc>
        <w:tc>
          <w:tcPr>
            <w:tcW w:w="455" w:type="pct"/>
            <w:tcBorders>
              <w:top w:val="nil"/>
              <w:left w:val="nil"/>
              <w:bottom w:val="single" w:sz="4" w:space="0" w:color="000000"/>
              <w:right w:val="single" w:sz="4" w:space="0" w:color="000000"/>
            </w:tcBorders>
            <w:shd w:val="clear" w:color="auto" w:fill="auto"/>
            <w:noWrap/>
            <w:vAlign w:val="bottom"/>
          </w:tcPr>
          <w:p w14:paraId="764CC3CF" w14:textId="05996E3F" w:rsidR="00FC2B78" w:rsidRPr="00FA2E26" w:rsidRDefault="00FC2B78" w:rsidP="00FC2B78">
            <w:pPr>
              <w:rPr>
                <w:rFonts w:ascii="Arial" w:hAnsi="Arial" w:cs="Arial"/>
              </w:rPr>
            </w:pPr>
            <w:r w:rsidRPr="00FA2E26">
              <w:rPr>
                <w:rFonts w:ascii="Arial" w:hAnsi="Arial" w:cs="Arial"/>
              </w:rPr>
              <w:t>0%</w:t>
            </w:r>
          </w:p>
        </w:tc>
        <w:tc>
          <w:tcPr>
            <w:tcW w:w="1878" w:type="pct"/>
            <w:gridSpan w:val="3"/>
            <w:tcBorders>
              <w:top w:val="nil"/>
              <w:left w:val="nil"/>
              <w:bottom w:val="single" w:sz="4" w:space="0" w:color="000000"/>
              <w:right w:val="single" w:sz="4" w:space="0" w:color="000000"/>
            </w:tcBorders>
            <w:shd w:val="clear" w:color="auto" w:fill="auto"/>
            <w:noWrap/>
            <w:vAlign w:val="bottom"/>
          </w:tcPr>
          <w:p w14:paraId="7A00C3F9" w14:textId="6A2708C1" w:rsidR="00FC2B78" w:rsidRPr="00FA2E26" w:rsidRDefault="00FC2B78" w:rsidP="00FC2B78">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0A6B1754" w14:textId="7687B1D8" w:rsidR="00FC2B78" w:rsidRPr="00FA2E26" w:rsidRDefault="00FC2B78" w:rsidP="00FC2B78">
            <w:pPr>
              <w:rPr>
                <w:rFonts w:ascii="Arial" w:hAnsi="Arial" w:cs="Arial"/>
              </w:rPr>
            </w:pPr>
            <w:r w:rsidRPr="00FA2E26">
              <w:rPr>
                <w:rFonts w:ascii="Arial" w:hAnsi="Arial" w:cs="Arial"/>
              </w:rPr>
              <w:t>%</w:t>
            </w:r>
          </w:p>
        </w:tc>
      </w:tr>
      <w:tr w:rsidR="00FC2B78" w:rsidRPr="004158AF" w14:paraId="102701EC"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001098BB" w14:textId="6B053BDE" w:rsidR="00FC2B78" w:rsidRPr="00FA2E26" w:rsidRDefault="00FC2B78" w:rsidP="00FC2B78">
            <w:pPr>
              <w:rPr>
                <w:rFonts w:ascii="Arial" w:hAnsi="Arial" w:cs="Arial"/>
              </w:rPr>
            </w:pPr>
            <w:r w:rsidRPr="00FA2E26">
              <w:rPr>
                <w:rFonts w:ascii="Arial" w:hAnsi="Arial" w:cs="Arial"/>
              </w:rPr>
              <w:t>% beneficiarios modalidades flexibles año 2</w:t>
            </w:r>
          </w:p>
        </w:tc>
        <w:tc>
          <w:tcPr>
            <w:tcW w:w="455" w:type="pct"/>
            <w:tcBorders>
              <w:top w:val="nil"/>
              <w:left w:val="nil"/>
              <w:bottom w:val="single" w:sz="4" w:space="0" w:color="000000"/>
              <w:right w:val="single" w:sz="4" w:space="0" w:color="000000"/>
            </w:tcBorders>
            <w:shd w:val="clear" w:color="auto" w:fill="auto"/>
            <w:noWrap/>
            <w:vAlign w:val="bottom"/>
          </w:tcPr>
          <w:p w14:paraId="17BFE81F" w14:textId="53685287" w:rsidR="00FC2B78" w:rsidRPr="00FA2E26" w:rsidRDefault="00FC2B78" w:rsidP="00FC2B78">
            <w:pPr>
              <w:rPr>
                <w:rFonts w:ascii="Arial" w:hAnsi="Arial" w:cs="Arial"/>
              </w:rPr>
            </w:pPr>
            <w:r w:rsidRPr="00FA2E26">
              <w:rPr>
                <w:rFonts w:ascii="Arial" w:hAnsi="Arial" w:cs="Arial"/>
              </w:rPr>
              <w:t>46%</w:t>
            </w:r>
          </w:p>
        </w:tc>
        <w:tc>
          <w:tcPr>
            <w:tcW w:w="1878" w:type="pct"/>
            <w:gridSpan w:val="3"/>
            <w:tcBorders>
              <w:top w:val="nil"/>
              <w:left w:val="nil"/>
              <w:bottom w:val="single" w:sz="4" w:space="0" w:color="000000"/>
              <w:right w:val="single" w:sz="4" w:space="0" w:color="000000"/>
            </w:tcBorders>
            <w:shd w:val="clear" w:color="auto" w:fill="auto"/>
            <w:noWrap/>
            <w:vAlign w:val="bottom"/>
          </w:tcPr>
          <w:p w14:paraId="3838AADB" w14:textId="49CF11DF" w:rsidR="00FC2B78" w:rsidRPr="00FA2E26" w:rsidRDefault="00FC2B78" w:rsidP="00FC2B78">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70FF6087" w14:textId="27ED6770" w:rsidR="00FC2B78" w:rsidRPr="00FA2E26" w:rsidRDefault="00FC2B78" w:rsidP="00FC2B78">
            <w:pPr>
              <w:rPr>
                <w:rFonts w:ascii="Arial" w:hAnsi="Arial" w:cs="Arial"/>
              </w:rPr>
            </w:pPr>
            <w:r w:rsidRPr="00FA2E26">
              <w:rPr>
                <w:rFonts w:ascii="Arial" w:hAnsi="Arial" w:cs="Arial"/>
              </w:rPr>
              <w:t>%</w:t>
            </w:r>
          </w:p>
        </w:tc>
      </w:tr>
      <w:tr w:rsidR="00FC2B78" w:rsidRPr="004158AF" w14:paraId="3E0C1D8D"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6077CC2D" w14:textId="0C4065A0" w:rsidR="00FC2B78" w:rsidRPr="00FA2E26" w:rsidRDefault="00FC2B78" w:rsidP="00FC2B78">
            <w:pPr>
              <w:rPr>
                <w:rFonts w:ascii="Arial" w:hAnsi="Arial" w:cs="Arial"/>
              </w:rPr>
            </w:pPr>
            <w:r w:rsidRPr="00FA2E26">
              <w:rPr>
                <w:rFonts w:ascii="Arial" w:hAnsi="Arial" w:cs="Arial"/>
              </w:rPr>
              <w:t>% beneficiarios modalidades flexibles año 3</w:t>
            </w:r>
          </w:p>
        </w:tc>
        <w:tc>
          <w:tcPr>
            <w:tcW w:w="455" w:type="pct"/>
            <w:tcBorders>
              <w:top w:val="nil"/>
              <w:left w:val="nil"/>
              <w:bottom w:val="single" w:sz="4" w:space="0" w:color="000000"/>
              <w:right w:val="single" w:sz="4" w:space="0" w:color="000000"/>
            </w:tcBorders>
            <w:shd w:val="clear" w:color="auto" w:fill="auto"/>
            <w:noWrap/>
            <w:vAlign w:val="bottom"/>
          </w:tcPr>
          <w:p w14:paraId="6EE0D6A7" w14:textId="175D3169" w:rsidR="00FC2B78" w:rsidRPr="00FA2E26" w:rsidRDefault="00FC2B78" w:rsidP="00FC2B78">
            <w:pPr>
              <w:rPr>
                <w:rFonts w:ascii="Arial" w:hAnsi="Arial" w:cs="Arial"/>
              </w:rPr>
            </w:pPr>
            <w:r w:rsidRPr="00FA2E26">
              <w:rPr>
                <w:rFonts w:ascii="Arial" w:hAnsi="Arial" w:cs="Arial"/>
              </w:rPr>
              <w:t>46%</w:t>
            </w:r>
          </w:p>
        </w:tc>
        <w:tc>
          <w:tcPr>
            <w:tcW w:w="1878" w:type="pct"/>
            <w:gridSpan w:val="3"/>
            <w:tcBorders>
              <w:top w:val="nil"/>
              <w:left w:val="nil"/>
              <w:bottom w:val="single" w:sz="4" w:space="0" w:color="000000"/>
              <w:right w:val="single" w:sz="4" w:space="0" w:color="000000"/>
            </w:tcBorders>
            <w:shd w:val="clear" w:color="auto" w:fill="auto"/>
            <w:noWrap/>
            <w:vAlign w:val="bottom"/>
          </w:tcPr>
          <w:p w14:paraId="4297AB9F" w14:textId="630138AC" w:rsidR="00FC2B78" w:rsidRPr="00FA2E26" w:rsidRDefault="00FC2B78" w:rsidP="00FC2B78">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4F9FBC6A" w14:textId="40E80762" w:rsidR="00FC2B78" w:rsidRPr="00FA2E26" w:rsidRDefault="00FC2B78" w:rsidP="00FC2B78">
            <w:pPr>
              <w:rPr>
                <w:rFonts w:ascii="Arial" w:hAnsi="Arial" w:cs="Arial"/>
              </w:rPr>
            </w:pPr>
            <w:r w:rsidRPr="00FA2E26">
              <w:rPr>
                <w:rFonts w:ascii="Arial" w:hAnsi="Arial" w:cs="Arial"/>
              </w:rPr>
              <w:t>%</w:t>
            </w:r>
          </w:p>
        </w:tc>
      </w:tr>
      <w:tr w:rsidR="00FC2B78" w:rsidRPr="004158AF" w14:paraId="732B01EB"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71D68B67" w14:textId="6B7EE00C" w:rsidR="00FC2B78" w:rsidRPr="00FA2E26" w:rsidRDefault="00FC2B78" w:rsidP="00FC2B78">
            <w:pPr>
              <w:rPr>
                <w:rFonts w:ascii="Arial" w:hAnsi="Arial" w:cs="Arial"/>
              </w:rPr>
            </w:pPr>
            <w:r w:rsidRPr="00FA2E26">
              <w:rPr>
                <w:rFonts w:ascii="Arial" w:hAnsi="Arial" w:cs="Arial"/>
              </w:rPr>
              <w:t>% beneficiarios modalidades flexibles año 4</w:t>
            </w:r>
          </w:p>
        </w:tc>
        <w:tc>
          <w:tcPr>
            <w:tcW w:w="455" w:type="pct"/>
            <w:tcBorders>
              <w:top w:val="nil"/>
              <w:left w:val="nil"/>
              <w:bottom w:val="single" w:sz="4" w:space="0" w:color="000000"/>
              <w:right w:val="single" w:sz="4" w:space="0" w:color="000000"/>
            </w:tcBorders>
            <w:shd w:val="clear" w:color="auto" w:fill="auto"/>
            <w:noWrap/>
            <w:vAlign w:val="bottom"/>
          </w:tcPr>
          <w:p w14:paraId="4EAEDECF" w14:textId="6D31E14C" w:rsidR="00FC2B78" w:rsidRPr="00FA2E26" w:rsidRDefault="00FC2B78" w:rsidP="00FC2B78">
            <w:pPr>
              <w:rPr>
                <w:rFonts w:ascii="Arial" w:hAnsi="Arial" w:cs="Arial"/>
              </w:rPr>
            </w:pPr>
            <w:r w:rsidRPr="00FA2E26">
              <w:rPr>
                <w:rFonts w:ascii="Arial" w:hAnsi="Arial" w:cs="Arial"/>
              </w:rPr>
              <w:t>8%</w:t>
            </w:r>
          </w:p>
        </w:tc>
        <w:tc>
          <w:tcPr>
            <w:tcW w:w="1878" w:type="pct"/>
            <w:gridSpan w:val="3"/>
            <w:tcBorders>
              <w:top w:val="nil"/>
              <w:left w:val="nil"/>
              <w:bottom w:val="single" w:sz="4" w:space="0" w:color="000000"/>
              <w:right w:val="single" w:sz="4" w:space="0" w:color="000000"/>
            </w:tcBorders>
            <w:shd w:val="clear" w:color="auto" w:fill="auto"/>
            <w:noWrap/>
            <w:vAlign w:val="bottom"/>
          </w:tcPr>
          <w:p w14:paraId="25A696B9" w14:textId="7C09E5F9" w:rsidR="00FC2B78" w:rsidRPr="00FA2E26" w:rsidRDefault="00FC2B78" w:rsidP="00FC2B78">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02F103CA" w14:textId="22C888A1" w:rsidR="00FC2B78" w:rsidRPr="00FA2E26" w:rsidRDefault="00FC2B78" w:rsidP="00FC2B78">
            <w:pPr>
              <w:rPr>
                <w:rFonts w:ascii="Arial" w:hAnsi="Arial" w:cs="Arial"/>
              </w:rPr>
            </w:pPr>
            <w:r w:rsidRPr="00FA2E26">
              <w:rPr>
                <w:rFonts w:ascii="Arial" w:hAnsi="Arial" w:cs="Arial"/>
              </w:rPr>
              <w:t>%</w:t>
            </w:r>
          </w:p>
        </w:tc>
      </w:tr>
      <w:tr w:rsidR="00FC2B78" w:rsidRPr="004158AF" w14:paraId="53331966"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30613829" w14:textId="77777777" w:rsidR="00FC2B78" w:rsidRPr="00FA2E26" w:rsidRDefault="00FC2B78" w:rsidP="00FC2B78">
            <w:pPr>
              <w:rPr>
                <w:rFonts w:ascii="Arial" w:hAnsi="Arial" w:cs="Arial"/>
              </w:rPr>
            </w:pPr>
            <w:r w:rsidRPr="00FA2E26">
              <w:rPr>
                <w:rFonts w:ascii="Arial" w:hAnsi="Arial" w:cs="Arial"/>
              </w:rPr>
              <w:t xml:space="preserve">Elasticidad intervención modalidad flexible - salarios </w:t>
            </w:r>
          </w:p>
        </w:tc>
        <w:tc>
          <w:tcPr>
            <w:tcW w:w="455" w:type="pct"/>
            <w:tcBorders>
              <w:top w:val="nil"/>
              <w:left w:val="nil"/>
              <w:bottom w:val="single" w:sz="4" w:space="0" w:color="000000"/>
              <w:right w:val="single" w:sz="4" w:space="0" w:color="000000"/>
            </w:tcBorders>
            <w:shd w:val="clear" w:color="auto" w:fill="auto"/>
            <w:noWrap/>
            <w:vAlign w:val="bottom"/>
            <w:hideMark/>
          </w:tcPr>
          <w:p w14:paraId="1CB44F65" w14:textId="77777777" w:rsidR="00FC2B78" w:rsidRPr="00FA2E26" w:rsidRDefault="00FC2B78" w:rsidP="00FC2B78">
            <w:pPr>
              <w:rPr>
                <w:rFonts w:ascii="Arial" w:hAnsi="Arial" w:cs="Arial"/>
              </w:rPr>
            </w:pPr>
            <w:r w:rsidRPr="00FA2E26">
              <w:rPr>
                <w:rFonts w:ascii="Arial" w:hAnsi="Arial" w:cs="Arial"/>
              </w:rPr>
              <w:t>12.0%</w:t>
            </w:r>
          </w:p>
        </w:tc>
        <w:tc>
          <w:tcPr>
            <w:tcW w:w="1878" w:type="pct"/>
            <w:gridSpan w:val="3"/>
            <w:tcBorders>
              <w:top w:val="nil"/>
              <w:left w:val="nil"/>
              <w:bottom w:val="single" w:sz="4" w:space="0" w:color="000000"/>
              <w:right w:val="single" w:sz="4" w:space="0" w:color="000000"/>
            </w:tcBorders>
            <w:shd w:val="clear" w:color="auto" w:fill="auto"/>
            <w:noWrap/>
            <w:vAlign w:val="bottom"/>
            <w:hideMark/>
          </w:tcPr>
          <w:p w14:paraId="4C5688A4" w14:textId="77777777" w:rsidR="00FC2B78" w:rsidRPr="00FA2E26" w:rsidRDefault="00FC2B78" w:rsidP="00FC2B78">
            <w:pPr>
              <w:rPr>
                <w:rFonts w:ascii="Arial" w:hAnsi="Arial" w:cs="Arial"/>
              </w:rPr>
            </w:pPr>
            <w:proofErr w:type="spellStart"/>
            <w:r w:rsidRPr="00FA2E26">
              <w:rPr>
                <w:rFonts w:ascii="Arial" w:hAnsi="Arial" w:cs="Arial"/>
              </w:rPr>
              <w:t>Vignoles</w:t>
            </w:r>
            <w:proofErr w:type="spellEnd"/>
            <w:r w:rsidRPr="00FA2E26">
              <w:rPr>
                <w:rFonts w:ascii="Arial" w:hAnsi="Arial" w:cs="Arial"/>
              </w:rPr>
              <w:t xml:space="preserve"> (2004)</w:t>
            </w:r>
          </w:p>
        </w:tc>
        <w:tc>
          <w:tcPr>
            <w:tcW w:w="675" w:type="pct"/>
            <w:tcBorders>
              <w:top w:val="nil"/>
              <w:left w:val="nil"/>
              <w:bottom w:val="single" w:sz="4" w:space="0" w:color="000000"/>
              <w:right w:val="single" w:sz="4" w:space="0" w:color="000000"/>
            </w:tcBorders>
            <w:shd w:val="clear" w:color="auto" w:fill="auto"/>
            <w:noWrap/>
            <w:vAlign w:val="bottom"/>
            <w:hideMark/>
          </w:tcPr>
          <w:p w14:paraId="2EC4E933" w14:textId="77777777" w:rsidR="00FC2B78" w:rsidRPr="00FA2E26" w:rsidRDefault="00FC2B78" w:rsidP="00FC2B78">
            <w:pPr>
              <w:rPr>
                <w:rFonts w:ascii="Arial" w:hAnsi="Arial" w:cs="Arial"/>
              </w:rPr>
            </w:pPr>
            <w:r w:rsidRPr="00FA2E26">
              <w:rPr>
                <w:rFonts w:ascii="Arial" w:hAnsi="Arial" w:cs="Arial"/>
              </w:rPr>
              <w:t>%</w:t>
            </w:r>
          </w:p>
        </w:tc>
      </w:tr>
      <w:tr w:rsidR="00FC2B78" w:rsidRPr="004158AF" w14:paraId="3C6FF879"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6A625005" w14:textId="77777777" w:rsidR="00FC2B78" w:rsidRPr="00FA2E26" w:rsidRDefault="00FC2B78" w:rsidP="00FC2B78">
            <w:pPr>
              <w:rPr>
                <w:rFonts w:ascii="Arial" w:hAnsi="Arial" w:cs="Arial"/>
              </w:rPr>
            </w:pPr>
            <w:r w:rsidRPr="00FA2E26">
              <w:rPr>
                <w:rFonts w:ascii="Arial" w:hAnsi="Arial" w:cs="Arial"/>
              </w:rPr>
              <w:t>Tasa de embarazo adolescente</w:t>
            </w:r>
          </w:p>
        </w:tc>
        <w:tc>
          <w:tcPr>
            <w:tcW w:w="455" w:type="pct"/>
            <w:tcBorders>
              <w:top w:val="nil"/>
              <w:left w:val="nil"/>
              <w:bottom w:val="single" w:sz="4" w:space="0" w:color="000000"/>
              <w:right w:val="single" w:sz="4" w:space="0" w:color="000000"/>
            </w:tcBorders>
            <w:shd w:val="clear" w:color="auto" w:fill="auto"/>
            <w:noWrap/>
            <w:vAlign w:val="bottom"/>
            <w:hideMark/>
          </w:tcPr>
          <w:p w14:paraId="58A4B438" w14:textId="77777777" w:rsidR="00FC2B78" w:rsidRPr="00FA2E26" w:rsidRDefault="00FC2B78" w:rsidP="00FC2B78">
            <w:pPr>
              <w:rPr>
                <w:rFonts w:ascii="Arial" w:hAnsi="Arial" w:cs="Arial"/>
              </w:rPr>
            </w:pPr>
            <w:r w:rsidRPr="00FA2E26">
              <w:rPr>
                <w:rFonts w:ascii="Arial" w:hAnsi="Arial" w:cs="Arial"/>
              </w:rPr>
              <w:t>3.8%</w:t>
            </w:r>
          </w:p>
        </w:tc>
        <w:tc>
          <w:tcPr>
            <w:tcW w:w="1878" w:type="pct"/>
            <w:gridSpan w:val="3"/>
            <w:tcBorders>
              <w:top w:val="nil"/>
              <w:left w:val="nil"/>
              <w:bottom w:val="single" w:sz="4" w:space="0" w:color="000000"/>
              <w:right w:val="single" w:sz="4" w:space="0" w:color="000000"/>
            </w:tcBorders>
            <w:shd w:val="clear" w:color="auto" w:fill="auto"/>
            <w:noWrap/>
            <w:vAlign w:val="bottom"/>
            <w:hideMark/>
          </w:tcPr>
          <w:p w14:paraId="41A2B178" w14:textId="77777777" w:rsidR="00FC2B78" w:rsidRPr="00FA2E26" w:rsidRDefault="00FC2B78" w:rsidP="00FC2B78">
            <w:pPr>
              <w:rPr>
                <w:rFonts w:ascii="Arial" w:hAnsi="Arial" w:cs="Arial"/>
              </w:rPr>
            </w:pPr>
            <w:r w:rsidRPr="00FA2E26">
              <w:rPr>
                <w:rFonts w:ascii="Arial" w:hAnsi="Arial" w:cs="Arial"/>
              </w:rPr>
              <w:t>Mapa de embarazos en niñas y adolescentes en el Salvador (2015)</w:t>
            </w:r>
          </w:p>
        </w:tc>
        <w:tc>
          <w:tcPr>
            <w:tcW w:w="675" w:type="pct"/>
            <w:tcBorders>
              <w:top w:val="nil"/>
              <w:left w:val="nil"/>
              <w:bottom w:val="single" w:sz="4" w:space="0" w:color="000000"/>
              <w:right w:val="single" w:sz="4" w:space="0" w:color="000000"/>
            </w:tcBorders>
            <w:shd w:val="clear" w:color="auto" w:fill="auto"/>
            <w:noWrap/>
            <w:vAlign w:val="bottom"/>
            <w:hideMark/>
          </w:tcPr>
          <w:p w14:paraId="197F1C5E" w14:textId="77777777" w:rsidR="00FC2B78" w:rsidRPr="00FA2E26" w:rsidRDefault="00FC2B78" w:rsidP="00FC2B78">
            <w:pPr>
              <w:rPr>
                <w:rFonts w:ascii="Arial" w:hAnsi="Arial" w:cs="Arial"/>
              </w:rPr>
            </w:pPr>
            <w:r w:rsidRPr="00FA2E26">
              <w:rPr>
                <w:rFonts w:ascii="Arial" w:hAnsi="Arial" w:cs="Arial"/>
              </w:rPr>
              <w:t>%</w:t>
            </w:r>
          </w:p>
        </w:tc>
      </w:tr>
      <w:tr w:rsidR="00FC2B78" w:rsidRPr="004158AF" w14:paraId="5B51C8A6"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2E9C07E2" w14:textId="4116042F" w:rsidR="00FC2B78" w:rsidRPr="00FA2E26" w:rsidRDefault="00FC2B78" w:rsidP="00FC2B78">
            <w:pPr>
              <w:rPr>
                <w:rFonts w:ascii="Arial" w:hAnsi="Arial" w:cs="Arial"/>
              </w:rPr>
            </w:pPr>
            <w:r w:rsidRPr="00FA2E26">
              <w:rPr>
                <w:rFonts w:ascii="Arial" w:hAnsi="Arial" w:cs="Arial"/>
              </w:rPr>
              <w:t xml:space="preserve">Salario promedio anual de una mujer en edad laboral </w:t>
            </w:r>
          </w:p>
        </w:tc>
        <w:tc>
          <w:tcPr>
            <w:tcW w:w="455" w:type="pct"/>
            <w:tcBorders>
              <w:top w:val="nil"/>
              <w:left w:val="nil"/>
              <w:bottom w:val="single" w:sz="4" w:space="0" w:color="000000"/>
              <w:right w:val="single" w:sz="4" w:space="0" w:color="000000"/>
            </w:tcBorders>
            <w:shd w:val="clear" w:color="auto" w:fill="auto"/>
            <w:noWrap/>
            <w:vAlign w:val="bottom"/>
            <w:hideMark/>
          </w:tcPr>
          <w:p w14:paraId="32E73F58" w14:textId="39E118D0" w:rsidR="00FC2B78" w:rsidRPr="00FA2E26" w:rsidRDefault="00FC2B78" w:rsidP="00FC2B78">
            <w:pPr>
              <w:rPr>
                <w:rFonts w:ascii="Arial" w:hAnsi="Arial" w:cs="Arial"/>
              </w:rPr>
            </w:pPr>
            <w:r w:rsidRPr="00FA2E26">
              <w:rPr>
                <w:rFonts w:ascii="Arial" w:hAnsi="Arial" w:cs="Arial"/>
              </w:rPr>
              <w:t>3,725</w:t>
            </w:r>
          </w:p>
        </w:tc>
        <w:tc>
          <w:tcPr>
            <w:tcW w:w="1878" w:type="pct"/>
            <w:gridSpan w:val="3"/>
            <w:tcBorders>
              <w:top w:val="nil"/>
              <w:left w:val="nil"/>
              <w:bottom w:val="single" w:sz="4" w:space="0" w:color="000000"/>
              <w:right w:val="single" w:sz="4" w:space="0" w:color="000000"/>
            </w:tcBorders>
            <w:shd w:val="clear" w:color="auto" w:fill="auto"/>
            <w:noWrap/>
            <w:vAlign w:val="bottom"/>
            <w:hideMark/>
          </w:tcPr>
          <w:p w14:paraId="6C75EF6E" w14:textId="77777777" w:rsidR="00FC2B78" w:rsidRPr="00FA2E26" w:rsidRDefault="00FC2B78" w:rsidP="00FC2B78">
            <w:pPr>
              <w:rPr>
                <w:rFonts w:ascii="Arial" w:hAnsi="Arial" w:cs="Arial"/>
              </w:rPr>
            </w:pPr>
            <w:r w:rsidRPr="00FA2E26">
              <w:rPr>
                <w:rFonts w:ascii="Arial" w:hAnsi="Arial" w:cs="Arial"/>
              </w:rPr>
              <w:t>Estimado de EPHM (2017)</w:t>
            </w:r>
          </w:p>
        </w:tc>
        <w:tc>
          <w:tcPr>
            <w:tcW w:w="675" w:type="pct"/>
            <w:tcBorders>
              <w:top w:val="nil"/>
              <w:left w:val="nil"/>
              <w:bottom w:val="single" w:sz="4" w:space="0" w:color="000000"/>
              <w:right w:val="single" w:sz="4" w:space="0" w:color="000000"/>
            </w:tcBorders>
            <w:shd w:val="clear" w:color="auto" w:fill="auto"/>
            <w:noWrap/>
            <w:vAlign w:val="bottom"/>
            <w:hideMark/>
          </w:tcPr>
          <w:p w14:paraId="036F2E59" w14:textId="77777777" w:rsidR="00FC2B78" w:rsidRPr="00FA2E26" w:rsidRDefault="00FC2B78" w:rsidP="00FC2B78">
            <w:pPr>
              <w:rPr>
                <w:rFonts w:ascii="Arial" w:hAnsi="Arial" w:cs="Arial"/>
              </w:rPr>
            </w:pPr>
            <w:r w:rsidRPr="00FA2E26">
              <w:rPr>
                <w:rFonts w:ascii="Arial" w:hAnsi="Arial" w:cs="Arial"/>
              </w:rPr>
              <w:t>Dólares</w:t>
            </w:r>
          </w:p>
        </w:tc>
      </w:tr>
      <w:tr w:rsidR="00FC2B78" w:rsidRPr="004158AF" w14:paraId="2C01CC7E"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6B8B6A9C" w14:textId="3CD1FC5F" w:rsidR="00FC2B78" w:rsidRPr="00FA2E26" w:rsidRDefault="00FC2B78" w:rsidP="00FC2B78">
            <w:pPr>
              <w:rPr>
                <w:rFonts w:ascii="Arial" w:hAnsi="Arial" w:cs="Arial"/>
              </w:rPr>
            </w:pPr>
            <w:r w:rsidRPr="00FA2E26">
              <w:rPr>
                <w:rFonts w:ascii="Arial" w:hAnsi="Arial" w:cs="Arial"/>
              </w:rPr>
              <w:t xml:space="preserve">Salario promedio anual de un hombre en edad laboral </w:t>
            </w:r>
          </w:p>
        </w:tc>
        <w:tc>
          <w:tcPr>
            <w:tcW w:w="455" w:type="pct"/>
            <w:tcBorders>
              <w:top w:val="nil"/>
              <w:left w:val="nil"/>
              <w:bottom w:val="single" w:sz="4" w:space="0" w:color="000000"/>
              <w:right w:val="single" w:sz="4" w:space="0" w:color="000000"/>
            </w:tcBorders>
            <w:shd w:val="clear" w:color="auto" w:fill="auto"/>
            <w:noWrap/>
            <w:vAlign w:val="bottom"/>
            <w:hideMark/>
          </w:tcPr>
          <w:p w14:paraId="5E85C87F" w14:textId="03FAB14A" w:rsidR="00FC2B78" w:rsidRPr="00FA2E26" w:rsidRDefault="00FC2B78" w:rsidP="00FC2B78">
            <w:pPr>
              <w:rPr>
                <w:rFonts w:ascii="Arial" w:hAnsi="Arial" w:cs="Arial"/>
              </w:rPr>
            </w:pPr>
            <w:r w:rsidRPr="00FA2E26">
              <w:rPr>
                <w:rFonts w:ascii="Arial" w:hAnsi="Arial" w:cs="Arial"/>
              </w:rPr>
              <w:t>4,040</w:t>
            </w:r>
          </w:p>
        </w:tc>
        <w:tc>
          <w:tcPr>
            <w:tcW w:w="1878" w:type="pct"/>
            <w:gridSpan w:val="3"/>
            <w:tcBorders>
              <w:top w:val="nil"/>
              <w:left w:val="nil"/>
              <w:bottom w:val="single" w:sz="4" w:space="0" w:color="000000"/>
              <w:right w:val="single" w:sz="4" w:space="0" w:color="000000"/>
            </w:tcBorders>
            <w:shd w:val="clear" w:color="auto" w:fill="auto"/>
            <w:noWrap/>
            <w:vAlign w:val="bottom"/>
            <w:hideMark/>
          </w:tcPr>
          <w:p w14:paraId="4D69AAA5" w14:textId="77777777" w:rsidR="00FC2B78" w:rsidRPr="00FA2E26" w:rsidRDefault="00FC2B78" w:rsidP="00FC2B78">
            <w:pPr>
              <w:rPr>
                <w:rFonts w:ascii="Arial" w:hAnsi="Arial" w:cs="Arial"/>
              </w:rPr>
            </w:pPr>
            <w:r w:rsidRPr="00FA2E26">
              <w:rPr>
                <w:rFonts w:ascii="Arial" w:hAnsi="Arial" w:cs="Arial"/>
              </w:rPr>
              <w:t>Estimado de EPHM (2017)</w:t>
            </w:r>
          </w:p>
        </w:tc>
        <w:tc>
          <w:tcPr>
            <w:tcW w:w="675" w:type="pct"/>
            <w:tcBorders>
              <w:top w:val="nil"/>
              <w:left w:val="nil"/>
              <w:bottom w:val="single" w:sz="4" w:space="0" w:color="000000"/>
              <w:right w:val="single" w:sz="4" w:space="0" w:color="000000"/>
            </w:tcBorders>
            <w:shd w:val="clear" w:color="auto" w:fill="auto"/>
            <w:noWrap/>
            <w:vAlign w:val="bottom"/>
            <w:hideMark/>
          </w:tcPr>
          <w:p w14:paraId="69C4551B" w14:textId="77777777" w:rsidR="00FC2B78" w:rsidRPr="00FA2E26" w:rsidRDefault="00FC2B78" w:rsidP="00FC2B78">
            <w:pPr>
              <w:rPr>
                <w:rFonts w:ascii="Arial" w:hAnsi="Arial" w:cs="Arial"/>
              </w:rPr>
            </w:pPr>
            <w:r w:rsidRPr="00FA2E26">
              <w:rPr>
                <w:rFonts w:ascii="Arial" w:hAnsi="Arial" w:cs="Arial"/>
              </w:rPr>
              <w:t>Dólares</w:t>
            </w:r>
          </w:p>
        </w:tc>
      </w:tr>
      <w:tr w:rsidR="00FC2B78" w:rsidRPr="004158AF" w14:paraId="22DF2764"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5C0ED5E3" w14:textId="77777777" w:rsidR="00FC2B78" w:rsidRPr="00FA2E26" w:rsidRDefault="00FC2B78" w:rsidP="00FC2B78">
            <w:pPr>
              <w:rPr>
                <w:rFonts w:ascii="Arial" w:hAnsi="Arial" w:cs="Arial"/>
              </w:rPr>
            </w:pPr>
            <w:r w:rsidRPr="00FA2E26">
              <w:rPr>
                <w:rFonts w:ascii="Arial" w:hAnsi="Arial" w:cs="Arial"/>
              </w:rPr>
              <w:t xml:space="preserve">Tasa de crecimiento esperada de El Salvador </w:t>
            </w:r>
          </w:p>
        </w:tc>
        <w:tc>
          <w:tcPr>
            <w:tcW w:w="455" w:type="pct"/>
            <w:tcBorders>
              <w:top w:val="nil"/>
              <w:left w:val="nil"/>
              <w:bottom w:val="single" w:sz="4" w:space="0" w:color="000000"/>
              <w:right w:val="single" w:sz="4" w:space="0" w:color="000000"/>
            </w:tcBorders>
            <w:shd w:val="clear" w:color="auto" w:fill="auto"/>
            <w:noWrap/>
            <w:vAlign w:val="bottom"/>
            <w:hideMark/>
          </w:tcPr>
          <w:p w14:paraId="403056AF" w14:textId="77777777" w:rsidR="00FC2B78" w:rsidRPr="00FA2E26" w:rsidRDefault="00FC2B78" w:rsidP="00FC2B78">
            <w:pPr>
              <w:rPr>
                <w:rFonts w:ascii="Arial" w:hAnsi="Arial" w:cs="Arial"/>
              </w:rPr>
            </w:pPr>
            <w:r w:rsidRPr="00FA2E26">
              <w:rPr>
                <w:rFonts w:ascii="Arial" w:hAnsi="Arial" w:cs="Arial"/>
              </w:rPr>
              <w:t>3.6%</w:t>
            </w:r>
          </w:p>
        </w:tc>
        <w:tc>
          <w:tcPr>
            <w:tcW w:w="1878" w:type="pct"/>
            <w:gridSpan w:val="3"/>
            <w:tcBorders>
              <w:top w:val="nil"/>
              <w:left w:val="nil"/>
              <w:bottom w:val="single" w:sz="4" w:space="0" w:color="000000"/>
              <w:right w:val="single" w:sz="4" w:space="0" w:color="000000"/>
            </w:tcBorders>
            <w:shd w:val="clear" w:color="auto" w:fill="auto"/>
            <w:noWrap/>
            <w:vAlign w:val="bottom"/>
            <w:hideMark/>
          </w:tcPr>
          <w:p w14:paraId="197A3CA9" w14:textId="77777777" w:rsidR="00FC2B78" w:rsidRPr="00FA2E26" w:rsidRDefault="00FC2B78" w:rsidP="00FC2B78">
            <w:pPr>
              <w:rPr>
                <w:rFonts w:ascii="Arial" w:hAnsi="Arial" w:cs="Arial"/>
              </w:rPr>
            </w:pPr>
            <w:proofErr w:type="spellStart"/>
            <w:r w:rsidRPr="00FA2E26">
              <w:rPr>
                <w:rFonts w:ascii="Arial" w:hAnsi="Arial" w:cs="Arial"/>
              </w:rPr>
              <w:t>World</w:t>
            </w:r>
            <w:proofErr w:type="spellEnd"/>
            <w:r w:rsidRPr="00FA2E26">
              <w:rPr>
                <w:rFonts w:ascii="Arial" w:hAnsi="Arial" w:cs="Arial"/>
              </w:rPr>
              <w:t xml:space="preserve"> Bank Data</w:t>
            </w:r>
          </w:p>
        </w:tc>
        <w:tc>
          <w:tcPr>
            <w:tcW w:w="675" w:type="pct"/>
            <w:tcBorders>
              <w:top w:val="nil"/>
              <w:left w:val="nil"/>
              <w:bottom w:val="single" w:sz="4" w:space="0" w:color="000000"/>
              <w:right w:val="single" w:sz="4" w:space="0" w:color="000000"/>
            </w:tcBorders>
            <w:shd w:val="clear" w:color="auto" w:fill="auto"/>
            <w:noWrap/>
            <w:vAlign w:val="bottom"/>
            <w:hideMark/>
          </w:tcPr>
          <w:p w14:paraId="0175E502" w14:textId="77777777" w:rsidR="00FC2B78" w:rsidRPr="00FA2E26" w:rsidRDefault="00FC2B78" w:rsidP="00FC2B78">
            <w:pPr>
              <w:rPr>
                <w:rFonts w:ascii="Arial" w:hAnsi="Arial" w:cs="Arial"/>
              </w:rPr>
            </w:pPr>
            <w:r w:rsidRPr="00FA2E26">
              <w:rPr>
                <w:rFonts w:ascii="Arial" w:hAnsi="Arial" w:cs="Arial"/>
              </w:rPr>
              <w:t>%</w:t>
            </w:r>
          </w:p>
        </w:tc>
      </w:tr>
      <w:tr w:rsidR="00FC2B78" w:rsidRPr="004158AF" w14:paraId="4A296E87" w14:textId="77777777" w:rsidTr="004639D0">
        <w:trPr>
          <w:trHeight w:val="300"/>
        </w:trPr>
        <w:tc>
          <w:tcPr>
            <w:tcW w:w="5000" w:type="pct"/>
            <w:gridSpan w:val="6"/>
            <w:tcBorders>
              <w:top w:val="single" w:sz="4" w:space="0" w:color="000000"/>
              <w:left w:val="single" w:sz="4" w:space="0" w:color="000000"/>
              <w:bottom w:val="single" w:sz="4" w:space="0" w:color="000000"/>
              <w:right w:val="single" w:sz="4" w:space="0" w:color="000000"/>
            </w:tcBorders>
            <w:shd w:val="clear" w:color="000000" w:fill="E7E6E6"/>
            <w:vAlign w:val="bottom"/>
            <w:hideMark/>
          </w:tcPr>
          <w:p w14:paraId="65F6DA81" w14:textId="77777777" w:rsidR="00FC2B78" w:rsidRPr="00FA2E26" w:rsidRDefault="00FC2B78" w:rsidP="00FC2B78">
            <w:pPr>
              <w:rPr>
                <w:rFonts w:ascii="Arial" w:hAnsi="Arial" w:cs="Arial"/>
                <w:b/>
                <w:bCs/>
              </w:rPr>
            </w:pPr>
            <w:r w:rsidRPr="00FA2E26">
              <w:rPr>
                <w:rFonts w:ascii="Arial" w:hAnsi="Arial" w:cs="Arial"/>
                <w:b/>
                <w:bCs/>
              </w:rPr>
              <w:t>BE 7: Reducción del costo de la actividad criminal atribuible a la modalidad flexible en educación secundaria</w:t>
            </w:r>
          </w:p>
        </w:tc>
      </w:tr>
      <w:tr w:rsidR="00FC2B78" w:rsidRPr="004158AF" w14:paraId="01697834"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3282032A" w14:textId="28228F0A" w:rsidR="00FC2B78" w:rsidRPr="00FA2E26" w:rsidRDefault="00FC2B78" w:rsidP="00FC2B78">
            <w:pPr>
              <w:rPr>
                <w:rFonts w:ascii="Arial" w:hAnsi="Arial" w:cs="Arial"/>
                <w:highlight w:val="yellow"/>
              </w:rPr>
            </w:pPr>
            <w:r w:rsidRPr="00FA2E26">
              <w:rPr>
                <w:rFonts w:ascii="Arial" w:hAnsi="Arial" w:cs="Arial"/>
              </w:rPr>
              <w:t>Número de beneficiarios en modalidades flexibles</w:t>
            </w:r>
          </w:p>
        </w:tc>
        <w:tc>
          <w:tcPr>
            <w:tcW w:w="455" w:type="pct"/>
            <w:tcBorders>
              <w:top w:val="nil"/>
              <w:left w:val="nil"/>
              <w:bottom w:val="single" w:sz="4" w:space="0" w:color="000000"/>
              <w:right w:val="single" w:sz="4" w:space="0" w:color="000000"/>
            </w:tcBorders>
            <w:shd w:val="clear" w:color="auto" w:fill="auto"/>
            <w:noWrap/>
            <w:vAlign w:val="bottom"/>
            <w:hideMark/>
          </w:tcPr>
          <w:p w14:paraId="40C03F18" w14:textId="1079F244" w:rsidR="00FC2B78" w:rsidRPr="00FA2E26" w:rsidRDefault="00986FC7" w:rsidP="00FC2B78">
            <w:pPr>
              <w:rPr>
                <w:rFonts w:ascii="Arial" w:hAnsi="Arial" w:cs="Arial"/>
                <w:highlight w:val="yellow"/>
              </w:rPr>
            </w:pPr>
            <w:r w:rsidRPr="00FA2E26">
              <w:rPr>
                <w:rFonts w:ascii="Arial" w:hAnsi="Arial" w:cs="Arial"/>
              </w:rPr>
              <w:t>18,000</w:t>
            </w:r>
          </w:p>
        </w:tc>
        <w:tc>
          <w:tcPr>
            <w:tcW w:w="1878" w:type="pct"/>
            <w:gridSpan w:val="3"/>
            <w:tcBorders>
              <w:top w:val="nil"/>
              <w:left w:val="nil"/>
              <w:bottom w:val="single" w:sz="4" w:space="0" w:color="000000"/>
              <w:right w:val="single" w:sz="4" w:space="0" w:color="000000"/>
            </w:tcBorders>
            <w:shd w:val="clear" w:color="auto" w:fill="auto"/>
            <w:noWrap/>
            <w:vAlign w:val="bottom"/>
            <w:hideMark/>
          </w:tcPr>
          <w:p w14:paraId="2A415795" w14:textId="76D7D151" w:rsidR="00FC2B78" w:rsidRPr="00FA2E26" w:rsidRDefault="00FC2B78" w:rsidP="00FC2B78">
            <w:pPr>
              <w:rPr>
                <w:rFonts w:ascii="Arial" w:hAnsi="Arial" w:cs="Arial"/>
                <w:highlight w:val="yellow"/>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hideMark/>
          </w:tcPr>
          <w:p w14:paraId="27C9BD22" w14:textId="3ED7893D" w:rsidR="00FC2B78" w:rsidRPr="00FA2E26" w:rsidRDefault="00FC2B78" w:rsidP="00FC2B78">
            <w:pPr>
              <w:rPr>
                <w:rFonts w:ascii="Arial" w:hAnsi="Arial" w:cs="Arial"/>
                <w:highlight w:val="yellow"/>
              </w:rPr>
            </w:pPr>
            <w:r w:rsidRPr="00FA2E26">
              <w:rPr>
                <w:rFonts w:ascii="Arial" w:hAnsi="Arial" w:cs="Arial"/>
              </w:rPr>
              <w:t>#</w:t>
            </w:r>
          </w:p>
        </w:tc>
      </w:tr>
      <w:tr w:rsidR="00FC2B78" w:rsidRPr="004158AF" w14:paraId="69D93B46"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75A2649C" w14:textId="73C2F5C2" w:rsidR="00FC2B78" w:rsidRPr="00FA2E26" w:rsidRDefault="00FC2B78" w:rsidP="00FC2B78">
            <w:pPr>
              <w:rPr>
                <w:rFonts w:ascii="Arial" w:hAnsi="Arial" w:cs="Arial"/>
                <w:highlight w:val="yellow"/>
              </w:rPr>
            </w:pPr>
            <w:r w:rsidRPr="00FA2E26">
              <w:rPr>
                <w:rFonts w:ascii="Arial" w:hAnsi="Arial" w:cs="Arial"/>
              </w:rPr>
              <w:t>% beneficiarios modalidades flexibles año 1</w:t>
            </w:r>
          </w:p>
        </w:tc>
        <w:tc>
          <w:tcPr>
            <w:tcW w:w="455" w:type="pct"/>
            <w:tcBorders>
              <w:top w:val="nil"/>
              <w:left w:val="nil"/>
              <w:bottom w:val="single" w:sz="4" w:space="0" w:color="000000"/>
              <w:right w:val="single" w:sz="4" w:space="0" w:color="000000"/>
            </w:tcBorders>
            <w:shd w:val="clear" w:color="auto" w:fill="auto"/>
            <w:noWrap/>
            <w:vAlign w:val="bottom"/>
          </w:tcPr>
          <w:p w14:paraId="71FA9FF7" w14:textId="5F49F184" w:rsidR="00FC2B78" w:rsidRPr="00FA2E26" w:rsidRDefault="00FC2B78" w:rsidP="00FC2B78">
            <w:pPr>
              <w:rPr>
                <w:rFonts w:ascii="Arial" w:hAnsi="Arial" w:cs="Arial"/>
                <w:highlight w:val="yellow"/>
              </w:rPr>
            </w:pPr>
            <w:r w:rsidRPr="00FA2E26">
              <w:rPr>
                <w:rFonts w:ascii="Arial" w:hAnsi="Arial" w:cs="Arial"/>
              </w:rPr>
              <w:t>0%</w:t>
            </w:r>
          </w:p>
        </w:tc>
        <w:tc>
          <w:tcPr>
            <w:tcW w:w="1878" w:type="pct"/>
            <w:gridSpan w:val="3"/>
            <w:tcBorders>
              <w:top w:val="nil"/>
              <w:left w:val="nil"/>
              <w:bottom w:val="single" w:sz="4" w:space="0" w:color="000000"/>
              <w:right w:val="single" w:sz="4" w:space="0" w:color="000000"/>
            </w:tcBorders>
            <w:shd w:val="clear" w:color="auto" w:fill="auto"/>
            <w:noWrap/>
            <w:vAlign w:val="bottom"/>
          </w:tcPr>
          <w:p w14:paraId="36D7CB21" w14:textId="51C1DD6A" w:rsidR="00FC2B78" w:rsidRPr="00FA2E26" w:rsidRDefault="00FC2B78" w:rsidP="00FC2B78">
            <w:pPr>
              <w:rPr>
                <w:rFonts w:ascii="Arial" w:hAnsi="Arial" w:cs="Arial"/>
                <w:highlight w:val="yellow"/>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0F988955" w14:textId="15580A5F" w:rsidR="00FC2B78" w:rsidRPr="00FA2E26" w:rsidRDefault="00FC2B78" w:rsidP="00FC2B78">
            <w:pPr>
              <w:rPr>
                <w:rFonts w:ascii="Arial" w:hAnsi="Arial" w:cs="Arial"/>
                <w:highlight w:val="yellow"/>
              </w:rPr>
            </w:pPr>
            <w:r w:rsidRPr="00FA2E26">
              <w:rPr>
                <w:rFonts w:ascii="Arial" w:hAnsi="Arial" w:cs="Arial"/>
              </w:rPr>
              <w:t>%</w:t>
            </w:r>
          </w:p>
        </w:tc>
      </w:tr>
      <w:tr w:rsidR="00FC2B78" w:rsidRPr="004158AF" w14:paraId="403EC6A6"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150CB3BC" w14:textId="6D929056" w:rsidR="00FC2B78" w:rsidRPr="00FA2E26" w:rsidRDefault="00FC2B78" w:rsidP="00FC2B78">
            <w:pPr>
              <w:rPr>
                <w:rFonts w:ascii="Arial" w:hAnsi="Arial" w:cs="Arial"/>
                <w:highlight w:val="yellow"/>
              </w:rPr>
            </w:pPr>
            <w:r w:rsidRPr="00FA2E26">
              <w:rPr>
                <w:rFonts w:ascii="Arial" w:hAnsi="Arial" w:cs="Arial"/>
              </w:rPr>
              <w:t>% beneficiarios modalidades flexibles año 2</w:t>
            </w:r>
          </w:p>
        </w:tc>
        <w:tc>
          <w:tcPr>
            <w:tcW w:w="455" w:type="pct"/>
            <w:tcBorders>
              <w:top w:val="nil"/>
              <w:left w:val="nil"/>
              <w:bottom w:val="single" w:sz="4" w:space="0" w:color="000000"/>
              <w:right w:val="single" w:sz="4" w:space="0" w:color="000000"/>
            </w:tcBorders>
            <w:shd w:val="clear" w:color="auto" w:fill="auto"/>
            <w:noWrap/>
            <w:vAlign w:val="bottom"/>
          </w:tcPr>
          <w:p w14:paraId="2357E43A" w14:textId="09F75918" w:rsidR="00FC2B78" w:rsidRPr="00FA2E26" w:rsidRDefault="00FC2B78" w:rsidP="00FC2B78">
            <w:pPr>
              <w:rPr>
                <w:rFonts w:ascii="Arial" w:hAnsi="Arial" w:cs="Arial"/>
                <w:highlight w:val="yellow"/>
              </w:rPr>
            </w:pPr>
            <w:r w:rsidRPr="00FA2E26">
              <w:rPr>
                <w:rFonts w:ascii="Arial" w:hAnsi="Arial" w:cs="Arial"/>
              </w:rPr>
              <w:t>46%</w:t>
            </w:r>
          </w:p>
        </w:tc>
        <w:tc>
          <w:tcPr>
            <w:tcW w:w="1878" w:type="pct"/>
            <w:gridSpan w:val="3"/>
            <w:tcBorders>
              <w:top w:val="nil"/>
              <w:left w:val="nil"/>
              <w:bottom w:val="single" w:sz="4" w:space="0" w:color="000000"/>
              <w:right w:val="single" w:sz="4" w:space="0" w:color="000000"/>
            </w:tcBorders>
            <w:shd w:val="clear" w:color="auto" w:fill="auto"/>
            <w:noWrap/>
            <w:vAlign w:val="bottom"/>
          </w:tcPr>
          <w:p w14:paraId="7DDB4FFF" w14:textId="7666DBEC" w:rsidR="00FC2B78" w:rsidRPr="00FA2E26" w:rsidRDefault="00FC2B78" w:rsidP="00FC2B78">
            <w:pPr>
              <w:rPr>
                <w:rFonts w:ascii="Arial" w:hAnsi="Arial" w:cs="Arial"/>
                <w:highlight w:val="yellow"/>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6198DC0D" w14:textId="630FD914" w:rsidR="00FC2B78" w:rsidRPr="00FA2E26" w:rsidRDefault="00FC2B78" w:rsidP="00FC2B78">
            <w:pPr>
              <w:rPr>
                <w:rFonts w:ascii="Arial" w:hAnsi="Arial" w:cs="Arial"/>
                <w:highlight w:val="yellow"/>
              </w:rPr>
            </w:pPr>
            <w:r w:rsidRPr="00FA2E26">
              <w:rPr>
                <w:rFonts w:ascii="Arial" w:hAnsi="Arial" w:cs="Arial"/>
              </w:rPr>
              <w:t>%</w:t>
            </w:r>
          </w:p>
        </w:tc>
      </w:tr>
      <w:tr w:rsidR="00FC2B78" w:rsidRPr="004158AF" w14:paraId="26BE265A"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084DA33C" w14:textId="4CFBA107" w:rsidR="00FC2B78" w:rsidRPr="00FA2E26" w:rsidRDefault="00FC2B78" w:rsidP="00FC2B78">
            <w:pPr>
              <w:rPr>
                <w:rFonts w:ascii="Arial" w:hAnsi="Arial" w:cs="Arial"/>
                <w:highlight w:val="yellow"/>
              </w:rPr>
            </w:pPr>
            <w:r w:rsidRPr="00FA2E26">
              <w:rPr>
                <w:rFonts w:ascii="Arial" w:hAnsi="Arial" w:cs="Arial"/>
              </w:rPr>
              <w:t>% beneficiarios modalidades flexibles año 3</w:t>
            </w:r>
          </w:p>
        </w:tc>
        <w:tc>
          <w:tcPr>
            <w:tcW w:w="455" w:type="pct"/>
            <w:tcBorders>
              <w:top w:val="nil"/>
              <w:left w:val="nil"/>
              <w:bottom w:val="single" w:sz="4" w:space="0" w:color="000000"/>
              <w:right w:val="single" w:sz="4" w:space="0" w:color="000000"/>
            </w:tcBorders>
            <w:shd w:val="clear" w:color="auto" w:fill="auto"/>
            <w:noWrap/>
            <w:vAlign w:val="bottom"/>
          </w:tcPr>
          <w:p w14:paraId="257BDCF6" w14:textId="354E0903" w:rsidR="00FC2B78" w:rsidRPr="00FA2E26" w:rsidRDefault="00FC2B78" w:rsidP="00FC2B78">
            <w:pPr>
              <w:rPr>
                <w:rFonts w:ascii="Arial" w:hAnsi="Arial" w:cs="Arial"/>
                <w:highlight w:val="yellow"/>
              </w:rPr>
            </w:pPr>
            <w:r w:rsidRPr="00FA2E26">
              <w:rPr>
                <w:rFonts w:ascii="Arial" w:hAnsi="Arial" w:cs="Arial"/>
              </w:rPr>
              <w:t>46%</w:t>
            </w:r>
          </w:p>
        </w:tc>
        <w:tc>
          <w:tcPr>
            <w:tcW w:w="1878" w:type="pct"/>
            <w:gridSpan w:val="3"/>
            <w:tcBorders>
              <w:top w:val="nil"/>
              <w:left w:val="nil"/>
              <w:bottom w:val="single" w:sz="4" w:space="0" w:color="000000"/>
              <w:right w:val="single" w:sz="4" w:space="0" w:color="000000"/>
            </w:tcBorders>
            <w:shd w:val="clear" w:color="auto" w:fill="auto"/>
            <w:noWrap/>
            <w:vAlign w:val="bottom"/>
          </w:tcPr>
          <w:p w14:paraId="1BD88AA2" w14:textId="32F62A7D" w:rsidR="00FC2B78" w:rsidRPr="00FA2E26" w:rsidRDefault="00FC2B78" w:rsidP="00FC2B78">
            <w:pPr>
              <w:rPr>
                <w:rFonts w:ascii="Arial" w:hAnsi="Arial" w:cs="Arial"/>
                <w:highlight w:val="yellow"/>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5D4B2458" w14:textId="28C8BE00" w:rsidR="00FC2B78" w:rsidRPr="00FA2E26" w:rsidRDefault="00FC2B78" w:rsidP="00FC2B78">
            <w:pPr>
              <w:rPr>
                <w:rFonts w:ascii="Arial" w:hAnsi="Arial" w:cs="Arial"/>
                <w:highlight w:val="yellow"/>
              </w:rPr>
            </w:pPr>
            <w:r w:rsidRPr="00FA2E26">
              <w:rPr>
                <w:rFonts w:ascii="Arial" w:hAnsi="Arial" w:cs="Arial"/>
              </w:rPr>
              <w:t>%</w:t>
            </w:r>
          </w:p>
        </w:tc>
      </w:tr>
      <w:tr w:rsidR="00FC2B78" w:rsidRPr="004158AF" w14:paraId="687D6870"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67D21120" w14:textId="5804DDE4" w:rsidR="00FC2B78" w:rsidRPr="00FA2E26" w:rsidRDefault="00FC2B78" w:rsidP="00FC2B78">
            <w:pPr>
              <w:rPr>
                <w:rFonts w:ascii="Arial" w:hAnsi="Arial" w:cs="Arial"/>
                <w:highlight w:val="yellow"/>
              </w:rPr>
            </w:pPr>
            <w:r w:rsidRPr="00FA2E26">
              <w:rPr>
                <w:rFonts w:ascii="Arial" w:hAnsi="Arial" w:cs="Arial"/>
              </w:rPr>
              <w:t>% beneficiarios modalidades flexibles año 4</w:t>
            </w:r>
          </w:p>
        </w:tc>
        <w:tc>
          <w:tcPr>
            <w:tcW w:w="455" w:type="pct"/>
            <w:tcBorders>
              <w:top w:val="nil"/>
              <w:left w:val="nil"/>
              <w:bottom w:val="single" w:sz="4" w:space="0" w:color="000000"/>
              <w:right w:val="single" w:sz="4" w:space="0" w:color="000000"/>
            </w:tcBorders>
            <w:shd w:val="clear" w:color="auto" w:fill="auto"/>
            <w:noWrap/>
            <w:vAlign w:val="bottom"/>
          </w:tcPr>
          <w:p w14:paraId="00E7EEF1" w14:textId="1790199E" w:rsidR="00FC2B78" w:rsidRPr="00FA2E26" w:rsidRDefault="00FC2B78" w:rsidP="00FC2B78">
            <w:pPr>
              <w:rPr>
                <w:rFonts w:ascii="Arial" w:hAnsi="Arial" w:cs="Arial"/>
                <w:highlight w:val="yellow"/>
              </w:rPr>
            </w:pPr>
            <w:r w:rsidRPr="00FA2E26">
              <w:rPr>
                <w:rFonts w:ascii="Arial" w:hAnsi="Arial" w:cs="Arial"/>
              </w:rPr>
              <w:t>8%</w:t>
            </w:r>
          </w:p>
        </w:tc>
        <w:tc>
          <w:tcPr>
            <w:tcW w:w="1878" w:type="pct"/>
            <w:gridSpan w:val="3"/>
            <w:tcBorders>
              <w:top w:val="nil"/>
              <w:left w:val="nil"/>
              <w:bottom w:val="single" w:sz="4" w:space="0" w:color="000000"/>
              <w:right w:val="single" w:sz="4" w:space="0" w:color="000000"/>
            </w:tcBorders>
            <w:shd w:val="clear" w:color="auto" w:fill="auto"/>
            <w:noWrap/>
            <w:vAlign w:val="bottom"/>
          </w:tcPr>
          <w:p w14:paraId="5CC63FC2" w14:textId="1C8DDB85" w:rsidR="00FC2B78" w:rsidRPr="00FA2E26" w:rsidRDefault="00FC2B78" w:rsidP="00FC2B78">
            <w:pPr>
              <w:rPr>
                <w:rFonts w:ascii="Arial" w:hAnsi="Arial" w:cs="Arial"/>
                <w:highlight w:val="yellow"/>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tcPr>
          <w:p w14:paraId="3C88D5C3" w14:textId="092B469A" w:rsidR="00FC2B78" w:rsidRPr="00FA2E26" w:rsidRDefault="00FC2B78" w:rsidP="00FC2B78">
            <w:pPr>
              <w:rPr>
                <w:rFonts w:ascii="Arial" w:hAnsi="Arial" w:cs="Arial"/>
                <w:highlight w:val="yellow"/>
              </w:rPr>
            </w:pPr>
            <w:r w:rsidRPr="00FA2E26">
              <w:rPr>
                <w:rFonts w:ascii="Arial" w:hAnsi="Arial" w:cs="Arial"/>
              </w:rPr>
              <w:t>%</w:t>
            </w:r>
          </w:p>
        </w:tc>
      </w:tr>
      <w:tr w:rsidR="00FC2B78" w:rsidRPr="004158AF" w14:paraId="7BF59912"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463514DE" w14:textId="77777777" w:rsidR="00FC2B78" w:rsidRPr="00FA2E26" w:rsidRDefault="00FC2B78" w:rsidP="00FC2B78">
            <w:pPr>
              <w:rPr>
                <w:rFonts w:ascii="Arial" w:hAnsi="Arial" w:cs="Arial"/>
              </w:rPr>
            </w:pPr>
            <w:r w:rsidRPr="00FA2E26">
              <w:rPr>
                <w:rFonts w:ascii="Arial" w:hAnsi="Arial" w:cs="Arial"/>
              </w:rPr>
              <w:t>Gasto penitenciario por persona</w:t>
            </w:r>
          </w:p>
        </w:tc>
        <w:tc>
          <w:tcPr>
            <w:tcW w:w="455" w:type="pct"/>
            <w:tcBorders>
              <w:top w:val="nil"/>
              <w:left w:val="nil"/>
              <w:bottom w:val="single" w:sz="4" w:space="0" w:color="000000"/>
              <w:right w:val="single" w:sz="4" w:space="0" w:color="000000"/>
            </w:tcBorders>
            <w:shd w:val="clear" w:color="auto" w:fill="auto"/>
            <w:noWrap/>
            <w:vAlign w:val="bottom"/>
            <w:hideMark/>
          </w:tcPr>
          <w:p w14:paraId="7D6E6868" w14:textId="5E98BF02" w:rsidR="00FC2B78" w:rsidRPr="00FA2E26" w:rsidRDefault="00FC2B78" w:rsidP="00FC2B78">
            <w:pPr>
              <w:rPr>
                <w:rFonts w:ascii="Arial" w:hAnsi="Arial" w:cs="Arial"/>
              </w:rPr>
            </w:pPr>
            <w:r w:rsidRPr="00FA2E26">
              <w:rPr>
                <w:rFonts w:ascii="Arial" w:hAnsi="Arial" w:cs="Arial"/>
              </w:rPr>
              <w:t>1,666</w:t>
            </w:r>
          </w:p>
        </w:tc>
        <w:tc>
          <w:tcPr>
            <w:tcW w:w="1878" w:type="pct"/>
            <w:gridSpan w:val="3"/>
            <w:tcBorders>
              <w:top w:val="nil"/>
              <w:left w:val="nil"/>
              <w:bottom w:val="single" w:sz="4" w:space="0" w:color="000000"/>
              <w:right w:val="single" w:sz="4" w:space="0" w:color="000000"/>
            </w:tcBorders>
            <w:shd w:val="clear" w:color="auto" w:fill="auto"/>
            <w:noWrap/>
            <w:vAlign w:val="bottom"/>
            <w:hideMark/>
          </w:tcPr>
          <w:p w14:paraId="0FA84855" w14:textId="55AEAFBC" w:rsidR="00FC2B78" w:rsidRPr="00FA2E26" w:rsidRDefault="00FC2B78" w:rsidP="00FC2B78">
            <w:pPr>
              <w:rPr>
                <w:rFonts w:ascii="Arial" w:hAnsi="Arial" w:cs="Arial"/>
              </w:rPr>
            </w:pPr>
            <w:r w:rsidRPr="00FA2E26">
              <w:rPr>
                <w:rFonts w:ascii="Arial" w:hAnsi="Arial" w:cs="Arial"/>
              </w:rPr>
              <w:t>Dirección General de Centros Penales – El Salvador</w:t>
            </w:r>
          </w:p>
        </w:tc>
        <w:tc>
          <w:tcPr>
            <w:tcW w:w="675" w:type="pct"/>
            <w:tcBorders>
              <w:top w:val="nil"/>
              <w:left w:val="nil"/>
              <w:bottom w:val="single" w:sz="4" w:space="0" w:color="000000"/>
              <w:right w:val="single" w:sz="4" w:space="0" w:color="000000"/>
            </w:tcBorders>
            <w:shd w:val="clear" w:color="auto" w:fill="auto"/>
            <w:noWrap/>
            <w:vAlign w:val="bottom"/>
            <w:hideMark/>
          </w:tcPr>
          <w:p w14:paraId="45EBA3BE" w14:textId="77777777" w:rsidR="00FC2B78" w:rsidRPr="00FA2E26" w:rsidRDefault="00FC2B78" w:rsidP="00FC2B78">
            <w:pPr>
              <w:rPr>
                <w:rFonts w:ascii="Arial" w:hAnsi="Arial" w:cs="Arial"/>
              </w:rPr>
            </w:pPr>
            <w:r w:rsidRPr="00FA2E26">
              <w:rPr>
                <w:rFonts w:ascii="Arial" w:hAnsi="Arial" w:cs="Arial"/>
              </w:rPr>
              <w:t>Dólares</w:t>
            </w:r>
          </w:p>
        </w:tc>
      </w:tr>
      <w:tr w:rsidR="00FC2B78" w:rsidRPr="004158AF" w14:paraId="2E8440D0" w14:textId="77777777" w:rsidTr="004639D0">
        <w:trPr>
          <w:trHeight w:val="79"/>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17FE3AB5" w14:textId="77777777" w:rsidR="00FC2B78" w:rsidRPr="00FA2E26" w:rsidRDefault="00FC2B78" w:rsidP="00FC2B78">
            <w:pPr>
              <w:rPr>
                <w:rFonts w:ascii="Arial" w:hAnsi="Arial" w:cs="Arial"/>
              </w:rPr>
            </w:pPr>
            <w:r w:rsidRPr="00FA2E26">
              <w:rPr>
                <w:rFonts w:ascii="Arial" w:hAnsi="Arial" w:cs="Arial"/>
              </w:rPr>
              <w:t>Tasa de población en prisión</w:t>
            </w:r>
          </w:p>
        </w:tc>
        <w:tc>
          <w:tcPr>
            <w:tcW w:w="455" w:type="pct"/>
            <w:tcBorders>
              <w:top w:val="nil"/>
              <w:left w:val="nil"/>
              <w:bottom w:val="single" w:sz="4" w:space="0" w:color="000000"/>
              <w:right w:val="single" w:sz="4" w:space="0" w:color="000000"/>
            </w:tcBorders>
            <w:shd w:val="clear" w:color="auto" w:fill="auto"/>
            <w:noWrap/>
            <w:vAlign w:val="bottom"/>
            <w:hideMark/>
          </w:tcPr>
          <w:p w14:paraId="0F1EEC47" w14:textId="77777777" w:rsidR="00FC2B78" w:rsidRPr="00FA2E26" w:rsidRDefault="00FC2B78" w:rsidP="00FC2B78">
            <w:pPr>
              <w:rPr>
                <w:rFonts w:ascii="Arial" w:hAnsi="Arial" w:cs="Arial"/>
              </w:rPr>
            </w:pPr>
            <w:r w:rsidRPr="00FA2E26">
              <w:rPr>
                <w:rFonts w:ascii="Arial" w:hAnsi="Arial" w:cs="Arial"/>
              </w:rPr>
              <w:t>0.86%</w:t>
            </w:r>
          </w:p>
        </w:tc>
        <w:tc>
          <w:tcPr>
            <w:tcW w:w="1878" w:type="pct"/>
            <w:gridSpan w:val="3"/>
            <w:tcBorders>
              <w:top w:val="nil"/>
              <w:left w:val="nil"/>
              <w:bottom w:val="single" w:sz="4" w:space="0" w:color="000000"/>
              <w:right w:val="single" w:sz="4" w:space="0" w:color="000000"/>
            </w:tcBorders>
            <w:shd w:val="clear" w:color="auto" w:fill="auto"/>
            <w:noWrap/>
            <w:vAlign w:val="bottom"/>
            <w:hideMark/>
          </w:tcPr>
          <w:p w14:paraId="305B0DF3" w14:textId="20F5BD5B" w:rsidR="00FC2B78" w:rsidRPr="00FA2E26" w:rsidRDefault="00FC2B78" w:rsidP="00FC2B78">
            <w:pPr>
              <w:rPr>
                <w:rFonts w:ascii="Arial" w:hAnsi="Arial" w:cs="Arial"/>
              </w:rPr>
            </w:pPr>
            <w:r w:rsidRPr="00FA2E26">
              <w:rPr>
                <w:rFonts w:ascii="Arial" w:hAnsi="Arial" w:cs="Arial"/>
              </w:rPr>
              <w:t> Dirección General de Centros Penales – El Salvador</w:t>
            </w:r>
          </w:p>
        </w:tc>
        <w:tc>
          <w:tcPr>
            <w:tcW w:w="675" w:type="pct"/>
            <w:tcBorders>
              <w:top w:val="nil"/>
              <w:left w:val="nil"/>
              <w:bottom w:val="single" w:sz="4" w:space="0" w:color="000000"/>
              <w:right w:val="single" w:sz="4" w:space="0" w:color="000000"/>
            </w:tcBorders>
            <w:shd w:val="clear" w:color="auto" w:fill="auto"/>
            <w:noWrap/>
            <w:vAlign w:val="bottom"/>
            <w:hideMark/>
          </w:tcPr>
          <w:p w14:paraId="3032F8EC" w14:textId="77777777" w:rsidR="00FC2B78" w:rsidRPr="00FA2E26" w:rsidRDefault="00FC2B78" w:rsidP="00FC2B78">
            <w:pPr>
              <w:rPr>
                <w:rFonts w:ascii="Arial" w:hAnsi="Arial" w:cs="Arial"/>
              </w:rPr>
            </w:pPr>
            <w:r w:rsidRPr="00FA2E26">
              <w:rPr>
                <w:rFonts w:ascii="Arial" w:hAnsi="Arial" w:cs="Arial"/>
              </w:rPr>
              <w:t>%</w:t>
            </w:r>
          </w:p>
        </w:tc>
      </w:tr>
      <w:tr w:rsidR="00FC2B78" w:rsidRPr="004158AF" w14:paraId="4A84F765"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22B7458E" w14:textId="77777777" w:rsidR="00FC2B78" w:rsidRPr="00FA2E26" w:rsidRDefault="00FC2B78" w:rsidP="00FC2B78">
            <w:pPr>
              <w:rPr>
                <w:rFonts w:ascii="Arial" w:hAnsi="Arial" w:cs="Arial"/>
              </w:rPr>
            </w:pPr>
            <w:r w:rsidRPr="00FA2E26">
              <w:rPr>
                <w:rFonts w:ascii="Arial" w:hAnsi="Arial" w:cs="Arial"/>
              </w:rPr>
              <w:t>Número de años promedio de condena</w:t>
            </w:r>
          </w:p>
        </w:tc>
        <w:tc>
          <w:tcPr>
            <w:tcW w:w="455" w:type="pct"/>
            <w:tcBorders>
              <w:top w:val="nil"/>
              <w:left w:val="nil"/>
              <w:bottom w:val="single" w:sz="4" w:space="0" w:color="000000"/>
              <w:right w:val="single" w:sz="4" w:space="0" w:color="000000"/>
            </w:tcBorders>
            <w:shd w:val="clear" w:color="auto" w:fill="auto"/>
            <w:noWrap/>
            <w:vAlign w:val="bottom"/>
            <w:hideMark/>
          </w:tcPr>
          <w:p w14:paraId="6BF411D4" w14:textId="77777777" w:rsidR="00FC2B78" w:rsidRPr="00FA2E26" w:rsidRDefault="00FC2B78" w:rsidP="00FC2B78">
            <w:pPr>
              <w:rPr>
                <w:rFonts w:ascii="Arial" w:hAnsi="Arial" w:cs="Arial"/>
              </w:rPr>
            </w:pPr>
            <w:r w:rsidRPr="00FA2E26">
              <w:rPr>
                <w:rFonts w:ascii="Arial" w:hAnsi="Arial" w:cs="Arial"/>
              </w:rPr>
              <w:t>13</w:t>
            </w:r>
          </w:p>
        </w:tc>
        <w:tc>
          <w:tcPr>
            <w:tcW w:w="1878" w:type="pct"/>
            <w:gridSpan w:val="3"/>
            <w:tcBorders>
              <w:top w:val="nil"/>
              <w:left w:val="nil"/>
              <w:bottom w:val="single" w:sz="4" w:space="0" w:color="000000"/>
              <w:right w:val="single" w:sz="4" w:space="0" w:color="000000"/>
            </w:tcBorders>
            <w:shd w:val="clear" w:color="auto" w:fill="auto"/>
            <w:noWrap/>
            <w:vAlign w:val="bottom"/>
            <w:hideMark/>
          </w:tcPr>
          <w:p w14:paraId="0D5CE988" w14:textId="0E6E0D53" w:rsidR="00FC2B78" w:rsidRPr="00FA2E26" w:rsidRDefault="00FC2B78" w:rsidP="00FC2B78">
            <w:pPr>
              <w:rPr>
                <w:rFonts w:ascii="Arial" w:hAnsi="Arial" w:cs="Arial"/>
              </w:rPr>
            </w:pPr>
            <w:r w:rsidRPr="00FA2E26">
              <w:rPr>
                <w:rFonts w:ascii="Arial" w:hAnsi="Arial" w:cs="Arial"/>
              </w:rPr>
              <w:t> Dirección General de Centros Penales – El Salvador</w:t>
            </w:r>
          </w:p>
        </w:tc>
        <w:tc>
          <w:tcPr>
            <w:tcW w:w="675" w:type="pct"/>
            <w:tcBorders>
              <w:top w:val="nil"/>
              <w:left w:val="nil"/>
              <w:bottom w:val="single" w:sz="4" w:space="0" w:color="000000"/>
              <w:right w:val="single" w:sz="4" w:space="0" w:color="000000"/>
            </w:tcBorders>
            <w:shd w:val="clear" w:color="auto" w:fill="auto"/>
            <w:noWrap/>
            <w:vAlign w:val="bottom"/>
            <w:hideMark/>
          </w:tcPr>
          <w:p w14:paraId="4077AF18" w14:textId="77777777" w:rsidR="00FC2B78" w:rsidRPr="00FA2E26" w:rsidRDefault="00FC2B78" w:rsidP="00FC2B78">
            <w:pPr>
              <w:rPr>
                <w:rFonts w:ascii="Arial" w:hAnsi="Arial" w:cs="Arial"/>
              </w:rPr>
            </w:pPr>
            <w:r w:rsidRPr="00FA2E26">
              <w:rPr>
                <w:rFonts w:ascii="Arial" w:hAnsi="Arial" w:cs="Arial"/>
              </w:rPr>
              <w:t>#</w:t>
            </w:r>
          </w:p>
        </w:tc>
      </w:tr>
      <w:tr w:rsidR="00FC2B78" w:rsidRPr="004158AF" w14:paraId="14154FD2" w14:textId="77777777" w:rsidTr="004639D0">
        <w:trPr>
          <w:trHeight w:val="300"/>
        </w:trPr>
        <w:tc>
          <w:tcPr>
            <w:tcW w:w="5000" w:type="pct"/>
            <w:gridSpan w:val="6"/>
            <w:tcBorders>
              <w:top w:val="single" w:sz="4" w:space="0" w:color="000000"/>
              <w:left w:val="single" w:sz="4" w:space="0" w:color="000000"/>
              <w:bottom w:val="single" w:sz="4" w:space="0" w:color="000000"/>
              <w:right w:val="single" w:sz="4" w:space="0" w:color="000000"/>
            </w:tcBorders>
            <w:shd w:val="clear" w:color="000000" w:fill="E7E6E6"/>
            <w:vAlign w:val="bottom"/>
            <w:hideMark/>
          </w:tcPr>
          <w:p w14:paraId="6A13C910" w14:textId="77777777" w:rsidR="00FC2B78" w:rsidRPr="00FA2E26" w:rsidRDefault="00FC2B78" w:rsidP="00FC2B78">
            <w:pPr>
              <w:rPr>
                <w:rFonts w:ascii="Arial" w:hAnsi="Arial" w:cs="Arial"/>
                <w:b/>
                <w:bCs/>
              </w:rPr>
            </w:pPr>
            <w:r w:rsidRPr="00FA2E26">
              <w:rPr>
                <w:rFonts w:ascii="Arial" w:hAnsi="Arial" w:cs="Arial"/>
                <w:b/>
                <w:bCs/>
              </w:rPr>
              <w:t>BE 8: Reducción de los costos de la gestión educativa por mejora de eficiencia atribuible al componente de transformación digital</w:t>
            </w:r>
          </w:p>
        </w:tc>
      </w:tr>
      <w:tr w:rsidR="00FC2B78" w:rsidRPr="004158AF" w14:paraId="4780F88A"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10A3D913" w14:textId="2356BCF6" w:rsidR="00FC2B78" w:rsidRPr="00FA2E26" w:rsidRDefault="00FC2B78" w:rsidP="00FC2B78">
            <w:pPr>
              <w:rPr>
                <w:rFonts w:ascii="Arial" w:hAnsi="Arial" w:cs="Arial"/>
              </w:rPr>
            </w:pPr>
            <w:r w:rsidRPr="00FA2E26">
              <w:rPr>
                <w:rFonts w:ascii="Arial" w:hAnsi="Arial" w:cs="Arial"/>
              </w:rPr>
              <w:t>Número de docentes capacitados</w:t>
            </w:r>
          </w:p>
        </w:tc>
        <w:tc>
          <w:tcPr>
            <w:tcW w:w="455" w:type="pct"/>
            <w:tcBorders>
              <w:top w:val="nil"/>
              <w:left w:val="nil"/>
              <w:bottom w:val="single" w:sz="4" w:space="0" w:color="000000"/>
              <w:right w:val="single" w:sz="4" w:space="0" w:color="000000"/>
            </w:tcBorders>
            <w:shd w:val="clear" w:color="auto" w:fill="auto"/>
            <w:noWrap/>
            <w:vAlign w:val="bottom"/>
            <w:hideMark/>
          </w:tcPr>
          <w:p w14:paraId="78CB60B3" w14:textId="283CC646" w:rsidR="00FC2B78" w:rsidRPr="00FA2E26" w:rsidRDefault="00FC2B78" w:rsidP="00FC2B78">
            <w:pPr>
              <w:rPr>
                <w:rFonts w:ascii="Arial" w:hAnsi="Arial" w:cs="Arial"/>
              </w:rPr>
            </w:pPr>
            <w:r w:rsidRPr="00FA2E26">
              <w:rPr>
                <w:rFonts w:ascii="Arial" w:hAnsi="Arial" w:cs="Arial"/>
              </w:rPr>
              <w:t>39,300</w:t>
            </w:r>
          </w:p>
        </w:tc>
        <w:tc>
          <w:tcPr>
            <w:tcW w:w="1878" w:type="pct"/>
            <w:gridSpan w:val="3"/>
            <w:tcBorders>
              <w:top w:val="nil"/>
              <w:left w:val="nil"/>
              <w:bottom w:val="single" w:sz="4" w:space="0" w:color="000000"/>
              <w:right w:val="single" w:sz="4" w:space="0" w:color="000000"/>
            </w:tcBorders>
            <w:shd w:val="clear" w:color="auto" w:fill="auto"/>
            <w:noWrap/>
            <w:vAlign w:val="bottom"/>
            <w:hideMark/>
          </w:tcPr>
          <w:p w14:paraId="2D49B913" w14:textId="723DF1FA" w:rsidR="00FC2B78" w:rsidRPr="00FA2E26" w:rsidRDefault="00FC2B78" w:rsidP="00FC2B78">
            <w:pPr>
              <w:rPr>
                <w:rFonts w:ascii="Arial" w:hAnsi="Arial" w:cs="Arial"/>
              </w:rPr>
            </w:pPr>
            <w:r w:rsidRPr="00FA2E26">
              <w:rPr>
                <w:rFonts w:ascii="Arial" w:hAnsi="Arial" w:cs="Arial"/>
              </w:rPr>
              <w:t>Información del proyecto</w:t>
            </w:r>
          </w:p>
        </w:tc>
        <w:tc>
          <w:tcPr>
            <w:tcW w:w="675" w:type="pct"/>
            <w:tcBorders>
              <w:top w:val="nil"/>
              <w:left w:val="nil"/>
              <w:bottom w:val="single" w:sz="4" w:space="0" w:color="000000"/>
              <w:right w:val="single" w:sz="4" w:space="0" w:color="000000"/>
            </w:tcBorders>
            <w:shd w:val="clear" w:color="auto" w:fill="auto"/>
            <w:noWrap/>
            <w:vAlign w:val="bottom"/>
            <w:hideMark/>
          </w:tcPr>
          <w:p w14:paraId="004DE619" w14:textId="77777777" w:rsidR="00FC2B78" w:rsidRPr="00FA2E26" w:rsidRDefault="00FC2B78" w:rsidP="00FC2B78">
            <w:pPr>
              <w:rPr>
                <w:rFonts w:ascii="Arial" w:hAnsi="Arial" w:cs="Arial"/>
              </w:rPr>
            </w:pPr>
            <w:r w:rsidRPr="00FA2E26">
              <w:rPr>
                <w:rFonts w:ascii="Arial" w:hAnsi="Arial" w:cs="Arial"/>
              </w:rPr>
              <w:t>#</w:t>
            </w:r>
          </w:p>
        </w:tc>
      </w:tr>
      <w:tr w:rsidR="00FC2B78" w:rsidRPr="004158AF" w14:paraId="75B376DF"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tcPr>
          <w:p w14:paraId="5F935471" w14:textId="27A24C26" w:rsidR="00FC2B78" w:rsidRPr="00FA2E26" w:rsidRDefault="00FC2B78" w:rsidP="00FC2B78">
            <w:pPr>
              <w:rPr>
                <w:rFonts w:ascii="Arial" w:hAnsi="Arial" w:cs="Arial"/>
                <w:lang w:val="pt-BR"/>
              </w:rPr>
            </w:pPr>
            <w:proofErr w:type="gramStart"/>
            <w:r w:rsidRPr="00FA2E26">
              <w:rPr>
                <w:rFonts w:ascii="Arial" w:hAnsi="Arial" w:cs="Arial"/>
                <w:lang w:val="pt-BR"/>
              </w:rPr>
              <w:t>Salario</w:t>
            </w:r>
            <w:proofErr w:type="gramEnd"/>
            <w:r w:rsidRPr="00FA2E26">
              <w:rPr>
                <w:rFonts w:ascii="Arial" w:hAnsi="Arial" w:cs="Arial"/>
                <w:lang w:val="pt-BR"/>
              </w:rPr>
              <w:t xml:space="preserve"> </w:t>
            </w:r>
            <w:proofErr w:type="spellStart"/>
            <w:r w:rsidRPr="00FA2E26">
              <w:rPr>
                <w:rFonts w:ascii="Arial" w:hAnsi="Arial" w:cs="Arial"/>
                <w:lang w:val="pt-BR"/>
              </w:rPr>
              <w:t>promedio</w:t>
            </w:r>
            <w:proofErr w:type="spellEnd"/>
            <w:r w:rsidRPr="00FA2E26">
              <w:rPr>
                <w:rFonts w:ascii="Arial" w:hAnsi="Arial" w:cs="Arial"/>
                <w:lang w:val="pt-BR"/>
              </w:rPr>
              <w:t xml:space="preserve"> anual de docentes</w:t>
            </w:r>
            <w:r w:rsidRPr="00FA2E26">
              <w:rPr>
                <w:rStyle w:val="FootnoteReference"/>
                <w:rFonts w:ascii="Arial" w:hAnsi="Arial" w:cs="Arial"/>
              </w:rPr>
              <w:footnoteReference w:id="3"/>
            </w:r>
          </w:p>
        </w:tc>
        <w:tc>
          <w:tcPr>
            <w:tcW w:w="455" w:type="pct"/>
            <w:tcBorders>
              <w:top w:val="nil"/>
              <w:left w:val="nil"/>
              <w:bottom w:val="single" w:sz="4" w:space="0" w:color="000000"/>
              <w:right w:val="single" w:sz="4" w:space="0" w:color="000000"/>
            </w:tcBorders>
            <w:shd w:val="clear" w:color="auto" w:fill="auto"/>
            <w:noWrap/>
            <w:vAlign w:val="bottom"/>
          </w:tcPr>
          <w:p w14:paraId="321B688A" w14:textId="1AA3EB27" w:rsidR="00FC2B78" w:rsidRPr="00FA2E26" w:rsidRDefault="00FC2B78" w:rsidP="00FC2B78">
            <w:pPr>
              <w:rPr>
                <w:rFonts w:ascii="Arial" w:hAnsi="Arial" w:cs="Arial"/>
              </w:rPr>
            </w:pPr>
            <w:r w:rsidRPr="00FA2E26">
              <w:rPr>
                <w:rFonts w:ascii="Arial" w:hAnsi="Arial" w:cs="Arial"/>
              </w:rPr>
              <w:t>7,740</w:t>
            </w:r>
          </w:p>
        </w:tc>
        <w:tc>
          <w:tcPr>
            <w:tcW w:w="1878" w:type="pct"/>
            <w:gridSpan w:val="3"/>
            <w:tcBorders>
              <w:top w:val="nil"/>
              <w:left w:val="nil"/>
              <w:bottom w:val="single" w:sz="4" w:space="0" w:color="000000"/>
              <w:right w:val="single" w:sz="4" w:space="0" w:color="000000"/>
            </w:tcBorders>
            <w:shd w:val="clear" w:color="auto" w:fill="auto"/>
            <w:noWrap/>
            <w:vAlign w:val="bottom"/>
          </w:tcPr>
          <w:p w14:paraId="608648C7" w14:textId="45B23CDE" w:rsidR="00FC2B78" w:rsidRPr="00FA2E26" w:rsidRDefault="00FC2B78" w:rsidP="00FC2B78">
            <w:pPr>
              <w:rPr>
                <w:rFonts w:ascii="Arial" w:hAnsi="Arial" w:cs="Arial"/>
              </w:rPr>
            </w:pPr>
            <w:r w:rsidRPr="00FA2E26">
              <w:rPr>
                <w:rFonts w:ascii="Arial" w:hAnsi="Arial" w:cs="Arial"/>
              </w:rPr>
              <w:t>Candray (2019)</w:t>
            </w:r>
          </w:p>
        </w:tc>
        <w:tc>
          <w:tcPr>
            <w:tcW w:w="675" w:type="pct"/>
            <w:tcBorders>
              <w:top w:val="nil"/>
              <w:left w:val="nil"/>
              <w:bottom w:val="single" w:sz="4" w:space="0" w:color="000000"/>
              <w:right w:val="single" w:sz="4" w:space="0" w:color="000000"/>
            </w:tcBorders>
            <w:shd w:val="clear" w:color="auto" w:fill="auto"/>
            <w:noWrap/>
            <w:vAlign w:val="bottom"/>
          </w:tcPr>
          <w:p w14:paraId="1AA2E18C" w14:textId="06264606" w:rsidR="00FC2B78" w:rsidRPr="00FA2E26" w:rsidRDefault="00FC2B78" w:rsidP="00FC2B78">
            <w:pPr>
              <w:rPr>
                <w:rFonts w:ascii="Arial" w:hAnsi="Arial" w:cs="Arial"/>
              </w:rPr>
            </w:pPr>
            <w:r w:rsidRPr="00FA2E26">
              <w:rPr>
                <w:rFonts w:ascii="Arial" w:hAnsi="Arial" w:cs="Arial"/>
              </w:rPr>
              <w:t>Dólares</w:t>
            </w:r>
          </w:p>
        </w:tc>
      </w:tr>
      <w:tr w:rsidR="00FC2B78" w:rsidRPr="004158AF" w14:paraId="32E2AD56"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39CBAD76" w14:textId="47D775F8" w:rsidR="00FC2B78" w:rsidRPr="00FA2E26" w:rsidRDefault="00FC2B78" w:rsidP="00FC2B78">
            <w:pPr>
              <w:rPr>
                <w:rFonts w:ascii="Arial" w:hAnsi="Arial" w:cs="Arial"/>
              </w:rPr>
            </w:pPr>
            <w:r w:rsidRPr="00FA2E26">
              <w:rPr>
                <w:rFonts w:ascii="Arial" w:hAnsi="Arial" w:cs="Arial"/>
              </w:rPr>
              <w:t>Ratio de eficiencia educativa</w:t>
            </w:r>
          </w:p>
        </w:tc>
        <w:tc>
          <w:tcPr>
            <w:tcW w:w="455" w:type="pct"/>
            <w:tcBorders>
              <w:top w:val="nil"/>
              <w:left w:val="nil"/>
              <w:bottom w:val="single" w:sz="4" w:space="0" w:color="000000"/>
              <w:right w:val="single" w:sz="4" w:space="0" w:color="000000"/>
            </w:tcBorders>
            <w:shd w:val="clear" w:color="auto" w:fill="auto"/>
            <w:noWrap/>
            <w:vAlign w:val="bottom"/>
            <w:hideMark/>
          </w:tcPr>
          <w:p w14:paraId="55CA5C3C" w14:textId="2F3B10DF" w:rsidR="00FC2B78" w:rsidRPr="00FA2E26" w:rsidRDefault="00FC2B78" w:rsidP="00FC2B78">
            <w:pPr>
              <w:rPr>
                <w:rFonts w:ascii="Arial" w:hAnsi="Arial" w:cs="Arial"/>
              </w:rPr>
            </w:pPr>
            <w:r w:rsidRPr="00FA2E26">
              <w:rPr>
                <w:rFonts w:ascii="Arial" w:hAnsi="Arial" w:cs="Arial"/>
              </w:rPr>
              <w:t>3.6%</w:t>
            </w:r>
          </w:p>
        </w:tc>
        <w:tc>
          <w:tcPr>
            <w:tcW w:w="1878" w:type="pct"/>
            <w:gridSpan w:val="3"/>
            <w:tcBorders>
              <w:top w:val="nil"/>
              <w:left w:val="nil"/>
              <w:bottom w:val="single" w:sz="4" w:space="0" w:color="000000"/>
              <w:right w:val="single" w:sz="4" w:space="0" w:color="000000"/>
            </w:tcBorders>
            <w:shd w:val="clear" w:color="auto" w:fill="auto"/>
            <w:noWrap/>
            <w:vAlign w:val="bottom"/>
            <w:hideMark/>
          </w:tcPr>
          <w:p w14:paraId="4F4157DE" w14:textId="79C23B2C" w:rsidR="00FC2B78" w:rsidRPr="00FA2E26" w:rsidRDefault="00FC2B78" w:rsidP="00FC2B78">
            <w:pPr>
              <w:rPr>
                <w:rFonts w:ascii="Arial" w:hAnsi="Arial" w:cs="Arial"/>
              </w:rPr>
            </w:pPr>
            <w:r w:rsidRPr="00FA2E26">
              <w:rPr>
                <w:rFonts w:ascii="Arial" w:hAnsi="Arial" w:cs="Arial"/>
              </w:rPr>
              <w:t>Alas de Franco y otros (2016)</w:t>
            </w:r>
          </w:p>
        </w:tc>
        <w:tc>
          <w:tcPr>
            <w:tcW w:w="675" w:type="pct"/>
            <w:tcBorders>
              <w:top w:val="nil"/>
              <w:left w:val="nil"/>
              <w:bottom w:val="single" w:sz="4" w:space="0" w:color="000000"/>
              <w:right w:val="single" w:sz="4" w:space="0" w:color="000000"/>
            </w:tcBorders>
            <w:shd w:val="clear" w:color="auto" w:fill="auto"/>
            <w:noWrap/>
            <w:vAlign w:val="bottom"/>
            <w:hideMark/>
          </w:tcPr>
          <w:p w14:paraId="18D4B2F9" w14:textId="5F52BCDA" w:rsidR="00FC2B78" w:rsidRPr="00FA2E26" w:rsidRDefault="00FC2B78" w:rsidP="00FC2B78">
            <w:pPr>
              <w:rPr>
                <w:rFonts w:ascii="Arial" w:hAnsi="Arial" w:cs="Arial"/>
              </w:rPr>
            </w:pPr>
            <w:r w:rsidRPr="00FA2E26">
              <w:rPr>
                <w:rFonts w:ascii="Arial" w:hAnsi="Arial" w:cs="Arial"/>
              </w:rPr>
              <w:t>%</w:t>
            </w:r>
          </w:p>
        </w:tc>
      </w:tr>
      <w:tr w:rsidR="00FC2B78" w:rsidRPr="004158AF" w14:paraId="15326805" w14:textId="77777777" w:rsidTr="004639D0">
        <w:trPr>
          <w:trHeight w:val="300"/>
        </w:trPr>
        <w:tc>
          <w:tcPr>
            <w:tcW w:w="1992" w:type="pct"/>
            <w:tcBorders>
              <w:top w:val="nil"/>
              <w:left w:val="single" w:sz="4" w:space="0" w:color="000000"/>
              <w:bottom w:val="single" w:sz="4" w:space="0" w:color="000000"/>
              <w:right w:val="single" w:sz="4" w:space="0" w:color="000000"/>
            </w:tcBorders>
            <w:shd w:val="clear" w:color="auto" w:fill="auto"/>
            <w:noWrap/>
            <w:vAlign w:val="bottom"/>
            <w:hideMark/>
          </w:tcPr>
          <w:p w14:paraId="3D207C88" w14:textId="718C4499" w:rsidR="00FC2B78" w:rsidRPr="00FA2E26" w:rsidRDefault="00FC2B78" w:rsidP="00FC2B78">
            <w:pPr>
              <w:rPr>
                <w:rFonts w:ascii="Arial" w:hAnsi="Arial" w:cs="Arial"/>
              </w:rPr>
            </w:pPr>
            <w:r w:rsidRPr="00FA2E26">
              <w:rPr>
                <w:rFonts w:ascii="Arial" w:hAnsi="Arial" w:cs="Arial"/>
              </w:rPr>
              <w:t xml:space="preserve">Tasa de crecimiento esperada de El Salvador </w:t>
            </w:r>
          </w:p>
        </w:tc>
        <w:tc>
          <w:tcPr>
            <w:tcW w:w="455" w:type="pct"/>
            <w:tcBorders>
              <w:top w:val="nil"/>
              <w:left w:val="nil"/>
              <w:bottom w:val="single" w:sz="4" w:space="0" w:color="000000"/>
              <w:right w:val="single" w:sz="4" w:space="0" w:color="000000"/>
            </w:tcBorders>
            <w:shd w:val="clear" w:color="auto" w:fill="auto"/>
            <w:noWrap/>
            <w:vAlign w:val="bottom"/>
            <w:hideMark/>
          </w:tcPr>
          <w:p w14:paraId="22564167" w14:textId="39F2B96D" w:rsidR="00FC2B78" w:rsidRPr="00FA2E26" w:rsidRDefault="00FC2B78" w:rsidP="00FC2B78">
            <w:pPr>
              <w:rPr>
                <w:rFonts w:ascii="Arial" w:hAnsi="Arial" w:cs="Arial"/>
              </w:rPr>
            </w:pPr>
            <w:r w:rsidRPr="00FA2E26">
              <w:rPr>
                <w:rFonts w:ascii="Arial" w:hAnsi="Arial" w:cs="Arial"/>
              </w:rPr>
              <w:t>3.6%</w:t>
            </w:r>
          </w:p>
        </w:tc>
        <w:tc>
          <w:tcPr>
            <w:tcW w:w="1878" w:type="pct"/>
            <w:gridSpan w:val="3"/>
            <w:tcBorders>
              <w:top w:val="nil"/>
              <w:left w:val="nil"/>
              <w:bottom w:val="single" w:sz="4" w:space="0" w:color="000000"/>
              <w:right w:val="single" w:sz="4" w:space="0" w:color="000000"/>
            </w:tcBorders>
            <w:shd w:val="clear" w:color="auto" w:fill="auto"/>
            <w:noWrap/>
            <w:vAlign w:val="bottom"/>
            <w:hideMark/>
          </w:tcPr>
          <w:p w14:paraId="6217D7A5" w14:textId="0047ABFB" w:rsidR="00FC2B78" w:rsidRPr="00FA2E26" w:rsidRDefault="00FC2B78" w:rsidP="00FC2B78">
            <w:pPr>
              <w:rPr>
                <w:rFonts w:ascii="Arial" w:hAnsi="Arial" w:cs="Arial"/>
              </w:rPr>
            </w:pPr>
            <w:proofErr w:type="spellStart"/>
            <w:r w:rsidRPr="00FA2E26">
              <w:rPr>
                <w:rFonts w:ascii="Arial" w:hAnsi="Arial" w:cs="Arial"/>
              </w:rPr>
              <w:t>World</w:t>
            </w:r>
            <w:proofErr w:type="spellEnd"/>
            <w:r w:rsidRPr="00FA2E26">
              <w:rPr>
                <w:rFonts w:ascii="Arial" w:hAnsi="Arial" w:cs="Arial"/>
              </w:rPr>
              <w:t xml:space="preserve"> Bank Data</w:t>
            </w:r>
          </w:p>
        </w:tc>
        <w:tc>
          <w:tcPr>
            <w:tcW w:w="675" w:type="pct"/>
            <w:tcBorders>
              <w:top w:val="nil"/>
              <w:left w:val="nil"/>
              <w:bottom w:val="single" w:sz="4" w:space="0" w:color="000000"/>
              <w:right w:val="single" w:sz="4" w:space="0" w:color="000000"/>
            </w:tcBorders>
            <w:shd w:val="clear" w:color="auto" w:fill="auto"/>
            <w:noWrap/>
            <w:vAlign w:val="bottom"/>
            <w:hideMark/>
          </w:tcPr>
          <w:p w14:paraId="47B8BCDE" w14:textId="2872F35B" w:rsidR="00FC2B78" w:rsidRPr="00FA2E26" w:rsidRDefault="00FC2B78" w:rsidP="00FC2B78">
            <w:pPr>
              <w:rPr>
                <w:rFonts w:ascii="Arial" w:hAnsi="Arial" w:cs="Arial"/>
              </w:rPr>
            </w:pPr>
            <w:r w:rsidRPr="00FA2E26">
              <w:rPr>
                <w:rFonts w:ascii="Arial" w:hAnsi="Arial" w:cs="Arial"/>
              </w:rPr>
              <w:t>%</w:t>
            </w:r>
          </w:p>
        </w:tc>
      </w:tr>
    </w:tbl>
    <w:p w14:paraId="122BADE9" w14:textId="298BE5BF" w:rsidR="001E46FB" w:rsidRPr="00FA2E26" w:rsidRDefault="001E46FB" w:rsidP="001E46FB">
      <w:pPr>
        <w:jc w:val="center"/>
        <w:rPr>
          <w:rStyle w:val="SubtleReference"/>
          <w:rFonts w:ascii="Arial" w:hAnsi="Arial" w:cs="Arial"/>
        </w:rPr>
      </w:pPr>
      <w:r w:rsidRPr="00FA2E26">
        <w:rPr>
          <w:rStyle w:val="SubtleReference"/>
          <w:rFonts w:ascii="Arial" w:hAnsi="Arial" w:cs="Arial"/>
        </w:rPr>
        <w:t>Elaboración propia.</w:t>
      </w:r>
    </w:p>
    <w:p w14:paraId="76F99432" w14:textId="77777777" w:rsidR="00F618DB" w:rsidRPr="00FA2E26" w:rsidRDefault="00F618DB" w:rsidP="001E46FB">
      <w:pPr>
        <w:jc w:val="center"/>
        <w:rPr>
          <w:rStyle w:val="SubtleReference"/>
          <w:rFonts w:ascii="Arial" w:hAnsi="Arial" w:cs="Arial"/>
        </w:rPr>
      </w:pPr>
    </w:p>
    <w:p w14:paraId="6C58DA90" w14:textId="4D26AEBD" w:rsidR="001E46FB" w:rsidRPr="00FA2E26" w:rsidRDefault="001E46FB">
      <w:pPr>
        <w:pStyle w:val="Heading2"/>
        <w:rPr>
          <w:rFonts w:ascii="Arial" w:hAnsi="Arial" w:cs="Arial"/>
        </w:rPr>
      </w:pPr>
      <w:bookmarkStart w:id="23" w:name="_Toc37239871"/>
      <w:r w:rsidRPr="00FA2E26">
        <w:rPr>
          <w:rFonts w:ascii="Arial" w:hAnsi="Arial" w:cs="Arial"/>
        </w:rPr>
        <w:t>Estimación de costos</w:t>
      </w:r>
      <w:bookmarkEnd w:id="23"/>
    </w:p>
    <w:p w14:paraId="2920F6FA" w14:textId="66A4F194" w:rsidR="001E46FB" w:rsidRPr="00FA2E26" w:rsidRDefault="001E46FB" w:rsidP="00FA2E26">
      <w:pPr>
        <w:spacing w:before="120"/>
        <w:rPr>
          <w:rFonts w:ascii="Arial" w:hAnsi="Arial" w:cs="Arial"/>
        </w:rPr>
      </w:pPr>
      <w:r w:rsidRPr="00FA2E26">
        <w:rPr>
          <w:rFonts w:ascii="Arial" w:hAnsi="Arial" w:cs="Arial"/>
        </w:rPr>
        <w:t>Los costos del proyecto son los siguientes:</w:t>
      </w:r>
    </w:p>
    <w:p w14:paraId="7447195D" w14:textId="724FA0EF" w:rsidR="001E46FB" w:rsidRPr="00FA2E26" w:rsidRDefault="001E46FB" w:rsidP="00FA2E26">
      <w:pPr>
        <w:pStyle w:val="Subtitle"/>
        <w:spacing w:before="120"/>
        <w:rPr>
          <w:rFonts w:ascii="Arial" w:hAnsi="Arial" w:cs="Arial"/>
        </w:rPr>
      </w:pPr>
      <w:r w:rsidRPr="00FA2E26">
        <w:rPr>
          <w:rFonts w:ascii="Arial" w:hAnsi="Arial" w:cs="Arial"/>
        </w:rPr>
        <w:t xml:space="preserve">Componente 1. Mejora de la calidad </w:t>
      </w:r>
      <w:r w:rsidR="009953D3" w:rsidRPr="00FA2E26">
        <w:rPr>
          <w:rFonts w:ascii="Arial" w:hAnsi="Arial" w:cs="Arial"/>
        </w:rPr>
        <w:t xml:space="preserve">y expansión de la oferta de </w:t>
      </w:r>
      <w:r w:rsidR="00E57B47" w:rsidRPr="00FA2E26">
        <w:rPr>
          <w:rFonts w:ascii="Arial" w:hAnsi="Arial" w:cs="Arial"/>
        </w:rPr>
        <w:t>educación inicial y parvularia</w:t>
      </w:r>
      <w:r w:rsidRPr="00FA2E26">
        <w:rPr>
          <w:rFonts w:ascii="Arial" w:hAnsi="Arial" w:cs="Arial"/>
        </w:rPr>
        <w:t xml:space="preserve"> </w:t>
      </w:r>
    </w:p>
    <w:p w14:paraId="569777D6" w14:textId="77777777" w:rsidR="003E2ECB" w:rsidRPr="00FA2E26" w:rsidRDefault="00E57B47" w:rsidP="00FA2E26">
      <w:pPr>
        <w:spacing w:before="120"/>
        <w:rPr>
          <w:rFonts w:ascii="Arial" w:hAnsi="Arial" w:cs="Arial"/>
        </w:rPr>
      </w:pPr>
      <w:r w:rsidRPr="00FA2E26">
        <w:rPr>
          <w:rFonts w:ascii="Arial" w:hAnsi="Arial" w:cs="Arial"/>
        </w:rPr>
        <w:t xml:space="preserve">Se financiarán los costos de las siguientes actividades: </w:t>
      </w:r>
    </w:p>
    <w:p w14:paraId="46058A0C" w14:textId="4F0A64EF" w:rsidR="003E2ECB" w:rsidRPr="00FA2E26" w:rsidRDefault="00E57B47" w:rsidP="00FA2E26">
      <w:pPr>
        <w:pStyle w:val="ListParagraph"/>
        <w:numPr>
          <w:ilvl w:val="0"/>
          <w:numId w:val="26"/>
        </w:numPr>
        <w:spacing w:before="120"/>
        <w:rPr>
          <w:rFonts w:ascii="Arial" w:hAnsi="Arial" w:cs="Arial"/>
        </w:rPr>
      </w:pPr>
      <w:r w:rsidRPr="00FA2E26">
        <w:rPr>
          <w:rFonts w:ascii="Arial" w:hAnsi="Arial" w:cs="Arial"/>
        </w:rPr>
        <w:t>Expansión de</w:t>
      </w:r>
      <w:r w:rsidR="00A74E9B" w:rsidRPr="00FA2E26">
        <w:rPr>
          <w:rFonts w:ascii="Arial" w:hAnsi="Arial" w:cs="Arial"/>
        </w:rPr>
        <w:t xml:space="preserve"> </w:t>
      </w:r>
      <w:r w:rsidR="00FC2B78" w:rsidRPr="00FA2E26">
        <w:rPr>
          <w:rFonts w:ascii="Arial" w:hAnsi="Arial" w:cs="Arial"/>
        </w:rPr>
        <w:t xml:space="preserve">los </w:t>
      </w:r>
      <w:r w:rsidR="00A74E9B" w:rsidRPr="00FA2E26">
        <w:rPr>
          <w:rFonts w:ascii="Arial" w:hAnsi="Arial" w:cs="Arial"/>
        </w:rPr>
        <w:t>círculos de familia (</w:t>
      </w:r>
      <w:r w:rsidR="002461C3" w:rsidRPr="00FA2E26">
        <w:rPr>
          <w:rFonts w:ascii="Arial" w:hAnsi="Arial" w:cs="Arial"/>
        </w:rPr>
        <w:t xml:space="preserve">USD </w:t>
      </w:r>
      <w:r w:rsidR="00FC2B78" w:rsidRPr="00FA2E26">
        <w:rPr>
          <w:rFonts w:ascii="Arial" w:hAnsi="Arial" w:cs="Arial"/>
        </w:rPr>
        <w:t>4</w:t>
      </w:r>
      <w:r w:rsidR="002461C3" w:rsidRPr="00FA2E26">
        <w:rPr>
          <w:rFonts w:ascii="Arial" w:hAnsi="Arial" w:cs="Arial"/>
        </w:rPr>
        <w:t>,</w:t>
      </w:r>
      <w:r w:rsidR="00FC2B78" w:rsidRPr="00FA2E26">
        <w:rPr>
          <w:rFonts w:ascii="Arial" w:hAnsi="Arial" w:cs="Arial"/>
        </w:rPr>
        <w:t>447</w:t>
      </w:r>
      <w:r w:rsidR="00D51A1D" w:rsidRPr="00FA2E26">
        <w:rPr>
          <w:rFonts w:ascii="Arial" w:hAnsi="Arial" w:cs="Arial"/>
        </w:rPr>
        <w:t>,934)</w:t>
      </w:r>
      <w:r w:rsidR="002461C3" w:rsidRPr="00FA2E26">
        <w:rPr>
          <w:rFonts w:ascii="Arial" w:hAnsi="Arial" w:cs="Arial"/>
        </w:rPr>
        <w:t xml:space="preserve"> </w:t>
      </w:r>
    </w:p>
    <w:p w14:paraId="22156BE9" w14:textId="26D29B02" w:rsidR="003E2ECB" w:rsidRPr="00FA2E26" w:rsidRDefault="002461C3" w:rsidP="00FA2E26">
      <w:pPr>
        <w:pStyle w:val="ListParagraph"/>
        <w:numPr>
          <w:ilvl w:val="0"/>
          <w:numId w:val="26"/>
        </w:numPr>
        <w:spacing w:before="120"/>
        <w:rPr>
          <w:rFonts w:ascii="Arial" w:hAnsi="Arial" w:cs="Arial"/>
        </w:rPr>
      </w:pPr>
      <w:r w:rsidRPr="00FA2E26">
        <w:rPr>
          <w:rFonts w:ascii="Arial" w:hAnsi="Arial" w:cs="Arial"/>
        </w:rPr>
        <w:t xml:space="preserve">Capacitación ATPI (USD 225,000), </w:t>
      </w:r>
    </w:p>
    <w:p w14:paraId="76C9C71A" w14:textId="7A6138E0" w:rsidR="003E2ECB" w:rsidRPr="00FA2E26" w:rsidRDefault="006003A9" w:rsidP="00FA2E26">
      <w:pPr>
        <w:pStyle w:val="ListParagraph"/>
        <w:numPr>
          <w:ilvl w:val="0"/>
          <w:numId w:val="26"/>
        </w:numPr>
        <w:spacing w:before="120"/>
        <w:rPr>
          <w:rFonts w:ascii="Arial" w:hAnsi="Arial" w:cs="Arial"/>
        </w:rPr>
      </w:pPr>
      <w:r w:rsidRPr="00FA2E26">
        <w:rPr>
          <w:rFonts w:ascii="Arial" w:hAnsi="Arial" w:cs="Arial"/>
        </w:rPr>
        <w:t xml:space="preserve">Capacitación Referentes (USD 15,000), </w:t>
      </w:r>
    </w:p>
    <w:p w14:paraId="23F60C37" w14:textId="791F8CF8" w:rsidR="003E2ECB" w:rsidRPr="00FA2E26" w:rsidRDefault="006003A9" w:rsidP="00FA2E26">
      <w:pPr>
        <w:pStyle w:val="ListParagraph"/>
        <w:numPr>
          <w:ilvl w:val="0"/>
          <w:numId w:val="26"/>
        </w:numPr>
        <w:spacing w:before="120"/>
        <w:rPr>
          <w:rFonts w:ascii="Arial" w:hAnsi="Arial" w:cs="Arial"/>
        </w:rPr>
      </w:pPr>
      <w:r w:rsidRPr="00FA2E26">
        <w:rPr>
          <w:rFonts w:ascii="Arial" w:hAnsi="Arial" w:cs="Arial"/>
        </w:rPr>
        <w:t xml:space="preserve">Desarrollo de Materiales (USD 337,500), </w:t>
      </w:r>
    </w:p>
    <w:p w14:paraId="65A226A1" w14:textId="42A5DDF1" w:rsidR="003E2ECB" w:rsidRPr="00FA2E26" w:rsidRDefault="00C10173" w:rsidP="00FA2E26">
      <w:pPr>
        <w:pStyle w:val="ListParagraph"/>
        <w:numPr>
          <w:ilvl w:val="0"/>
          <w:numId w:val="26"/>
        </w:numPr>
        <w:spacing w:before="120"/>
        <w:rPr>
          <w:rFonts w:ascii="Arial" w:hAnsi="Arial" w:cs="Arial"/>
        </w:rPr>
      </w:pPr>
      <w:r w:rsidRPr="00FA2E26">
        <w:rPr>
          <w:rFonts w:ascii="Arial" w:hAnsi="Arial" w:cs="Arial"/>
        </w:rPr>
        <w:t xml:space="preserve">Elaboración de Kits de Materiales (USD 45,000), </w:t>
      </w:r>
    </w:p>
    <w:p w14:paraId="54468A8D" w14:textId="70439F2E" w:rsidR="003E2ECB" w:rsidRPr="00FA2E26" w:rsidRDefault="00C10173" w:rsidP="00FA2E26">
      <w:pPr>
        <w:pStyle w:val="ListParagraph"/>
        <w:numPr>
          <w:ilvl w:val="0"/>
          <w:numId w:val="26"/>
        </w:numPr>
        <w:spacing w:before="120"/>
        <w:rPr>
          <w:rFonts w:ascii="Arial" w:hAnsi="Arial" w:cs="Arial"/>
        </w:rPr>
      </w:pPr>
      <w:r w:rsidRPr="00FA2E26">
        <w:rPr>
          <w:rFonts w:ascii="Arial" w:hAnsi="Arial" w:cs="Arial"/>
        </w:rPr>
        <w:t xml:space="preserve">Adecuación de espacios educativos (USD 900,000), </w:t>
      </w:r>
    </w:p>
    <w:p w14:paraId="3B1DF03F" w14:textId="55ABC85A" w:rsidR="003E2ECB" w:rsidRPr="00FA2E26" w:rsidRDefault="003D2B25" w:rsidP="00FA2E26">
      <w:pPr>
        <w:pStyle w:val="ListParagraph"/>
        <w:numPr>
          <w:ilvl w:val="0"/>
          <w:numId w:val="26"/>
        </w:numPr>
        <w:spacing w:before="120"/>
        <w:rPr>
          <w:rFonts w:ascii="Arial" w:hAnsi="Arial" w:cs="Arial"/>
        </w:rPr>
      </w:pPr>
      <w:r w:rsidRPr="00FA2E26">
        <w:rPr>
          <w:rFonts w:ascii="Arial" w:hAnsi="Arial" w:cs="Arial"/>
        </w:rPr>
        <w:t xml:space="preserve">Seguimiento y supervisión (USD 240,000), </w:t>
      </w:r>
    </w:p>
    <w:p w14:paraId="5579288B" w14:textId="019A66E9" w:rsidR="003E2ECB" w:rsidRPr="00FA2E26" w:rsidRDefault="003D2B25" w:rsidP="00FA2E26">
      <w:pPr>
        <w:pStyle w:val="ListParagraph"/>
        <w:numPr>
          <w:ilvl w:val="0"/>
          <w:numId w:val="26"/>
        </w:numPr>
        <w:spacing w:before="120"/>
        <w:rPr>
          <w:rFonts w:ascii="Arial" w:hAnsi="Arial" w:cs="Arial"/>
        </w:rPr>
      </w:pPr>
      <w:r w:rsidRPr="00FA2E26">
        <w:rPr>
          <w:rFonts w:ascii="Arial" w:hAnsi="Arial" w:cs="Arial"/>
        </w:rPr>
        <w:t>Software para tabletas, modalidades comunitarias (USD 130,000)</w:t>
      </w:r>
      <w:r w:rsidR="000848A8" w:rsidRPr="00FA2E26">
        <w:rPr>
          <w:rFonts w:ascii="Arial" w:hAnsi="Arial" w:cs="Arial"/>
        </w:rPr>
        <w:t xml:space="preserve">, </w:t>
      </w:r>
    </w:p>
    <w:p w14:paraId="5F1418EB" w14:textId="1E81BBC5" w:rsidR="003E2ECB" w:rsidRPr="00FA2E26" w:rsidRDefault="000848A8" w:rsidP="00FA2E26">
      <w:pPr>
        <w:pStyle w:val="ListParagraph"/>
        <w:numPr>
          <w:ilvl w:val="0"/>
          <w:numId w:val="26"/>
        </w:numPr>
        <w:spacing w:before="120"/>
        <w:rPr>
          <w:rFonts w:ascii="Arial" w:hAnsi="Arial" w:cs="Arial"/>
        </w:rPr>
      </w:pPr>
      <w:r w:rsidRPr="00FA2E26">
        <w:rPr>
          <w:rFonts w:ascii="Arial" w:hAnsi="Arial" w:cs="Arial"/>
        </w:rPr>
        <w:t>Campaña de sensibilización en modalidades comunitarias (USD 80,000)</w:t>
      </w:r>
      <w:r w:rsidR="00EE77EA" w:rsidRPr="00FA2E26">
        <w:rPr>
          <w:rFonts w:ascii="Arial" w:hAnsi="Arial" w:cs="Arial"/>
        </w:rPr>
        <w:t xml:space="preserve">, </w:t>
      </w:r>
    </w:p>
    <w:p w14:paraId="04D7740A" w14:textId="04FF761B" w:rsidR="003E2ECB" w:rsidRPr="00FA2E26" w:rsidRDefault="00EE77EA" w:rsidP="00FA2E26">
      <w:pPr>
        <w:pStyle w:val="ListParagraph"/>
        <w:numPr>
          <w:ilvl w:val="0"/>
          <w:numId w:val="26"/>
        </w:numPr>
        <w:spacing w:before="120"/>
        <w:rPr>
          <w:rFonts w:ascii="Arial" w:hAnsi="Arial" w:cs="Arial"/>
        </w:rPr>
      </w:pPr>
      <w:r w:rsidRPr="00FA2E26">
        <w:rPr>
          <w:rFonts w:ascii="Arial" w:hAnsi="Arial" w:cs="Arial"/>
        </w:rPr>
        <w:t xml:space="preserve">Asistencia técnica </w:t>
      </w:r>
      <w:r w:rsidR="003C33E0" w:rsidRPr="00FA2E26">
        <w:rPr>
          <w:rFonts w:ascii="Arial" w:hAnsi="Arial" w:cs="Arial"/>
        </w:rPr>
        <w:t xml:space="preserve">para un estudio de atención de la calidad para la educación inicial (USD 60,000), </w:t>
      </w:r>
    </w:p>
    <w:p w14:paraId="75A4F2D0" w14:textId="20EFC5D6" w:rsidR="003E2ECB" w:rsidRPr="00FA2E26" w:rsidRDefault="003C33E0" w:rsidP="00FA2E26">
      <w:pPr>
        <w:pStyle w:val="ListParagraph"/>
        <w:numPr>
          <w:ilvl w:val="0"/>
          <w:numId w:val="26"/>
        </w:numPr>
        <w:spacing w:before="120"/>
        <w:rPr>
          <w:rFonts w:ascii="Arial" w:hAnsi="Arial" w:cs="Arial"/>
        </w:rPr>
      </w:pPr>
      <w:r w:rsidRPr="00FA2E26">
        <w:rPr>
          <w:rFonts w:ascii="Arial" w:hAnsi="Arial" w:cs="Arial"/>
        </w:rPr>
        <w:t>Vehículos modalidades comunitarias (</w:t>
      </w:r>
      <w:r w:rsidR="00273D55" w:rsidRPr="00FA2E26">
        <w:rPr>
          <w:rFonts w:ascii="Arial" w:hAnsi="Arial" w:cs="Arial"/>
        </w:rPr>
        <w:t xml:space="preserve">USD 200,000), </w:t>
      </w:r>
    </w:p>
    <w:p w14:paraId="3BC0F228" w14:textId="0D8A5226" w:rsidR="003E2ECB" w:rsidRPr="00FA2E26" w:rsidRDefault="003E2ECB" w:rsidP="00FA2E26">
      <w:pPr>
        <w:pStyle w:val="ListParagraph"/>
        <w:numPr>
          <w:ilvl w:val="0"/>
          <w:numId w:val="26"/>
        </w:numPr>
        <w:spacing w:before="120"/>
        <w:rPr>
          <w:rFonts w:ascii="Arial" w:hAnsi="Arial" w:cs="Arial"/>
        </w:rPr>
      </w:pPr>
      <w:r w:rsidRPr="00FA2E26">
        <w:rPr>
          <w:rFonts w:ascii="Arial" w:hAnsi="Arial" w:cs="Arial"/>
        </w:rPr>
        <w:t>C</w:t>
      </w:r>
      <w:r w:rsidR="00FC3108" w:rsidRPr="00FA2E26">
        <w:rPr>
          <w:rFonts w:ascii="Arial" w:hAnsi="Arial" w:cs="Arial"/>
        </w:rPr>
        <w:t>onstrucción de aulas de parvularia (USD 7,</w:t>
      </w:r>
      <w:r w:rsidR="00D51A1D" w:rsidRPr="00FA2E26">
        <w:rPr>
          <w:rFonts w:ascii="Arial" w:hAnsi="Arial" w:cs="Arial"/>
        </w:rPr>
        <w:t>440</w:t>
      </w:r>
      <w:r w:rsidR="00FC3108" w:rsidRPr="00FA2E26">
        <w:rPr>
          <w:rFonts w:ascii="Arial" w:hAnsi="Arial" w:cs="Arial"/>
        </w:rPr>
        <w:t xml:space="preserve">,000), </w:t>
      </w:r>
    </w:p>
    <w:p w14:paraId="250F4C02" w14:textId="4CCEDF4C" w:rsidR="003E2ECB" w:rsidRPr="00FA2E26" w:rsidRDefault="00FC3108" w:rsidP="00FA2E26">
      <w:pPr>
        <w:pStyle w:val="ListParagraph"/>
        <w:numPr>
          <w:ilvl w:val="0"/>
          <w:numId w:val="26"/>
        </w:numPr>
        <w:spacing w:before="120"/>
        <w:rPr>
          <w:rFonts w:ascii="Arial" w:hAnsi="Arial" w:cs="Arial"/>
        </w:rPr>
      </w:pPr>
      <w:r w:rsidRPr="00FA2E26">
        <w:rPr>
          <w:rFonts w:ascii="Arial" w:hAnsi="Arial" w:cs="Arial"/>
        </w:rPr>
        <w:t xml:space="preserve">Rehabilitación de centros educativos donde </w:t>
      </w:r>
      <w:r w:rsidR="003E2ECB" w:rsidRPr="00FA2E26">
        <w:rPr>
          <w:rFonts w:ascii="Arial" w:hAnsi="Arial" w:cs="Arial"/>
        </w:rPr>
        <w:t>habrá</w:t>
      </w:r>
      <w:r w:rsidRPr="00FA2E26">
        <w:rPr>
          <w:rFonts w:ascii="Arial" w:hAnsi="Arial" w:cs="Arial"/>
        </w:rPr>
        <w:t xml:space="preserve"> nuevas aulas de parvularia (USD </w:t>
      </w:r>
      <w:r w:rsidR="00D51A1D" w:rsidRPr="00FA2E26">
        <w:rPr>
          <w:rFonts w:ascii="Arial" w:hAnsi="Arial" w:cs="Arial"/>
        </w:rPr>
        <w:t>29,866,036</w:t>
      </w:r>
      <w:r w:rsidRPr="00FA2E26">
        <w:rPr>
          <w:rFonts w:ascii="Arial" w:hAnsi="Arial" w:cs="Arial"/>
        </w:rPr>
        <w:t xml:space="preserve">), </w:t>
      </w:r>
    </w:p>
    <w:p w14:paraId="79365728" w14:textId="39BA1FF4" w:rsidR="003E2ECB" w:rsidRPr="00FA2E26" w:rsidRDefault="00E76FA1" w:rsidP="00FA2E26">
      <w:pPr>
        <w:pStyle w:val="ListParagraph"/>
        <w:numPr>
          <w:ilvl w:val="0"/>
          <w:numId w:val="26"/>
        </w:numPr>
        <w:spacing w:before="120"/>
        <w:rPr>
          <w:rFonts w:ascii="Arial" w:hAnsi="Arial" w:cs="Arial"/>
        </w:rPr>
      </w:pPr>
      <w:r w:rsidRPr="00FA2E26">
        <w:rPr>
          <w:rFonts w:ascii="Arial" w:hAnsi="Arial" w:cs="Arial"/>
        </w:rPr>
        <w:t xml:space="preserve">Muebles y equipo – centros rehabilitados y aulas de parvularia (USD </w:t>
      </w:r>
      <w:r w:rsidR="00E2602E" w:rsidRPr="00FA2E26">
        <w:rPr>
          <w:rFonts w:ascii="Arial" w:hAnsi="Arial" w:cs="Arial"/>
        </w:rPr>
        <w:t>2</w:t>
      </w:r>
      <w:r w:rsidRPr="00FA2E26">
        <w:rPr>
          <w:rFonts w:ascii="Arial" w:hAnsi="Arial" w:cs="Arial"/>
        </w:rPr>
        <w:t>,</w:t>
      </w:r>
      <w:r w:rsidR="00E2602E" w:rsidRPr="00FA2E26">
        <w:rPr>
          <w:rFonts w:ascii="Arial" w:hAnsi="Arial" w:cs="Arial"/>
        </w:rPr>
        <w:t>238</w:t>
      </w:r>
      <w:r w:rsidRPr="00FA2E26">
        <w:rPr>
          <w:rFonts w:ascii="Arial" w:hAnsi="Arial" w:cs="Arial"/>
        </w:rPr>
        <w:t>,</w:t>
      </w:r>
      <w:r w:rsidR="00E2602E" w:rsidRPr="00FA2E26">
        <w:rPr>
          <w:rFonts w:ascii="Arial" w:hAnsi="Arial" w:cs="Arial"/>
        </w:rPr>
        <w:t>362</w:t>
      </w:r>
      <w:r w:rsidRPr="00FA2E26">
        <w:rPr>
          <w:rFonts w:ascii="Arial" w:hAnsi="Arial" w:cs="Arial"/>
        </w:rPr>
        <w:t xml:space="preserve">), </w:t>
      </w:r>
    </w:p>
    <w:p w14:paraId="75639625" w14:textId="4DE70C95" w:rsidR="003E2ECB" w:rsidRPr="00FA2E26" w:rsidRDefault="00E76FA1" w:rsidP="00FA2E26">
      <w:pPr>
        <w:pStyle w:val="ListParagraph"/>
        <w:numPr>
          <w:ilvl w:val="0"/>
          <w:numId w:val="26"/>
        </w:numPr>
        <w:spacing w:before="120"/>
        <w:rPr>
          <w:rFonts w:ascii="Arial" w:hAnsi="Arial" w:cs="Arial"/>
        </w:rPr>
      </w:pPr>
      <w:r w:rsidRPr="00FA2E26">
        <w:rPr>
          <w:rFonts w:ascii="Arial" w:hAnsi="Arial" w:cs="Arial"/>
        </w:rPr>
        <w:t>Computadoras y equipos para laboratorios (USD 1,</w:t>
      </w:r>
      <w:r w:rsidR="00E2602E" w:rsidRPr="00FA2E26">
        <w:rPr>
          <w:rFonts w:ascii="Arial" w:hAnsi="Arial" w:cs="Arial"/>
        </w:rPr>
        <w:t>550</w:t>
      </w:r>
      <w:r w:rsidRPr="00FA2E26">
        <w:rPr>
          <w:rFonts w:ascii="Arial" w:hAnsi="Arial" w:cs="Arial"/>
        </w:rPr>
        <w:t xml:space="preserve">,000), </w:t>
      </w:r>
    </w:p>
    <w:p w14:paraId="4B000172" w14:textId="6524D11F" w:rsidR="003E2ECB" w:rsidRPr="00FA2E26" w:rsidRDefault="00A14825" w:rsidP="00FA2E26">
      <w:pPr>
        <w:pStyle w:val="ListParagraph"/>
        <w:numPr>
          <w:ilvl w:val="0"/>
          <w:numId w:val="26"/>
        </w:numPr>
        <w:spacing w:before="120"/>
        <w:rPr>
          <w:rFonts w:ascii="Arial" w:hAnsi="Arial" w:cs="Arial"/>
        </w:rPr>
      </w:pPr>
      <w:r w:rsidRPr="00FA2E26">
        <w:rPr>
          <w:rFonts w:ascii="Arial" w:hAnsi="Arial" w:cs="Arial"/>
        </w:rPr>
        <w:t>Estudios técnicos, centros educativos de las aulas de parvularia (USD 6</w:t>
      </w:r>
      <w:r w:rsidR="007C73B6" w:rsidRPr="00FA2E26">
        <w:rPr>
          <w:rFonts w:ascii="Arial" w:hAnsi="Arial" w:cs="Arial"/>
        </w:rPr>
        <w:t>20</w:t>
      </w:r>
      <w:r w:rsidRPr="00FA2E26">
        <w:rPr>
          <w:rFonts w:ascii="Arial" w:hAnsi="Arial" w:cs="Arial"/>
        </w:rPr>
        <w:t xml:space="preserve">,000), </w:t>
      </w:r>
    </w:p>
    <w:p w14:paraId="0A61BD73" w14:textId="4A20BDF9" w:rsidR="003E2ECB" w:rsidRPr="00FA2E26" w:rsidRDefault="004907D5" w:rsidP="00FA2E26">
      <w:pPr>
        <w:pStyle w:val="ListParagraph"/>
        <w:numPr>
          <w:ilvl w:val="0"/>
          <w:numId w:val="26"/>
        </w:numPr>
        <w:spacing w:before="120"/>
        <w:rPr>
          <w:rFonts w:ascii="Arial" w:hAnsi="Arial" w:cs="Arial"/>
        </w:rPr>
      </w:pPr>
      <w:r w:rsidRPr="00FA2E26">
        <w:rPr>
          <w:rFonts w:ascii="Arial" w:hAnsi="Arial" w:cs="Arial"/>
        </w:rPr>
        <w:t>Diseño, centros educativos de las aulas de parvularia (USD 2,</w:t>
      </w:r>
      <w:r w:rsidR="007C73B6" w:rsidRPr="00FA2E26">
        <w:rPr>
          <w:rFonts w:ascii="Arial" w:hAnsi="Arial" w:cs="Arial"/>
        </w:rPr>
        <w:t>238</w:t>
      </w:r>
      <w:r w:rsidRPr="00FA2E26">
        <w:rPr>
          <w:rFonts w:ascii="Arial" w:hAnsi="Arial" w:cs="Arial"/>
        </w:rPr>
        <w:t>,</w:t>
      </w:r>
      <w:r w:rsidR="007C73B6" w:rsidRPr="00FA2E26">
        <w:rPr>
          <w:rFonts w:ascii="Arial" w:hAnsi="Arial" w:cs="Arial"/>
        </w:rPr>
        <w:t>362</w:t>
      </w:r>
      <w:r w:rsidRPr="00FA2E26">
        <w:rPr>
          <w:rFonts w:ascii="Arial" w:hAnsi="Arial" w:cs="Arial"/>
        </w:rPr>
        <w:t xml:space="preserve">), </w:t>
      </w:r>
    </w:p>
    <w:p w14:paraId="3B8E0691" w14:textId="3D0B6103" w:rsidR="003E2ECB" w:rsidRPr="00FA2E26" w:rsidRDefault="004907D5" w:rsidP="00FA2E26">
      <w:pPr>
        <w:pStyle w:val="ListParagraph"/>
        <w:numPr>
          <w:ilvl w:val="0"/>
          <w:numId w:val="26"/>
        </w:numPr>
        <w:spacing w:before="120"/>
        <w:rPr>
          <w:rFonts w:ascii="Arial" w:hAnsi="Arial" w:cs="Arial"/>
        </w:rPr>
      </w:pPr>
      <w:r w:rsidRPr="00FA2E26">
        <w:rPr>
          <w:rFonts w:ascii="Arial" w:hAnsi="Arial" w:cs="Arial"/>
        </w:rPr>
        <w:t>Supervisión de diseño, centros educativos de las aulas de parvularia</w:t>
      </w:r>
      <w:r w:rsidR="00ED1A3F" w:rsidRPr="00FA2E26">
        <w:rPr>
          <w:rFonts w:ascii="Arial" w:hAnsi="Arial" w:cs="Arial"/>
        </w:rPr>
        <w:t xml:space="preserve"> (USD 1</w:t>
      </w:r>
      <w:r w:rsidR="007C73B6" w:rsidRPr="00FA2E26">
        <w:rPr>
          <w:rFonts w:ascii="Arial" w:hAnsi="Arial" w:cs="Arial"/>
        </w:rPr>
        <w:t>42</w:t>
      </w:r>
      <w:r w:rsidR="00ED1A3F" w:rsidRPr="00FA2E26">
        <w:rPr>
          <w:rFonts w:ascii="Arial" w:hAnsi="Arial" w:cs="Arial"/>
        </w:rPr>
        <w:t>,</w:t>
      </w:r>
      <w:r w:rsidR="007C73B6" w:rsidRPr="00FA2E26">
        <w:rPr>
          <w:rFonts w:ascii="Arial" w:hAnsi="Arial" w:cs="Arial"/>
        </w:rPr>
        <w:t>918</w:t>
      </w:r>
      <w:r w:rsidR="00ED1A3F" w:rsidRPr="00FA2E26">
        <w:rPr>
          <w:rFonts w:ascii="Arial" w:hAnsi="Arial" w:cs="Arial"/>
        </w:rPr>
        <w:t>)</w:t>
      </w:r>
      <w:r w:rsidRPr="00FA2E26">
        <w:rPr>
          <w:rFonts w:ascii="Arial" w:hAnsi="Arial" w:cs="Arial"/>
        </w:rPr>
        <w:t xml:space="preserve">, </w:t>
      </w:r>
    </w:p>
    <w:p w14:paraId="2E82402C" w14:textId="741DD6F1" w:rsidR="003E2ECB" w:rsidRPr="00FA2E26" w:rsidRDefault="00ED1A3F" w:rsidP="00FA2E26">
      <w:pPr>
        <w:pStyle w:val="ListParagraph"/>
        <w:numPr>
          <w:ilvl w:val="0"/>
          <w:numId w:val="26"/>
        </w:numPr>
        <w:spacing w:before="120"/>
        <w:rPr>
          <w:rFonts w:ascii="Arial" w:hAnsi="Arial" w:cs="Arial"/>
        </w:rPr>
      </w:pPr>
      <w:r w:rsidRPr="00FA2E26">
        <w:rPr>
          <w:rFonts w:ascii="Arial" w:hAnsi="Arial" w:cs="Arial"/>
        </w:rPr>
        <w:t xml:space="preserve">Supervisión de obras de construcción de aulas parvularia y rehabilitación de centros educativos (USD </w:t>
      </w:r>
      <w:r w:rsidR="00FB53BB" w:rsidRPr="00FA2E26">
        <w:rPr>
          <w:rFonts w:ascii="Arial" w:hAnsi="Arial" w:cs="Arial"/>
        </w:rPr>
        <w:t>2,</w:t>
      </w:r>
      <w:r w:rsidR="007C73B6" w:rsidRPr="00FA2E26">
        <w:rPr>
          <w:rFonts w:ascii="Arial" w:hAnsi="Arial" w:cs="Arial"/>
        </w:rPr>
        <w:t>611</w:t>
      </w:r>
      <w:r w:rsidR="00FB53BB" w:rsidRPr="00FA2E26">
        <w:rPr>
          <w:rFonts w:ascii="Arial" w:hAnsi="Arial" w:cs="Arial"/>
        </w:rPr>
        <w:t>,</w:t>
      </w:r>
      <w:r w:rsidR="007C73B6" w:rsidRPr="00FA2E26">
        <w:rPr>
          <w:rFonts w:ascii="Arial" w:hAnsi="Arial" w:cs="Arial"/>
        </w:rPr>
        <w:t>422</w:t>
      </w:r>
      <w:r w:rsidR="00FB53BB" w:rsidRPr="00FA2E26">
        <w:rPr>
          <w:rFonts w:ascii="Arial" w:hAnsi="Arial" w:cs="Arial"/>
        </w:rPr>
        <w:t>)</w:t>
      </w:r>
      <w:r w:rsidRPr="00FA2E26">
        <w:rPr>
          <w:rFonts w:ascii="Arial" w:hAnsi="Arial" w:cs="Arial"/>
        </w:rPr>
        <w:t xml:space="preserve">, </w:t>
      </w:r>
    </w:p>
    <w:p w14:paraId="3E1FC483" w14:textId="72A5314E" w:rsidR="003E2ECB" w:rsidRPr="00FA2E26" w:rsidRDefault="00C84238" w:rsidP="00FA2E26">
      <w:pPr>
        <w:pStyle w:val="ListParagraph"/>
        <w:numPr>
          <w:ilvl w:val="0"/>
          <w:numId w:val="26"/>
        </w:numPr>
        <w:spacing w:before="120"/>
        <w:rPr>
          <w:rFonts w:ascii="Arial" w:hAnsi="Arial" w:cs="Arial"/>
        </w:rPr>
      </w:pPr>
      <w:r w:rsidRPr="00FA2E26">
        <w:rPr>
          <w:rFonts w:ascii="Arial" w:hAnsi="Arial" w:cs="Arial"/>
        </w:rPr>
        <w:t>S</w:t>
      </w:r>
      <w:r w:rsidR="00ED1A3F" w:rsidRPr="00FA2E26">
        <w:rPr>
          <w:rFonts w:ascii="Arial" w:hAnsi="Arial" w:cs="Arial"/>
        </w:rPr>
        <w:t>ustitución y/o construcción de centros educativos de parvularia (USD</w:t>
      </w:r>
      <w:r w:rsidR="00FB53BB" w:rsidRPr="00FA2E26">
        <w:rPr>
          <w:rFonts w:ascii="Arial" w:hAnsi="Arial" w:cs="Arial"/>
        </w:rPr>
        <w:t xml:space="preserve"> 10,0</w:t>
      </w:r>
      <w:r w:rsidR="007C73B6" w:rsidRPr="00FA2E26">
        <w:rPr>
          <w:rFonts w:ascii="Arial" w:hAnsi="Arial" w:cs="Arial"/>
        </w:rPr>
        <w:t>23</w:t>
      </w:r>
      <w:r w:rsidR="00FB53BB" w:rsidRPr="00FA2E26">
        <w:rPr>
          <w:rFonts w:ascii="Arial" w:hAnsi="Arial" w:cs="Arial"/>
        </w:rPr>
        <w:t>,</w:t>
      </w:r>
      <w:r w:rsidR="007C73B6" w:rsidRPr="00FA2E26">
        <w:rPr>
          <w:rFonts w:ascii="Arial" w:hAnsi="Arial" w:cs="Arial"/>
        </w:rPr>
        <w:t>121</w:t>
      </w:r>
      <w:r w:rsidR="00FB53BB" w:rsidRPr="00FA2E26">
        <w:rPr>
          <w:rFonts w:ascii="Arial" w:hAnsi="Arial" w:cs="Arial"/>
        </w:rPr>
        <w:t xml:space="preserve">), </w:t>
      </w:r>
    </w:p>
    <w:p w14:paraId="3C279F49" w14:textId="6860E61E" w:rsidR="003E2ECB" w:rsidRPr="00FA2E26" w:rsidRDefault="00FB53BB" w:rsidP="00FA2E26">
      <w:pPr>
        <w:pStyle w:val="ListParagraph"/>
        <w:numPr>
          <w:ilvl w:val="0"/>
          <w:numId w:val="26"/>
        </w:numPr>
        <w:spacing w:before="120"/>
        <w:rPr>
          <w:rFonts w:ascii="Arial" w:hAnsi="Arial" w:cs="Arial"/>
        </w:rPr>
      </w:pPr>
      <w:r w:rsidRPr="00FA2E26">
        <w:rPr>
          <w:rFonts w:ascii="Arial" w:hAnsi="Arial" w:cs="Arial"/>
        </w:rPr>
        <w:t xml:space="preserve">Muebles y equipos para los centros de </w:t>
      </w:r>
      <w:proofErr w:type="spellStart"/>
      <w:r w:rsidRPr="00FA2E26">
        <w:rPr>
          <w:rFonts w:ascii="Arial" w:hAnsi="Arial" w:cs="Arial"/>
        </w:rPr>
        <w:t>parvularia</w:t>
      </w:r>
      <w:proofErr w:type="spellEnd"/>
      <w:r w:rsidRPr="00FA2E26">
        <w:rPr>
          <w:rFonts w:ascii="Arial" w:hAnsi="Arial" w:cs="Arial"/>
        </w:rPr>
        <w:t xml:space="preserve"> (USD 60</w:t>
      </w:r>
      <w:r w:rsidR="007C73B6" w:rsidRPr="00FA2E26">
        <w:rPr>
          <w:rFonts w:ascii="Arial" w:hAnsi="Arial" w:cs="Arial"/>
        </w:rPr>
        <w:t>1</w:t>
      </w:r>
      <w:r w:rsidRPr="00FA2E26">
        <w:rPr>
          <w:rFonts w:ascii="Arial" w:hAnsi="Arial" w:cs="Arial"/>
        </w:rPr>
        <w:t>,</w:t>
      </w:r>
      <w:r w:rsidR="007C73B6" w:rsidRPr="00FA2E26">
        <w:rPr>
          <w:rFonts w:ascii="Arial" w:hAnsi="Arial" w:cs="Arial"/>
        </w:rPr>
        <w:t>387</w:t>
      </w:r>
      <w:r w:rsidRPr="00FA2E26">
        <w:rPr>
          <w:rFonts w:ascii="Arial" w:hAnsi="Arial" w:cs="Arial"/>
        </w:rPr>
        <w:t xml:space="preserve">), </w:t>
      </w:r>
    </w:p>
    <w:p w14:paraId="140C58B2" w14:textId="482069A0" w:rsidR="003E2ECB" w:rsidRPr="00FA2E26" w:rsidRDefault="00C84238" w:rsidP="00FA2E26">
      <w:pPr>
        <w:pStyle w:val="ListParagraph"/>
        <w:numPr>
          <w:ilvl w:val="0"/>
          <w:numId w:val="26"/>
        </w:numPr>
        <w:spacing w:before="120"/>
        <w:rPr>
          <w:rFonts w:ascii="Arial" w:hAnsi="Arial" w:cs="Arial"/>
        </w:rPr>
      </w:pPr>
      <w:r w:rsidRPr="00FA2E26">
        <w:rPr>
          <w:rFonts w:ascii="Arial" w:hAnsi="Arial" w:cs="Arial"/>
        </w:rPr>
        <w:t>E</w:t>
      </w:r>
      <w:r w:rsidR="00FB53BB" w:rsidRPr="00FA2E26">
        <w:rPr>
          <w:rFonts w:ascii="Arial" w:hAnsi="Arial" w:cs="Arial"/>
        </w:rPr>
        <w:t>studios técnicos para la sustitución de centros parvularios (</w:t>
      </w:r>
      <w:r w:rsidR="003C3E1F" w:rsidRPr="00FA2E26">
        <w:rPr>
          <w:rFonts w:ascii="Arial" w:hAnsi="Arial" w:cs="Arial"/>
        </w:rPr>
        <w:t xml:space="preserve">USD 80,000), </w:t>
      </w:r>
    </w:p>
    <w:p w14:paraId="55853503" w14:textId="42793B5B" w:rsidR="003E2ECB" w:rsidRPr="00FA2E26" w:rsidRDefault="00C84238" w:rsidP="00FA2E26">
      <w:pPr>
        <w:pStyle w:val="ListParagraph"/>
        <w:numPr>
          <w:ilvl w:val="0"/>
          <w:numId w:val="26"/>
        </w:numPr>
        <w:spacing w:before="120"/>
        <w:rPr>
          <w:rFonts w:ascii="Arial" w:hAnsi="Arial" w:cs="Arial"/>
        </w:rPr>
      </w:pPr>
      <w:r w:rsidRPr="00FA2E26">
        <w:rPr>
          <w:rFonts w:ascii="Arial" w:hAnsi="Arial" w:cs="Arial"/>
        </w:rPr>
        <w:t>Diseño de sustitución de centros educativos parvularia (USD 50</w:t>
      </w:r>
      <w:r w:rsidR="007C73B6" w:rsidRPr="00FA2E26">
        <w:rPr>
          <w:rFonts w:ascii="Arial" w:hAnsi="Arial" w:cs="Arial"/>
        </w:rPr>
        <w:t>1</w:t>
      </w:r>
      <w:r w:rsidRPr="00FA2E26">
        <w:rPr>
          <w:rFonts w:ascii="Arial" w:hAnsi="Arial" w:cs="Arial"/>
        </w:rPr>
        <w:t>,</w:t>
      </w:r>
      <w:r w:rsidR="007C73B6" w:rsidRPr="00FA2E26">
        <w:rPr>
          <w:rFonts w:ascii="Arial" w:hAnsi="Arial" w:cs="Arial"/>
        </w:rPr>
        <w:t>156</w:t>
      </w:r>
      <w:r w:rsidRPr="00FA2E26">
        <w:rPr>
          <w:rFonts w:ascii="Arial" w:hAnsi="Arial" w:cs="Arial"/>
        </w:rPr>
        <w:t xml:space="preserve">), </w:t>
      </w:r>
    </w:p>
    <w:p w14:paraId="74886CA7" w14:textId="75C123E2" w:rsidR="003E2ECB" w:rsidRPr="00FA2E26" w:rsidRDefault="00C84238" w:rsidP="00FA2E26">
      <w:pPr>
        <w:pStyle w:val="ListParagraph"/>
        <w:numPr>
          <w:ilvl w:val="0"/>
          <w:numId w:val="26"/>
        </w:numPr>
        <w:spacing w:before="120"/>
        <w:rPr>
          <w:rFonts w:ascii="Arial" w:hAnsi="Arial" w:cs="Arial"/>
        </w:rPr>
      </w:pPr>
      <w:r w:rsidRPr="00FA2E26">
        <w:rPr>
          <w:rFonts w:ascii="Arial" w:hAnsi="Arial" w:cs="Arial"/>
        </w:rPr>
        <w:t>Supervisión de diseño de sustitución de centros educativos parvulario (</w:t>
      </w:r>
      <w:r w:rsidR="00733AB0" w:rsidRPr="00FA2E26">
        <w:rPr>
          <w:rFonts w:ascii="Arial" w:hAnsi="Arial" w:cs="Arial"/>
        </w:rPr>
        <w:t>USD 29,</w:t>
      </w:r>
      <w:r w:rsidR="007C73B6" w:rsidRPr="00FA2E26">
        <w:rPr>
          <w:rFonts w:ascii="Arial" w:hAnsi="Arial" w:cs="Arial"/>
        </w:rPr>
        <w:t>058</w:t>
      </w:r>
      <w:r w:rsidR="00733AB0" w:rsidRPr="00FA2E26">
        <w:rPr>
          <w:rFonts w:ascii="Arial" w:hAnsi="Arial" w:cs="Arial"/>
        </w:rPr>
        <w:t xml:space="preserve">), </w:t>
      </w:r>
    </w:p>
    <w:p w14:paraId="6417E0A8" w14:textId="09225CD7" w:rsidR="003E2ECB" w:rsidRPr="00FA2E26" w:rsidRDefault="00733AB0" w:rsidP="00FA2E26">
      <w:pPr>
        <w:pStyle w:val="ListParagraph"/>
        <w:numPr>
          <w:ilvl w:val="0"/>
          <w:numId w:val="26"/>
        </w:numPr>
        <w:spacing w:before="120"/>
        <w:rPr>
          <w:rFonts w:ascii="Arial" w:hAnsi="Arial" w:cs="Arial"/>
        </w:rPr>
      </w:pPr>
      <w:r w:rsidRPr="00FA2E26">
        <w:rPr>
          <w:rFonts w:ascii="Arial" w:hAnsi="Arial" w:cs="Arial"/>
        </w:rPr>
        <w:t xml:space="preserve">Computadoras y equipos para laboratorios (USD </w:t>
      </w:r>
      <w:r w:rsidR="007C73B6" w:rsidRPr="00FA2E26">
        <w:rPr>
          <w:rFonts w:ascii="Arial" w:hAnsi="Arial" w:cs="Arial"/>
        </w:rPr>
        <w:t>200,000</w:t>
      </w:r>
      <w:r w:rsidRPr="00FA2E26">
        <w:rPr>
          <w:rFonts w:ascii="Arial" w:hAnsi="Arial" w:cs="Arial"/>
        </w:rPr>
        <w:t xml:space="preserve">), </w:t>
      </w:r>
    </w:p>
    <w:p w14:paraId="799BAA26" w14:textId="45EA0A3C" w:rsidR="003E2ECB" w:rsidRPr="00FA2E26" w:rsidRDefault="00733AB0" w:rsidP="00FA2E26">
      <w:pPr>
        <w:pStyle w:val="ListParagraph"/>
        <w:numPr>
          <w:ilvl w:val="0"/>
          <w:numId w:val="26"/>
        </w:numPr>
        <w:spacing w:before="120"/>
        <w:rPr>
          <w:rFonts w:ascii="Arial" w:hAnsi="Arial" w:cs="Arial"/>
        </w:rPr>
      </w:pPr>
      <w:r w:rsidRPr="00FA2E26">
        <w:rPr>
          <w:rFonts w:ascii="Arial" w:hAnsi="Arial" w:cs="Arial"/>
        </w:rPr>
        <w:t>Supervisión de obras</w:t>
      </w:r>
      <w:r w:rsidR="00EA71EB" w:rsidRPr="00FA2E26">
        <w:rPr>
          <w:rFonts w:ascii="Arial" w:hAnsi="Arial" w:cs="Arial"/>
        </w:rPr>
        <w:t xml:space="preserve"> de sustitución de centros parvularia (USD 70</w:t>
      </w:r>
      <w:r w:rsidR="007C73B6" w:rsidRPr="00FA2E26">
        <w:rPr>
          <w:rFonts w:ascii="Arial" w:hAnsi="Arial" w:cs="Arial"/>
        </w:rPr>
        <w:t>1</w:t>
      </w:r>
      <w:r w:rsidR="00EA71EB" w:rsidRPr="00FA2E26">
        <w:rPr>
          <w:rFonts w:ascii="Arial" w:hAnsi="Arial" w:cs="Arial"/>
        </w:rPr>
        <w:t>,6</w:t>
      </w:r>
      <w:r w:rsidR="007C73B6" w:rsidRPr="00FA2E26">
        <w:rPr>
          <w:rFonts w:ascii="Arial" w:hAnsi="Arial" w:cs="Arial"/>
        </w:rPr>
        <w:t>18</w:t>
      </w:r>
      <w:r w:rsidR="00EA71EB" w:rsidRPr="00FA2E26">
        <w:rPr>
          <w:rFonts w:ascii="Arial" w:hAnsi="Arial" w:cs="Arial"/>
        </w:rPr>
        <w:t xml:space="preserve">), </w:t>
      </w:r>
    </w:p>
    <w:p w14:paraId="7174E236" w14:textId="38EE721E" w:rsidR="003E2ECB" w:rsidRPr="00FA2E26" w:rsidRDefault="00EA71EB" w:rsidP="00FA2E26">
      <w:pPr>
        <w:pStyle w:val="ListParagraph"/>
        <w:numPr>
          <w:ilvl w:val="0"/>
          <w:numId w:val="26"/>
        </w:numPr>
        <w:spacing w:before="120"/>
        <w:rPr>
          <w:rFonts w:ascii="Arial" w:hAnsi="Arial" w:cs="Arial"/>
        </w:rPr>
      </w:pPr>
      <w:r w:rsidRPr="00FA2E26">
        <w:rPr>
          <w:rFonts w:ascii="Arial" w:hAnsi="Arial" w:cs="Arial"/>
        </w:rPr>
        <w:t>Vehículos parvularia (USD 200,000)</w:t>
      </w:r>
      <w:r w:rsidR="00B97B32" w:rsidRPr="00FA2E26">
        <w:rPr>
          <w:rFonts w:ascii="Arial" w:hAnsi="Arial" w:cs="Arial"/>
        </w:rPr>
        <w:t xml:space="preserve">, </w:t>
      </w:r>
    </w:p>
    <w:p w14:paraId="0F8EC63F" w14:textId="7234CCC7" w:rsidR="003E2ECB" w:rsidRPr="00FA2E26" w:rsidRDefault="00B97B32" w:rsidP="00FA2E26">
      <w:pPr>
        <w:pStyle w:val="ListParagraph"/>
        <w:numPr>
          <w:ilvl w:val="0"/>
          <w:numId w:val="26"/>
        </w:numPr>
        <w:spacing w:before="120"/>
        <w:rPr>
          <w:rFonts w:ascii="Arial" w:hAnsi="Arial" w:cs="Arial"/>
        </w:rPr>
      </w:pPr>
      <w:r w:rsidRPr="00FA2E26">
        <w:rPr>
          <w:rFonts w:ascii="Arial" w:hAnsi="Arial" w:cs="Arial"/>
        </w:rPr>
        <w:t xml:space="preserve">Rehabilitación de </w:t>
      </w:r>
      <w:proofErr w:type="spellStart"/>
      <w:r w:rsidRPr="00FA2E26">
        <w:rPr>
          <w:rFonts w:ascii="Arial" w:hAnsi="Arial" w:cs="Arial"/>
        </w:rPr>
        <w:t>CDIs</w:t>
      </w:r>
      <w:proofErr w:type="spellEnd"/>
      <w:r w:rsidRPr="00FA2E26">
        <w:rPr>
          <w:rFonts w:ascii="Arial" w:hAnsi="Arial" w:cs="Arial"/>
        </w:rPr>
        <w:t xml:space="preserve"> (USD 6,510,000), </w:t>
      </w:r>
    </w:p>
    <w:p w14:paraId="144F70C3" w14:textId="5F530832" w:rsidR="003E2ECB" w:rsidRPr="00FA2E26" w:rsidRDefault="007E7E8C" w:rsidP="00FA2E26">
      <w:pPr>
        <w:pStyle w:val="ListParagraph"/>
        <w:numPr>
          <w:ilvl w:val="0"/>
          <w:numId w:val="26"/>
        </w:numPr>
        <w:spacing w:before="120"/>
        <w:rPr>
          <w:rFonts w:ascii="Arial" w:hAnsi="Arial" w:cs="Arial"/>
        </w:rPr>
      </w:pPr>
      <w:r w:rsidRPr="00FA2E26">
        <w:rPr>
          <w:rFonts w:ascii="Arial" w:hAnsi="Arial" w:cs="Arial"/>
        </w:rPr>
        <w:t xml:space="preserve">Sustitución de infraestructura para la transformación de </w:t>
      </w:r>
      <w:proofErr w:type="spellStart"/>
      <w:r w:rsidRPr="00FA2E26">
        <w:rPr>
          <w:rFonts w:ascii="Arial" w:hAnsi="Arial" w:cs="Arial"/>
        </w:rPr>
        <w:t>CDIs</w:t>
      </w:r>
      <w:proofErr w:type="spellEnd"/>
      <w:r w:rsidRPr="00FA2E26">
        <w:rPr>
          <w:rFonts w:ascii="Arial" w:hAnsi="Arial" w:cs="Arial"/>
        </w:rPr>
        <w:t xml:space="preserve"> (USD 940,000), </w:t>
      </w:r>
    </w:p>
    <w:p w14:paraId="5682DA24" w14:textId="7B5473F6" w:rsidR="003E2ECB" w:rsidRPr="00FA2E26" w:rsidRDefault="00B46EA5" w:rsidP="00FA2E26">
      <w:pPr>
        <w:pStyle w:val="ListParagraph"/>
        <w:numPr>
          <w:ilvl w:val="0"/>
          <w:numId w:val="26"/>
        </w:numPr>
        <w:spacing w:before="120"/>
        <w:rPr>
          <w:rFonts w:ascii="Arial" w:hAnsi="Arial" w:cs="Arial"/>
        </w:rPr>
      </w:pPr>
      <w:r w:rsidRPr="00FA2E26">
        <w:rPr>
          <w:rFonts w:ascii="Arial" w:hAnsi="Arial" w:cs="Arial"/>
        </w:rPr>
        <w:t xml:space="preserve">Estudios técnicos e infraestructura </w:t>
      </w:r>
      <w:proofErr w:type="spellStart"/>
      <w:r w:rsidRPr="00FA2E26">
        <w:rPr>
          <w:rFonts w:ascii="Arial" w:hAnsi="Arial" w:cs="Arial"/>
        </w:rPr>
        <w:t>CDIs</w:t>
      </w:r>
      <w:proofErr w:type="spellEnd"/>
      <w:r w:rsidRPr="00FA2E26">
        <w:rPr>
          <w:rFonts w:ascii="Arial" w:hAnsi="Arial" w:cs="Arial"/>
        </w:rPr>
        <w:t xml:space="preserve"> (USD 150,000), </w:t>
      </w:r>
    </w:p>
    <w:p w14:paraId="5CAF46F9" w14:textId="70761E20" w:rsidR="003E2ECB" w:rsidRPr="00FA2E26" w:rsidRDefault="00D24F33" w:rsidP="00FA2E26">
      <w:pPr>
        <w:pStyle w:val="ListParagraph"/>
        <w:numPr>
          <w:ilvl w:val="0"/>
          <w:numId w:val="26"/>
        </w:numPr>
        <w:spacing w:before="120"/>
        <w:rPr>
          <w:rFonts w:ascii="Arial" w:hAnsi="Arial" w:cs="Arial"/>
        </w:rPr>
      </w:pPr>
      <w:r w:rsidRPr="00FA2E26">
        <w:rPr>
          <w:rFonts w:ascii="Arial" w:hAnsi="Arial" w:cs="Arial"/>
        </w:rPr>
        <w:t xml:space="preserve">Diseño e infraestructura CDI (USD 372,500), </w:t>
      </w:r>
    </w:p>
    <w:p w14:paraId="5437F318" w14:textId="350CCD80" w:rsidR="003E2ECB" w:rsidRPr="00FA2E26" w:rsidRDefault="00D24F33" w:rsidP="00FA2E26">
      <w:pPr>
        <w:pStyle w:val="ListParagraph"/>
        <w:numPr>
          <w:ilvl w:val="0"/>
          <w:numId w:val="26"/>
        </w:numPr>
        <w:spacing w:before="120"/>
        <w:rPr>
          <w:rFonts w:ascii="Arial" w:hAnsi="Arial" w:cs="Arial"/>
        </w:rPr>
      </w:pPr>
      <w:r w:rsidRPr="00FA2E26">
        <w:rPr>
          <w:rFonts w:ascii="Arial" w:hAnsi="Arial" w:cs="Arial"/>
        </w:rPr>
        <w:t xml:space="preserve">Supervisión del diseño e infraestructura CDI (USD 26,125), </w:t>
      </w:r>
    </w:p>
    <w:p w14:paraId="4A7623C3" w14:textId="22D490F6" w:rsidR="003E2ECB" w:rsidRPr="00FA2E26" w:rsidRDefault="00D24F33" w:rsidP="00FA2E26">
      <w:pPr>
        <w:pStyle w:val="ListParagraph"/>
        <w:numPr>
          <w:ilvl w:val="0"/>
          <w:numId w:val="26"/>
        </w:numPr>
        <w:spacing w:before="120"/>
        <w:rPr>
          <w:rFonts w:ascii="Arial" w:hAnsi="Arial" w:cs="Arial"/>
        </w:rPr>
      </w:pPr>
      <w:r w:rsidRPr="00FA2E26">
        <w:rPr>
          <w:rFonts w:ascii="Arial" w:hAnsi="Arial" w:cs="Arial"/>
        </w:rPr>
        <w:t xml:space="preserve">Supervisión de obras CDI (USD </w:t>
      </w:r>
      <w:r w:rsidR="009E6486" w:rsidRPr="00FA2E26">
        <w:rPr>
          <w:rFonts w:ascii="Arial" w:hAnsi="Arial" w:cs="Arial"/>
        </w:rPr>
        <w:t>3</w:t>
      </w:r>
      <w:r w:rsidR="007C73B6" w:rsidRPr="00FA2E26">
        <w:rPr>
          <w:rFonts w:ascii="Arial" w:hAnsi="Arial" w:cs="Arial"/>
        </w:rPr>
        <w:t>90</w:t>
      </w:r>
      <w:r w:rsidR="009E6486" w:rsidRPr="00FA2E26">
        <w:rPr>
          <w:rFonts w:ascii="Arial" w:hAnsi="Arial" w:cs="Arial"/>
        </w:rPr>
        <w:t>,</w:t>
      </w:r>
      <w:r w:rsidR="007C73B6" w:rsidRPr="00FA2E26">
        <w:rPr>
          <w:rFonts w:ascii="Arial" w:hAnsi="Arial" w:cs="Arial"/>
        </w:rPr>
        <w:t>6</w:t>
      </w:r>
      <w:r w:rsidR="009E6486" w:rsidRPr="00FA2E26">
        <w:rPr>
          <w:rFonts w:ascii="Arial" w:hAnsi="Arial" w:cs="Arial"/>
        </w:rPr>
        <w:t xml:space="preserve">00), </w:t>
      </w:r>
    </w:p>
    <w:p w14:paraId="1CA17185" w14:textId="1C55A08C" w:rsidR="003E2ECB" w:rsidRPr="00FA2E26" w:rsidRDefault="009E6486" w:rsidP="00FA2E26">
      <w:pPr>
        <w:pStyle w:val="ListParagraph"/>
        <w:numPr>
          <w:ilvl w:val="0"/>
          <w:numId w:val="26"/>
        </w:numPr>
        <w:spacing w:before="120"/>
        <w:rPr>
          <w:rFonts w:ascii="Arial" w:hAnsi="Arial" w:cs="Arial"/>
        </w:rPr>
      </w:pPr>
      <w:r w:rsidRPr="00FA2E26">
        <w:rPr>
          <w:rFonts w:ascii="Arial" w:hAnsi="Arial" w:cs="Arial"/>
        </w:rPr>
        <w:t xml:space="preserve">Muebles y equipos CDI (USD </w:t>
      </w:r>
      <w:r w:rsidR="007C73B6" w:rsidRPr="00FA2E26">
        <w:rPr>
          <w:rFonts w:ascii="Arial" w:hAnsi="Arial" w:cs="Arial"/>
        </w:rPr>
        <w:t>56,4</w:t>
      </w:r>
      <w:r w:rsidRPr="00FA2E26">
        <w:rPr>
          <w:rFonts w:ascii="Arial" w:hAnsi="Arial" w:cs="Arial"/>
        </w:rPr>
        <w:t xml:space="preserve">00), </w:t>
      </w:r>
    </w:p>
    <w:p w14:paraId="029FF64D" w14:textId="1E67FF44" w:rsidR="003E2ECB" w:rsidRPr="00FA2E26" w:rsidRDefault="009E6486" w:rsidP="00FA2E26">
      <w:pPr>
        <w:pStyle w:val="ListParagraph"/>
        <w:numPr>
          <w:ilvl w:val="0"/>
          <w:numId w:val="26"/>
        </w:numPr>
        <w:spacing w:before="120"/>
        <w:rPr>
          <w:rFonts w:ascii="Arial" w:hAnsi="Arial" w:cs="Arial"/>
        </w:rPr>
      </w:pPr>
      <w:r w:rsidRPr="00FA2E26">
        <w:rPr>
          <w:rFonts w:ascii="Arial" w:hAnsi="Arial" w:cs="Arial"/>
        </w:rPr>
        <w:t xml:space="preserve">Capacitación de personal de CDI (USD 45,000), </w:t>
      </w:r>
    </w:p>
    <w:p w14:paraId="3FEB0889" w14:textId="34939BBD" w:rsidR="003E2ECB" w:rsidRPr="00FA2E26" w:rsidRDefault="002E0BE9" w:rsidP="00FA2E26">
      <w:pPr>
        <w:pStyle w:val="ListParagraph"/>
        <w:numPr>
          <w:ilvl w:val="0"/>
          <w:numId w:val="26"/>
        </w:numPr>
        <w:spacing w:before="120"/>
        <w:rPr>
          <w:rFonts w:ascii="Arial" w:hAnsi="Arial" w:cs="Arial"/>
        </w:rPr>
      </w:pPr>
      <w:r w:rsidRPr="00FA2E26">
        <w:rPr>
          <w:rFonts w:ascii="Arial" w:hAnsi="Arial" w:cs="Arial"/>
        </w:rPr>
        <w:t xml:space="preserve">Impresión de materiales pedagógicos para CDI (USD 18,000), </w:t>
      </w:r>
    </w:p>
    <w:p w14:paraId="175DD45F" w14:textId="648D3170" w:rsidR="003E2ECB" w:rsidRPr="00FA2E26" w:rsidRDefault="002E0BE9" w:rsidP="00FA2E26">
      <w:pPr>
        <w:pStyle w:val="ListParagraph"/>
        <w:numPr>
          <w:ilvl w:val="0"/>
          <w:numId w:val="26"/>
        </w:numPr>
        <w:spacing w:before="120"/>
        <w:rPr>
          <w:rFonts w:ascii="Arial" w:hAnsi="Arial" w:cs="Arial"/>
        </w:rPr>
      </w:pPr>
      <w:r w:rsidRPr="00FA2E26">
        <w:rPr>
          <w:rFonts w:ascii="Arial" w:hAnsi="Arial" w:cs="Arial"/>
        </w:rPr>
        <w:t>Estudio de transporte escolar (USD 245,000).</w:t>
      </w:r>
      <w:r w:rsidR="00733640" w:rsidRPr="00FA2E26">
        <w:rPr>
          <w:rFonts w:ascii="Arial" w:hAnsi="Arial" w:cs="Arial"/>
        </w:rPr>
        <w:t xml:space="preserve"> </w:t>
      </w:r>
    </w:p>
    <w:p w14:paraId="70AF9601" w14:textId="1EEC9AA0" w:rsidR="001E46FB" w:rsidRPr="00FA2E26" w:rsidRDefault="001E46FB" w:rsidP="00FA2E26">
      <w:pPr>
        <w:spacing w:before="120"/>
        <w:rPr>
          <w:rFonts w:ascii="Arial" w:hAnsi="Arial" w:cs="Arial"/>
        </w:rPr>
      </w:pPr>
      <w:r w:rsidRPr="00FA2E26">
        <w:rPr>
          <w:rFonts w:ascii="Arial" w:hAnsi="Arial" w:cs="Arial"/>
        </w:rPr>
        <w:t xml:space="preserve">El costo total de este componente asciende a USD </w:t>
      </w:r>
      <w:r w:rsidR="00733640" w:rsidRPr="00FA2E26">
        <w:rPr>
          <w:rFonts w:ascii="Arial" w:hAnsi="Arial" w:cs="Arial"/>
        </w:rPr>
        <w:t>7</w:t>
      </w:r>
      <w:r w:rsidR="007C73B6" w:rsidRPr="00FA2E26">
        <w:rPr>
          <w:rFonts w:ascii="Arial" w:hAnsi="Arial" w:cs="Arial"/>
        </w:rPr>
        <w:t>4</w:t>
      </w:r>
      <w:r w:rsidR="00733640" w:rsidRPr="00FA2E26">
        <w:rPr>
          <w:rFonts w:ascii="Arial" w:hAnsi="Arial" w:cs="Arial"/>
        </w:rPr>
        <w:t>,</w:t>
      </w:r>
      <w:r w:rsidR="007C73B6" w:rsidRPr="00FA2E26">
        <w:rPr>
          <w:rFonts w:ascii="Arial" w:hAnsi="Arial" w:cs="Arial"/>
        </w:rPr>
        <w:t>85</w:t>
      </w:r>
      <w:r w:rsidR="00733640" w:rsidRPr="00FA2E26">
        <w:rPr>
          <w:rFonts w:ascii="Arial" w:hAnsi="Arial" w:cs="Arial"/>
        </w:rPr>
        <w:t>0,000.</w:t>
      </w:r>
    </w:p>
    <w:p w14:paraId="44AA9606" w14:textId="77777777" w:rsidR="001E46FB" w:rsidRPr="00FA2E26" w:rsidRDefault="001E46FB" w:rsidP="00FA2E26">
      <w:pPr>
        <w:pStyle w:val="Subtitle"/>
        <w:spacing w:before="120"/>
        <w:rPr>
          <w:rFonts w:ascii="Arial" w:hAnsi="Arial" w:cs="Arial"/>
        </w:rPr>
      </w:pPr>
      <w:r w:rsidRPr="00FA2E26">
        <w:rPr>
          <w:rFonts w:ascii="Arial" w:hAnsi="Arial" w:cs="Arial"/>
        </w:rPr>
        <w:t xml:space="preserve">Componente 2. Aumento de la tasa de graduación y desempeño de los estudiantes de educación media. </w:t>
      </w:r>
    </w:p>
    <w:p w14:paraId="1C0D27CB" w14:textId="77777777" w:rsidR="003E2ECB" w:rsidRPr="00FA2E26" w:rsidRDefault="001E46FB" w:rsidP="00FA2E26">
      <w:pPr>
        <w:spacing w:before="120"/>
        <w:rPr>
          <w:rFonts w:ascii="Arial" w:eastAsiaTheme="minorHAnsi" w:hAnsi="Arial" w:cs="Arial"/>
        </w:rPr>
      </w:pPr>
      <w:r w:rsidRPr="00FA2E26">
        <w:rPr>
          <w:rFonts w:ascii="Arial" w:eastAsiaTheme="minorHAnsi" w:hAnsi="Arial" w:cs="Arial"/>
        </w:rPr>
        <w:t xml:space="preserve">Se financiarán los costos de las siguientes actividades: </w:t>
      </w:r>
    </w:p>
    <w:p w14:paraId="4A68B2AD" w14:textId="583C0A80" w:rsidR="003E2ECB" w:rsidRPr="00FA2E26" w:rsidRDefault="00EE70F3" w:rsidP="00FA2E26">
      <w:pPr>
        <w:pStyle w:val="ListParagraph"/>
        <w:numPr>
          <w:ilvl w:val="0"/>
          <w:numId w:val="26"/>
        </w:numPr>
        <w:spacing w:before="120"/>
        <w:rPr>
          <w:rFonts w:ascii="Arial" w:hAnsi="Arial" w:cs="Arial"/>
        </w:rPr>
      </w:pPr>
      <w:r w:rsidRPr="00FA2E26">
        <w:rPr>
          <w:rFonts w:ascii="Arial" w:hAnsi="Arial" w:cs="Arial"/>
        </w:rPr>
        <w:t xml:space="preserve">Mejora de los modelos flexibles (USD 800,000), </w:t>
      </w:r>
    </w:p>
    <w:p w14:paraId="407DF341" w14:textId="7D8FFF42" w:rsidR="003E2ECB" w:rsidRPr="00FA2E26" w:rsidRDefault="00EE70F3" w:rsidP="00FA2E26">
      <w:pPr>
        <w:pStyle w:val="ListParagraph"/>
        <w:numPr>
          <w:ilvl w:val="0"/>
          <w:numId w:val="26"/>
        </w:numPr>
        <w:spacing w:before="120"/>
        <w:rPr>
          <w:rFonts w:ascii="Arial" w:hAnsi="Arial" w:cs="Arial"/>
        </w:rPr>
      </w:pPr>
      <w:r w:rsidRPr="00FA2E26">
        <w:rPr>
          <w:rFonts w:ascii="Arial" w:hAnsi="Arial" w:cs="Arial"/>
        </w:rPr>
        <w:t xml:space="preserve">Servicios </w:t>
      </w:r>
      <w:r w:rsidR="00902B7C" w:rsidRPr="00FA2E26">
        <w:rPr>
          <w:rFonts w:ascii="Arial" w:hAnsi="Arial" w:cs="Arial"/>
        </w:rPr>
        <w:t>de modalidad</w:t>
      </w:r>
      <w:r w:rsidRPr="00FA2E26">
        <w:rPr>
          <w:rFonts w:ascii="Arial" w:hAnsi="Arial" w:cs="Arial"/>
        </w:rPr>
        <w:t xml:space="preserve"> </w:t>
      </w:r>
      <w:r w:rsidR="008628B0" w:rsidRPr="00FA2E26">
        <w:rPr>
          <w:rFonts w:ascii="Arial" w:hAnsi="Arial" w:cs="Arial"/>
        </w:rPr>
        <w:t xml:space="preserve">semipresencial: bachillerato (USD 4,500,000), </w:t>
      </w:r>
    </w:p>
    <w:p w14:paraId="3966B58C" w14:textId="20102220" w:rsidR="003E2ECB" w:rsidRPr="00FA2E26" w:rsidRDefault="008628B0" w:rsidP="00FA2E26">
      <w:pPr>
        <w:pStyle w:val="ListParagraph"/>
        <w:numPr>
          <w:ilvl w:val="0"/>
          <w:numId w:val="26"/>
        </w:numPr>
        <w:spacing w:before="120"/>
        <w:rPr>
          <w:rFonts w:ascii="Arial" w:hAnsi="Arial" w:cs="Arial"/>
        </w:rPr>
      </w:pPr>
      <w:r w:rsidRPr="00FA2E26">
        <w:rPr>
          <w:rFonts w:ascii="Arial" w:hAnsi="Arial" w:cs="Arial"/>
        </w:rPr>
        <w:t>Servicio de modalidad semipresencial: 3er ciclo (USD 9</w:t>
      </w:r>
      <w:r w:rsidR="007C73B6" w:rsidRPr="00FA2E26">
        <w:rPr>
          <w:rFonts w:ascii="Arial" w:hAnsi="Arial" w:cs="Arial"/>
        </w:rPr>
        <w:t>48</w:t>
      </w:r>
      <w:r w:rsidRPr="00FA2E26">
        <w:rPr>
          <w:rFonts w:ascii="Arial" w:hAnsi="Arial" w:cs="Arial"/>
        </w:rPr>
        <w:t xml:space="preserve">,000), </w:t>
      </w:r>
    </w:p>
    <w:p w14:paraId="68FB8A8E" w14:textId="11732B6C" w:rsidR="003E2ECB" w:rsidRPr="00FA2E26" w:rsidRDefault="008628B0" w:rsidP="00FA2E26">
      <w:pPr>
        <w:pStyle w:val="ListParagraph"/>
        <w:numPr>
          <w:ilvl w:val="0"/>
          <w:numId w:val="26"/>
        </w:numPr>
        <w:spacing w:before="120"/>
        <w:rPr>
          <w:rFonts w:ascii="Arial" w:hAnsi="Arial" w:cs="Arial"/>
        </w:rPr>
      </w:pPr>
      <w:r w:rsidRPr="00FA2E26">
        <w:rPr>
          <w:rFonts w:ascii="Arial" w:hAnsi="Arial" w:cs="Arial"/>
        </w:rPr>
        <w:t>Servicios de modalidad acelerada: Bachillerato (USD 3,</w:t>
      </w:r>
      <w:r w:rsidR="007C73B6" w:rsidRPr="00FA2E26">
        <w:rPr>
          <w:rFonts w:ascii="Arial" w:hAnsi="Arial" w:cs="Arial"/>
        </w:rPr>
        <w:t>551</w:t>
      </w:r>
      <w:r w:rsidRPr="00FA2E26">
        <w:rPr>
          <w:rFonts w:ascii="Arial" w:hAnsi="Arial" w:cs="Arial"/>
        </w:rPr>
        <w:t>,40</w:t>
      </w:r>
      <w:r w:rsidR="007C73B6" w:rsidRPr="00FA2E26">
        <w:rPr>
          <w:rFonts w:ascii="Arial" w:hAnsi="Arial" w:cs="Arial"/>
        </w:rPr>
        <w:t>8</w:t>
      </w:r>
      <w:r w:rsidRPr="00FA2E26">
        <w:rPr>
          <w:rFonts w:ascii="Arial" w:hAnsi="Arial" w:cs="Arial"/>
        </w:rPr>
        <w:t xml:space="preserve">), </w:t>
      </w:r>
    </w:p>
    <w:p w14:paraId="2342B64F" w14:textId="40DF5EDB" w:rsidR="003E2ECB" w:rsidRPr="00FA2E26" w:rsidRDefault="00902B7C" w:rsidP="00FA2E26">
      <w:pPr>
        <w:pStyle w:val="ListParagraph"/>
        <w:numPr>
          <w:ilvl w:val="0"/>
          <w:numId w:val="26"/>
        </w:numPr>
        <w:spacing w:before="120"/>
        <w:rPr>
          <w:rFonts w:ascii="Arial" w:hAnsi="Arial" w:cs="Arial"/>
        </w:rPr>
      </w:pPr>
      <w:r w:rsidRPr="00FA2E26">
        <w:rPr>
          <w:rFonts w:ascii="Arial" w:hAnsi="Arial" w:cs="Arial"/>
        </w:rPr>
        <w:t>Servicios de modalidad acelerada: 3er ciclo (USD 7</w:t>
      </w:r>
      <w:r w:rsidR="007C73B6" w:rsidRPr="00FA2E26">
        <w:rPr>
          <w:rFonts w:ascii="Arial" w:hAnsi="Arial" w:cs="Arial"/>
        </w:rPr>
        <w:t>10</w:t>
      </w:r>
      <w:r w:rsidRPr="00FA2E26">
        <w:rPr>
          <w:rFonts w:ascii="Arial" w:hAnsi="Arial" w:cs="Arial"/>
        </w:rPr>
        <w:t>,</w:t>
      </w:r>
      <w:r w:rsidR="007C73B6" w:rsidRPr="00FA2E26">
        <w:rPr>
          <w:rFonts w:ascii="Arial" w:hAnsi="Arial" w:cs="Arial"/>
        </w:rPr>
        <w:t>592</w:t>
      </w:r>
      <w:r w:rsidRPr="00FA2E26">
        <w:rPr>
          <w:rFonts w:ascii="Arial" w:hAnsi="Arial" w:cs="Arial"/>
        </w:rPr>
        <w:t xml:space="preserve">), </w:t>
      </w:r>
    </w:p>
    <w:p w14:paraId="55CA8362" w14:textId="4FCBDD0C" w:rsidR="003E2ECB" w:rsidRPr="00FA2E26" w:rsidRDefault="00902B7C" w:rsidP="00FA2E26">
      <w:pPr>
        <w:pStyle w:val="ListParagraph"/>
        <w:numPr>
          <w:ilvl w:val="0"/>
          <w:numId w:val="26"/>
        </w:numPr>
        <w:spacing w:before="120"/>
        <w:rPr>
          <w:rFonts w:ascii="Arial" w:hAnsi="Arial" w:cs="Arial"/>
        </w:rPr>
      </w:pPr>
      <w:r w:rsidRPr="00FA2E26">
        <w:rPr>
          <w:rFonts w:ascii="Arial" w:hAnsi="Arial" w:cs="Arial"/>
        </w:rPr>
        <w:t>Vehículos modalidades flexibles (</w:t>
      </w:r>
      <w:r w:rsidR="00C41F4E" w:rsidRPr="00FA2E26">
        <w:rPr>
          <w:rFonts w:ascii="Arial" w:hAnsi="Arial" w:cs="Arial"/>
        </w:rPr>
        <w:t xml:space="preserve">USD 120,000), </w:t>
      </w:r>
    </w:p>
    <w:p w14:paraId="27B62F02" w14:textId="7D7EA7F8" w:rsidR="003E2ECB" w:rsidRPr="00FA2E26" w:rsidRDefault="00C41F4E" w:rsidP="00FA2E26">
      <w:pPr>
        <w:pStyle w:val="ListParagraph"/>
        <w:numPr>
          <w:ilvl w:val="0"/>
          <w:numId w:val="26"/>
        </w:numPr>
        <w:spacing w:before="120"/>
        <w:rPr>
          <w:rFonts w:ascii="Arial" w:hAnsi="Arial" w:cs="Arial"/>
        </w:rPr>
      </w:pPr>
      <w:r w:rsidRPr="00FA2E26">
        <w:rPr>
          <w:rFonts w:ascii="Arial" w:hAnsi="Arial" w:cs="Arial"/>
        </w:rPr>
        <w:t xml:space="preserve">Desarrollo y reproducción de materiales nuevos (USD 1,360,000), </w:t>
      </w:r>
    </w:p>
    <w:p w14:paraId="7EFECBA0" w14:textId="70F0BC98" w:rsidR="00B36877" w:rsidRPr="00FA2E26" w:rsidRDefault="00B36877" w:rsidP="00FA2E26">
      <w:pPr>
        <w:pStyle w:val="ListParagraph"/>
        <w:numPr>
          <w:ilvl w:val="0"/>
          <w:numId w:val="26"/>
        </w:numPr>
        <w:spacing w:before="120"/>
        <w:rPr>
          <w:rFonts w:ascii="Arial" w:hAnsi="Arial" w:cs="Arial"/>
        </w:rPr>
      </w:pPr>
      <w:r w:rsidRPr="00FA2E26">
        <w:rPr>
          <w:rFonts w:ascii="Arial" w:hAnsi="Arial" w:cs="Arial"/>
        </w:rPr>
        <w:t>Piloto de Modalidad Flexible para madres jóvenes (USD 600,000)</w:t>
      </w:r>
    </w:p>
    <w:p w14:paraId="1E1B1197" w14:textId="19F414B1" w:rsidR="003E2ECB" w:rsidRPr="00FA2E26" w:rsidRDefault="00C41F4E" w:rsidP="00FA2E26">
      <w:pPr>
        <w:pStyle w:val="ListParagraph"/>
        <w:numPr>
          <w:ilvl w:val="0"/>
          <w:numId w:val="26"/>
        </w:numPr>
        <w:spacing w:before="120"/>
        <w:rPr>
          <w:rFonts w:ascii="Arial" w:hAnsi="Arial" w:cs="Arial"/>
        </w:rPr>
      </w:pPr>
      <w:r w:rsidRPr="00FA2E26">
        <w:rPr>
          <w:rFonts w:ascii="Arial" w:hAnsi="Arial" w:cs="Arial"/>
        </w:rPr>
        <w:t>Asistencia técnica rec</w:t>
      </w:r>
      <w:r w:rsidR="00FF0A2D" w:rsidRPr="00FA2E26">
        <w:rPr>
          <w:rFonts w:ascii="Arial" w:hAnsi="Arial" w:cs="Arial"/>
        </w:rPr>
        <w:t xml:space="preserve">ertificación de docentes tutores (USD 120,000), </w:t>
      </w:r>
    </w:p>
    <w:p w14:paraId="0387C7CE" w14:textId="2170B2AD" w:rsidR="003E2ECB" w:rsidRPr="00FA2E26" w:rsidRDefault="00FF0A2D" w:rsidP="00FA2E26">
      <w:pPr>
        <w:pStyle w:val="ListParagraph"/>
        <w:numPr>
          <w:ilvl w:val="0"/>
          <w:numId w:val="26"/>
        </w:numPr>
        <w:spacing w:before="120"/>
        <w:rPr>
          <w:rFonts w:ascii="Arial" w:hAnsi="Arial" w:cs="Arial"/>
        </w:rPr>
      </w:pPr>
      <w:r w:rsidRPr="00FA2E26">
        <w:rPr>
          <w:rFonts w:ascii="Arial" w:hAnsi="Arial" w:cs="Arial"/>
        </w:rPr>
        <w:t xml:space="preserve">Procesos de certificación para docentes tutores (USD 220,000), </w:t>
      </w:r>
    </w:p>
    <w:p w14:paraId="6D644023" w14:textId="57B44462" w:rsidR="003E2ECB" w:rsidRPr="00FA2E26" w:rsidRDefault="00FF0A2D" w:rsidP="00FA2E26">
      <w:pPr>
        <w:pStyle w:val="ListParagraph"/>
        <w:numPr>
          <w:ilvl w:val="0"/>
          <w:numId w:val="26"/>
        </w:numPr>
        <w:spacing w:before="120"/>
        <w:rPr>
          <w:rFonts w:ascii="Arial" w:hAnsi="Arial" w:cs="Arial"/>
        </w:rPr>
      </w:pPr>
      <w:r w:rsidRPr="00FA2E26">
        <w:rPr>
          <w:rFonts w:ascii="Arial" w:hAnsi="Arial" w:cs="Arial"/>
        </w:rPr>
        <w:t xml:space="preserve">Proceso de recertificación para docente tutores (USD 330,000). </w:t>
      </w:r>
    </w:p>
    <w:p w14:paraId="1B1AA59E" w14:textId="66FB1CF7" w:rsidR="001E46FB" w:rsidRPr="00FA2E26" w:rsidRDefault="00FF0A2D" w:rsidP="00FA2E26">
      <w:pPr>
        <w:spacing w:before="120"/>
        <w:rPr>
          <w:rFonts w:ascii="Arial" w:hAnsi="Arial" w:cs="Arial"/>
        </w:rPr>
      </w:pPr>
      <w:r w:rsidRPr="00FA2E26">
        <w:rPr>
          <w:rFonts w:ascii="Arial" w:hAnsi="Arial" w:cs="Arial"/>
        </w:rPr>
        <w:t xml:space="preserve">El </w:t>
      </w:r>
      <w:r w:rsidR="001E46FB" w:rsidRPr="00FA2E26">
        <w:rPr>
          <w:rFonts w:ascii="Arial" w:hAnsi="Arial" w:cs="Arial"/>
        </w:rPr>
        <w:t xml:space="preserve">costo total del componente asciende a USD </w:t>
      </w:r>
      <w:r w:rsidR="00BE6B3F" w:rsidRPr="00FA2E26">
        <w:rPr>
          <w:rFonts w:ascii="Arial" w:hAnsi="Arial" w:cs="Arial"/>
        </w:rPr>
        <w:t>13</w:t>
      </w:r>
      <w:r w:rsidR="001E46FB" w:rsidRPr="00FA2E26">
        <w:rPr>
          <w:rFonts w:ascii="Arial" w:hAnsi="Arial" w:cs="Arial"/>
        </w:rPr>
        <w:t>,</w:t>
      </w:r>
      <w:r w:rsidR="00BE6B3F" w:rsidRPr="00FA2E26">
        <w:rPr>
          <w:rFonts w:ascii="Arial" w:hAnsi="Arial" w:cs="Arial"/>
        </w:rPr>
        <w:t>350</w:t>
      </w:r>
      <w:r w:rsidR="001E46FB" w:rsidRPr="00FA2E26">
        <w:rPr>
          <w:rFonts w:ascii="Arial" w:hAnsi="Arial" w:cs="Arial"/>
        </w:rPr>
        <w:t xml:space="preserve">,000. </w:t>
      </w:r>
    </w:p>
    <w:p w14:paraId="05914677" w14:textId="77777777" w:rsidR="001E46FB" w:rsidRPr="00FA2E26" w:rsidRDefault="001E46FB" w:rsidP="00FA2E26">
      <w:pPr>
        <w:pStyle w:val="Subtitle"/>
        <w:spacing w:before="120"/>
        <w:rPr>
          <w:rFonts w:ascii="Arial" w:hAnsi="Arial" w:cs="Arial"/>
        </w:rPr>
      </w:pPr>
      <w:r w:rsidRPr="00FA2E26">
        <w:rPr>
          <w:rFonts w:ascii="Arial" w:hAnsi="Arial" w:cs="Arial"/>
        </w:rPr>
        <w:t xml:space="preserve">Componente 3. Fortalecimiento de la gestión institucional. </w:t>
      </w:r>
    </w:p>
    <w:p w14:paraId="3A8DBA13" w14:textId="77777777" w:rsidR="003E2ECB" w:rsidRPr="00FA2E26" w:rsidRDefault="001E46FB" w:rsidP="00FA2E26">
      <w:pPr>
        <w:spacing w:before="120"/>
        <w:rPr>
          <w:rFonts w:ascii="Arial" w:hAnsi="Arial" w:cs="Arial"/>
        </w:rPr>
      </w:pPr>
      <w:r w:rsidRPr="00FA2E26">
        <w:rPr>
          <w:rFonts w:ascii="Arial" w:hAnsi="Arial" w:cs="Arial"/>
        </w:rPr>
        <w:t xml:space="preserve">Se financiarán los costos de las siguientes actividades: </w:t>
      </w:r>
    </w:p>
    <w:p w14:paraId="515FE8CE" w14:textId="5446C748" w:rsidR="003E2ECB" w:rsidRPr="00FA2E26" w:rsidRDefault="00783F5A" w:rsidP="00FA2E26">
      <w:pPr>
        <w:pStyle w:val="ListParagraph"/>
        <w:numPr>
          <w:ilvl w:val="0"/>
          <w:numId w:val="26"/>
        </w:numPr>
        <w:spacing w:before="120"/>
        <w:rPr>
          <w:rFonts w:ascii="Arial" w:hAnsi="Arial" w:cs="Arial"/>
        </w:rPr>
      </w:pPr>
      <w:r w:rsidRPr="00FA2E26">
        <w:rPr>
          <w:rFonts w:ascii="Arial" w:hAnsi="Arial" w:cs="Arial"/>
        </w:rPr>
        <w:t xml:space="preserve">Fortalecimiento del SIGED con la incorporación de un sistema de alerta temprana (USD 872,000), </w:t>
      </w:r>
    </w:p>
    <w:p w14:paraId="1DFFCB68" w14:textId="1AED065B" w:rsidR="003E2ECB" w:rsidRPr="00FA2E26" w:rsidRDefault="00371C41" w:rsidP="00FA2E26">
      <w:pPr>
        <w:pStyle w:val="ListParagraph"/>
        <w:numPr>
          <w:ilvl w:val="0"/>
          <w:numId w:val="26"/>
        </w:numPr>
        <w:spacing w:before="120"/>
        <w:rPr>
          <w:rFonts w:ascii="Arial" w:hAnsi="Arial" w:cs="Arial"/>
        </w:rPr>
      </w:pPr>
      <w:r w:rsidRPr="00FA2E26">
        <w:rPr>
          <w:rFonts w:ascii="Arial" w:hAnsi="Arial" w:cs="Arial"/>
        </w:rPr>
        <w:t xml:space="preserve">Asistencia técnica SIGED (USD 108,000), </w:t>
      </w:r>
    </w:p>
    <w:p w14:paraId="538435DF" w14:textId="24CE93C6" w:rsidR="007C73B6" w:rsidRPr="00FA2E26" w:rsidRDefault="007C73B6" w:rsidP="00FA2E26">
      <w:pPr>
        <w:pStyle w:val="ListParagraph"/>
        <w:numPr>
          <w:ilvl w:val="0"/>
          <w:numId w:val="26"/>
        </w:numPr>
        <w:spacing w:before="120"/>
        <w:rPr>
          <w:rFonts w:ascii="Arial" w:hAnsi="Arial" w:cs="Arial"/>
        </w:rPr>
      </w:pPr>
      <w:r w:rsidRPr="00FA2E26">
        <w:rPr>
          <w:rFonts w:ascii="Arial" w:hAnsi="Arial" w:cs="Arial"/>
        </w:rPr>
        <w:t xml:space="preserve">Equipamiento (USD 170,000), </w:t>
      </w:r>
    </w:p>
    <w:p w14:paraId="25D39F58" w14:textId="41F2419F" w:rsidR="003E2ECB" w:rsidRPr="00FA2E26" w:rsidRDefault="007D126A" w:rsidP="00FA2E26">
      <w:pPr>
        <w:pStyle w:val="ListParagraph"/>
        <w:numPr>
          <w:ilvl w:val="0"/>
          <w:numId w:val="26"/>
        </w:numPr>
        <w:spacing w:before="120"/>
        <w:rPr>
          <w:rFonts w:ascii="Arial" w:hAnsi="Arial" w:cs="Arial"/>
        </w:rPr>
      </w:pPr>
      <w:proofErr w:type="spellStart"/>
      <w:r w:rsidRPr="00FA2E26">
        <w:rPr>
          <w:rFonts w:ascii="Arial" w:hAnsi="Arial" w:cs="Arial"/>
        </w:rPr>
        <w:t>CiberBus</w:t>
      </w:r>
      <w:proofErr w:type="spellEnd"/>
      <w:r w:rsidRPr="00FA2E26">
        <w:rPr>
          <w:rFonts w:ascii="Arial" w:hAnsi="Arial" w:cs="Arial"/>
        </w:rPr>
        <w:t xml:space="preserve"> </w:t>
      </w:r>
      <w:proofErr w:type="spellStart"/>
      <w:r w:rsidRPr="00FA2E26">
        <w:rPr>
          <w:rFonts w:ascii="Arial" w:hAnsi="Arial" w:cs="Arial"/>
        </w:rPr>
        <w:t>MINED</w:t>
      </w:r>
      <w:proofErr w:type="spellEnd"/>
      <w:r w:rsidRPr="00FA2E26">
        <w:rPr>
          <w:rFonts w:ascii="Arial" w:hAnsi="Arial" w:cs="Arial"/>
        </w:rPr>
        <w:t xml:space="preserve"> (USD 150,000). </w:t>
      </w:r>
    </w:p>
    <w:p w14:paraId="68505E9C" w14:textId="01AF60FA" w:rsidR="001E46FB" w:rsidRPr="00FA2E26" w:rsidRDefault="001E46FB" w:rsidP="00FA2E26">
      <w:pPr>
        <w:spacing w:before="120"/>
        <w:rPr>
          <w:rFonts w:ascii="Arial" w:hAnsi="Arial" w:cs="Arial"/>
        </w:rPr>
      </w:pPr>
      <w:r w:rsidRPr="00FA2E26">
        <w:rPr>
          <w:rFonts w:ascii="Arial" w:hAnsi="Arial" w:cs="Arial"/>
        </w:rPr>
        <w:t>El costo total de este componente asciende a USD 1,</w:t>
      </w:r>
      <w:r w:rsidR="007D126A" w:rsidRPr="00FA2E26">
        <w:rPr>
          <w:rFonts w:ascii="Arial" w:hAnsi="Arial" w:cs="Arial"/>
        </w:rPr>
        <w:t>30</w:t>
      </w:r>
      <w:r w:rsidRPr="00FA2E26">
        <w:rPr>
          <w:rFonts w:ascii="Arial" w:hAnsi="Arial" w:cs="Arial"/>
        </w:rPr>
        <w:t>0,000.</w:t>
      </w:r>
    </w:p>
    <w:p w14:paraId="1B6B7618" w14:textId="63B6A69E" w:rsidR="001E46FB" w:rsidRPr="00FA2E26" w:rsidRDefault="001E46FB" w:rsidP="001E46FB">
      <w:pPr>
        <w:rPr>
          <w:rFonts w:ascii="Arial" w:hAnsi="Arial" w:cs="Arial"/>
        </w:rPr>
      </w:pPr>
    </w:p>
    <w:p w14:paraId="7122D935" w14:textId="60F3AFFA" w:rsidR="00B71958" w:rsidRPr="00FA2E26" w:rsidRDefault="00B71958" w:rsidP="001E46FB">
      <w:pPr>
        <w:rPr>
          <w:rFonts w:ascii="Arial" w:hAnsi="Arial" w:cs="Arial"/>
        </w:rPr>
      </w:pPr>
    </w:p>
    <w:p w14:paraId="7FB2EF0B" w14:textId="0E89886A" w:rsidR="00B71958" w:rsidRPr="00FA2E26" w:rsidRDefault="00B71958" w:rsidP="001E46FB">
      <w:pPr>
        <w:rPr>
          <w:rFonts w:ascii="Arial" w:hAnsi="Arial" w:cs="Arial"/>
        </w:rPr>
      </w:pPr>
    </w:p>
    <w:p w14:paraId="4D42F118" w14:textId="1C281477" w:rsidR="00B71958" w:rsidRPr="00FA2E26" w:rsidRDefault="00B71958" w:rsidP="001E46FB">
      <w:pPr>
        <w:rPr>
          <w:rFonts w:ascii="Arial" w:hAnsi="Arial" w:cs="Arial"/>
        </w:rPr>
      </w:pPr>
    </w:p>
    <w:p w14:paraId="48A5DE8A" w14:textId="77777777" w:rsidR="00B71958" w:rsidRPr="00FA2E26" w:rsidRDefault="00B71958" w:rsidP="001E46FB">
      <w:pPr>
        <w:rPr>
          <w:rFonts w:ascii="Arial" w:hAnsi="Arial" w:cs="Arial"/>
        </w:rPr>
      </w:pPr>
    </w:p>
    <w:p w14:paraId="33C280F8" w14:textId="77777777" w:rsidR="009F2825" w:rsidRPr="00FA2E26" w:rsidRDefault="009F2825" w:rsidP="001E46FB">
      <w:pPr>
        <w:rPr>
          <w:rFonts w:ascii="Arial" w:hAnsi="Arial" w:cs="Arial"/>
        </w:rPr>
        <w:sectPr w:rsidR="009F2825" w:rsidRPr="00FA2E26" w:rsidSect="007D6524">
          <w:footerReference w:type="even" r:id="rId14"/>
          <w:footerReference w:type="default" r:id="rId15"/>
          <w:pgSz w:w="12240" w:h="15840"/>
          <w:pgMar w:top="1418" w:right="1531" w:bottom="1418" w:left="1440" w:header="720" w:footer="720" w:gutter="0"/>
          <w:pgNumType w:start="0"/>
          <w:cols w:space="708"/>
          <w:titlePg/>
          <w:docGrid w:linePitch="360"/>
        </w:sectPr>
      </w:pPr>
    </w:p>
    <w:p w14:paraId="6E4A7A0F" w14:textId="54487CA8" w:rsidR="001E46FB" w:rsidRPr="00FA2E26" w:rsidRDefault="001E46FB" w:rsidP="001E46FB">
      <w:pPr>
        <w:rPr>
          <w:rFonts w:ascii="Arial" w:hAnsi="Arial" w:cs="Arial"/>
        </w:rPr>
      </w:pPr>
      <w:r w:rsidRPr="00FA2E26">
        <w:rPr>
          <w:rFonts w:ascii="Arial" w:hAnsi="Arial" w:cs="Arial"/>
        </w:rPr>
        <w:t>Los costos desagregados se presentan en la siguiente tabla:</w:t>
      </w:r>
    </w:p>
    <w:p w14:paraId="7BE30A7A" w14:textId="77777777" w:rsidR="00F64C35" w:rsidRPr="00FA2E26" w:rsidRDefault="00F64C35" w:rsidP="001E46FB">
      <w:pPr>
        <w:rPr>
          <w:rFonts w:ascii="Arial" w:hAnsi="Arial" w:cs="Arial"/>
        </w:rPr>
      </w:pPr>
    </w:p>
    <w:p w14:paraId="6E50EF3D" w14:textId="3D7F3616" w:rsidR="00FA520D" w:rsidRPr="00FA2E26" w:rsidRDefault="00FA520D" w:rsidP="00FA520D">
      <w:pPr>
        <w:pStyle w:val="Ttulogrficosytablas"/>
        <w:rPr>
          <w:rFonts w:ascii="Arial" w:hAnsi="Arial" w:cs="Arial"/>
        </w:rPr>
      </w:pPr>
      <w:r w:rsidRPr="00FA2E26">
        <w:rPr>
          <w:rFonts w:ascii="Arial" w:hAnsi="Arial" w:cs="Arial"/>
        </w:rPr>
        <w:t xml:space="preserve">Tabla </w:t>
      </w:r>
      <w:r w:rsidRPr="00FA2E26">
        <w:rPr>
          <w:rFonts w:ascii="Arial" w:hAnsi="Arial" w:cs="Arial"/>
        </w:rPr>
        <w:fldChar w:fldCharType="begin"/>
      </w:r>
      <w:r w:rsidRPr="00FA2E26">
        <w:rPr>
          <w:rFonts w:ascii="Arial" w:hAnsi="Arial" w:cs="Arial"/>
        </w:rPr>
        <w:instrText xml:space="preserve"> SEQ Tabla \* ARABIC </w:instrText>
      </w:r>
      <w:r w:rsidRPr="00FA2E26">
        <w:rPr>
          <w:rFonts w:ascii="Arial" w:hAnsi="Arial" w:cs="Arial"/>
        </w:rPr>
        <w:fldChar w:fldCharType="separate"/>
      </w:r>
      <w:r w:rsidR="00915754" w:rsidRPr="00FA2E26">
        <w:rPr>
          <w:rFonts w:ascii="Arial" w:hAnsi="Arial" w:cs="Arial"/>
          <w:noProof/>
        </w:rPr>
        <w:t>2</w:t>
      </w:r>
      <w:r w:rsidRPr="00FA2E26">
        <w:rPr>
          <w:rFonts w:ascii="Arial" w:hAnsi="Arial" w:cs="Arial"/>
        </w:rPr>
        <w:fldChar w:fldCharType="end"/>
      </w:r>
      <w:r w:rsidRPr="00FA2E26">
        <w:rPr>
          <w:rFonts w:ascii="Arial" w:hAnsi="Arial" w:cs="Arial"/>
        </w:rPr>
        <w:t>. Costos del Programa</w:t>
      </w:r>
    </w:p>
    <w:tbl>
      <w:tblPr>
        <w:tblW w:w="5000" w:type="pct"/>
        <w:tblCellMar>
          <w:left w:w="70" w:type="dxa"/>
          <w:right w:w="70" w:type="dxa"/>
        </w:tblCellMar>
        <w:tblLook w:val="04A0" w:firstRow="1" w:lastRow="0" w:firstColumn="1" w:lastColumn="0" w:noHBand="0" w:noVBand="1"/>
      </w:tblPr>
      <w:tblGrid>
        <w:gridCol w:w="8270"/>
        <w:gridCol w:w="872"/>
        <w:gridCol w:w="963"/>
        <w:gridCol w:w="963"/>
        <w:gridCol w:w="963"/>
        <w:gridCol w:w="963"/>
      </w:tblGrid>
      <w:tr w:rsidR="009F2825" w:rsidRPr="004158AF" w14:paraId="2535EF8F" w14:textId="77777777" w:rsidTr="007C73B6">
        <w:trPr>
          <w:trHeight w:val="300"/>
        </w:trPr>
        <w:tc>
          <w:tcPr>
            <w:tcW w:w="3023" w:type="pct"/>
            <w:tcBorders>
              <w:top w:val="single" w:sz="4" w:space="0" w:color="auto"/>
              <w:left w:val="single" w:sz="4" w:space="0" w:color="auto"/>
              <w:bottom w:val="single" w:sz="4" w:space="0" w:color="auto"/>
              <w:right w:val="single" w:sz="4" w:space="0" w:color="auto"/>
            </w:tcBorders>
            <w:shd w:val="clear" w:color="auto" w:fill="1F497D" w:themeFill="text2"/>
            <w:noWrap/>
            <w:vAlign w:val="bottom"/>
            <w:hideMark/>
          </w:tcPr>
          <w:p w14:paraId="508C6A9D" w14:textId="77777777" w:rsidR="009F2825" w:rsidRPr="00FA2E26" w:rsidRDefault="009F2825" w:rsidP="009F2825">
            <w:pPr>
              <w:spacing w:line="240" w:lineRule="auto"/>
              <w:jc w:val="center"/>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Componentes/ Actividades</w:t>
            </w:r>
          </w:p>
        </w:tc>
        <w:tc>
          <w:tcPr>
            <w:tcW w:w="375" w:type="pct"/>
            <w:tcBorders>
              <w:top w:val="single" w:sz="4" w:space="0" w:color="auto"/>
              <w:left w:val="nil"/>
              <w:bottom w:val="single" w:sz="4" w:space="0" w:color="auto"/>
              <w:right w:val="single" w:sz="4" w:space="0" w:color="auto"/>
            </w:tcBorders>
            <w:shd w:val="clear" w:color="auto" w:fill="1F497D" w:themeFill="text2"/>
            <w:noWrap/>
            <w:vAlign w:val="bottom"/>
            <w:hideMark/>
          </w:tcPr>
          <w:p w14:paraId="35E2EABE" w14:textId="77777777" w:rsidR="009F2825" w:rsidRPr="00FA2E26" w:rsidRDefault="009F2825" w:rsidP="009F2825">
            <w:pPr>
              <w:spacing w:line="240" w:lineRule="auto"/>
              <w:jc w:val="center"/>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Año 1</w:t>
            </w:r>
          </w:p>
        </w:tc>
        <w:tc>
          <w:tcPr>
            <w:tcW w:w="376" w:type="pct"/>
            <w:tcBorders>
              <w:top w:val="single" w:sz="4" w:space="0" w:color="auto"/>
              <w:left w:val="nil"/>
              <w:bottom w:val="single" w:sz="4" w:space="0" w:color="auto"/>
              <w:right w:val="single" w:sz="4" w:space="0" w:color="auto"/>
            </w:tcBorders>
            <w:shd w:val="clear" w:color="auto" w:fill="1F497D" w:themeFill="text2"/>
            <w:noWrap/>
            <w:vAlign w:val="bottom"/>
            <w:hideMark/>
          </w:tcPr>
          <w:p w14:paraId="5D544F77" w14:textId="77777777" w:rsidR="009F2825" w:rsidRPr="00FA2E26" w:rsidRDefault="009F2825" w:rsidP="009F2825">
            <w:pPr>
              <w:spacing w:line="240" w:lineRule="auto"/>
              <w:jc w:val="center"/>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Año 2</w:t>
            </w:r>
          </w:p>
        </w:tc>
        <w:tc>
          <w:tcPr>
            <w:tcW w:w="409" w:type="pct"/>
            <w:tcBorders>
              <w:top w:val="single" w:sz="4" w:space="0" w:color="auto"/>
              <w:left w:val="nil"/>
              <w:bottom w:val="single" w:sz="4" w:space="0" w:color="auto"/>
              <w:right w:val="single" w:sz="4" w:space="0" w:color="auto"/>
            </w:tcBorders>
            <w:shd w:val="clear" w:color="auto" w:fill="1F497D" w:themeFill="text2"/>
            <w:noWrap/>
            <w:vAlign w:val="bottom"/>
            <w:hideMark/>
          </w:tcPr>
          <w:p w14:paraId="06797D46" w14:textId="77777777" w:rsidR="009F2825" w:rsidRPr="00FA2E26" w:rsidRDefault="009F2825" w:rsidP="009F2825">
            <w:pPr>
              <w:spacing w:line="240" w:lineRule="auto"/>
              <w:jc w:val="center"/>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Año 3</w:t>
            </w:r>
          </w:p>
        </w:tc>
        <w:tc>
          <w:tcPr>
            <w:tcW w:w="409" w:type="pct"/>
            <w:tcBorders>
              <w:top w:val="single" w:sz="4" w:space="0" w:color="auto"/>
              <w:left w:val="nil"/>
              <w:bottom w:val="single" w:sz="4" w:space="0" w:color="auto"/>
              <w:right w:val="single" w:sz="4" w:space="0" w:color="auto"/>
            </w:tcBorders>
            <w:shd w:val="clear" w:color="auto" w:fill="1F497D" w:themeFill="text2"/>
            <w:noWrap/>
            <w:vAlign w:val="bottom"/>
            <w:hideMark/>
          </w:tcPr>
          <w:p w14:paraId="7DC78F43" w14:textId="77777777" w:rsidR="009F2825" w:rsidRPr="00FA2E26" w:rsidRDefault="009F2825" w:rsidP="009F2825">
            <w:pPr>
              <w:spacing w:line="240" w:lineRule="auto"/>
              <w:jc w:val="center"/>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Año 4</w:t>
            </w:r>
          </w:p>
        </w:tc>
        <w:tc>
          <w:tcPr>
            <w:tcW w:w="409" w:type="pct"/>
            <w:tcBorders>
              <w:top w:val="single" w:sz="4" w:space="0" w:color="auto"/>
              <w:left w:val="nil"/>
              <w:bottom w:val="single" w:sz="4" w:space="0" w:color="auto"/>
              <w:right w:val="single" w:sz="4" w:space="0" w:color="auto"/>
            </w:tcBorders>
            <w:shd w:val="clear" w:color="auto" w:fill="1F497D" w:themeFill="text2"/>
            <w:noWrap/>
            <w:vAlign w:val="bottom"/>
            <w:hideMark/>
          </w:tcPr>
          <w:p w14:paraId="6BCFFD51" w14:textId="77777777" w:rsidR="009F2825" w:rsidRPr="00FA2E26" w:rsidRDefault="009F2825" w:rsidP="009F2825">
            <w:pPr>
              <w:spacing w:line="240" w:lineRule="auto"/>
              <w:jc w:val="center"/>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Monto</w:t>
            </w:r>
          </w:p>
        </w:tc>
      </w:tr>
      <w:tr w:rsidR="009F2825" w:rsidRPr="004158AF" w14:paraId="66178F9A" w14:textId="77777777" w:rsidTr="007C73B6">
        <w:trPr>
          <w:trHeight w:val="271"/>
        </w:trPr>
        <w:tc>
          <w:tcPr>
            <w:tcW w:w="3023" w:type="pct"/>
            <w:tcBorders>
              <w:top w:val="nil"/>
              <w:left w:val="single" w:sz="4" w:space="0" w:color="auto"/>
              <w:bottom w:val="single" w:sz="4" w:space="0" w:color="auto"/>
              <w:right w:val="single" w:sz="4" w:space="0" w:color="auto"/>
            </w:tcBorders>
            <w:shd w:val="clear" w:color="000000" w:fill="808080"/>
            <w:vAlign w:val="bottom"/>
            <w:hideMark/>
          </w:tcPr>
          <w:p w14:paraId="2134006A"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xml:space="preserve">Componente 1. Mejora de la Calidad y Expansión de la Oferta de Educación Inicial y </w:t>
            </w:r>
            <w:proofErr w:type="spellStart"/>
            <w:r w:rsidRPr="00FA2E26">
              <w:rPr>
                <w:rFonts w:ascii="Arial" w:hAnsi="Arial" w:cs="Arial"/>
                <w:b/>
                <w:bCs/>
                <w:color w:val="FFFFFF"/>
                <w:sz w:val="18"/>
                <w:szCs w:val="18"/>
                <w:lang w:val="es-PE" w:eastAsia="es-PE"/>
              </w:rPr>
              <w:t>Parvularia</w:t>
            </w:r>
            <w:proofErr w:type="spellEnd"/>
            <w:r w:rsidRPr="00FA2E26">
              <w:rPr>
                <w:rFonts w:ascii="Arial" w:hAnsi="Arial" w:cs="Arial"/>
                <w:b/>
                <w:bCs/>
                <w:color w:val="FFFFFF"/>
                <w:sz w:val="18"/>
                <w:szCs w:val="18"/>
                <w:lang w:val="es-PE" w:eastAsia="es-PE"/>
              </w:rPr>
              <w:t xml:space="preserve"> </w:t>
            </w:r>
          </w:p>
        </w:tc>
        <w:tc>
          <w:tcPr>
            <w:tcW w:w="375" w:type="pct"/>
            <w:tcBorders>
              <w:top w:val="nil"/>
              <w:left w:val="nil"/>
              <w:bottom w:val="single" w:sz="4" w:space="0" w:color="auto"/>
              <w:right w:val="single" w:sz="4" w:space="0" w:color="auto"/>
            </w:tcBorders>
            <w:shd w:val="clear" w:color="000000" w:fill="808080"/>
            <w:noWrap/>
            <w:vAlign w:val="bottom"/>
            <w:hideMark/>
          </w:tcPr>
          <w:p w14:paraId="6300B693"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c>
          <w:tcPr>
            <w:tcW w:w="376" w:type="pct"/>
            <w:tcBorders>
              <w:top w:val="nil"/>
              <w:left w:val="nil"/>
              <w:bottom w:val="single" w:sz="4" w:space="0" w:color="auto"/>
              <w:right w:val="single" w:sz="4" w:space="0" w:color="auto"/>
            </w:tcBorders>
            <w:shd w:val="clear" w:color="000000" w:fill="808080"/>
            <w:noWrap/>
            <w:vAlign w:val="bottom"/>
            <w:hideMark/>
          </w:tcPr>
          <w:p w14:paraId="2D691DF7"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c>
          <w:tcPr>
            <w:tcW w:w="409" w:type="pct"/>
            <w:tcBorders>
              <w:top w:val="nil"/>
              <w:left w:val="nil"/>
              <w:bottom w:val="single" w:sz="4" w:space="0" w:color="auto"/>
              <w:right w:val="single" w:sz="4" w:space="0" w:color="auto"/>
            </w:tcBorders>
            <w:shd w:val="clear" w:color="000000" w:fill="808080"/>
            <w:noWrap/>
            <w:vAlign w:val="bottom"/>
            <w:hideMark/>
          </w:tcPr>
          <w:p w14:paraId="34AF4A2C"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c>
          <w:tcPr>
            <w:tcW w:w="409" w:type="pct"/>
            <w:tcBorders>
              <w:top w:val="nil"/>
              <w:left w:val="nil"/>
              <w:bottom w:val="single" w:sz="4" w:space="0" w:color="auto"/>
              <w:right w:val="single" w:sz="4" w:space="0" w:color="auto"/>
            </w:tcBorders>
            <w:shd w:val="clear" w:color="000000" w:fill="808080"/>
            <w:noWrap/>
            <w:vAlign w:val="bottom"/>
            <w:hideMark/>
          </w:tcPr>
          <w:p w14:paraId="43BD51BA"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c>
          <w:tcPr>
            <w:tcW w:w="409" w:type="pct"/>
            <w:tcBorders>
              <w:top w:val="nil"/>
              <w:left w:val="nil"/>
              <w:bottom w:val="single" w:sz="4" w:space="0" w:color="auto"/>
              <w:right w:val="single" w:sz="4" w:space="0" w:color="auto"/>
            </w:tcBorders>
            <w:shd w:val="clear" w:color="000000" w:fill="808080"/>
            <w:noWrap/>
            <w:vAlign w:val="bottom"/>
            <w:hideMark/>
          </w:tcPr>
          <w:p w14:paraId="50F51AF2"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r>
      <w:tr w:rsidR="009F2825" w:rsidRPr="004158AF" w14:paraId="329C2D65" w14:textId="77777777" w:rsidTr="007C73B6">
        <w:trPr>
          <w:trHeight w:val="300"/>
        </w:trPr>
        <w:tc>
          <w:tcPr>
            <w:tcW w:w="3023" w:type="pct"/>
            <w:tcBorders>
              <w:top w:val="nil"/>
              <w:left w:val="single" w:sz="4" w:space="0" w:color="auto"/>
              <w:bottom w:val="single" w:sz="4" w:space="0" w:color="auto"/>
              <w:right w:val="single" w:sz="4" w:space="0" w:color="auto"/>
            </w:tcBorders>
            <w:shd w:val="clear" w:color="000000" w:fill="D9D9D9"/>
            <w:noWrap/>
            <w:vAlign w:val="bottom"/>
            <w:hideMark/>
          </w:tcPr>
          <w:p w14:paraId="30ECF10C"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1.1 Modalidades comunitarias</w:t>
            </w:r>
          </w:p>
        </w:tc>
        <w:tc>
          <w:tcPr>
            <w:tcW w:w="375" w:type="pct"/>
            <w:tcBorders>
              <w:top w:val="nil"/>
              <w:left w:val="nil"/>
              <w:bottom w:val="single" w:sz="4" w:space="0" w:color="auto"/>
              <w:right w:val="single" w:sz="4" w:space="0" w:color="auto"/>
            </w:tcBorders>
            <w:shd w:val="clear" w:color="000000" w:fill="D9D9D9"/>
            <w:noWrap/>
            <w:vAlign w:val="bottom"/>
            <w:hideMark/>
          </w:tcPr>
          <w:p w14:paraId="0CE814A2"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376" w:type="pct"/>
            <w:tcBorders>
              <w:top w:val="nil"/>
              <w:left w:val="nil"/>
              <w:bottom w:val="single" w:sz="4" w:space="0" w:color="auto"/>
              <w:right w:val="single" w:sz="4" w:space="0" w:color="auto"/>
            </w:tcBorders>
            <w:shd w:val="clear" w:color="000000" w:fill="D9D9D9"/>
            <w:noWrap/>
            <w:vAlign w:val="bottom"/>
            <w:hideMark/>
          </w:tcPr>
          <w:p w14:paraId="3E6C31F7"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57C5A386"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541F40DE"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4E0861C9"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r>
      <w:tr w:rsidR="009F2825" w:rsidRPr="004158AF" w14:paraId="3D742824"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2C863936" w14:textId="73EBF63F" w:rsidR="009F2825" w:rsidRPr="00FA2E26" w:rsidRDefault="009F2825" w:rsidP="009F2825">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1.1.1 Mejoramiento y expansión de </w:t>
            </w:r>
            <w:r w:rsidR="0066387C" w:rsidRPr="00FA2E26">
              <w:rPr>
                <w:rFonts w:ascii="Arial" w:hAnsi="Arial" w:cs="Arial"/>
                <w:color w:val="000000"/>
                <w:sz w:val="18"/>
                <w:szCs w:val="18"/>
                <w:lang w:val="es-PE" w:eastAsia="es-PE"/>
              </w:rPr>
              <w:t>la educación inicial (vía familiar comunitaria)</w:t>
            </w:r>
          </w:p>
        </w:tc>
        <w:tc>
          <w:tcPr>
            <w:tcW w:w="375" w:type="pct"/>
            <w:tcBorders>
              <w:top w:val="nil"/>
              <w:left w:val="nil"/>
              <w:bottom w:val="single" w:sz="4" w:space="0" w:color="auto"/>
              <w:right w:val="single" w:sz="4" w:space="0" w:color="auto"/>
            </w:tcBorders>
            <w:shd w:val="clear" w:color="auto" w:fill="auto"/>
            <w:noWrap/>
            <w:vAlign w:val="bottom"/>
            <w:hideMark/>
          </w:tcPr>
          <w:p w14:paraId="344D84F7" w14:textId="77777777" w:rsidR="009F2825" w:rsidRPr="00FA2E26" w:rsidRDefault="009F2825" w:rsidP="009F2825">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w:t>
            </w:r>
          </w:p>
        </w:tc>
        <w:tc>
          <w:tcPr>
            <w:tcW w:w="376" w:type="pct"/>
            <w:tcBorders>
              <w:top w:val="nil"/>
              <w:left w:val="nil"/>
              <w:bottom w:val="single" w:sz="4" w:space="0" w:color="auto"/>
              <w:right w:val="single" w:sz="4" w:space="0" w:color="auto"/>
            </w:tcBorders>
            <w:shd w:val="clear" w:color="auto" w:fill="auto"/>
            <w:noWrap/>
            <w:vAlign w:val="bottom"/>
            <w:hideMark/>
          </w:tcPr>
          <w:p w14:paraId="1CF2C1FD" w14:textId="77777777" w:rsidR="009F2825" w:rsidRPr="00FA2E26" w:rsidRDefault="009F2825" w:rsidP="009F2825">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w:t>
            </w:r>
          </w:p>
        </w:tc>
        <w:tc>
          <w:tcPr>
            <w:tcW w:w="409" w:type="pct"/>
            <w:tcBorders>
              <w:top w:val="nil"/>
              <w:left w:val="nil"/>
              <w:bottom w:val="single" w:sz="4" w:space="0" w:color="auto"/>
              <w:right w:val="single" w:sz="4" w:space="0" w:color="auto"/>
            </w:tcBorders>
            <w:shd w:val="clear" w:color="auto" w:fill="auto"/>
            <w:noWrap/>
            <w:vAlign w:val="bottom"/>
            <w:hideMark/>
          </w:tcPr>
          <w:p w14:paraId="2808BA9D" w14:textId="77777777" w:rsidR="009F2825" w:rsidRPr="00FA2E26" w:rsidRDefault="009F2825" w:rsidP="009F2825">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w:t>
            </w:r>
          </w:p>
        </w:tc>
        <w:tc>
          <w:tcPr>
            <w:tcW w:w="409" w:type="pct"/>
            <w:tcBorders>
              <w:top w:val="nil"/>
              <w:left w:val="nil"/>
              <w:bottom w:val="single" w:sz="4" w:space="0" w:color="auto"/>
              <w:right w:val="single" w:sz="4" w:space="0" w:color="auto"/>
            </w:tcBorders>
            <w:shd w:val="clear" w:color="auto" w:fill="auto"/>
            <w:noWrap/>
            <w:vAlign w:val="bottom"/>
            <w:hideMark/>
          </w:tcPr>
          <w:p w14:paraId="71EBD93F" w14:textId="77777777" w:rsidR="009F2825" w:rsidRPr="00FA2E26" w:rsidRDefault="009F2825" w:rsidP="009F2825">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w:t>
            </w:r>
          </w:p>
        </w:tc>
        <w:tc>
          <w:tcPr>
            <w:tcW w:w="409" w:type="pct"/>
            <w:tcBorders>
              <w:top w:val="nil"/>
              <w:left w:val="nil"/>
              <w:bottom w:val="single" w:sz="4" w:space="0" w:color="auto"/>
              <w:right w:val="single" w:sz="4" w:space="0" w:color="auto"/>
            </w:tcBorders>
            <w:shd w:val="clear" w:color="auto" w:fill="auto"/>
            <w:noWrap/>
            <w:vAlign w:val="bottom"/>
            <w:hideMark/>
          </w:tcPr>
          <w:p w14:paraId="7FFA3946" w14:textId="77777777" w:rsidR="009F2825" w:rsidRPr="00FA2E26" w:rsidRDefault="009F2825" w:rsidP="009F2825">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w:t>
            </w:r>
          </w:p>
        </w:tc>
      </w:tr>
      <w:tr w:rsidR="007C73B6" w:rsidRPr="004158AF" w14:paraId="300B7E0D"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2C34D4B5"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1.1.1.1 expansión de las visitas domiciliarias y los círculos de familia</w:t>
            </w:r>
          </w:p>
        </w:tc>
        <w:tc>
          <w:tcPr>
            <w:tcW w:w="375" w:type="pct"/>
            <w:tcBorders>
              <w:top w:val="nil"/>
              <w:left w:val="nil"/>
              <w:bottom w:val="single" w:sz="4" w:space="0" w:color="auto"/>
              <w:right w:val="single" w:sz="4" w:space="0" w:color="auto"/>
            </w:tcBorders>
            <w:shd w:val="clear" w:color="auto" w:fill="auto"/>
            <w:noWrap/>
            <w:vAlign w:val="bottom"/>
            <w:hideMark/>
          </w:tcPr>
          <w:p w14:paraId="01D0DF40" w14:textId="3A2B040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926,653</w:t>
            </w:r>
          </w:p>
        </w:tc>
        <w:tc>
          <w:tcPr>
            <w:tcW w:w="376" w:type="pct"/>
            <w:tcBorders>
              <w:top w:val="nil"/>
              <w:left w:val="nil"/>
              <w:bottom w:val="single" w:sz="4" w:space="0" w:color="auto"/>
              <w:right w:val="single" w:sz="4" w:space="0" w:color="auto"/>
            </w:tcBorders>
            <w:shd w:val="clear" w:color="auto" w:fill="auto"/>
            <w:noWrap/>
            <w:vAlign w:val="bottom"/>
            <w:hideMark/>
          </w:tcPr>
          <w:p w14:paraId="45115645" w14:textId="44D2D43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1,853,306</w:t>
            </w:r>
          </w:p>
        </w:tc>
        <w:tc>
          <w:tcPr>
            <w:tcW w:w="409" w:type="pct"/>
            <w:tcBorders>
              <w:top w:val="nil"/>
              <w:left w:val="nil"/>
              <w:bottom w:val="single" w:sz="4" w:space="0" w:color="auto"/>
              <w:right w:val="single" w:sz="4" w:space="0" w:color="auto"/>
            </w:tcBorders>
            <w:shd w:val="clear" w:color="auto" w:fill="auto"/>
            <w:noWrap/>
            <w:vAlign w:val="bottom"/>
            <w:hideMark/>
          </w:tcPr>
          <w:p w14:paraId="45275B80" w14:textId="76DD81C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1,111,984</w:t>
            </w:r>
          </w:p>
        </w:tc>
        <w:tc>
          <w:tcPr>
            <w:tcW w:w="409" w:type="pct"/>
            <w:tcBorders>
              <w:top w:val="nil"/>
              <w:left w:val="nil"/>
              <w:bottom w:val="single" w:sz="4" w:space="0" w:color="auto"/>
              <w:right w:val="single" w:sz="4" w:space="0" w:color="auto"/>
            </w:tcBorders>
            <w:shd w:val="clear" w:color="auto" w:fill="auto"/>
            <w:noWrap/>
            <w:vAlign w:val="bottom"/>
            <w:hideMark/>
          </w:tcPr>
          <w:p w14:paraId="11EE2474" w14:textId="049EFF7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555,992</w:t>
            </w:r>
          </w:p>
        </w:tc>
        <w:tc>
          <w:tcPr>
            <w:tcW w:w="409" w:type="pct"/>
            <w:tcBorders>
              <w:top w:val="nil"/>
              <w:left w:val="nil"/>
              <w:bottom w:val="single" w:sz="4" w:space="0" w:color="auto"/>
              <w:right w:val="single" w:sz="4" w:space="0" w:color="auto"/>
            </w:tcBorders>
            <w:shd w:val="clear" w:color="auto" w:fill="auto"/>
            <w:noWrap/>
            <w:vAlign w:val="bottom"/>
            <w:hideMark/>
          </w:tcPr>
          <w:p w14:paraId="77F93FA4" w14:textId="24767F4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4,447,934</w:t>
            </w:r>
          </w:p>
        </w:tc>
      </w:tr>
      <w:tr w:rsidR="007C73B6" w:rsidRPr="004158AF" w14:paraId="317C093A"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43EF7BC9"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1.1.1.2 Capacitación ATPI </w:t>
            </w:r>
          </w:p>
        </w:tc>
        <w:tc>
          <w:tcPr>
            <w:tcW w:w="375" w:type="pct"/>
            <w:tcBorders>
              <w:top w:val="nil"/>
              <w:left w:val="nil"/>
              <w:bottom w:val="single" w:sz="4" w:space="0" w:color="auto"/>
              <w:right w:val="single" w:sz="4" w:space="0" w:color="auto"/>
            </w:tcBorders>
            <w:shd w:val="clear" w:color="auto" w:fill="auto"/>
            <w:noWrap/>
            <w:vAlign w:val="bottom"/>
            <w:hideMark/>
          </w:tcPr>
          <w:p w14:paraId="556C974C" w14:textId="2562612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225,000</w:t>
            </w:r>
          </w:p>
        </w:tc>
        <w:tc>
          <w:tcPr>
            <w:tcW w:w="376" w:type="pct"/>
            <w:tcBorders>
              <w:top w:val="nil"/>
              <w:left w:val="nil"/>
              <w:bottom w:val="single" w:sz="4" w:space="0" w:color="auto"/>
              <w:right w:val="single" w:sz="4" w:space="0" w:color="auto"/>
            </w:tcBorders>
            <w:shd w:val="clear" w:color="auto" w:fill="auto"/>
            <w:noWrap/>
            <w:vAlign w:val="bottom"/>
            <w:hideMark/>
          </w:tcPr>
          <w:p w14:paraId="41F5312D" w14:textId="309292A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766C5AC5" w14:textId="730C1C8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35E32616" w14:textId="1D80932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6638F0D5" w14:textId="549F4A7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225,000</w:t>
            </w:r>
          </w:p>
        </w:tc>
      </w:tr>
      <w:tr w:rsidR="007C73B6" w:rsidRPr="004158AF" w14:paraId="0720ED79"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7E7AB47B"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1.1.1.3 Capacitación Referentes</w:t>
            </w:r>
          </w:p>
        </w:tc>
        <w:tc>
          <w:tcPr>
            <w:tcW w:w="375" w:type="pct"/>
            <w:tcBorders>
              <w:top w:val="nil"/>
              <w:left w:val="nil"/>
              <w:bottom w:val="single" w:sz="4" w:space="0" w:color="auto"/>
              <w:right w:val="single" w:sz="4" w:space="0" w:color="auto"/>
            </w:tcBorders>
            <w:shd w:val="clear" w:color="auto" w:fill="auto"/>
            <w:noWrap/>
            <w:vAlign w:val="bottom"/>
            <w:hideMark/>
          </w:tcPr>
          <w:p w14:paraId="446ADEA6" w14:textId="3C53A83F"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15,000</w:t>
            </w:r>
          </w:p>
        </w:tc>
        <w:tc>
          <w:tcPr>
            <w:tcW w:w="376" w:type="pct"/>
            <w:tcBorders>
              <w:top w:val="nil"/>
              <w:left w:val="nil"/>
              <w:bottom w:val="single" w:sz="4" w:space="0" w:color="auto"/>
              <w:right w:val="single" w:sz="4" w:space="0" w:color="auto"/>
            </w:tcBorders>
            <w:shd w:val="clear" w:color="auto" w:fill="auto"/>
            <w:noWrap/>
            <w:vAlign w:val="bottom"/>
            <w:hideMark/>
          </w:tcPr>
          <w:p w14:paraId="52EC6BD5" w14:textId="3B98285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52F1A8F0" w14:textId="61B5E6D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BEAE1DF" w14:textId="43494B8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CE7E3F5" w14:textId="5820FB7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15,000</w:t>
            </w:r>
          </w:p>
        </w:tc>
      </w:tr>
      <w:tr w:rsidR="007C73B6" w:rsidRPr="004158AF" w14:paraId="6F83B531"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1542E8AB"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1.1.1.4 Desarrollo de Materiales</w:t>
            </w:r>
          </w:p>
        </w:tc>
        <w:tc>
          <w:tcPr>
            <w:tcW w:w="375" w:type="pct"/>
            <w:tcBorders>
              <w:top w:val="nil"/>
              <w:left w:val="nil"/>
              <w:bottom w:val="single" w:sz="4" w:space="0" w:color="auto"/>
              <w:right w:val="single" w:sz="4" w:space="0" w:color="auto"/>
            </w:tcBorders>
            <w:shd w:val="clear" w:color="auto" w:fill="auto"/>
            <w:noWrap/>
            <w:vAlign w:val="bottom"/>
            <w:hideMark/>
          </w:tcPr>
          <w:p w14:paraId="42E493F4" w14:textId="2A0586A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337,500</w:t>
            </w:r>
          </w:p>
        </w:tc>
        <w:tc>
          <w:tcPr>
            <w:tcW w:w="376" w:type="pct"/>
            <w:tcBorders>
              <w:top w:val="nil"/>
              <w:left w:val="nil"/>
              <w:bottom w:val="single" w:sz="4" w:space="0" w:color="auto"/>
              <w:right w:val="single" w:sz="4" w:space="0" w:color="auto"/>
            </w:tcBorders>
            <w:shd w:val="clear" w:color="auto" w:fill="auto"/>
            <w:noWrap/>
            <w:vAlign w:val="bottom"/>
            <w:hideMark/>
          </w:tcPr>
          <w:p w14:paraId="560CDB72" w14:textId="1C1A76F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464B7C28" w14:textId="001EF05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58E6D8E8" w14:textId="4C6C7A2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2B1C15F9" w14:textId="7037D33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337,500</w:t>
            </w:r>
          </w:p>
        </w:tc>
      </w:tr>
      <w:tr w:rsidR="007C73B6" w:rsidRPr="004158AF" w14:paraId="46D24D4E"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2ACAFA6F"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1.1.1.5 Elaboración de Kits de Materiales</w:t>
            </w:r>
          </w:p>
        </w:tc>
        <w:tc>
          <w:tcPr>
            <w:tcW w:w="375" w:type="pct"/>
            <w:tcBorders>
              <w:top w:val="nil"/>
              <w:left w:val="nil"/>
              <w:bottom w:val="single" w:sz="4" w:space="0" w:color="auto"/>
              <w:right w:val="single" w:sz="4" w:space="0" w:color="auto"/>
            </w:tcBorders>
            <w:shd w:val="clear" w:color="auto" w:fill="auto"/>
            <w:noWrap/>
            <w:vAlign w:val="bottom"/>
            <w:hideMark/>
          </w:tcPr>
          <w:p w14:paraId="47F641E0" w14:textId="5DA2D3E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45,000</w:t>
            </w:r>
          </w:p>
        </w:tc>
        <w:tc>
          <w:tcPr>
            <w:tcW w:w="376" w:type="pct"/>
            <w:tcBorders>
              <w:top w:val="nil"/>
              <w:left w:val="nil"/>
              <w:bottom w:val="single" w:sz="4" w:space="0" w:color="auto"/>
              <w:right w:val="single" w:sz="4" w:space="0" w:color="auto"/>
            </w:tcBorders>
            <w:shd w:val="clear" w:color="auto" w:fill="auto"/>
            <w:noWrap/>
            <w:vAlign w:val="bottom"/>
            <w:hideMark/>
          </w:tcPr>
          <w:p w14:paraId="4D4A0823" w14:textId="1234324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2C2717C8" w14:textId="661C92F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72C8312A" w14:textId="1E08B8D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05130C7A" w14:textId="7331EF59"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45,000</w:t>
            </w:r>
          </w:p>
        </w:tc>
      </w:tr>
      <w:tr w:rsidR="007C73B6" w:rsidRPr="004158AF" w14:paraId="17BC83A6"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0CEC90E4"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1.1.1.6 Adecuación de espacios educativos</w:t>
            </w:r>
          </w:p>
        </w:tc>
        <w:tc>
          <w:tcPr>
            <w:tcW w:w="375" w:type="pct"/>
            <w:tcBorders>
              <w:top w:val="nil"/>
              <w:left w:val="nil"/>
              <w:bottom w:val="single" w:sz="4" w:space="0" w:color="auto"/>
              <w:right w:val="single" w:sz="4" w:space="0" w:color="auto"/>
            </w:tcBorders>
            <w:shd w:val="clear" w:color="auto" w:fill="auto"/>
            <w:noWrap/>
            <w:vAlign w:val="bottom"/>
            <w:hideMark/>
          </w:tcPr>
          <w:p w14:paraId="6A7F2F5A" w14:textId="7C100AA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2C487633" w14:textId="6B650A1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900,000</w:t>
            </w:r>
          </w:p>
        </w:tc>
        <w:tc>
          <w:tcPr>
            <w:tcW w:w="409" w:type="pct"/>
            <w:tcBorders>
              <w:top w:val="nil"/>
              <w:left w:val="nil"/>
              <w:bottom w:val="single" w:sz="4" w:space="0" w:color="auto"/>
              <w:right w:val="single" w:sz="4" w:space="0" w:color="auto"/>
            </w:tcBorders>
            <w:shd w:val="clear" w:color="auto" w:fill="auto"/>
            <w:noWrap/>
            <w:vAlign w:val="bottom"/>
            <w:hideMark/>
          </w:tcPr>
          <w:p w14:paraId="72EB4895" w14:textId="548D4B2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474C75F6" w14:textId="5C3CF1CF"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5B5645B1" w14:textId="3540746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900,000</w:t>
            </w:r>
          </w:p>
        </w:tc>
      </w:tr>
      <w:tr w:rsidR="007C73B6" w:rsidRPr="004158AF" w14:paraId="356F695E"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361343CF"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1.1.1.7 Seguimiento y supervisión</w:t>
            </w:r>
          </w:p>
        </w:tc>
        <w:tc>
          <w:tcPr>
            <w:tcW w:w="375" w:type="pct"/>
            <w:tcBorders>
              <w:top w:val="nil"/>
              <w:left w:val="nil"/>
              <w:bottom w:val="single" w:sz="4" w:space="0" w:color="auto"/>
              <w:right w:val="single" w:sz="4" w:space="0" w:color="auto"/>
            </w:tcBorders>
            <w:shd w:val="clear" w:color="auto" w:fill="auto"/>
            <w:noWrap/>
            <w:vAlign w:val="bottom"/>
            <w:hideMark/>
          </w:tcPr>
          <w:p w14:paraId="1C1D2123" w14:textId="2ED8ECA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248CF363" w14:textId="0C5BF269"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240,000</w:t>
            </w:r>
          </w:p>
        </w:tc>
        <w:tc>
          <w:tcPr>
            <w:tcW w:w="409" w:type="pct"/>
            <w:tcBorders>
              <w:top w:val="nil"/>
              <w:left w:val="nil"/>
              <w:bottom w:val="single" w:sz="4" w:space="0" w:color="auto"/>
              <w:right w:val="single" w:sz="4" w:space="0" w:color="auto"/>
            </w:tcBorders>
            <w:shd w:val="clear" w:color="auto" w:fill="auto"/>
            <w:noWrap/>
            <w:vAlign w:val="bottom"/>
            <w:hideMark/>
          </w:tcPr>
          <w:p w14:paraId="4E61F53B" w14:textId="53AAF97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F09B13A" w14:textId="276F176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51E0BAE9" w14:textId="5731565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240,000</w:t>
            </w:r>
          </w:p>
        </w:tc>
      </w:tr>
      <w:tr w:rsidR="007C73B6" w:rsidRPr="004158AF" w14:paraId="1530C234"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0E2A0422"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1.1.1.8 Software para tabletas, modalidades comunitarias</w:t>
            </w:r>
          </w:p>
        </w:tc>
        <w:tc>
          <w:tcPr>
            <w:tcW w:w="375" w:type="pct"/>
            <w:tcBorders>
              <w:top w:val="nil"/>
              <w:left w:val="nil"/>
              <w:bottom w:val="single" w:sz="4" w:space="0" w:color="auto"/>
              <w:right w:val="single" w:sz="4" w:space="0" w:color="auto"/>
            </w:tcBorders>
            <w:shd w:val="clear" w:color="auto" w:fill="auto"/>
            <w:noWrap/>
            <w:vAlign w:val="bottom"/>
            <w:hideMark/>
          </w:tcPr>
          <w:p w14:paraId="7CED3CAD" w14:textId="60DAB7B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39,000</w:t>
            </w:r>
          </w:p>
        </w:tc>
        <w:tc>
          <w:tcPr>
            <w:tcW w:w="376" w:type="pct"/>
            <w:tcBorders>
              <w:top w:val="nil"/>
              <w:left w:val="nil"/>
              <w:bottom w:val="single" w:sz="4" w:space="0" w:color="auto"/>
              <w:right w:val="single" w:sz="4" w:space="0" w:color="auto"/>
            </w:tcBorders>
            <w:shd w:val="clear" w:color="auto" w:fill="auto"/>
            <w:noWrap/>
            <w:vAlign w:val="bottom"/>
            <w:hideMark/>
          </w:tcPr>
          <w:p w14:paraId="343DBF1F" w14:textId="7B057CB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91,000</w:t>
            </w:r>
          </w:p>
        </w:tc>
        <w:tc>
          <w:tcPr>
            <w:tcW w:w="409" w:type="pct"/>
            <w:tcBorders>
              <w:top w:val="nil"/>
              <w:left w:val="nil"/>
              <w:bottom w:val="single" w:sz="4" w:space="0" w:color="auto"/>
              <w:right w:val="single" w:sz="4" w:space="0" w:color="auto"/>
            </w:tcBorders>
            <w:shd w:val="clear" w:color="auto" w:fill="auto"/>
            <w:noWrap/>
            <w:vAlign w:val="bottom"/>
            <w:hideMark/>
          </w:tcPr>
          <w:p w14:paraId="3FD9CEEB" w14:textId="4747A73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21E3F23A" w14:textId="0B6D913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40D06147" w14:textId="1632871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130,000</w:t>
            </w:r>
          </w:p>
        </w:tc>
      </w:tr>
      <w:tr w:rsidR="007C73B6" w:rsidRPr="004158AF" w14:paraId="00B993CE"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0A96FD77"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1.1.1.9 Campaña de sensibilización modalidades comunitarias</w:t>
            </w:r>
          </w:p>
        </w:tc>
        <w:tc>
          <w:tcPr>
            <w:tcW w:w="375" w:type="pct"/>
            <w:tcBorders>
              <w:top w:val="nil"/>
              <w:left w:val="nil"/>
              <w:bottom w:val="single" w:sz="4" w:space="0" w:color="auto"/>
              <w:right w:val="single" w:sz="4" w:space="0" w:color="auto"/>
            </w:tcBorders>
            <w:shd w:val="clear" w:color="auto" w:fill="auto"/>
            <w:noWrap/>
            <w:vAlign w:val="bottom"/>
            <w:hideMark/>
          </w:tcPr>
          <w:p w14:paraId="5D867706" w14:textId="62B86ED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0A91153F" w14:textId="7BDDE87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40,000</w:t>
            </w:r>
          </w:p>
        </w:tc>
        <w:tc>
          <w:tcPr>
            <w:tcW w:w="409" w:type="pct"/>
            <w:tcBorders>
              <w:top w:val="nil"/>
              <w:left w:val="nil"/>
              <w:bottom w:val="single" w:sz="4" w:space="0" w:color="auto"/>
              <w:right w:val="single" w:sz="4" w:space="0" w:color="auto"/>
            </w:tcBorders>
            <w:shd w:val="clear" w:color="auto" w:fill="auto"/>
            <w:noWrap/>
            <w:vAlign w:val="bottom"/>
            <w:hideMark/>
          </w:tcPr>
          <w:p w14:paraId="7AE8D339" w14:textId="4A7CF62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40,000</w:t>
            </w:r>
          </w:p>
        </w:tc>
        <w:tc>
          <w:tcPr>
            <w:tcW w:w="409" w:type="pct"/>
            <w:tcBorders>
              <w:top w:val="nil"/>
              <w:left w:val="nil"/>
              <w:bottom w:val="single" w:sz="4" w:space="0" w:color="auto"/>
              <w:right w:val="single" w:sz="4" w:space="0" w:color="auto"/>
            </w:tcBorders>
            <w:shd w:val="clear" w:color="auto" w:fill="auto"/>
            <w:noWrap/>
            <w:vAlign w:val="bottom"/>
            <w:hideMark/>
          </w:tcPr>
          <w:p w14:paraId="50FC1A88" w14:textId="7AA0C0B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7292B1BD" w14:textId="1C4B3CC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80,000</w:t>
            </w:r>
          </w:p>
        </w:tc>
      </w:tr>
      <w:tr w:rsidR="007C73B6" w:rsidRPr="004158AF" w14:paraId="3C6DF4AE"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6A67E7ED"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1.1.2 Asistencia técnica para un estudio de atención de la calidad para la educación inicial</w:t>
            </w:r>
          </w:p>
        </w:tc>
        <w:tc>
          <w:tcPr>
            <w:tcW w:w="375" w:type="pct"/>
            <w:tcBorders>
              <w:top w:val="nil"/>
              <w:left w:val="nil"/>
              <w:bottom w:val="single" w:sz="4" w:space="0" w:color="auto"/>
              <w:right w:val="single" w:sz="4" w:space="0" w:color="auto"/>
            </w:tcBorders>
            <w:shd w:val="clear" w:color="auto" w:fill="auto"/>
            <w:noWrap/>
            <w:vAlign w:val="bottom"/>
            <w:hideMark/>
          </w:tcPr>
          <w:p w14:paraId="2F3961BE" w14:textId="4070944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60,000</w:t>
            </w:r>
          </w:p>
        </w:tc>
        <w:tc>
          <w:tcPr>
            <w:tcW w:w="376" w:type="pct"/>
            <w:tcBorders>
              <w:top w:val="nil"/>
              <w:left w:val="nil"/>
              <w:bottom w:val="single" w:sz="4" w:space="0" w:color="auto"/>
              <w:right w:val="single" w:sz="4" w:space="0" w:color="auto"/>
            </w:tcBorders>
            <w:shd w:val="clear" w:color="auto" w:fill="auto"/>
            <w:noWrap/>
            <w:vAlign w:val="bottom"/>
            <w:hideMark/>
          </w:tcPr>
          <w:p w14:paraId="47677184" w14:textId="69BC587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667AB755" w14:textId="574BA0B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0CD824AE" w14:textId="36D2391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5B03D0CB" w14:textId="2617770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60,000</w:t>
            </w:r>
          </w:p>
        </w:tc>
      </w:tr>
      <w:tr w:rsidR="007C73B6" w:rsidRPr="004158AF" w14:paraId="36975FBE"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6150977E"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1.1.3 Vehículos modalidades comunitarias</w:t>
            </w:r>
          </w:p>
        </w:tc>
        <w:tc>
          <w:tcPr>
            <w:tcW w:w="375" w:type="pct"/>
            <w:tcBorders>
              <w:top w:val="nil"/>
              <w:left w:val="nil"/>
              <w:bottom w:val="single" w:sz="4" w:space="0" w:color="auto"/>
              <w:right w:val="single" w:sz="4" w:space="0" w:color="auto"/>
            </w:tcBorders>
            <w:shd w:val="clear" w:color="auto" w:fill="auto"/>
            <w:noWrap/>
            <w:vAlign w:val="bottom"/>
            <w:hideMark/>
          </w:tcPr>
          <w:p w14:paraId="6BD0A645" w14:textId="10CDA5E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3E879BAE" w14:textId="4B67815F"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200,000</w:t>
            </w:r>
          </w:p>
        </w:tc>
        <w:tc>
          <w:tcPr>
            <w:tcW w:w="409" w:type="pct"/>
            <w:tcBorders>
              <w:top w:val="nil"/>
              <w:left w:val="nil"/>
              <w:bottom w:val="single" w:sz="4" w:space="0" w:color="auto"/>
              <w:right w:val="single" w:sz="4" w:space="0" w:color="auto"/>
            </w:tcBorders>
            <w:shd w:val="clear" w:color="auto" w:fill="auto"/>
            <w:noWrap/>
            <w:vAlign w:val="bottom"/>
            <w:hideMark/>
          </w:tcPr>
          <w:p w14:paraId="736C2A5D" w14:textId="5990B48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7A22EEB" w14:textId="4577DFD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43EEAE09" w14:textId="3567B99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200,000</w:t>
            </w:r>
          </w:p>
        </w:tc>
      </w:tr>
      <w:tr w:rsidR="009F2825" w:rsidRPr="004158AF" w14:paraId="71240150" w14:textId="77777777" w:rsidTr="007C73B6">
        <w:trPr>
          <w:trHeight w:val="300"/>
        </w:trPr>
        <w:tc>
          <w:tcPr>
            <w:tcW w:w="3023" w:type="pct"/>
            <w:tcBorders>
              <w:top w:val="nil"/>
              <w:left w:val="single" w:sz="4" w:space="0" w:color="auto"/>
              <w:bottom w:val="single" w:sz="4" w:space="0" w:color="auto"/>
              <w:right w:val="single" w:sz="4" w:space="0" w:color="auto"/>
            </w:tcBorders>
            <w:shd w:val="clear" w:color="000000" w:fill="D9D9D9"/>
            <w:noWrap/>
            <w:vAlign w:val="bottom"/>
            <w:hideMark/>
          </w:tcPr>
          <w:p w14:paraId="6840D902"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xml:space="preserve">1.2 </w:t>
            </w:r>
            <w:proofErr w:type="spellStart"/>
            <w:r w:rsidRPr="00FA2E26">
              <w:rPr>
                <w:rFonts w:ascii="Arial" w:hAnsi="Arial" w:cs="Arial"/>
                <w:b/>
                <w:bCs/>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000000" w:fill="D9D9D9"/>
            <w:noWrap/>
            <w:vAlign w:val="bottom"/>
            <w:hideMark/>
          </w:tcPr>
          <w:p w14:paraId="1AD20B87"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376" w:type="pct"/>
            <w:tcBorders>
              <w:top w:val="nil"/>
              <w:left w:val="nil"/>
              <w:bottom w:val="single" w:sz="4" w:space="0" w:color="auto"/>
              <w:right w:val="single" w:sz="4" w:space="0" w:color="auto"/>
            </w:tcBorders>
            <w:shd w:val="clear" w:color="000000" w:fill="D9D9D9"/>
            <w:noWrap/>
            <w:vAlign w:val="bottom"/>
            <w:hideMark/>
          </w:tcPr>
          <w:p w14:paraId="0710FFCE"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3232396F"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4BD2289F"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586D38AC"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r>
      <w:tr w:rsidR="007C73B6" w:rsidRPr="004158AF" w14:paraId="702ABDCC"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0D534A4F"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1.2.1 Construcción de aulas de </w:t>
            </w:r>
            <w:proofErr w:type="spellStart"/>
            <w:r w:rsidRPr="00FA2E26">
              <w:rPr>
                <w:rFonts w:ascii="Arial" w:hAnsi="Arial" w:cs="Arial"/>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4F567012" w14:textId="019D8BE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4216454B" w14:textId="5054E2C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6B6D3785" w14:textId="4657487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57F7CB06" w14:textId="058E724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5834799F" w14:textId="60D89B28"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rPr>
              <w:t>0</w:t>
            </w:r>
          </w:p>
        </w:tc>
      </w:tr>
      <w:tr w:rsidR="007C73B6" w:rsidRPr="004158AF" w14:paraId="643D8008"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32C030AC"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1.2.1.1 Construcción de aulas de </w:t>
            </w:r>
            <w:proofErr w:type="spellStart"/>
            <w:r w:rsidRPr="00FA2E26">
              <w:rPr>
                <w:rFonts w:ascii="Arial" w:hAnsi="Arial" w:cs="Arial"/>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1218102D" w14:textId="59DCD2A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40315215" w14:textId="4EEB94E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3F26D143" w14:textId="35670E13"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3,600,000</w:t>
            </w:r>
          </w:p>
        </w:tc>
        <w:tc>
          <w:tcPr>
            <w:tcW w:w="409" w:type="pct"/>
            <w:tcBorders>
              <w:top w:val="nil"/>
              <w:left w:val="nil"/>
              <w:bottom w:val="single" w:sz="4" w:space="0" w:color="auto"/>
              <w:right w:val="single" w:sz="4" w:space="0" w:color="auto"/>
            </w:tcBorders>
            <w:shd w:val="clear" w:color="auto" w:fill="auto"/>
            <w:noWrap/>
            <w:vAlign w:val="bottom"/>
            <w:hideMark/>
          </w:tcPr>
          <w:p w14:paraId="4F36C4D1" w14:textId="38020449"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3,840,000</w:t>
            </w:r>
          </w:p>
        </w:tc>
        <w:tc>
          <w:tcPr>
            <w:tcW w:w="409" w:type="pct"/>
            <w:tcBorders>
              <w:top w:val="nil"/>
              <w:left w:val="nil"/>
              <w:bottom w:val="single" w:sz="4" w:space="0" w:color="auto"/>
              <w:right w:val="single" w:sz="4" w:space="0" w:color="auto"/>
            </w:tcBorders>
            <w:shd w:val="clear" w:color="auto" w:fill="auto"/>
            <w:noWrap/>
            <w:vAlign w:val="bottom"/>
            <w:hideMark/>
          </w:tcPr>
          <w:p w14:paraId="032958BA" w14:textId="6AF3FBB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7,440,000</w:t>
            </w:r>
          </w:p>
        </w:tc>
      </w:tr>
      <w:tr w:rsidR="007C73B6" w:rsidRPr="004158AF" w14:paraId="3B8739F9"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2665900C"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1.2.1.2 Rehabilitación de centros educativos donde </w:t>
            </w:r>
            <w:proofErr w:type="gramStart"/>
            <w:r w:rsidRPr="00FA2E26">
              <w:rPr>
                <w:rFonts w:ascii="Arial" w:hAnsi="Arial" w:cs="Arial"/>
                <w:color w:val="000000"/>
                <w:sz w:val="18"/>
                <w:szCs w:val="18"/>
                <w:lang w:val="es-PE" w:eastAsia="es-PE"/>
              </w:rPr>
              <w:t>habrán</w:t>
            </w:r>
            <w:proofErr w:type="gramEnd"/>
            <w:r w:rsidRPr="00FA2E26">
              <w:rPr>
                <w:rFonts w:ascii="Arial" w:hAnsi="Arial" w:cs="Arial"/>
                <w:color w:val="000000"/>
                <w:sz w:val="18"/>
                <w:szCs w:val="18"/>
                <w:lang w:val="es-PE" w:eastAsia="es-PE"/>
              </w:rPr>
              <w:t xml:space="preserve"> nuevas aulas de </w:t>
            </w:r>
            <w:proofErr w:type="spellStart"/>
            <w:r w:rsidRPr="00FA2E26">
              <w:rPr>
                <w:rFonts w:ascii="Arial" w:hAnsi="Arial" w:cs="Arial"/>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2153DE60" w14:textId="6F68C9B3"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2986BD54" w14:textId="2CF4D37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3119F8B0" w14:textId="218B33F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14,451,308</w:t>
            </w:r>
          </w:p>
        </w:tc>
        <w:tc>
          <w:tcPr>
            <w:tcW w:w="409" w:type="pct"/>
            <w:tcBorders>
              <w:top w:val="nil"/>
              <w:left w:val="nil"/>
              <w:bottom w:val="single" w:sz="4" w:space="0" w:color="auto"/>
              <w:right w:val="single" w:sz="4" w:space="0" w:color="auto"/>
            </w:tcBorders>
            <w:shd w:val="clear" w:color="auto" w:fill="auto"/>
            <w:noWrap/>
            <w:vAlign w:val="bottom"/>
            <w:hideMark/>
          </w:tcPr>
          <w:p w14:paraId="4C66421E" w14:textId="6BEE4C8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15,414,728</w:t>
            </w:r>
          </w:p>
        </w:tc>
        <w:tc>
          <w:tcPr>
            <w:tcW w:w="409" w:type="pct"/>
            <w:tcBorders>
              <w:top w:val="nil"/>
              <w:left w:val="nil"/>
              <w:bottom w:val="single" w:sz="4" w:space="0" w:color="auto"/>
              <w:right w:val="single" w:sz="4" w:space="0" w:color="auto"/>
            </w:tcBorders>
            <w:shd w:val="clear" w:color="auto" w:fill="auto"/>
            <w:noWrap/>
            <w:vAlign w:val="bottom"/>
            <w:hideMark/>
          </w:tcPr>
          <w:p w14:paraId="0A034BFF" w14:textId="68EC415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29,866,036</w:t>
            </w:r>
          </w:p>
        </w:tc>
      </w:tr>
      <w:tr w:rsidR="007C73B6" w:rsidRPr="004158AF" w14:paraId="1DFD7B7C"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4DC7D21C"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1.2.1.3 Muebles y equipo - centros rehabilitados y aulas de </w:t>
            </w:r>
            <w:proofErr w:type="spellStart"/>
            <w:r w:rsidRPr="00FA2E26">
              <w:rPr>
                <w:rFonts w:ascii="Arial" w:hAnsi="Arial" w:cs="Arial"/>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05D44F0C" w14:textId="1BC6D82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3CE92ECA" w14:textId="6A93876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58B4D465" w14:textId="22BA759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1,083,078</w:t>
            </w:r>
          </w:p>
        </w:tc>
        <w:tc>
          <w:tcPr>
            <w:tcW w:w="409" w:type="pct"/>
            <w:tcBorders>
              <w:top w:val="nil"/>
              <w:left w:val="nil"/>
              <w:bottom w:val="single" w:sz="4" w:space="0" w:color="auto"/>
              <w:right w:val="single" w:sz="4" w:space="0" w:color="auto"/>
            </w:tcBorders>
            <w:shd w:val="clear" w:color="auto" w:fill="auto"/>
            <w:noWrap/>
            <w:vAlign w:val="bottom"/>
            <w:hideMark/>
          </w:tcPr>
          <w:p w14:paraId="2C451ECE" w14:textId="66E717D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1,155,284</w:t>
            </w:r>
          </w:p>
        </w:tc>
        <w:tc>
          <w:tcPr>
            <w:tcW w:w="409" w:type="pct"/>
            <w:tcBorders>
              <w:top w:val="nil"/>
              <w:left w:val="nil"/>
              <w:bottom w:val="single" w:sz="4" w:space="0" w:color="auto"/>
              <w:right w:val="single" w:sz="4" w:space="0" w:color="auto"/>
            </w:tcBorders>
            <w:shd w:val="clear" w:color="auto" w:fill="auto"/>
            <w:noWrap/>
            <w:vAlign w:val="bottom"/>
            <w:hideMark/>
          </w:tcPr>
          <w:p w14:paraId="72BB7ED4" w14:textId="4178ACE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2,238,362</w:t>
            </w:r>
          </w:p>
        </w:tc>
      </w:tr>
      <w:tr w:rsidR="007C73B6" w:rsidRPr="004158AF" w14:paraId="09EEA72D"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20771040"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1.2.1.4 Computadoras y equipo p/ laboratorios</w:t>
            </w:r>
          </w:p>
        </w:tc>
        <w:tc>
          <w:tcPr>
            <w:tcW w:w="375" w:type="pct"/>
            <w:tcBorders>
              <w:top w:val="nil"/>
              <w:left w:val="nil"/>
              <w:bottom w:val="single" w:sz="4" w:space="0" w:color="auto"/>
              <w:right w:val="single" w:sz="4" w:space="0" w:color="auto"/>
            </w:tcBorders>
            <w:shd w:val="clear" w:color="auto" w:fill="auto"/>
            <w:noWrap/>
            <w:vAlign w:val="bottom"/>
            <w:hideMark/>
          </w:tcPr>
          <w:p w14:paraId="12B736AD" w14:textId="6ABEC7F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19B95302" w14:textId="321D505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75B22421" w14:textId="1B6D796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750,000</w:t>
            </w:r>
          </w:p>
        </w:tc>
        <w:tc>
          <w:tcPr>
            <w:tcW w:w="409" w:type="pct"/>
            <w:tcBorders>
              <w:top w:val="nil"/>
              <w:left w:val="nil"/>
              <w:bottom w:val="single" w:sz="4" w:space="0" w:color="auto"/>
              <w:right w:val="single" w:sz="4" w:space="0" w:color="auto"/>
            </w:tcBorders>
            <w:shd w:val="clear" w:color="auto" w:fill="auto"/>
            <w:noWrap/>
            <w:vAlign w:val="bottom"/>
            <w:hideMark/>
          </w:tcPr>
          <w:p w14:paraId="4E20ECDD" w14:textId="6B34574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800,000</w:t>
            </w:r>
          </w:p>
        </w:tc>
        <w:tc>
          <w:tcPr>
            <w:tcW w:w="409" w:type="pct"/>
            <w:tcBorders>
              <w:top w:val="nil"/>
              <w:left w:val="nil"/>
              <w:bottom w:val="single" w:sz="4" w:space="0" w:color="auto"/>
              <w:right w:val="single" w:sz="4" w:space="0" w:color="auto"/>
            </w:tcBorders>
            <w:shd w:val="clear" w:color="auto" w:fill="auto"/>
            <w:noWrap/>
            <w:vAlign w:val="bottom"/>
            <w:hideMark/>
          </w:tcPr>
          <w:p w14:paraId="602BC342" w14:textId="309BD3C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1,550,000</w:t>
            </w:r>
          </w:p>
        </w:tc>
      </w:tr>
      <w:tr w:rsidR="007C73B6" w:rsidRPr="004158AF" w14:paraId="053BAFEB"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239027EA"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1.2.1.5 Estudios Técnicos, centros educativos de las aulas de </w:t>
            </w:r>
            <w:proofErr w:type="spellStart"/>
            <w:r w:rsidRPr="00FA2E26">
              <w:rPr>
                <w:rFonts w:ascii="Arial" w:hAnsi="Arial" w:cs="Arial"/>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6C58092E" w14:textId="0DC7E82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186,000</w:t>
            </w:r>
          </w:p>
        </w:tc>
        <w:tc>
          <w:tcPr>
            <w:tcW w:w="376" w:type="pct"/>
            <w:tcBorders>
              <w:top w:val="nil"/>
              <w:left w:val="nil"/>
              <w:bottom w:val="single" w:sz="4" w:space="0" w:color="auto"/>
              <w:right w:val="single" w:sz="4" w:space="0" w:color="auto"/>
            </w:tcBorders>
            <w:shd w:val="clear" w:color="auto" w:fill="auto"/>
            <w:noWrap/>
            <w:vAlign w:val="bottom"/>
            <w:hideMark/>
          </w:tcPr>
          <w:p w14:paraId="08652D5D" w14:textId="30B01EE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434,000</w:t>
            </w:r>
          </w:p>
        </w:tc>
        <w:tc>
          <w:tcPr>
            <w:tcW w:w="409" w:type="pct"/>
            <w:tcBorders>
              <w:top w:val="nil"/>
              <w:left w:val="nil"/>
              <w:bottom w:val="single" w:sz="4" w:space="0" w:color="auto"/>
              <w:right w:val="single" w:sz="4" w:space="0" w:color="auto"/>
            </w:tcBorders>
            <w:shd w:val="clear" w:color="auto" w:fill="auto"/>
            <w:noWrap/>
            <w:vAlign w:val="bottom"/>
            <w:hideMark/>
          </w:tcPr>
          <w:p w14:paraId="2C8A01CF" w14:textId="24DC829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45741E71" w14:textId="4A501C8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2C0B064" w14:textId="32019973"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620,000</w:t>
            </w:r>
          </w:p>
        </w:tc>
      </w:tr>
      <w:tr w:rsidR="007C73B6" w:rsidRPr="004158AF" w14:paraId="1D4F15C6"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5DD877B4"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1.2.1.6 Diseño, centros educativos de las aulas de </w:t>
            </w:r>
            <w:proofErr w:type="spellStart"/>
            <w:r w:rsidRPr="00FA2E26">
              <w:rPr>
                <w:rFonts w:ascii="Arial" w:hAnsi="Arial" w:cs="Arial"/>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54750A1C" w14:textId="03FEC5B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2911A638" w14:textId="3902D06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1,454,935</w:t>
            </w:r>
          </w:p>
        </w:tc>
        <w:tc>
          <w:tcPr>
            <w:tcW w:w="409" w:type="pct"/>
            <w:tcBorders>
              <w:top w:val="nil"/>
              <w:left w:val="nil"/>
              <w:bottom w:val="single" w:sz="4" w:space="0" w:color="auto"/>
              <w:right w:val="single" w:sz="4" w:space="0" w:color="auto"/>
            </w:tcBorders>
            <w:shd w:val="clear" w:color="auto" w:fill="auto"/>
            <w:noWrap/>
            <w:vAlign w:val="bottom"/>
            <w:hideMark/>
          </w:tcPr>
          <w:p w14:paraId="25228837" w14:textId="0D37A3E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783,427</w:t>
            </w:r>
          </w:p>
        </w:tc>
        <w:tc>
          <w:tcPr>
            <w:tcW w:w="409" w:type="pct"/>
            <w:tcBorders>
              <w:top w:val="nil"/>
              <w:left w:val="nil"/>
              <w:bottom w:val="single" w:sz="4" w:space="0" w:color="auto"/>
              <w:right w:val="single" w:sz="4" w:space="0" w:color="auto"/>
            </w:tcBorders>
            <w:shd w:val="clear" w:color="auto" w:fill="auto"/>
            <w:noWrap/>
            <w:vAlign w:val="bottom"/>
            <w:hideMark/>
          </w:tcPr>
          <w:p w14:paraId="38D05F9A" w14:textId="08CA2A6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2CF06493" w14:textId="3E42310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2,238,362</w:t>
            </w:r>
          </w:p>
        </w:tc>
      </w:tr>
      <w:tr w:rsidR="007C73B6" w:rsidRPr="004158AF" w14:paraId="20C6D129"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7E031382"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1.2.1.7 Supervisión de Diseño, centros educativos de las aulas de </w:t>
            </w:r>
            <w:proofErr w:type="spellStart"/>
            <w:r w:rsidRPr="00FA2E26">
              <w:rPr>
                <w:rFonts w:ascii="Arial" w:hAnsi="Arial" w:cs="Arial"/>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57106679" w14:textId="4184FD2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2B3820BA" w14:textId="75D9B32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92,897</w:t>
            </w:r>
          </w:p>
        </w:tc>
        <w:tc>
          <w:tcPr>
            <w:tcW w:w="409" w:type="pct"/>
            <w:tcBorders>
              <w:top w:val="nil"/>
              <w:left w:val="nil"/>
              <w:bottom w:val="single" w:sz="4" w:space="0" w:color="auto"/>
              <w:right w:val="single" w:sz="4" w:space="0" w:color="auto"/>
            </w:tcBorders>
            <w:shd w:val="clear" w:color="auto" w:fill="auto"/>
            <w:noWrap/>
            <w:vAlign w:val="bottom"/>
            <w:hideMark/>
          </w:tcPr>
          <w:p w14:paraId="234C4136" w14:textId="64862D6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50,021</w:t>
            </w:r>
          </w:p>
        </w:tc>
        <w:tc>
          <w:tcPr>
            <w:tcW w:w="409" w:type="pct"/>
            <w:tcBorders>
              <w:top w:val="nil"/>
              <w:left w:val="nil"/>
              <w:bottom w:val="single" w:sz="4" w:space="0" w:color="auto"/>
              <w:right w:val="single" w:sz="4" w:space="0" w:color="auto"/>
            </w:tcBorders>
            <w:shd w:val="clear" w:color="auto" w:fill="auto"/>
            <w:noWrap/>
            <w:vAlign w:val="bottom"/>
            <w:hideMark/>
          </w:tcPr>
          <w:p w14:paraId="3F6E6C97" w14:textId="4DAAA7F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0A48AAA2" w14:textId="62D4C45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142,918</w:t>
            </w:r>
          </w:p>
        </w:tc>
      </w:tr>
      <w:tr w:rsidR="007C73B6" w:rsidRPr="004158AF" w14:paraId="6DA7BECF"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0652D03D" w14:textId="20701059"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1.2.1.8 </w:t>
            </w:r>
            <w:proofErr w:type="spellStart"/>
            <w:r w:rsidRPr="00FA2E26">
              <w:rPr>
                <w:rFonts w:ascii="Arial" w:hAnsi="Arial" w:cs="Arial"/>
                <w:color w:val="000000"/>
                <w:sz w:val="18"/>
                <w:szCs w:val="18"/>
                <w:lang w:val="es-PE" w:eastAsia="es-PE"/>
              </w:rPr>
              <w:t>Supervición</w:t>
            </w:r>
            <w:proofErr w:type="spellEnd"/>
            <w:r w:rsidRPr="00FA2E26">
              <w:rPr>
                <w:rFonts w:ascii="Arial" w:hAnsi="Arial" w:cs="Arial"/>
                <w:color w:val="000000"/>
                <w:sz w:val="18"/>
                <w:szCs w:val="18"/>
                <w:lang w:val="es-PE" w:eastAsia="es-PE"/>
              </w:rPr>
              <w:t xml:space="preserve"> de obra construcción aulas </w:t>
            </w:r>
            <w:proofErr w:type="spellStart"/>
            <w:r w:rsidRPr="00FA2E26">
              <w:rPr>
                <w:rFonts w:ascii="Arial" w:hAnsi="Arial" w:cs="Arial"/>
                <w:color w:val="000000"/>
                <w:sz w:val="18"/>
                <w:szCs w:val="18"/>
                <w:lang w:val="es-PE" w:eastAsia="es-PE"/>
              </w:rPr>
              <w:t>parvularia</w:t>
            </w:r>
            <w:proofErr w:type="spellEnd"/>
            <w:r w:rsidRPr="00FA2E26">
              <w:rPr>
                <w:rFonts w:ascii="Arial" w:hAnsi="Arial" w:cs="Arial"/>
                <w:color w:val="000000"/>
                <w:sz w:val="18"/>
                <w:szCs w:val="18"/>
                <w:lang w:val="es-PE" w:eastAsia="es-PE"/>
              </w:rPr>
              <w:t xml:space="preserve"> y rehabilitación centros educativos (1.2.1.1, y 1.2.1.2)</w:t>
            </w:r>
          </w:p>
        </w:tc>
        <w:tc>
          <w:tcPr>
            <w:tcW w:w="375" w:type="pct"/>
            <w:tcBorders>
              <w:top w:val="nil"/>
              <w:left w:val="nil"/>
              <w:bottom w:val="single" w:sz="4" w:space="0" w:color="auto"/>
              <w:right w:val="single" w:sz="4" w:space="0" w:color="auto"/>
            </w:tcBorders>
            <w:shd w:val="clear" w:color="auto" w:fill="auto"/>
            <w:noWrap/>
            <w:vAlign w:val="bottom"/>
            <w:hideMark/>
          </w:tcPr>
          <w:p w14:paraId="320B6C6F" w14:textId="265D8A5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7B4BA19B" w14:textId="6E12290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F83BBDC" w14:textId="6B2F3C3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1,263,592</w:t>
            </w:r>
          </w:p>
        </w:tc>
        <w:tc>
          <w:tcPr>
            <w:tcW w:w="409" w:type="pct"/>
            <w:tcBorders>
              <w:top w:val="nil"/>
              <w:left w:val="nil"/>
              <w:bottom w:val="single" w:sz="4" w:space="0" w:color="auto"/>
              <w:right w:val="single" w:sz="4" w:space="0" w:color="auto"/>
            </w:tcBorders>
            <w:shd w:val="clear" w:color="auto" w:fill="auto"/>
            <w:noWrap/>
            <w:vAlign w:val="bottom"/>
            <w:hideMark/>
          </w:tcPr>
          <w:p w14:paraId="1BCAA6D7" w14:textId="5758350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1,347,831</w:t>
            </w:r>
          </w:p>
        </w:tc>
        <w:tc>
          <w:tcPr>
            <w:tcW w:w="409" w:type="pct"/>
            <w:tcBorders>
              <w:top w:val="nil"/>
              <w:left w:val="nil"/>
              <w:bottom w:val="single" w:sz="4" w:space="0" w:color="auto"/>
              <w:right w:val="single" w:sz="4" w:space="0" w:color="auto"/>
            </w:tcBorders>
            <w:shd w:val="clear" w:color="auto" w:fill="auto"/>
            <w:noWrap/>
            <w:vAlign w:val="bottom"/>
            <w:hideMark/>
          </w:tcPr>
          <w:p w14:paraId="486F3742" w14:textId="55123EE3"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2,611,422</w:t>
            </w:r>
          </w:p>
        </w:tc>
      </w:tr>
      <w:tr w:rsidR="007C73B6" w:rsidRPr="004158AF" w14:paraId="01ED6537"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574FF140"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1.2.2 Sustitución de centros educativos</w:t>
            </w:r>
          </w:p>
        </w:tc>
        <w:tc>
          <w:tcPr>
            <w:tcW w:w="375" w:type="pct"/>
            <w:tcBorders>
              <w:top w:val="nil"/>
              <w:left w:val="nil"/>
              <w:bottom w:val="single" w:sz="4" w:space="0" w:color="auto"/>
              <w:right w:val="single" w:sz="4" w:space="0" w:color="auto"/>
            </w:tcBorders>
            <w:shd w:val="clear" w:color="auto" w:fill="auto"/>
            <w:noWrap/>
            <w:vAlign w:val="bottom"/>
            <w:hideMark/>
          </w:tcPr>
          <w:p w14:paraId="30E70D60" w14:textId="767F06BF"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2AF8EFA5" w14:textId="6E12191F"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2B0E69A1" w14:textId="7E96712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62F71369" w14:textId="6FBD6C6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3BB09FC0" w14:textId="6F199C9C"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rPr>
              <w:t>0</w:t>
            </w:r>
          </w:p>
        </w:tc>
      </w:tr>
      <w:tr w:rsidR="007C73B6" w:rsidRPr="004158AF" w14:paraId="63F3A66C"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0B50A801"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1.2.2.1 Sustitución/ </w:t>
            </w:r>
            <w:proofErr w:type="spellStart"/>
            <w:r w:rsidRPr="00FA2E26">
              <w:rPr>
                <w:rFonts w:ascii="Arial" w:hAnsi="Arial" w:cs="Arial"/>
                <w:color w:val="000000"/>
                <w:sz w:val="18"/>
                <w:szCs w:val="18"/>
                <w:lang w:val="es-PE" w:eastAsia="es-PE"/>
              </w:rPr>
              <w:t>Construcciön</w:t>
            </w:r>
            <w:proofErr w:type="spellEnd"/>
            <w:r w:rsidRPr="00FA2E26">
              <w:rPr>
                <w:rFonts w:ascii="Arial" w:hAnsi="Arial" w:cs="Arial"/>
                <w:color w:val="000000"/>
                <w:sz w:val="18"/>
                <w:szCs w:val="18"/>
                <w:lang w:val="es-PE" w:eastAsia="es-PE"/>
              </w:rPr>
              <w:t xml:space="preserve"> de centros educativos </w:t>
            </w:r>
            <w:proofErr w:type="spellStart"/>
            <w:r w:rsidRPr="00FA2E26">
              <w:rPr>
                <w:rFonts w:ascii="Arial" w:hAnsi="Arial" w:cs="Arial"/>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3049EA9C" w14:textId="616907A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1EBA2EA4" w14:textId="781D404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5,011,560</w:t>
            </w:r>
          </w:p>
        </w:tc>
        <w:tc>
          <w:tcPr>
            <w:tcW w:w="409" w:type="pct"/>
            <w:tcBorders>
              <w:top w:val="nil"/>
              <w:left w:val="nil"/>
              <w:bottom w:val="single" w:sz="4" w:space="0" w:color="auto"/>
              <w:right w:val="single" w:sz="4" w:space="0" w:color="auto"/>
            </w:tcBorders>
            <w:shd w:val="clear" w:color="auto" w:fill="auto"/>
            <w:noWrap/>
            <w:vAlign w:val="bottom"/>
            <w:hideMark/>
          </w:tcPr>
          <w:p w14:paraId="679C1B36" w14:textId="29E8416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5,011,560</w:t>
            </w:r>
          </w:p>
        </w:tc>
        <w:tc>
          <w:tcPr>
            <w:tcW w:w="409" w:type="pct"/>
            <w:tcBorders>
              <w:top w:val="nil"/>
              <w:left w:val="nil"/>
              <w:bottom w:val="single" w:sz="4" w:space="0" w:color="auto"/>
              <w:right w:val="single" w:sz="4" w:space="0" w:color="auto"/>
            </w:tcBorders>
            <w:shd w:val="clear" w:color="auto" w:fill="auto"/>
            <w:noWrap/>
            <w:vAlign w:val="bottom"/>
            <w:hideMark/>
          </w:tcPr>
          <w:p w14:paraId="6ACCCFB4" w14:textId="048B6F2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4E490FE5" w14:textId="139868D9"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10,023,121</w:t>
            </w:r>
          </w:p>
        </w:tc>
      </w:tr>
      <w:tr w:rsidR="007C73B6" w:rsidRPr="004158AF" w14:paraId="5D8C4386"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15445C19"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1.2.2.2 Muebles y equipo - centro entero sustituido </w:t>
            </w:r>
            <w:proofErr w:type="spellStart"/>
            <w:r w:rsidRPr="00FA2E26">
              <w:rPr>
                <w:rFonts w:ascii="Arial" w:hAnsi="Arial" w:cs="Arial"/>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7A8DDCE8" w14:textId="2F28354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2F60A878" w14:textId="569FA0D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300,694</w:t>
            </w:r>
          </w:p>
        </w:tc>
        <w:tc>
          <w:tcPr>
            <w:tcW w:w="409" w:type="pct"/>
            <w:tcBorders>
              <w:top w:val="nil"/>
              <w:left w:val="nil"/>
              <w:bottom w:val="single" w:sz="4" w:space="0" w:color="auto"/>
              <w:right w:val="single" w:sz="4" w:space="0" w:color="auto"/>
            </w:tcBorders>
            <w:shd w:val="clear" w:color="auto" w:fill="auto"/>
            <w:noWrap/>
            <w:vAlign w:val="bottom"/>
            <w:hideMark/>
          </w:tcPr>
          <w:p w14:paraId="2A2BC48F" w14:textId="0EB51F8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300,694</w:t>
            </w:r>
          </w:p>
        </w:tc>
        <w:tc>
          <w:tcPr>
            <w:tcW w:w="409" w:type="pct"/>
            <w:tcBorders>
              <w:top w:val="nil"/>
              <w:left w:val="nil"/>
              <w:bottom w:val="single" w:sz="4" w:space="0" w:color="auto"/>
              <w:right w:val="single" w:sz="4" w:space="0" w:color="auto"/>
            </w:tcBorders>
            <w:shd w:val="clear" w:color="auto" w:fill="auto"/>
            <w:noWrap/>
            <w:vAlign w:val="bottom"/>
            <w:hideMark/>
          </w:tcPr>
          <w:p w14:paraId="6C2067EE" w14:textId="1800089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32400854" w14:textId="7CA583B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601,387</w:t>
            </w:r>
          </w:p>
        </w:tc>
      </w:tr>
      <w:tr w:rsidR="007C73B6" w:rsidRPr="004158AF" w14:paraId="1331B940"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690750AE"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1.2.2.3 Estudios Técnicos sustitución de centros educativos </w:t>
            </w:r>
            <w:proofErr w:type="spellStart"/>
            <w:r w:rsidRPr="00FA2E26">
              <w:rPr>
                <w:rFonts w:ascii="Arial" w:hAnsi="Arial" w:cs="Arial"/>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58AF1DB8" w14:textId="3724081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24,000</w:t>
            </w:r>
          </w:p>
        </w:tc>
        <w:tc>
          <w:tcPr>
            <w:tcW w:w="376" w:type="pct"/>
            <w:tcBorders>
              <w:top w:val="nil"/>
              <w:left w:val="nil"/>
              <w:bottom w:val="single" w:sz="4" w:space="0" w:color="auto"/>
              <w:right w:val="single" w:sz="4" w:space="0" w:color="auto"/>
            </w:tcBorders>
            <w:shd w:val="clear" w:color="auto" w:fill="auto"/>
            <w:noWrap/>
            <w:vAlign w:val="bottom"/>
            <w:hideMark/>
          </w:tcPr>
          <w:p w14:paraId="5113F502" w14:textId="6011ABD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56,000</w:t>
            </w:r>
          </w:p>
        </w:tc>
        <w:tc>
          <w:tcPr>
            <w:tcW w:w="409" w:type="pct"/>
            <w:tcBorders>
              <w:top w:val="nil"/>
              <w:left w:val="nil"/>
              <w:bottom w:val="single" w:sz="4" w:space="0" w:color="auto"/>
              <w:right w:val="single" w:sz="4" w:space="0" w:color="auto"/>
            </w:tcBorders>
            <w:shd w:val="clear" w:color="auto" w:fill="auto"/>
            <w:noWrap/>
            <w:vAlign w:val="bottom"/>
            <w:hideMark/>
          </w:tcPr>
          <w:p w14:paraId="05AB2D6A" w14:textId="2EF6FB8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2F9ED43" w14:textId="60E5876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90FEE32" w14:textId="6B1AA25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80,000</w:t>
            </w:r>
          </w:p>
        </w:tc>
      </w:tr>
      <w:tr w:rsidR="007C73B6" w:rsidRPr="004158AF" w14:paraId="3D225DCB"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759C91DB"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1.2.2.4 Diseño sustitución de centros educativos </w:t>
            </w:r>
            <w:proofErr w:type="spellStart"/>
            <w:r w:rsidRPr="00FA2E26">
              <w:rPr>
                <w:rFonts w:ascii="Arial" w:hAnsi="Arial" w:cs="Arial"/>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129474F3" w14:textId="16B8D57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64574174" w14:textId="367EC30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325,751</w:t>
            </w:r>
          </w:p>
        </w:tc>
        <w:tc>
          <w:tcPr>
            <w:tcW w:w="409" w:type="pct"/>
            <w:tcBorders>
              <w:top w:val="nil"/>
              <w:left w:val="nil"/>
              <w:bottom w:val="single" w:sz="4" w:space="0" w:color="auto"/>
              <w:right w:val="single" w:sz="4" w:space="0" w:color="auto"/>
            </w:tcBorders>
            <w:shd w:val="clear" w:color="auto" w:fill="auto"/>
            <w:noWrap/>
            <w:vAlign w:val="bottom"/>
            <w:hideMark/>
          </w:tcPr>
          <w:p w14:paraId="0276DB4E" w14:textId="5B12328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175,405</w:t>
            </w:r>
          </w:p>
        </w:tc>
        <w:tc>
          <w:tcPr>
            <w:tcW w:w="409" w:type="pct"/>
            <w:tcBorders>
              <w:top w:val="nil"/>
              <w:left w:val="nil"/>
              <w:bottom w:val="single" w:sz="4" w:space="0" w:color="auto"/>
              <w:right w:val="single" w:sz="4" w:space="0" w:color="auto"/>
            </w:tcBorders>
            <w:shd w:val="clear" w:color="auto" w:fill="auto"/>
            <w:noWrap/>
            <w:vAlign w:val="bottom"/>
            <w:hideMark/>
          </w:tcPr>
          <w:p w14:paraId="24C802D9" w14:textId="3F13718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28220B90" w14:textId="1D4686B9"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501,156</w:t>
            </w:r>
          </w:p>
        </w:tc>
      </w:tr>
      <w:tr w:rsidR="007C73B6" w:rsidRPr="004158AF" w14:paraId="3467913E"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6A74FD59"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1.2.2.5 Supervisión de Diseño sustitución de centros educativos </w:t>
            </w:r>
            <w:proofErr w:type="spellStart"/>
            <w:r w:rsidRPr="00FA2E26">
              <w:rPr>
                <w:rFonts w:ascii="Arial" w:hAnsi="Arial" w:cs="Arial"/>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25283FE9" w14:textId="0081B95F"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14289BCC" w14:textId="248BDF1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18,888</w:t>
            </w:r>
          </w:p>
        </w:tc>
        <w:tc>
          <w:tcPr>
            <w:tcW w:w="409" w:type="pct"/>
            <w:tcBorders>
              <w:top w:val="nil"/>
              <w:left w:val="nil"/>
              <w:bottom w:val="single" w:sz="4" w:space="0" w:color="auto"/>
              <w:right w:val="single" w:sz="4" w:space="0" w:color="auto"/>
            </w:tcBorders>
            <w:shd w:val="clear" w:color="auto" w:fill="auto"/>
            <w:noWrap/>
            <w:vAlign w:val="bottom"/>
            <w:hideMark/>
          </w:tcPr>
          <w:p w14:paraId="74EDA5E4" w14:textId="4403405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10,170</w:t>
            </w:r>
          </w:p>
        </w:tc>
        <w:tc>
          <w:tcPr>
            <w:tcW w:w="409" w:type="pct"/>
            <w:tcBorders>
              <w:top w:val="nil"/>
              <w:left w:val="nil"/>
              <w:bottom w:val="single" w:sz="4" w:space="0" w:color="auto"/>
              <w:right w:val="single" w:sz="4" w:space="0" w:color="auto"/>
            </w:tcBorders>
            <w:shd w:val="clear" w:color="auto" w:fill="auto"/>
            <w:noWrap/>
            <w:vAlign w:val="bottom"/>
            <w:hideMark/>
          </w:tcPr>
          <w:p w14:paraId="5C02124A" w14:textId="72CDB99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56848177" w14:textId="6E7D8D8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29,058</w:t>
            </w:r>
          </w:p>
        </w:tc>
      </w:tr>
      <w:tr w:rsidR="007C73B6" w:rsidRPr="004158AF" w14:paraId="6D993AE6"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043BB74B"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1.2.2.6 Computadoras y equipo p/ laboratorios</w:t>
            </w:r>
          </w:p>
        </w:tc>
        <w:tc>
          <w:tcPr>
            <w:tcW w:w="375" w:type="pct"/>
            <w:tcBorders>
              <w:top w:val="nil"/>
              <w:left w:val="nil"/>
              <w:bottom w:val="single" w:sz="4" w:space="0" w:color="auto"/>
              <w:right w:val="single" w:sz="4" w:space="0" w:color="auto"/>
            </w:tcBorders>
            <w:shd w:val="clear" w:color="auto" w:fill="auto"/>
            <w:noWrap/>
            <w:vAlign w:val="bottom"/>
            <w:hideMark/>
          </w:tcPr>
          <w:p w14:paraId="01F35B77" w14:textId="1FA7C86F"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7008A5F1" w14:textId="4608574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100,000</w:t>
            </w:r>
          </w:p>
        </w:tc>
        <w:tc>
          <w:tcPr>
            <w:tcW w:w="409" w:type="pct"/>
            <w:tcBorders>
              <w:top w:val="nil"/>
              <w:left w:val="nil"/>
              <w:bottom w:val="single" w:sz="4" w:space="0" w:color="auto"/>
              <w:right w:val="single" w:sz="4" w:space="0" w:color="auto"/>
            </w:tcBorders>
            <w:shd w:val="clear" w:color="auto" w:fill="auto"/>
            <w:noWrap/>
            <w:vAlign w:val="bottom"/>
            <w:hideMark/>
          </w:tcPr>
          <w:p w14:paraId="16D2F3DC" w14:textId="6D367D7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100,000</w:t>
            </w:r>
          </w:p>
        </w:tc>
        <w:tc>
          <w:tcPr>
            <w:tcW w:w="409" w:type="pct"/>
            <w:tcBorders>
              <w:top w:val="nil"/>
              <w:left w:val="nil"/>
              <w:bottom w:val="single" w:sz="4" w:space="0" w:color="auto"/>
              <w:right w:val="single" w:sz="4" w:space="0" w:color="auto"/>
            </w:tcBorders>
            <w:shd w:val="clear" w:color="auto" w:fill="auto"/>
            <w:noWrap/>
            <w:vAlign w:val="bottom"/>
            <w:hideMark/>
          </w:tcPr>
          <w:p w14:paraId="35E1F94B" w14:textId="622375F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392578D4" w14:textId="0019B1C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200,000</w:t>
            </w:r>
          </w:p>
        </w:tc>
      </w:tr>
      <w:tr w:rsidR="007C73B6" w:rsidRPr="004158AF" w14:paraId="7BDC1C5D"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2A757A40" w14:textId="062FFB4E"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1.2.2.7 </w:t>
            </w:r>
            <w:proofErr w:type="spellStart"/>
            <w:r w:rsidRPr="00FA2E26">
              <w:rPr>
                <w:rFonts w:ascii="Arial" w:hAnsi="Arial" w:cs="Arial"/>
                <w:color w:val="000000"/>
                <w:sz w:val="18"/>
                <w:szCs w:val="18"/>
                <w:lang w:val="es-PE" w:eastAsia="es-PE"/>
              </w:rPr>
              <w:t>Supervición</w:t>
            </w:r>
            <w:proofErr w:type="spellEnd"/>
            <w:r w:rsidRPr="00FA2E26">
              <w:rPr>
                <w:rFonts w:ascii="Arial" w:hAnsi="Arial" w:cs="Arial"/>
                <w:color w:val="000000"/>
                <w:sz w:val="18"/>
                <w:szCs w:val="18"/>
                <w:lang w:val="es-PE" w:eastAsia="es-PE"/>
              </w:rPr>
              <w:t xml:space="preserve"> de obra, sustitución centros </w:t>
            </w:r>
            <w:proofErr w:type="spellStart"/>
            <w:r w:rsidRPr="00FA2E26">
              <w:rPr>
                <w:rFonts w:ascii="Arial" w:hAnsi="Arial" w:cs="Arial"/>
                <w:color w:val="000000"/>
                <w:sz w:val="18"/>
                <w:szCs w:val="18"/>
                <w:lang w:val="es-PE" w:eastAsia="es-PE"/>
              </w:rPr>
              <w:t>parvularia</w:t>
            </w:r>
            <w:proofErr w:type="spellEnd"/>
            <w:r w:rsidRPr="00FA2E26">
              <w:rPr>
                <w:rFonts w:ascii="Arial" w:hAnsi="Arial" w:cs="Arial"/>
                <w:color w:val="000000"/>
                <w:sz w:val="18"/>
                <w:szCs w:val="18"/>
                <w:lang w:val="es-PE" w:eastAsia="es-PE"/>
              </w:rPr>
              <w:t xml:space="preserve"> (1.2.2.1)</w:t>
            </w:r>
          </w:p>
        </w:tc>
        <w:tc>
          <w:tcPr>
            <w:tcW w:w="375" w:type="pct"/>
            <w:tcBorders>
              <w:top w:val="nil"/>
              <w:left w:val="nil"/>
              <w:bottom w:val="single" w:sz="4" w:space="0" w:color="auto"/>
              <w:right w:val="single" w:sz="4" w:space="0" w:color="auto"/>
            </w:tcBorders>
            <w:shd w:val="clear" w:color="auto" w:fill="auto"/>
            <w:noWrap/>
            <w:vAlign w:val="bottom"/>
            <w:hideMark/>
          </w:tcPr>
          <w:p w14:paraId="77DFA3EA" w14:textId="7EA510A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59A050D3" w14:textId="7827175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350,809</w:t>
            </w:r>
          </w:p>
        </w:tc>
        <w:tc>
          <w:tcPr>
            <w:tcW w:w="409" w:type="pct"/>
            <w:tcBorders>
              <w:top w:val="nil"/>
              <w:left w:val="nil"/>
              <w:bottom w:val="single" w:sz="4" w:space="0" w:color="auto"/>
              <w:right w:val="single" w:sz="4" w:space="0" w:color="auto"/>
            </w:tcBorders>
            <w:shd w:val="clear" w:color="auto" w:fill="auto"/>
            <w:noWrap/>
            <w:vAlign w:val="bottom"/>
            <w:hideMark/>
          </w:tcPr>
          <w:p w14:paraId="7649A290" w14:textId="54BBFD33"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350,809</w:t>
            </w:r>
          </w:p>
        </w:tc>
        <w:tc>
          <w:tcPr>
            <w:tcW w:w="409" w:type="pct"/>
            <w:tcBorders>
              <w:top w:val="nil"/>
              <w:left w:val="nil"/>
              <w:bottom w:val="single" w:sz="4" w:space="0" w:color="auto"/>
              <w:right w:val="single" w:sz="4" w:space="0" w:color="auto"/>
            </w:tcBorders>
            <w:shd w:val="clear" w:color="auto" w:fill="auto"/>
            <w:noWrap/>
            <w:vAlign w:val="bottom"/>
            <w:hideMark/>
          </w:tcPr>
          <w:p w14:paraId="01EE6E72" w14:textId="0F30838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330FAFE8" w14:textId="3697464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701,618</w:t>
            </w:r>
          </w:p>
        </w:tc>
      </w:tr>
      <w:tr w:rsidR="007C73B6" w:rsidRPr="004158AF" w14:paraId="5E9519AA"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46391EC2"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1.2.3 Vehículos </w:t>
            </w:r>
            <w:proofErr w:type="spellStart"/>
            <w:r w:rsidRPr="00FA2E26">
              <w:rPr>
                <w:rFonts w:ascii="Arial" w:hAnsi="Arial" w:cs="Arial"/>
                <w:color w:val="000000"/>
                <w:sz w:val="18"/>
                <w:szCs w:val="18"/>
                <w:lang w:val="es-PE" w:eastAsia="es-PE"/>
              </w:rPr>
              <w:t>parvularia</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185DE5CD" w14:textId="3769F819"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65459D79" w14:textId="2C69870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200,000</w:t>
            </w:r>
          </w:p>
        </w:tc>
        <w:tc>
          <w:tcPr>
            <w:tcW w:w="409" w:type="pct"/>
            <w:tcBorders>
              <w:top w:val="nil"/>
              <w:left w:val="nil"/>
              <w:bottom w:val="single" w:sz="4" w:space="0" w:color="auto"/>
              <w:right w:val="single" w:sz="4" w:space="0" w:color="auto"/>
            </w:tcBorders>
            <w:shd w:val="clear" w:color="auto" w:fill="auto"/>
            <w:noWrap/>
            <w:vAlign w:val="bottom"/>
            <w:hideMark/>
          </w:tcPr>
          <w:p w14:paraId="3AB7070B" w14:textId="0D34741F"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A9613E7" w14:textId="2702F43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0A8655C5" w14:textId="6A2BED3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200,000</w:t>
            </w:r>
          </w:p>
        </w:tc>
      </w:tr>
      <w:tr w:rsidR="009F2825" w:rsidRPr="004158AF" w14:paraId="70666BB0" w14:textId="77777777" w:rsidTr="007C73B6">
        <w:trPr>
          <w:trHeight w:val="300"/>
        </w:trPr>
        <w:tc>
          <w:tcPr>
            <w:tcW w:w="3023" w:type="pct"/>
            <w:tcBorders>
              <w:top w:val="nil"/>
              <w:left w:val="single" w:sz="4" w:space="0" w:color="auto"/>
              <w:bottom w:val="single" w:sz="4" w:space="0" w:color="auto"/>
              <w:right w:val="single" w:sz="4" w:space="0" w:color="auto"/>
            </w:tcBorders>
            <w:shd w:val="clear" w:color="000000" w:fill="D9D9D9"/>
            <w:noWrap/>
            <w:vAlign w:val="bottom"/>
            <w:hideMark/>
          </w:tcPr>
          <w:p w14:paraId="19068A51"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1.3 Centros de Desarrollo Infantil</w:t>
            </w:r>
          </w:p>
        </w:tc>
        <w:tc>
          <w:tcPr>
            <w:tcW w:w="375" w:type="pct"/>
            <w:tcBorders>
              <w:top w:val="nil"/>
              <w:left w:val="nil"/>
              <w:bottom w:val="single" w:sz="4" w:space="0" w:color="auto"/>
              <w:right w:val="single" w:sz="4" w:space="0" w:color="auto"/>
            </w:tcBorders>
            <w:shd w:val="clear" w:color="000000" w:fill="D9D9D9"/>
            <w:noWrap/>
            <w:vAlign w:val="bottom"/>
            <w:hideMark/>
          </w:tcPr>
          <w:p w14:paraId="2AF50D0F"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376" w:type="pct"/>
            <w:tcBorders>
              <w:top w:val="nil"/>
              <w:left w:val="nil"/>
              <w:bottom w:val="single" w:sz="4" w:space="0" w:color="auto"/>
              <w:right w:val="single" w:sz="4" w:space="0" w:color="auto"/>
            </w:tcBorders>
            <w:shd w:val="clear" w:color="000000" w:fill="D9D9D9"/>
            <w:noWrap/>
            <w:vAlign w:val="bottom"/>
            <w:hideMark/>
          </w:tcPr>
          <w:p w14:paraId="1602C4CE"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0344C9D6"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00FFD6A9" w14:textId="4C74062D" w:rsidR="009F2825" w:rsidRPr="00FA2E26" w:rsidRDefault="009F2825" w:rsidP="009F2825">
            <w:pPr>
              <w:spacing w:line="240" w:lineRule="auto"/>
              <w:jc w:val="right"/>
              <w:rPr>
                <w:rFonts w:ascii="Arial" w:hAnsi="Arial" w:cs="Arial"/>
                <w:b/>
                <w:bCs/>
                <w:color w:val="000000"/>
                <w:sz w:val="18"/>
                <w:szCs w:val="18"/>
                <w:lang w:val="es-PE" w:eastAsia="es-PE"/>
              </w:rPr>
            </w:pPr>
          </w:p>
        </w:tc>
        <w:tc>
          <w:tcPr>
            <w:tcW w:w="409" w:type="pct"/>
            <w:tcBorders>
              <w:top w:val="nil"/>
              <w:left w:val="nil"/>
              <w:bottom w:val="single" w:sz="4" w:space="0" w:color="auto"/>
              <w:right w:val="single" w:sz="4" w:space="0" w:color="auto"/>
            </w:tcBorders>
            <w:shd w:val="clear" w:color="000000" w:fill="D9D9D9"/>
            <w:noWrap/>
            <w:vAlign w:val="bottom"/>
            <w:hideMark/>
          </w:tcPr>
          <w:p w14:paraId="71DAC28C"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r>
      <w:tr w:rsidR="007C73B6" w:rsidRPr="004158AF" w14:paraId="0A34DE33"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243E2F42"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1.3.1 Transformación de </w:t>
            </w:r>
            <w:proofErr w:type="spellStart"/>
            <w:r w:rsidRPr="00FA2E26">
              <w:rPr>
                <w:rFonts w:ascii="Arial" w:hAnsi="Arial" w:cs="Arial"/>
                <w:color w:val="000000"/>
                <w:sz w:val="18"/>
                <w:szCs w:val="18"/>
                <w:lang w:val="es-PE" w:eastAsia="es-PE"/>
              </w:rPr>
              <w:t>CDIs</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00A7B53F" w14:textId="3C7B7D5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3CE0E331" w14:textId="23FA17F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A789636" w14:textId="61C61C1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F275888" w14:textId="2DF4428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437C14C0" w14:textId="1C97C955"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rPr>
              <w:t>0</w:t>
            </w:r>
          </w:p>
        </w:tc>
      </w:tr>
      <w:tr w:rsidR="007C73B6" w:rsidRPr="004158AF" w14:paraId="6099CF54"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293CF2D7"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1.3.1.1 Rehabilitación de </w:t>
            </w:r>
            <w:proofErr w:type="spellStart"/>
            <w:r w:rsidRPr="00FA2E26">
              <w:rPr>
                <w:rFonts w:ascii="Arial" w:hAnsi="Arial" w:cs="Arial"/>
                <w:color w:val="000000"/>
                <w:sz w:val="18"/>
                <w:szCs w:val="18"/>
                <w:lang w:val="es-PE" w:eastAsia="es-PE"/>
              </w:rPr>
              <w:t>CDIs</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223CF14F" w14:textId="3544A1D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170216F4" w14:textId="2226DD9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2,325,000</w:t>
            </w:r>
          </w:p>
        </w:tc>
        <w:tc>
          <w:tcPr>
            <w:tcW w:w="409" w:type="pct"/>
            <w:tcBorders>
              <w:top w:val="nil"/>
              <w:left w:val="nil"/>
              <w:bottom w:val="single" w:sz="4" w:space="0" w:color="auto"/>
              <w:right w:val="single" w:sz="4" w:space="0" w:color="auto"/>
            </w:tcBorders>
            <w:shd w:val="clear" w:color="auto" w:fill="auto"/>
            <w:noWrap/>
            <w:vAlign w:val="bottom"/>
            <w:hideMark/>
          </w:tcPr>
          <w:p w14:paraId="46374B68" w14:textId="33ECADD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4,185,000</w:t>
            </w:r>
          </w:p>
        </w:tc>
        <w:tc>
          <w:tcPr>
            <w:tcW w:w="409" w:type="pct"/>
            <w:tcBorders>
              <w:top w:val="nil"/>
              <w:left w:val="nil"/>
              <w:bottom w:val="single" w:sz="4" w:space="0" w:color="auto"/>
              <w:right w:val="single" w:sz="4" w:space="0" w:color="auto"/>
            </w:tcBorders>
            <w:shd w:val="clear" w:color="auto" w:fill="auto"/>
            <w:noWrap/>
            <w:vAlign w:val="bottom"/>
            <w:hideMark/>
          </w:tcPr>
          <w:p w14:paraId="5254BA88" w14:textId="42ADE90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784E6E0" w14:textId="17AEAB53"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6,510,000</w:t>
            </w:r>
          </w:p>
        </w:tc>
      </w:tr>
      <w:tr w:rsidR="007C73B6" w:rsidRPr="004158AF" w14:paraId="4DBEFFE7"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07B3ACF3"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1.3.1.2 Sustitución de infraestructura</w:t>
            </w:r>
          </w:p>
        </w:tc>
        <w:tc>
          <w:tcPr>
            <w:tcW w:w="375" w:type="pct"/>
            <w:tcBorders>
              <w:top w:val="nil"/>
              <w:left w:val="nil"/>
              <w:bottom w:val="single" w:sz="4" w:space="0" w:color="auto"/>
              <w:right w:val="single" w:sz="4" w:space="0" w:color="auto"/>
            </w:tcBorders>
            <w:shd w:val="clear" w:color="auto" w:fill="auto"/>
            <w:noWrap/>
            <w:vAlign w:val="bottom"/>
            <w:hideMark/>
          </w:tcPr>
          <w:p w14:paraId="12FE9B2E" w14:textId="533A455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4C93F054" w14:textId="45084D93"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940,000</w:t>
            </w:r>
          </w:p>
        </w:tc>
        <w:tc>
          <w:tcPr>
            <w:tcW w:w="409" w:type="pct"/>
            <w:tcBorders>
              <w:top w:val="nil"/>
              <w:left w:val="nil"/>
              <w:bottom w:val="single" w:sz="4" w:space="0" w:color="auto"/>
              <w:right w:val="single" w:sz="4" w:space="0" w:color="auto"/>
            </w:tcBorders>
            <w:shd w:val="clear" w:color="auto" w:fill="auto"/>
            <w:noWrap/>
            <w:vAlign w:val="bottom"/>
            <w:hideMark/>
          </w:tcPr>
          <w:p w14:paraId="62779E54" w14:textId="6C0F47F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2201F839" w14:textId="1CFEF89F"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409C7847" w14:textId="6F067DC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940,000</w:t>
            </w:r>
          </w:p>
        </w:tc>
      </w:tr>
      <w:tr w:rsidR="007C73B6" w:rsidRPr="004158AF" w14:paraId="6D880E11"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336C1F07"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1.3.1.3 Estudios Técnicos, infraestructura CDI</w:t>
            </w:r>
          </w:p>
        </w:tc>
        <w:tc>
          <w:tcPr>
            <w:tcW w:w="375" w:type="pct"/>
            <w:tcBorders>
              <w:top w:val="nil"/>
              <w:left w:val="nil"/>
              <w:bottom w:val="single" w:sz="4" w:space="0" w:color="auto"/>
              <w:right w:val="single" w:sz="4" w:space="0" w:color="auto"/>
            </w:tcBorders>
            <w:shd w:val="clear" w:color="auto" w:fill="auto"/>
            <w:noWrap/>
            <w:vAlign w:val="bottom"/>
            <w:hideMark/>
          </w:tcPr>
          <w:p w14:paraId="55EF2EC7" w14:textId="2E135A1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45,000</w:t>
            </w:r>
          </w:p>
        </w:tc>
        <w:tc>
          <w:tcPr>
            <w:tcW w:w="376" w:type="pct"/>
            <w:tcBorders>
              <w:top w:val="nil"/>
              <w:left w:val="nil"/>
              <w:bottom w:val="single" w:sz="4" w:space="0" w:color="auto"/>
              <w:right w:val="single" w:sz="4" w:space="0" w:color="auto"/>
            </w:tcBorders>
            <w:shd w:val="clear" w:color="auto" w:fill="auto"/>
            <w:noWrap/>
            <w:vAlign w:val="bottom"/>
            <w:hideMark/>
          </w:tcPr>
          <w:p w14:paraId="53E25CF6" w14:textId="1D69860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105,000</w:t>
            </w:r>
          </w:p>
        </w:tc>
        <w:tc>
          <w:tcPr>
            <w:tcW w:w="409" w:type="pct"/>
            <w:tcBorders>
              <w:top w:val="nil"/>
              <w:left w:val="nil"/>
              <w:bottom w:val="single" w:sz="4" w:space="0" w:color="auto"/>
              <w:right w:val="single" w:sz="4" w:space="0" w:color="auto"/>
            </w:tcBorders>
            <w:shd w:val="clear" w:color="auto" w:fill="auto"/>
            <w:noWrap/>
            <w:vAlign w:val="bottom"/>
            <w:hideMark/>
          </w:tcPr>
          <w:p w14:paraId="2E152CF3" w14:textId="6998579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7D6A291C" w14:textId="283489C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6CB81845" w14:textId="55A633F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150,000</w:t>
            </w:r>
          </w:p>
        </w:tc>
      </w:tr>
      <w:tr w:rsidR="007C73B6" w:rsidRPr="004158AF" w14:paraId="14CFED5C"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17909DE3"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1.3.1.4 Diseño, infraestructura CDI</w:t>
            </w:r>
          </w:p>
        </w:tc>
        <w:tc>
          <w:tcPr>
            <w:tcW w:w="375" w:type="pct"/>
            <w:tcBorders>
              <w:top w:val="nil"/>
              <w:left w:val="nil"/>
              <w:bottom w:val="single" w:sz="4" w:space="0" w:color="auto"/>
              <w:right w:val="single" w:sz="4" w:space="0" w:color="auto"/>
            </w:tcBorders>
            <w:shd w:val="clear" w:color="auto" w:fill="auto"/>
            <w:noWrap/>
            <w:vAlign w:val="bottom"/>
            <w:hideMark/>
          </w:tcPr>
          <w:p w14:paraId="2205BCBF" w14:textId="508F746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5126B677" w14:textId="51642E4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242,125</w:t>
            </w:r>
          </w:p>
        </w:tc>
        <w:tc>
          <w:tcPr>
            <w:tcW w:w="409" w:type="pct"/>
            <w:tcBorders>
              <w:top w:val="nil"/>
              <w:left w:val="nil"/>
              <w:bottom w:val="single" w:sz="4" w:space="0" w:color="auto"/>
              <w:right w:val="single" w:sz="4" w:space="0" w:color="auto"/>
            </w:tcBorders>
            <w:shd w:val="clear" w:color="auto" w:fill="auto"/>
            <w:noWrap/>
            <w:vAlign w:val="bottom"/>
            <w:hideMark/>
          </w:tcPr>
          <w:p w14:paraId="5532CD38" w14:textId="35ECB5C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130,375</w:t>
            </w:r>
          </w:p>
        </w:tc>
        <w:tc>
          <w:tcPr>
            <w:tcW w:w="409" w:type="pct"/>
            <w:tcBorders>
              <w:top w:val="nil"/>
              <w:left w:val="nil"/>
              <w:bottom w:val="single" w:sz="4" w:space="0" w:color="auto"/>
              <w:right w:val="single" w:sz="4" w:space="0" w:color="auto"/>
            </w:tcBorders>
            <w:shd w:val="clear" w:color="auto" w:fill="auto"/>
            <w:noWrap/>
            <w:vAlign w:val="bottom"/>
            <w:hideMark/>
          </w:tcPr>
          <w:p w14:paraId="18F7BCF4" w14:textId="57329E73"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7318ADC9" w14:textId="2385CEB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372,500</w:t>
            </w:r>
          </w:p>
        </w:tc>
      </w:tr>
      <w:tr w:rsidR="007C73B6" w:rsidRPr="004158AF" w14:paraId="6C61AF8A"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07D1A749"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1.3.1.5 Supervisión de Diseño, infraestructura CDI</w:t>
            </w:r>
          </w:p>
        </w:tc>
        <w:tc>
          <w:tcPr>
            <w:tcW w:w="375" w:type="pct"/>
            <w:tcBorders>
              <w:top w:val="nil"/>
              <w:left w:val="nil"/>
              <w:bottom w:val="single" w:sz="4" w:space="0" w:color="auto"/>
              <w:right w:val="single" w:sz="4" w:space="0" w:color="auto"/>
            </w:tcBorders>
            <w:shd w:val="clear" w:color="auto" w:fill="auto"/>
            <w:noWrap/>
            <w:vAlign w:val="bottom"/>
            <w:hideMark/>
          </w:tcPr>
          <w:p w14:paraId="110B4C3A" w14:textId="554884A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79780317" w14:textId="2FCC1FBF"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16,981</w:t>
            </w:r>
          </w:p>
        </w:tc>
        <w:tc>
          <w:tcPr>
            <w:tcW w:w="409" w:type="pct"/>
            <w:tcBorders>
              <w:top w:val="nil"/>
              <w:left w:val="nil"/>
              <w:bottom w:val="single" w:sz="4" w:space="0" w:color="auto"/>
              <w:right w:val="single" w:sz="4" w:space="0" w:color="auto"/>
            </w:tcBorders>
            <w:shd w:val="clear" w:color="auto" w:fill="auto"/>
            <w:noWrap/>
            <w:vAlign w:val="bottom"/>
            <w:hideMark/>
          </w:tcPr>
          <w:p w14:paraId="0C1B8823" w14:textId="7BEAB2BF"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9,144</w:t>
            </w:r>
          </w:p>
        </w:tc>
        <w:tc>
          <w:tcPr>
            <w:tcW w:w="409" w:type="pct"/>
            <w:tcBorders>
              <w:top w:val="nil"/>
              <w:left w:val="nil"/>
              <w:bottom w:val="single" w:sz="4" w:space="0" w:color="auto"/>
              <w:right w:val="single" w:sz="4" w:space="0" w:color="auto"/>
            </w:tcBorders>
            <w:shd w:val="clear" w:color="auto" w:fill="auto"/>
            <w:noWrap/>
            <w:vAlign w:val="bottom"/>
            <w:hideMark/>
          </w:tcPr>
          <w:p w14:paraId="17426715" w14:textId="0760829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6979453A" w14:textId="4E80684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26,125</w:t>
            </w:r>
          </w:p>
        </w:tc>
      </w:tr>
      <w:tr w:rsidR="007C73B6" w:rsidRPr="004158AF" w14:paraId="7EAD2809"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7A98296E" w14:textId="79C8920F"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1.3.1.6 </w:t>
            </w:r>
            <w:proofErr w:type="spellStart"/>
            <w:r w:rsidRPr="00FA2E26">
              <w:rPr>
                <w:rFonts w:ascii="Arial" w:hAnsi="Arial" w:cs="Arial"/>
                <w:color w:val="000000"/>
                <w:sz w:val="18"/>
                <w:szCs w:val="18"/>
                <w:lang w:val="es-PE" w:eastAsia="es-PE"/>
              </w:rPr>
              <w:t>Supervición</w:t>
            </w:r>
            <w:proofErr w:type="spellEnd"/>
            <w:r w:rsidRPr="00FA2E26">
              <w:rPr>
                <w:rFonts w:ascii="Arial" w:hAnsi="Arial" w:cs="Arial"/>
                <w:color w:val="000000"/>
                <w:sz w:val="18"/>
                <w:szCs w:val="18"/>
                <w:lang w:val="es-PE" w:eastAsia="es-PE"/>
              </w:rPr>
              <w:t xml:space="preserve"> de obra CDI</w:t>
            </w:r>
          </w:p>
        </w:tc>
        <w:tc>
          <w:tcPr>
            <w:tcW w:w="375" w:type="pct"/>
            <w:tcBorders>
              <w:top w:val="nil"/>
              <w:left w:val="nil"/>
              <w:bottom w:val="single" w:sz="4" w:space="0" w:color="auto"/>
              <w:right w:val="single" w:sz="4" w:space="0" w:color="auto"/>
            </w:tcBorders>
            <w:shd w:val="clear" w:color="auto" w:fill="auto"/>
            <w:noWrap/>
            <w:vAlign w:val="bottom"/>
            <w:hideMark/>
          </w:tcPr>
          <w:p w14:paraId="3A7A5B2B" w14:textId="51EF927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0308645B" w14:textId="476EAD79"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149,000</w:t>
            </w:r>
          </w:p>
        </w:tc>
        <w:tc>
          <w:tcPr>
            <w:tcW w:w="409" w:type="pct"/>
            <w:tcBorders>
              <w:top w:val="nil"/>
              <w:left w:val="nil"/>
              <w:bottom w:val="single" w:sz="4" w:space="0" w:color="auto"/>
              <w:right w:val="single" w:sz="4" w:space="0" w:color="auto"/>
            </w:tcBorders>
            <w:shd w:val="clear" w:color="auto" w:fill="auto"/>
            <w:noWrap/>
            <w:vAlign w:val="bottom"/>
            <w:hideMark/>
          </w:tcPr>
          <w:p w14:paraId="73FEA177" w14:textId="6EEB552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223,500</w:t>
            </w:r>
          </w:p>
        </w:tc>
        <w:tc>
          <w:tcPr>
            <w:tcW w:w="409" w:type="pct"/>
            <w:tcBorders>
              <w:top w:val="nil"/>
              <w:left w:val="nil"/>
              <w:bottom w:val="single" w:sz="4" w:space="0" w:color="auto"/>
              <w:right w:val="single" w:sz="4" w:space="0" w:color="auto"/>
            </w:tcBorders>
            <w:shd w:val="clear" w:color="auto" w:fill="auto"/>
            <w:noWrap/>
            <w:vAlign w:val="bottom"/>
            <w:hideMark/>
          </w:tcPr>
          <w:p w14:paraId="0A854B19" w14:textId="7F8CA09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369EA1AD" w14:textId="206072D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372,500</w:t>
            </w:r>
          </w:p>
        </w:tc>
      </w:tr>
      <w:tr w:rsidR="007C73B6" w:rsidRPr="004158AF" w14:paraId="432156E3"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53E5D854"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1.3.1.7 Muebles y equipo CDI</w:t>
            </w:r>
          </w:p>
        </w:tc>
        <w:tc>
          <w:tcPr>
            <w:tcW w:w="375" w:type="pct"/>
            <w:tcBorders>
              <w:top w:val="nil"/>
              <w:left w:val="nil"/>
              <w:bottom w:val="single" w:sz="4" w:space="0" w:color="auto"/>
              <w:right w:val="single" w:sz="4" w:space="0" w:color="auto"/>
            </w:tcBorders>
            <w:shd w:val="clear" w:color="auto" w:fill="auto"/>
            <w:noWrap/>
            <w:vAlign w:val="bottom"/>
            <w:hideMark/>
          </w:tcPr>
          <w:p w14:paraId="33A9007C" w14:textId="558D0C0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75845316" w14:textId="4539297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70745C1D" w14:textId="41F4B59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3AFEBEBE" w14:textId="295700B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59E862C0" w14:textId="1D93ECD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r>
      <w:tr w:rsidR="007C73B6" w:rsidRPr="004158AF" w14:paraId="3BE09CBA"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710F14F5"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1.3.1.8 Capacitación de personal de CDI</w:t>
            </w:r>
          </w:p>
        </w:tc>
        <w:tc>
          <w:tcPr>
            <w:tcW w:w="375" w:type="pct"/>
            <w:tcBorders>
              <w:top w:val="nil"/>
              <w:left w:val="nil"/>
              <w:bottom w:val="single" w:sz="4" w:space="0" w:color="auto"/>
              <w:right w:val="single" w:sz="4" w:space="0" w:color="auto"/>
            </w:tcBorders>
            <w:shd w:val="clear" w:color="auto" w:fill="auto"/>
            <w:noWrap/>
            <w:vAlign w:val="bottom"/>
            <w:hideMark/>
          </w:tcPr>
          <w:p w14:paraId="6AA3FAAE" w14:textId="2D34719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2FD4D2D5" w14:textId="14661CA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139,500</w:t>
            </w:r>
          </w:p>
        </w:tc>
        <w:tc>
          <w:tcPr>
            <w:tcW w:w="409" w:type="pct"/>
            <w:tcBorders>
              <w:top w:val="nil"/>
              <w:left w:val="nil"/>
              <w:bottom w:val="single" w:sz="4" w:space="0" w:color="auto"/>
              <w:right w:val="single" w:sz="4" w:space="0" w:color="auto"/>
            </w:tcBorders>
            <w:shd w:val="clear" w:color="auto" w:fill="auto"/>
            <w:noWrap/>
            <w:vAlign w:val="bottom"/>
            <w:hideMark/>
          </w:tcPr>
          <w:p w14:paraId="12A90541" w14:textId="71C1533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251,100</w:t>
            </w:r>
          </w:p>
        </w:tc>
        <w:tc>
          <w:tcPr>
            <w:tcW w:w="409" w:type="pct"/>
            <w:tcBorders>
              <w:top w:val="nil"/>
              <w:left w:val="nil"/>
              <w:bottom w:val="single" w:sz="4" w:space="0" w:color="auto"/>
              <w:right w:val="single" w:sz="4" w:space="0" w:color="auto"/>
            </w:tcBorders>
            <w:shd w:val="clear" w:color="auto" w:fill="auto"/>
            <w:noWrap/>
            <w:vAlign w:val="bottom"/>
            <w:hideMark/>
          </w:tcPr>
          <w:p w14:paraId="793B5A36" w14:textId="6EEB372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7500D462" w14:textId="212B08D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390,600</w:t>
            </w:r>
          </w:p>
        </w:tc>
      </w:tr>
      <w:tr w:rsidR="007C73B6" w:rsidRPr="004158AF" w14:paraId="2C143325"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32E95F6B"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1.3.1.9 Impresión de materiales pedagógicos para CDI</w:t>
            </w:r>
          </w:p>
        </w:tc>
        <w:tc>
          <w:tcPr>
            <w:tcW w:w="375" w:type="pct"/>
            <w:tcBorders>
              <w:top w:val="nil"/>
              <w:left w:val="nil"/>
              <w:bottom w:val="single" w:sz="4" w:space="0" w:color="auto"/>
              <w:right w:val="single" w:sz="4" w:space="0" w:color="auto"/>
            </w:tcBorders>
            <w:shd w:val="clear" w:color="auto" w:fill="auto"/>
            <w:noWrap/>
            <w:vAlign w:val="bottom"/>
            <w:hideMark/>
          </w:tcPr>
          <w:p w14:paraId="3DFE492A" w14:textId="6E01E18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5F499A10" w14:textId="2132072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56,400</w:t>
            </w:r>
          </w:p>
        </w:tc>
        <w:tc>
          <w:tcPr>
            <w:tcW w:w="409" w:type="pct"/>
            <w:tcBorders>
              <w:top w:val="nil"/>
              <w:left w:val="nil"/>
              <w:bottom w:val="single" w:sz="4" w:space="0" w:color="auto"/>
              <w:right w:val="single" w:sz="4" w:space="0" w:color="auto"/>
            </w:tcBorders>
            <w:shd w:val="clear" w:color="auto" w:fill="auto"/>
            <w:noWrap/>
            <w:vAlign w:val="bottom"/>
            <w:hideMark/>
          </w:tcPr>
          <w:p w14:paraId="25A82E6E" w14:textId="6DADFEC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400A0AE7" w14:textId="0DF647F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5C510AB2" w14:textId="7E0599C9"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56,400</w:t>
            </w:r>
          </w:p>
        </w:tc>
      </w:tr>
      <w:tr w:rsidR="007C73B6" w:rsidRPr="004158AF" w14:paraId="3C493A25"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1DFADC2C"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1.3.1.10 Estudio. Transporte escolar</w:t>
            </w:r>
          </w:p>
        </w:tc>
        <w:tc>
          <w:tcPr>
            <w:tcW w:w="375" w:type="pct"/>
            <w:tcBorders>
              <w:top w:val="nil"/>
              <w:left w:val="nil"/>
              <w:bottom w:val="single" w:sz="4" w:space="0" w:color="auto"/>
              <w:right w:val="single" w:sz="4" w:space="0" w:color="auto"/>
            </w:tcBorders>
            <w:shd w:val="clear" w:color="auto" w:fill="auto"/>
            <w:noWrap/>
            <w:vAlign w:val="bottom"/>
            <w:hideMark/>
          </w:tcPr>
          <w:p w14:paraId="3BDD53A2" w14:textId="1DB0897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34DE4AEA" w14:textId="0148BC9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45,000</w:t>
            </w:r>
          </w:p>
        </w:tc>
        <w:tc>
          <w:tcPr>
            <w:tcW w:w="409" w:type="pct"/>
            <w:tcBorders>
              <w:top w:val="nil"/>
              <w:left w:val="nil"/>
              <w:bottom w:val="single" w:sz="4" w:space="0" w:color="auto"/>
              <w:right w:val="single" w:sz="4" w:space="0" w:color="auto"/>
            </w:tcBorders>
            <w:shd w:val="clear" w:color="auto" w:fill="auto"/>
            <w:noWrap/>
            <w:vAlign w:val="bottom"/>
            <w:hideMark/>
          </w:tcPr>
          <w:p w14:paraId="4EECBD69" w14:textId="4783EC3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6B2B4D25" w14:textId="33C7E8AF"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773B62C6" w14:textId="1C047BA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45,000</w:t>
            </w:r>
          </w:p>
        </w:tc>
      </w:tr>
      <w:tr w:rsidR="009F2825" w:rsidRPr="004158AF" w14:paraId="7CE018A6" w14:textId="77777777" w:rsidTr="007C73B6">
        <w:trPr>
          <w:trHeight w:val="300"/>
        </w:trPr>
        <w:tc>
          <w:tcPr>
            <w:tcW w:w="3023" w:type="pct"/>
            <w:tcBorders>
              <w:top w:val="nil"/>
              <w:left w:val="single" w:sz="4" w:space="0" w:color="auto"/>
              <w:bottom w:val="single" w:sz="4" w:space="0" w:color="auto"/>
              <w:right w:val="single" w:sz="4" w:space="0" w:color="auto"/>
            </w:tcBorders>
            <w:shd w:val="clear" w:color="000000" w:fill="808080"/>
            <w:noWrap/>
            <w:vAlign w:val="bottom"/>
            <w:hideMark/>
          </w:tcPr>
          <w:p w14:paraId="60486CCA"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Componente 2. Modalidades Flexibles de educación secundaria</w:t>
            </w:r>
          </w:p>
        </w:tc>
        <w:tc>
          <w:tcPr>
            <w:tcW w:w="375" w:type="pct"/>
            <w:tcBorders>
              <w:top w:val="nil"/>
              <w:left w:val="nil"/>
              <w:bottom w:val="single" w:sz="4" w:space="0" w:color="auto"/>
              <w:right w:val="single" w:sz="4" w:space="0" w:color="auto"/>
            </w:tcBorders>
            <w:shd w:val="clear" w:color="000000" w:fill="808080"/>
            <w:noWrap/>
            <w:vAlign w:val="bottom"/>
            <w:hideMark/>
          </w:tcPr>
          <w:p w14:paraId="558268EF"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c>
          <w:tcPr>
            <w:tcW w:w="376" w:type="pct"/>
            <w:tcBorders>
              <w:top w:val="nil"/>
              <w:left w:val="nil"/>
              <w:bottom w:val="single" w:sz="4" w:space="0" w:color="auto"/>
              <w:right w:val="single" w:sz="4" w:space="0" w:color="auto"/>
            </w:tcBorders>
            <w:shd w:val="clear" w:color="000000" w:fill="808080"/>
            <w:noWrap/>
            <w:vAlign w:val="bottom"/>
            <w:hideMark/>
          </w:tcPr>
          <w:p w14:paraId="070073B7"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c>
          <w:tcPr>
            <w:tcW w:w="409" w:type="pct"/>
            <w:tcBorders>
              <w:top w:val="nil"/>
              <w:left w:val="nil"/>
              <w:bottom w:val="single" w:sz="4" w:space="0" w:color="auto"/>
              <w:right w:val="single" w:sz="4" w:space="0" w:color="auto"/>
            </w:tcBorders>
            <w:shd w:val="clear" w:color="000000" w:fill="808080"/>
            <w:noWrap/>
            <w:vAlign w:val="bottom"/>
            <w:hideMark/>
          </w:tcPr>
          <w:p w14:paraId="3763F39F"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c>
          <w:tcPr>
            <w:tcW w:w="409" w:type="pct"/>
            <w:tcBorders>
              <w:top w:val="nil"/>
              <w:left w:val="nil"/>
              <w:bottom w:val="single" w:sz="4" w:space="0" w:color="auto"/>
              <w:right w:val="single" w:sz="4" w:space="0" w:color="auto"/>
            </w:tcBorders>
            <w:shd w:val="clear" w:color="000000" w:fill="808080"/>
            <w:noWrap/>
            <w:vAlign w:val="bottom"/>
            <w:hideMark/>
          </w:tcPr>
          <w:p w14:paraId="1085E0D3"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c>
          <w:tcPr>
            <w:tcW w:w="409" w:type="pct"/>
            <w:tcBorders>
              <w:top w:val="nil"/>
              <w:left w:val="nil"/>
              <w:bottom w:val="single" w:sz="4" w:space="0" w:color="auto"/>
              <w:right w:val="single" w:sz="4" w:space="0" w:color="auto"/>
            </w:tcBorders>
            <w:shd w:val="clear" w:color="000000" w:fill="808080"/>
            <w:noWrap/>
            <w:vAlign w:val="bottom"/>
            <w:hideMark/>
          </w:tcPr>
          <w:p w14:paraId="7B0EABC2"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r>
      <w:tr w:rsidR="009F2825" w:rsidRPr="004158AF" w14:paraId="51B6192A" w14:textId="77777777" w:rsidTr="007C73B6">
        <w:trPr>
          <w:trHeight w:val="300"/>
        </w:trPr>
        <w:tc>
          <w:tcPr>
            <w:tcW w:w="3023" w:type="pct"/>
            <w:tcBorders>
              <w:top w:val="nil"/>
              <w:left w:val="single" w:sz="4" w:space="0" w:color="auto"/>
              <w:bottom w:val="single" w:sz="4" w:space="0" w:color="auto"/>
              <w:right w:val="single" w:sz="4" w:space="0" w:color="auto"/>
            </w:tcBorders>
            <w:shd w:val="clear" w:color="000000" w:fill="D9D9D9"/>
            <w:noWrap/>
            <w:vAlign w:val="bottom"/>
            <w:hideMark/>
          </w:tcPr>
          <w:p w14:paraId="3C1E9D27"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2.1 Mejora de modalidades flexibles Educación Secundaria</w:t>
            </w:r>
          </w:p>
        </w:tc>
        <w:tc>
          <w:tcPr>
            <w:tcW w:w="375" w:type="pct"/>
            <w:tcBorders>
              <w:top w:val="nil"/>
              <w:left w:val="nil"/>
              <w:bottom w:val="single" w:sz="4" w:space="0" w:color="auto"/>
              <w:right w:val="single" w:sz="4" w:space="0" w:color="auto"/>
            </w:tcBorders>
            <w:shd w:val="clear" w:color="000000" w:fill="D9D9D9"/>
            <w:noWrap/>
            <w:vAlign w:val="bottom"/>
            <w:hideMark/>
          </w:tcPr>
          <w:p w14:paraId="7D7FBCF4"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376" w:type="pct"/>
            <w:tcBorders>
              <w:top w:val="nil"/>
              <w:left w:val="nil"/>
              <w:bottom w:val="single" w:sz="4" w:space="0" w:color="auto"/>
              <w:right w:val="single" w:sz="4" w:space="0" w:color="auto"/>
            </w:tcBorders>
            <w:shd w:val="clear" w:color="000000" w:fill="D9D9D9"/>
            <w:noWrap/>
            <w:vAlign w:val="bottom"/>
            <w:hideMark/>
          </w:tcPr>
          <w:p w14:paraId="2880CA0A"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6FD39C99"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242B97EA"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376FA913"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r>
      <w:tr w:rsidR="007C73B6" w:rsidRPr="004158AF" w14:paraId="1E5D9788"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51F0433D"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2.1.1 Mejora de los modelos flexibles</w:t>
            </w:r>
          </w:p>
        </w:tc>
        <w:tc>
          <w:tcPr>
            <w:tcW w:w="375" w:type="pct"/>
            <w:tcBorders>
              <w:top w:val="nil"/>
              <w:left w:val="nil"/>
              <w:bottom w:val="single" w:sz="4" w:space="0" w:color="auto"/>
              <w:right w:val="single" w:sz="4" w:space="0" w:color="auto"/>
            </w:tcBorders>
            <w:shd w:val="clear" w:color="auto" w:fill="auto"/>
            <w:noWrap/>
            <w:vAlign w:val="bottom"/>
            <w:hideMark/>
          </w:tcPr>
          <w:p w14:paraId="095052FB" w14:textId="199E5AA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200,000</w:t>
            </w:r>
          </w:p>
        </w:tc>
        <w:tc>
          <w:tcPr>
            <w:tcW w:w="376" w:type="pct"/>
            <w:tcBorders>
              <w:top w:val="nil"/>
              <w:left w:val="nil"/>
              <w:bottom w:val="single" w:sz="4" w:space="0" w:color="auto"/>
              <w:right w:val="single" w:sz="4" w:space="0" w:color="auto"/>
            </w:tcBorders>
            <w:shd w:val="clear" w:color="auto" w:fill="auto"/>
            <w:noWrap/>
            <w:vAlign w:val="bottom"/>
            <w:hideMark/>
          </w:tcPr>
          <w:p w14:paraId="698C1629" w14:textId="2302E65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320,000</w:t>
            </w:r>
          </w:p>
        </w:tc>
        <w:tc>
          <w:tcPr>
            <w:tcW w:w="409" w:type="pct"/>
            <w:tcBorders>
              <w:top w:val="nil"/>
              <w:left w:val="nil"/>
              <w:bottom w:val="single" w:sz="4" w:space="0" w:color="auto"/>
              <w:right w:val="single" w:sz="4" w:space="0" w:color="auto"/>
            </w:tcBorders>
            <w:shd w:val="clear" w:color="auto" w:fill="auto"/>
            <w:noWrap/>
            <w:vAlign w:val="bottom"/>
            <w:hideMark/>
          </w:tcPr>
          <w:p w14:paraId="3E3B1ED4" w14:textId="5F1077F3"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280,000</w:t>
            </w:r>
          </w:p>
        </w:tc>
        <w:tc>
          <w:tcPr>
            <w:tcW w:w="409" w:type="pct"/>
            <w:tcBorders>
              <w:top w:val="nil"/>
              <w:left w:val="nil"/>
              <w:bottom w:val="single" w:sz="4" w:space="0" w:color="auto"/>
              <w:right w:val="single" w:sz="4" w:space="0" w:color="auto"/>
            </w:tcBorders>
            <w:shd w:val="clear" w:color="auto" w:fill="auto"/>
            <w:noWrap/>
            <w:vAlign w:val="bottom"/>
            <w:hideMark/>
          </w:tcPr>
          <w:p w14:paraId="7D1A6F1F" w14:textId="62AEDE5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7A25FCBB" w14:textId="214A887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800,000</w:t>
            </w:r>
          </w:p>
        </w:tc>
      </w:tr>
      <w:tr w:rsidR="007C73B6" w:rsidRPr="004158AF" w14:paraId="6D4613FC"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078B1127"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2.1.2 Servicios de Modalidad semi-Presencial </w:t>
            </w:r>
          </w:p>
        </w:tc>
        <w:tc>
          <w:tcPr>
            <w:tcW w:w="375" w:type="pct"/>
            <w:tcBorders>
              <w:top w:val="nil"/>
              <w:left w:val="nil"/>
              <w:bottom w:val="single" w:sz="4" w:space="0" w:color="auto"/>
              <w:right w:val="single" w:sz="4" w:space="0" w:color="auto"/>
            </w:tcBorders>
            <w:shd w:val="clear" w:color="auto" w:fill="auto"/>
            <w:noWrap/>
            <w:vAlign w:val="bottom"/>
            <w:hideMark/>
          </w:tcPr>
          <w:p w14:paraId="7D1DC959" w14:textId="0030887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7AC266C5" w14:textId="48CDA44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0EED951F" w14:textId="29151B7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4B7E7BFC" w14:textId="7901CBA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4E675574" w14:textId="5DA43B6D"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rPr>
              <w:t>0</w:t>
            </w:r>
          </w:p>
        </w:tc>
      </w:tr>
      <w:tr w:rsidR="007C73B6" w:rsidRPr="004158AF" w14:paraId="05957A0A"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3479AA60"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Bachillerato</w:t>
            </w:r>
          </w:p>
        </w:tc>
        <w:tc>
          <w:tcPr>
            <w:tcW w:w="375" w:type="pct"/>
            <w:tcBorders>
              <w:top w:val="nil"/>
              <w:left w:val="nil"/>
              <w:bottom w:val="single" w:sz="4" w:space="0" w:color="auto"/>
              <w:right w:val="single" w:sz="4" w:space="0" w:color="auto"/>
            </w:tcBorders>
            <w:shd w:val="clear" w:color="auto" w:fill="auto"/>
            <w:noWrap/>
            <w:vAlign w:val="bottom"/>
            <w:hideMark/>
          </w:tcPr>
          <w:p w14:paraId="3A89FA38" w14:textId="15B70EE7"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5A510BE9" w14:textId="282E2AA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1,185,000</w:t>
            </w:r>
          </w:p>
        </w:tc>
        <w:tc>
          <w:tcPr>
            <w:tcW w:w="409" w:type="pct"/>
            <w:tcBorders>
              <w:top w:val="nil"/>
              <w:left w:val="nil"/>
              <w:bottom w:val="single" w:sz="4" w:space="0" w:color="auto"/>
              <w:right w:val="single" w:sz="4" w:space="0" w:color="auto"/>
            </w:tcBorders>
            <w:shd w:val="clear" w:color="auto" w:fill="auto"/>
            <w:noWrap/>
            <w:vAlign w:val="bottom"/>
            <w:hideMark/>
          </w:tcPr>
          <w:p w14:paraId="7242D41D" w14:textId="1D76A94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2,370,000</w:t>
            </w:r>
          </w:p>
        </w:tc>
        <w:tc>
          <w:tcPr>
            <w:tcW w:w="409" w:type="pct"/>
            <w:tcBorders>
              <w:top w:val="nil"/>
              <w:left w:val="nil"/>
              <w:bottom w:val="single" w:sz="4" w:space="0" w:color="auto"/>
              <w:right w:val="single" w:sz="4" w:space="0" w:color="auto"/>
            </w:tcBorders>
            <w:shd w:val="clear" w:color="auto" w:fill="auto"/>
            <w:noWrap/>
            <w:vAlign w:val="bottom"/>
            <w:hideMark/>
          </w:tcPr>
          <w:p w14:paraId="08D06103" w14:textId="44BF105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1,185,000</w:t>
            </w:r>
          </w:p>
        </w:tc>
        <w:tc>
          <w:tcPr>
            <w:tcW w:w="409" w:type="pct"/>
            <w:tcBorders>
              <w:top w:val="nil"/>
              <w:left w:val="nil"/>
              <w:bottom w:val="single" w:sz="4" w:space="0" w:color="auto"/>
              <w:right w:val="single" w:sz="4" w:space="0" w:color="auto"/>
            </w:tcBorders>
            <w:shd w:val="clear" w:color="auto" w:fill="auto"/>
            <w:noWrap/>
            <w:vAlign w:val="bottom"/>
            <w:hideMark/>
          </w:tcPr>
          <w:p w14:paraId="3D2668F6" w14:textId="57948D0F"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4,740,000</w:t>
            </w:r>
          </w:p>
        </w:tc>
      </w:tr>
      <w:tr w:rsidR="007C73B6" w:rsidRPr="004158AF" w14:paraId="4DBB5C0F"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52778ED9"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3er ciclo</w:t>
            </w:r>
          </w:p>
        </w:tc>
        <w:tc>
          <w:tcPr>
            <w:tcW w:w="375" w:type="pct"/>
            <w:tcBorders>
              <w:top w:val="nil"/>
              <w:left w:val="nil"/>
              <w:bottom w:val="single" w:sz="4" w:space="0" w:color="auto"/>
              <w:right w:val="single" w:sz="4" w:space="0" w:color="auto"/>
            </w:tcBorders>
            <w:shd w:val="clear" w:color="auto" w:fill="auto"/>
            <w:noWrap/>
            <w:vAlign w:val="bottom"/>
            <w:hideMark/>
          </w:tcPr>
          <w:p w14:paraId="4FB00408" w14:textId="5078AD6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2E9781A5" w14:textId="622CEEE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237,000</w:t>
            </w:r>
          </w:p>
        </w:tc>
        <w:tc>
          <w:tcPr>
            <w:tcW w:w="409" w:type="pct"/>
            <w:tcBorders>
              <w:top w:val="nil"/>
              <w:left w:val="nil"/>
              <w:bottom w:val="single" w:sz="4" w:space="0" w:color="auto"/>
              <w:right w:val="single" w:sz="4" w:space="0" w:color="auto"/>
            </w:tcBorders>
            <w:shd w:val="clear" w:color="auto" w:fill="auto"/>
            <w:noWrap/>
            <w:vAlign w:val="bottom"/>
            <w:hideMark/>
          </w:tcPr>
          <w:p w14:paraId="05556F83" w14:textId="52D9902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474,000</w:t>
            </w:r>
          </w:p>
        </w:tc>
        <w:tc>
          <w:tcPr>
            <w:tcW w:w="409" w:type="pct"/>
            <w:tcBorders>
              <w:top w:val="nil"/>
              <w:left w:val="nil"/>
              <w:bottom w:val="single" w:sz="4" w:space="0" w:color="auto"/>
              <w:right w:val="single" w:sz="4" w:space="0" w:color="auto"/>
            </w:tcBorders>
            <w:shd w:val="clear" w:color="auto" w:fill="auto"/>
            <w:noWrap/>
            <w:vAlign w:val="bottom"/>
            <w:hideMark/>
          </w:tcPr>
          <w:p w14:paraId="39A39C87" w14:textId="759F4E3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237,000</w:t>
            </w:r>
          </w:p>
        </w:tc>
        <w:tc>
          <w:tcPr>
            <w:tcW w:w="409" w:type="pct"/>
            <w:tcBorders>
              <w:top w:val="nil"/>
              <w:left w:val="nil"/>
              <w:bottom w:val="single" w:sz="4" w:space="0" w:color="auto"/>
              <w:right w:val="single" w:sz="4" w:space="0" w:color="auto"/>
            </w:tcBorders>
            <w:shd w:val="clear" w:color="auto" w:fill="auto"/>
            <w:noWrap/>
            <w:vAlign w:val="bottom"/>
            <w:hideMark/>
          </w:tcPr>
          <w:p w14:paraId="54B8B9C3" w14:textId="39717F7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948,000</w:t>
            </w:r>
          </w:p>
        </w:tc>
      </w:tr>
      <w:tr w:rsidR="007C73B6" w:rsidRPr="004158AF" w14:paraId="7B137BC3"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27C78CB5"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 xml:space="preserve">2.1.3 Servicios de Modalidad acelerada </w:t>
            </w:r>
          </w:p>
        </w:tc>
        <w:tc>
          <w:tcPr>
            <w:tcW w:w="375" w:type="pct"/>
            <w:tcBorders>
              <w:top w:val="nil"/>
              <w:left w:val="nil"/>
              <w:bottom w:val="single" w:sz="4" w:space="0" w:color="auto"/>
              <w:right w:val="single" w:sz="4" w:space="0" w:color="auto"/>
            </w:tcBorders>
            <w:shd w:val="clear" w:color="auto" w:fill="auto"/>
            <w:noWrap/>
            <w:vAlign w:val="bottom"/>
            <w:hideMark/>
          </w:tcPr>
          <w:p w14:paraId="2D6DCCC1" w14:textId="4A6DCDD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6854C926" w14:textId="34178093"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7B5AA1F" w14:textId="6307659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2F4C2FA5" w14:textId="6AFF7E5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8CC9241" w14:textId="78266C75"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rPr>
              <w:t>0</w:t>
            </w:r>
          </w:p>
        </w:tc>
      </w:tr>
      <w:tr w:rsidR="007C73B6" w:rsidRPr="004158AF" w14:paraId="1BF8B682"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357FD1DD"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Bachillerato</w:t>
            </w:r>
          </w:p>
        </w:tc>
        <w:tc>
          <w:tcPr>
            <w:tcW w:w="375" w:type="pct"/>
            <w:tcBorders>
              <w:top w:val="nil"/>
              <w:left w:val="nil"/>
              <w:bottom w:val="single" w:sz="4" w:space="0" w:color="auto"/>
              <w:right w:val="single" w:sz="4" w:space="0" w:color="auto"/>
            </w:tcBorders>
            <w:shd w:val="clear" w:color="auto" w:fill="auto"/>
            <w:noWrap/>
            <w:vAlign w:val="bottom"/>
            <w:hideMark/>
          </w:tcPr>
          <w:p w14:paraId="03A2E607" w14:textId="437BDAE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1B5F4CBF" w14:textId="2AF47D5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1,226,681</w:t>
            </w:r>
          </w:p>
        </w:tc>
        <w:tc>
          <w:tcPr>
            <w:tcW w:w="409" w:type="pct"/>
            <w:tcBorders>
              <w:top w:val="nil"/>
              <w:left w:val="nil"/>
              <w:bottom w:val="single" w:sz="4" w:space="0" w:color="auto"/>
              <w:right w:val="single" w:sz="4" w:space="0" w:color="auto"/>
            </w:tcBorders>
            <w:shd w:val="clear" w:color="auto" w:fill="auto"/>
            <w:noWrap/>
            <w:vAlign w:val="bottom"/>
            <w:hideMark/>
          </w:tcPr>
          <w:p w14:paraId="321009B0" w14:textId="3B30E77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1,162,364</w:t>
            </w:r>
          </w:p>
        </w:tc>
        <w:tc>
          <w:tcPr>
            <w:tcW w:w="409" w:type="pct"/>
            <w:tcBorders>
              <w:top w:val="nil"/>
              <w:left w:val="nil"/>
              <w:bottom w:val="single" w:sz="4" w:space="0" w:color="auto"/>
              <w:right w:val="single" w:sz="4" w:space="0" w:color="auto"/>
            </w:tcBorders>
            <w:shd w:val="clear" w:color="auto" w:fill="auto"/>
            <w:noWrap/>
            <w:vAlign w:val="bottom"/>
            <w:hideMark/>
          </w:tcPr>
          <w:p w14:paraId="2C5077A9" w14:textId="5B1903E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1,162,364</w:t>
            </w:r>
          </w:p>
        </w:tc>
        <w:tc>
          <w:tcPr>
            <w:tcW w:w="409" w:type="pct"/>
            <w:tcBorders>
              <w:top w:val="nil"/>
              <w:left w:val="nil"/>
              <w:bottom w:val="single" w:sz="4" w:space="0" w:color="auto"/>
              <w:right w:val="single" w:sz="4" w:space="0" w:color="auto"/>
            </w:tcBorders>
            <w:shd w:val="clear" w:color="auto" w:fill="auto"/>
            <w:noWrap/>
            <w:vAlign w:val="bottom"/>
            <w:hideMark/>
          </w:tcPr>
          <w:p w14:paraId="260B5641" w14:textId="19C8287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3,551,408</w:t>
            </w:r>
          </w:p>
        </w:tc>
      </w:tr>
      <w:tr w:rsidR="007C73B6" w:rsidRPr="004158AF" w14:paraId="24EE82AF"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2F7E6A3A"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3er ciclo</w:t>
            </w:r>
          </w:p>
        </w:tc>
        <w:tc>
          <w:tcPr>
            <w:tcW w:w="375" w:type="pct"/>
            <w:tcBorders>
              <w:top w:val="nil"/>
              <w:left w:val="nil"/>
              <w:bottom w:val="single" w:sz="4" w:space="0" w:color="auto"/>
              <w:right w:val="single" w:sz="4" w:space="0" w:color="auto"/>
            </w:tcBorders>
            <w:shd w:val="clear" w:color="auto" w:fill="auto"/>
            <w:noWrap/>
            <w:vAlign w:val="bottom"/>
            <w:hideMark/>
          </w:tcPr>
          <w:p w14:paraId="1FBDF41C" w14:textId="017C908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554AA31F" w14:textId="46ED401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245,646</w:t>
            </w:r>
          </w:p>
        </w:tc>
        <w:tc>
          <w:tcPr>
            <w:tcW w:w="409" w:type="pct"/>
            <w:tcBorders>
              <w:top w:val="nil"/>
              <w:left w:val="nil"/>
              <w:bottom w:val="single" w:sz="4" w:space="0" w:color="auto"/>
              <w:right w:val="single" w:sz="4" w:space="0" w:color="auto"/>
            </w:tcBorders>
            <w:shd w:val="clear" w:color="auto" w:fill="auto"/>
            <w:noWrap/>
            <w:vAlign w:val="bottom"/>
            <w:hideMark/>
          </w:tcPr>
          <w:p w14:paraId="2B60CB02" w14:textId="67DE255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232,473</w:t>
            </w:r>
          </w:p>
        </w:tc>
        <w:tc>
          <w:tcPr>
            <w:tcW w:w="409" w:type="pct"/>
            <w:tcBorders>
              <w:top w:val="nil"/>
              <w:left w:val="nil"/>
              <w:bottom w:val="single" w:sz="4" w:space="0" w:color="auto"/>
              <w:right w:val="single" w:sz="4" w:space="0" w:color="auto"/>
            </w:tcBorders>
            <w:shd w:val="clear" w:color="auto" w:fill="auto"/>
            <w:noWrap/>
            <w:vAlign w:val="bottom"/>
            <w:hideMark/>
          </w:tcPr>
          <w:p w14:paraId="3B58D109" w14:textId="7002A3F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232,473</w:t>
            </w:r>
          </w:p>
        </w:tc>
        <w:tc>
          <w:tcPr>
            <w:tcW w:w="409" w:type="pct"/>
            <w:tcBorders>
              <w:top w:val="nil"/>
              <w:left w:val="nil"/>
              <w:bottom w:val="single" w:sz="4" w:space="0" w:color="auto"/>
              <w:right w:val="single" w:sz="4" w:space="0" w:color="auto"/>
            </w:tcBorders>
            <w:shd w:val="clear" w:color="auto" w:fill="auto"/>
            <w:noWrap/>
            <w:vAlign w:val="bottom"/>
            <w:hideMark/>
          </w:tcPr>
          <w:p w14:paraId="595820C8" w14:textId="086B18B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710,592</w:t>
            </w:r>
          </w:p>
        </w:tc>
      </w:tr>
      <w:tr w:rsidR="007C73B6" w:rsidRPr="004158AF" w14:paraId="692F8195"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6D1827DF"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2.1.4 Vehículos modalidades flexibles</w:t>
            </w:r>
          </w:p>
        </w:tc>
        <w:tc>
          <w:tcPr>
            <w:tcW w:w="375" w:type="pct"/>
            <w:tcBorders>
              <w:top w:val="nil"/>
              <w:left w:val="nil"/>
              <w:bottom w:val="single" w:sz="4" w:space="0" w:color="auto"/>
              <w:right w:val="single" w:sz="4" w:space="0" w:color="auto"/>
            </w:tcBorders>
            <w:shd w:val="clear" w:color="auto" w:fill="auto"/>
            <w:noWrap/>
            <w:vAlign w:val="bottom"/>
            <w:hideMark/>
          </w:tcPr>
          <w:p w14:paraId="52BE8DF9" w14:textId="5B1C4599"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73595BF3" w14:textId="2DDCE9F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120,000</w:t>
            </w:r>
          </w:p>
        </w:tc>
        <w:tc>
          <w:tcPr>
            <w:tcW w:w="409" w:type="pct"/>
            <w:tcBorders>
              <w:top w:val="nil"/>
              <w:left w:val="nil"/>
              <w:bottom w:val="single" w:sz="4" w:space="0" w:color="auto"/>
              <w:right w:val="single" w:sz="4" w:space="0" w:color="auto"/>
            </w:tcBorders>
            <w:shd w:val="clear" w:color="auto" w:fill="auto"/>
            <w:noWrap/>
            <w:vAlign w:val="bottom"/>
            <w:hideMark/>
          </w:tcPr>
          <w:p w14:paraId="462978F5" w14:textId="4EBD8F5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40121643" w14:textId="1B2A800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0ECD837" w14:textId="33A3755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120,000</w:t>
            </w:r>
          </w:p>
        </w:tc>
      </w:tr>
      <w:tr w:rsidR="007C73B6" w:rsidRPr="004158AF" w14:paraId="6BDCDA22"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5E8B1588"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2.1.5 Desarrollo y reproducción de materiales nuevos</w:t>
            </w:r>
          </w:p>
        </w:tc>
        <w:tc>
          <w:tcPr>
            <w:tcW w:w="375" w:type="pct"/>
            <w:tcBorders>
              <w:top w:val="nil"/>
              <w:left w:val="nil"/>
              <w:bottom w:val="single" w:sz="4" w:space="0" w:color="auto"/>
              <w:right w:val="single" w:sz="4" w:space="0" w:color="auto"/>
            </w:tcBorders>
            <w:shd w:val="clear" w:color="auto" w:fill="auto"/>
            <w:noWrap/>
            <w:vAlign w:val="bottom"/>
            <w:hideMark/>
          </w:tcPr>
          <w:p w14:paraId="18C5EB89" w14:textId="606511F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7BE9942C" w14:textId="7B666D2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408,000</w:t>
            </w:r>
          </w:p>
        </w:tc>
        <w:tc>
          <w:tcPr>
            <w:tcW w:w="409" w:type="pct"/>
            <w:tcBorders>
              <w:top w:val="nil"/>
              <w:left w:val="nil"/>
              <w:bottom w:val="single" w:sz="4" w:space="0" w:color="auto"/>
              <w:right w:val="single" w:sz="4" w:space="0" w:color="auto"/>
            </w:tcBorders>
            <w:shd w:val="clear" w:color="auto" w:fill="auto"/>
            <w:noWrap/>
            <w:vAlign w:val="bottom"/>
            <w:hideMark/>
          </w:tcPr>
          <w:p w14:paraId="4AE65F09" w14:textId="6906123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952,000</w:t>
            </w:r>
          </w:p>
        </w:tc>
        <w:tc>
          <w:tcPr>
            <w:tcW w:w="409" w:type="pct"/>
            <w:tcBorders>
              <w:top w:val="nil"/>
              <w:left w:val="nil"/>
              <w:bottom w:val="single" w:sz="4" w:space="0" w:color="auto"/>
              <w:right w:val="single" w:sz="4" w:space="0" w:color="auto"/>
            </w:tcBorders>
            <w:shd w:val="clear" w:color="auto" w:fill="auto"/>
            <w:noWrap/>
            <w:vAlign w:val="bottom"/>
            <w:hideMark/>
          </w:tcPr>
          <w:p w14:paraId="02D8AA46" w14:textId="6988CBF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4D08F647" w14:textId="31AAC65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1,360,000</w:t>
            </w:r>
          </w:p>
        </w:tc>
      </w:tr>
      <w:tr w:rsidR="007C73B6" w:rsidRPr="004158AF" w14:paraId="61555BFD" w14:textId="77777777" w:rsidTr="007C73B6">
        <w:trPr>
          <w:trHeight w:val="300"/>
        </w:trPr>
        <w:tc>
          <w:tcPr>
            <w:tcW w:w="3023" w:type="pct"/>
            <w:tcBorders>
              <w:top w:val="nil"/>
              <w:left w:val="single" w:sz="4" w:space="0" w:color="auto"/>
              <w:bottom w:val="single" w:sz="4" w:space="0" w:color="auto"/>
              <w:right w:val="single" w:sz="4" w:space="0" w:color="auto"/>
            </w:tcBorders>
            <w:shd w:val="clear" w:color="000000" w:fill="D9D9D9"/>
            <w:noWrap/>
            <w:vAlign w:val="bottom"/>
            <w:hideMark/>
          </w:tcPr>
          <w:p w14:paraId="12A9411E" w14:textId="77777777" w:rsidR="007C73B6" w:rsidRPr="00FA2E26" w:rsidRDefault="007C73B6" w:rsidP="007C73B6">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2.2 Piloto de Modalidad Flexible para madres jóvenes</w:t>
            </w:r>
          </w:p>
        </w:tc>
        <w:tc>
          <w:tcPr>
            <w:tcW w:w="375" w:type="pct"/>
            <w:tcBorders>
              <w:top w:val="nil"/>
              <w:left w:val="nil"/>
              <w:bottom w:val="single" w:sz="4" w:space="0" w:color="auto"/>
              <w:right w:val="single" w:sz="4" w:space="0" w:color="auto"/>
            </w:tcBorders>
            <w:shd w:val="clear" w:color="000000" w:fill="D9D9D9"/>
            <w:noWrap/>
            <w:vAlign w:val="bottom"/>
            <w:hideMark/>
          </w:tcPr>
          <w:p w14:paraId="0233CBA2" w14:textId="1A5ADE7E" w:rsidR="007C73B6" w:rsidRPr="00FA2E26" w:rsidRDefault="007C73B6" w:rsidP="007C73B6">
            <w:pPr>
              <w:spacing w:line="240" w:lineRule="auto"/>
              <w:jc w:val="right"/>
              <w:rPr>
                <w:rFonts w:ascii="Arial" w:hAnsi="Arial" w:cs="Arial"/>
                <w:b/>
                <w:bCs/>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000000" w:fill="D9D9D9"/>
            <w:noWrap/>
            <w:vAlign w:val="bottom"/>
            <w:hideMark/>
          </w:tcPr>
          <w:p w14:paraId="1817AE04" w14:textId="0F369490" w:rsidR="007C73B6" w:rsidRPr="00FA2E26" w:rsidRDefault="007C73B6" w:rsidP="007C73B6">
            <w:pPr>
              <w:spacing w:line="240" w:lineRule="auto"/>
              <w:jc w:val="right"/>
              <w:rPr>
                <w:rFonts w:ascii="Arial" w:hAnsi="Arial" w:cs="Arial"/>
                <w:b/>
                <w:bCs/>
                <w:color w:val="000000"/>
                <w:sz w:val="18"/>
                <w:szCs w:val="18"/>
                <w:lang w:val="es-PE" w:eastAsia="es-PE"/>
              </w:rPr>
            </w:pPr>
            <w:r w:rsidRPr="00FA2E26">
              <w:rPr>
                <w:rFonts w:ascii="Arial" w:hAnsi="Arial" w:cs="Arial"/>
                <w:color w:val="000000"/>
                <w:sz w:val="18"/>
                <w:szCs w:val="18"/>
              </w:rPr>
              <w:t>180,000</w:t>
            </w:r>
          </w:p>
        </w:tc>
        <w:tc>
          <w:tcPr>
            <w:tcW w:w="409" w:type="pct"/>
            <w:tcBorders>
              <w:top w:val="nil"/>
              <w:left w:val="nil"/>
              <w:bottom w:val="single" w:sz="4" w:space="0" w:color="auto"/>
              <w:right w:val="single" w:sz="4" w:space="0" w:color="auto"/>
            </w:tcBorders>
            <w:shd w:val="clear" w:color="000000" w:fill="D9D9D9"/>
            <w:noWrap/>
            <w:vAlign w:val="bottom"/>
            <w:hideMark/>
          </w:tcPr>
          <w:p w14:paraId="5F7B90B7" w14:textId="3766891F" w:rsidR="007C73B6" w:rsidRPr="00FA2E26" w:rsidRDefault="007C73B6" w:rsidP="007C73B6">
            <w:pPr>
              <w:spacing w:line="240" w:lineRule="auto"/>
              <w:jc w:val="right"/>
              <w:rPr>
                <w:rFonts w:ascii="Arial" w:hAnsi="Arial" w:cs="Arial"/>
                <w:b/>
                <w:bCs/>
                <w:color w:val="000000"/>
                <w:sz w:val="18"/>
                <w:szCs w:val="18"/>
                <w:lang w:val="es-PE" w:eastAsia="es-PE"/>
              </w:rPr>
            </w:pPr>
            <w:r w:rsidRPr="00FA2E26">
              <w:rPr>
                <w:rFonts w:ascii="Arial" w:hAnsi="Arial" w:cs="Arial"/>
                <w:color w:val="000000"/>
                <w:sz w:val="18"/>
                <w:szCs w:val="18"/>
              </w:rPr>
              <w:t>420,000</w:t>
            </w:r>
          </w:p>
        </w:tc>
        <w:tc>
          <w:tcPr>
            <w:tcW w:w="409" w:type="pct"/>
            <w:tcBorders>
              <w:top w:val="nil"/>
              <w:left w:val="nil"/>
              <w:bottom w:val="single" w:sz="4" w:space="0" w:color="auto"/>
              <w:right w:val="single" w:sz="4" w:space="0" w:color="auto"/>
            </w:tcBorders>
            <w:shd w:val="clear" w:color="000000" w:fill="D9D9D9"/>
            <w:noWrap/>
            <w:vAlign w:val="bottom"/>
            <w:hideMark/>
          </w:tcPr>
          <w:p w14:paraId="226BB558" w14:textId="74569AD2" w:rsidR="007C73B6" w:rsidRPr="00FA2E26" w:rsidRDefault="007C73B6" w:rsidP="007C73B6">
            <w:pPr>
              <w:spacing w:line="240" w:lineRule="auto"/>
              <w:jc w:val="right"/>
              <w:rPr>
                <w:rFonts w:ascii="Arial" w:hAnsi="Arial" w:cs="Arial"/>
                <w:b/>
                <w:bCs/>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000000" w:fill="D9D9D9"/>
            <w:noWrap/>
            <w:vAlign w:val="bottom"/>
            <w:hideMark/>
          </w:tcPr>
          <w:p w14:paraId="1918A3EC" w14:textId="3EA359BB" w:rsidR="007C73B6" w:rsidRPr="00FA2E26" w:rsidRDefault="007C73B6" w:rsidP="007C73B6">
            <w:pPr>
              <w:spacing w:line="240" w:lineRule="auto"/>
              <w:jc w:val="right"/>
              <w:rPr>
                <w:rFonts w:ascii="Arial" w:hAnsi="Arial" w:cs="Arial"/>
                <w:b/>
                <w:bCs/>
                <w:color w:val="000000"/>
                <w:sz w:val="18"/>
                <w:szCs w:val="18"/>
                <w:lang w:val="es-PE" w:eastAsia="es-PE"/>
              </w:rPr>
            </w:pPr>
            <w:r w:rsidRPr="00FA2E26">
              <w:rPr>
                <w:rFonts w:ascii="Arial" w:hAnsi="Arial" w:cs="Arial"/>
                <w:color w:val="000000"/>
                <w:sz w:val="18"/>
                <w:szCs w:val="18"/>
              </w:rPr>
              <w:t>600,000</w:t>
            </w:r>
          </w:p>
        </w:tc>
      </w:tr>
      <w:tr w:rsidR="007C73B6" w:rsidRPr="004158AF" w14:paraId="5067D747" w14:textId="77777777" w:rsidTr="007C73B6">
        <w:trPr>
          <w:trHeight w:val="300"/>
        </w:trPr>
        <w:tc>
          <w:tcPr>
            <w:tcW w:w="3023" w:type="pct"/>
            <w:tcBorders>
              <w:top w:val="nil"/>
              <w:left w:val="single" w:sz="4" w:space="0" w:color="auto"/>
              <w:bottom w:val="single" w:sz="4" w:space="0" w:color="auto"/>
              <w:right w:val="single" w:sz="4" w:space="0" w:color="auto"/>
            </w:tcBorders>
            <w:shd w:val="clear" w:color="000000" w:fill="D9D9D9"/>
            <w:noWrap/>
            <w:vAlign w:val="bottom"/>
            <w:hideMark/>
          </w:tcPr>
          <w:p w14:paraId="22B6EF26" w14:textId="77777777" w:rsidR="007C73B6" w:rsidRPr="00FA2E26" w:rsidRDefault="007C73B6" w:rsidP="007C73B6">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2.3 Certificación Docente</w:t>
            </w:r>
          </w:p>
        </w:tc>
        <w:tc>
          <w:tcPr>
            <w:tcW w:w="375" w:type="pct"/>
            <w:tcBorders>
              <w:top w:val="nil"/>
              <w:left w:val="nil"/>
              <w:bottom w:val="single" w:sz="4" w:space="0" w:color="auto"/>
              <w:right w:val="single" w:sz="4" w:space="0" w:color="auto"/>
            </w:tcBorders>
            <w:shd w:val="clear" w:color="000000" w:fill="D9D9D9"/>
            <w:noWrap/>
            <w:vAlign w:val="bottom"/>
            <w:hideMark/>
          </w:tcPr>
          <w:p w14:paraId="5F015068" w14:textId="3980712E" w:rsidR="007C73B6" w:rsidRPr="00FA2E26" w:rsidRDefault="007C73B6" w:rsidP="007C73B6">
            <w:pPr>
              <w:spacing w:line="240" w:lineRule="auto"/>
              <w:jc w:val="right"/>
              <w:rPr>
                <w:rFonts w:ascii="Arial" w:hAnsi="Arial" w:cs="Arial"/>
                <w:b/>
                <w:bCs/>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000000" w:fill="D9D9D9"/>
            <w:noWrap/>
            <w:vAlign w:val="bottom"/>
            <w:hideMark/>
          </w:tcPr>
          <w:p w14:paraId="50768A2F" w14:textId="2404BD38" w:rsidR="007C73B6" w:rsidRPr="00FA2E26" w:rsidRDefault="007C73B6" w:rsidP="007C73B6">
            <w:pPr>
              <w:spacing w:line="240" w:lineRule="auto"/>
              <w:jc w:val="right"/>
              <w:rPr>
                <w:rFonts w:ascii="Arial" w:hAnsi="Arial" w:cs="Arial"/>
                <w:b/>
                <w:bCs/>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000000" w:fill="D9D9D9"/>
            <w:noWrap/>
            <w:vAlign w:val="bottom"/>
            <w:hideMark/>
          </w:tcPr>
          <w:p w14:paraId="6EA01632" w14:textId="631B696D" w:rsidR="007C73B6" w:rsidRPr="00FA2E26" w:rsidRDefault="007C73B6" w:rsidP="007C73B6">
            <w:pPr>
              <w:spacing w:line="240" w:lineRule="auto"/>
              <w:jc w:val="right"/>
              <w:rPr>
                <w:rFonts w:ascii="Arial" w:hAnsi="Arial" w:cs="Arial"/>
                <w:b/>
                <w:bCs/>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000000" w:fill="D9D9D9"/>
            <w:noWrap/>
            <w:vAlign w:val="bottom"/>
            <w:hideMark/>
          </w:tcPr>
          <w:p w14:paraId="0E80764D" w14:textId="2FF264E2" w:rsidR="007C73B6" w:rsidRPr="00FA2E26" w:rsidRDefault="007C73B6" w:rsidP="007C73B6">
            <w:pPr>
              <w:spacing w:line="240" w:lineRule="auto"/>
              <w:jc w:val="right"/>
              <w:rPr>
                <w:rFonts w:ascii="Arial" w:hAnsi="Arial" w:cs="Arial"/>
                <w:b/>
                <w:bCs/>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000000" w:fill="D9D9D9"/>
            <w:noWrap/>
            <w:vAlign w:val="bottom"/>
            <w:hideMark/>
          </w:tcPr>
          <w:p w14:paraId="71471E71" w14:textId="1E7819BC" w:rsidR="007C73B6" w:rsidRPr="00FA2E26" w:rsidRDefault="007C73B6" w:rsidP="007C73B6">
            <w:pPr>
              <w:spacing w:line="240" w:lineRule="auto"/>
              <w:jc w:val="left"/>
              <w:rPr>
                <w:rFonts w:ascii="Arial" w:hAnsi="Arial" w:cs="Arial"/>
                <w:b/>
                <w:bCs/>
                <w:color w:val="000000"/>
                <w:sz w:val="18"/>
                <w:szCs w:val="18"/>
                <w:lang w:val="es-PE" w:eastAsia="es-PE"/>
              </w:rPr>
            </w:pPr>
            <w:r w:rsidRPr="00FA2E26">
              <w:rPr>
                <w:rFonts w:ascii="Arial" w:hAnsi="Arial" w:cs="Arial"/>
                <w:color w:val="000000"/>
                <w:sz w:val="18"/>
                <w:szCs w:val="18"/>
              </w:rPr>
              <w:t>0</w:t>
            </w:r>
          </w:p>
        </w:tc>
      </w:tr>
      <w:tr w:rsidR="007C73B6" w:rsidRPr="004158AF" w14:paraId="679477F8"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3ABA8CF2"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2.3.1 Asistencia técnica recertificación de docentes tutores</w:t>
            </w:r>
          </w:p>
        </w:tc>
        <w:tc>
          <w:tcPr>
            <w:tcW w:w="375" w:type="pct"/>
            <w:tcBorders>
              <w:top w:val="nil"/>
              <w:left w:val="nil"/>
              <w:bottom w:val="single" w:sz="4" w:space="0" w:color="auto"/>
              <w:right w:val="single" w:sz="4" w:space="0" w:color="auto"/>
            </w:tcBorders>
            <w:shd w:val="clear" w:color="auto" w:fill="auto"/>
            <w:noWrap/>
            <w:vAlign w:val="bottom"/>
            <w:hideMark/>
          </w:tcPr>
          <w:p w14:paraId="21BDE4B3" w14:textId="4B05E8C3"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0CFB7721" w14:textId="1516462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2615E722" w14:textId="01100A6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66,000</w:t>
            </w:r>
          </w:p>
        </w:tc>
        <w:tc>
          <w:tcPr>
            <w:tcW w:w="409" w:type="pct"/>
            <w:tcBorders>
              <w:top w:val="nil"/>
              <w:left w:val="nil"/>
              <w:bottom w:val="single" w:sz="4" w:space="0" w:color="auto"/>
              <w:right w:val="single" w:sz="4" w:space="0" w:color="auto"/>
            </w:tcBorders>
            <w:shd w:val="clear" w:color="auto" w:fill="auto"/>
            <w:noWrap/>
            <w:vAlign w:val="bottom"/>
            <w:hideMark/>
          </w:tcPr>
          <w:p w14:paraId="3150DB65" w14:textId="248F85E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54,000</w:t>
            </w:r>
          </w:p>
        </w:tc>
        <w:tc>
          <w:tcPr>
            <w:tcW w:w="409" w:type="pct"/>
            <w:tcBorders>
              <w:top w:val="nil"/>
              <w:left w:val="nil"/>
              <w:bottom w:val="single" w:sz="4" w:space="0" w:color="auto"/>
              <w:right w:val="single" w:sz="4" w:space="0" w:color="auto"/>
            </w:tcBorders>
            <w:shd w:val="clear" w:color="auto" w:fill="auto"/>
            <w:noWrap/>
            <w:vAlign w:val="bottom"/>
            <w:hideMark/>
          </w:tcPr>
          <w:p w14:paraId="05FD7595" w14:textId="5B90A8D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120,000</w:t>
            </w:r>
          </w:p>
        </w:tc>
      </w:tr>
      <w:tr w:rsidR="007C73B6" w:rsidRPr="004158AF" w14:paraId="382F4231"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45CB50B1"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2.3.2 Proceso de certificación para docentes tutores</w:t>
            </w:r>
          </w:p>
        </w:tc>
        <w:tc>
          <w:tcPr>
            <w:tcW w:w="375" w:type="pct"/>
            <w:tcBorders>
              <w:top w:val="nil"/>
              <w:left w:val="nil"/>
              <w:bottom w:val="single" w:sz="4" w:space="0" w:color="auto"/>
              <w:right w:val="single" w:sz="4" w:space="0" w:color="auto"/>
            </w:tcBorders>
            <w:shd w:val="clear" w:color="auto" w:fill="auto"/>
            <w:noWrap/>
            <w:vAlign w:val="bottom"/>
            <w:hideMark/>
          </w:tcPr>
          <w:p w14:paraId="23E369D9" w14:textId="2C519F8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6660719C" w14:textId="3460F81C"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110,000</w:t>
            </w:r>
          </w:p>
        </w:tc>
        <w:tc>
          <w:tcPr>
            <w:tcW w:w="409" w:type="pct"/>
            <w:tcBorders>
              <w:top w:val="nil"/>
              <w:left w:val="nil"/>
              <w:bottom w:val="single" w:sz="4" w:space="0" w:color="auto"/>
              <w:right w:val="single" w:sz="4" w:space="0" w:color="auto"/>
            </w:tcBorders>
            <w:shd w:val="clear" w:color="auto" w:fill="auto"/>
            <w:noWrap/>
            <w:vAlign w:val="bottom"/>
            <w:hideMark/>
          </w:tcPr>
          <w:p w14:paraId="1CF36E54" w14:textId="36EDFC83"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110,000</w:t>
            </w:r>
          </w:p>
        </w:tc>
        <w:tc>
          <w:tcPr>
            <w:tcW w:w="409" w:type="pct"/>
            <w:tcBorders>
              <w:top w:val="nil"/>
              <w:left w:val="nil"/>
              <w:bottom w:val="single" w:sz="4" w:space="0" w:color="auto"/>
              <w:right w:val="single" w:sz="4" w:space="0" w:color="auto"/>
            </w:tcBorders>
            <w:shd w:val="clear" w:color="auto" w:fill="auto"/>
            <w:noWrap/>
            <w:vAlign w:val="bottom"/>
            <w:hideMark/>
          </w:tcPr>
          <w:p w14:paraId="41DC3B45" w14:textId="20AB31C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38DAAD18" w14:textId="6962EB7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220,000</w:t>
            </w:r>
          </w:p>
        </w:tc>
      </w:tr>
      <w:tr w:rsidR="007C73B6" w:rsidRPr="004158AF" w14:paraId="15FDF1B2"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080B2ECA" w14:textId="7777777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lang w:val="es-PE" w:eastAsia="es-PE"/>
              </w:rPr>
              <w:t>2.3.3 Proceso de recertificación para docentes tutores</w:t>
            </w:r>
          </w:p>
        </w:tc>
        <w:tc>
          <w:tcPr>
            <w:tcW w:w="375" w:type="pct"/>
            <w:tcBorders>
              <w:top w:val="nil"/>
              <w:left w:val="nil"/>
              <w:bottom w:val="single" w:sz="4" w:space="0" w:color="auto"/>
              <w:right w:val="single" w:sz="4" w:space="0" w:color="auto"/>
            </w:tcBorders>
            <w:shd w:val="clear" w:color="auto" w:fill="auto"/>
            <w:noWrap/>
            <w:vAlign w:val="bottom"/>
            <w:hideMark/>
          </w:tcPr>
          <w:p w14:paraId="300EBED2" w14:textId="4B0077E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40BB440C" w14:textId="6D3B885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105,000</w:t>
            </w:r>
          </w:p>
        </w:tc>
        <w:tc>
          <w:tcPr>
            <w:tcW w:w="409" w:type="pct"/>
            <w:tcBorders>
              <w:top w:val="nil"/>
              <w:left w:val="nil"/>
              <w:bottom w:val="single" w:sz="4" w:space="0" w:color="auto"/>
              <w:right w:val="single" w:sz="4" w:space="0" w:color="auto"/>
            </w:tcBorders>
            <w:shd w:val="clear" w:color="auto" w:fill="auto"/>
            <w:noWrap/>
            <w:vAlign w:val="bottom"/>
            <w:hideMark/>
          </w:tcPr>
          <w:p w14:paraId="6B2E5E51" w14:textId="0ED27A8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120,000</w:t>
            </w:r>
          </w:p>
        </w:tc>
        <w:tc>
          <w:tcPr>
            <w:tcW w:w="409" w:type="pct"/>
            <w:tcBorders>
              <w:top w:val="nil"/>
              <w:left w:val="nil"/>
              <w:bottom w:val="single" w:sz="4" w:space="0" w:color="auto"/>
              <w:right w:val="single" w:sz="4" w:space="0" w:color="auto"/>
            </w:tcBorders>
            <w:shd w:val="clear" w:color="auto" w:fill="auto"/>
            <w:noWrap/>
            <w:vAlign w:val="bottom"/>
            <w:hideMark/>
          </w:tcPr>
          <w:p w14:paraId="6CE54115" w14:textId="6F110028"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105,000</w:t>
            </w:r>
          </w:p>
        </w:tc>
        <w:tc>
          <w:tcPr>
            <w:tcW w:w="409" w:type="pct"/>
            <w:tcBorders>
              <w:top w:val="nil"/>
              <w:left w:val="nil"/>
              <w:bottom w:val="single" w:sz="4" w:space="0" w:color="auto"/>
              <w:right w:val="single" w:sz="4" w:space="0" w:color="auto"/>
            </w:tcBorders>
            <w:shd w:val="clear" w:color="auto" w:fill="auto"/>
            <w:noWrap/>
            <w:vAlign w:val="bottom"/>
            <w:hideMark/>
          </w:tcPr>
          <w:p w14:paraId="31FEC5FB" w14:textId="00988C9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330,000</w:t>
            </w:r>
          </w:p>
        </w:tc>
      </w:tr>
      <w:tr w:rsidR="009F2825" w:rsidRPr="004158AF" w14:paraId="250164E4" w14:textId="77777777" w:rsidTr="007C73B6">
        <w:trPr>
          <w:trHeight w:val="300"/>
        </w:trPr>
        <w:tc>
          <w:tcPr>
            <w:tcW w:w="3023" w:type="pct"/>
            <w:tcBorders>
              <w:top w:val="nil"/>
              <w:left w:val="single" w:sz="4" w:space="0" w:color="auto"/>
              <w:bottom w:val="single" w:sz="4" w:space="0" w:color="auto"/>
              <w:right w:val="single" w:sz="4" w:space="0" w:color="auto"/>
            </w:tcBorders>
            <w:shd w:val="clear" w:color="000000" w:fill="808080"/>
            <w:noWrap/>
            <w:vAlign w:val="bottom"/>
            <w:hideMark/>
          </w:tcPr>
          <w:p w14:paraId="4A2E0664"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Componente 3. Transformación Digital de la Gestión Educativa.</w:t>
            </w:r>
          </w:p>
        </w:tc>
        <w:tc>
          <w:tcPr>
            <w:tcW w:w="375" w:type="pct"/>
            <w:tcBorders>
              <w:top w:val="nil"/>
              <w:left w:val="nil"/>
              <w:bottom w:val="single" w:sz="4" w:space="0" w:color="auto"/>
              <w:right w:val="single" w:sz="4" w:space="0" w:color="auto"/>
            </w:tcBorders>
            <w:shd w:val="clear" w:color="000000" w:fill="808080"/>
            <w:noWrap/>
            <w:vAlign w:val="bottom"/>
            <w:hideMark/>
          </w:tcPr>
          <w:p w14:paraId="62B8042A"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c>
          <w:tcPr>
            <w:tcW w:w="376" w:type="pct"/>
            <w:tcBorders>
              <w:top w:val="nil"/>
              <w:left w:val="nil"/>
              <w:bottom w:val="single" w:sz="4" w:space="0" w:color="auto"/>
              <w:right w:val="single" w:sz="4" w:space="0" w:color="auto"/>
            </w:tcBorders>
            <w:shd w:val="clear" w:color="000000" w:fill="808080"/>
            <w:noWrap/>
            <w:vAlign w:val="bottom"/>
            <w:hideMark/>
          </w:tcPr>
          <w:p w14:paraId="4884B74B"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c>
          <w:tcPr>
            <w:tcW w:w="409" w:type="pct"/>
            <w:tcBorders>
              <w:top w:val="nil"/>
              <w:left w:val="nil"/>
              <w:bottom w:val="single" w:sz="4" w:space="0" w:color="auto"/>
              <w:right w:val="single" w:sz="4" w:space="0" w:color="auto"/>
            </w:tcBorders>
            <w:shd w:val="clear" w:color="000000" w:fill="808080"/>
            <w:noWrap/>
            <w:vAlign w:val="bottom"/>
            <w:hideMark/>
          </w:tcPr>
          <w:p w14:paraId="267891A3"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c>
          <w:tcPr>
            <w:tcW w:w="409" w:type="pct"/>
            <w:tcBorders>
              <w:top w:val="nil"/>
              <w:left w:val="nil"/>
              <w:bottom w:val="single" w:sz="4" w:space="0" w:color="auto"/>
              <w:right w:val="single" w:sz="4" w:space="0" w:color="auto"/>
            </w:tcBorders>
            <w:shd w:val="clear" w:color="000000" w:fill="808080"/>
            <w:noWrap/>
            <w:vAlign w:val="bottom"/>
            <w:hideMark/>
          </w:tcPr>
          <w:p w14:paraId="7A77E870"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c>
          <w:tcPr>
            <w:tcW w:w="409" w:type="pct"/>
            <w:tcBorders>
              <w:top w:val="nil"/>
              <w:left w:val="nil"/>
              <w:bottom w:val="single" w:sz="4" w:space="0" w:color="auto"/>
              <w:right w:val="single" w:sz="4" w:space="0" w:color="auto"/>
            </w:tcBorders>
            <w:shd w:val="clear" w:color="000000" w:fill="808080"/>
            <w:noWrap/>
            <w:vAlign w:val="bottom"/>
            <w:hideMark/>
          </w:tcPr>
          <w:p w14:paraId="651D02CD" w14:textId="77777777" w:rsidR="009F2825" w:rsidRPr="00FA2E26" w:rsidRDefault="009F2825" w:rsidP="009F2825">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 </w:t>
            </w:r>
          </w:p>
        </w:tc>
      </w:tr>
      <w:tr w:rsidR="009F2825" w:rsidRPr="004158AF" w14:paraId="5BF418A3" w14:textId="77777777" w:rsidTr="007C73B6">
        <w:trPr>
          <w:trHeight w:val="300"/>
        </w:trPr>
        <w:tc>
          <w:tcPr>
            <w:tcW w:w="3023" w:type="pct"/>
            <w:tcBorders>
              <w:top w:val="nil"/>
              <w:left w:val="single" w:sz="4" w:space="0" w:color="auto"/>
              <w:bottom w:val="single" w:sz="4" w:space="0" w:color="auto"/>
              <w:right w:val="single" w:sz="4" w:space="0" w:color="auto"/>
            </w:tcBorders>
            <w:shd w:val="clear" w:color="000000" w:fill="D9D9D9"/>
            <w:noWrap/>
            <w:vAlign w:val="bottom"/>
            <w:hideMark/>
          </w:tcPr>
          <w:p w14:paraId="41884051"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3.1 Fortalecimiento del SIGED</w:t>
            </w:r>
          </w:p>
        </w:tc>
        <w:tc>
          <w:tcPr>
            <w:tcW w:w="375" w:type="pct"/>
            <w:tcBorders>
              <w:top w:val="nil"/>
              <w:left w:val="nil"/>
              <w:bottom w:val="single" w:sz="4" w:space="0" w:color="auto"/>
              <w:right w:val="single" w:sz="4" w:space="0" w:color="auto"/>
            </w:tcBorders>
            <w:shd w:val="clear" w:color="000000" w:fill="D9D9D9"/>
            <w:noWrap/>
            <w:vAlign w:val="bottom"/>
            <w:hideMark/>
          </w:tcPr>
          <w:p w14:paraId="231833D3"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376" w:type="pct"/>
            <w:tcBorders>
              <w:top w:val="nil"/>
              <w:left w:val="nil"/>
              <w:bottom w:val="single" w:sz="4" w:space="0" w:color="auto"/>
              <w:right w:val="single" w:sz="4" w:space="0" w:color="auto"/>
            </w:tcBorders>
            <w:shd w:val="clear" w:color="000000" w:fill="D9D9D9"/>
            <w:noWrap/>
            <w:vAlign w:val="bottom"/>
            <w:hideMark/>
          </w:tcPr>
          <w:p w14:paraId="7288FBAB"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0C2BBD0B"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05001475"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c>
          <w:tcPr>
            <w:tcW w:w="409" w:type="pct"/>
            <w:tcBorders>
              <w:top w:val="nil"/>
              <w:left w:val="nil"/>
              <w:bottom w:val="single" w:sz="4" w:space="0" w:color="auto"/>
              <w:right w:val="single" w:sz="4" w:space="0" w:color="auto"/>
            </w:tcBorders>
            <w:shd w:val="clear" w:color="000000" w:fill="D9D9D9"/>
            <w:noWrap/>
            <w:vAlign w:val="bottom"/>
            <w:hideMark/>
          </w:tcPr>
          <w:p w14:paraId="6F1D8E97" w14:textId="77777777" w:rsidR="009F2825" w:rsidRPr="00FA2E26" w:rsidRDefault="009F2825" w:rsidP="009F2825">
            <w:pPr>
              <w:spacing w:line="240" w:lineRule="auto"/>
              <w:jc w:val="left"/>
              <w:rPr>
                <w:rFonts w:ascii="Arial" w:hAnsi="Arial" w:cs="Arial"/>
                <w:b/>
                <w:bCs/>
                <w:color w:val="000000"/>
                <w:sz w:val="18"/>
                <w:szCs w:val="18"/>
                <w:lang w:val="es-PE" w:eastAsia="es-PE"/>
              </w:rPr>
            </w:pPr>
            <w:r w:rsidRPr="00FA2E26">
              <w:rPr>
                <w:rFonts w:ascii="Arial" w:hAnsi="Arial" w:cs="Arial"/>
                <w:b/>
                <w:bCs/>
                <w:color w:val="000000"/>
                <w:sz w:val="18"/>
                <w:szCs w:val="18"/>
                <w:lang w:val="es-PE" w:eastAsia="es-PE"/>
              </w:rPr>
              <w:t> </w:t>
            </w:r>
          </w:p>
        </w:tc>
      </w:tr>
      <w:tr w:rsidR="007C73B6" w:rsidRPr="004158AF" w14:paraId="20AED403"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3E6200B4" w14:textId="79D82FFB"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rPr>
              <w:t>3.1.1 Fortalecimiento del SIGED con la incorporación de un sistema de alerta temprana</w:t>
            </w:r>
          </w:p>
        </w:tc>
        <w:tc>
          <w:tcPr>
            <w:tcW w:w="375" w:type="pct"/>
            <w:tcBorders>
              <w:top w:val="nil"/>
              <w:left w:val="nil"/>
              <w:bottom w:val="single" w:sz="4" w:space="0" w:color="auto"/>
              <w:right w:val="single" w:sz="4" w:space="0" w:color="auto"/>
            </w:tcBorders>
            <w:shd w:val="clear" w:color="auto" w:fill="auto"/>
            <w:noWrap/>
            <w:vAlign w:val="bottom"/>
            <w:hideMark/>
          </w:tcPr>
          <w:p w14:paraId="50C1CAE9" w14:textId="52BE9FD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35923E76" w14:textId="186D7659"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392,400</w:t>
            </w:r>
          </w:p>
        </w:tc>
        <w:tc>
          <w:tcPr>
            <w:tcW w:w="409" w:type="pct"/>
            <w:tcBorders>
              <w:top w:val="nil"/>
              <w:left w:val="nil"/>
              <w:bottom w:val="single" w:sz="4" w:space="0" w:color="auto"/>
              <w:right w:val="single" w:sz="4" w:space="0" w:color="auto"/>
            </w:tcBorders>
            <w:shd w:val="clear" w:color="auto" w:fill="auto"/>
            <w:noWrap/>
            <w:vAlign w:val="bottom"/>
            <w:hideMark/>
          </w:tcPr>
          <w:p w14:paraId="46730B56" w14:textId="5979BCB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305,200</w:t>
            </w:r>
          </w:p>
        </w:tc>
        <w:tc>
          <w:tcPr>
            <w:tcW w:w="409" w:type="pct"/>
            <w:tcBorders>
              <w:top w:val="nil"/>
              <w:left w:val="nil"/>
              <w:bottom w:val="single" w:sz="4" w:space="0" w:color="auto"/>
              <w:right w:val="single" w:sz="4" w:space="0" w:color="auto"/>
            </w:tcBorders>
            <w:shd w:val="clear" w:color="auto" w:fill="auto"/>
            <w:noWrap/>
            <w:vAlign w:val="bottom"/>
            <w:hideMark/>
          </w:tcPr>
          <w:p w14:paraId="4686AD3F" w14:textId="3EBA02C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174,400</w:t>
            </w:r>
          </w:p>
        </w:tc>
        <w:tc>
          <w:tcPr>
            <w:tcW w:w="409" w:type="pct"/>
            <w:tcBorders>
              <w:top w:val="nil"/>
              <w:left w:val="nil"/>
              <w:bottom w:val="single" w:sz="4" w:space="0" w:color="auto"/>
              <w:right w:val="single" w:sz="4" w:space="0" w:color="auto"/>
            </w:tcBorders>
            <w:shd w:val="clear" w:color="auto" w:fill="auto"/>
            <w:noWrap/>
            <w:vAlign w:val="bottom"/>
            <w:hideMark/>
          </w:tcPr>
          <w:p w14:paraId="37B11CE8" w14:textId="3DE807E6"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872,000</w:t>
            </w:r>
          </w:p>
        </w:tc>
      </w:tr>
      <w:tr w:rsidR="007C73B6" w:rsidRPr="004158AF" w14:paraId="39DC5451"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6E0847DC" w14:textId="237422C7"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rPr>
              <w:t>3.3.1 Asistencia técnica SIGED</w:t>
            </w:r>
          </w:p>
        </w:tc>
        <w:tc>
          <w:tcPr>
            <w:tcW w:w="375" w:type="pct"/>
            <w:tcBorders>
              <w:top w:val="nil"/>
              <w:left w:val="nil"/>
              <w:bottom w:val="single" w:sz="4" w:space="0" w:color="auto"/>
              <w:right w:val="single" w:sz="4" w:space="0" w:color="auto"/>
            </w:tcBorders>
            <w:shd w:val="clear" w:color="auto" w:fill="auto"/>
            <w:noWrap/>
            <w:vAlign w:val="bottom"/>
            <w:hideMark/>
          </w:tcPr>
          <w:p w14:paraId="4EB9BBC8" w14:textId="3C21A90A"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36,000</w:t>
            </w:r>
          </w:p>
        </w:tc>
        <w:tc>
          <w:tcPr>
            <w:tcW w:w="376" w:type="pct"/>
            <w:tcBorders>
              <w:top w:val="nil"/>
              <w:left w:val="nil"/>
              <w:bottom w:val="single" w:sz="4" w:space="0" w:color="auto"/>
              <w:right w:val="single" w:sz="4" w:space="0" w:color="auto"/>
            </w:tcBorders>
            <w:shd w:val="clear" w:color="auto" w:fill="auto"/>
            <w:noWrap/>
            <w:vAlign w:val="bottom"/>
            <w:hideMark/>
          </w:tcPr>
          <w:p w14:paraId="4665C10C" w14:textId="36062D6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72,000</w:t>
            </w:r>
          </w:p>
        </w:tc>
        <w:tc>
          <w:tcPr>
            <w:tcW w:w="409" w:type="pct"/>
            <w:tcBorders>
              <w:top w:val="nil"/>
              <w:left w:val="nil"/>
              <w:bottom w:val="single" w:sz="4" w:space="0" w:color="auto"/>
              <w:right w:val="single" w:sz="4" w:space="0" w:color="auto"/>
            </w:tcBorders>
            <w:shd w:val="clear" w:color="auto" w:fill="auto"/>
            <w:noWrap/>
            <w:vAlign w:val="bottom"/>
            <w:hideMark/>
          </w:tcPr>
          <w:p w14:paraId="48ABB796" w14:textId="47F76CD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7EAEC13E" w14:textId="405F7A8B"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13859DE" w14:textId="020ACDC0"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108,000</w:t>
            </w:r>
          </w:p>
        </w:tc>
      </w:tr>
      <w:tr w:rsidR="007C73B6" w:rsidRPr="004158AF" w14:paraId="6AB039A5"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549B89E1" w14:textId="25B7465A"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rPr>
              <w:t>3.2 Equipamiento para la gestión educativa</w:t>
            </w:r>
          </w:p>
        </w:tc>
        <w:tc>
          <w:tcPr>
            <w:tcW w:w="375" w:type="pct"/>
            <w:tcBorders>
              <w:top w:val="nil"/>
              <w:left w:val="nil"/>
              <w:bottom w:val="single" w:sz="4" w:space="0" w:color="auto"/>
              <w:right w:val="single" w:sz="4" w:space="0" w:color="auto"/>
            </w:tcBorders>
            <w:shd w:val="clear" w:color="auto" w:fill="auto"/>
            <w:noWrap/>
            <w:vAlign w:val="bottom"/>
            <w:hideMark/>
          </w:tcPr>
          <w:p w14:paraId="6E057080" w14:textId="013B96C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61B9D0B0" w14:textId="0A8AA2A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3087E93F" w14:textId="353FF233"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690BF2A5" w14:textId="0F75EBF2"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0A689F34" w14:textId="464B1B8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r>
      <w:tr w:rsidR="007C73B6" w:rsidRPr="004158AF" w14:paraId="1E407CAC"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tcPr>
          <w:p w14:paraId="66F82AA2" w14:textId="4A6B9282"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rPr>
              <w:t>3.2.1 Equipamiento</w:t>
            </w:r>
          </w:p>
        </w:tc>
        <w:tc>
          <w:tcPr>
            <w:tcW w:w="375" w:type="pct"/>
            <w:tcBorders>
              <w:top w:val="nil"/>
              <w:left w:val="nil"/>
              <w:bottom w:val="single" w:sz="4" w:space="0" w:color="auto"/>
              <w:right w:val="single" w:sz="4" w:space="0" w:color="auto"/>
            </w:tcBorders>
            <w:shd w:val="clear" w:color="auto" w:fill="auto"/>
            <w:noWrap/>
            <w:vAlign w:val="bottom"/>
          </w:tcPr>
          <w:p w14:paraId="598877AB" w14:textId="1BE07339" w:rsidR="007C73B6" w:rsidRPr="00FA2E26" w:rsidRDefault="007C73B6" w:rsidP="007C73B6">
            <w:pPr>
              <w:spacing w:line="240" w:lineRule="auto"/>
              <w:jc w:val="right"/>
              <w:rPr>
                <w:rFonts w:ascii="Arial" w:hAnsi="Arial" w:cs="Arial"/>
                <w:color w:val="000000"/>
                <w:sz w:val="18"/>
                <w:szCs w:val="18"/>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tcPr>
          <w:p w14:paraId="6363CDC2" w14:textId="0CB11E10" w:rsidR="007C73B6" w:rsidRPr="00FA2E26" w:rsidRDefault="007C73B6" w:rsidP="007C73B6">
            <w:pPr>
              <w:spacing w:line="240" w:lineRule="auto"/>
              <w:jc w:val="right"/>
              <w:rPr>
                <w:rFonts w:ascii="Arial" w:hAnsi="Arial" w:cs="Arial"/>
                <w:color w:val="000000"/>
                <w:sz w:val="18"/>
                <w:szCs w:val="18"/>
              </w:rPr>
            </w:pPr>
            <w:r w:rsidRPr="00FA2E26">
              <w:rPr>
                <w:rFonts w:ascii="Arial" w:hAnsi="Arial" w:cs="Arial"/>
                <w:color w:val="000000"/>
                <w:sz w:val="18"/>
                <w:szCs w:val="18"/>
              </w:rPr>
              <w:t>170,000</w:t>
            </w:r>
          </w:p>
        </w:tc>
        <w:tc>
          <w:tcPr>
            <w:tcW w:w="409" w:type="pct"/>
            <w:tcBorders>
              <w:top w:val="nil"/>
              <w:left w:val="nil"/>
              <w:bottom w:val="single" w:sz="4" w:space="0" w:color="auto"/>
              <w:right w:val="single" w:sz="4" w:space="0" w:color="auto"/>
            </w:tcBorders>
            <w:shd w:val="clear" w:color="auto" w:fill="auto"/>
            <w:noWrap/>
            <w:vAlign w:val="bottom"/>
          </w:tcPr>
          <w:p w14:paraId="06D9883C" w14:textId="01DB02D0" w:rsidR="007C73B6" w:rsidRPr="00FA2E26" w:rsidRDefault="007C73B6" w:rsidP="007C73B6">
            <w:pPr>
              <w:spacing w:line="240" w:lineRule="auto"/>
              <w:jc w:val="right"/>
              <w:rPr>
                <w:rFonts w:ascii="Arial" w:hAnsi="Arial" w:cs="Arial"/>
                <w:color w:val="000000"/>
                <w:sz w:val="18"/>
                <w:szCs w:val="18"/>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tcPr>
          <w:p w14:paraId="624C29D4" w14:textId="4A07A57A" w:rsidR="007C73B6" w:rsidRPr="00FA2E26" w:rsidRDefault="007C73B6" w:rsidP="007C73B6">
            <w:pPr>
              <w:spacing w:line="240" w:lineRule="auto"/>
              <w:jc w:val="right"/>
              <w:rPr>
                <w:rFonts w:ascii="Arial" w:hAnsi="Arial" w:cs="Arial"/>
                <w:color w:val="000000"/>
                <w:sz w:val="18"/>
                <w:szCs w:val="18"/>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tcPr>
          <w:p w14:paraId="1EEDA786" w14:textId="226410D7" w:rsidR="007C73B6" w:rsidRPr="00FA2E26" w:rsidRDefault="007C73B6" w:rsidP="007C73B6">
            <w:pPr>
              <w:spacing w:line="240" w:lineRule="auto"/>
              <w:jc w:val="right"/>
              <w:rPr>
                <w:rFonts w:ascii="Arial" w:hAnsi="Arial" w:cs="Arial"/>
                <w:color w:val="000000"/>
                <w:sz w:val="18"/>
                <w:szCs w:val="18"/>
              </w:rPr>
            </w:pPr>
            <w:r w:rsidRPr="00FA2E26">
              <w:rPr>
                <w:rFonts w:ascii="Arial" w:hAnsi="Arial" w:cs="Arial"/>
                <w:color w:val="000000"/>
                <w:sz w:val="18"/>
                <w:szCs w:val="18"/>
              </w:rPr>
              <w:t>170,000</w:t>
            </w:r>
          </w:p>
        </w:tc>
      </w:tr>
      <w:tr w:rsidR="007C73B6" w:rsidRPr="004158AF" w14:paraId="0B8F493E" w14:textId="77777777" w:rsidTr="007C73B6">
        <w:trPr>
          <w:trHeight w:val="300"/>
        </w:trPr>
        <w:tc>
          <w:tcPr>
            <w:tcW w:w="3023" w:type="pct"/>
            <w:tcBorders>
              <w:top w:val="nil"/>
              <w:left w:val="single" w:sz="4" w:space="0" w:color="auto"/>
              <w:bottom w:val="single" w:sz="4" w:space="0" w:color="auto"/>
              <w:right w:val="single" w:sz="4" w:space="0" w:color="auto"/>
            </w:tcBorders>
            <w:shd w:val="clear" w:color="auto" w:fill="auto"/>
            <w:noWrap/>
            <w:vAlign w:val="bottom"/>
            <w:hideMark/>
          </w:tcPr>
          <w:p w14:paraId="05A07225" w14:textId="7A0F82C0" w:rsidR="007C73B6" w:rsidRPr="00FA2E26" w:rsidRDefault="007C73B6" w:rsidP="007C73B6">
            <w:pPr>
              <w:spacing w:line="240" w:lineRule="auto"/>
              <w:jc w:val="left"/>
              <w:rPr>
                <w:rFonts w:ascii="Arial" w:hAnsi="Arial" w:cs="Arial"/>
                <w:color w:val="000000"/>
                <w:sz w:val="18"/>
                <w:szCs w:val="18"/>
                <w:lang w:val="es-PE" w:eastAsia="es-PE"/>
              </w:rPr>
            </w:pPr>
            <w:r w:rsidRPr="00FA2E26">
              <w:rPr>
                <w:rFonts w:ascii="Arial" w:hAnsi="Arial" w:cs="Arial"/>
                <w:color w:val="000000"/>
                <w:sz w:val="18"/>
                <w:szCs w:val="18"/>
              </w:rPr>
              <w:t xml:space="preserve">3.4.1 </w:t>
            </w:r>
            <w:proofErr w:type="spellStart"/>
            <w:r w:rsidRPr="00FA2E26">
              <w:rPr>
                <w:rFonts w:ascii="Arial" w:hAnsi="Arial" w:cs="Arial"/>
                <w:color w:val="000000"/>
                <w:sz w:val="18"/>
                <w:szCs w:val="18"/>
              </w:rPr>
              <w:t>CiberBus</w:t>
            </w:r>
            <w:proofErr w:type="spellEnd"/>
            <w:r w:rsidRPr="00FA2E26">
              <w:rPr>
                <w:rFonts w:ascii="Arial" w:hAnsi="Arial" w:cs="Arial"/>
                <w:color w:val="000000"/>
                <w:sz w:val="18"/>
                <w:szCs w:val="18"/>
              </w:rPr>
              <w:t xml:space="preserve"> </w:t>
            </w:r>
            <w:proofErr w:type="spellStart"/>
            <w:r w:rsidRPr="00FA2E26">
              <w:rPr>
                <w:rFonts w:ascii="Arial" w:hAnsi="Arial" w:cs="Arial"/>
                <w:color w:val="000000"/>
                <w:sz w:val="18"/>
                <w:szCs w:val="18"/>
              </w:rPr>
              <w:t>MINED</w:t>
            </w:r>
            <w:proofErr w:type="spellEnd"/>
          </w:p>
        </w:tc>
        <w:tc>
          <w:tcPr>
            <w:tcW w:w="375" w:type="pct"/>
            <w:tcBorders>
              <w:top w:val="nil"/>
              <w:left w:val="nil"/>
              <w:bottom w:val="single" w:sz="4" w:space="0" w:color="auto"/>
              <w:right w:val="single" w:sz="4" w:space="0" w:color="auto"/>
            </w:tcBorders>
            <w:shd w:val="clear" w:color="auto" w:fill="auto"/>
            <w:noWrap/>
            <w:vAlign w:val="bottom"/>
            <w:hideMark/>
          </w:tcPr>
          <w:p w14:paraId="7747AAF0" w14:textId="706A6BED"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376" w:type="pct"/>
            <w:tcBorders>
              <w:top w:val="nil"/>
              <w:left w:val="nil"/>
              <w:bottom w:val="single" w:sz="4" w:space="0" w:color="auto"/>
              <w:right w:val="single" w:sz="4" w:space="0" w:color="auto"/>
            </w:tcBorders>
            <w:shd w:val="clear" w:color="auto" w:fill="auto"/>
            <w:noWrap/>
            <w:vAlign w:val="bottom"/>
            <w:hideMark/>
          </w:tcPr>
          <w:p w14:paraId="1375AD8E" w14:textId="5428E8D5"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150,000</w:t>
            </w:r>
          </w:p>
        </w:tc>
        <w:tc>
          <w:tcPr>
            <w:tcW w:w="409" w:type="pct"/>
            <w:tcBorders>
              <w:top w:val="nil"/>
              <w:left w:val="nil"/>
              <w:bottom w:val="single" w:sz="4" w:space="0" w:color="auto"/>
              <w:right w:val="single" w:sz="4" w:space="0" w:color="auto"/>
            </w:tcBorders>
            <w:shd w:val="clear" w:color="auto" w:fill="auto"/>
            <w:noWrap/>
            <w:vAlign w:val="bottom"/>
            <w:hideMark/>
          </w:tcPr>
          <w:p w14:paraId="248FD783" w14:textId="7EFA0F24"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3D4B7589" w14:textId="2CB9ED7E"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0</w:t>
            </w:r>
          </w:p>
        </w:tc>
        <w:tc>
          <w:tcPr>
            <w:tcW w:w="409" w:type="pct"/>
            <w:tcBorders>
              <w:top w:val="nil"/>
              <w:left w:val="nil"/>
              <w:bottom w:val="single" w:sz="4" w:space="0" w:color="auto"/>
              <w:right w:val="single" w:sz="4" w:space="0" w:color="auto"/>
            </w:tcBorders>
            <w:shd w:val="clear" w:color="auto" w:fill="auto"/>
            <w:noWrap/>
            <w:vAlign w:val="bottom"/>
            <w:hideMark/>
          </w:tcPr>
          <w:p w14:paraId="12E8E469" w14:textId="5ECC0EF1" w:rsidR="007C73B6" w:rsidRPr="00FA2E26" w:rsidRDefault="007C73B6" w:rsidP="007C73B6">
            <w:pPr>
              <w:spacing w:line="240" w:lineRule="auto"/>
              <w:jc w:val="right"/>
              <w:rPr>
                <w:rFonts w:ascii="Arial" w:hAnsi="Arial" w:cs="Arial"/>
                <w:color w:val="000000"/>
                <w:sz w:val="18"/>
                <w:szCs w:val="18"/>
                <w:lang w:val="es-PE" w:eastAsia="es-PE"/>
              </w:rPr>
            </w:pPr>
            <w:r w:rsidRPr="00FA2E26">
              <w:rPr>
                <w:rFonts w:ascii="Arial" w:hAnsi="Arial" w:cs="Arial"/>
                <w:color w:val="000000"/>
                <w:sz w:val="18"/>
                <w:szCs w:val="18"/>
              </w:rPr>
              <w:t>150,000</w:t>
            </w:r>
          </w:p>
        </w:tc>
      </w:tr>
      <w:tr w:rsidR="007C73B6" w:rsidRPr="004158AF" w14:paraId="46A673AE" w14:textId="77777777" w:rsidTr="007C73B6">
        <w:trPr>
          <w:trHeight w:val="300"/>
        </w:trPr>
        <w:tc>
          <w:tcPr>
            <w:tcW w:w="3023" w:type="pct"/>
            <w:tcBorders>
              <w:top w:val="nil"/>
              <w:left w:val="single" w:sz="4" w:space="0" w:color="auto"/>
              <w:bottom w:val="single" w:sz="4" w:space="0" w:color="auto"/>
              <w:right w:val="single" w:sz="4" w:space="0" w:color="auto"/>
            </w:tcBorders>
            <w:shd w:val="clear" w:color="000000" w:fill="808080"/>
            <w:noWrap/>
            <w:vAlign w:val="bottom"/>
            <w:hideMark/>
          </w:tcPr>
          <w:p w14:paraId="12F992BD" w14:textId="77777777" w:rsidR="007C73B6" w:rsidRPr="00FA2E26" w:rsidRDefault="007C73B6" w:rsidP="007C73B6">
            <w:pPr>
              <w:spacing w:line="240" w:lineRule="auto"/>
              <w:jc w:val="left"/>
              <w:rPr>
                <w:rFonts w:ascii="Arial" w:hAnsi="Arial" w:cs="Arial"/>
                <w:b/>
                <w:bCs/>
                <w:color w:val="FFFFFF"/>
                <w:sz w:val="18"/>
                <w:szCs w:val="18"/>
                <w:lang w:val="es-PE" w:eastAsia="es-PE"/>
              </w:rPr>
            </w:pPr>
            <w:r w:rsidRPr="00FA2E26">
              <w:rPr>
                <w:rFonts w:ascii="Arial" w:hAnsi="Arial" w:cs="Arial"/>
                <w:b/>
                <w:bCs/>
                <w:color w:val="FFFFFF"/>
                <w:sz w:val="18"/>
                <w:szCs w:val="18"/>
                <w:lang w:val="es-PE" w:eastAsia="es-PE"/>
              </w:rPr>
              <w:t>Total</w:t>
            </w:r>
          </w:p>
        </w:tc>
        <w:tc>
          <w:tcPr>
            <w:tcW w:w="375" w:type="pct"/>
            <w:tcBorders>
              <w:top w:val="nil"/>
              <w:left w:val="nil"/>
              <w:bottom w:val="single" w:sz="4" w:space="0" w:color="auto"/>
              <w:right w:val="single" w:sz="4" w:space="0" w:color="auto"/>
            </w:tcBorders>
            <w:shd w:val="clear" w:color="000000" w:fill="808080"/>
            <w:noWrap/>
            <w:vAlign w:val="bottom"/>
            <w:hideMark/>
          </w:tcPr>
          <w:p w14:paraId="0B7F0D84" w14:textId="08361639" w:rsidR="007C73B6" w:rsidRPr="00FA2E26" w:rsidRDefault="007C73B6" w:rsidP="007C73B6">
            <w:pPr>
              <w:spacing w:line="240" w:lineRule="auto"/>
              <w:jc w:val="right"/>
              <w:rPr>
                <w:rFonts w:ascii="Arial" w:hAnsi="Arial" w:cs="Arial"/>
                <w:b/>
                <w:bCs/>
                <w:color w:val="FFFFFF"/>
                <w:sz w:val="18"/>
                <w:szCs w:val="18"/>
                <w:lang w:val="es-PE" w:eastAsia="es-PE"/>
              </w:rPr>
            </w:pPr>
            <w:r w:rsidRPr="00FA2E26">
              <w:rPr>
                <w:rFonts w:ascii="Arial" w:hAnsi="Arial" w:cs="Arial"/>
                <w:color w:val="000000"/>
                <w:sz w:val="18"/>
                <w:szCs w:val="18"/>
              </w:rPr>
              <w:t>2,139,153</w:t>
            </w:r>
          </w:p>
        </w:tc>
        <w:tc>
          <w:tcPr>
            <w:tcW w:w="376" w:type="pct"/>
            <w:tcBorders>
              <w:top w:val="nil"/>
              <w:left w:val="nil"/>
              <w:bottom w:val="single" w:sz="4" w:space="0" w:color="auto"/>
              <w:right w:val="single" w:sz="4" w:space="0" w:color="auto"/>
            </w:tcBorders>
            <w:shd w:val="clear" w:color="000000" w:fill="808080"/>
            <w:noWrap/>
            <w:vAlign w:val="bottom"/>
            <w:hideMark/>
          </w:tcPr>
          <w:p w14:paraId="243644EA" w14:textId="626737BF" w:rsidR="007C73B6" w:rsidRPr="00FA2E26" w:rsidRDefault="007C73B6" w:rsidP="007C73B6">
            <w:pPr>
              <w:spacing w:line="240" w:lineRule="auto"/>
              <w:jc w:val="right"/>
              <w:rPr>
                <w:rFonts w:ascii="Arial" w:hAnsi="Arial" w:cs="Arial"/>
                <w:b/>
                <w:bCs/>
                <w:color w:val="FFFFFF"/>
                <w:sz w:val="18"/>
                <w:szCs w:val="18"/>
                <w:lang w:val="es-PE" w:eastAsia="es-PE"/>
              </w:rPr>
            </w:pPr>
            <w:r w:rsidRPr="00FA2E26">
              <w:rPr>
                <w:rFonts w:ascii="Arial" w:hAnsi="Arial" w:cs="Arial"/>
                <w:color w:val="000000"/>
                <w:sz w:val="18"/>
                <w:szCs w:val="18"/>
              </w:rPr>
              <w:t>20,800,074</w:t>
            </w:r>
          </w:p>
        </w:tc>
        <w:tc>
          <w:tcPr>
            <w:tcW w:w="409" w:type="pct"/>
            <w:tcBorders>
              <w:top w:val="nil"/>
              <w:left w:val="nil"/>
              <w:bottom w:val="single" w:sz="4" w:space="0" w:color="auto"/>
              <w:right w:val="single" w:sz="4" w:space="0" w:color="auto"/>
            </w:tcBorders>
            <w:shd w:val="clear" w:color="000000" w:fill="808080"/>
            <w:noWrap/>
            <w:vAlign w:val="bottom"/>
            <w:hideMark/>
          </w:tcPr>
          <w:p w14:paraId="50FE952E" w14:textId="2356C900" w:rsidR="007C73B6" w:rsidRPr="00FA2E26" w:rsidRDefault="007C73B6" w:rsidP="007C73B6">
            <w:pPr>
              <w:spacing w:line="240" w:lineRule="auto"/>
              <w:jc w:val="right"/>
              <w:rPr>
                <w:rFonts w:ascii="Arial" w:hAnsi="Arial" w:cs="Arial"/>
                <w:b/>
                <w:bCs/>
                <w:color w:val="FFFFFF"/>
                <w:sz w:val="18"/>
                <w:szCs w:val="18"/>
                <w:lang w:val="es-PE" w:eastAsia="es-PE"/>
              </w:rPr>
            </w:pPr>
            <w:r w:rsidRPr="00FA2E26">
              <w:rPr>
                <w:rFonts w:ascii="Arial" w:hAnsi="Arial" w:cs="Arial"/>
                <w:color w:val="000000"/>
                <w:sz w:val="18"/>
                <w:szCs w:val="18"/>
              </w:rPr>
              <w:t>40,446,702</w:t>
            </w:r>
          </w:p>
        </w:tc>
        <w:tc>
          <w:tcPr>
            <w:tcW w:w="409" w:type="pct"/>
            <w:tcBorders>
              <w:top w:val="nil"/>
              <w:left w:val="nil"/>
              <w:bottom w:val="single" w:sz="4" w:space="0" w:color="auto"/>
              <w:right w:val="single" w:sz="4" w:space="0" w:color="auto"/>
            </w:tcBorders>
            <w:shd w:val="clear" w:color="000000" w:fill="808080"/>
            <w:noWrap/>
            <w:vAlign w:val="bottom"/>
            <w:hideMark/>
          </w:tcPr>
          <w:p w14:paraId="51ADED30" w14:textId="1B74DF5F" w:rsidR="007C73B6" w:rsidRPr="00FA2E26" w:rsidRDefault="007C73B6" w:rsidP="007C73B6">
            <w:pPr>
              <w:spacing w:line="240" w:lineRule="auto"/>
              <w:jc w:val="right"/>
              <w:rPr>
                <w:rFonts w:ascii="Arial" w:hAnsi="Arial" w:cs="Arial"/>
                <w:b/>
                <w:bCs/>
                <w:color w:val="FFFFFF"/>
                <w:sz w:val="18"/>
                <w:szCs w:val="18"/>
                <w:lang w:val="es-PE" w:eastAsia="es-PE"/>
              </w:rPr>
            </w:pPr>
            <w:r w:rsidRPr="00FA2E26">
              <w:rPr>
                <w:rFonts w:ascii="Arial" w:hAnsi="Arial" w:cs="Arial"/>
                <w:color w:val="000000"/>
                <w:sz w:val="18"/>
                <w:szCs w:val="18"/>
              </w:rPr>
              <w:t>26,264,071</w:t>
            </w:r>
          </w:p>
        </w:tc>
        <w:tc>
          <w:tcPr>
            <w:tcW w:w="409" w:type="pct"/>
            <w:tcBorders>
              <w:top w:val="nil"/>
              <w:left w:val="nil"/>
              <w:bottom w:val="single" w:sz="4" w:space="0" w:color="auto"/>
              <w:right w:val="single" w:sz="4" w:space="0" w:color="auto"/>
            </w:tcBorders>
            <w:shd w:val="clear" w:color="000000" w:fill="808080"/>
            <w:noWrap/>
            <w:vAlign w:val="bottom"/>
            <w:hideMark/>
          </w:tcPr>
          <w:p w14:paraId="18711E5C" w14:textId="2ED8432F" w:rsidR="007C73B6" w:rsidRPr="00FA2E26" w:rsidRDefault="007C73B6" w:rsidP="007C73B6">
            <w:pPr>
              <w:spacing w:line="240" w:lineRule="auto"/>
              <w:jc w:val="right"/>
              <w:rPr>
                <w:rFonts w:ascii="Arial" w:hAnsi="Arial" w:cs="Arial"/>
                <w:b/>
                <w:bCs/>
                <w:color w:val="FFFFFF"/>
                <w:sz w:val="18"/>
                <w:szCs w:val="18"/>
                <w:lang w:val="es-PE" w:eastAsia="es-PE"/>
              </w:rPr>
            </w:pPr>
            <w:r w:rsidRPr="00FA2E26">
              <w:rPr>
                <w:rFonts w:ascii="Arial" w:hAnsi="Arial" w:cs="Arial"/>
                <w:color w:val="000000"/>
                <w:sz w:val="18"/>
                <w:szCs w:val="18"/>
              </w:rPr>
              <w:t>89,650,000</w:t>
            </w:r>
          </w:p>
        </w:tc>
      </w:tr>
    </w:tbl>
    <w:p w14:paraId="6793FDF3" w14:textId="77777777" w:rsidR="00FA520D" w:rsidRPr="00FA2E26" w:rsidRDefault="00FA520D" w:rsidP="003E2ECB">
      <w:pPr>
        <w:jc w:val="center"/>
        <w:rPr>
          <w:rStyle w:val="SubtleReference"/>
          <w:rFonts w:ascii="Arial" w:hAnsi="Arial" w:cs="Arial"/>
        </w:rPr>
      </w:pPr>
      <w:r w:rsidRPr="00FA2E26">
        <w:rPr>
          <w:rStyle w:val="SubtleReference"/>
          <w:rFonts w:ascii="Arial" w:hAnsi="Arial" w:cs="Arial"/>
        </w:rPr>
        <w:t>Elaboración propia.</w:t>
      </w:r>
    </w:p>
    <w:p w14:paraId="19CD8339" w14:textId="7C2FF373" w:rsidR="001E46FB" w:rsidRPr="00FA2E26" w:rsidRDefault="001E46FB" w:rsidP="001E46FB">
      <w:pPr>
        <w:rPr>
          <w:rFonts w:ascii="Arial" w:hAnsi="Arial" w:cs="Arial"/>
        </w:rPr>
      </w:pPr>
    </w:p>
    <w:p w14:paraId="6A9E7BBB" w14:textId="77777777" w:rsidR="003969C2" w:rsidRPr="00FA2E26" w:rsidRDefault="003969C2" w:rsidP="001E46FB">
      <w:pPr>
        <w:pStyle w:val="Heading2"/>
        <w:rPr>
          <w:rFonts w:ascii="Arial" w:hAnsi="Arial" w:cs="Arial"/>
        </w:rPr>
        <w:sectPr w:rsidR="003969C2" w:rsidRPr="00FA2E26" w:rsidSect="004721DB">
          <w:footerReference w:type="first" r:id="rId16"/>
          <w:pgSz w:w="15840" w:h="12240" w:orient="landscape"/>
          <w:pgMar w:top="1440" w:right="1418" w:bottom="1531" w:left="1418" w:header="720" w:footer="720" w:gutter="0"/>
          <w:pgNumType w:start="18"/>
          <w:cols w:space="708"/>
          <w:titlePg/>
          <w:docGrid w:linePitch="360"/>
        </w:sectPr>
      </w:pPr>
    </w:p>
    <w:p w14:paraId="04F3C4DA" w14:textId="1C44BF52" w:rsidR="001E46FB" w:rsidRPr="00FA2E26" w:rsidRDefault="001E46FB">
      <w:pPr>
        <w:pStyle w:val="Heading2"/>
        <w:rPr>
          <w:rFonts w:ascii="Arial" w:hAnsi="Arial" w:cs="Arial"/>
        </w:rPr>
      </w:pPr>
      <w:bookmarkStart w:id="24" w:name="_Toc37239872"/>
      <w:r w:rsidRPr="00FA2E26">
        <w:rPr>
          <w:rFonts w:ascii="Arial" w:hAnsi="Arial" w:cs="Arial"/>
        </w:rPr>
        <w:t>Resultados de la evaluación económica</w:t>
      </w:r>
      <w:bookmarkEnd w:id="24"/>
    </w:p>
    <w:p w14:paraId="3AD683DF" w14:textId="7F02D9BE" w:rsidR="001E46FB" w:rsidRPr="00FA2E26" w:rsidRDefault="001E46FB" w:rsidP="00FA2E26">
      <w:pPr>
        <w:spacing w:before="120"/>
        <w:rPr>
          <w:rFonts w:ascii="Arial" w:hAnsi="Arial" w:cs="Arial"/>
          <w:lang w:val="es-PE"/>
        </w:rPr>
      </w:pPr>
      <w:r w:rsidRPr="00FA2E26">
        <w:rPr>
          <w:rFonts w:ascii="Arial" w:hAnsi="Arial" w:cs="Arial"/>
          <w:lang w:val="es-PE"/>
        </w:rPr>
        <w:t xml:space="preserve">Se aplicaron las fórmulas de la sección de </w:t>
      </w:r>
      <w:r w:rsidR="00FA520D" w:rsidRPr="00FA2E26">
        <w:rPr>
          <w:rFonts w:ascii="Arial" w:hAnsi="Arial" w:cs="Arial"/>
          <w:lang w:val="es-PE"/>
        </w:rPr>
        <w:t>estimación</w:t>
      </w:r>
      <w:r w:rsidRPr="00FA2E26">
        <w:rPr>
          <w:rFonts w:ascii="Arial" w:hAnsi="Arial" w:cs="Arial"/>
          <w:lang w:val="es-PE"/>
        </w:rPr>
        <w:t xml:space="preserve"> de beneficios económico, asumiendo los supuestos y valores base señalados en la sección Parámetros y se obtuvieron los respectivos flujos de beneficio social, a los cuales se le descontaron los costos del proyecto para obtener los flujos netos.</w:t>
      </w:r>
      <w:r w:rsidR="00CC728B" w:rsidRPr="00FA2E26">
        <w:rPr>
          <w:rFonts w:ascii="Arial" w:hAnsi="Arial" w:cs="Arial"/>
          <w:lang w:val="es-PE"/>
        </w:rPr>
        <w:t xml:space="preserve"> La estimación se realizó para un periodo de 40 años</w:t>
      </w:r>
      <w:r w:rsidR="00563444" w:rsidRPr="00FA2E26">
        <w:rPr>
          <w:rFonts w:ascii="Arial" w:hAnsi="Arial" w:cs="Arial"/>
          <w:lang w:val="es-PE"/>
        </w:rPr>
        <w:t xml:space="preserve"> (4 años de inversión y 36 años </w:t>
      </w:r>
      <w:proofErr w:type="spellStart"/>
      <w:r w:rsidR="00563444" w:rsidRPr="00FA2E26">
        <w:rPr>
          <w:rFonts w:ascii="Arial" w:hAnsi="Arial" w:cs="Arial"/>
          <w:lang w:val="es-PE"/>
        </w:rPr>
        <w:t>post-inversión</w:t>
      </w:r>
      <w:proofErr w:type="spellEnd"/>
      <w:r w:rsidR="00563444" w:rsidRPr="00FA2E26">
        <w:rPr>
          <w:rFonts w:ascii="Arial" w:hAnsi="Arial" w:cs="Arial"/>
          <w:lang w:val="es-PE"/>
        </w:rPr>
        <w:t xml:space="preserve">). </w:t>
      </w:r>
      <w:r w:rsidR="00E828F9" w:rsidRPr="00FA2E26">
        <w:rPr>
          <w:rFonts w:ascii="Arial" w:hAnsi="Arial" w:cs="Arial"/>
          <w:lang w:val="es-PE"/>
        </w:rPr>
        <w:t xml:space="preserve">De acuerdo con </w:t>
      </w:r>
      <w:r w:rsidR="007179A9" w:rsidRPr="00FA2E26">
        <w:rPr>
          <w:rFonts w:ascii="Arial" w:hAnsi="Arial" w:cs="Arial"/>
          <w:lang w:val="es-PE"/>
        </w:rPr>
        <w:t>García y otros (2018), los retornos en ingresos laborales de intervenci</w:t>
      </w:r>
      <w:r w:rsidR="000150E0" w:rsidRPr="00FA2E26">
        <w:rPr>
          <w:rFonts w:ascii="Arial" w:hAnsi="Arial" w:cs="Arial"/>
          <w:lang w:val="es-PE"/>
        </w:rPr>
        <w:t>ones</w:t>
      </w:r>
      <w:r w:rsidR="007179A9" w:rsidRPr="00FA2E26">
        <w:rPr>
          <w:rFonts w:ascii="Arial" w:hAnsi="Arial" w:cs="Arial"/>
          <w:lang w:val="es-PE"/>
        </w:rPr>
        <w:t xml:space="preserve"> de desarrollo infantil temprano </w:t>
      </w:r>
      <w:r w:rsidR="000150E0" w:rsidRPr="00FA2E26">
        <w:rPr>
          <w:rFonts w:ascii="Arial" w:hAnsi="Arial" w:cs="Arial"/>
          <w:lang w:val="es-PE"/>
        </w:rPr>
        <w:t>hacia beneficiarios directos aparecen en el año 21 del horizonte de vida del individuo</w:t>
      </w:r>
      <w:r w:rsidR="00112BDB" w:rsidRPr="00FA2E26">
        <w:rPr>
          <w:rFonts w:ascii="Arial" w:hAnsi="Arial" w:cs="Arial"/>
          <w:lang w:val="es-PE"/>
        </w:rPr>
        <w:t xml:space="preserve">, llegando a ser evaluados incluso hasta el año 65 </w:t>
      </w:r>
      <w:proofErr w:type="spellStart"/>
      <w:r w:rsidR="00112BDB" w:rsidRPr="00FA2E26">
        <w:rPr>
          <w:rFonts w:ascii="Arial" w:hAnsi="Arial" w:cs="Arial"/>
          <w:lang w:val="es-PE"/>
        </w:rPr>
        <w:t>post-inversión</w:t>
      </w:r>
      <w:proofErr w:type="spellEnd"/>
      <w:r w:rsidR="000150E0" w:rsidRPr="00FA2E26">
        <w:rPr>
          <w:rFonts w:ascii="Arial" w:hAnsi="Arial" w:cs="Arial"/>
          <w:lang w:val="es-PE"/>
        </w:rPr>
        <w:t xml:space="preserve">. </w:t>
      </w:r>
      <w:r w:rsidR="00FE1A88" w:rsidRPr="00FA2E26">
        <w:rPr>
          <w:rFonts w:ascii="Arial" w:hAnsi="Arial" w:cs="Arial"/>
          <w:lang w:val="es-PE"/>
        </w:rPr>
        <w:t xml:space="preserve">En ese sentido, el </w:t>
      </w:r>
      <w:r w:rsidR="00112BDB" w:rsidRPr="00FA2E26">
        <w:rPr>
          <w:rFonts w:ascii="Arial" w:hAnsi="Arial" w:cs="Arial"/>
          <w:lang w:val="es-PE"/>
        </w:rPr>
        <w:t xml:space="preserve">presente </w:t>
      </w:r>
      <w:r w:rsidR="00FE1A88" w:rsidRPr="00FA2E26">
        <w:rPr>
          <w:rFonts w:ascii="Arial" w:hAnsi="Arial" w:cs="Arial"/>
          <w:lang w:val="es-PE"/>
        </w:rPr>
        <w:t xml:space="preserve">análisis costo-beneficio está considerando 4 años de inversión, 21 años hasta la aparición de retornos </w:t>
      </w:r>
      <w:r w:rsidR="00D40F1B" w:rsidRPr="00FA2E26">
        <w:rPr>
          <w:rFonts w:ascii="Arial" w:hAnsi="Arial" w:cs="Arial"/>
          <w:lang w:val="es-PE"/>
        </w:rPr>
        <w:t xml:space="preserve">de ingresos en </w:t>
      </w:r>
      <w:r w:rsidR="00FE1A88" w:rsidRPr="00FA2E26">
        <w:rPr>
          <w:rFonts w:ascii="Arial" w:hAnsi="Arial" w:cs="Arial"/>
          <w:lang w:val="es-PE"/>
        </w:rPr>
        <w:t xml:space="preserve">la modalidad de círculos familiares, </w:t>
      </w:r>
      <w:proofErr w:type="spellStart"/>
      <w:r w:rsidR="00FE1A88" w:rsidRPr="00FA2E26">
        <w:rPr>
          <w:rFonts w:ascii="Arial" w:hAnsi="Arial" w:cs="Arial"/>
          <w:lang w:val="es-PE"/>
        </w:rPr>
        <w:t>parvularia</w:t>
      </w:r>
      <w:proofErr w:type="spellEnd"/>
      <w:r w:rsidR="00FE1A88" w:rsidRPr="00FA2E26">
        <w:rPr>
          <w:rFonts w:ascii="Arial" w:hAnsi="Arial" w:cs="Arial"/>
          <w:lang w:val="es-PE"/>
        </w:rPr>
        <w:t xml:space="preserve"> y CDI,</w:t>
      </w:r>
      <w:r w:rsidR="00F95009" w:rsidRPr="00FA2E26">
        <w:rPr>
          <w:rFonts w:ascii="Arial" w:hAnsi="Arial" w:cs="Arial"/>
          <w:lang w:val="es-PE"/>
        </w:rPr>
        <w:t xml:space="preserve"> </w:t>
      </w:r>
      <w:r w:rsidR="00766AAB" w:rsidRPr="00FA2E26">
        <w:rPr>
          <w:rFonts w:ascii="Arial" w:hAnsi="Arial" w:cs="Arial"/>
          <w:lang w:val="es-PE"/>
        </w:rPr>
        <w:t xml:space="preserve">además de añadir 15 años adicionales </w:t>
      </w:r>
      <w:proofErr w:type="spellStart"/>
      <w:r w:rsidR="00766AAB" w:rsidRPr="00FA2E26">
        <w:rPr>
          <w:rFonts w:ascii="Arial" w:hAnsi="Arial" w:cs="Arial"/>
          <w:lang w:val="es-PE"/>
        </w:rPr>
        <w:t>post-aparición</w:t>
      </w:r>
      <w:proofErr w:type="spellEnd"/>
      <w:r w:rsidR="00766AAB" w:rsidRPr="00FA2E26">
        <w:rPr>
          <w:rFonts w:ascii="Arial" w:hAnsi="Arial" w:cs="Arial"/>
          <w:lang w:val="es-PE"/>
        </w:rPr>
        <w:t xml:space="preserve"> de retornos laborales en beneficiarios directos.</w:t>
      </w:r>
      <w:r w:rsidR="00BF2188" w:rsidRPr="00FA2E26">
        <w:rPr>
          <w:rFonts w:ascii="Arial" w:hAnsi="Arial" w:cs="Arial"/>
          <w:lang w:val="es-PE"/>
        </w:rPr>
        <w:t xml:space="preserve"> Cabe precisar que, tal como se observará más adelante, </w:t>
      </w:r>
      <w:r w:rsidR="001E75A4" w:rsidRPr="00FA2E26">
        <w:rPr>
          <w:rFonts w:ascii="Arial" w:hAnsi="Arial" w:cs="Arial"/>
          <w:lang w:val="es-PE"/>
        </w:rPr>
        <w:t xml:space="preserve">los retornos sociales aparecen incluso antes de alcanzar el año 21 </w:t>
      </w:r>
      <w:proofErr w:type="spellStart"/>
      <w:r w:rsidR="001E75A4" w:rsidRPr="00FA2E26">
        <w:rPr>
          <w:rFonts w:ascii="Arial" w:hAnsi="Arial" w:cs="Arial"/>
          <w:lang w:val="es-PE"/>
        </w:rPr>
        <w:t>post-inversión</w:t>
      </w:r>
      <w:proofErr w:type="spellEnd"/>
      <w:r w:rsidR="001E75A4" w:rsidRPr="00FA2E26">
        <w:rPr>
          <w:rFonts w:ascii="Arial" w:hAnsi="Arial" w:cs="Arial"/>
          <w:lang w:val="es-PE"/>
        </w:rPr>
        <w:t xml:space="preserve">. </w:t>
      </w:r>
      <w:r w:rsidRPr="00FA2E26">
        <w:rPr>
          <w:rFonts w:ascii="Arial" w:hAnsi="Arial" w:cs="Arial"/>
          <w:lang w:val="es-PE"/>
        </w:rPr>
        <w:t>El flujo de beneficios y costos sociales, así como el flujo neto para cada componente y para todo el proyecto se presenta a continuación.</w:t>
      </w:r>
    </w:p>
    <w:p w14:paraId="66DE3ECF" w14:textId="68AD7897" w:rsidR="00FA520D" w:rsidRPr="00FA2E26" w:rsidRDefault="00FA520D" w:rsidP="00FA520D">
      <w:pPr>
        <w:pStyle w:val="Ttulogrficosytablas"/>
        <w:rPr>
          <w:rFonts w:ascii="Arial" w:hAnsi="Arial" w:cs="Arial"/>
        </w:rPr>
      </w:pPr>
      <w:r w:rsidRPr="00FA2E26">
        <w:rPr>
          <w:rFonts w:ascii="Arial" w:hAnsi="Arial" w:cs="Arial"/>
        </w:rPr>
        <w:t xml:space="preserve">Tabla </w:t>
      </w:r>
      <w:r w:rsidR="00232E27" w:rsidRPr="00FA2E26">
        <w:rPr>
          <w:rFonts w:ascii="Arial" w:hAnsi="Arial" w:cs="Arial"/>
        </w:rPr>
        <w:t>3</w:t>
      </w:r>
      <w:r w:rsidRPr="00FA2E26">
        <w:rPr>
          <w:rFonts w:ascii="Arial" w:hAnsi="Arial" w:cs="Arial"/>
        </w:rPr>
        <w:t xml:space="preserve">. Flujos de </w:t>
      </w:r>
      <w:r w:rsidR="00883E76" w:rsidRPr="00FA2E26">
        <w:rPr>
          <w:rFonts w:ascii="Arial" w:hAnsi="Arial" w:cs="Arial"/>
        </w:rPr>
        <w:t>beneficios netos</w:t>
      </w:r>
      <w:r w:rsidRPr="00FA2E26">
        <w:rPr>
          <w:rFonts w:ascii="Arial" w:hAnsi="Arial" w:cs="Arial"/>
        </w:rPr>
        <w:t xml:space="preserve"> del Programa</w:t>
      </w:r>
    </w:p>
    <w:tbl>
      <w:tblPr>
        <w:tblW w:w="5000" w:type="pct"/>
        <w:jc w:val="center"/>
        <w:tblCellMar>
          <w:left w:w="70" w:type="dxa"/>
          <w:right w:w="70" w:type="dxa"/>
        </w:tblCellMar>
        <w:tblLook w:val="04A0" w:firstRow="1" w:lastRow="0" w:firstColumn="1" w:lastColumn="0" w:noHBand="0" w:noVBand="1"/>
      </w:tblPr>
      <w:tblGrid>
        <w:gridCol w:w="568"/>
        <w:gridCol w:w="777"/>
        <w:gridCol w:w="1266"/>
        <w:gridCol w:w="1390"/>
        <w:gridCol w:w="1266"/>
        <w:gridCol w:w="1390"/>
        <w:gridCol w:w="1843"/>
        <w:gridCol w:w="1843"/>
        <w:gridCol w:w="1266"/>
        <w:gridCol w:w="1385"/>
      </w:tblGrid>
      <w:tr w:rsidR="00E12F35" w:rsidRPr="004158AF" w14:paraId="6D1290AB" w14:textId="77777777" w:rsidTr="00F618DB">
        <w:trPr>
          <w:trHeight w:val="285"/>
          <w:jc w:val="center"/>
        </w:trPr>
        <w:tc>
          <w:tcPr>
            <w:tcW w:w="518" w:type="pct"/>
            <w:gridSpan w:val="2"/>
            <w:tcBorders>
              <w:top w:val="single" w:sz="4" w:space="0" w:color="auto"/>
              <w:left w:val="single" w:sz="4" w:space="0" w:color="auto"/>
              <w:bottom w:val="single" w:sz="4" w:space="0" w:color="auto"/>
              <w:right w:val="single" w:sz="4" w:space="0" w:color="000000"/>
            </w:tcBorders>
            <w:shd w:val="clear" w:color="auto" w:fill="1F497D" w:themeFill="text2"/>
            <w:noWrap/>
            <w:vAlign w:val="bottom"/>
            <w:hideMark/>
          </w:tcPr>
          <w:p w14:paraId="1B62B6F7" w14:textId="77777777"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Horizonte</w:t>
            </w:r>
          </w:p>
        </w:tc>
        <w:tc>
          <w:tcPr>
            <w:tcW w:w="2044" w:type="pct"/>
            <w:gridSpan w:val="4"/>
            <w:tcBorders>
              <w:top w:val="single" w:sz="4" w:space="0" w:color="auto"/>
              <w:left w:val="nil"/>
              <w:bottom w:val="single" w:sz="4" w:space="0" w:color="auto"/>
              <w:right w:val="single" w:sz="4" w:space="0" w:color="auto"/>
            </w:tcBorders>
            <w:shd w:val="clear" w:color="auto" w:fill="1F497D" w:themeFill="text2"/>
            <w:vAlign w:val="center"/>
            <w:hideMark/>
          </w:tcPr>
          <w:p w14:paraId="3511EFF5" w14:textId="27EF45BA"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Componente 1</w:t>
            </w:r>
          </w:p>
        </w:tc>
        <w:tc>
          <w:tcPr>
            <w:tcW w:w="709" w:type="pct"/>
            <w:tcBorders>
              <w:top w:val="single" w:sz="4" w:space="0" w:color="auto"/>
              <w:left w:val="nil"/>
              <w:bottom w:val="single" w:sz="4" w:space="0" w:color="auto"/>
              <w:right w:val="single" w:sz="4" w:space="0" w:color="auto"/>
            </w:tcBorders>
            <w:shd w:val="clear" w:color="auto" w:fill="1F497D" w:themeFill="text2"/>
            <w:noWrap/>
            <w:vAlign w:val="center"/>
            <w:hideMark/>
          </w:tcPr>
          <w:p w14:paraId="0C2F55C3" w14:textId="3B698344"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Componente 2</w:t>
            </w:r>
          </w:p>
        </w:tc>
        <w:tc>
          <w:tcPr>
            <w:tcW w:w="709" w:type="pct"/>
            <w:tcBorders>
              <w:top w:val="single" w:sz="4" w:space="0" w:color="auto"/>
              <w:left w:val="nil"/>
              <w:bottom w:val="single" w:sz="4" w:space="0" w:color="auto"/>
              <w:right w:val="single" w:sz="4" w:space="0" w:color="auto"/>
            </w:tcBorders>
            <w:shd w:val="clear" w:color="auto" w:fill="1F497D" w:themeFill="text2"/>
            <w:noWrap/>
            <w:vAlign w:val="center"/>
            <w:hideMark/>
          </w:tcPr>
          <w:p w14:paraId="0EF9BF75" w14:textId="239393C3"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Componente 3</w:t>
            </w:r>
          </w:p>
        </w:tc>
        <w:tc>
          <w:tcPr>
            <w:tcW w:w="487" w:type="pct"/>
            <w:tcBorders>
              <w:top w:val="single" w:sz="4" w:space="0" w:color="auto"/>
              <w:left w:val="nil"/>
              <w:bottom w:val="single" w:sz="4" w:space="0" w:color="auto"/>
              <w:right w:val="single" w:sz="4" w:space="0" w:color="auto"/>
            </w:tcBorders>
            <w:shd w:val="clear" w:color="auto" w:fill="1F497D" w:themeFill="text2"/>
            <w:noWrap/>
            <w:vAlign w:val="center"/>
            <w:hideMark/>
          </w:tcPr>
          <w:p w14:paraId="1E32A606" w14:textId="7428E317"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O&amp;M</w:t>
            </w:r>
            <w:r w:rsidR="00DC3D82" w:rsidRPr="00FA2E26">
              <w:rPr>
                <w:rStyle w:val="FootnoteReference"/>
                <w:rFonts w:ascii="Arial" w:hAnsi="Arial" w:cs="Arial"/>
                <w:b/>
                <w:bCs/>
                <w:color w:val="FFFFFF" w:themeColor="background1"/>
                <w:sz w:val="20"/>
                <w:szCs w:val="20"/>
                <w:lang w:val="es-PE" w:eastAsia="es-PE"/>
              </w:rPr>
              <w:footnoteReference w:id="4"/>
            </w:r>
          </w:p>
        </w:tc>
        <w:tc>
          <w:tcPr>
            <w:tcW w:w="533" w:type="pct"/>
            <w:tcBorders>
              <w:top w:val="single" w:sz="4" w:space="0" w:color="auto"/>
              <w:left w:val="nil"/>
              <w:bottom w:val="single" w:sz="4" w:space="0" w:color="auto"/>
              <w:right w:val="single" w:sz="4" w:space="0" w:color="auto"/>
            </w:tcBorders>
            <w:shd w:val="clear" w:color="auto" w:fill="1F497D" w:themeFill="text2"/>
            <w:noWrap/>
            <w:vAlign w:val="center"/>
            <w:hideMark/>
          </w:tcPr>
          <w:p w14:paraId="181808B4" w14:textId="77777777"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Total</w:t>
            </w:r>
          </w:p>
        </w:tc>
      </w:tr>
      <w:tr w:rsidR="00E12F35" w:rsidRPr="004158AF" w14:paraId="4BF1536A" w14:textId="77777777" w:rsidTr="00F618DB">
        <w:trPr>
          <w:trHeight w:val="1139"/>
          <w:jc w:val="center"/>
        </w:trPr>
        <w:tc>
          <w:tcPr>
            <w:tcW w:w="219" w:type="pct"/>
            <w:tcBorders>
              <w:top w:val="nil"/>
              <w:left w:val="single" w:sz="4" w:space="0" w:color="auto"/>
              <w:bottom w:val="single" w:sz="4" w:space="0" w:color="auto"/>
              <w:right w:val="single" w:sz="4" w:space="0" w:color="auto"/>
            </w:tcBorders>
            <w:shd w:val="clear" w:color="auto" w:fill="1F497D" w:themeFill="text2"/>
            <w:textDirection w:val="btLr"/>
            <w:vAlign w:val="bottom"/>
            <w:hideMark/>
          </w:tcPr>
          <w:p w14:paraId="7C44E18F" w14:textId="77777777"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Periodo</w:t>
            </w:r>
          </w:p>
        </w:tc>
        <w:tc>
          <w:tcPr>
            <w:tcW w:w="299" w:type="pct"/>
            <w:tcBorders>
              <w:top w:val="nil"/>
              <w:left w:val="nil"/>
              <w:bottom w:val="single" w:sz="4" w:space="0" w:color="auto"/>
              <w:right w:val="single" w:sz="4" w:space="0" w:color="auto"/>
            </w:tcBorders>
            <w:shd w:val="clear" w:color="auto" w:fill="1F497D" w:themeFill="text2"/>
            <w:textDirection w:val="btLr"/>
            <w:vAlign w:val="bottom"/>
            <w:hideMark/>
          </w:tcPr>
          <w:p w14:paraId="798E2B73" w14:textId="77777777"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Años</w:t>
            </w:r>
          </w:p>
        </w:tc>
        <w:tc>
          <w:tcPr>
            <w:tcW w:w="487" w:type="pct"/>
            <w:tcBorders>
              <w:top w:val="nil"/>
              <w:left w:val="nil"/>
              <w:bottom w:val="single" w:sz="4" w:space="0" w:color="auto"/>
              <w:right w:val="single" w:sz="4" w:space="0" w:color="auto"/>
            </w:tcBorders>
            <w:shd w:val="clear" w:color="auto" w:fill="1F497D" w:themeFill="text2"/>
            <w:textDirection w:val="btLr"/>
            <w:vAlign w:val="bottom"/>
            <w:hideMark/>
          </w:tcPr>
          <w:p w14:paraId="5E25C865" w14:textId="6F9868AB"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Sub componente 1.1.</w:t>
            </w:r>
          </w:p>
        </w:tc>
        <w:tc>
          <w:tcPr>
            <w:tcW w:w="535" w:type="pct"/>
            <w:tcBorders>
              <w:top w:val="nil"/>
              <w:left w:val="nil"/>
              <w:bottom w:val="single" w:sz="4" w:space="0" w:color="auto"/>
              <w:right w:val="single" w:sz="4" w:space="0" w:color="auto"/>
            </w:tcBorders>
            <w:shd w:val="clear" w:color="auto" w:fill="1F497D" w:themeFill="text2"/>
            <w:textDirection w:val="btLr"/>
            <w:vAlign w:val="bottom"/>
            <w:hideMark/>
          </w:tcPr>
          <w:p w14:paraId="6A85C100" w14:textId="44F4573D"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Sub componente 1.2.</w:t>
            </w:r>
          </w:p>
        </w:tc>
        <w:tc>
          <w:tcPr>
            <w:tcW w:w="487" w:type="pct"/>
            <w:tcBorders>
              <w:top w:val="nil"/>
              <w:left w:val="nil"/>
              <w:bottom w:val="single" w:sz="4" w:space="0" w:color="auto"/>
              <w:right w:val="single" w:sz="4" w:space="0" w:color="auto"/>
            </w:tcBorders>
            <w:shd w:val="clear" w:color="auto" w:fill="1F497D" w:themeFill="text2"/>
            <w:textDirection w:val="btLr"/>
            <w:vAlign w:val="bottom"/>
            <w:hideMark/>
          </w:tcPr>
          <w:p w14:paraId="284A15F0" w14:textId="6CC3A762"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Sub componente 1.3.</w:t>
            </w:r>
          </w:p>
        </w:tc>
        <w:tc>
          <w:tcPr>
            <w:tcW w:w="535" w:type="pct"/>
            <w:tcBorders>
              <w:top w:val="nil"/>
              <w:left w:val="nil"/>
              <w:bottom w:val="single" w:sz="4" w:space="0" w:color="auto"/>
              <w:right w:val="single" w:sz="4" w:space="0" w:color="auto"/>
            </w:tcBorders>
            <w:shd w:val="clear" w:color="auto" w:fill="1F497D" w:themeFill="text2"/>
            <w:textDirection w:val="btLr"/>
            <w:vAlign w:val="bottom"/>
            <w:hideMark/>
          </w:tcPr>
          <w:p w14:paraId="3D38521C" w14:textId="77777777"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Sub total Componente 1</w:t>
            </w:r>
          </w:p>
        </w:tc>
        <w:tc>
          <w:tcPr>
            <w:tcW w:w="709" w:type="pct"/>
            <w:tcBorders>
              <w:top w:val="nil"/>
              <w:left w:val="nil"/>
              <w:bottom w:val="single" w:sz="4" w:space="0" w:color="auto"/>
              <w:right w:val="single" w:sz="4" w:space="0" w:color="auto"/>
            </w:tcBorders>
            <w:shd w:val="clear" w:color="auto" w:fill="1F497D" w:themeFill="text2"/>
            <w:textDirection w:val="btLr"/>
            <w:vAlign w:val="bottom"/>
            <w:hideMark/>
          </w:tcPr>
          <w:p w14:paraId="34B2BF4F" w14:textId="77777777"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Sub total Componente 2</w:t>
            </w:r>
          </w:p>
        </w:tc>
        <w:tc>
          <w:tcPr>
            <w:tcW w:w="709" w:type="pct"/>
            <w:tcBorders>
              <w:top w:val="nil"/>
              <w:left w:val="nil"/>
              <w:bottom w:val="single" w:sz="4" w:space="0" w:color="auto"/>
              <w:right w:val="single" w:sz="4" w:space="0" w:color="auto"/>
            </w:tcBorders>
            <w:shd w:val="clear" w:color="auto" w:fill="1F497D" w:themeFill="text2"/>
            <w:textDirection w:val="btLr"/>
            <w:vAlign w:val="bottom"/>
            <w:hideMark/>
          </w:tcPr>
          <w:p w14:paraId="486209F2" w14:textId="77777777"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Sub total Componente 3</w:t>
            </w:r>
          </w:p>
        </w:tc>
        <w:tc>
          <w:tcPr>
            <w:tcW w:w="487" w:type="pct"/>
            <w:tcBorders>
              <w:top w:val="nil"/>
              <w:left w:val="nil"/>
              <w:bottom w:val="single" w:sz="4" w:space="0" w:color="auto"/>
              <w:right w:val="single" w:sz="4" w:space="0" w:color="auto"/>
            </w:tcBorders>
            <w:shd w:val="clear" w:color="auto" w:fill="1F497D" w:themeFill="text2"/>
            <w:textDirection w:val="btLr"/>
            <w:vAlign w:val="bottom"/>
            <w:hideMark/>
          </w:tcPr>
          <w:p w14:paraId="7424775B" w14:textId="77777777"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Sub total Costos de O&amp;M</w:t>
            </w:r>
          </w:p>
        </w:tc>
        <w:tc>
          <w:tcPr>
            <w:tcW w:w="533" w:type="pct"/>
            <w:tcBorders>
              <w:top w:val="nil"/>
              <w:left w:val="nil"/>
              <w:bottom w:val="single" w:sz="4" w:space="0" w:color="auto"/>
              <w:right w:val="single" w:sz="4" w:space="0" w:color="auto"/>
            </w:tcBorders>
            <w:shd w:val="clear" w:color="auto" w:fill="1F497D" w:themeFill="text2"/>
            <w:textDirection w:val="btLr"/>
            <w:vAlign w:val="bottom"/>
            <w:hideMark/>
          </w:tcPr>
          <w:p w14:paraId="3603D439" w14:textId="77777777" w:rsidR="00C6405B" w:rsidRPr="00FA2E26" w:rsidRDefault="00C6405B" w:rsidP="00C6405B">
            <w:pPr>
              <w:spacing w:line="240" w:lineRule="auto"/>
              <w:jc w:val="center"/>
              <w:rPr>
                <w:rFonts w:ascii="Arial" w:hAnsi="Arial" w:cs="Arial"/>
                <w:b/>
                <w:bCs/>
                <w:color w:val="FFFFFF" w:themeColor="background1"/>
                <w:sz w:val="20"/>
                <w:szCs w:val="20"/>
                <w:lang w:val="es-PE" w:eastAsia="es-PE"/>
              </w:rPr>
            </w:pPr>
            <w:r w:rsidRPr="00FA2E26">
              <w:rPr>
                <w:rFonts w:ascii="Arial" w:hAnsi="Arial" w:cs="Arial"/>
                <w:b/>
                <w:bCs/>
                <w:color w:val="FFFFFF" w:themeColor="background1"/>
                <w:sz w:val="20"/>
                <w:szCs w:val="20"/>
                <w:lang w:val="es-PE" w:eastAsia="es-PE"/>
              </w:rPr>
              <w:t>Total</w:t>
            </w:r>
          </w:p>
        </w:tc>
      </w:tr>
      <w:tr w:rsidR="00901CFD" w:rsidRPr="004158AF" w14:paraId="21CA5FC7"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0419F901"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1</w:t>
            </w:r>
          </w:p>
        </w:tc>
        <w:tc>
          <w:tcPr>
            <w:tcW w:w="299" w:type="pct"/>
            <w:tcBorders>
              <w:top w:val="nil"/>
              <w:left w:val="nil"/>
              <w:bottom w:val="single" w:sz="4" w:space="0" w:color="auto"/>
              <w:right w:val="single" w:sz="4" w:space="0" w:color="auto"/>
            </w:tcBorders>
            <w:shd w:val="clear" w:color="auto" w:fill="auto"/>
            <w:noWrap/>
            <w:vAlign w:val="bottom"/>
            <w:hideMark/>
          </w:tcPr>
          <w:p w14:paraId="737259A0" w14:textId="567670F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2021</w:t>
            </w:r>
          </w:p>
        </w:tc>
        <w:tc>
          <w:tcPr>
            <w:tcW w:w="487" w:type="pct"/>
            <w:tcBorders>
              <w:top w:val="nil"/>
              <w:left w:val="nil"/>
              <w:bottom w:val="single" w:sz="4" w:space="0" w:color="auto"/>
              <w:right w:val="single" w:sz="4" w:space="0" w:color="auto"/>
            </w:tcBorders>
            <w:shd w:val="clear" w:color="auto" w:fill="auto"/>
            <w:noWrap/>
            <w:vAlign w:val="bottom"/>
            <w:hideMark/>
          </w:tcPr>
          <w:p w14:paraId="04E54D29" w14:textId="7413217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-1,648,153</w:t>
            </w:r>
          </w:p>
        </w:tc>
        <w:tc>
          <w:tcPr>
            <w:tcW w:w="535" w:type="pct"/>
            <w:tcBorders>
              <w:top w:val="nil"/>
              <w:left w:val="nil"/>
              <w:bottom w:val="single" w:sz="4" w:space="0" w:color="auto"/>
              <w:right w:val="single" w:sz="4" w:space="0" w:color="auto"/>
            </w:tcBorders>
            <w:shd w:val="clear" w:color="auto" w:fill="auto"/>
            <w:noWrap/>
            <w:vAlign w:val="bottom"/>
            <w:hideMark/>
          </w:tcPr>
          <w:p w14:paraId="6BCDBF16" w14:textId="0E11224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-210,000</w:t>
            </w:r>
          </w:p>
        </w:tc>
        <w:tc>
          <w:tcPr>
            <w:tcW w:w="487" w:type="pct"/>
            <w:tcBorders>
              <w:top w:val="nil"/>
              <w:left w:val="nil"/>
              <w:bottom w:val="single" w:sz="4" w:space="0" w:color="auto"/>
              <w:right w:val="single" w:sz="4" w:space="0" w:color="auto"/>
            </w:tcBorders>
            <w:shd w:val="clear" w:color="auto" w:fill="auto"/>
            <w:noWrap/>
            <w:vAlign w:val="bottom"/>
            <w:hideMark/>
          </w:tcPr>
          <w:p w14:paraId="4F289ABD" w14:textId="1C53FF4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-45,000</w:t>
            </w:r>
          </w:p>
        </w:tc>
        <w:tc>
          <w:tcPr>
            <w:tcW w:w="535" w:type="pct"/>
            <w:tcBorders>
              <w:top w:val="nil"/>
              <w:left w:val="nil"/>
              <w:bottom w:val="single" w:sz="4" w:space="0" w:color="auto"/>
              <w:right w:val="single" w:sz="4" w:space="0" w:color="auto"/>
            </w:tcBorders>
            <w:shd w:val="clear" w:color="auto" w:fill="auto"/>
            <w:noWrap/>
            <w:vAlign w:val="bottom"/>
            <w:hideMark/>
          </w:tcPr>
          <w:p w14:paraId="63C5264A" w14:textId="6246473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-1,903,153</w:t>
            </w:r>
          </w:p>
        </w:tc>
        <w:tc>
          <w:tcPr>
            <w:tcW w:w="709" w:type="pct"/>
            <w:tcBorders>
              <w:top w:val="nil"/>
              <w:left w:val="nil"/>
              <w:bottom w:val="single" w:sz="4" w:space="0" w:color="auto"/>
              <w:right w:val="single" w:sz="4" w:space="0" w:color="auto"/>
            </w:tcBorders>
            <w:shd w:val="clear" w:color="auto" w:fill="auto"/>
            <w:noWrap/>
            <w:vAlign w:val="bottom"/>
            <w:hideMark/>
          </w:tcPr>
          <w:p w14:paraId="1D5AD8B9" w14:textId="40C02CD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-200,000</w:t>
            </w:r>
          </w:p>
        </w:tc>
        <w:tc>
          <w:tcPr>
            <w:tcW w:w="709" w:type="pct"/>
            <w:tcBorders>
              <w:top w:val="nil"/>
              <w:left w:val="nil"/>
              <w:bottom w:val="single" w:sz="4" w:space="0" w:color="auto"/>
              <w:right w:val="single" w:sz="4" w:space="0" w:color="auto"/>
            </w:tcBorders>
            <w:shd w:val="clear" w:color="auto" w:fill="auto"/>
            <w:noWrap/>
            <w:vAlign w:val="bottom"/>
            <w:hideMark/>
          </w:tcPr>
          <w:p w14:paraId="41390401" w14:textId="23330C6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-36,000</w:t>
            </w:r>
          </w:p>
        </w:tc>
        <w:tc>
          <w:tcPr>
            <w:tcW w:w="487" w:type="pct"/>
            <w:tcBorders>
              <w:top w:val="nil"/>
              <w:left w:val="nil"/>
              <w:bottom w:val="single" w:sz="4" w:space="0" w:color="auto"/>
              <w:right w:val="single" w:sz="4" w:space="0" w:color="auto"/>
            </w:tcBorders>
            <w:shd w:val="clear" w:color="auto" w:fill="auto"/>
            <w:noWrap/>
            <w:vAlign w:val="bottom"/>
            <w:hideMark/>
          </w:tcPr>
          <w:p w14:paraId="435B6930" w14:textId="4CE4459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533" w:type="pct"/>
            <w:tcBorders>
              <w:top w:val="nil"/>
              <w:left w:val="nil"/>
              <w:bottom w:val="single" w:sz="4" w:space="0" w:color="auto"/>
              <w:right w:val="single" w:sz="4" w:space="0" w:color="auto"/>
            </w:tcBorders>
            <w:shd w:val="clear" w:color="auto" w:fill="auto"/>
            <w:noWrap/>
            <w:vAlign w:val="bottom"/>
            <w:hideMark/>
          </w:tcPr>
          <w:p w14:paraId="24DF3393" w14:textId="11343D5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-2,139,153</w:t>
            </w:r>
          </w:p>
        </w:tc>
      </w:tr>
      <w:tr w:rsidR="00901CFD" w:rsidRPr="004158AF" w14:paraId="75B18860"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6BC912CF"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2</w:t>
            </w:r>
          </w:p>
        </w:tc>
        <w:tc>
          <w:tcPr>
            <w:tcW w:w="299" w:type="pct"/>
            <w:tcBorders>
              <w:top w:val="nil"/>
              <w:left w:val="nil"/>
              <w:bottom w:val="single" w:sz="4" w:space="0" w:color="auto"/>
              <w:right w:val="single" w:sz="4" w:space="0" w:color="auto"/>
            </w:tcBorders>
            <w:shd w:val="clear" w:color="auto" w:fill="auto"/>
            <w:noWrap/>
            <w:vAlign w:val="bottom"/>
            <w:hideMark/>
          </w:tcPr>
          <w:p w14:paraId="1BE36DE9" w14:textId="0B70DD5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2022</w:t>
            </w:r>
          </w:p>
        </w:tc>
        <w:tc>
          <w:tcPr>
            <w:tcW w:w="487" w:type="pct"/>
            <w:tcBorders>
              <w:top w:val="nil"/>
              <w:left w:val="nil"/>
              <w:bottom w:val="single" w:sz="4" w:space="0" w:color="auto"/>
              <w:right w:val="single" w:sz="4" w:space="0" w:color="auto"/>
            </w:tcBorders>
            <w:shd w:val="clear" w:color="auto" w:fill="auto"/>
            <w:noWrap/>
            <w:vAlign w:val="bottom"/>
            <w:hideMark/>
          </w:tcPr>
          <w:p w14:paraId="7EFC4DE5" w14:textId="7A2F436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-3,324,306</w:t>
            </w:r>
          </w:p>
        </w:tc>
        <w:tc>
          <w:tcPr>
            <w:tcW w:w="535" w:type="pct"/>
            <w:tcBorders>
              <w:top w:val="nil"/>
              <w:left w:val="nil"/>
              <w:bottom w:val="single" w:sz="4" w:space="0" w:color="auto"/>
              <w:right w:val="single" w:sz="4" w:space="0" w:color="auto"/>
            </w:tcBorders>
            <w:shd w:val="clear" w:color="auto" w:fill="auto"/>
            <w:noWrap/>
            <w:vAlign w:val="bottom"/>
            <w:hideMark/>
          </w:tcPr>
          <w:p w14:paraId="30454A9F" w14:textId="0DDED73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-8,345,534</w:t>
            </w:r>
          </w:p>
        </w:tc>
        <w:tc>
          <w:tcPr>
            <w:tcW w:w="487" w:type="pct"/>
            <w:tcBorders>
              <w:top w:val="nil"/>
              <w:left w:val="nil"/>
              <w:bottom w:val="single" w:sz="4" w:space="0" w:color="auto"/>
              <w:right w:val="single" w:sz="4" w:space="0" w:color="auto"/>
            </w:tcBorders>
            <w:shd w:val="clear" w:color="auto" w:fill="auto"/>
            <w:noWrap/>
            <w:vAlign w:val="bottom"/>
            <w:hideMark/>
          </w:tcPr>
          <w:p w14:paraId="6D4C761F" w14:textId="5DD5FCD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-4,208,506</w:t>
            </w:r>
          </w:p>
        </w:tc>
        <w:tc>
          <w:tcPr>
            <w:tcW w:w="535" w:type="pct"/>
            <w:tcBorders>
              <w:top w:val="nil"/>
              <w:left w:val="nil"/>
              <w:bottom w:val="single" w:sz="4" w:space="0" w:color="auto"/>
              <w:right w:val="single" w:sz="4" w:space="0" w:color="auto"/>
            </w:tcBorders>
            <w:shd w:val="clear" w:color="auto" w:fill="auto"/>
            <w:noWrap/>
            <w:vAlign w:val="bottom"/>
            <w:hideMark/>
          </w:tcPr>
          <w:p w14:paraId="295C8497" w14:textId="4475F5C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-15,878,346</w:t>
            </w:r>
          </w:p>
        </w:tc>
        <w:tc>
          <w:tcPr>
            <w:tcW w:w="709" w:type="pct"/>
            <w:tcBorders>
              <w:top w:val="nil"/>
              <w:left w:val="nil"/>
              <w:bottom w:val="single" w:sz="4" w:space="0" w:color="auto"/>
              <w:right w:val="single" w:sz="4" w:space="0" w:color="auto"/>
            </w:tcBorders>
            <w:shd w:val="clear" w:color="auto" w:fill="auto"/>
            <w:noWrap/>
            <w:vAlign w:val="bottom"/>
            <w:hideMark/>
          </w:tcPr>
          <w:p w14:paraId="5D575C1C" w14:textId="7A9CCFA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-4,137,327</w:t>
            </w:r>
          </w:p>
        </w:tc>
        <w:tc>
          <w:tcPr>
            <w:tcW w:w="709" w:type="pct"/>
            <w:tcBorders>
              <w:top w:val="nil"/>
              <w:left w:val="nil"/>
              <w:bottom w:val="single" w:sz="4" w:space="0" w:color="auto"/>
              <w:right w:val="single" w:sz="4" w:space="0" w:color="auto"/>
            </w:tcBorders>
            <w:shd w:val="clear" w:color="auto" w:fill="auto"/>
            <w:noWrap/>
            <w:vAlign w:val="bottom"/>
            <w:hideMark/>
          </w:tcPr>
          <w:p w14:paraId="7B759468" w14:textId="245061F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-784,400</w:t>
            </w:r>
          </w:p>
        </w:tc>
        <w:tc>
          <w:tcPr>
            <w:tcW w:w="487" w:type="pct"/>
            <w:tcBorders>
              <w:top w:val="nil"/>
              <w:left w:val="nil"/>
              <w:bottom w:val="single" w:sz="4" w:space="0" w:color="auto"/>
              <w:right w:val="single" w:sz="4" w:space="0" w:color="auto"/>
            </w:tcBorders>
            <w:shd w:val="clear" w:color="auto" w:fill="auto"/>
            <w:noWrap/>
            <w:vAlign w:val="bottom"/>
            <w:hideMark/>
          </w:tcPr>
          <w:p w14:paraId="68CB4BBF" w14:textId="042A403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533" w:type="pct"/>
            <w:tcBorders>
              <w:top w:val="nil"/>
              <w:left w:val="nil"/>
              <w:bottom w:val="single" w:sz="4" w:space="0" w:color="auto"/>
              <w:right w:val="single" w:sz="4" w:space="0" w:color="auto"/>
            </w:tcBorders>
            <w:shd w:val="clear" w:color="auto" w:fill="auto"/>
            <w:noWrap/>
            <w:vAlign w:val="bottom"/>
            <w:hideMark/>
          </w:tcPr>
          <w:p w14:paraId="5A25C2DD" w14:textId="29CE13F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-20,800,074</w:t>
            </w:r>
          </w:p>
        </w:tc>
      </w:tr>
      <w:tr w:rsidR="00901CFD" w:rsidRPr="004158AF" w14:paraId="27BF6F87"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36C9C0E3"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3</w:t>
            </w:r>
          </w:p>
        </w:tc>
        <w:tc>
          <w:tcPr>
            <w:tcW w:w="299" w:type="pct"/>
            <w:tcBorders>
              <w:top w:val="nil"/>
              <w:left w:val="nil"/>
              <w:bottom w:val="single" w:sz="4" w:space="0" w:color="auto"/>
              <w:right w:val="single" w:sz="4" w:space="0" w:color="auto"/>
            </w:tcBorders>
            <w:shd w:val="clear" w:color="auto" w:fill="auto"/>
            <w:noWrap/>
            <w:vAlign w:val="bottom"/>
            <w:hideMark/>
          </w:tcPr>
          <w:p w14:paraId="74F9A199" w14:textId="2885E34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2023</w:t>
            </w:r>
          </w:p>
        </w:tc>
        <w:tc>
          <w:tcPr>
            <w:tcW w:w="487" w:type="pct"/>
            <w:tcBorders>
              <w:top w:val="nil"/>
              <w:left w:val="nil"/>
              <w:bottom w:val="single" w:sz="4" w:space="0" w:color="auto"/>
              <w:right w:val="single" w:sz="4" w:space="0" w:color="auto"/>
            </w:tcBorders>
            <w:shd w:val="clear" w:color="auto" w:fill="auto"/>
            <w:noWrap/>
            <w:vAlign w:val="bottom"/>
            <w:hideMark/>
          </w:tcPr>
          <w:p w14:paraId="27B96252" w14:textId="4E93C1F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-1,151,984</w:t>
            </w:r>
          </w:p>
        </w:tc>
        <w:tc>
          <w:tcPr>
            <w:tcW w:w="535" w:type="pct"/>
            <w:tcBorders>
              <w:top w:val="nil"/>
              <w:left w:val="nil"/>
              <w:bottom w:val="single" w:sz="4" w:space="0" w:color="auto"/>
              <w:right w:val="single" w:sz="4" w:space="0" w:color="auto"/>
            </w:tcBorders>
            <w:shd w:val="clear" w:color="auto" w:fill="auto"/>
            <w:noWrap/>
            <w:vAlign w:val="bottom"/>
            <w:hideMark/>
          </w:tcPr>
          <w:p w14:paraId="0DFDA175" w14:textId="04D02BD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-27,930,064</w:t>
            </w:r>
          </w:p>
        </w:tc>
        <w:tc>
          <w:tcPr>
            <w:tcW w:w="487" w:type="pct"/>
            <w:tcBorders>
              <w:top w:val="nil"/>
              <w:left w:val="nil"/>
              <w:bottom w:val="single" w:sz="4" w:space="0" w:color="auto"/>
              <w:right w:val="single" w:sz="4" w:space="0" w:color="auto"/>
            </w:tcBorders>
            <w:shd w:val="clear" w:color="auto" w:fill="auto"/>
            <w:noWrap/>
            <w:vAlign w:val="bottom"/>
            <w:hideMark/>
          </w:tcPr>
          <w:p w14:paraId="5627CBC9" w14:textId="5C7D190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-4,872,619</w:t>
            </w:r>
          </w:p>
        </w:tc>
        <w:tc>
          <w:tcPr>
            <w:tcW w:w="535" w:type="pct"/>
            <w:tcBorders>
              <w:top w:val="nil"/>
              <w:left w:val="nil"/>
              <w:bottom w:val="single" w:sz="4" w:space="0" w:color="auto"/>
              <w:right w:val="single" w:sz="4" w:space="0" w:color="auto"/>
            </w:tcBorders>
            <w:shd w:val="clear" w:color="auto" w:fill="auto"/>
            <w:noWrap/>
            <w:vAlign w:val="bottom"/>
            <w:hideMark/>
          </w:tcPr>
          <w:p w14:paraId="4FC1C665" w14:textId="77B0004B"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-33,954,666</w:t>
            </w:r>
          </w:p>
        </w:tc>
        <w:tc>
          <w:tcPr>
            <w:tcW w:w="709" w:type="pct"/>
            <w:tcBorders>
              <w:top w:val="nil"/>
              <w:left w:val="nil"/>
              <w:bottom w:val="single" w:sz="4" w:space="0" w:color="auto"/>
              <w:right w:val="single" w:sz="4" w:space="0" w:color="auto"/>
            </w:tcBorders>
            <w:shd w:val="clear" w:color="auto" w:fill="auto"/>
            <w:noWrap/>
            <w:vAlign w:val="bottom"/>
            <w:hideMark/>
          </w:tcPr>
          <w:p w14:paraId="57E4EB81" w14:textId="71D19D0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-6,186,836</w:t>
            </w:r>
          </w:p>
        </w:tc>
        <w:tc>
          <w:tcPr>
            <w:tcW w:w="709" w:type="pct"/>
            <w:tcBorders>
              <w:top w:val="nil"/>
              <w:left w:val="nil"/>
              <w:bottom w:val="single" w:sz="4" w:space="0" w:color="auto"/>
              <w:right w:val="single" w:sz="4" w:space="0" w:color="auto"/>
            </w:tcBorders>
            <w:shd w:val="clear" w:color="auto" w:fill="auto"/>
            <w:noWrap/>
            <w:vAlign w:val="bottom"/>
            <w:hideMark/>
          </w:tcPr>
          <w:p w14:paraId="042B9367" w14:textId="7592544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-305,200</w:t>
            </w:r>
          </w:p>
        </w:tc>
        <w:tc>
          <w:tcPr>
            <w:tcW w:w="487" w:type="pct"/>
            <w:tcBorders>
              <w:top w:val="nil"/>
              <w:left w:val="nil"/>
              <w:bottom w:val="single" w:sz="4" w:space="0" w:color="auto"/>
              <w:right w:val="single" w:sz="4" w:space="0" w:color="auto"/>
            </w:tcBorders>
            <w:shd w:val="clear" w:color="auto" w:fill="auto"/>
            <w:noWrap/>
            <w:vAlign w:val="bottom"/>
            <w:hideMark/>
          </w:tcPr>
          <w:p w14:paraId="16C27A3D" w14:textId="26DE41D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533" w:type="pct"/>
            <w:tcBorders>
              <w:top w:val="nil"/>
              <w:left w:val="nil"/>
              <w:bottom w:val="single" w:sz="4" w:space="0" w:color="auto"/>
              <w:right w:val="single" w:sz="4" w:space="0" w:color="auto"/>
            </w:tcBorders>
            <w:shd w:val="clear" w:color="auto" w:fill="auto"/>
            <w:noWrap/>
            <w:vAlign w:val="bottom"/>
            <w:hideMark/>
          </w:tcPr>
          <w:p w14:paraId="3DD822E5" w14:textId="6F75FDB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-40,446,702</w:t>
            </w:r>
          </w:p>
        </w:tc>
      </w:tr>
      <w:tr w:rsidR="00901CFD" w:rsidRPr="004158AF" w14:paraId="409EE6EB"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76265AB1"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4</w:t>
            </w:r>
          </w:p>
        </w:tc>
        <w:tc>
          <w:tcPr>
            <w:tcW w:w="299" w:type="pct"/>
            <w:tcBorders>
              <w:top w:val="nil"/>
              <w:left w:val="nil"/>
              <w:bottom w:val="single" w:sz="4" w:space="0" w:color="auto"/>
              <w:right w:val="single" w:sz="4" w:space="0" w:color="auto"/>
            </w:tcBorders>
            <w:shd w:val="clear" w:color="auto" w:fill="auto"/>
            <w:noWrap/>
            <w:vAlign w:val="bottom"/>
            <w:hideMark/>
          </w:tcPr>
          <w:p w14:paraId="38723189" w14:textId="31942CB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2024</w:t>
            </w:r>
          </w:p>
        </w:tc>
        <w:tc>
          <w:tcPr>
            <w:tcW w:w="487" w:type="pct"/>
            <w:tcBorders>
              <w:top w:val="nil"/>
              <w:left w:val="nil"/>
              <w:bottom w:val="single" w:sz="4" w:space="0" w:color="auto"/>
              <w:right w:val="single" w:sz="4" w:space="0" w:color="auto"/>
            </w:tcBorders>
            <w:shd w:val="clear" w:color="auto" w:fill="auto"/>
            <w:noWrap/>
            <w:vAlign w:val="bottom"/>
            <w:hideMark/>
          </w:tcPr>
          <w:p w14:paraId="0FE32AB7" w14:textId="76CBBEB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-555,992</w:t>
            </w:r>
          </w:p>
        </w:tc>
        <w:tc>
          <w:tcPr>
            <w:tcW w:w="535" w:type="pct"/>
            <w:tcBorders>
              <w:top w:val="nil"/>
              <w:left w:val="nil"/>
              <w:bottom w:val="single" w:sz="4" w:space="0" w:color="auto"/>
              <w:right w:val="single" w:sz="4" w:space="0" w:color="auto"/>
            </w:tcBorders>
            <w:shd w:val="clear" w:color="auto" w:fill="auto"/>
            <w:noWrap/>
            <w:vAlign w:val="bottom"/>
            <w:hideMark/>
          </w:tcPr>
          <w:p w14:paraId="18EA6F12" w14:textId="0CA3DE9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-22,557,843</w:t>
            </w:r>
          </w:p>
        </w:tc>
        <w:tc>
          <w:tcPr>
            <w:tcW w:w="487" w:type="pct"/>
            <w:tcBorders>
              <w:top w:val="nil"/>
              <w:left w:val="nil"/>
              <w:bottom w:val="single" w:sz="4" w:space="0" w:color="auto"/>
              <w:right w:val="single" w:sz="4" w:space="0" w:color="auto"/>
            </w:tcBorders>
            <w:shd w:val="clear" w:color="auto" w:fill="auto"/>
            <w:noWrap/>
            <w:vAlign w:val="bottom"/>
            <w:hideMark/>
          </w:tcPr>
          <w:p w14:paraId="74B3CF0A" w14:textId="437CD7E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535" w:type="pct"/>
            <w:tcBorders>
              <w:top w:val="nil"/>
              <w:left w:val="nil"/>
              <w:bottom w:val="single" w:sz="4" w:space="0" w:color="auto"/>
              <w:right w:val="single" w:sz="4" w:space="0" w:color="auto"/>
            </w:tcBorders>
            <w:shd w:val="clear" w:color="auto" w:fill="auto"/>
            <w:noWrap/>
            <w:vAlign w:val="bottom"/>
            <w:hideMark/>
          </w:tcPr>
          <w:p w14:paraId="311ABA1B" w14:textId="4644472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-23,113,835</w:t>
            </w:r>
          </w:p>
        </w:tc>
        <w:tc>
          <w:tcPr>
            <w:tcW w:w="709" w:type="pct"/>
            <w:tcBorders>
              <w:top w:val="nil"/>
              <w:left w:val="nil"/>
              <w:bottom w:val="single" w:sz="4" w:space="0" w:color="auto"/>
              <w:right w:val="single" w:sz="4" w:space="0" w:color="auto"/>
            </w:tcBorders>
            <w:shd w:val="clear" w:color="auto" w:fill="auto"/>
            <w:noWrap/>
            <w:vAlign w:val="bottom"/>
            <w:hideMark/>
          </w:tcPr>
          <w:p w14:paraId="696260DE" w14:textId="476F633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-2,975,836</w:t>
            </w:r>
          </w:p>
        </w:tc>
        <w:tc>
          <w:tcPr>
            <w:tcW w:w="709" w:type="pct"/>
            <w:tcBorders>
              <w:top w:val="nil"/>
              <w:left w:val="nil"/>
              <w:bottom w:val="single" w:sz="4" w:space="0" w:color="auto"/>
              <w:right w:val="single" w:sz="4" w:space="0" w:color="auto"/>
            </w:tcBorders>
            <w:shd w:val="clear" w:color="auto" w:fill="auto"/>
            <w:noWrap/>
            <w:vAlign w:val="bottom"/>
            <w:hideMark/>
          </w:tcPr>
          <w:p w14:paraId="7E2B144A" w14:textId="1A08F56B"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-174,400</w:t>
            </w:r>
          </w:p>
        </w:tc>
        <w:tc>
          <w:tcPr>
            <w:tcW w:w="487" w:type="pct"/>
            <w:tcBorders>
              <w:top w:val="nil"/>
              <w:left w:val="nil"/>
              <w:bottom w:val="single" w:sz="4" w:space="0" w:color="auto"/>
              <w:right w:val="single" w:sz="4" w:space="0" w:color="auto"/>
            </w:tcBorders>
            <w:shd w:val="clear" w:color="auto" w:fill="auto"/>
            <w:noWrap/>
            <w:vAlign w:val="bottom"/>
            <w:hideMark/>
          </w:tcPr>
          <w:p w14:paraId="55B64D72" w14:textId="10F455A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533" w:type="pct"/>
            <w:tcBorders>
              <w:top w:val="nil"/>
              <w:left w:val="nil"/>
              <w:bottom w:val="single" w:sz="4" w:space="0" w:color="auto"/>
              <w:right w:val="single" w:sz="4" w:space="0" w:color="auto"/>
            </w:tcBorders>
            <w:shd w:val="clear" w:color="auto" w:fill="auto"/>
            <w:noWrap/>
            <w:vAlign w:val="bottom"/>
            <w:hideMark/>
          </w:tcPr>
          <w:p w14:paraId="4DC60447" w14:textId="3F652F0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-26,264,071</w:t>
            </w:r>
          </w:p>
        </w:tc>
      </w:tr>
      <w:tr w:rsidR="00901CFD" w:rsidRPr="004158AF" w14:paraId="092F7331"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2B0D9805"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5</w:t>
            </w:r>
          </w:p>
        </w:tc>
        <w:tc>
          <w:tcPr>
            <w:tcW w:w="299" w:type="pct"/>
            <w:tcBorders>
              <w:top w:val="nil"/>
              <w:left w:val="nil"/>
              <w:bottom w:val="single" w:sz="4" w:space="0" w:color="auto"/>
              <w:right w:val="single" w:sz="4" w:space="0" w:color="auto"/>
            </w:tcBorders>
            <w:shd w:val="clear" w:color="auto" w:fill="auto"/>
            <w:noWrap/>
            <w:vAlign w:val="bottom"/>
            <w:hideMark/>
          </w:tcPr>
          <w:p w14:paraId="438DB8B4" w14:textId="1B5433C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2025</w:t>
            </w:r>
          </w:p>
        </w:tc>
        <w:tc>
          <w:tcPr>
            <w:tcW w:w="487" w:type="pct"/>
            <w:tcBorders>
              <w:top w:val="nil"/>
              <w:left w:val="nil"/>
              <w:bottom w:val="single" w:sz="4" w:space="0" w:color="auto"/>
              <w:right w:val="single" w:sz="4" w:space="0" w:color="auto"/>
            </w:tcBorders>
            <w:shd w:val="clear" w:color="auto" w:fill="auto"/>
            <w:noWrap/>
            <w:vAlign w:val="bottom"/>
            <w:hideMark/>
          </w:tcPr>
          <w:p w14:paraId="2EF3B6C5" w14:textId="6C10DB7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4,028,735</w:t>
            </w:r>
          </w:p>
        </w:tc>
        <w:tc>
          <w:tcPr>
            <w:tcW w:w="535" w:type="pct"/>
            <w:tcBorders>
              <w:top w:val="nil"/>
              <w:left w:val="nil"/>
              <w:bottom w:val="single" w:sz="4" w:space="0" w:color="auto"/>
              <w:right w:val="single" w:sz="4" w:space="0" w:color="auto"/>
            </w:tcBorders>
            <w:shd w:val="clear" w:color="auto" w:fill="auto"/>
            <w:noWrap/>
            <w:vAlign w:val="bottom"/>
            <w:hideMark/>
          </w:tcPr>
          <w:p w14:paraId="56B77430" w14:textId="41E0E01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56F1405C" w14:textId="3ED536A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535" w:type="pct"/>
            <w:tcBorders>
              <w:top w:val="nil"/>
              <w:left w:val="nil"/>
              <w:bottom w:val="single" w:sz="4" w:space="0" w:color="auto"/>
              <w:right w:val="single" w:sz="4" w:space="0" w:color="auto"/>
            </w:tcBorders>
            <w:shd w:val="clear" w:color="auto" w:fill="auto"/>
            <w:noWrap/>
            <w:vAlign w:val="bottom"/>
            <w:hideMark/>
          </w:tcPr>
          <w:p w14:paraId="003EEAFC" w14:textId="4C7A4BC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4,028,735</w:t>
            </w:r>
          </w:p>
        </w:tc>
        <w:tc>
          <w:tcPr>
            <w:tcW w:w="709" w:type="pct"/>
            <w:tcBorders>
              <w:top w:val="nil"/>
              <w:left w:val="nil"/>
              <w:bottom w:val="single" w:sz="4" w:space="0" w:color="auto"/>
              <w:right w:val="single" w:sz="4" w:space="0" w:color="auto"/>
            </w:tcBorders>
            <w:shd w:val="clear" w:color="auto" w:fill="auto"/>
            <w:noWrap/>
            <w:vAlign w:val="bottom"/>
            <w:hideMark/>
          </w:tcPr>
          <w:p w14:paraId="08C965B2" w14:textId="23D2D20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709" w:type="pct"/>
            <w:tcBorders>
              <w:top w:val="nil"/>
              <w:left w:val="nil"/>
              <w:bottom w:val="single" w:sz="4" w:space="0" w:color="auto"/>
              <w:right w:val="single" w:sz="4" w:space="0" w:color="auto"/>
            </w:tcBorders>
            <w:shd w:val="clear" w:color="auto" w:fill="auto"/>
            <w:noWrap/>
            <w:vAlign w:val="bottom"/>
            <w:hideMark/>
          </w:tcPr>
          <w:p w14:paraId="314F0E38" w14:textId="0AC79DD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40E1572C" w14:textId="76C40D6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1FD9FF9A" w14:textId="5E15668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2,235,735</w:t>
            </w:r>
          </w:p>
        </w:tc>
      </w:tr>
      <w:tr w:rsidR="00901CFD" w:rsidRPr="004158AF" w14:paraId="55B95B99"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7C62D3C6"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6</w:t>
            </w:r>
          </w:p>
        </w:tc>
        <w:tc>
          <w:tcPr>
            <w:tcW w:w="299" w:type="pct"/>
            <w:tcBorders>
              <w:top w:val="nil"/>
              <w:left w:val="nil"/>
              <w:bottom w:val="single" w:sz="4" w:space="0" w:color="auto"/>
              <w:right w:val="single" w:sz="4" w:space="0" w:color="auto"/>
            </w:tcBorders>
            <w:shd w:val="clear" w:color="auto" w:fill="auto"/>
            <w:noWrap/>
            <w:vAlign w:val="bottom"/>
            <w:hideMark/>
          </w:tcPr>
          <w:p w14:paraId="76633CE0" w14:textId="20A5938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2026</w:t>
            </w:r>
          </w:p>
        </w:tc>
        <w:tc>
          <w:tcPr>
            <w:tcW w:w="487" w:type="pct"/>
            <w:tcBorders>
              <w:top w:val="nil"/>
              <w:left w:val="nil"/>
              <w:bottom w:val="single" w:sz="4" w:space="0" w:color="auto"/>
              <w:right w:val="single" w:sz="4" w:space="0" w:color="auto"/>
            </w:tcBorders>
            <w:shd w:val="clear" w:color="auto" w:fill="auto"/>
            <w:noWrap/>
            <w:vAlign w:val="bottom"/>
            <w:hideMark/>
          </w:tcPr>
          <w:p w14:paraId="58235795" w14:textId="06A5286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9,749,170</w:t>
            </w:r>
          </w:p>
        </w:tc>
        <w:tc>
          <w:tcPr>
            <w:tcW w:w="535" w:type="pct"/>
            <w:tcBorders>
              <w:top w:val="nil"/>
              <w:left w:val="nil"/>
              <w:bottom w:val="single" w:sz="4" w:space="0" w:color="auto"/>
              <w:right w:val="single" w:sz="4" w:space="0" w:color="auto"/>
            </w:tcBorders>
            <w:shd w:val="clear" w:color="auto" w:fill="auto"/>
            <w:noWrap/>
            <w:vAlign w:val="bottom"/>
            <w:hideMark/>
          </w:tcPr>
          <w:p w14:paraId="5EE3D2DB" w14:textId="152B1DA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651D12B1" w14:textId="2F3CDCB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535" w:type="pct"/>
            <w:tcBorders>
              <w:top w:val="nil"/>
              <w:left w:val="nil"/>
              <w:bottom w:val="single" w:sz="4" w:space="0" w:color="auto"/>
              <w:right w:val="single" w:sz="4" w:space="0" w:color="auto"/>
            </w:tcBorders>
            <w:shd w:val="clear" w:color="auto" w:fill="auto"/>
            <w:noWrap/>
            <w:vAlign w:val="bottom"/>
            <w:hideMark/>
          </w:tcPr>
          <w:p w14:paraId="27630929" w14:textId="76373C6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9,749,170</w:t>
            </w:r>
          </w:p>
        </w:tc>
        <w:tc>
          <w:tcPr>
            <w:tcW w:w="709" w:type="pct"/>
            <w:tcBorders>
              <w:top w:val="nil"/>
              <w:left w:val="nil"/>
              <w:bottom w:val="single" w:sz="4" w:space="0" w:color="auto"/>
              <w:right w:val="single" w:sz="4" w:space="0" w:color="auto"/>
            </w:tcBorders>
            <w:shd w:val="clear" w:color="auto" w:fill="auto"/>
            <w:noWrap/>
            <w:vAlign w:val="bottom"/>
            <w:hideMark/>
          </w:tcPr>
          <w:p w14:paraId="1D634336" w14:textId="75F0F71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7,073,541</w:t>
            </w:r>
          </w:p>
        </w:tc>
        <w:tc>
          <w:tcPr>
            <w:tcW w:w="709" w:type="pct"/>
            <w:tcBorders>
              <w:top w:val="nil"/>
              <w:left w:val="nil"/>
              <w:bottom w:val="single" w:sz="4" w:space="0" w:color="auto"/>
              <w:right w:val="single" w:sz="4" w:space="0" w:color="auto"/>
            </w:tcBorders>
            <w:shd w:val="clear" w:color="auto" w:fill="auto"/>
            <w:noWrap/>
            <w:vAlign w:val="bottom"/>
            <w:hideMark/>
          </w:tcPr>
          <w:p w14:paraId="041635E1" w14:textId="213A248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1,487,409</w:t>
            </w:r>
          </w:p>
        </w:tc>
        <w:tc>
          <w:tcPr>
            <w:tcW w:w="487" w:type="pct"/>
            <w:tcBorders>
              <w:top w:val="nil"/>
              <w:left w:val="nil"/>
              <w:bottom w:val="single" w:sz="4" w:space="0" w:color="auto"/>
              <w:right w:val="single" w:sz="4" w:space="0" w:color="auto"/>
            </w:tcBorders>
            <w:shd w:val="clear" w:color="auto" w:fill="auto"/>
            <w:noWrap/>
            <w:vAlign w:val="bottom"/>
            <w:hideMark/>
          </w:tcPr>
          <w:p w14:paraId="631DA23F" w14:textId="1532B24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02E63CDB" w14:textId="44A3201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16,517,120</w:t>
            </w:r>
          </w:p>
        </w:tc>
      </w:tr>
      <w:tr w:rsidR="00901CFD" w:rsidRPr="004158AF" w14:paraId="241DA415"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42FBE5B5"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7</w:t>
            </w:r>
          </w:p>
        </w:tc>
        <w:tc>
          <w:tcPr>
            <w:tcW w:w="299" w:type="pct"/>
            <w:tcBorders>
              <w:top w:val="nil"/>
              <w:left w:val="nil"/>
              <w:bottom w:val="single" w:sz="4" w:space="0" w:color="auto"/>
              <w:right w:val="single" w:sz="4" w:space="0" w:color="auto"/>
            </w:tcBorders>
            <w:shd w:val="clear" w:color="auto" w:fill="auto"/>
            <w:noWrap/>
            <w:vAlign w:val="bottom"/>
            <w:hideMark/>
          </w:tcPr>
          <w:p w14:paraId="54A83B87" w14:textId="683EDE7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2027</w:t>
            </w:r>
          </w:p>
        </w:tc>
        <w:tc>
          <w:tcPr>
            <w:tcW w:w="487" w:type="pct"/>
            <w:tcBorders>
              <w:top w:val="nil"/>
              <w:left w:val="nil"/>
              <w:bottom w:val="single" w:sz="4" w:space="0" w:color="auto"/>
              <w:right w:val="single" w:sz="4" w:space="0" w:color="auto"/>
            </w:tcBorders>
            <w:shd w:val="clear" w:color="auto" w:fill="auto"/>
            <w:noWrap/>
            <w:vAlign w:val="bottom"/>
            <w:hideMark/>
          </w:tcPr>
          <w:p w14:paraId="55007DA9" w14:textId="1C5FEF1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0EE1B183" w14:textId="36BCEEB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03639E66" w14:textId="2993B0F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2,337,075</w:t>
            </w:r>
          </w:p>
        </w:tc>
        <w:tc>
          <w:tcPr>
            <w:tcW w:w="535" w:type="pct"/>
            <w:tcBorders>
              <w:top w:val="nil"/>
              <w:left w:val="nil"/>
              <w:bottom w:val="single" w:sz="4" w:space="0" w:color="auto"/>
              <w:right w:val="single" w:sz="4" w:space="0" w:color="auto"/>
            </w:tcBorders>
            <w:shd w:val="clear" w:color="auto" w:fill="auto"/>
            <w:noWrap/>
            <w:vAlign w:val="bottom"/>
            <w:hideMark/>
          </w:tcPr>
          <w:p w14:paraId="1FC05E30" w14:textId="5587CF3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20,775,221</w:t>
            </w:r>
          </w:p>
        </w:tc>
        <w:tc>
          <w:tcPr>
            <w:tcW w:w="709" w:type="pct"/>
            <w:tcBorders>
              <w:top w:val="nil"/>
              <w:left w:val="nil"/>
              <w:bottom w:val="single" w:sz="4" w:space="0" w:color="auto"/>
              <w:right w:val="single" w:sz="4" w:space="0" w:color="auto"/>
            </w:tcBorders>
            <w:shd w:val="clear" w:color="auto" w:fill="auto"/>
            <w:noWrap/>
            <w:vAlign w:val="bottom"/>
            <w:hideMark/>
          </w:tcPr>
          <w:p w14:paraId="31EA1495" w14:textId="0DCEB13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14,432,826</w:t>
            </w:r>
          </w:p>
        </w:tc>
        <w:tc>
          <w:tcPr>
            <w:tcW w:w="709" w:type="pct"/>
            <w:tcBorders>
              <w:top w:val="nil"/>
              <w:left w:val="nil"/>
              <w:bottom w:val="single" w:sz="4" w:space="0" w:color="auto"/>
              <w:right w:val="single" w:sz="4" w:space="0" w:color="auto"/>
            </w:tcBorders>
            <w:shd w:val="clear" w:color="auto" w:fill="auto"/>
            <w:noWrap/>
            <w:vAlign w:val="bottom"/>
            <w:hideMark/>
          </w:tcPr>
          <w:p w14:paraId="7C2453FE" w14:textId="34A5B15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6,921,058</w:t>
            </w:r>
          </w:p>
        </w:tc>
        <w:tc>
          <w:tcPr>
            <w:tcW w:w="487" w:type="pct"/>
            <w:tcBorders>
              <w:top w:val="nil"/>
              <w:left w:val="nil"/>
              <w:bottom w:val="single" w:sz="4" w:space="0" w:color="auto"/>
              <w:right w:val="single" w:sz="4" w:space="0" w:color="auto"/>
            </w:tcBorders>
            <w:shd w:val="clear" w:color="auto" w:fill="auto"/>
            <w:noWrap/>
            <w:vAlign w:val="bottom"/>
            <w:hideMark/>
          </w:tcPr>
          <w:p w14:paraId="18B73C80" w14:textId="6483219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4898AC7A" w14:textId="0F40157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40,336,104</w:t>
            </w:r>
          </w:p>
        </w:tc>
      </w:tr>
      <w:tr w:rsidR="00901CFD" w:rsidRPr="004158AF" w14:paraId="7DA882A5"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202C725A"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8</w:t>
            </w:r>
          </w:p>
        </w:tc>
        <w:tc>
          <w:tcPr>
            <w:tcW w:w="299" w:type="pct"/>
            <w:tcBorders>
              <w:top w:val="nil"/>
              <w:left w:val="nil"/>
              <w:bottom w:val="single" w:sz="4" w:space="0" w:color="auto"/>
              <w:right w:val="single" w:sz="4" w:space="0" w:color="auto"/>
            </w:tcBorders>
            <w:shd w:val="clear" w:color="auto" w:fill="auto"/>
            <w:noWrap/>
            <w:vAlign w:val="bottom"/>
            <w:hideMark/>
          </w:tcPr>
          <w:p w14:paraId="642BAD6D" w14:textId="0226F3CB"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2028</w:t>
            </w:r>
          </w:p>
        </w:tc>
        <w:tc>
          <w:tcPr>
            <w:tcW w:w="487" w:type="pct"/>
            <w:tcBorders>
              <w:top w:val="nil"/>
              <w:left w:val="nil"/>
              <w:bottom w:val="single" w:sz="4" w:space="0" w:color="auto"/>
              <w:right w:val="single" w:sz="4" w:space="0" w:color="auto"/>
            </w:tcBorders>
            <w:shd w:val="clear" w:color="auto" w:fill="auto"/>
            <w:noWrap/>
            <w:vAlign w:val="bottom"/>
            <w:hideMark/>
          </w:tcPr>
          <w:p w14:paraId="7AA91A6B" w14:textId="2129F54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44676352" w14:textId="60FF4C0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4D5A22B8" w14:textId="08D23BC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4,845,691</w:t>
            </w:r>
          </w:p>
        </w:tc>
        <w:tc>
          <w:tcPr>
            <w:tcW w:w="535" w:type="pct"/>
            <w:tcBorders>
              <w:top w:val="nil"/>
              <w:left w:val="nil"/>
              <w:bottom w:val="single" w:sz="4" w:space="0" w:color="auto"/>
              <w:right w:val="single" w:sz="4" w:space="0" w:color="auto"/>
            </w:tcBorders>
            <w:shd w:val="clear" w:color="auto" w:fill="auto"/>
            <w:noWrap/>
            <w:vAlign w:val="bottom"/>
            <w:hideMark/>
          </w:tcPr>
          <w:p w14:paraId="15F2D632" w14:textId="70C07DD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23,283,837</w:t>
            </w:r>
          </w:p>
        </w:tc>
        <w:tc>
          <w:tcPr>
            <w:tcW w:w="709" w:type="pct"/>
            <w:tcBorders>
              <w:top w:val="nil"/>
              <w:left w:val="nil"/>
              <w:bottom w:val="single" w:sz="4" w:space="0" w:color="auto"/>
              <w:right w:val="single" w:sz="4" w:space="0" w:color="auto"/>
            </w:tcBorders>
            <w:shd w:val="clear" w:color="auto" w:fill="auto"/>
            <w:noWrap/>
            <w:vAlign w:val="bottom"/>
            <w:hideMark/>
          </w:tcPr>
          <w:p w14:paraId="200FFE7A" w14:textId="7B4BA77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16,009,843</w:t>
            </w:r>
          </w:p>
        </w:tc>
        <w:tc>
          <w:tcPr>
            <w:tcW w:w="709" w:type="pct"/>
            <w:tcBorders>
              <w:top w:val="nil"/>
              <w:left w:val="nil"/>
              <w:bottom w:val="single" w:sz="4" w:space="0" w:color="auto"/>
              <w:right w:val="single" w:sz="4" w:space="0" w:color="auto"/>
            </w:tcBorders>
            <w:shd w:val="clear" w:color="auto" w:fill="auto"/>
            <w:noWrap/>
            <w:vAlign w:val="bottom"/>
            <w:hideMark/>
          </w:tcPr>
          <w:p w14:paraId="20A25EA5" w14:textId="489D6B2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14,610,356</w:t>
            </w:r>
          </w:p>
        </w:tc>
        <w:tc>
          <w:tcPr>
            <w:tcW w:w="487" w:type="pct"/>
            <w:tcBorders>
              <w:top w:val="nil"/>
              <w:left w:val="nil"/>
              <w:bottom w:val="single" w:sz="4" w:space="0" w:color="auto"/>
              <w:right w:val="single" w:sz="4" w:space="0" w:color="auto"/>
            </w:tcBorders>
            <w:shd w:val="clear" w:color="auto" w:fill="auto"/>
            <w:noWrap/>
            <w:vAlign w:val="bottom"/>
            <w:hideMark/>
          </w:tcPr>
          <w:p w14:paraId="1015AEFE" w14:textId="3D9B617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2AE711F4" w14:textId="03A9978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52,111,036</w:t>
            </w:r>
          </w:p>
        </w:tc>
      </w:tr>
      <w:tr w:rsidR="00901CFD" w:rsidRPr="004158AF" w14:paraId="2621FB56"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44A8FF4F"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9</w:t>
            </w:r>
          </w:p>
        </w:tc>
        <w:tc>
          <w:tcPr>
            <w:tcW w:w="299" w:type="pct"/>
            <w:tcBorders>
              <w:top w:val="nil"/>
              <w:left w:val="nil"/>
              <w:bottom w:val="single" w:sz="4" w:space="0" w:color="auto"/>
              <w:right w:val="single" w:sz="4" w:space="0" w:color="auto"/>
            </w:tcBorders>
            <w:shd w:val="clear" w:color="auto" w:fill="auto"/>
            <w:noWrap/>
            <w:vAlign w:val="bottom"/>
            <w:hideMark/>
          </w:tcPr>
          <w:p w14:paraId="22574DD9" w14:textId="085B0E4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2029</w:t>
            </w:r>
          </w:p>
        </w:tc>
        <w:tc>
          <w:tcPr>
            <w:tcW w:w="487" w:type="pct"/>
            <w:tcBorders>
              <w:top w:val="nil"/>
              <w:left w:val="nil"/>
              <w:bottom w:val="single" w:sz="4" w:space="0" w:color="auto"/>
              <w:right w:val="single" w:sz="4" w:space="0" w:color="auto"/>
            </w:tcBorders>
            <w:shd w:val="clear" w:color="auto" w:fill="auto"/>
            <w:noWrap/>
            <w:vAlign w:val="bottom"/>
            <w:hideMark/>
          </w:tcPr>
          <w:p w14:paraId="0A5230A3" w14:textId="27C7F9C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0E20968A" w14:textId="73C4149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133BDDE3" w14:textId="61A78BF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5,023,527</w:t>
            </w:r>
          </w:p>
        </w:tc>
        <w:tc>
          <w:tcPr>
            <w:tcW w:w="535" w:type="pct"/>
            <w:tcBorders>
              <w:top w:val="nil"/>
              <w:left w:val="nil"/>
              <w:bottom w:val="single" w:sz="4" w:space="0" w:color="auto"/>
              <w:right w:val="single" w:sz="4" w:space="0" w:color="auto"/>
            </w:tcBorders>
            <w:shd w:val="clear" w:color="auto" w:fill="auto"/>
            <w:noWrap/>
            <w:vAlign w:val="bottom"/>
            <w:hideMark/>
          </w:tcPr>
          <w:p w14:paraId="7ABC1851" w14:textId="0348284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23,461,674</w:t>
            </w:r>
          </w:p>
        </w:tc>
        <w:tc>
          <w:tcPr>
            <w:tcW w:w="709" w:type="pct"/>
            <w:tcBorders>
              <w:top w:val="nil"/>
              <w:left w:val="nil"/>
              <w:bottom w:val="single" w:sz="4" w:space="0" w:color="auto"/>
              <w:right w:val="single" w:sz="4" w:space="0" w:color="auto"/>
            </w:tcBorders>
            <w:shd w:val="clear" w:color="auto" w:fill="auto"/>
            <w:noWrap/>
            <w:vAlign w:val="bottom"/>
            <w:hideMark/>
          </w:tcPr>
          <w:p w14:paraId="1CFDC6E0" w14:textId="48FF562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16,343,650</w:t>
            </w:r>
          </w:p>
        </w:tc>
        <w:tc>
          <w:tcPr>
            <w:tcW w:w="709" w:type="pct"/>
            <w:tcBorders>
              <w:top w:val="nil"/>
              <w:left w:val="nil"/>
              <w:bottom w:val="single" w:sz="4" w:space="0" w:color="auto"/>
              <w:right w:val="single" w:sz="4" w:space="0" w:color="auto"/>
            </w:tcBorders>
            <w:shd w:val="clear" w:color="auto" w:fill="auto"/>
            <w:noWrap/>
            <w:vAlign w:val="bottom"/>
            <w:hideMark/>
          </w:tcPr>
          <w:p w14:paraId="4EC34522" w14:textId="25166EDB"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15,146,556</w:t>
            </w:r>
          </w:p>
        </w:tc>
        <w:tc>
          <w:tcPr>
            <w:tcW w:w="487" w:type="pct"/>
            <w:tcBorders>
              <w:top w:val="nil"/>
              <w:left w:val="nil"/>
              <w:bottom w:val="single" w:sz="4" w:space="0" w:color="auto"/>
              <w:right w:val="single" w:sz="4" w:space="0" w:color="auto"/>
            </w:tcBorders>
            <w:shd w:val="clear" w:color="auto" w:fill="auto"/>
            <w:noWrap/>
            <w:vAlign w:val="bottom"/>
            <w:hideMark/>
          </w:tcPr>
          <w:p w14:paraId="34400750" w14:textId="7E4CE13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1765595D" w14:textId="03EC818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53,158,880</w:t>
            </w:r>
          </w:p>
        </w:tc>
      </w:tr>
      <w:tr w:rsidR="00901CFD" w:rsidRPr="004158AF" w14:paraId="342AD0B7"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00B3CEB7"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10</w:t>
            </w:r>
          </w:p>
        </w:tc>
        <w:tc>
          <w:tcPr>
            <w:tcW w:w="299" w:type="pct"/>
            <w:tcBorders>
              <w:top w:val="nil"/>
              <w:left w:val="nil"/>
              <w:bottom w:val="single" w:sz="4" w:space="0" w:color="auto"/>
              <w:right w:val="single" w:sz="4" w:space="0" w:color="auto"/>
            </w:tcBorders>
            <w:shd w:val="clear" w:color="auto" w:fill="auto"/>
            <w:noWrap/>
            <w:vAlign w:val="bottom"/>
            <w:hideMark/>
          </w:tcPr>
          <w:p w14:paraId="0D0DE600" w14:textId="2C2D637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2030</w:t>
            </w:r>
          </w:p>
        </w:tc>
        <w:tc>
          <w:tcPr>
            <w:tcW w:w="487" w:type="pct"/>
            <w:tcBorders>
              <w:top w:val="nil"/>
              <w:left w:val="nil"/>
              <w:bottom w:val="single" w:sz="4" w:space="0" w:color="auto"/>
              <w:right w:val="single" w:sz="4" w:space="0" w:color="auto"/>
            </w:tcBorders>
            <w:shd w:val="clear" w:color="auto" w:fill="auto"/>
            <w:noWrap/>
            <w:vAlign w:val="bottom"/>
            <w:hideMark/>
          </w:tcPr>
          <w:p w14:paraId="693D4539" w14:textId="14D7107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6E957C06" w14:textId="0B134EE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77C3F24E" w14:textId="01B2224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5,207,891</w:t>
            </w:r>
          </w:p>
        </w:tc>
        <w:tc>
          <w:tcPr>
            <w:tcW w:w="535" w:type="pct"/>
            <w:tcBorders>
              <w:top w:val="nil"/>
              <w:left w:val="nil"/>
              <w:bottom w:val="single" w:sz="4" w:space="0" w:color="auto"/>
              <w:right w:val="single" w:sz="4" w:space="0" w:color="auto"/>
            </w:tcBorders>
            <w:shd w:val="clear" w:color="auto" w:fill="auto"/>
            <w:noWrap/>
            <w:vAlign w:val="bottom"/>
            <w:hideMark/>
          </w:tcPr>
          <w:p w14:paraId="33338B8E" w14:textId="7C8C87A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23,646,037</w:t>
            </w:r>
          </w:p>
        </w:tc>
        <w:tc>
          <w:tcPr>
            <w:tcW w:w="709" w:type="pct"/>
            <w:tcBorders>
              <w:top w:val="nil"/>
              <w:left w:val="nil"/>
              <w:bottom w:val="single" w:sz="4" w:space="0" w:color="auto"/>
              <w:right w:val="single" w:sz="4" w:space="0" w:color="auto"/>
            </w:tcBorders>
            <w:shd w:val="clear" w:color="auto" w:fill="auto"/>
            <w:noWrap/>
            <w:vAlign w:val="bottom"/>
            <w:hideMark/>
          </w:tcPr>
          <w:p w14:paraId="5B7D8BBE" w14:textId="0ABF5C0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16,689,707</w:t>
            </w:r>
          </w:p>
        </w:tc>
        <w:tc>
          <w:tcPr>
            <w:tcW w:w="709" w:type="pct"/>
            <w:tcBorders>
              <w:top w:val="nil"/>
              <w:left w:val="nil"/>
              <w:bottom w:val="single" w:sz="4" w:space="0" w:color="auto"/>
              <w:right w:val="single" w:sz="4" w:space="0" w:color="auto"/>
            </w:tcBorders>
            <w:shd w:val="clear" w:color="auto" w:fill="auto"/>
            <w:noWrap/>
            <w:vAlign w:val="bottom"/>
            <w:hideMark/>
          </w:tcPr>
          <w:p w14:paraId="7A66EAF6" w14:textId="76F9A2E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15,702,435</w:t>
            </w:r>
          </w:p>
        </w:tc>
        <w:tc>
          <w:tcPr>
            <w:tcW w:w="487" w:type="pct"/>
            <w:tcBorders>
              <w:top w:val="nil"/>
              <w:left w:val="nil"/>
              <w:bottom w:val="single" w:sz="4" w:space="0" w:color="auto"/>
              <w:right w:val="single" w:sz="4" w:space="0" w:color="auto"/>
            </w:tcBorders>
            <w:shd w:val="clear" w:color="auto" w:fill="auto"/>
            <w:noWrap/>
            <w:vAlign w:val="bottom"/>
            <w:hideMark/>
          </w:tcPr>
          <w:p w14:paraId="5950D1A2" w14:textId="2E52DA5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0C870DD8" w14:textId="78AFC52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54,245,179</w:t>
            </w:r>
          </w:p>
        </w:tc>
      </w:tr>
      <w:tr w:rsidR="00901CFD" w:rsidRPr="004158AF" w14:paraId="4959F6AA"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6995CDA0"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11</w:t>
            </w:r>
          </w:p>
        </w:tc>
        <w:tc>
          <w:tcPr>
            <w:tcW w:w="299" w:type="pct"/>
            <w:tcBorders>
              <w:top w:val="nil"/>
              <w:left w:val="nil"/>
              <w:bottom w:val="single" w:sz="4" w:space="0" w:color="auto"/>
              <w:right w:val="single" w:sz="4" w:space="0" w:color="auto"/>
            </w:tcBorders>
            <w:shd w:val="clear" w:color="auto" w:fill="auto"/>
            <w:noWrap/>
            <w:vAlign w:val="bottom"/>
            <w:hideMark/>
          </w:tcPr>
          <w:p w14:paraId="32FE6877" w14:textId="679D393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2031</w:t>
            </w:r>
          </w:p>
        </w:tc>
        <w:tc>
          <w:tcPr>
            <w:tcW w:w="487" w:type="pct"/>
            <w:tcBorders>
              <w:top w:val="nil"/>
              <w:left w:val="nil"/>
              <w:bottom w:val="single" w:sz="4" w:space="0" w:color="auto"/>
              <w:right w:val="single" w:sz="4" w:space="0" w:color="auto"/>
            </w:tcBorders>
            <w:shd w:val="clear" w:color="auto" w:fill="auto"/>
            <w:noWrap/>
            <w:vAlign w:val="bottom"/>
            <w:hideMark/>
          </w:tcPr>
          <w:p w14:paraId="64FA61F0" w14:textId="782DB99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748C23AE" w14:textId="6684220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3F41AED7" w14:textId="16EEC66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5,399,021</w:t>
            </w:r>
          </w:p>
        </w:tc>
        <w:tc>
          <w:tcPr>
            <w:tcW w:w="535" w:type="pct"/>
            <w:tcBorders>
              <w:top w:val="nil"/>
              <w:left w:val="nil"/>
              <w:bottom w:val="single" w:sz="4" w:space="0" w:color="auto"/>
              <w:right w:val="single" w:sz="4" w:space="0" w:color="auto"/>
            </w:tcBorders>
            <w:shd w:val="clear" w:color="auto" w:fill="auto"/>
            <w:noWrap/>
            <w:vAlign w:val="bottom"/>
            <w:hideMark/>
          </w:tcPr>
          <w:p w14:paraId="55DD45D8" w14:textId="7EF36A4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23,837,167</w:t>
            </w:r>
          </w:p>
        </w:tc>
        <w:tc>
          <w:tcPr>
            <w:tcW w:w="709" w:type="pct"/>
            <w:tcBorders>
              <w:top w:val="nil"/>
              <w:left w:val="nil"/>
              <w:bottom w:val="single" w:sz="4" w:space="0" w:color="auto"/>
              <w:right w:val="single" w:sz="4" w:space="0" w:color="auto"/>
            </w:tcBorders>
            <w:shd w:val="clear" w:color="auto" w:fill="auto"/>
            <w:noWrap/>
            <w:vAlign w:val="bottom"/>
            <w:hideMark/>
          </w:tcPr>
          <w:p w14:paraId="24CD6436" w14:textId="1B64E72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17,048,464</w:t>
            </w:r>
          </w:p>
        </w:tc>
        <w:tc>
          <w:tcPr>
            <w:tcW w:w="709" w:type="pct"/>
            <w:tcBorders>
              <w:top w:val="nil"/>
              <w:left w:val="nil"/>
              <w:bottom w:val="single" w:sz="4" w:space="0" w:color="auto"/>
              <w:right w:val="single" w:sz="4" w:space="0" w:color="auto"/>
            </w:tcBorders>
            <w:shd w:val="clear" w:color="auto" w:fill="auto"/>
            <w:noWrap/>
            <w:vAlign w:val="bottom"/>
            <w:hideMark/>
          </w:tcPr>
          <w:p w14:paraId="768A1EF1" w14:textId="09CA1AD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16,278,714</w:t>
            </w:r>
          </w:p>
        </w:tc>
        <w:tc>
          <w:tcPr>
            <w:tcW w:w="487" w:type="pct"/>
            <w:tcBorders>
              <w:top w:val="nil"/>
              <w:left w:val="nil"/>
              <w:bottom w:val="single" w:sz="4" w:space="0" w:color="auto"/>
              <w:right w:val="single" w:sz="4" w:space="0" w:color="auto"/>
            </w:tcBorders>
            <w:shd w:val="clear" w:color="auto" w:fill="auto"/>
            <w:noWrap/>
            <w:vAlign w:val="bottom"/>
            <w:hideMark/>
          </w:tcPr>
          <w:p w14:paraId="2BD1EDA7" w14:textId="4F4DC9DB"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2F96DAF0" w14:textId="69A4353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55,371,345</w:t>
            </w:r>
          </w:p>
        </w:tc>
      </w:tr>
      <w:tr w:rsidR="00901CFD" w:rsidRPr="004158AF" w14:paraId="6CACFA41"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1B58AA8E"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12</w:t>
            </w:r>
          </w:p>
        </w:tc>
        <w:tc>
          <w:tcPr>
            <w:tcW w:w="299" w:type="pct"/>
            <w:tcBorders>
              <w:top w:val="nil"/>
              <w:left w:val="nil"/>
              <w:bottom w:val="single" w:sz="4" w:space="0" w:color="auto"/>
              <w:right w:val="single" w:sz="4" w:space="0" w:color="auto"/>
            </w:tcBorders>
            <w:shd w:val="clear" w:color="auto" w:fill="auto"/>
            <w:noWrap/>
            <w:vAlign w:val="bottom"/>
            <w:hideMark/>
          </w:tcPr>
          <w:p w14:paraId="3393D869" w14:textId="3848DD0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2032</w:t>
            </w:r>
          </w:p>
        </w:tc>
        <w:tc>
          <w:tcPr>
            <w:tcW w:w="487" w:type="pct"/>
            <w:tcBorders>
              <w:top w:val="nil"/>
              <w:left w:val="nil"/>
              <w:bottom w:val="single" w:sz="4" w:space="0" w:color="auto"/>
              <w:right w:val="single" w:sz="4" w:space="0" w:color="auto"/>
            </w:tcBorders>
            <w:shd w:val="clear" w:color="auto" w:fill="auto"/>
            <w:noWrap/>
            <w:vAlign w:val="bottom"/>
            <w:hideMark/>
          </w:tcPr>
          <w:p w14:paraId="49E21148" w14:textId="6FB0503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00BDC888" w14:textId="2087ABF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0BC2C6ED" w14:textId="468E6AC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5,597,165</w:t>
            </w:r>
          </w:p>
        </w:tc>
        <w:tc>
          <w:tcPr>
            <w:tcW w:w="535" w:type="pct"/>
            <w:tcBorders>
              <w:top w:val="nil"/>
              <w:left w:val="nil"/>
              <w:bottom w:val="single" w:sz="4" w:space="0" w:color="auto"/>
              <w:right w:val="single" w:sz="4" w:space="0" w:color="auto"/>
            </w:tcBorders>
            <w:shd w:val="clear" w:color="auto" w:fill="auto"/>
            <w:noWrap/>
            <w:vAlign w:val="bottom"/>
            <w:hideMark/>
          </w:tcPr>
          <w:p w14:paraId="4A562A72" w14:textId="7BEC2D3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24,035,311</w:t>
            </w:r>
          </w:p>
        </w:tc>
        <w:tc>
          <w:tcPr>
            <w:tcW w:w="709" w:type="pct"/>
            <w:tcBorders>
              <w:top w:val="nil"/>
              <w:left w:val="nil"/>
              <w:bottom w:val="single" w:sz="4" w:space="0" w:color="auto"/>
              <w:right w:val="single" w:sz="4" w:space="0" w:color="auto"/>
            </w:tcBorders>
            <w:shd w:val="clear" w:color="auto" w:fill="auto"/>
            <w:noWrap/>
            <w:vAlign w:val="bottom"/>
            <w:hideMark/>
          </w:tcPr>
          <w:p w14:paraId="66A72D2B" w14:textId="72C5486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17,420,387</w:t>
            </w:r>
          </w:p>
        </w:tc>
        <w:tc>
          <w:tcPr>
            <w:tcW w:w="709" w:type="pct"/>
            <w:tcBorders>
              <w:top w:val="nil"/>
              <w:left w:val="nil"/>
              <w:bottom w:val="single" w:sz="4" w:space="0" w:color="auto"/>
              <w:right w:val="single" w:sz="4" w:space="0" w:color="auto"/>
            </w:tcBorders>
            <w:shd w:val="clear" w:color="auto" w:fill="auto"/>
            <w:noWrap/>
            <w:vAlign w:val="bottom"/>
            <w:hideMark/>
          </w:tcPr>
          <w:p w14:paraId="367CB35F" w14:textId="24CD457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16,876,143</w:t>
            </w:r>
          </w:p>
        </w:tc>
        <w:tc>
          <w:tcPr>
            <w:tcW w:w="487" w:type="pct"/>
            <w:tcBorders>
              <w:top w:val="nil"/>
              <w:left w:val="nil"/>
              <w:bottom w:val="single" w:sz="4" w:space="0" w:color="auto"/>
              <w:right w:val="single" w:sz="4" w:space="0" w:color="auto"/>
            </w:tcBorders>
            <w:shd w:val="clear" w:color="auto" w:fill="auto"/>
            <w:noWrap/>
            <w:vAlign w:val="bottom"/>
            <w:hideMark/>
          </w:tcPr>
          <w:p w14:paraId="68FA1ACD" w14:textId="4C9BF3B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5DE31BC3" w14:textId="70EA297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56,538,841</w:t>
            </w:r>
          </w:p>
        </w:tc>
      </w:tr>
      <w:tr w:rsidR="00901CFD" w:rsidRPr="004158AF" w14:paraId="3DB24484"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43097777"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13</w:t>
            </w:r>
          </w:p>
        </w:tc>
        <w:tc>
          <w:tcPr>
            <w:tcW w:w="299" w:type="pct"/>
            <w:tcBorders>
              <w:top w:val="nil"/>
              <w:left w:val="nil"/>
              <w:bottom w:val="single" w:sz="4" w:space="0" w:color="auto"/>
              <w:right w:val="single" w:sz="4" w:space="0" w:color="auto"/>
            </w:tcBorders>
            <w:shd w:val="clear" w:color="auto" w:fill="auto"/>
            <w:noWrap/>
            <w:vAlign w:val="bottom"/>
            <w:hideMark/>
          </w:tcPr>
          <w:p w14:paraId="5D38E0C7" w14:textId="340BFBF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2033</w:t>
            </w:r>
          </w:p>
        </w:tc>
        <w:tc>
          <w:tcPr>
            <w:tcW w:w="487" w:type="pct"/>
            <w:tcBorders>
              <w:top w:val="nil"/>
              <w:left w:val="nil"/>
              <w:bottom w:val="single" w:sz="4" w:space="0" w:color="auto"/>
              <w:right w:val="single" w:sz="4" w:space="0" w:color="auto"/>
            </w:tcBorders>
            <w:shd w:val="clear" w:color="auto" w:fill="auto"/>
            <w:noWrap/>
            <w:vAlign w:val="bottom"/>
            <w:hideMark/>
          </w:tcPr>
          <w:p w14:paraId="6A14163F" w14:textId="49529A3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1FA65491" w14:textId="0485093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4B0704CF" w14:textId="0D2AEF0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5,802,580</w:t>
            </w:r>
          </w:p>
        </w:tc>
        <w:tc>
          <w:tcPr>
            <w:tcW w:w="535" w:type="pct"/>
            <w:tcBorders>
              <w:top w:val="nil"/>
              <w:left w:val="nil"/>
              <w:bottom w:val="single" w:sz="4" w:space="0" w:color="auto"/>
              <w:right w:val="single" w:sz="4" w:space="0" w:color="auto"/>
            </w:tcBorders>
            <w:shd w:val="clear" w:color="auto" w:fill="auto"/>
            <w:noWrap/>
            <w:vAlign w:val="bottom"/>
            <w:hideMark/>
          </w:tcPr>
          <w:p w14:paraId="675053A3" w14:textId="678F13D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24,240,727</w:t>
            </w:r>
          </w:p>
        </w:tc>
        <w:tc>
          <w:tcPr>
            <w:tcW w:w="709" w:type="pct"/>
            <w:tcBorders>
              <w:top w:val="nil"/>
              <w:left w:val="nil"/>
              <w:bottom w:val="single" w:sz="4" w:space="0" w:color="auto"/>
              <w:right w:val="single" w:sz="4" w:space="0" w:color="auto"/>
            </w:tcBorders>
            <w:shd w:val="clear" w:color="auto" w:fill="auto"/>
            <w:noWrap/>
            <w:vAlign w:val="bottom"/>
            <w:hideMark/>
          </w:tcPr>
          <w:p w14:paraId="0FA57746" w14:textId="48D4E93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17,805,961</w:t>
            </w:r>
          </w:p>
        </w:tc>
        <w:tc>
          <w:tcPr>
            <w:tcW w:w="709" w:type="pct"/>
            <w:tcBorders>
              <w:top w:val="nil"/>
              <w:left w:val="nil"/>
              <w:bottom w:val="single" w:sz="4" w:space="0" w:color="auto"/>
              <w:right w:val="single" w:sz="4" w:space="0" w:color="auto"/>
            </w:tcBorders>
            <w:shd w:val="clear" w:color="auto" w:fill="auto"/>
            <w:noWrap/>
            <w:vAlign w:val="bottom"/>
            <w:hideMark/>
          </w:tcPr>
          <w:p w14:paraId="59DD70D9" w14:textId="231FCF3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17,495,497</w:t>
            </w:r>
          </w:p>
        </w:tc>
        <w:tc>
          <w:tcPr>
            <w:tcW w:w="487" w:type="pct"/>
            <w:tcBorders>
              <w:top w:val="nil"/>
              <w:left w:val="nil"/>
              <w:bottom w:val="single" w:sz="4" w:space="0" w:color="auto"/>
              <w:right w:val="single" w:sz="4" w:space="0" w:color="auto"/>
            </w:tcBorders>
            <w:shd w:val="clear" w:color="auto" w:fill="auto"/>
            <w:noWrap/>
            <w:vAlign w:val="bottom"/>
            <w:hideMark/>
          </w:tcPr>
          <w:p w14:paraId="1F3F2C6B" w14:textId="1CBD07D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5597DAD0" w14:textId="24443EA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57,749,185</w:t>
            </w:r>
          </w:p>
        </w:tc>
      </w:tr>
      <w:tr w:rsidR="00901CFD" w:rsidRPr="004158AF" w14:paraId="7D8CFACC"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7AFB4574"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14</w:t>
            </w:r>
          </w:p>
        </w:tc>
        <w:tc>
          <w:tcPr>
            <w:tcW w:w="299" w:type="pct"/>
            <w:tcBorders>
              <w:top w:val="nil"/>
              <w:left w:val="nil"/>
              <w:bottom w:val="single" w:sz="4" w:space="0" w:color="auto"/>
              <w:right w:val="single" w:sz="4" w:space="0" w:color="auto"/>
            </w:tcBorders>
            <w:shd w:val="clear" w:color="auto" w:fill="auto"/>
            <w:noWrap/>
            <w:vAlign w:val="bottom"/>
            <w:hideMark/>
          </w:tcPr>
          <w:p w14:paraId="14A47A9D" w14:textId="2696BB0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2034</w:t>
            </w:r>
          </w:p>
        </w:tc>
        <w:tc>
          <w:tcPr>
            <w:tcW w:w="487" w:type="pct"/>
            <w:tcBorders>
              <w:top w:val="nil"/>
              <w:left w:val="nil"/>
              <w:bottom w:val="single" w:sz="4" w:space="0" w:color="auto"/>
              <w:right w:val="single" w:sz="4" w:space="0" w:color="auto"/>
            </w:tcBorders>
            <w:shd w:val="clear" w:color="auto" w:fill="auto"/>
            <w:noWrap/>
            <w:vAlign w:val="bottom"/>
            <w:hideMark/>
          </w:tcPr>
          <w:p w14:paraId="05009C1A" w14:textId="7612F11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0371345E" w14:textId="7F3084F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28F29FFD" w14:textId="3F9F7FB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6,015,535</w:t>
            </w:r>
          </w:p>
        </w:tc>
        <w:tc>
          <w:tcPr>
            <w:tcW w:w="535" w:type="pct"/>
            <w:tcBorders>
              <w:top w:val="nil"/>
              <w:left w:val="nil"/>
              <w:bottom w:val="single" w:sz="4" w:space="0" w:color="auto"/>
              <w:right w:val="single" w:sz="4" w:space="0" w:color="auto"/>
            </w:tcBorders>
            <w:shd w:val="clear" w:color="auto" w:fill="auto"/>
            <w:noWrap/>
            <w:vAlign w:val="bottom"/>
            <w:hideMark/>
          </w:tcPr>
          <w:p w14:paraId="7EF07C55" w14:textId="67E2EE8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24,453,682</w:t>
            </w:r>
          </w:p>
        </w:tc>
        <w:tc>
          <w:tcPr>
            <w:tcW w:w="709" w:type="pct"/>
            <w:tcBorders>
              <w:top w:val="nil"/>
              <w:left w:val="nil"/>
              <w:bottom w:val="single" w:sz="4" w:space="0" w:color="auto"/>
              <w:right w:val="single" w:sz="4" w:space="0" w:color="auto"/>
            </w:tcBorders>
            <w:shd w:val="clear" w:color="auto" w:fill="auto"/>
            <w:noWrap/>
            <w:vAlign w:val="bottom"/>
            <w:hideMark/>
          </w:tcPr>
          <w:p w14:paraId="6ADEB765" w14:textId="384E341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18,205,684</w:t>
            </w:r>
          </w:p>
        </w:tc>
        <w:tc>
          <w:tcPr>
            <w:tcW w:w="709" w:type="pct"/>
            <w:tcBorders>
              <w:top w:val="nil"/>
              <w:left w:val="nil"/>
              <w:bottom w:val="single" w:sz="4" w:space="0" w:color="auto"/>
              <w:right w:val="single" w:sz="4" w:space="0" w:color="auto"/>
            </w:tcBorders>
            <w:shd w:val="clear" w:color="auto" w:fill="auto"/>
            <w:noWrap/>
            <w:vAlign w:val="bottom"/>
            <w:hideMark/>
          </w:tcPr>
          <w:p w14:paraId="7D2E9AE5" w14:textId="283E311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18,137,582</w:t>
            </w:r>
          </w:p>
        </w:tc>
        <w:tc>
          <w:tcPr>
            <w:tcW w:w="487" w:type="pct"/>
            <w:tcBorders>
              <w:top w:val="nil"/>
              <w:left w:val="nil"/>
              <w:bottom w:val="single" w:sz="4" w:space="0" w:color="auto"/>
              <w:right w:val="single" w:sz="4" w:space="0" w:color="auto"/>
            </w:tcBorders>
            <w:shd w:val="clear" w:color="auto" w:fill="auto"/>
            <w:noWrap/>
            <w:vAlign w:val="bottom"/>
            <w:hideMark/>
          </w:tcPr>
          <w:p w14:paraId="7FF9311C" w14:textId="14BB7E8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15DDEAFF" w14:textId="00F441C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59,003,948</w:t>
            </w:r>
          </w:p>
        </w:tc>
      </w:tr>
      <w:tr w:rsidR="00901CFD" w:rsidRPr="004158AF" w14:paraId="6DBAD18B"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247E4CDC"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15</w:t>
            </w:r>
          </w:p>
        </w:tc>
        <w:tc>
          <w:tcPr>
            <w:tcW w:w="299" w:type="pct"/>
            <w:tcBorders>
              <w:top w:val="nil"/>
              <w:left w:val="nil"/>
              <w:bottom w:val="single" w:sz="4" w:space="0" w:color="auto"/>
              <w:right w:val="single" w:sz="4" w:space="0" w:color="auto"/>
            </w:tcBorders>
            <w:shd w:val="clear" w:color="auto" w:fill="auto"/>
            <w:noWrap/>
            <w:vAlign w:val="bottom"/>
            <w:hideMark/>
          </w:tcPr>
          <w:p w14:paraId="1C576B5E" w14:textId="50E4329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2035</w:t>
            </w:r>
          </w:p>
        </w:tc>
        <w:tc>
          <w:tcPr>
            <w:tcW w:w="487" w:type="pct"/>
            <w:tcBorders>
              <w:top w:val="nil"/>
              <w:left w:val="nil"/>
              <w:bottom w:val="single" w:sz="4" w:space="0" w:color="auto"/>
              <w:right w:val="single" w:sz="4" w:space="0" w:color="auto"/>
            </w:tcBorders>
            <w:shd w:val="clear" w:color="auto" w:fill="auto"/>
            <w:noWrap/>
            <w:vAlign w:val="bottom"/>
            <w:hideMark/>
          </w:tcPr>
          <w:p w14:paraId="60BEA7A6" w14:textId="611152E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0D32757B" w14:textId="29AD65F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63D1B1EB" w14:textId="7C8F340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6,236,305</w:t>
            </w:r>
          </w:p>
        </w:tc>
        <w:tc>
          <w:tcPr>
            <w:tcW w:w="535" w:type="pct"/>
            <w:tcBorders>
              <w:top w:val="nil"/>
              <w:left w:val="nil"/>
              <w:bottom w:val="single" w:sz="4" w:space="0" w:color="auto"/>
              <w:right w:val="single" w:sz="4" w:space="0" w:color="auto"/>
            </w:tcBorders>
            <w:shd w:val="clear" w:color="auto" w:fill="auto"/>
            <w:noWrap/>
            <w:vAlign w:val="bottom"/>
            <w:hideMark/>
          </w:tcPr>
          <w:p w14:paraId="7EA37416" w14:textId="4480F4B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24,674,452</w:t>
            </w:r>
          </w:p>
        </w:tc>
        <w:tc>
          <w:tcPr>
            <w:tcW w:w="709" w:type="pct"/>
            <w:tcBorders>
              <w:top w:val="nil"/>
              <w:left w:val="nil"/>
              <w:bottom w:val="single" w:sz="4" w:space="0" w:color="auto"/>
              <w:right w:val="single" w:sz="4" w:space="0" w:color="auto"/>
            </w:tcBorders>
            <w:shd w:val="clear" w:color="auto" w:fill="auto"/>
            <w:noWrap/>
            <w:vAlign w:val="bottom"/>
            <w:hideMark/>
          </w:tcPr>
          <w:p w14:paraId="5FA96986" w14:textId="7641057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18,620,078</w:t>
            </w:r>
          </w:p>
        </w:tc>
        <w:tc>
          <w:tcPr>
            <w:tcW w:w="709" w:type="pct"/>
            <w:tcBorders>
              <w:top w:val="nil"/>
              <w:left w:val="nil"/>
              <w:bottom w:val="single" w:sz="4" w:space="0" w:color="auto"/>
              <w:right w:val="single" w:sz="4" w:space="0" w:color="auto"/>
            </w:tcBorders>
            <w:shd w:val="clear" w:color="auto" w:fill="auto"/>
            <w:noWrap/>
            <w:vAlign w:val="bottom"/>
            <w:hideMark/>
          </w:tcPr>
          <w:p w14:paraId="01422B80" w14:textId="44E55E4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18,803,231</w:t>
            </w:r>
          </w:p>
        </w:tc>
        <w:tc>
          <w:tcPr>
            <w:tcW w:w="487" w:type="pct"/>
            <w:tcBorders>
              <w:top w:val="nil"/>
              <w:left w:val="nil"/>
              <w:bottom w:val="single" w:sz="4" w:space="0" w:color="auto"/>
              <w:right w:val="single" w:sz="4" w:space="0" w:color="auto"/>
            </w:tcBorders>
            <w:shd w:val="clear" w:color="auto" w:fill="auto"/>
            <w:noWrap/>
            <w:vAlign w:val="bottom"/>
            <w:hideMark/>
          </w:tcPr>
          <w:p w14:paraId="628B7D9A" w14:textId="675D880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1C5E6E51" w14:textId="32CF75F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60,304,761</w:t>
            </w:r>
          </w:p>
        </w:tc>
      </w:tr>
      <w:tr w:rsidR="00901CFD" w:rsidRPr="004158AF" w14:paraId="1D5C7169"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3305C393"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16</w:t>
            </w:r>
          </w:p>
        </w:tc>
        <w:tc>
          <w:tcPr>
            <w:tcW w:w="299" w:type="pct"/>
            <w:tcBorders>
              <w:top w:val="nil"/>
              <w:left w:val="nil"/>
              <w:bottom w:val="single" w:sz="4" w:space="0" w:color="auto"/>
              <w:right w:val="single" w:sz="4" w:space="0" w:color="auto"/>
            </w:tcBorders>
            <w:shd w:val="clear" w:color="auto" w:fill="auto"/>
            <w:noWrap/>
            <w:vAlign w:val="bottom"/>
            <w:hideMark/>
          </w:tcPr>
          <w:p w14:paraId="7F2C9E76" w14:textId="3AD389E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2036</w:t>
            </w:r>
          </w:p>
        </w:tc>
        <w:tc>
          <w:tcPr>
            <w:tcW w:w="487" w:type="pct"/>
            <w:tcBorders>
              <w:top w:val="nil"/>
              <w:left w:val="nil"/>
              <w:bottom w:val="single" w:sz="4" w:space="0" w:color="auto"/>
              <w:right w:val="single" w:sz="4" w:space="0" w:color="auto"/>
            </w:tcBorders>
            <w:shd w:val="clear" w:color="auto" w:fill="auto"/>
            <w:noWrap/>
            <w:vAlign w:val="bottom"/>
            <w:hideMark/>
          </w:tcPr>
          <w:p w14:paraId="6DC820AE" w14:textId="2762797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319AB151" w14:textId="05AAF79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16913EE1" w14:textId="5073269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6,465,178</w:t>
            </w:r>
          </w:p>
        </w:tc>
        <w:tc>
          <w:tcPr>
            <w:tcW w:w="535" w:type="pct"/>
            <w:tcBorders>
              <w:top w:val="nil"/>
              <w:left w:val="nil"/>
              <w:bottom w:val="single" w:sz="4" w:space="0" w:color="auto"/>
              <w:right w:val="single" w:sz="4" w:space="0" w:color="auto"/>
            </w:tcBorders>
            <w:shd w:val="clear" w:color="auto" w:fill="auto"/>
            <w:noWrap/>
            <w:vAlign w:val="bottom"/>
            <w:hideMark/>
          </w:tcPr>
          <w:p w14:paraId="5D25F808" w14:textId="5FC0F6B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24,903,324</w:t>
            </w:r>
          </w:p>
        </w:tc>
        <w:tc>
          <w:tcPr>
            <w:tcW w:w="709" w:type="pct"/>
            <w:tcBorders>
              <w:top w:val="nil"/>
              <w:left w:val="nil"/>
              <w:bottom w:val="single" w:sz="4" w:space="0" w:color="auto"/>
              <w:right w:val="single" w:sz="4" w:space="0" w:color="auto"/>
            </w:tcBorders>
            <w:shd w:val="clear" w:color="auto" w:fill="auto"/>
            <w:noWrap/>
            <w:vAlign w:val="bottom"/>
            <w:hideMark/>
          </w:tcPr>
          <w:p w14:paraId="14A930E3" w14:textId="3F4F952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19,049,680</w:t>
            </w:r>
          </w:p>
        </w:tc>
        <w:tc>
          <w:tcPr>
            <w:tcW w:w="709" w:type="pct"/>
            <w:tcBorders>
              <w:top w:val="nil"/>
              <w:left w:val="nil"/>
              <w:bottom w:val="single" w:sz="4" w:space="0" w:color="auto"/>
              <w:right w:val="single" w:sz="4" w:space="0" w:color="auto"/>
            </w:tcBorders>
            <w:shd w:val="clear" w:color="auto" w:fill="auto"/>
            <w:noWrap/>
            <w:vAlign w:val="bottom"/>
            <w:hideMark/>
          </w:tcPr>
          <w:p w14:paraId="39C5301C" w14:textId="324E803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19,493,310</w:t>
            </w:r>
          </w:p>
        </w:tc>
        <w:tc>
          <w:tcPr>
            <w:tcW w:w="487" w:type="pct"/>
            <w:tcBorders>
              <w:top w:val="nil"/>
              <w:left w:val="nil"/>
              <w:bottom w:val="single" w:sz="4" w:space="0" w:color="auto"/>
              <w:right w:val="single" w:sz="4" w:space="0" w:color="auto"/>
            </w:tcBorders>
            <w:shd w:val="clear" w:color="auto" w:fill="auto"/>
            <w:noWrap/>
            <w:vAlign w:val="bottom"/>
            <w:hideMark/>
          </w:tcPr>
          <w:p w14:paraId="5CD36C20" w14:textId="0082F41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35E7EC2E" w14:textId="176F869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61,653,314</w:t>
            </w:r>
          </w:p>
        </w:tc>
      </w:tr>
      <w:tr w:rsidR="00901CFD" w:rsidRPr="004158AF" w14:paraId="5D1EF018"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7E7794AB"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17</w:t>
            </w:r>
          </w:p>
        </w:tc>
        <w:tc>
          <w:tcPr>
            <w:tcW w:w="299" w:type="pct"/>
            <w:tcBorders>
              <w:top w:val="nil"/>
              <w:left w:val="nil"/>
              <w:bottom w:val="single" w:sz="4" w:space="0" w:color="auto"/>
              <w:right w:val="single" w:sz="4" w:space="0" w:color="auto"/>
            </w:tcBorders>
            <w:shd w:val="clear" w:color="auto" w:fill="auto"/>
            <w:noWrap/>
            <w:vAlign w:val="bottom"/>
            <w:hideMark/>
          </w:tcPr>
          <w:p w14:paraId="4C8F67EB" w14:textId="0F0793E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2037</w:t>
            </w:r>
          </w:p>
        </w:tc>
        <w:tc>
          <w:tcPr>
            <w:tcW w:w="487" w:type="pct"/>
            <w:tcBorders>
              <w:top w:val="nil"/>
              <w:left w:val="nil"/>
              <w:bottom w:val="single" w:sz="4" w:space="0" w:color="auto"/>
              <w:right w:val="single" w:sz="4" w:space="0" w:color="auto"/>
            </w:tcBorders>
            <w:shd w:val="clear" w:color="auto" w:fill="auto"/>
            <w:noWrap/>
            <w:vAlign w:val="bottom"/>
            <w:hideMark/>
          </w:tcPr>
          <w:p w14:paraId="34928FB1" w14:textId="0685F9B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759F53A9" w14:textId="44714FF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7C597CD7" w14:textId="21282DC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6,702,450</w:t>
            </w:r>
          </w:p>
        </w:tc>
        <w:tc>
          <w:tcPr>
            <w:tcW w:w="535" w:type="pct"/>
            <w:tcBorders>
              <w:top w:val="nil"/>
              <w:left w:val="nil"/>
              <w:bottom w:val="single" w:sz="4" w:space="0" w:color="auto"/>
              <w:right w:val="single" w:sz="4" w:space="0" w:color="auto"/>
            </w:tcBorders>
            <w:shd w:val="clear" w:color="auto" w:fill="auto"/>
            <w:noWrap/>
            <w:vAlign w:val="bottom"/>
            <w:hideMark/>
          </w:tcPr>
          <w:p w14:paraId="10174D74" w14:textId="074E2BB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25,140,596</w:t>
            </w:r>
          </w:p>
        </w:tc>
        <w:tc>
          <w:tcPr>
            <w:tcW w:w="709" w:type="pct"/>
            <w:tcBorders>
              <w:top w:val="nil"/>
              <w:left w:val="nil"/>
              <w:bottom w:val="single" w:sz="4" w:space="0" w:color="auto"/>
              <w:right w:val="single" w:sz="4" w:space="0" w:color="auto"/>
            </w:tcBorders>
            <w:shd w:val="clear" w:color="auto" w:fill="auto"/>
            <w:noWrap/>
            <w:vAlign w:val="bottom"/>
            <w:hideMark/>
          </w:tcPr>
          <w:p w14:paraId="69030CAB" w14:textId="1DD8525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19,495,048</w:t>
            </w:r>
          </w:p>
        </w:tc>
        <w:tc>
          <w:tcPr>
            <w:tcW w:w="709" w:type="pct"/>
            <w:tcBorders>
              <w:top w:val="nil"/>
              <w:left w:val="nil"/>
              <w:bottom w:val="single" w:sz="4" w:space="0" w:color="auto"/>
              <w:right w:val="single" w:sz="4" w:space="0" w:color="auto"/>
            </w:tcBorders>
            <w:shd w:val="clear" w:color="auto" w:fill="auto"/>
            <w:noWrap/>
            <w:vAlign w:val="bottom"/>
            <w:hideMark/>
          </w:tcPr>
          <w:p w14:paraId="3509D86F" w14:textId="46E0392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20,208,714</w:t>
            </w:r>
          </w:p>
        </w:tc>
        <w:tc>
          <w:tcPr>
            <w:tcW w:w="487" w:type="pct"/>
            <w:tcBorders>
              <w:top w:val="nil"/>
              <w:left w:val="nil"/>
              <w:bottom w:val="single" w:sz="4" w:space="0" w:color="auto"/>
              <w:right w:val="single" w:sz="4" w:space="0" w:color="auto"/>
            </w:tcBorders>
            <w:shd w:val="clear" w:color="auto" w:fill="auto"/>
            <w:noWrap/>
            <w:vAlign w:val="bottom"/>
            <w:hideMark/>
          </w:tcPr>
          <w:p w14:paraId="55C0EBC5" w14:textId="0E463A3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6521CF6A" w14:textId="0F8D3E4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63,051,359</w:t>
            </w:r>
          </w:p>
        </w:tc>
      </w:tr>
      <w:tr w:rsidR="00901CFD" w:rsidRPr="004158AF" w14:paraId="5AE3C3CA"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06EDB9B7"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18</w:t>
            </w:r>
          </w:p>
        </w:tc>
        <w:tc>
          <w:tcPr>
            <w:tcW w:w="299" w:type="pct"/>
            <w:tcBorders>
              <w:top w:val="nil"/>
              <w:left w:val="nil"/>
              <w:bottom w:val="single" w:sz="4" w:space="0" w:color="auto"/>
              <w:right w:val="single" w:sz="4" w:space="0" w:color="auto"/>
            </w:tcBorders>
            <w:shd w:val="clear" w:color="auto" w:fill="auto"/>
            <w:noWrap/>
            <w:vAlign w:val="bottom"/>
            <w:hideMark/>
          </w:tcPr>
          <w:p w14:paraId="68FA51A8" w14:textId="4505C53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2038</w:t>
            </w:r>
          </w:p>
        </w:tc>
        <w:tc>
          <w:tcPr>
            <w:tcW w:w="487" w:type="pct"/>
            <w:tcBorders>
              <w:top w:val="nil"/>
              <w:left w:val="nil"/>
              <w:bottom w:val="single" w:sz="4" w:space="0" w:color="auto"/>
              <w:right w:val="single" w:sz="4" w:space="0" w:color="auto"/>
            </w:tcBorders>
            <w:shd w:val="clear" w:color="auto" w:fill="auto"/>
            <w:noWrap/>
            <w:vAlign w:val="bottom"/>
            <w:hideMark/>
          </w:tcPr>
          <w:p w14:paraId="661B925D" w14:textId="2959EF4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4ACAEF0C" w14:textId="04216A5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66418376" w14:textId="4EDD283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6,948,430</w:t>
            </w:r>
          </w:p>
        </w:tc>
        <w:tc>
          <w:tcPr>
            <w:tcW w:w="535" w:type="pct"/>
            <w:tcBorders>
              <w:top w:val="nil"/>
              <w:left w:val="nil"/>
              <w:bottom w:val="single" w:sz="4" w:space="0" w:color="auto"/>
              <w:right w:val="single" w:sz="4" w:space="0" w:color="auto"/>
            </w:tcBorders>
            <w:shd w:val="clear" w:color="auto" w:fill="auto"/>
            <w:noWrap/>
            <w:vAlign w:val="bottom"/>
            <w:hideMark/>
          </w:tcPr>
          <w:p w14:paraId="7A5D397A" w14:textId="3B8F31D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25,386,576</w:t>
            </w:r>
          </w:p>
        </w:tc>
        <w:tc>
          <w:tcPr>
            <w:tcW w:w="709" w:type="pct"/>
            <w:tcBorders>
              <w:top w:val="nil"/>
              <w:left w:val="nil"/>
              <w:bottom w:val="single" w:sz="4" w:space="0" w:color="auto"/>
              <w:right w:val="single" w:sz="4" w:space="0" w:color="auto"/>
            </w:tcBorders>
            <w:shd w:val="clear" w:color="auto" w:fill="auto"/>
            <w:noWrap/>
            <w:vAlign w:val="bottom"/>
            <w:hideMark/>
          </w:tcPr>
          <w:p w14:paraId="657307F0" w14:textId="44074AE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20,183,151</w:t>
            </w:r>
          </w:p>
        </w:tc>
        <w:tc>
          <w:tcPr>
            <w:tcW w:w="709" w:type="pct"/>
            <w:tcBorders>
              <w:top w:val="nil"/>
              <w:left w:val="nil"/>
              <w:bottom w:val="single" w:sz="4" w:space="0" w:color="auto"/>
              <w:right w:val="single" w:sz="4" w:space="0" w:color="auto"/>
            </w:tcBorders>
            <w:shd w:val="clear" w:color="auto" w:fill="auto"/>
            <w:noWrap/>
            <w:vAlign w:val="bottom"/>
            <w:hideMark/>
          </w:tcPr>
          <w:p w14:paraId="09045D87" w14:textId="2C5B9B4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20,950,374</w:t>
            </w:r>
          </w:p>
        </w:tc>
        <w:tc>
          <w:tcPr>
            <w:tcW w:w="487" w:type="pct"/>
            <w:tcBorders>
              <w:top w:val="nil"/>
              <w:left w:val="nil"/>
              <w:bottom w:val="single" w:sz="4" w:space="0" w:color="auto"/>
              <w:right w:val="single" w:sz="4" w:space="0" w:color="auto"/>
            </w:tcBorders>
            <w:shd w:val="clear" w:color="auto" w:fill="auto"/>
            <w:noWrap/>
            <w:vAlign w:val="bottom"/>
            <w:hideMark/>
          </w:tcPr>
          <w:p w14:paraId="0784C7A2" w14:textId="3334153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0BEB3F30" w14:textId="0D36DA3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64,727,102</w:t>
            </w:r>
          </w:p>
        </w:tc>
      </w:tr>
      <w:tr w:rsidR="00901CFD" w:rsidRPr="004158AF" w14:paraId="7E3EB61C"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6EDB14CA"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19</w:t>
            </w:r>
          </w:p>
        </w:tc>
        <w:tc>
          <w:tcPr>
            <w:tcW w:w="299" w:type="pct"/>
            <w:tcBorders>
              <w:top w:val="nil"/>
              <w:left w:val="nil"/>
              <w:bottom w:val="single" w:sz="4" w:space="0" w:color="auto"/>
              <w:right w:val="single" w:sz="4" w:space="0" w:color="auto"/>
            </w:tcBorders>
            <w:shd w:val="clear" w:color="auto" w:fill="auto"/>
            <w:noWrap/>
            <w:vAlign w:val="bottom"/>
            <w:hideMark/>
          </w:tcPr>
          <w:p w14:paraId="65B9859D" w14:textId="1AC6B1F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2039</w:t>
            </w:r>
          </w:p>
        </w:tc>
        <w:tc>
          <w:tcPr>
            <w:tcW w:w="487" w:type="pct"/>
            <w:tcBorders>
              <w:top w:val="nil"/>
              <w:left w:val="nil"/>
              <w:bottom w:val="single" w:sz="4" w:space="0" w:color="auto"/>
              <w:right w:val="single" w:sz="4" w:space="0" w:color="auto"/>
            </w:tcBorders>
            <w:shd w:val="clear" w:color="auto" w:fill="auto"/>
            <w:noWrap/>
            <w:vAlign w:val="bottom"/>
            <w:hideMark/>
          </w:tcPr>
          <w:p w14:paraId="1947B82C" w14:textId="508CEA1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6F71252E" w14:textId="67130F7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62AC5490" w14:textId="2F2B586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7,203,437</w:t>
            </w:r>
          </w:p>
        </w:tc>
        <w:tc>
          <w:tcPr>
            <w:tcW w:w="535" w:type="pct"/>
            <w:tcBorders>
              <w:top w:val="nil"/>
              <w:left w:val="nil"/>
              <w:bottom w:val="single" w:sz="4" w:space="0" w:color="auto"/>
              <w:right w:val="single" w:sz="4" w:space="0" w:color="auto"/>
            </w:tcBorders>
            <w:shd w:val="clear" w:color="auto" w:fill="auto"/>
            <w:noWrap/>
            <w:vAlign w:val="bottom"/>
            <w:hideMark/>
          </w:tcPr>
          <w:p w14:paraId="08350616" w14:textId="5FD5FAB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25,641,583</w:t>
            </w:r>
          </w:p>
        </w:tc>
        <w:tc>
          <w:tcPr>
            <w:tcW w:w="709" w:type="pct"/>
            <w:tcBorders>
              <w:top w:val="nil"/>
              <w:left w:val="nil"/>
              <w:bottom w:val="single" w:sz="4" w:space="0" w:color="auto"/>
              <w:right w:val="single" w:sz="4" w:space="0" w:color="auto"/>
            </w:tcBorders>
            <w:shd w:val="clear" w:color="auto" w:fill="auto"/>
            <w:noWrap/>
            <w:vAlign w:val="bottom"/>
            <w:hideMark/>
          </w:tcPr>
          <w:p w14:paraId="75373170" w14:textId="25DC1BC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20,904,816</w:t>
            </w:r>
          </w:p>
        </w:tc>
        <w:tc>
          <w:tcPr>
            <w:tcW w:w="709" w:type="pct"/>
            <w:tcBorders>
              <w:top w:val="nil"/>
              <w:left w:val="nil"/>
              <w:bottom w:val="single" w:sz="4" w:space="0" w:color="auto"/>
              <w:right w:val="single" w:sz="4" w:space="0" w:color="auto"/>
            </w:tcBorders>
            <w:shd w:val="clear" w:color="auto" w:fill="auto"/>
            <w:noWrap/>
            <w:vAlign w:val="bottom"/>
            <w:hideMark/>
          </w:tcPr>
          <w:p w14:paraId="61707F69" w14:textId="23918F7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21,719,253</w:t>
            </w:r>
          </w:p>
        </w:tc>
        <w:tc>
          <w:tcPr>
            <w:tcW w:w="487" w:type="pct"/>
            <w:tcBorders>
              <w:top w:val="nil"/>
              <w:left w:val="nil"/>
              <w:bottom w:val="single" w:sz="4" w:space="0" w:color="auto"/>
              <w:right w:val="single" w:sz="4" w:space="0" w:color="auto"/>
            </w:tcBorders>
            <w:shd w:val="clear" w:color="auto" w:fill="auto"/>
            <w:noWrap/>
            <w:vAlign w:val="bottom"/>
            <w:hideMark/>
          </w:tcPr>
          <w:p w14:paraId="33D4C460" w14:textId="3703398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047E5991" w14:textId="7CE9852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66,472,653</w:t>
            </w:r>
          </w:p>
        </w:tc>
      </w:tr>
      <w:tr w:rsidR="00901CFD" w:rsidRPr="004158AF" w14:paraId="175BB7C9"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46DD5758"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20</w:t>
            </w:r>
          </w:p>
        </w:tc>
        <w:tc>
          <w:tcPr>
            <w:tcW w:w="299" w:type="pct"/>
            <w:tcBorders>
              <w:top w:val="nil"/>
              <w:left w:val="nil"/>
              <w:bottom w:val="single" w:sz="4" w:space="0" w:color="auto"/>
              <w:right w:val="single" w:sz="4" w:space="0" w:color="auto"/>
            </w:tcBorders>
            <w:shd w:val="clear" w:color="auto" w:fill="auto"/>
            <w:noWrap/>
            <w:vAlign w:val="bottom"/>
            <w:hideMark/>
          </w:tcPr>
          <w:p w14:paraId="346C9885" w14:textId="17AD07B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2040</w:t>
            </w:r>
          </w:p>
        </w:tc>
        <w:tc>
          <w:tcPr>
            <w:tcW w:w="487" w:type="pct"/>
            <w:tcBorders>
              <w:top w:val="nil"/>
              <w:left w:val="nil"/>
              <w:bottom w:val="single" w:sz="4" w:space="0" w:color="auto"/>
              <w:right w:val="single" w:sz="4" w:space="0" w:color="auto"/>
            </w:tcBorders>
            <w:shd w:val="clear" w:color="auto" w:fill="auto"/>
            <w:noWrap/>
            <w:vAlign w:val="bottom"/>
            <w:hideMark/>
          </w:tcPr>
          <w:p w14:paraId="45240015" w14:textId="75D56AB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1123F056" w14:textId="7B60E62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2AC7CA64" w14:textId="4DE69B1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7,467,803</w:t>
            </w:r>
          </w:p>
        </w:tc>
        <w:tc>
          <w:tcPr>
            <w:tcW w:w="535" w:type="pct"/>
            <w:tcBorders>
              <w:top w:val="nil"/>
              <w:left w:val="nil"/>
              <w:bottom w:val="single" w:sz="4" w:space="0" w:color="auto"/>
              <w:right w:val="single" w:sz="4" w:space="0" w:color="auto"/>
            </w:tcBorders>
            <w:shd w:val="clear" w:color="auto" w:fill="auto"/>
            <w:noWrap/>
            <w:vAlign w:val="bottom"/>
            <w:hideMark/>
          </w:tcPr>
          <w:p w14:paraId="4DAC2C2E" w14:textId="44CFF41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25,905,950</w:t>
            </w:r>
          </w:p>
        </w:tc>
        <w:tc>
          <w:tcPr>
            <w:tcW w:w="709" w:type="pct"/>
            <w:tcBorders>
              <w:top w:val="nil"/>
              <w:left w:val="nil"/>
              <w:bottom w:val="single" w:sz="4" w:space="0" w:color="auto"/>
              <w:right w:val="single" w:sz="4" w:space="0" w:color="auto"/>
            </w:tcBorders>
            <w:shd w:val="clear" w:color="auto" w:fill="auto"/>
            <w:noWrap/>
            <w:vAlign w:val="bottom"/>
            <w:hideMark/>
          </w:tcPr>
          <w:p w14:paraId="6127AFFC" w14:textId="70FE160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21,460,583</w:t>
            </w:r>
          </w:p>
        </w:tc>
        <w:tc>
          <w:tcPr>
            <w:tcW w:w="709" w:type="pct"/>
            <w:tcBorders>
              <w:top w:val="nil"/>
              <w:left w:val="nil"/>
              <w:bottom w:val="single" w:sz="4" w:space="0" w:color="auto"/>
              <w:right w:val="single" w:sz="4" w:space="0" w:color="auto"/>
            </w:tcBorders>
            <w:shd w:val="clear" w:color="auto" w:fill="auto"/>
            <w:noWrap/>
            <w:vAlign w:val="bottom"/>
            <w:hideMark/>
          </w:tcPr>
          <w:p w14:paraId="4A973721" w14:textId="3149979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22,516,350</w:t>
            </w:r>
          </w:p>
        </w:tc>
        <w:tc>
          <w:tcPr>
            <w:tcW w:w="487" w:type="pct"/>
            <w:tcBorders>
              <w:top w:val="nil"/>
              <w:left w:val="nil"/>
              <w:bottom w:val="single" w:sz="4" w:space="0" w:color="auto"/>
              <w:right w:val="single" w:sz="4" w:space="0" w:color="auto"/>
            </w:tcBorders>
            <w:shd w:val="clear" w:color="auto" w:fill="auto"/>
            <w:noWrap/>
            <w:vAlign w:val="bottom"/>
            <w:hideMark/>
          </w:tcPr>
          <w:p w14:paraId="262ACC00" w14:textId="4425439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52E0DBC3" w14:textId="39D442E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68,089,882</w:t>
            </w:r>
          </w:p>
        </w:tc>
      </w:tr>
      <w:tr w:rsidR="00901CFD" w:rsidRPr="004158AF" w14:paraId="7FFC5D03"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34A65BBC"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20</w:t>
            </w:r>
          </w:p>
        </w:tc>
        <w:tc>
          <w:tcPr>
            <w:tcW w:w="299" w:type="pct"/>
            <w:tcBorders>
              <w:top w:val="nil"/>
              <w:left w:val="nil"/>
              <w:bottom w:val="single" w:sz="4" w:space="0" w:color="auto"/>
              <w:right w:val="single" w:sz="4" w:space="0" w:color="auto"/>
            </w:tcBorders>
            <w:shd w:val="clear" w:color="auto" w:fill="auto"/>
            <w:noWrap/>
            <w:vAlign w:val="bottom"/>
            <w:hideMark/>
          </w:tcPr>
          <w:p w14:paraId="6D19FA3C" w14:textId="368F5F2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2041</w:t>
            </w:r>
          </w:p>
        </w:tc>
        <w:tc>
          <w:tcPr>
            <w:tcW w:w="487" w:type="pct"/>
            <w:tcBorders>
              <w:top w:val="nil"/>
              <w:left w:val="nil"/>
              <w:bottom w:val="single" w:sz="4" w:space="0" w:color="auto"/>
              <w:right w:val="single" w:sz="4" w:space="0" w:color="auto"/>
            </w:tcBorders>
            <w:shd w:val="clear" w:color="auto" w:fill="auto"/>
            <w:noWrap/>
            <w:vAlign w:val="bottom"/>
            <w:hideMark/>
          </w:tcPr>
          <w:p w14:paraId="18A1BFD1" w14:textId="66AB3DD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10487DAF" w14:textId="1B885F0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480A645C" w14:textId="080F0A1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7,741,872</w:t>
            </w:r>
          </w:p>
        </w:tc>
        <w:tc>
          <w:tcPr>
            <w:tcW w:w="535" w:type="pct"/>
            <w:tcBorders>
              <w:top w:val="nil"/>
              <w:left w:val="nil"/>
              <w:bottom w:val="single" w:sz="4" w:space="0" w:color="auto"/>
              <w:right w:val="single" w:sz="4" w:space="0" w:color="auto"/>
            </w:tcBorders>
            <w:shd w:val="clear" w:color="auto" w:fill="auto"/>
            <w:noWrap/>
            <w:vAlign w:val="bottom"/>
            <w:hideMark/>
          </w:tcPr>
          <w:p w14:paraId="51B909B1" w14:textId="1B22E85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26,180,018</w:t>
            </w:r>
          </w:p>
        </w:tc>
        <w:tc>
          <w:tcPr>
            <w:tcW w:w="709" w:type="pct"/>
            <w:tcBorders>
              <w:top w:val="nil"/>
              <w:left w:val="nil"/>
              <w:bottom w:val="single" w:sz="4" w:space="0" w:color="auto"/>
              <w:right w:val="single" w:sz="4" w:space="0" w:color="auto"/>
            </w:tcBorders>
            <w:shd w:val="clear" w:color="auto" w:fill="auto"/>
            <w:noWrap/>
            <w:vAlign w:val="bottom"/>
            <w:hideMark/>
          </w:tcPr>
          <w:p w14:paraId="42B5B733" w14:textId="6EE3226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21,994,432</w:t>
            </w:r>
          </w:p>
        </w:tc>
        <w:tc>
          <w:tcPr>
            <w:tcW w:w="709" w:type="pct"/>
            <w:tcBorders>
              <w:top w:val="nil"/>
              <w:left w:val="nil"/>
              <w:bottom w:val="single" w:sz="4" w:space="0" w:color="auto"/>
              <w:right w:val="single" w:sz="4" w:space="0" w:color="auto"/>
            </w:tcBorders>
            <w:shd w:val="clear" w:color="auto" w:fill="auto"/>
            <w:noWrap/>
            <w:vAlign w:val="bottom"/>
            <w:hideMark/>
          </w:tcPr>
          <w:p w14:paraId="5041E895" w14:textId="6655742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23,342,700</w:t>
            </w:r>
          </w:p>
        </w:tc>
        <w:tc>
          <w:tcPr>
            <w:tcW w:w="487" w:type="pct"/>
            <w:tcBorders>
              <w:top w:val="nil"/>
              <w:left w:val="nil"/>
              <w:bottom w:val="single" w:sz="4" w:space="0" w:color="auto"/>
              <w:right w:val="single" w:sz="4" w:space="0" w:color="auto"/>
            </w:tcBorders>
            <w:shd w:val="clear" w:color="auto" w:fill="auto"/>
            <w:noWrap/>
            <w:vAlign w:val="bottom"/>
            <w:hideMark/>
          </w:tcPr>
          <w:p w14:paraId="0B8479CB" w14:textId="0CCFB43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7441162B" w14:textId="64DF57E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69,724,149</w:t>
            </w:r>
          </w:p>
        </w:tc>
      </w:tr>
      <w:tr w:rsidR="00901CFD" w:rsidRPr="004158AF" w14:paraId="5D9AC7B0"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0F8943CA"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21</w:t>
            </w:r>
          </w:p>
        </w:tc>
        <w:tc>
          <w:tcPr>
            <w:tcW w:w="299" w:type="pct"/>
            <w:tcBorders>
              <w:top w:val="nil"/>
              <w:left w:val="nil"/>
              <w:bottom w:val="single" w:sz="4" w:space="0" w:color="auto"/>
              <w:right w:val="single" w:sz="4" w:space="0" w:color="auto"/>
            </w:tcBorders>
            <w:shd w:val="clear" w:color="auto" w:fill="auto"/>
            <w:noWrap/>
            <w:vAlign w:val="bottom"/>
            <w:hideMark/>
          </w:tcPr>
          <w:p w14:paraId="1FFA4E10" w14:textId="0516004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2042</w:t>
            </w:r>
          </w:p>
        </w:tc>
        <w:tc>
          <w:tcPr>
            <w:tcW w:w="487" w:type="pct"/>
            <w:tcBorders>
              <w:top w:val="nil"/>
              <w:left w:val="nil"/>
              <w:bottom w:val="single" w:sz="4" w:space="0" w:color="auto"/>
              <w:right w:val="single" w:sz="4" w:space="0" w:color="auto"/>
            </w:tcBorders>
            <w:shd w:val="clear" w:color="auto" w:fill="auto"/>
            <w:noWrap/>
            <w:vAlign w:val="bottom"/>
            <w:hideMark/>
          </w:tcPr>
          <w:p w14:paraId="60917FB2" w14:textId="092B4D0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48DCBF3B" w14:textId="77AF33B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57A12608" w14:textId="4215042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8,320,552</w:t>
            </w:r>
          </w:p>
        </w:tc>
        <w:tc>
          <w:tcPr>
            <w:tcW w:w="535" w:type="pct"/>
            <w:tcBorders>
              <w:top w:val="nil"/>
              <w:left w:val="nil"/>
              <w:bottom w:val="single" w:sz="4" w:space="0" w:color="auto"/>
              <w:right w:val="single" w:sz="4" w:space="0" w:color="auto"/>
            </w:tcBorders>
            <w:shd w:val="clear" w:color="auto" w:fill="auto"/>
            <w:noWrap/>
            <w:vAlign w:val="bottom"/>
            <w:hideMark/>
          </w:tcPr>
          <w:p w14:paraId="5C3CD473" w14:textId="257F44B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26,758,699</w:t>
            </w:r>
          </w:p>
        </w:tc>
        <w:tc>
          <w:tcPr>
            <w:tcW w:w="709" w:type="pct"/>
            <w:tcBorders>
              <w:top w:val="nil"/>
              <w:left w:val="nil"/>
              <w:bottom w:val="single" w:sz="4" w:space="0" w:color="auto"/>
              <w:right w:val="single" w:sz="4" w:space="0" w:color="auto"/>
            </w:tcBorders>
            <w:shd w:val="clear" w:color="auto" w:fill="auto"/>
            <w:noWrap/>
            <w:vAlign w:val="bottom"/>
            <w:hideMark/>
          </w:tcPr>
          <w:p w14:paraId="24AF2DED" w14:textId="33BB2E5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28,686,152</w:t>
            </w:r>
          </w:p>
        </w:tc>
        <w:tc>
          <w:tcPr>
            <w:tcW w:w="709" w:type="pct"/>
            <w:tcBorders>
              <w:top w:val="nil"/>
              <w:left w:val="nil"/>
              <w:bottom w:val="single" w:sz="4" w:space="0" w:color="auto"/>
              <w:right w:val="single" w:sz="4" w:space="0" w:color="auto"/>
            </w:tcBorders>
            <w:shd w:val="clear" w:color="auto" w:fill="auto"/>
            <w:noWrap/>
            <w:vAlign w:val="bottom"/>
            <w:hideMark/>
          </w:tcPr>
          <w:p w14:paraId="6F819105" w14:textId="6E15C5B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417,574</w:t>
            </w:r>
          </w:p>
        </w:tc>
        <w:tc>
          <w:tcPr>
            <w:tcW w:w="487" w:type="pct"/>
            <w:tcBorders>
              <w:top w:val="nil"/>
              <w:left w:val="nil"/>
              <w:bottom w:val="single" w:sz="4" w:space="0" w:color="auto"/>
              <w:right w:val="single" w:sz="4" w:space="0" w:color="auto"/>
            </w:tcBorders>
            <w:shd w:val="clear" w:color="auto" w:fill="auto"/>
            <w:noWrap/>
            <w:vAlign w:val="bottom"/>
            <w:hideMark/>
          </w:tcPr>
          <w:p w14:paraId="58A5684C" w14:textId="6C3A7E0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5C9F12A2" w14:textId="5326C64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54,069,424</w:t>
            </w:r>
          </w:p>
        </w:tc>
      </w:tr>
      <w:tr w:rsidR="00901CFD" w:rsidRPr="004158AF" w14:paraId="598DAE04"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15EB87ED"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23</w:t>
            </w:r>
          </w:p>
        </w:tc>
        <w:tc>
          <w:tcPr>
            <w:tcW w:w="299" w:type="pct"/>
            <w:tcBorders>
              <w:top w:val="nil"/>
              <w:left w:val="nil"/>
              <w:bottom w:val="single" w:sz="4" w:space="0" w:color="auto"/>
              <w:right w:val="single" w:sz="4" w:space="0" w:color="auto"/>
            </w:tcBorders>
            <w:shd w:val="clear" w:color="auto" w:fill="auto"/>
            <w:noWrap/>
            <w:vAlign w:val="bottom"/>
            <w:hideMark/>
          </w:tcPr>
          <w:p w14:paraId="07CA5289" w14:textId="242E4FF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2043</w:t>
            </w:r>
          </w:p>
        </w:tc>
        <w:tc>
          <w:tcPr>
            <w:tcW w:w="487" w:type="pct"/>
            <w:tcBorders>
              <w:top w:val="nil"/>
              <w:left w:val="nil"/>
              <w:bottom w:val="single" w:sz="4" w:space="0" w:color="auto"/>
              <w:right w:val="single" w:sz="4" w:space="0" w:color="auto"/>
            </w:tcBorders>
            <w:shd w:val="clear" w:color="auto" w:fill="auto"/>
            <w:noWrap/>
            <w:vAlign w:val="bottom"/>
            <w:hideMark/>
          </w:tcPr>
          <w:p w14:paraId="77CD1786" w14:textId="79984EA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120C7402" w14:textId="1680D6C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02CB1BD0" w14:textId="361D17D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8,025,998</w:t>
            </w:r>
          </w:p>
        </w:tc>
        <w:tc>
          <w:tcPr>
            <w:tcW w:w="535" w:type="pct"/>
            <w:tcBorders>
              <w:top w:val="nil"/>
              <w:left w:val="nil"/>
              <w:bottom w:val="single" w:sz="4" w:space="0" w:color="auto"/>
              <w:right w:val="single" w:sz="4" w:space="0" w:color="auto"/>
            </w:tcBorders>
            <w:shd w:val="clear" w:color="auto" w:fill="auto"/>
            <w:noWrap/>
            <w:vAlign w:val="bottom"/>
            <w:hideMark/>
          </w:tcPr>
          <w:p w14:paraId="44F6BF0C" w14:textId="348D331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26,464,145</w:t>
            </w:r>
          </w:p>
        </w:tc>
        <w:tc>
          <w:tcPr>
            <w:tcW w:w="709" w:type="pct"/>
            <w:tcBorders>
              <w:top w:val="nil"/>
              <w:left w:val="nil"/>
              <w:bottom w:val="single" w:sz="4" w:space="0" w:color="auto"/>
              <w:right w:val="single" w:sz="4" w:space="0" w:color="auto"/>
            </w:tcBorders>
            <w:shd w:val="clear" w:color="auto" w:fill="auto"/>
            <w:noWrap/>
            <w:vAlign w:val="bottom"/>
            <w:hideMark/>
          </w:tcPr>
          <w:p w14:paraId="490C09F3" w14:textId="5206A89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16,983,345</w:t>
            </w:r>
          </w:p>
        </w:tc>
        <w:tc>
          <w:tcPr>
            <w:tcW w:w="709" w:type="pct"/>
            <w:tcBorders>
              <w:top w:val="nil"/>
              <w:left w:val="nil"/>
              <w:bottom w:val="single" w:sz="4" w:space="0" w:color="auto"/>
              <w:right w:val="single" w:sz="4" w:space="0" w:color="auto"/>
            </w:tcBorders>
            <w:shd w:val="clear" w:color="auto" w:fill="auto"/>
            <w:noWrap/>
            <w:vAlign w:val="bottom"/>
            <w:hideMark/>
          </w:tcPr>
          <w:p w14:paraId="6DE690E8" w14:textId="0EF42E5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48,869,297</w:t>
            </w:r>
          </w:p>
        </w:tc>
        <w:tc>
          <w:tcPr>
            <w:tcW w:w="487" w:type="pct"/>
            <w:tcBorders>
              <w:top w:val="nil"/>
              <w:left w:val="nil"/>
              <w:bottom w:val="single" w:sz="4" w:space="0" w:color="auto"/>
              <w:right w:val="single" w:sz="4" w:space="0" w:color="auto"/>
            </w:tcBorders>
            <w:shd w:val="clear" w:color="auto" w:fill="auto"/>
            <w:noWrap/>
            <w:vAlign w:val="bottom"/>
            <w:hideMark/>
          </w:tcPr>
          <w:p w14:paraId="4152081F" w14:textId="03F5E95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030E6036" w14:textId="66FDF04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90,523,786</w:t>
            </w:r>
          </w:p>
        </w:tc>
      </w:tr>
      <w:tr w:rsidR="00901CFD" w:rsidRPr="004158AF" w14:paraId="1EA1A2F4"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2B59A45A"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22</w:t>
            </w:r>
          </w:p>
        </w:tc>
        <w:tc>
          <w:tcPr>
            <w:tcW w:w="299" w:type="pct"/>
            <w:tcBorders>
              <w:top w:val="nil"/>
              <w:left w:val="nil"/>
              <w:bottom w:val="single" w:sz="4" w:space="0" w:color="auto"/>
              <w:right w:val="single" w:sz="4" w:space="0" w:color="auto"/>
            </w:tcBorders>
            <w:shd w:val="clear" w:color="auto" w:fill="auto"/>
            <w:noWrap/>
            <w:vAlign w:val="bottom"/>
            <w:hideMark/>
          </w:tcPr>
          <w:p w14:paraId="2902D375" w14:textId="74A839A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2044</w:t>
            </w:r>
          </w:p>
        </w:tc>
        <w:tc>
          <w:tcPr>
            <w:tcW w:w="487" w:type="pct"/>
            <w:tcBorders>
              <w:top w:val="nil"/>
              <w:left w:val="nil"/>
              <w:bottom w:val="single" w:sz="4" w:space="0" w:color="auto"/>
              <w:right w:val="single" w:sz="4" w:space="0" w:color="auto"/>
            </w:tcBorders>
            <w:shd w:val="clear" w:color="auto" w:fill="auto"/>
            <w:noWrap/>
            <w:vAlign w:val="bottom"/>
            <w:hideMark/>
          </w:tcPr>
          <w:p w14:paraId="6C770345" w14:textId="5ED53AEB"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2CC5711E" w14:textId="48727C1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2D9159E6" w14:textId="34F3D46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8,625,917</w:t>
            </w:r>
          </w:p>
        </w:tc>
        <w:tc>
          <w:tcPr>
            <w:tcW w:w="535" w:type="pct"/>
            <w:tcBorders>
              <w:top w:val="nil"/>
              <w:left w:val="nil"/>
              <w:bottom w:val="single" w:sz="4" w:space="0" w:color="auto"/>
              <w:right w:val="single" w:sz="4" w:space="0" w:color="auto"/>
            </w:tcBorders>
            <w:shd w:val="clear" w:color="auto" w:fill="auto"/>
            <w:noWrap/>
            <w:vAlign w:val="bottom"/>
            <w:hideMark/>
          </w:tcPr>
          <w:p w14:paraId="3C32A9C4" w14:textId="11FF63C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27,064,063</w:t>
            </w:r>
          </w:p>
        </w:tc>
        <w:tc>
          <w:tcPr>
            <w:tcW w:w="709" w:type="pct"/>
            <w:tcBorders>
              <w:top w:val="nil"/>
              <w:left w:val="nil"/>
              <w:bottom w:val="single" w:sz="4" w:space="0" w:color="auto"/>
              <w:right w:val="single" w:sz="4" w:space="0" w:color="auto"/>
            </w:tcBorders>
            <w:shd w:val="clear" w:color="auto" w:fill="auto"/>
            <w:noWrap/>
            <w:vAlign w:val="bottom"/>
            <w:hideMark/>
          </w:tcPr>
          <w:p w14:paraId="7EA79C8A" w14:textId="7B5FDD4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23,716,433</w:t>
            </w:r>
          </w:p>
        </w:tc>
        <w:tc>
          <w:tcPr>
            <w:tcW w:w="709" w:type="pct"/>
            <w:tcBorders>
              <w:top w:val="nil"/>
              <w:left w:val="nil"/>
              <w:bottom w:val="single" w:sz="4" w:space="0" w:color="auto"/>
              <w:right w:val="single" w:sz="4" w:space="0" w:color="auto"/>
            </w:tcBorders>
            <w:shd w:val="clear" w:color="auto" w:fill="auto"/>
            <w:noWrap/>
            <w:vAlign w:val="bottom"/>
            <w:hideMark/>
          </w:tcPr>
          <w:p w14:paraId="7F2D6040" w14:textId="1E8B3B3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26,008,205</w:t>
            </w:r>
          </w:p>
        </w:tc>
        <w:tc>
          <w:tcPr>
            <w:tcW w:w="487" w:type="pct"/>
            <w:tcBorders>
              <w:top w:val="nil"/>
              <w:left w:val="nil"/>
              <w:bottom w:val="single" w:sz="4" w:space="0" w:color="auto"/>
              <w:right w:val="single" w:sz="4" w:space="0" w:color="auto"/>
            </w:tcBorders>
            <w:shd w:val="clear" w:color="auto" w:fill="auto"/>
            <w:noWrap/>
            <w:vAlign w:val="bottom"/>
            <w:hideMark/>
          </w:tcPr>
          <w:p w14:paraId="0AD27CDA" w14:textId="789CE6E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480C6593" w14:textId="0AE7FC0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74,995,701</w:t>
            </w:r>
          </w:p>
        </w:tc>
      </w:tr>
      <w:tr w:rsidR="00901CFD" w:rsidRPr="004158AF" w14:paraId="0FD2C660"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39F5295B"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24</w:t>
            </w:r>
          </w:p>
        </w:tc>
        <w:tc>
          <w:tcPr>
            <w:tcW w:w="299" w:type="pct"/>
            <w:tcBorders>
              <w:top w:val="nil"/>
              <w:left w:val="nil"/>
              <w:bottom w:val="single" w:sz="4" w:space="0" w:color="auto"/>
              <w:right w:val="single" w:sz="4" w:space="0" w:color="auto"/>
            </w:tcBorders>
            <w:shd w:val="clear" w:color="auto" w:fill="auto"/>
            <w:noWrap/>
            <w:vAlign w:val="bottom"/>
            <w:hideMark/>
          </w:tcPr>
          <w:p w14:paraId="0D40632D" w14:textId="58F885B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2045</w:t>
            </w:r>
          </w:p>
        </w:tc>
        <w:tc>
          <w:tcPr>
            <w:tcW w:w="487" w:type="pct"/>
            <w:tcBorders>
              <w:top w:val="nil"/>
              <w:left w:val="nil"/>
              <w:bottom w:val="single" w:sz="4" w:space="0" w:color="auto"/>
              <w:right w:val="single" w:sz="4" w:space="0" w:color="auto"/>
            </w:tcBorders>
            <w:shd w:val="clear" w:color="auto" w:fill="auto"/>
            <w:noWrap/>
            <w:vAlign w:val="bottom"/>
            <w:hideMark/>
          </w:tcPr>
          <w:p w14:paraId="7A296406" w14:textId="7FCF8BB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20EF409A" w14:textId="21B0580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158E28B1" w14:textId="73BAFA7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8,942,488</w:t>
            </w:r>
          </w:p>
        </w:tc>
        <w:tc>
          <w:tcPr>
            <w:tcW w:w="535" w:type="pct"/>
            <w:tcBorders>
              <w:top w:val="nil"/>
              <w:left w:val="nil"/>
              <w:bottom w:val="single" w:sz="4" w:space="0" w:color="auto"/>
              <w:right w:val="single" w:sz="4" w:space="0" w:color="auto"/>
            </w:tcBorders>
            <w:shd w:val="clear" w:color="auto" w:fill="auto"/>
            <w:noWrap/>
            <w:vAlign w:val="bottom"/>
            <w:hideMark/>
          </w:tcPr>
          <w:p w14:paraId="09BBD27D" w14:textId="0FB565F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27,380,634</w:t>
            </w:r>
          </w:p>
        </w:tc>
        <w:tc>
          <w:tcPr>
            <w:tcW w:w="709" w:type="pct"/>
            <w:tcBorders>
              <w:top w:val="nil"/>
              <w:left w:val="nil"/>
              <w:bottom w:val="single" w:sz="4" w:space="0" w:color="auto"/>
              <w:right w:val="single" w:sz="4" w:space="0" w:color="auto"/>
            </w:tcBorders>
            <w:shd w:val="clear" w:color="auto" w:fill="auto"/>
            <w:noWrap/>
            <w:vAlign w:val="bottom"/>
            <w:hideMark/>
          </w:tcPr>
          <w:p w14:paraId="0586C421" w14:textId="0804016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24,333,071</w:t>
            </w:r>
          </w:p>
        </w:tc>
        <w:tc>
          <w:tcPr>
            <w:tcW w:w="709" w:type="pct"/>
            <w:tcBorders>
              <w:top w:val="nil"/>
              <w:left w:val="nil"/>
              <w:bottom w:val="single" w:sz="4" w:space="0" w:color="auto"/>
              <w:right w:val="single" w:sz="4" w:space="0" w:color="auto"/>
            </w:tcBorders>
            <w:shd w:val="clear" w:color="auto" w:fill="auto"/>
            <w:noWrap/>
            <w:vAlign w:val="bottom"/>
            <w:hideMark/>
          </w:tcPr>
          <w:p w14:paraId="1E1EDABD" w14:textId="047F667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26,962,706</w:t>
            </w:r>
          </w:p>
        </w:tc>
        <w:tc>
          <w:tcPr>
            <w:tcW w:w="487" w:type="pct"/>
            <w:tcBorders>
              <w:top w:val="nil"/>
              <w:left w:val="nil"/>
              <w:bottom w:val="single" w:sz="4" w:space="0" w:color="auto"/>
              <w:right w:val="single" w:sz="4" w:space="0" w:color="auto"/>
            </w:tcBorders>
            <w:shd w:val="clear" w:color="auto" w:fill="auto"/>
            <w:noWrap/>
            <w:vAlign w:val="bottom"/>
            <w:hideMark/>
          </w:tcPr>
          <w:p w14:paraId="20BA59B5" w14:textId="2F6AFC6B"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28102E73" w14:textId="74A0A2F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76,883,411</w:t>
            </w:r>
          </w:p>
        </w:tc>
      </w:tr>
      <w:tr w:rsidR="00901CFD" w:rsidRPr="004158AF" w14:paraId="649B5EFA"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24110720"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25</w:t>
            </w:r>
          </w:p>
        </w:tc>
        <w:tc>
          <w:tcPr>
            <w:tcW w:w="299" w:type="pct"/>
            <w:tcBorders>
              <w:top w:val="nil"/>
              <w:left w:val="nil"/>
              <w:bottom w:val="single" w:sz="4" w:space="0" w:color="auto"/>
              <w:right w:val="single" w:sz="4" w:space="0" w:color="auto"/>
            </w:tcBorders>
            <w:shd w:val="clear" w:color="auto" w:fill="auto"/>
            <w:noWrap/>
            <w:vAlign w:val="bottom"/>
            <w:hideMark/>
          </w:tcPr>
          <w:p w14:paraId="3C4B1D95" w14:textId="4914D1F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2046</w:t>
            </w:r>
          </w:p>
        </w:tc>
        <w:tc>
          <w:tcPr>
            <w:tcW w:w="487" w:type="pct"/>
            <w:tcBorders>
              <w:top w:val="nil"/>
              <w:left w:val="nil"/>
              <w:bottom w:val="single" w:sz="4" w:space="0" w:color="auto"/>
              <w:right w:val="single" w:sz="4" w:space="0" w:color="auto"/>
            </w:tcBorders>
            <w:shd w:val="clear" w:color="auto" w:fill="auto"/>
            <w:noWrap/>
            <w:vAlign w:val="bottom"/>
            <w:hideMark/>
          </w:tcPr>
          <w:p w14:paraId="28BAB77F" w14:textId="15DD84B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18,438,146</w:t>
            </w:r>
          </w:p>
        </w:tc>
        <w:tc>
          <w:tcPr>
            <w:tcW w:w="535" w:type="pct"/>
            <w:tcBorders>
              <w:top w:val="nil"/>
              <w:left w:val="nil"/>
              <w:bottom w:val="single" w:sz="4" w:space="0" w:color="auto"/>
              <w:right w:val="single" w:sz="4" w:space="0" w:color="auto"/>
            </w:tcBorders>
            <w:shd w:val="clear" w:color="auto" w:fill="auto"/>
            <w:noWrap/>
            <w:vAlign w:val="bottom"/>
            <w:hideMark/>
          </w:tcPr>
          <w:p w14:paraId="1E1E38DD" w14:textId="3C447BA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087832D5" w14:textId="62878C5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9,270,677</w:t>
            </w:r>
          </w:p>
        </w:tc>
        <w:tc>
          <w:tcPr>
            <w:tcW w:w="535" w:type="pct"/>
            <w:tcBorders>
              <w:top w:val="nil"/>
              <w:left w:val="nil"/>
              <w:bottom w:val="single" w:sz="4" w:space="0" w:color="auto"/>
              <w:right w:val="single" w:sz="4" w:space="0" w:color="auto"/>
            </w:tcBorders>
            <w:shd w:val="clear" w:color="auto" w:fill="auto"/>
            <w:noWrap/>
            <w:vAlign w:val="bottom"/>
            <w:hideMark/>
          </w:tcPr>
          <w:p w14:paraId="0642BFDE" w14:textId="1DDAC40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27,708,823</w:t>
            </w:r>
          </w:p>
        </w:tc>
        <w:tc>
          <w:tcPr>
            <w:tcW w:w="709" w:type="pct"/>
            <w:tcBorders>
              <w:top w:val="nil"/>
              <w:left w:val="nil"/>
              <w:bottom w:val="single" w:sz="4" w:space="0" w:color="auto"/>
              <w:right w:val="single" w:sz="4" w:space="0" w:color="auto"/>
            </w:tcBorders>
            <w:shd w:val="clear" w:color="auto" w:fill="auto"/>
            <w:noWrap/>
            <w:vAlign w:val="bottom"/>
            <w:hideMark/>
          </w:tcPr>
          <w:p w14:paraId="49C75AC0" w14:textId="59A8853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24,972,340</w:t>
            </w:r>
          </w:p>
        </w:tc>
        <w:tc>
          <w:tcPr>
            <w:tcW w:w="709" w:type="pct"/>
            <w:tcBorders>
              <w:top w:val="nil"/>
              <w:left w:val="nil"/>
              <w:bottom w:val="single" w:sz="4" w:space="0" w:color="auto"/>
              <w:right w:val="single" w:sz="4" w:space="0" w:color="auto"/>
            </w:tcBorders>
            <w:shd w:val="clear" w:color="auto" w:fill="auto"/>
            <w:noWrap/>
            <w:vAlign w:val="bottom"/>
            <w:hideMark/>
          </w:tcPr>
          <w:p w14:paraId="7FF14CF1" w14:textId="4F6DD5D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27,952,237</w:t>
            </w:r>
          </w:p>
        </w:tc>
        <w:tc>
          <w:tcPr>
            <w:tcW w:w="487" w:type="pct"/>
            <w:tcBorders>
              <w:top w:val="nil"/>
              <w:left w:val="nil"/>
              <w:bottom w:val="single" w:sz="4" w:space="0" w:color="auto"/>
              <w:right w:val="single" w:sz="4" w:space="0" w:color="auto"/>
            </w:tcBorders>
            <w:shd w:val="clear" w:color="auto" w:fill="auto"/>
            <w:noWrap/>
            <w:vAlign w:val="bottom"/>
            <w:hideMark/>
          </w:tcPr>
          <w:p w14:paraId="6721A78B" w14:textId="712A58B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11257237" w14:textId="5DD6719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78,840,400</w:t>
            </w:r>
          </w:p>
        </w:tc>
      </w:tr>
      <w:tr w:rsidR="00901CFD" w:rsidRPr="004158AF" w14:paraId="1E09182D"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37978319"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26</w:t>
            </w:r>
          </w:p>
        </w:tc>
        <w:tc>
          <w:tcPr>
            <w:tcW w:w="299" w:type="pct"/>
            <w:tcBorders>
              <w:top w:val="nil"/>
              <w:left w:val="nil"/>
              <w:bottom w:val="single" w:sz="4" w:space="0" w:color="auto"/>
              <w:right w:val="single" w:sz="4" w:space="0" w:color="auto"/>
            </w:tcBorders>
            <w:shd w:val="clear" w:color="auto" w:fill="auto"/>
            <w:noWrap/>
            <w:vAlign w:val="bottom"/>
            <w:hideMark/>
          </w:tcPr>
          <w:p w14:paraId="4A8D2D99" w14:textId="05635DC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2047</w:t>
            </w:r>
          </w:p>
        </w:tc>
        <w:tc>
          <w:tcPr>
            <w:tcW w:w="487" w:type="pct"/>
            <w:tcBorders>
              <w:top w:val="nil"/>
              <w:left w:val="nil"/>
              <w:bottom w:val="single" w:sz="4" w:space="0" w:color="auto"/>
              <w:right w:val="single" w:sz="4" w:space="0" w:color="auto"/>
            </w:tcBorders>
            <w:shd w:val="clear" w:color="auto" w:fill="auto"/>
            <w:noWrap/>
            <w:vAlign w:val="bottom"/>
            <w:hideMark/>
          </w:tcPr>
          <w:p w14:paraId="251B266B" w14:textId="648EEB1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18,818,386</w:t>
            </w:r>
          </w:p>
        </w:tc>
        <w:tc>
          <w:tcPr>
            <w:tcW w:w="535" w:type="pct"/>
            <w:tcBorders>
              <w:top w:val="nil"/>
              <w:left w:val="nil"/>
              <w:bottom w:val="single" w:sz="4" w:space="0" w:color="auto"/>
              <w:right w:val="single" w:sz="4" w:space="0" w:color="auto"/>
            </w:tcBorders>
            <w:shd w:val="clear" w:color="auto" w:fill="auto"/>
            <w:noWrap/>
            <w:vAlign w:val="bottom"/>
            <w:hideMark/>
          </w:tcPr>
          <w:p w14:paraId="1D9D9690" w14:textId="0C8C2AE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0</w:t>
            </w:r>
          </w:p>
        </w:tc>
        <w:tc>
          <w:tcPr>
            <w:tcW w:w="487" w:type="pct"/>
            <w:tcBorders>
              <w:top w:val="nil"/>
              <w:left w:val="nil"/>
              <w:bottom w:val="single" w:sz="4" w:space="0" w:color="auto"/>
              <w:right w:val="single" w:sz="4" w:space="0" w:color="auto"/>
            </w:tcBorders>
            <w:shd w:val="clear" w:color="auto" w:fill="auto"/>
            <w:noWrap/>
            <w:vAlign w:val="bottom"/>
            <w:hideMark/>
          </w:tcPr>
          <w:p w14:paraId="41A5D4ED" w14:textId="3AE8F40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9,610,911</w:t>
            </w:r>
          </w:p>
        </w:tc>
        <w:tc>
          <w:tcPr>
            <w:tcW w:w="535" w:type="pct"/>
            <w:tcBorders>
              <w:top w:val="nil"/>
              <w:left w:val="nil"/>
              <w:bottom w:val="single" w:sz="4" w:space="0" w:color="auto"/>
              <w:right w:val="single" w:sz="4" w:space="0" w:color="auto"/>
            </w:tcBorders>
            <w:shd w:val="clear" w:color="auto" w:fill="auto"/>
            <w:noWrap/>
            <w:vAlign w:val="bottom"/>
            <w:hideMark/>
          </w:tcPr>
          <w:p w14:paraId="11E64DEF" w14:textId="37016AF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28,429,297</w:t>
            </w:r>
          </w:p>
        </w:tc>
        <w:tc>
          <w:tcPr>
            <w:tcW w:w="709" w:type="pct"/>
            <w:tcBorders>
              <w:top w:val="nil"/>
              <w:left w:val="nil"/>
              <w:bottom w:val="single" w:sz="4" w:space="0" w:color="auto"/>
              <w:right w:val="single" w:sz="4" w:space="0" w:color="auto"/>
            </w:tcBorders>
            <w:shd w:val="clear" w:color="auto" w:fill="auto"/>
            <w:noWrap/>
            <w:vAlign w:val="bottom"/>
            <w:hideMark/>
          </w:tcPr>
          <w:p w14:paraId="4B488864" w14:textId="224CC67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25,635,069</w:t>
            </w:r>
          </w:p>
        </w:tc>
        <w:tc>
          <w:tcPr>
            <w:tcW w:w="709" w:type="pct"/>
            <w:tcBorders>
              <w:top w:val="nil"/>
              <w:left w:val="nil"/>
              <w:bottom w:val="single" w:sz="4" w:space="0" w:color="auto"/>
              <w:right w:val="single" w:sz="4" w:space="0" w:color="auto"/>
            </w:tcBorders>
            <w:shd w:val="clear" w:color="auto" w:fill="auto"/>
            <w:noWrap/>
            <w:vAlign w:val="bottom"/>
            <w:hideMark/>
          </w:tcPr>
          <w:p w14:paraId="38A53181" w14:textId="3942823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28,978,084</w:t>
            </w:r>
          </w:p>
        </w:tc>
        <w:tc>
          <w:tcPr>
            <w:tcW w:w="487" w:type="pct"/>
            <w:tcBorders>
              <w:top w:val="nil"/>
              <w:left w:val="nil"/>
              <w:bottom w:val="single" w:sz="4" w:space="0" w:color="auto"/>
              <w:right w:val="single" w:sz="4" w:space="0" w:color="auto"/>
            </w:tcBorders>
            <w:shd w:val="clear" w:color="auto" w:fill="auto"/>
            <w:noWrap/>
            <w:vAlign w:val="bottom"/>
            <w:hideMark/>
          </w:tcPr>
          <w:p w14:paraId="3468FF26" w14:textId="770893E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3B11341D" w14:textId="107F78F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81,249,451</w:t>
            </w:r>
          </w:p>
        </w:tc>
      </w:tr>
      <w:tr w:rsidR="00901CFD" w:rsidRPr="004158AF" w14:paraId="7593CED6"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5DF12F71"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27</w:t>
            </w:r>
          </w:p>
        </w:tc>
        <w:tc>
          <w:tcPr>
            <w:tcW w:w="299" w:type="pct"/>
            <w:tcBorders>
              <w:top w:val="nil"/>
              <w:left w:val="nil"/>
              <w:bottom w:val="single" w:sz="4" w:space="0" w:color="auto"/>
              <w:right w:val="single" w:sz="4" w:space="0" w:color="auto"/>
            </w:tcBorders>
            <w:shd w:val="clear" w:color="auto" w:fill="auto"/>
            <w:noWrap/>
            <w:vAlign w:val="bottom"/>
            <w:hideMark/>
          </w:tcPr>
          <w:p w14:paraId="08B5EBA1" w14:textId="084E775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2048</w:t>
            </w:r>
          </w:p>
        </w:tc>
        <w:tc>
          <w:tcPr>
            <w:tcW w:w="487" w:type="pct"/>
            <w:tcBorders>
              <w:top w:val="nil"/>
              <w:left w:val="nil"/>
              <w:bottom w:val="single" w:sz="4" w:space="0" w:color="auto"/>
              <w:right w:val="single" w:sz="4" w:space="0" w:color="auto"/>
            </w:tcBorders>
            <w:shd w:val="clear" w:color="auto" w:fill="auto"/>
            <w:noWrap/>
            <w:vAlign w:val="bottom"/>
            <w:hideMark/>
          </w:tcPr>
          <w:p w14:paraId="461D3057" w14:textId="1F565C9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19,431,097</w:t>
            </w:r>
          </w:p>
        </w:tc>
        <w:tc>
          <w:tcPr>
            <w:tcW w:w="535" w:type="pct"/>
            <w:tcBorders>
              <w:top w:val="nil"/>
              <w:left w:val="nil"/>
              <w:bottom w:val="single" w:sz="4" w:space="0" w:color="auto"/>
              <w:right w:val="single" w:sz="4" w:space="0" w:color="auto"/>
            </w:tcBorders>
            <w:shd w:val="clear" w:color="auto" w:fill="auto"/>
            <w:noWrap/>
            <w:vAlign w:val="bottom"/>
            <w:hideMark/>
          </w:tcPr>
          <w:p w14:paraId="68D463ED" w14:textId="455DFF0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19,604,284</w:t>
            </w:r>
          </w:p>
        </w:tc>
        <w:tc>
          <w:tcPr>
            <w:tcW w:w="487" w:type="pct"/>
            <w:tcBorders>
              <w:top w:val="nil"/>
              <w:left w:val="nil"/>
              <w:bottom w:val="single" w:sz="4" w:space="0" w:color="auto"/>
              <w:right w:val="single" w:sz="4" w:space="0" w:color="auto"/>
            </w:tcBorders>
            <w:shd w:val="clear" w:color="auto" w:fill="auto"/>
            <w:noWrap/>
            <w:vAlign w:val="bottom"/>
            <w:hideMark/>
          </w:tcPr>
          <w:p w14:paraId="370A71A3" w14:textId="45D9886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10,053,081</w:t>
            </w:r>
          </w:p>
        </w:tc>
        <w:tc>
          <w:tcPr>
            <w:tcW w:w="535" w:type="pct"/>
            <w:tcBorders>
              <w:top w:val="nil"/>
              <w:left w:val="nil"/>
              <w:bottom w:val="single" w:sz="4" w:space="0" w:color="auto"/>
              <w:right w:val="single" w:sz="4" w:space="0" w:color="auto"/>
            </w:tcBorders>
            <w:shd w:val="clear" w:color="auto" w:fill="auto"/>
            <w:noWrap/>
            <w:vAlign w:val="bottom"/>
            <w:hideMark/>
          </w:tcPr>
          <w:p w14:paraId="26B63B54" w14:textId="220517B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49,088,462</w:t>
            </w:r>
          </w:p>
        </w:tc>
        <w:tc>
          <w:tcPr>
            <w:tcW w:w="709" w:type="pct"/>
            <w:tcBorders>
              <w:top w:val="nil"/>
              <w:left w:val="nil"/>
              <w:bottom w:val="single" w:sz="4" w:space="0" w:color="auto"/>
              <w:right w:val="single" w:sz="4" w:space="0" w:color="auto"/>
            </w:tcBorders>
            <w:shd w:val="clear" w:color="auto" w:fill="auto"/>
            <w:noWrap/>
            <w:vAlign w:val="bottom"/>
            <w:hideMark/>
          </w:tcPr>
          <w:p w14:paraId="380ED970" w14:textId="3363D00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26,322,121</w:t>
            </w:r>
          </w:p>
        </w:tc>
        <w:tc>
          <w:tcPr>
            <w:tcW w:w="709" w:type="pct"/>
            <w:tcBorders>
              <w:top w:val="nil"/>
              <w:left w:val="nil"/>
              <w:bottom w:val="single" w:sz="4" w:space="0" w:color="auto"/>
              <w:right w:val="single" w:sz="4" w:space="0" w:color="auto"/>
            </w:tcBorders>
            <w:shd w:val="clear" w:color="auto" w:fill="auto"/>
            <w:noWrap/>
            <w:vAlign w:val="bottom"/>
            <w:hideMark/>
          </w:tcPr>
          <w:p w14:paraId="2CB861F3" w14:textId="3CB2975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30,041,580</w:t>
            </w:r>
          </w:p>
        </w:tc>
        <w:tc>
          <w:tcPr>
            <w:tcW w:w="487" w:type="pct"/>
            <w:tcBorders>
              <w:top w:val="nil"/>
              <w:left w:val="nil"/>
              <w:bottom w:val="single" w:sz="4" w:space="0" w:color="auto"/>
              <w:right w:val="single" w:sz="4" w:space="0" w:color="auto"/>
            </w:tcBorders>
            <w:shd w:val="clear" w:color="auto" w:fill="auto"/>
            <w:noWrap/>
            <w:vAlign w:val="bottom"/>
            <w:hideMark/>
          </w:tcPr>
          <w:p w14:paraId="38926CF6" w14:textId="4C7EEA2B"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646AF05B" w14:textId="283447D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103,659,164</w:t>
            </w:r>
          </w:p>
        </w:tc>
      </w:tr>
      <w:tr w:rsidR="00901CFD" w:rsidRPr="004158AF" w14:paraId="7AF9DDAE"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4272EAA4"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28</w:t>
            </w:r>
          </w:p>
        </w:tc>
        <w:tc>
          <w:tcPr>
            <w:tcW w:w="299" w:type="pct"/>
            <w:tcBorders>
              <w:top w:val="nil"/>
              <w:left w:val="nil"/>
              <w:bottom w:val="single" w:sz="4" w:space="0" w:color="auto"/>
              <w:right w:val="single" w:sz="4" w:space="0" w:color="auto"/>
            </w:tcBorders>
            <w:shd w:val="clear" w:color="auto" w:fill="auto"/>
            <w:noWrap/>
            <w:vAlign w:val="bottom"/>
            <w:hideMark/>
          </w:tcPr>
          <w:p w14:paraId="4DA07C01" w14:textId="325DDAA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2049</w:t>
            </w:r>
          </w:p>
        </w:tc>
        <w:tc>
          <w:tcPr>
            <w:tcW w:w="487" w:type="pct"/>
            <w:tcBorders>
              <w:top w:val="nil"/>
              <w:left w:val="nil"/>
              <w:bottom w:val="single" w:sz="4" w:space="0" w:color="auto"/>
              <w:right w:val="single" w:sz="4" w:space="0" w:color="auto"/>
            </w:tcBorders>
            <w:shd w:val="clear" w:color="auto" w:fill="auto"/>
            <w:noWrap/>
            <w:vAlign w:val="bottom"/>
            <w:hideMark/>
          </w:tcPr>
          <w:p w14:paraId="20C217D2" w14:textId="4119014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19,467,538</w:t>
            </w:r>
          </w:p>
        </w:tc>
        <w:tc>
          <w:tcPr>
            <w:tcW w:w="535" w:type="pct"/>
            <w:tcBorders>
              <w:top w:val="nil"/>
              <w:left w:val="nil"/>
              <w:bottom w:val="single" w:sz="4" w:space="0" w:color="auto"/>
              <w:right w:val="single" w:sz="4" w:space="0" w:color="auto"/>
            </w:tcBorders>
            <w:shd w:val="clear" w:color="auto" w:fill="auto"/>
            <w:noWrap/>
            <w:vAlign w:val="bottom"/>
            <w:hideMark/>
          </w:tcPr>
          <w:p w14:paraId="51188484" w14:textId="61BFCCC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42,002,441</w:t>
            </w:r>
          </w:p>
        </w:tc>
        <w:tc>
          <w:tcPr>
            <w:tcW w:w="487" w:type="pct"/>
            <w:tcBorders>
              <w:top w:val="nil"/>
              <w:left w:val="nil"/>
              <w:bottom w:val="single" w:sz="4" w:space="0" w:color="auto"/>
              <w:right w:val="single" w:sz="4" w:space="0" w:color="auto"/>
            </w:tcBorders>
            <w:shd w:val="clear" w:color="auto" w:fill="auto"/>
            <w:noWrap/>
            <w:vAlign w:val="bottom"/>
            <w:hideMark/>
          </w:tcPr>
          <w:p w14:paraId="34A0A2C1" w14:textId="3922A71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10,514,761</w:t>
            </w:r>
          </w:p>
        </w:tc>
        <w:tc>
          <w:tcPr>
            <w:tcW w:w="535" w:type="pct"/>
            <w:tcBorders>
              <w:top w:val="nil"/>
              <w:left w:val="nil"/>
              <w:bottom w:val="single" w:sz="4" w:space="0" w:color="auto"/>
              <w:right w:val="single" w:sz="4" w:space="0" w:color="auto"/>
            </w:tcBorders>
            <w:shd w:val="clear" w:color="auto" w:fill="auto"/>
            <w:noWrap/>
            <w:vAlign w:val="bottom"/>
            <w:hideMark/>
          </w:tcPr>
          <w:p w14:paraId="1190A80C" w14:textId="4B87793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71,984,740</w:t>
            </w:r>
          </w:p>
        </w:tc>
        <w:tc>
          <w:tcPr>
            <w:tcW w:w="709" w:type="pct"/>
            <w:tcBorders>
              <w:top w:val="nil"/>
              <w:left w:val="nil"/>
              <w:bottom w:val="single" w:sz="4" w:space="0" w:color="auto"/>
              <w:right w:val="single" w:sz="4" w:space="0" w:color="auto"/>
            </w:tcBorders>
            <w:shd w:val="clear" w:color="auto" w:fill="auto"/>
            <w:noWrap/>
            <w:vAlign w:val="bottom"/>
            <w:hideMark/>
          </w:tcPr>
          <w:p w14:paraId="758B9758" w14:textId="15C2B0F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27,034,388</w:t>
            </w:r>
          </w:p>
        </w:tc>
        <w:tc>
          <w:tcPr>
            <w:tcW w:w="709" w:type="pct"/>
            <w:tcBorders>
              <w:top w:val="nil"/>
              <w:left w:val="nil"/>
              <w:bottom w:val="single" w:sz="4" w:space="0" w:color="auto"/>
              <w:right w:val="single" w:sz="4" w:space="0" w:color="auto"/>
            </w:tcBorders>
            <w:shd w:val="clear" w:color="auto" w:fill="auto"/>
            <w:noWrap/>
            <w:vAlign w:val="bottom"/>
            <w:hideMark/>
          </w:tcPr>
          <w:p w14:paraId="0739F3A6" w14:textId="109BC44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31,144,106</w:t>
            </w:r>
          </w:p>
        </w:tc>
        <w:tc>
          <w:tcPr>
            <w:tcW w:w="487" w:type="pct"/>
            <w:tcBorders>
              <w:top w:val="nil"/>
              <w:left w:val="nil"/>
              <w:bottom w:val="single" w:sz="4" w:space="0" w:color="auto"/>
              <w:right w:val="single" w:sz="4" w:space="0" w:color="auto"/>
            </w:tcBorders>
            <w:shd w:val="clear" w:color="auto" w:fill="auto"/>
            <w:noWrap/>
            <w:vAlign w:val="bottom"/>
            <w:hideMark/>
          </w:tcPr>
          <w:p w14:paraId="5544D157" w14:textId="607453B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4C1FCC9F" w14:textId="2DB8203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128,370,234</w:t>
            </w:r>
          </w:p>
        </w:tc>
      </w:tr>
      <w:tr w:rsidR="00901CFD" w:rsidRPr="004158AF" w14:paraId="424A1EFE"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5EBA47F5"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29</w:t>
            </w:r>
          </w:p>
        </w:tc>
        <w:tc>
          <w:tcPr>
            <w:tcW w:w="299" w:type="pct"/>
            <w:tcBorders>
              <w:top w:val="nil"/>
              <w:left w:val="nil"/>
              <w:bottom w:val="single" w:sz="4" w:space="0" w:color="auto"/>
              <w:right w:val="single" w:sz="4" w:space="0" w:color="auto"/>
            </w:tcBorders>
            <w:shd w:val="clear" w:color="auto" w:fill="auto"/>
            <w:noWrap/>
            <w:vAlign w:val="bottom"/>
            <w:hideMark/>
          </w:tcPr>
          <w:p w14:paraId="2B6763A3" w14:textId="447452D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2050</w:t>
            </w:r>
          </w:p>
        </w:tc>
        <w:tc>
          <w:tcPr>
            <w:tcW w:w="487" w:type="pct"/>
            <w:tcBorders>
              <w:top w:val="nil"/>
              <w:left w:val="nil"/>
              <w:bottom w:val="single" w:sz="4" w:space="0" w:color="auto"/>
              <w:right w:val="single" w:sz="4" w:space="0" w:color="auto"/>
            </w:tcBorders>
            <w:shd w:val="clear" w:color="auto" w:fill="auto"/>
            <w:noWrap/>
            <w:vAlign w:val="bottom"/>
            <w:hideMark/>
          </w:tcPr>
          <w:p w14:paraId="386631B1" w14:textId="27A7AAB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19,505,317</w:t>
            </w:r>
          </w:p>
        </w:tc>
        <w:tc>
          <w:tcPr>
            <w:tcW w:w="535" w:type="pct"/>
            <w:tcBorders>
              <w:top w:val="nil"/>
              <w:left w:val="nil"/>
              <w:bottom w:val="single" w:sz="4" w:space="0" w:color="auto"/>
              <w:right w:val="single" w:sz="4" w:space="0" w:color="auto"/>
            </w:tcBorders>
            <w:shd w:val="clear" w:color="auto" w:fill="auto"/>
            <w:noWrap/>
            <w:vAlign w:val="bottom"/>
            <w:hideMark/>
          </w:tcPr>
          <w:p w14:paraId="438D2619" w14:textId="3B4992A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43,543,931</w:t>
            </w:r>
          </w:p>
        </w:tc>
        <w:tc>
          <w:tcPr>
            <w:tcW w:w="487" w:type="pct"/>
            <w:tcBorders>
              <w:top w:val="nil"/>
              <w:left w:val="nil"/>
              <w:bottom w:val="single" w:sz="4" w:space="0" w:color="auto"/>
              <w:right w:val="single" w:sz="4" w:space="0" w:color="auto"/>
            </w:tcBorders>
            <w:shd w:val="clear" w:color="auto" w:fill="auto"/>
            <w:noWrap/>
            <w:vAlign w:val="bottom"/>
            <w:hideMark/>
          </w:tcPr>
          <w:p w14:paraId="18FB5BE9" w14:textId="451443E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10,900,653</w:t>
            </w:r>
          </w:p>
        </w:tc>
        <w:tc>
          <w:tcPr>
            <w:tcW w:w="535" w:type="pct"/>
            <w:tcBorders>
              <w:top w:val="nil"/>
              <w:left w:val="nil"/>
              <w:bottom w:val="single" w:sz="4" w:space="0" w:color="auto"/>
              <w:right w:val="single" w:sz="4" w:space="0" w:color="auto"/>
            </w:tcBorders>
            <w:shd w:val="clear" w:color="auto" w:fill="auto"/>
            <w:noWrap/>
            <w:vAlign w:val="bottom"/>
            <w:hideMark/>
          </w:tcPr>
          <w:p w14:paraId="7E01B06A" w14:textId="602E397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73,949,900</w:t>
            </w:r>
          </w:p>
        </w:tc>
        <w:tc>
          <w:tcPr>
            <w:tcW w:w="709" w:type="pct"/>
            <w:tcBorders>
              <w:top w:val="nil"/>
              <w:left w:val="nil"/>
              <w:bottom w:val="single" w:sz="4" w:space="0" w:color="auto"/>
              <w:right w:val="single" w:sz="4" w:space="0" w:color="auto"/>
            </w:tcBorders>
            <w:shd w:val="clear" w:color="auto" w:fill="auto"/>
            <w:noWrap/>
            <w:vAlign w:val="bottom"/>
            <w:hideMark/>
          </w:tcPr>
          <w:p w14:paraId="21D9CA3F" w14:textId="1018571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27,772,795</w:t>
            </w:r>
          </w:p>
        </w:tc>
        <w:tc>
          <w:tcPr>
            <w:tcW w:w="709" w:type="pct"/>
            <w:tcBorders>
              <w:top w:val="nil"/>
              <w:left w:val="nil"/>
              <w:bottom w:val="single" w:sz="4" w:space="0" w:color="auto"/>
              <w:right w:val="single" w:sz="4" w:space="0" w:color="auto"/>
            </w:tcBorders>
            <w:shd w:val="clear" w:color="auto" w:fill="auto"/>
            <w:noWrap/>
            <w:vAlign w:val="bottom"/>
            <w:hideMark/>
          </w:tcPr>
          <w:p w14:paraId="3B30908E" w14:textId="455049D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32,287,095</w:t>
            </w:r>
          </w:p>
        </w:tc>
        <w:tc>
          <w:tcPr>
            <w:tcW w:w="487" w:type="pct"/>
            <w:tcBorders>
              <w:top w:val="nil"/>
              <w:left w:val="nil"/>
              <w:bottom w:val="single" w:sz="4" w:space="0" w:color="auto"/>
              <w:right w:val="single" w:sz="4" w:space="0" w:color="auto"/>
            </w:tcBorders>
            <w:shd w:val="clear" w:color="auto" w:fill="auto"/>
            <w:noWrap/>
            <w:vAlign w:val="bottom"/>
            <w:hideMark/>
          </w:tcPr>
          <w:p w14:paraId="51265DDE" w14:textId="5DA9C47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47EBF606" w14:textId="4B855C8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132,216,790</w:t>
            </w:r>
          </w:p>
        </w:tc>
      </w:tr>
      <w:tr w:rsidR="00901CFD" w:rsidRPr="004158AF" w14:paraId="07487A13"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3093D5CF"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30</w:t>
            </w:r>
          </w:p>
        </w:tc>
        <w:tc>
          <w:tcPr>
            <w:tcW w:w="299" w:type="pct"/>
            <w:tcBorders>
              <w:top w:val="nil"/>
              <w:left w:val="nil"/>
              <w:bottom w:val="single" w:sz="4" w:space="0" w:color="auto"/>
              <w:right w:val="single" w:sz="4" w:space="0" w:color="auto"/>
            </w:tcBorders>
            <w:shd w:val="clear" w:color="auto" w:fill="auto"/>
            <w:noWrap/>
            <w:vAlign w:val="bottom"/>
            <w:hideMark/>
          </w:tcPr>
          <w:p w14:paraId="327E3061" w14:textId="2008EBA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2051</w:t>
            </w:r>
          </w:p>
        </w:tc>
        <w:tc>
          <w:tcPr>
            <w:tcW w:w="487" w:type="pct"/>
            <w:tcBorders>
              <w:top w:val="nil"/>
              <w:left w:val="nil"/>
              <w:bottom w:val="single" w:sz="4" w:space="0" w:color="auto"/>
              <w:right w:val="single" w:sz="4" w:space="0" w:color="auto"/>
            </w:tcBorders>
            <w:shd w:val="clear" w:color="auto" w:fill="auto"/>
            <w:noWrap/>
            <w:vAlign w:val="bottom"/>
            <w:hideMark/>
          </w:tcPr>
          <w:p w14:paraId="2E12CC56" w14:textId="4BDB7A3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19,544,482</w:t>
            </w:r>
          </w:p>
        </w:tc>
        <w:tc>
          <w:tcPr>
            <w:tcW w:w="535" w:type="pct"/>
            <w:tcBorders>
              <w:top w:val="nil"/>
              <w:left w:val="nil"/>
              <w:bottom w:val="single" w:sz="4" w:space="0" w:color="auto"/>
              <w:right w:val="single" w:sz="4" w:space="0" w:color="auto"/>
            </w:tcBorders>
            <w:shd w:val="clear" w:color="auto" w:fill="auto"/>
            <w:noWrap/>
            <w:vAlign w:val="bottom"/>
            <w:hideMark/>
          </w:tcPr>
          <w:p w14:paraId="2235C394" w14:textId="206DD53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45,141,993</w:t>
            </w:r>
          </w:p>
        </w:tc>
        <w:tc>
          <w:tcPr>
            <w:tcW w:w="487" w:type="pct"/>
            <w:tcBorders>
              <w:top w:val="nil"/>
              <w:left w:val="nil"/>
              <w:bottom w:val="single" w:sz="4" w:space="0" w:color="auto"/>
              <w:right w:val="single" w:sz="4" w:space="0" w:color="auto"/>
            </w:tcBorders>
            <w:shd w:val="clear" w:color="auto" w:fill="auto"/>
            <w:noWrap/>
            <w:vAlign w:val="bottom"/>
            <w:hideMark/>
          </w:tcPr>
          <w:p w14:paraId="039CD16C" w14:textId="0E9115D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11,300,707</w:t>
            </w:r>
          </w:p>
        </w:tc>
        <w:tc>
          <w:tcPr>
            <w:tcW w:w="535" w:type="pct"/>
            <w:tcBorders>
              <w:top w:val="nil"/>
              <w:left w:val="nil"/>
              <w:bottom w:val="single" w:sz="4" w:space="0" w:color="auto"/>
              <w:right w:val="single" w:sz="4" w:space="0" w:color="auto"/>
            </w:tcBorders>
            <w:shd w:val="clear" w:color="auto" w:fill="auto"/>
            <w:noWrap/>
            <w:vAlign w:val="bottom"/>
            <w:hideMark/>
          </w:tcPr>
          <w:p w14:paraId="321AC8BE" w14:textId="014D7CD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75,987,181</w:t>
            </w:r>
          </w:p>
        </w:tc>
        <w:tc>
          <w:tcPr>
            <w:tcW w:w="709" w:type="pct"/>
            <w:tcBorders>
              <w:top w:val="nil"/>
              <w:left w:val="nil"/>
              <w:bottom w:val="single" w:sz="4" w:space="0" w:color="auto"/>
              <w:right w:val="single" w:sz="4" w:space="0" w:color="auto"/>
            </w:tcBorders>
            <w:shd w:val="clear" w:color="auto" w:fill="auto"/>
            <w:noWrap/>
            <w:vAlign w:val="bottom"/>
            <w:hideMark/>
          </w:tcPr>
          <w:p w14:paraId="4893F6D1" w14:textId="7121066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28,538,302</w:t>
            </w:r>
          </w:p>
        </w:tc>
        <w:tc>
          <w:tcPr>
            <w:tcW w:w="709" w:type="pct"/>
            <w:tcBorders>
              <w:top w:val="nil"/>
              <w:left w:val="nil"/>
              <w:bottom w:val="single" w:sz="4" w:space="0" w:color="auto"/>
              <w:right w:val="single" w:sz="4" w:space="0" w:color="auto"/>
            </w:tcBorders>
            <w:shd w:val="clear" w:color="auto" w:fill="auto"/>
            <w:noWrap/>
            <w:vAlign w:val="bottom"/>
            <w:hideMark/>
          </w:tcPr>
          <w:p w14:paraId="6F7088F0" w14:textId="3EB6C7E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33,472,031</w:t>
            </w:r>
          </w:p>
        </w:tc>
        <w:tc>
          <w:tcPr>
            <w:tcW w:w="487" w:type="pct"/>
            <w:tcBorders>
              <w:top w:val="nil"/>
              <w:left w:val="nil"/>
              <w:bottom w:val="single" w:sz="4" w:space="0" w:color="auto"/>
              <w:right w:val="single" w:sz="4" w:space="0" w:color="auto"/>
            </w:tcBorders>
            <w:shd w:val="clear" w:color="auto" w:fill="auto"/>
            <w:noWrap/>
            <w:vAlign w:val="bottom"/>
            <w:hideMark/>
          </w:tcPr>
          <w:p w14:paraId="4B42574C" w14:textId="052A5A3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4B1BDF0B" w14:textId="718C5F0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136,204,515</w:t>
            </w:r>
          </w:p>
        </w:tc>
      </w:tr>
      <w:tr w:rsidR="00901CFD" w:rsidRPr="004158AF" w14:paraId="30EAD394"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027FCC8D"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31</w:t>
            </w:r>
          </w:p>
        </w:tc>
        <w:tc>
          <w:tcPr>
            <w:tcW w:w="299" w:type="pct"/>
            <w:tcBorders>
              <w:top w:val="nil"/>
              <w:left w:val="nil"/>
              <w:bottom w:val="single" w:sz="4" w:space="0" w:color="auto"/>
              <w:right w:val="single" w:sz="4" w:space="0" w:color="auto"/>
            </w:tcBorders>
            <w:shd w:val="clear" w:color="auto" w:fill="auto"/>
            <w:noWrap/>
            <w:vAlign w:val="bottom"/>
            <w:hideMark/>
          </w:tcPr>
          <w:p w14:paraId="7BD6DFB0" w14:textId="0A3DB02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2052</w:t>
            </w:r>
          </w:p>
        </w:tc>
        <w:tc>
          <w:tcPr>
            <w:tcW w:w="487" w:type="pct"/>
            <w:tcBorders>
              <w:top w:val="nil"/>
              <w:left w:val="nil"/>
              <w:bottom w:val="single" w:sz="4" w:space="0" w:color="auto"/>
              <w:right w:val="single" w:sz="4" w:space="0" w:color="auto"/>
            </w:tcBorders>
            <w:shd w:val="clear" w:color="auto" w:fill="auto"/>
            <w:noWrap/>
            <w:vAlign w:val="bottom"/>
            <w:hideMark/>
          </w:tcPr>
          <w:p w14:paraId="7D50520E" w14:textId="15CC672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19,585,085</w:t>
            </w:r>
          </w:p>
        </w:tc>
        <w:tc>
          <w:tcPr>
            <w:tcW w:w="535" w:type="pct"/>
            <w:tcBorders>
              <w:top w:val="nil"/>
              <w:left w:val="nil"/>
              <w:bottom w:val="single" w:sz="4" w:space="0" w:color="auto"/>
              <w:right w:val="single" w:sz="4" w:space="0" w:color="auto"/>
            </w:tcBorders>
            <w:shd w:val="clear" w:color="auto" w:fill="auto"/>
            <w:noWrap/>
            <w:vAlign w:val="bottom"/>
            <w:hideMark/>
          </w:tcPr>
          <w:p w14:paraId="0D68E23E" w14:textId="1DE70A0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46,798,704</w:t>
            </w:r>
          </w:p>
        </w:tc>
        <w:tc>
          <w:tcPr>
            <w:tcW w:w="487" w:type="pct"/>
            <w:tcBorders>
              <w:top w:val="nil"/>
              <w:left w:val="nil"/>
              <w:bottom w:val="single" w:sz="4" w:space="0" w:color="auto"/>
              <w:right w:val="single" w:sz="4" w:space="0" w:color="auto"/>
            </w:tcBorders>
            <w:shd w:val="clear" w:color="auto" w:fill="auto"/>
            <w:noWrap/>
            <w:vAlign w:val="bottom"/>
            <w:hideMark/>
          </w:tcPr>
          <w:p w14:paraId="0BBC2172" w14:textId="7ECD8F0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11,715,442</w:t>
            </w:r>
          </w:p>
        </w:tc>
        <w:tc>
          <w:tcPr>
            <w:tcW w:w="535" w:type="pct"/>
            <w:tcBorders>
              <w:top w:val="nil"/>
              <w:left w:val="nil"/>
              <w:bottom w:val="single" w:sz="4" w:space="0" w:color="auto"/>
              <w:right w:val="single" w:sz="4" w:space="0" w:color="auto"/>
            </w:tcBorders>
            <w:shd w:val="clear" w:color="auto" w:fill="auto"/>
            <w:noWrap/>
            <w:vAlign w:val="bottom"/>
            <w:hideMark/>
          </w:tcPr>
          <w:p w14:paraId="4B5BB960" w14:textId="0FCEFA6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78,099,231</w:t>
            </w:r>
          </w:p>
        </w:tc>
        <w:tc>
          <w:tcPr>
            <w:tcW w:w="709" w:type="pct"/>
            <w:tcBorders>
              <w:top w:val="nil"/>
              <w:left w:val="nil"/>
              <w:bottom w:val="single" w:sz="4" w:space="0" w:color="auto"/>
              <w:right w:val="single" w:sz="4" w:space="0" w:color="auto"/>
            </w:tcBorders>
            <w:shd w:val="clear" w:color="auto" w:fill="auto"/>
            <w:noWrap/>
            <w:vAlign w:val="bottom"/>
            <w:hideMark/>
          </w:tcPr>
          <w:p w14:paraId="18E3831A" w14:textId="465848F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29,331,903</w:t>
            </w:r>
          </w:p>
        </w:tc>
        <w:tc>
          <w:tcPr>
            <w:tcW w:w="709" w:type="pct"/>
            <w:tcBorders>
              <w:top w:val="nil"/>
              <w:left w:val="nil"/>
              <w:bottom w:val="single" w:sz="4" w:space="0" w:color="auto"/>
              <w:right w:val="single" w:sz="4" w:space="0" w:color="auto"/>
            </w:tcBorders>
            <w:shd w:val="clear" w:color="auto" w:fill="auto"/>
            <w:noWrap/>
            <w:vAlign w:val="bottom"/>
            <w:hideMark/>
          </w:tcPr>
          <w:p w14:paraId="6B292D25" w14:textId="60A9354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34,700,455</w:t>
            </w:r>
          </w:p>
        </w:tc>
        <w:tc>
          <w:tcPr>
            <w:tcW w:w="487" w:type="pct"/>
            <w:tcBorders>
              <w:top w:val="nil"/>
              <w:left w:val="nil"/>
              <w:bottom w:val="single" w:sz="4" w:space="0" w:color="auto"/>
              <w:right w:val="single" w:sz="4" w:space="0" w:color="auto"/>
            </w:tcBorders>
            <w:shd w:val="clear" w:color="auto" w:fill="auto"/>
            <w:noWrap/>
            <w:vAlign w:val="bottom"/>
            <w:hideMark/>
          </w:tcPr>
          <w:p w14:paraId="25B5E731" w14:textId="3D08A1D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4E731B4A" w14:textId="3546D4A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140,338,588</w:t>
            </w:r>
          </w:p>
        </w:tc>
      </w:tr>
      <w:tr w:rsidR="00901CFD" w:rsidRPr="004158AF" w14:paraId="77A52129"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3BC3AB9C"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32</w:t>
            </w:r>
          </w:p>
        </w:tc>
        <w:tc>
          <w:tcPr>
            <w:tcW w:w="299" w:type="pct"/>
            <w:tcBorders>
              <w:top w:val="nil"/>
              <w:left w:val="nil"/>
              <w:bottom w:val="single" w:sz="4" w:space="0" w:color="auto"/>
              <w:right w:val="single" w:sz="4" w:space="0" w:color="auto"/>
            </w:tcBorders>
            <w:shd w:val="clear" w:color="auto" w:fill="auto"/>
            <w:noWrap/>
            <w:vAlign w:val="bottom"/>
            <w:hideMark/>
          </w:tcPr>
          <w:p w14:paraId="5C9B4727" w14:textId="7C8C522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2053</w:t>
            </w:r>
          </w:p>
        </w:tc>
        <w:tc>
          <w:tcPr>
            <w:tcW w:w="487" w:type="pct"/>
            <w:tcBorders>
              <w:top w:val="nil"/>
              <w:left w:val="nil"/>
              <w:bottom w:val="single" w:sz="4" w:space="0" w:color="auto"/>
              <w:right w:val="single" w:sz="4" w:space="0" w:color="auto"/>
            </w:tcBorders>
            <w:shd w:val="clear" w:color="auto" w:fill="auto"/>
            <w:noWrap/>
            <w:vAlign w:val="bottom"/>
            <w:hideMark/>
          </w:tcPr>
          <w:p w14:paraId="4C0587F2" w14:textId="3F718CC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19,627,177</w:t>
            </w:r>
          </w:p>
        </w:tc>
        <w:tc>
          <w:tcPr>
            <w:tcW w:w="535" w:type="pct"/>
            <w:tcBorders>
              <w:top w:val="nil"/>
              <w:left w:val="nil"/>
              <w:bottom w:val="single" w:sz="4" w:space="0" w:color="auto"/>
              <w:right w:val="single" w:sz="4" w:space="0" w:color="auto"/>
            </w:tcBorders>
            <w:shd w:val="clear" w:color="auto" w:fill="auto"/>
            <w:noWrap/>
            <w:vAlign w:val="bottom"/>
            <w:hideMark/>
          </w:tcPr>
          <w:p w14:paraId="0B3D3485" w14:textId="4F87876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48,516,216</w:t>
            </w:r>
          </w:p>
        </w:tc>
        <w:tc>
          <w:tcPr>
            <w:tcW w:w="487" w:type="pct"/>
            <w:tcBorders>
              <w:top w:val="nil"/>
              <w:left w:val="nil"/>
              <w:bottom w:val="single" w:sz="4" w:space="0" w:color="auto"/>
              <w:right w:val="single" w:sz="4" w:space="0" w:color="auto"/>
            </w:tcBorders>
            <w:shd w:val="clear" w:color="auto" w:fill="auto"/>
            <w:noWrap/>
            <w:vAlign w:val="bottom"/>
            <w:hideMark/>
          </w:tcPr>
          <w:p w14:paraId="4614917B" w14:textId="051E885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12,145,399</w:t>
            </w:r>
          </w:p>
        </w:tc>
        <w:tc>
          <w:tcPr>
            <w:tcW w:w="535" w:type="pct"/>
            <w:tcBorders>
              <w:top w:val="nil"/>
              <w:left w:val="nil"/>
              <w:bottom w:val="single" w:sz="4" w:space="0" w:color="auto"/>
              <w:right w:val="single" w:sz="4" w:space="0" w:color="auto"/>
            </w:tcBorders>
            <w:shd w:val="clear" w:color="auto" w:fill="auto"/>
            <w:noWrap/>
            <w:vAlign w:val="bottom"/>
            <w:hideMark/>
          </w:tcPr>
          <w:p w14:paraId="1E1DFA3F" w14:textId="48D3569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80,288,793</w:t>
            </w:r>
          </w:p>
        </w:tc>
        <w:tc>
          <w:tcPr>
            <w:tcW w:w="709" w:type="pct"/>
            <w:tcBorders>
              <w:top w:val="nil"/>
              <w:left w:val="nil"/>
              <w:bottom w:val="single" w:sz="4" w:space="0" w:color="auto"/>
              <w:right w:val="single" w:sz="4" w:space="0" w:color="auto"/>
            </w:tcBorders>
            <w:shd w:val="clear" w:color="auto" w:fill="auto"/>
            <w:noWrap/>
            <w:vAlign w:val="bottom"/>
            <w:hideMark/>
          </w:tcPr>
          <w:p w14:paraId="7F15FF33" w14:textId="27A2346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30,154,628</w:t>
            </w:r>
          </w:p>
        </w:tc>
        <w:tc>
          <w:tcPr>
            <w:tcW w:w="709" w:type="pct"/>
            <w:tcBorders>
              <w:top w:val="nil"/>
              <w:left w:val="nil"/>
              <w:bottom w:val="single" w:sz="4" w:space="0" w:color="auto"/>
              <w:right w:val="single" w:sz="4" w:space="0" w:color="auto"/>
            </w:tcBorders>
            <w:shd w:val="clear" w:color="auto" w:fill="auto"/>
            <w:noWrap/>
            <w:vAlign w:val="bottom"/>
            <w:hideMark/>
          </w:tcPr>
          <w:p w14:paraId="09EC5033" w14:textId="6BD0E4A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35,973,961</w:t>
            </w:r>
          </w:p>
        </w:tc>
        <w:tc>
          <w:tcPr>
            <w:tcW w:w="487" w:type="pct"/>
            <w:tcBorders>
              <w:top w:val="nil"/>
              <w:left w:val="nil"/>
              <w:bottom w:val="single" w:sz="4" w:space="0" w:color="auto"/>
              <w:right w:val="single" w:sz="4" w:space="0" w:color="auto"/>
            </w:tcBorders>
            <w:shd w:val="clear" w:color="auto" w:fill="auto"/>
            <w:noWrap/>
            <w:vAlign w:val="bottom"/>
            <w:hideMark/>
          </w:tcPr>
          <w:p w14:paraId="49CD73FE" w14:textId="3D86812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69E7AB57" w14:textId="7CEBE56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144,624,383</w:t>
            </w:r>
          </w:p>
        </w:tc>
      </w:tr>
      <w:tr w:rsidR="00901CFD" w:rsidRPr="004158AF" w14:paraId="137A3FE9"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14F62C11"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33</w:t>
            </w:r>
          </w:p>
        </w:tc>
        <w:tc>
          <w:tcPr>
            <w:tcW w:w="299" w:type="pct"/>
            <w:tcBorders>
              <w:top w:val="nil"/>
              <w:left w:val="nil"/>
              <w:bottom w:val="single" w:sz="4" w:space="0" w:color="auto"/>
              <w:right w:val="single" w:sz="4" w:space="0" w:color="auto"/>
            </w:tcBorders>
            <w:shd w:val="clear" w:color="auto" w:fill="auto"/>
            <w:noWrap/>
            <w:vAlign w:val="bottom"/>
            <w:hideMark/>
          </w:tcPr>
          <w:p w14:paraId="4305398E" w14:textId="717847F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2054</w:t>
            </w:r>
          </w:p>
        </w:tc>
        <w:tc>
          <w:tcPr>
            <w:tcW w:w="487" w:type="pct"/>
            <w:tcBorders>
              <w:top w:val="nil"/>
              <w:left w:val="nil"/>
              <w:bottom w:val="single" w:sz="4" w:space="0" w:color="auto"/>
              <w:right w:val="single" w:sz="4" w:space="0" w:color="auto"/>
            </w:tcBorders>
            <w:shd w:val="clear" w:color="auto" w:fill="auto"/>
            <w:noWrap/>
            <w:vAlign w:val="bottom"/>
            <w:hideMark/>
          </w:tcPr>
          <w:p w14:paraId="3A7DCAF6" w14:textId="3F7E6B09"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19,670,815</w:t>
            </w:r>
          </w:p>
        </w:tc>
        <w:tc>
          <w:tcPr>
            <w:tcW w:w="535" w:type="pct"/>
            <w:tcBorders>
              <w:top w:val="nil"/>
              <w:left w:val="nil"/>
              <w:bottom w:val="single" w:sz="4" w:space="0" w:color="auto"/>
              <w:right w:val="single" w:sz="4" w:space="0" w:color="auto"/>
            </w:tcBorders>
            <w:shd w:val="clear" w:color="auto" w:fill="auto"/>
            <w:noWrap/>
            <w:vAlign w:val="bottom"/>
            <w:hideMark/>
          </w:tcPr>
          <w:p w14:paraId="06E0190F" w14:textId="0EADB21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50,296,761</w:t>
            </w:r>
          </w:p>
        </w:tc>
        <w:tc>
          <w:tcPr>
            <w:tcW w:w="487" w:type="pct"/>
            <w:tcBorders>
              <w:top w:val="nil"/>
              <w:left w:val="nil"/>
              <w:bottom w:val="single" w:sz="4" w:space="0" w:color="auto"/>
              <w:right w:val="single" w:sz="4" w:space="0" w:color="auto"/>
            </w:tcBorders>
            <w:shd w:val="clear" w:color="auto" w:fill="auto"/>
            <w:noWrap/>
            <w:vAlign w:val="bottom"/>
            <w:hideMark/>
          </w:tcPr>
          <w:p w14:paraId="5E2E182F" w14:textId="0BE4FF5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12,591,135</w:t>
            </w:r>
          </w:p>
        </w:tc>
        <w:tc>
          <w:tcPr>
            <w:tcW w:w="535" w:type="pct"/>
            <w:tcBorders>
              <w:top w:val="nil"/>
              <w:left w:val="nil"/>
              <w:bottom w:val="single" w:sz="4" w:space="0" w:color="auto"/>
              <w:right w:val="single" w:sz="4" w:space="0" w:color="auto"/>
            </w:tcBorders>
            <w:shd w:val="clear" w:color="auto" w:fill="auto"/>
            <w:noWrap/>
            <w:vAlign w:val="bottom"/>
            <w:hideMark/>
          </w:tcPr>
          <w:p w14:paraId="2962A4B5" w14:textId="5F77F93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82,558,712</w:t>
            </w:r>
          </w:p>
        </w:tc>
        <w:tc>
          <w:tcPr>
            <w:tcW w:w="709" w:type="pct"/>
            <w:tcBorders>
              <w:top w:val="nil"/>
              <w:left w:val="nil"/>
              <w:bottom w:val="single" w:sz="4" w:space="0" w:color="auto"/>
              <w:right w:val="single" w:sz="4" w:space="0" w:color="auto"/>
            </w:tcBorders>
            <w:shd w:val="clear" w:color="auto" w:fill="auto"/>
            <w:noWrap/>
            <w:vAlign w:val="bottom"/>
            <w:hideMark/>
          </w:tcPr>
          <w:p w14:paraId="4855813B" w14:textId="651005E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31,007,548</w:t>
            </w:r>
          </w:p>
        </w:tc>
        <w:tc>
          <w:tcPr>
            <w:tcW w:w="709" w:type="pct"/>
            <w:tcBorders>
              <w:top w:val="nil"/>
              <w:left w:val="nil"/>
              <w:bottom w:val="single" w:sz="4" w:space="0" w:color="auto"/>
              <w:right w:val="single" w:sz="4" w:space="0" w:color="auto"/>
            </w:tcBorders>
            <w:shd w:val="clear" w:color="auto" w:fill="auto"/>
            <w:noWrap/>
            <w:vAlign w:val="bottom"/>
            <w:hideMark/>
          </w:tcPr>
          <w:p w14:paraId="134B873B" w14:textId="5A57BDF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37,294,206</w:t>
            </w:r>
          </w:p>
        </w:tc>
        <w:tc>
          <w:tcPr>
            <w:tcW w:w="487" w:type="pct"/>
            <w:tcBorders>
              <w:top w:val="nil"/>
              <w:left w:val="nil"/>
              <w:bottom w:val="single" w:sz="4" w:space="0" w:color="auto"/>
              <w:right w:val="single" w:sz="4" w:space="0" w:color="auto"/>
            </w:tcBorders>
            <w:shd w:val="clear" w:color="auto" w:fill="auto"/>
            <w:noWrap/>
            <w:vAlign w:val="bottom"/>
            <w:hideMark/>
          </w:tcPr>
          <w:p w14:paraId="538FB142" w14:textId="3D355C3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4A900E1D" w14:textId="2CC5CD4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149,067,466</w:t>
            </w:r>
          </w:p>
        </w:tc>
      </w:tr>
      <w:tr w:rsidR="00901CFD" w:rsidRPr="004158AF" w14:paraId="4A1CC4AF"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53F28B29"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34</w:t>
            </w:r>
          </w:p>
        </w:tc>
        <w:tc>
          <w:tcPr>
            <w:tcW w:w="299" w:type="pct"/>
            <w:tcBorders>
              <w:top w:val="nil"/>
              <w:left w:val="nil"/>
              <w:bottom w:val="single" w:sz="4" w:space="0" w:color="auto"/>
              <w:right w:val="single" w:sz="4" w:space="0" w:color="auto"/>
            </w:tcBorders>
            <w:shd w:val="clear" w:color="auto" w:fill="auto"/>
            <w:noWrap/>
            <w:vAlign w:val="bottom"/>
            <w:hideMark/>
          </w:tcPr>
          <w:p w14:paraId="1AD1829B" w14:textId="382C7D8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2055</w:t>
            </w:r>
          </w:p>
        </w:tc>
        <w:tc>
          <w:tcPr>
            <w:tcW w:w="487" w:type="pct"/>
            <w:tcBorders>
              <w:top w:val="nil"/>
              <w:left w:val="nil"/>
              <w:bottom w:val="single" w:sz="4" w:space="0" w:color="auto"/>
              <w:right w:val="single" w:sz="4" w:space="0" w:color="auto"/>
            </w:tcBorders>
            <w:shd w:val="clear" w:color="auto" w:fill="auto"/>
            <w:noWrap/>
            <w:vAlign w:val="bottom"/>
            <w:hideMark/>
          </w:tcPr>
          <w:p w14:paraId="728C3E8F" w14:textId="0DCAF03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19,716,054</w:t>
            </w:r>
          </w:p>
        </w:tc>
        <w:tc>
          <w:tcPr>
            <w:tcW w:w="535" w:type="pct"/>
            <w:tcBorders>
              <w:top w:val="nil"/>
              <w:left w:val="nil"/>
              <w:bottom w:val="single" w:sz="4" w:space="0" w:color="auto"/>
              <w:right w:val="single" w:sz="4" w:space="0" w:color="auto"/>
            </w:tcBorders>
            <w:shd w:val="clear" w:color="auto" w:fill="auto"/>
            <w:noWrap/>
            <w:vAlign w:val="bottom"/>
            <w:hideMark/>
          </w:tcPr>
          <w:p w14:paraId="0948F461" w14:textId="318277F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52,142,653</w:t>
            </w:r>
          </w:p>
        </w:tc>
        <w:tc>
          <w:tcPr>
            <w:tcW w:w="487" w:type="pct"/>
            <w:tcBorders>
              <w:top w:val="nil"/>
              <w:left w:val="nil"/>
              <w:bottom w:val="single" w:sz="4" w:space="0" w:color="auto"/>
              <w:right w:val="single" w:sz="4" w:space="0" w:color="auto"/>
            </w:tcBorders>
            <w:shd w:val="clear" w:color="auto" w:fill="auto"/>
            <w:noWrap/>
            <w:vAlign w:val="bottom"/>
            <w:hideMark/>
          </w:tcPr>
          <w:p w14:paraId="4ED3ED9A" w14:textId="3ECDCA7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13,053,230</w:t>
            </w:r>
          </w:p>
        </w:tc>
        <w:tc>
          <w:tcPr>
            <w:tcW w:w="535" w:type="pct"/>
            <w:tcBorders>
              <w:top w:val="nil"/>
              <w:left w:val="nil"/>
              <w:bottom w:val="single" w:sz="4" w:space="0" w:color="auto"/>
              <w:right w:val="single" w:sz="4" w:space="0" w:color="auto"/>
            </w:tcBorders>
            <w:shd w:val="clear" w:color="auto" w:fill="auto"/>
            <w:noWrap/>
            <w:vAlign w:val="bottom"/>
            <w:hideMark/>
          </w:tcPr>
          <w:p w14:paraId="334F07E9" w14:textId="092C5EA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84,911,936</w:t>
            </w:r>
          </w:p>
        </w:tc>
        <w:tc>
          <w:tcPr>
            <w:tcW w:w="709" w:type="pct"/>
            <w:tcBorders>
              <w:top w:val="nil"/>
              <w:left w:val="nil"/>
              <w:bottom w:val="single" w:sz="4" w:space="0" w:color="auto"/>
              <w:right w:val="single" w:sz="4" w:space="0" w:color="auto"/>
            </w:tcBorders>
            <w:shd w:val="clear" w:color="auto" w:fill="auto"/>
            <w:noWrap/>
            <w:vAlign w:val="bottom"/>
            <w:hideMark/>
          </w:tcPr>
          <w:p w14:paraId="79EF3CC0" w14:textId="45FE6AC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31,891,770</w:t>
            </w:r>
          </w:p>
        </w:tc>
        <w:tc>
          <w:tcPr>
            <w:tcW w:w="709" w:type="pct"/>
            <w:tcBorders>
              <w:top w:val="nil"/>
              <w:left w:val="nil"/>
              <w:bottom w:val="single" w:sz="4" w:space="0" w:color="auto"/>
              <w:right w:val="single" w:sz="4" w:space="0" w:color="auto"/>
            </w:tcBorders>
            <w:shd w:val="clear" w:color="auto" w:fill="auto"/>
            <w:noWrap/>
            <w:vAlign w:val="bottom"/>
            <w:hideMark/>
          </w:tcPr>
          <w:p w14:paraId="69FA7A0C" w14:textId="4AB416C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38,662,903</w:t>
            </w:r>
          </w:p>
        </w:tc>
        <w:tc>
          <w:tcPr>
            <w:tcW w:w="487" w:type="pct"/>
            <w:tcBorders>
              <w:top w:val="nil"/>
              <w:left w:val="nil"/>
              <w:bottom w:val="single" w:sz="4" w:space="0" w:color="auto"/>
              <w:right w:val="single" w:sz="4" w:space="0" w:color="auto"/>
            </w:tcBorders>
            <w:shd w:val="clear" w:color="auto" w:fill="auto"/>
            <w:noWrap/>
            <w:vAlign w:val="bottom"/>
            <w:hideMark/>
          </w:tcPr>
          <w:p w14:paraId="49291891" w14:textId="3AD3568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48A05655" w14:textId="2265CA0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153,673,610</w:t>
            </w:r>
          </w:p>
        </w:tc>
      </w:tr>
      <w:tr w:rsidR="00901CFD" w:rsidRPr="004158AF" w14:paraId="7CEDFF69"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4CB24431"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35</w:t>
            </w:r>
          </w:p>
        </w:tc>
        <w:tc>
          <w:tcPr>
            <w:tcW w:w="299" w:type="pct"/>
            <w:tcBorders>
              <w:top w:val="nil"/>
              <w:left w:val="nil"/>
              <w:bottom w:val="single" w:sz="4" w:space="0" w:color="auto"/>
              <w:right w:val="single" w:sz="4" w:space="0" w:color="auto"/>
            </w:tcBorders>
            <w:shd w:val="clear" w:color="auto" w:fill="auto"/>
            <w:noWrap/>
            <w:vAlign w:val="bottom"/>
            <w:hideMark/>
          </w:tcPr>
          <w:p w14:paraId="6DEEE4BD" w14:textId="537DDAD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2056</w:t>
            </w:r>
          </w:p>
        </w:tc>
        <w:tc>
          <w:tcPr>
            <w:tcW w:w="487" w:type="pct"/>
            <w:tcBorders>
              <w:top w:val="nil"/>
              <w:left w:val="nil"/>
              <w:bottom w:val="single" w:sz="4" w:space="0" w:color="auto"/>
              <w:right w:val="single" w:sz="4" w:space="0" w:color="auto"/>
            </w:tcBorders>
            <w:shd w:val="clear" w:color="auto" w:fill="auto"/>
            <w:noWrap/>
            <w:vAlign w:val="bottom"/>
            <w:hideMark/>
          </w:tcPr>
          <w:p w14:paraId="00CA17CE" w14:textId="2DDA237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19,762,953</w:t>
            </w:r>
          </w:p>
        </w:tc>
        <w:tc>
          <w:tcPr>
            <w:tcW w:w="535" w:type="pct"/>
            <w:tcBorders>
              <w:top w:val="nil"/>
              <w:left w:val="nil"/>
              <w:bottom w:val="single" w:sz="4" w:space="0" w:color="auto"/>
              <w:right w:val="single" w:sz="4" w:space="0" w:color="auto"/>
            </w:tcBorders>
            <w:shd w:val="clear" w:color="auto" w:fill="auto"/>
            <w:noWrap/>
            <w:vAlign w:val="bottom"/>
            <w:hideMark/>
          </w:tcPr>
          <w:p w14:paraId="63FFF819" w14:textId="4A5D77E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54,056,288</w:t>
            </w:r>
          </w:p>
        </w:tc>
        <w:tc>
          <w:tcPr>
            <w:tcW w:w="487" w:type="pct"/>
            <w:tcBorders>
              <w:top w:val="nil"/>
              <w:left w:val="nil"/>
              <w:bottom w:val="single" w:sz="4" w:space="0" w:color="auto"/>
              <w:right w:val="single" w:sz="4" w:space="0" w:color="auto"/>
            </w:tcBorders>
            <w:shd w:val="clear" w:color="auto" w:fill="auto"/>
            <w:noWrap/>
            <w:vAlign w:val="bottom"/>
            <w:hideMark/>
          </w:tcPr>
          <w:p w14:paraId="6DDDD51C" w14:textId="0DDD48F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13,532,284</w:t>
            </w:r>
          </w:p>
        </w:tc>
        <w:tc>
          <w:tcPr>
            <w:tcW w:w="535" w:type="pct"/>
            <w:tcBorders>
              <w:top w:val="nil"/>
              <w:left w:val="nil"/>
              <w:bottom w:val="single" w:sz="4" w:space="0" w:color="auto"/>
              <w:right w:val="single" w:sz="4" w:space="0" w:color="auto"/>
            </w:tcBorders>
            <w:shd w:val="clear" w:color="auto" w:fill="auto"/>
            <w:noWrap/>
            <w:vAlign w:val="bottom"/>
            <w:hideMark/>
          </w:tcPr>
          <w:p w14:paraId="72458C67" w14:textId="551452DB"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87,351,524</w:t>
            </w:r>
          </w:p>
        </w:tc>
        <w:tc>
          <w:tcPr>
            <w:tcW w:w="709" w:type="pct"/>
            <w:tcBorders>
              <w:top w:val="nil"/>
              <w:left w:val="nil"/>
              <w:bottom w:val="single" w:sz="4" w:space="0" w:color="auto"/>
              <w:right w:val="single" w:sz="4" w:space="0" w:color="auto"/>
            </w:tcBorders>
            <w:shd w:val="clear" w:color="auto" w:fill="auto"/>
            <w:noWrap/>
            <w:vAlign w:val="bottom"/>
            <w:hideMark/>
          </w:tcPr>
          <w:p w14:paraId="712847B9" w14:textId="41CC6B1A"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32,808,443</w:t>
            </w:r>
          </w:p>
        </w:tc>
        <w:tc>
          <w:tcPr>
            <w:tcW w:w="709" w:type="pct"/>
            <w:tcBorders>
              <w:top w:val="nil"/>
              <w:left w:val="nil"/>
              <w:bottom w:val="single" w:sz="4" w:space="0" w:color="auto"/>
              <w:right w:val="single" w:sz="4" w:space="0" w:color="auto"/>
            </w:tcBorders>
            <w:shd w:val="clear" w:color="auto" w:fill="auto"/>
            <w:noWrap/>
            <w:vAlign w:val="bottom"/>
            <w:hideMark/>
          </w:tcPr>
          <w:p w14:paraId="31546B3C" w14:textId="53B602D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40,081,832</w:t>
            </w:r>
          </w:p>
        </w:tc>
        <w:tc>
          <w:tcPr>
            <w:tcW w:w="487" w:type="pct"/>
            <w:tcBorders>
              <w:top w:val="nil"/>
              <w:left w:val="nil"/>
              <w:bottom w:val="single" w:sz="4" w:space="0" w:color="auto"/>
              <w:right w:val="single" w:sz="4" w:space="0" w:color="auto"/>
            </w:tcBorders>
            <w:shd w:val="clear" w:color="auto" w:fill="auto"/>
            <w:noWrap/>
            <w:vAlign w:val="bottom"/>
            <w:hideMark/>
          </w:tcPr>
          <w:p w14:paraId="0EA2AD59" w14:textId="37A4D14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11E0ECED" w14:textId="1D9143D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158,448,799</w:t>
            </w:r>
          </w:p>
        </w:tc>
      </w:tr>
      <w:tr w:rsidR="00901CFD" w:rsidRPr="004158AF" w14:paraId="16AF70CE"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516C4BA4"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36</w:t>
            </w:r>
          </w:p>
        </w:tc>
        <w:tc>
          <w:tcPr>
            <w:tcW w:w="299" w:type="pct"/>
            <w:tcBorders>
              <w:top w:val="nil"/>
              <w:left w:val="nil"/>
              <w:bottom w:val="single" w:sz="4" w:space="0" w:color="auto"/>
              <w:right w:val="single" w:sz="4" w:space="0" w:color="auto"/>
            </w:tcBorders>
            <w:shd w:val="clear" w:color="auto" w:fill="auto"/>
            <w:noWrap/>
            <w:vAlign w:val="bottom"/>
            <w:hideMark/>
          </w:tcPr>
          <w:p w14:paraId="429EAD04" w14:textId="3B118A3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2057</w:t>
            </w:r>
          </w:p>
        </w:tc>
        <w:tc>
          <w:tcPr>
            <w:tcW w:w="487" w:type="pct"/>
            <w:tcBorders>
              <w:top w:val="nil"/>
              <w:left w:val="nil"/>
              <w:bottom w:val="single" w:sz="4" w:space="0" w:color="auto"/>
              <w:right w:val="single" w:sz="4" w:space="0" w:color="auto"/>
            </w:tcBorders>
            <w:shd w:val="clear" w:color="auto" w:fill="auto"/>
            <w:noWrap/>
            <w:vAlign w:val="bottom"/>
            <w:hideMark/>
          </w:tcPr>
          <w:p w14:paraId="5C605582" w14:textId="7A4C6C6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19,811,573</w:t>
            </w:r>
          </w:p>
        </w:tc>
        <w:tc>
          <w:tcPr>
            <w:tcW w:w="535" w:type="pct"/>
            <w:tcBorders>
              <w:top w:val="nil"/>
              <w:left w:val="nil"/>
              <w:bottom w:val="single" w:sz="4" w:space="0" w:color="auto"/>
              <w:right w:val="single" w:sz="4" w:space="0" w:color="auto"/>
            </w:tcBorders>
            <w:shd w:val="clear" w:color="auto" w:fill="auto"/>
            <w:noWrap/>
            <w:vAlign w:val="bottom"/>
            <w:hideMark/>
          </w:tcPr>
          <w:p w14:paraId="76BD3B02" w14:textId="148C9F9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56,040,154</w:t>
            </w:r>
          </w:p>
        </w:tc>
        <w:tc>
          <w:tcPr>
            <w:tcW w:w="487" w:type="pct"/>
            <w:tcBorders>
              <w:top w:val="nil"/>
              <w:left w:val="nil"/>
              <w:bottom w:val="single" w:sz="4" w:space="0" w:color="auto"/>
              <w:right w:val="single" w:sz="4" w:space="0" w:color="auto"/>
            </w:tcBorders>
            <w:shd w:val="clear" w:color="auto" w:fill="auto"/>
            <w:noWrap/>
            <w:vAlign w:val="bottom"/>
            <w:hideMark/>
          </w:tcPr>
          <w:p w14:paraId="548DB350" w14:textId="7B02575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14,028,918</w:t>
            </w:r>
          </w:p>
        </w:tc>
        <w:tc>
          <w:tcPr>
            <w:tcW w:w="535" w:type="pct"/>
            <w:tcBorders>
              <w:top w:val="nil"/>
              <w:left w:val="nil"/>
              <w:bottom w:val="single" w:sz="4" w:space="0" w:color="auto"/>
              <w:right w:val="single" w:sz="4" w:space="0" w:color="auto"/>
            </w:tcBorders>
            <w:shd w:val="clear" w:color="auto" w:fill="auto"/>
            <w:noWrap/>
            <w:vAlign w:val="bottom"/>
            <w:hideMark/>
          </w:tcPr>
          <w:p w14:paraId="5B24DA01" w14:textId="316ED9A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89,880,645</w:t>
            </w:r>
          </w:p>
        </w:tc>
        <w:tc>
          <w:tcPr>
            <w:tcW w:w="709" w:type="pct"/>
            <w:tcBorders>
              <w:top w:val="nil"/>
              <w:left w:val="nil"/>
              <w:bottom w:val="single" w:sz="4" w:space="0" w:color="auto"/>
              <w:right w:val="single" w:sz="4" w:space="0" w:color="auto"/>
            </w:tcBorders>
            <w:shd w:val="clear" w:color="auto" w:fill="auto"/>
            <w:noWrap/>
            <w:vAlign w:val="bottom"/>
            <w:hideMark/>
          </w:tcPr>
          <w:p w14:paraId="2FCC3F51" w14:textId="05B5CF1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33,758,758</w:t>
            </w:r>
          </w:p>
        </w:tc>
        <w:tc>
          <w:tcPr>
            <w:tcW w:w="709" w:type="pct"/>
            <w:tcBorders>
              <w:top w:val="nil"/>
              <w:left w:val="nil"/>
              <w:bottom w:val="single" w:sz="4" w:space="0" w:color="auto"/>
              <w:right w:val="single" w:sz="4" w:space="0" w:color="auto"/>
            </w:tcBorders>
            <w:shd w:val="clear" w:color="auto" w:fill="auto"/>
            <w:noWrap/>
            <w:vAlign w:val="bottom"/>
            <w:hideMark/>
          </w:tcPr>
          <w:p w14:paraId="49A5CFEE" w14:textId="7E28BD6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41,552,835</w:t>
            </w:r>
          </w:p>
        </w:tc>
        <w:tc>
          <w:tcPr>
            <w:tcW w:w="487" w:type="pct"/>
            <w:tcBorders>
              <w:top w:val="nil"/>
              <w:left w:val="nil"/>
              <w:bottom w:val="single" w:sz="4" w:space="0" w:color="auto"/>
              <w:right w:val="single" w:sz="4" w:space="0" w:color="auto"/>
            </w:tcBorders>
            <w:shd w:val="clear" w:color="auto" w:fill="auto"/>
            <w:noWrap/>
            <w:vAlign w:val="bottom"/>
            <w:hideMark/>
          </w:tcPr>
          <w:p w14:paraId="7926BE91" w14:textId="30DFB4D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5E69AA19" w14:textId="25EB51F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163,399,238</w:t>
            </w:r>
          </w:p>
        </w:tc>
      </w:tr>
      <w:tr w:rsidR="00901CFD" w:rsidRPr="004158AF" w14:paraId="0856537A"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63873BA4"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37</w:t>
            </w:r>
          </w:p>
        </w:tc>
        <w:tc>
          <w:tcPr>
            <w:tcW w:w="299" w:type="pct"/>
            <w:tcBorders>
              <w:top w:val="nil"/>
              <w:left w:val="nil"/>
              <w:bottom w:val="single" w:sz="4" w:space="0" w:color="auto"/>
              <w:right w:val="single" w:sz="4" w:space="0" w:color="auto"/>
            </w:tcBorders>
            <w:shd w:val="clear" w:color="auto" w:fill="auto"/>
            <w:noWrap/>
            <w:vAlign w:val="bottom"/>
            <w:hideMark/>
          </w:tcPr>
          <w:p w14:paraId="5607F43E" w14:textId="35F01F03"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2058</w:t>
            </w:r>
          </w:p>
        </w:tc>
        <w:tc>
          <w:tcPr>
            <w:tcW w:w="487" w:type="pct"/>
            <w:tcBorders>
              <w:top w:val="nil"/>
              <w:left w:val="nil"/>
              <w:bottom w:val="single" w:sz="4" w:space="0" w:color="auto"/>
              <w:right w:val="single" w:sz="4" w:space="0" w:color="auto"/>
            </w:tcBorders>
            <w:shd w:val="clear" w:color="auto" w:fill="auto"/>
            <w:noWrap/>
            <w:vAlign w:val="bottom"/>
            <w:hideMark/>
          </w:tcPr>
          <w:p w14:paraId="0A31DD6C" w14:textId="25F29A9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19,861,978</w:t>
            </w:r>
          </w:p>
        </w:tc>
        <w:tc>
          <w:tcPr>
            <w:tcW w:w="535" w:type="pct"/>
            <w:tcBorders>
              <w:top w:val="nil"/>
              <w:left w:val="nil"/>
              <w:bottom w:val="single" w:sz="4" w:space="0" w:color="auto"/>
              <w:right w:val="single" w:sz="4" w:space="0" w:color="auto"/>
            </w:tcBorders>
            <w:shd w:val="clear" w:color="auto" w:fill="auto"/>
            <w:noWrap/>
            <w:vAlign w:val="bottom"/>
            <w:hideMark/>
          </w:tcPr>
          <w:p w14:paraId="3608251E" w14:textId="030CB72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58,096,827</w:t>
            </w:r>
          </w:p>
        </w:tc>
        <w:tc>
          <w:tcPr>
            <w:tcW w:w="487" w:type="pct"/>
            <w:tcBorders>
              <w:top w:val="nil"/>
              <w:left w:val="nil"/>
              <w:bottom w:val="single" w:sz="4" w:space="0" w:color="auto"/>
              <w:right w:val="single" w:sz="4" w:space="0" w:color="auto"/>
            </w:tcBorders>
            <w:shd w:val="clear" w:color="auto" w:fill="auto"/>
            <w:noWrap/>
            <w:vAlign w:val="bottom"/>
            <w:hideMark/>
          </w:tcPr>
          <w:p w14:paraId="7184C22B" w14:textId="575A2BC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14,543,780</w:t>
            </w:r>
          </w:p>
        </w:tc>
        <w:tc>
          <w:tcPr>
            <w:tcW w:w="535" w:type="pct"/>
            <w:tcBorders>
              <w:top w:val="nil"/>
              <w:left w:val="nil"/>
              <w:bottom w:val="single" w:sz="4" w:space="0" w:color="auto"/>
              <w:right w:val="single" w:sz="4" w:space="0" w:color="auto"/>
            </w:tcBorders>
            <w:shd w:val="clear" w:color="auto" w:fill="auto"/>
            <w:noWrap/>
            <w:vAlign w:val="bottom"/>
            <w:hideMark/>
          </w:tcPr>
          <w:p w14:paraId="0D19D666" w14:textId="0DCFF01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92,502,585</w:t>
            </w:r>
          </w:p>
        </w:tc>
        <w:tc>
          <w:tcPr>
            <w:tcW w:w="709" w:type="pct"/>
            <w:tcBorders>
              <w:top w:val="nil"/>
              <w:left w:val="nil"/>
              <w:bottom w:val="single" w:sz="4" w:space="0" w:color="auto"/>
              <w:right w:val="single" w:sz="4" w:space="0" w:color="auto"/>
            </w:tcBorders>
            <w:shd w:val="clear" w:color="auto" w:fill="auto"/>
            <w:noWrap/>
            <w:vAlign w:val="bottom"/>
            <w:hideMark/>
          </w:tcPr>
          <w:p w14:paraId="3342B463" w14:textId="20F5BA6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34,743,950</w:t>
            </w:r>
          </w:p>
        </w:tc>
        <w:tc>
          <w:tcPr>
            <w:tcW w:w="709" w:type="pct"/>
            <w:tcBorders>
              <w:top w:val="nil"/>
              <w:left w:val="nil"/>
              <w:bottom w:val="single" w:sz="4" w:space="0" w:color="auto"/>
              <w:right w:val="single" w:sz="4" w:space="0" w:color="auto"/>
            </w:tcBorders>
            <w:shd w:val="clear" w:color="auto" w:fill="auto"/>
            <w:noWrap/>
            <w:vAlign w:val="bottom"/>
            <w:hideMark/>
          </w:tcPr>
          <w:p w14:paraId="210F0FAF" w14:textId="323BCC4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43,077,824</w:t>
            </w:r>
          </w:p>
        </w:tc>
        <w:tc>
          <w:tcPr>
            <w:tcW w:w="487" w:type="pct"/>
            <w:tcBorders>
              <w:top w:val="nil"/>
              <w:left w:val="nil"/>
              <w:bottom w:val="single" w:sz="4" w:space="0" w:color="auto"/>
              <w:right w:val="single" w:sz="4" w:space="0" w:color="auto"/>
            </w:tcBorders>
            <w:shd w:val="clear" w:color="auto" w:fill="auto"/>
            <w:noWrap/>
            <w:vAlign w:val="bottom"/>
            <w:hideMark/>
          </w:tcPr>
          <w:p w14:paraId="59D97E9F" w14:textId="53A9838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07DB6FA2" w14:textId="1D069EF1"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168,531,359</w:t>
            </w:r>
          </w:p>
        </w:tc>
      </w:tr>
      <w:tr w:rsidR="00901CFD" w:rsidRPr="004158AF" w14:paraId="19A088BC"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72CD1694"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38</w:t>
            </w:r>
          </w:p>
        </w:tc>
        <w:tc>
          <w:tcPr>
            <w:tcW w:w="299" w:type="pct"/>
            <w:tcBorders>
              <w:top w:val="nil"/>
              <w:left w:val="nil"/>
              <w:bottom w:val="single" w:sz="4" w:space="0" w:color="auto"/>
              <w:right w:val="single" w:sz="4" w:space="0" w:color="auto"/>
            </w:tcBorders>
            <w:shd w:val="clear" w:color="auto" w:fill="auto"/>
            <w:noWrap/>
            <w:vAlign w:val="bottom"/>
            <w:hideMark/>
          </w:tcPr>
          <w:p w14:paraId="40E832DD" w14:textId="4A6B506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2059</w:t>
            </w:r>
          </w:p>
        </w:tc>
        <w:tc>
          <w:tcPr>
            <w:tcW w:w="487" w:type="pct"/>
            <w:tcBorders>
              <w:top w:val="nil"/>
              <w:left w:val="nil"/>
              <w:bottom w:val="single" w:sz="4" w:space="0" w:color="auto"/>
              <w:right w:val="single" w:sz="4" w:space="0" w:color="auto"/>
            </w:tcBorders>
            <w:shd w:val="clear" w:color="auto" w:fill="auto"/>
            <w:noWrap/>
            <w:vAlign w:val="bottom"/>
            <w:hideMark/>
          </w:tcPr>
          <w:p w14:paraId="26F40EF2" w14:textId="1A721487"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19,914,233</w:t>
            </w:r>
          </w:p>
        </w:tc>
        <w:tc>
          <w:tcPr>
            <w:tcW w:w="535" w:type="pct"/>
            <w:tcBorders>
              <w:top w:val="nil"/>
              <w:left w:val="nil"/>
              <w:bottom w:val="single" w:sz="4" w:space="0" w:color="auto"/>
              <w:right w:val="single" w:sz="4" w:space="0" w:color="auto"/>
            </w:tcBorders>
            <w:shd w:val="clear" w:color="auto" w:fill="auto"/>
            <w:noWrap/>
            <w:vAlign w:val="bottom"/>
            <w:hideMark/>
          </w:tcPr>
          <w:p w14:paraId="7BEE1867" w14:textId="43FFD020"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60,228,981</w:t>
            </w:r>
          </w:p>
        </w:tc>
        <w:tc>
          <w:tcPr>
            <w:tcW w:w="487" w:type="pct"/>
            <w:tcBorders>
              <w:top w:val="nil"/>
              <w:left w:val="nil"/>
              <w:bottom w:val="single" w:sz="4" w:space="0" w:color="auto"/>
              <w:right w:val="single" w:sz="4" w:space="0" w:color="auto"/>
            </w:tcBorders>
            <w:shd w:val="clear" w:color="auto" w:fill="auto"/>
            <w:noWrap/>
            <w:vAlign w:val="bottom"/>
            <w:hideMark/>
          </w:tcPr>
          <w:p w14:paraId="782B13FC" w14:textId="7C95C8B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15,077,536</w:t>
            </w:r>
          </w:p>
        </w:tc>
        <w:tc>
          <w:tcPr>
            <w:tcW w:w="535" w:type="pct"/>
            <w:tcBorders>
              <w:top w:val="nil"/>
              <w:left w:val="nil"/>
              <w:bottom w:val="single" w:sz="4" w:space="0" w:color="auto"/>
              <w:right w:val="single" w:sz="4" w:space="0" w:color="auto"/>
            </w:tcBorders>
            <w:shd w:val="clear" w:color="auto" w:fill="auto"/>
            <w:noWrap/>
            <w:vAlign w:val="bottom"/>
            <w:hideMark/>
          </w:tcPr>
          <w:p w14:paraId="27AAB265" w14:textId="46B0AB7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95,220,750</w:t>
            </w:r>
          </w:p>
        </w:tc>
        <w:tc>
          <w:tcPr>
            <w:tcW w:w="709" w:type="pct"/>
            <w:tcBorders>
              <w:top w:val="nil"/>
              <w:left w:val="nil"/>
              <w:bottom w:val="single" w:sz="4" w:space="0" w:color="auto"/>
              <w:right w:val="single" w:sz="4" w:space="0" w:color="auto"/>
            </w:tcBorders>
            <w:shd w:val="clear" w:color="auto" w:fill="auto"/>
            <w:noWrap/>
            <w:vAlign w:val="bottom"/>
            <w:hideMark/>
          </w:tcPr>
          <w:p w14:paraId="5A8A8C4E" w14:textId="35E2DFD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35,765,298</w:t>
            </w:r>
          </w:p>
        </w:tc>
        <w:tc>
          <w:tcPr>
            <w:tcW w:w="709" w:type="pct"/>
            <w:tcBorders>
              <w:top w:val="nil"/>
              <w:left w:val="nil"/>
              <w:bottom w:val="single" w:sz="4" w:space="0" w:color="auto"/>
              <w:right w:val="single" w:sz="4" w:space="0" w:color="auto"/>
            </w:tcBorders>
            <w:shd w:val="clear" w:color="auto" w:fill="auto"/>
            <w:noWrap/>
            <w:vAlign w:val="bottom"/>
            <w:hideMark/>
          </w:tcPr>
          <w:p w14:paraId="10356E58" w14:textId="4767A512"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44,658,780</w:t>
            </w:r>
          </w:p>
        </w:tc>
        <w:tc>
          <w:tcPr>
            <w:tcW w:w="487" w:type="pct"/>
            <w:tcBorders>
              <w:top w:val="nil"/>
              <w:left w:val="nil"/>
              <w:bottom w:val="single" w:sz="4" w:space="0" w:color="auto"/>
              <w:right w:val="single" w:sz="4" w:space="0" w:color="auto"/>
            </w:tcBorders>
            <w:shd w:val="clear" w:color="auto" w:fill="auto"/>
            <w:noWrap/>
            <w:vAlign w:val="bottom"/>
            <w:hideMark/>
          </w:tcPr>
          <w:p w14:paraId="6CD6EFEC" w14:textId="7024F39D"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0CBF154B" w14:textId="01A9F01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173,851,828</w:t>
            </w:r>
          </w:p>
        </w:tc>
      </w:tr>
      <w:tr w:rsidR="00901CFD" w:rsidRPr="004158AF" w14:paraId="26F775E8" w14:textId="77777777" w:rsidTr="00F618DB">
        <w:trPr>
          <w:trHeight w:val="285"/>
          <w:jc w:val="center"/>
        </w:trPr>
        <w:tc>
          <w:tcPr>
            <w:tcW w:w="219" w:type="pct"/>
            <w:tcBorders>
              <w:top w:val="nil"/>
              <w:left w:val="single" w:sz="4" w:space="0" w:color="auto"/>
              <w:bottom w:val="single" w:sz="4" w:space="0" w:color="auto"/>
              <w:right w:val="single" w:sz="4" w:space="0" w:color="auto"/>
            </w:tcBorders>
            <w:shd w:val="clear" w:color="auto" w:fill="auto"/>
            <w:noWrap/>
            <w:vAlign w:val="bottom"/>
            <w:hideMark/>
          </w:tcPr>
          <w:p w14:paraId="3EAA4766" w14:textId="77777777" w:rsidR="00901CFD" w:rsidRPr="00FA2E26" w:rsidRDefault="00901CFD" w:rsidP="00901CFD">
            <w:pPr>
              <w:spacing w:line="240" w:lineRule="auto"/>
              <w:jc w:val="right"/>
              <w:rPr>
                <w:rFonts w:ascii="Arial" w:hAnsi="Arial" w:cs="Arial"/>
                <w:color w:val="000000"/>
                <w:sz w:val="20"/>
                <w:szCs w:val="20"/>
                <w:lang w:val="es-PE" w:eastAsia="es-PE"/>
              </w:rPr>
            </w:pPr>
            <w:r w:rsidRPr="00FA2E26">
              <w:rPr>
                <w:rFonts w:ascii="Arial" w:hAnsi="Arial" w:cs="Arial"/>
                <w:color w:val="000000"/>
                <w:sz w:val="20"/>
                <w:szCs w:val="20"/>
                <w:lang w:val="es-PE" w:eastAsia="es-PE"/>
              </w:rPr>
              <w:t>39</w:t>
            </w:r>
          </w:p>
        </w:tc>
        <w:tc>
          <w:tcPr>
            <w:tcW w:w="299" w:type="pct"/>
            <w:tcBorders>
              <w:top w:val="nil"/>
              <w:left w:val="nil"/>
              <w:bottom w:val="single" w:sz="4" w:space="0" w:color="auto"/>
              <w:right w:val="single" w:sz="4" w:space="0" w:color="auto"/>
            </w:tcBorders>
            <w:shd w:val="clear" w:color="auto" w:fill="auto"/>
            <w:noWrap/>
            <w:vAlign w:val="bottom"/>
            <w:hideMark/>
          </w:tcPr>
          <w:p w14:paraId="2581E940" w14:textId="59909BE8"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2060</w:t>
            </w:r>
          </w:p>
        </w:tc>
        <w:tc>
          <w:tcPr>
            <w:tcW w:w="487" w:type="pct"/>
            <w:tcBorders>
              <w:top w:val="nil"/>
              <w:left w:val="nil"/>
              <w:bottom w:val="single" w:sz="4" w:space="0" w:color="auto"/>
              <w:right w:val="single" w:sz="4" w:space="0" w:color="auto"/>
            </w:tcBorders>
            <w:shd w:val="clear" w:color="auto" w:fill="auto"/>
            <w:noWrap/>
            <w:vAlign w:val="bottom"/>
            <w:hideMark/>
          </w:tcPr>
          <w:p w14:paraId="03DE03E3" w14:textId="4A84E4FF"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19,968,405</w:t>
            </w:r>
          </w:p>
        </w:tc>
        <w:tc>
          <w:tcPr>
            <w:tcW w:w="535" w:type="pct"/>
            <w:tcBorders>
              <w:top w:val="nil"/>
              <w:left w:val="nil"/>
              <w:bottom w:val="single" w:sz="4" w:space="0" w:color="auto"/>
              <w:right w:val="single" w:sz="4" w:space="0" w:color="auto"/>
            </w:tcBorders>
            <w:shd w:val="clear" w:color="auto" w:fill="auto"/>
            <w:noWrap/>
            <w:vAlign w:val="bottom"/>
            <w:hideMark/>
          </w:tcPr>
          <w:p w14:paraId="7747C173" w14:textId="4D941886"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62,439,385</w:t>
            </w:r>
          </w:p>
        </w:tc>
        <w:tc>
          <w:tcPr>
            <w:tcW w:w="487" w:type="pct"/>
            <w:tcBorders>
              <w:top w:val="nil"/>
              <w:left w:val="nil"/>
              <w:bottom w:val="single" w:sz="4" w:space="0" w:color="auto"/>
              <w:right w:val="single" w:sz="4" w:space="0" w:color="auto"/>
            </w:tcBorders>
            <w:shd w:val="clear" w:color="auto" w:fill="auto"/>
            <w:noWrap/>
            <w:vAlign w:val="bottom"/>
            <w:hideMark/>
          </w:tcPr>
          <w:p w14:paraId="16D55C81" w14:textId="015003A5"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15,630,882</w:t>
            </w:r>
          </w:p>
        </w:tc>
        <w:tc>
          <w:tcPr>
            <w:tcW w:w="535" w:type="pct"/>
            <w:tcBorders>
              <w:top w:val="nil"/>
              <w:left w:val="nil"/>
              <w:bottom w:val="single" w:sz="4" w:space="0" w:color="auto"/>
              <w:right w:val="single" w:sz="4" w:space="0" w:color="auto"/>
            </w:tcBorders>
            <w:shd w:val="clear" w:color="auto" w:fill="auto"/>
            <w:noWrap/>
            <w:vAlign w:val="bottom"/>
            <w:hideMark/>
          </w:tcPr>
          <w:p w14:paraId="124A80EE" w14:textId="5F31746B"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98,038,672</w:t>
            </w:r>
          </w:p>
        </w:tc>
        <w:tc>
          <w:tcPr>
            <w:tcW w:w="709" w:type="pct"/>
            <w:tcBorders>
              <w:top w:val="nil"/>
              <w:left w:val="nil"/>
              <w:bottom w:val="single" w:sz="4" w:space="0" w:color="auto"/>
              <w:right w:val="single" w:sz="4" w:space="0" w:color="auto"/>
            </w:tcBorders>
            <w:shd w:val="clear" w:color="auto" w:fill="auto"/>
            <w:noWrap/>
            <w:vAlign w:val="bottom"/>
            <w:hideMark/>
          </w:tcPr>
          <w:p w14:paraId="4F40E98D" w14:textId="0E0E5EB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36,824,129</w:t>
            </w:r>
          </w:p>
        </w:tc>
        <w:tc>
          <w:tcPr>
            <w:tcW w:w="709" w:type="pct"/>
            <w:tcBorders>
              <w:top w:val="nil"/>
              <w:left w:val="nil"/>
              <w:bottom w:val="single" w:sz="4" w:space="0" w:color="auto"/>
              <w:right w:val="single" w:sz="4" w:space="0" w:color="auto"/>
            </w:tcBorders>
            <w:shd w:val="clear" w:color="auto" w:fill="auto"/>
            <w:noWrap/>
            <w:vAlign w:val="bottom"/>
            <w:hideMark/>
          </w:tcPr>
          <w:p w14:paraId="084C9DD1" w14:textId="53F02A64"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46,297,757</w:t>
            </w:r>
          </w:p>
        </w:tc>
        <w:tc>
          <w:tcPr>
            <w:tcW w:w="487" w:type="pct"/>
            <w:tcBorders>
              <w:top w:val="nil"/>
              <w:left w:val="nil"/>
              <w:bottom w:val="single" w:sz="4" w:space="0" w:color="auto"/>
              <w:right w:val="single" w:sz="4" w:space="0" w:color="auto"/>
            </w:tcBorders>
            <w:shd w:val="clear" w:color="auto" w:fill="auto"/>
            <w:noWrap/>
            <w:vAlign w:val="bottom"/>
            <w:hideMark/>
          </w:tcPr>
          <w:p w14:paraId="7E4F1B5C" w14:textId="2202C13E"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-1,793,000</w:t>
            </w:r>
          </w:p>
        </w:tc>
        <w:tc>
          <w:tcPr>
            <w:tcW w:w="533" w:type="pct"/>
            <w:tcBorders>
              <w:top w:val="nil"/>
              <w:left w:val="nil"/>
              <w:bottom w:val="single" w:sz="4" w:space="0" w:color="auto"/>
              <w:right w:val="single" w:sz="4" w:space="0" w:color="auto"/>
            </w:tcBorders>
            <w:shd w:val="clear" w:color="auto" w:fill="auto"/>
            <w:noWrap/>
            <w:vAlign w:val="bottom"/>
            <w:hideMark/>
          </w:tcPr>
          <w:p w14:paraId="3BD9A0B8" w14:textId="76BCE31C" w:rsidR="00901CFD" w:rsidRPr="00FA2E26" w:rsidRDefault="00901CFD" w:rsidP="00901CFD">
            <w:pPr>
              <w:spacing w:line="240" w:lineRule="auto"/>
              <w:jc w:val="right"/>
              <w:rPr>
                <w:rFonts w:ascii="Arial" w:hAnsi="Arial" w:cs="Arial"/>
                <w:color w:val="000000"/>
                <w:sz w:val="16"/>
                <w:szCs w:val="16"/>
                <w:lang w:val="es-PE" w:eastAsia="es-PE"/>
              </w:rPr>
            </w:pPr>
            <w:r w:rsidRPr="004158AF">
              <w:rPr>
                <w:rFonts w:ascii="Arial" w:hAnsi="Arial" w:cs="Arial"/>
                <w:color w:val="000000"/>
                <w:sz w:val="16"/>
                <w:szCs w:val="16"/>
              </w:rPr>
              <w:t>179,367,558</w:t>
            </w:r>
          </w:p>
        </w:tc>
      </w:tr>
    </w:tbl>
    <w:p w14:paraId="771C7F94" w14:textId="77777777" w:rsidR="00FA520D" w:rsidRPr="00FA2E26" w:rsidRDefault="00FA520D" w:rsidP="00901CFD">
      <w:pPr>
        <w:jc w:val="center"/>
        <w:rPr>
          <w:rStyle w:val="SubtleReference"/>
          <w:rFonts w:ascii="Arial" w:hAnsi="Arial" w:cs="Arial"/>
          <w:color w:val="000000" w:themeColor="text1"/>
        </w:rPr>
      </w:pPr>
      <w:r w:rsidRPr="00FA2E26">
        <w:rPr>
          <w:rStyle w:val="SubtleReference"/>
          <w:rFonts w:ascii="Arial" w:hAnsi="Arial" w:cs="Arial"/>
          <w:color w:val="000000" w:themeColor="text1"/>
        </w:rPr>
        <w:t>Elaboración propia.</w:t>
      </w:r>
    </w:p>
    <w:p w14:paraId="098B6EE0" w14:textId="77777777" w:rsidR="003969C2" w:rsidRPr="00FA2E26" w:rsidRDefault="003969C2" w:rsidP="001E46FB">
      <w:pPr>
        <w:rPr>
          <w:rFonts w:ascii="Arial" w:hAnsi="Arial" w:cs="Arial"/>
          <w:lang w:val="es-PE"/>
        </w:rPr>
        <w:sectPr w:rsidR="003969C2" w:rsidRPr="00FA2E26" w:rsidSect="004721DB">
          <w:pgSz w:w="15840" w:h="12240" w:orient="landscape"/>
          <w:pgMar w:top="1440" w:right="1418" w:bottom="1531" w:left="1418" w:header="720" w:footer="720" w:gutter="0"/>
          <w:pgNumType w:start="21"/>
          <w:cols w:space="708"/>
          <w:titlePg/>
          <w:docGrid w:linePitch="360"/>
        </w:sectPr>
      </w:pPr>
    </w:p>
    <w:p w14:paraId="1D7100D9" w14:textId="52B4A70B" w:rsidR="001E46FB" w:rsidRPr="00FA2E26" w:rsidRDefault="001E46FB" w:rsidP="00FA2E26">
      <w:pPr>
        <w:spacing w:before="120"/>
        <w:rPr>
          <w:rFonts w:ascii="Arial" w:hAnsi="Arial" w:cs="Arial"/>
          <w:lang w:val="es-PE"/>
        </w:rPr>
      </w:pPr>
      <w:r w:rsidRPr="00FA2E26">
        <w:rPr>
          <w:rFonts w:ascii="Arial" w:hAnsi="Arial" w:cs="Arial"/>
          <w:lang w:val="es-PE"/>
        </w:rPr>
        <w:t>Con los flujos netos se han calculado los indicadores de rentabilidad social a través de la metodología costo-beneficio. Para realizar la evaluación se consideraron los flujos provenientes del año 2021 hasta el año 20</w:t>
      </w:r>
      <w:r w:rsidR="004F4C56" w:rsidRPr="00FA2E26">
        <w:rPr>
          <w:rFonts w:ascii="Arial" w:hAnsi="Arial" w:cs="Arial"/>
          <w:lang w:val="es-PE"/>
        </w:rPr>
        <w:t>6</w:t>
      </w:r>
      <w:r w:rsidRPr="00FA2E26">
        <w:rPr>
          <w:rFonts w:ascii="Arial" w:hAnsi="Arial" w:cs="Arial"/>
          <w:lang w:val="es-PE"/>
        </w:rPr>
        <w:t xml:space="preserve">0, es decir hasta </w:t>
      </w:r>
      <w:r w:rsidR="00915842" w:rsidRPr="00FA2E26">
        <w:rPr>
          <w:rFonts w:ascii="Arial" w:hAnsi="Arial" w:cs="Arial"/>
          <w:lang w:val="es-PE"/>
        </w:rPr>
        <w:t>40</w:t>
      </w:r>
      <w:r w:rsidRPr="00FA2E26">
        <w:rPr>
          <w:rFonts w:ascii="Arial" w:hAnsi="Arial" w:cs="Arial"/>
          <w:lang w:val="es-PE"/>
        </w:rPr>
        <w:t xml:space="preserve"> años después de finalizada la ejecución del proyecto. Los indicadores de rentabilidad obtenidos corresponden a un VPN de USD </w:t>
      </w:r>
      <w:r w:rsidR="00901CFD" w:rsidRPr="00FA2E26">
        <w:rPr>
          <w:rFonts w:ascii="Arial" w:hAnsi="Arial" w:cs="Arial"/>
          <w:lang w:val="es-PE"/>
        </w:rPr>
        <w:t>208,090,258</w:t>
      </w:r>
      <w:r w:rsidRPr="00FA2E26">
        <w:rPr>
          <w:rFonts w:ascii="Arial" w:hAnsi="Arial" w:cs="Arial"/>
          <w:lang w:val="es-PE"/>
        </w:rPr>
        <w:t xml:space="preserve"> y una TIR de </w:t>
      </w:r>
      <w:r w:rsidR="00901CFD" w:rsidRPr="00FA2E26">
        <w:rPr>
          <w:rFonts w:ascii="Arial" w:hAnsi="Arial" w:cs="Arial"/>
          <w:lang w:val="es-PE"/>
        </w:rPr>
        <w:t>29.50</w:t>
      </w:r>
      <w:r w:rsidRPr="00FA2E26">
        <w:rPr>
          <w:rFonts w:ascii="Arial" w:hAnsi="Arial" w:cs="Arial"/>
          <w:lang w:val="es-PE"/>
        </w:rPr>
        <w:t xml:space="preserve">%, que resulta mayor a la tasa de descuento de 12% utilizada por el Banco Interamericano de Desarrollo. Asimismo, el ratio beneficio-costo (B/C) es igual a </w:t>
      </w:r>
      <w:r w:rsidR="00901CFD" w:rsidRPr="00FA2E26">
        <w:rPr>
          <w:rFonts w:ascii="Arial" w:hAnsi="Arial" w:cs="Arial"/>
          <w:lang w:val="es-PE"/>
        </w:rPr>
        <w:t>3.84</w:t>
      </w:r>
      <w:r w:rsidRPr="00FA2E26">
        <w:rPr>
          <w:rFonts w:ascii="Arial" w:hAnsi="Arial" w:cs="Arial"/>
          <w:lang w:val="es-PE"/>
        </w:rPr>
        <w:t>. A nivel de componentes, se destaca que de manera independiente cada uno presenta un VPN positivo, TIR mayor a 12% y ratio B/C mayor a 1.</w:t>
      </w:r>
    </w:p>
    <w:p w14:paraId="13DBFA3E" w14:textId="77777777" w:rsidR="001E46FB" w:rsidRPr="00FA2E26" w:rsidRDefault="001E46FB" w:rsidP="001E46FB">
      <w:pPr>
        <w:rPr>
          <w:rFonts w:ascii="Arial" w:hAnsi="Arial" w:cs="Arial"/>
          <w:lang w:val="es-PE"/>
        </w:rPr>
      </w:pPr>
    </w:p>
    <w:p w14:paraId="441CC2BD" w14:textId="4DE86F71" w:rsidR="00FA520D" w:rsidRPr="00FA2E26" w:rsidRDefault="00FA520D" w:rsidP="00FA520D">
      <w:pPr>
        <w:pStyle w:val="Ttulogrficosytablas"/>
        <w:rPr>
          <w:rFonts w:ascii="Arial" w:hAnsi="Arial" w:cs="Arial"/>
        </w:rPr>
      </w:pPr>
      <w:r w:rsidRPr="00FA2E26">
        <w:rPr>
          <w:rFonts w:ascii="Arial" w:hAnsi="Arial" w:cs="Arial"/>
        </w:rPr>
        <w:t xml:space="preserve">Tabla </w:t>
      </w:r>
      <w:r w:rsidRPr="00FA2E26">
        <w:rPr>
          <w:rFonts w:ascii="Arial" w:hAnsi="Arial" w:cs="Arial"/>
        </w:rPr>
        <w:fldChar w:fldCharType="begin"/>
      </w:r>
      <w:r w:rsidRPr="00FA2E26">
        <w:rPr>
          <w:rFonts w:ascii="Arial" w:hAnsi="Arial" w:cs="Arial"/>
        </w:rPr>
        <w:instrText xml:space="preserve"> SEQ Tabla \* ARABIC </w:instrText>
      </w:r>
      <w:r w:rsidRPr="00FA2E26">
        <w:rPr>
          <w:rFonts w:ascii="Arial" w:hAnsi="Arial" w:cs="Arial"/>
        </w:rPr>
        <w:fldChar w:fldCharType="separate"/>
      </w:r>
      <w:r w:rsidR="00915754" w:rsidRPr="00FA2E26">
        <w:rPr>
          <w:rFonts w:ascii="Arial" w:hAnsi="Arial" w:cs="Arial"/>
          <w:noProof/>
        </w:rPr>
        <w:t>3</w:t>
      </w:r>
      <w:r w:rsidRPr="00FA2E26">
        <w:rPr>
          <w:rFonts w:ascii="Arial" w:hAnsi="Arial" w:cs="Arial"/>
        </w:rPr>
        <w:fldChar w:fldCharType="end"/>
      </w:r>
      <w:r w:rsidRPr="00FA2E26">
        <w:rPr>
          <w:rFonts w:ascii="Arial" w:hAnsi="Arial" w:cs="Arial"/>
        </w:rPr>
        <w:t>. Resultados de la evaluación económica</w:t>
      </w:r>
    </w:p>
    <w:tbl>
      <w:tblPr>
        <w:tblW w:w="4400" w:type="dxa"/>
        <w:jc w:val="center"/>
        <w:tblCellMar>
          <w:left w:w="70" w:type="dxa"/>
          <w:right w:w="70" w:type="dxa"/>
        </w:tblCellMar>
        <w:tblLook w:val="04A0" w:firstRow="1" w:lastRow="0" w:firstColumn="1" w:lastColumn="0" w:noHBand="0" w:noVBand="1"/>
      </w:tblPr>
      <w:tblGrid>
        <w:gridCol w:w="2760"/>
        <w:gridCol w:w="1640"/>
      </w:tblGrid>
      <w:tr w:rsidR="004F4C56" w:rsidRPr="004158AF" w14:paraId="777A6BCE" w14:textId="77777777" w:rsidTr="00232E27">
        <w:trPr>
          <w:trHeight w:val="600"/>
          <w:jc w:val="center"/>
        </w:trPr>
        <w:tc>
          <w:tcPr>
            <w:tcW w:w="2760"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0C69F7D9" w14:textId="77777777" w:rsidR="004F4C56" w:rsidRPr="00FA2E26" w:rsidRDefault="004F4C56" w:rsidP="004F4C56">
            <w:pPr>
              <w:spacing w:line="240" w:lineRule="auto"/>
              <w:jc w:val="center"/>
              <w:rPr>
                <w:rFonts w:ascii="Arial" w:hAnsi="Arial" w:cs="Arial"/>
                <w:b/>
                <w:bCs/>
                <w:color w:val="FFFFFF"/>
                <w:lang w:val="es-PE" w:eastAsia="es-PE"/>
              </w:rPr>
            </w:pPr>
            <w:r w:rsidRPr="00FA2E26">
              <w:rPr>
                <w:rFonts w:ascii="Arial" w:hAnsi="Arial" w:cs="Arial"/>
                <w:b/>
                <w:bCs/>
                <w:color w:val="FFFFFF"/>
                <w:lang w:val="es-PE" w:eastAsia="es-PE"/>
              </w:rPr>
              <w:t>Indicadores de rentabilidad social</w:t>
            </w:r>
          </w:p>
        </w:tc>
        <w:tc>
          <w:tcPr>
            <w:tcW w:w="1640" w:type="dxa"/>
            <w:tcBorders>
              <w:top w:val="single" w:sz="4" w:space="0" w:color="auto"/>
              <w:left w:val="nil"/>
              <w:bottom w:val="single" w:sz="4" w:space="0" w:color="auto"/>
              <w:right w:val="single" w:sz="4" w:space="0" w:color="auto"/>
            </w:tcBorders>
            <w:shd w:val="clear" w:color="auto" w:fill="1F497D" w:themeFill="text2"/>
            <w:vAlign w:val="center"/>
            <w:hideMark/>
          </w:tcPr>
          <w:p w14:paraId="585607E9" w14:textId="77777777" w:rsidR="004F4C56" w:rsidRPr="00FA2E26" w:rsidRDefault="004F4C56" w:rsidP="004F4C56">
            <w:pPr>
              <w:spacing w:line="240" w:lineRule="auto"/>
              <w:jc w:val="center"/>
              <w:rPr>
                <w:rFonts w:ascii="Arial" w:hAnsi="Arial" w:cs="Arial"/>
                <w:b/>
                <w:bCs/>
                <w:color w:val="FFFFFF"/>
                <w:lang w:val="es-PE" w:eastAsia="es-PE"/>
              </w:rPr>
            </w:pPr>
            <w:r w:rsidRPr="00FA2E26">
              <w:rPr>
                <w:rFonts w:ascii="Arial" w:hAnsi="Arial" w:cs="Arial"/>
                <w:b/>
                <w:bCs/>
                <w:color w:val="FFFFFF"/>
                <w:lang w:val="es-PE" w:eastAsia="es-PE"/>
              </w:rPr>
              <w:t>Programa</w:t>
            </w:r>
          </w:p>
        </w:tc>
      </w:tr>
      <w:tr w:rsidR="004F4C56" w:rsidRPr="004158AF" w14:paraId="6B8C15AA" w14:textId="77777777" w:rsidTr="004F4C56">
        <w:trPr>
          <w:trHeight w:val="300"/>
          <w:jc w:val="center"/>
        </w:trPr>
        <w:tc>
          <w:tcPr>
            <w:tcW w:w="2760" w:type="dxa"/>
            <w:tcBorders>
              <w:top w:val="nil"/>
              <w:left w:val="single" w:sz="4" w:space="0" w:color="auto"/>
              <w:bottom w:val="single" w:sz="4" w:space="0" w:color="auto"/>
              <w:right w:val="single" w:sz="4" w:space="0" w:color="auto"/>
            </w:tcBorders>
            <w:shd w:val="clear" w:color="auto" w:fill="auto"/>
            <w:noWrap/>
            <w:vAlign w:val="center"/>
            <w:hideMark/>
          </w:tcPr>
          <w:p w14:paraId="2E86A8D6" w14:textId="77777777" w:rsidR="004F4C56" w:rsidRPr="00FA2E26" w:rsidRDefault="004F4C56" w:rsidP="004F4C56">
            <w:pPr>
              <w:spacing w:line="240" w:lineRule="auto"/>
              <w:jc w:val="center"/>
              <w:rPr>
                <w:rFonts w:ascii="Arial" w:hAnsi="Arial" w:cs="Arial"/>
                <w:color w:val="000000"/>
                <w:lang w:val="es-PE" w:eastAsia="es-PE"/>
              </w:rPr>
            </w:pPr>
            <w:r w:rsidRPr="00FA2E26">
              <w:rPr>
                <w:rFonts w:ascii="Arial" w:hAnsi="Arial" w:cs="Arial"/>
                <w:color w:val="000000"/>
                <w:lang w:val="es-PE" w:eastAsia="es-PE"/>
              </w:rPr>
              <w:t>Valor Presente Neto (USD)</w:t>
            </w:r>
          </w:p>
        </w:tc>
        <w:tc>
          <w:tcPr>
            <w:tcW w:w="1640" w:type="dxa"/>
            <w:tcBorders>
              <w:top w:val="nil"/>
              <w:left w:val="nil"/>
              <w:bottom w:val="single" w:sz="4" w:space="0" w:color="auto"/>
              <w:right w:val="single" w:sz="4" w:space="0" w:color="auto"/>
            </w:tcBorders>
            <w:shd w:val="clear" w:color="auto" w:fill="auto"/>
            <w:noWrap/>
            <w:vAlign w:val="center"/>
            <w:hideMark/>
          </w:tcPr>
          <w:p w14:paraId="7F07DBE6" w14:textId="3BA28697" w:rsidR="004F4C56" w:rsidRPr="00FA2E26" w:rsidRDefault="00890685" w:rsidP="004F4C56">
            <w:pPr>
              <w:spacing w:line="240" w:lineRule="auto"/>
              <w:jc w:val="center"/>
              <w:rPr>
                <w:rFonts w:ascii="Arial" w:hAnsi="Arial" w:cs="Arial"/>
                <w:color w:val="000000"/>
                <w:lang w:val="es-PE" w:eastAsia="es-PE"/>
              </w:rPr>
            </w:pPr>
            <w:r w:rsidRPr="00FA2E26">
              <w:rPr>
                <w:rFonts w:ascii="Arial" w:hAnsi="Arial" w:cs="Arial"/>
                <w:color w:val="000000"/>
                <w:lang w:val="es-PE" w:eastAsia="es-PE"/>
              </w:rPr>
              <w:t>208,090,258</w:t>
            </w:r>
          </w:p>
        </w:tc>
      </w:tr>
      <w:tr w:rsidR="004F4C56" w:rsidRPr="004158AF" w14:paraId="6BF8F977" w14:textId="77777777" w:rsidTr="004F4C56">
        <w:trPr>
          <w:trHeight w:val="300"/>
          <w:jc w:val="center"/>
        </w:trPr>
        <w:tc>
          <w:tcPr>
            <w:tcW w:w="2760" w:type="dxa"/>
            <w:tcBorders>
              <w:top w:val="nil"/>
              <w:left w:val="single" w:sz="4" w:space="0" w:color="auto"/>
              <w:bottom w:val="single" w:sz="4" w:space="0" w:color="auto"/>
              <w:right w:val="single" w:sz="4" w:space="0" w:color="auto"/>
            </w:tcBorders>
            <w:shd w:val="clear" w:color="auto" w:fill="auto"/>
            <w:noWrap/>
            <w:vAlign w:val="center"/>
            <w:hideMark/>
          </w:tcPr>
          <w:p w14:paraId="7828188F" w14:textId="77777777" w:rsidR="004F4C56" w:rsidRPr="00FA2E26" w:rsidRDefault="004F4C56" w:rsidP="004F4C56">
            <w:pPr>
              <w:spacing w:line="240" w:lineRule="auto"/>
              <w:jc w:val="center"/>
              <w:rPr>
                <w:rFonts w:ascii="Arial" w:hAnsi="Arial" w:cs="Arial"/>
                <w:color w:val="000000"/>
                <w:lang w:val="es-PE" w:eastAsia="es-PE"/>
              </w:rPr>
            </w:pPr>
            <w:r w:rsidRPr="00FA2E26">
              <w:rPr>
                <w:rFonts w:ascii="Arial" w:hAnsi="Arial" w:cs="Arial"/>
                <w:color w:val="000000"/>
                <w:lang w:val="es-PE" w:eastAsia="es-PE"/>
              </w:rPr>
              <w:t>Tasa Interna de Retorno</w:t>
            </w:r>
          </w:p>
        </w:tc>
        <w:tc>
          <w:tcPr>
            <w:tcW w:w="1640" w:type="dxa"/>
            <w:tcBorders>
              <w:top w:val="nil"/>
              <w:left w:val="nil"/>
              <w:bottom w:val="single" w:sz="4" w:space="0" w:color="auto"/>
              <w:right w:val="single" w:sz="4" w:space="0" w:color="auto"/>
            </w:tcBorders>
            <w:shd w:val="clear" w:color="auto" w:fill="auto"/>
            <w:noWrap/>
            <w:vAlign w:val="center"/>
            <w:hideMark/>
          </w:tcPr>
          <w:p w14:paraId="35432541" w14:textId="64B4BDC3" w:rsidR="004F4C56" w:rsidRPr="00FA2E26" w:rsidRDefault="00890685" w:rsidP="004F4C56">
            <w:pPr>
              <w:spacing w:line="240" w:lineRule="auto"/>
              <w:jc w:val="center"/>
              <w:rPr>
                <w:rFonts w:ascii="Arial" w:hAnsi="Arial" w:cs="Arial"/>
                <w:color w:val="000000"/>
                <w:lang w:val="es-PE" w:eastAsia="es-PE"/>
              </w:rPr>
            </w:pPr>
            <w:r w:rsidRPr="00FA2E26">
              <w:rPr>
                <w:rFonts w:ascii="Arial" w:hAnsi="Arial" w:cs="Arial"/>
                <w:color w:val="000000"/>
                <w:lang w:val="es-PE" w:eastAsia="es-PE"/>
              </w:rPr>
              <w:t>29.50</w:t>
            </w:r>
            <w:r w:rsidR="004F4C56" w:rsidRPr="00FA2E26">
              <w:rPr>
                <w:rFonts w:ascii="Arial" w:hAnsi="Arial" w:cs="Arial"/>
                <w:color w:val="000000"/>
                <w:lang w:val="es-PE" w:eastAsia="es-PE"/>
              </w:rPr>
              <w:t>%</w:t>
            </w:r>
          </w:p>
        </w:tc>
      </w:tr>
      <w:tr w:rsidR="004F4C56" w:rsidRPr="004158AF" w14:paraId="54A81D0E" w14:textId="77777777" w:rsidTr="004F4C56">
        <w:trPr>
          <w:trHeight w:val="300"/>
          <w:jc w:val="center"/>
        </w:trPr>
        <w:tc>
          <w:tcPr>
            <w:tcW w:w="2760" w:type="dxa"/>
            <w:tcBorders>
              <w:top w:val="nil"/>
              <w:left w:val="single" w:sz="4" w:space="0" w:color="auto"/>
              <w:bottom w:val="single" w:sz="4" w:space="0" w:color="auto"/>
              <w:right w:val="single" w:sz="4" w:space="0" w:color="auto"/>
            </w:tcBorders>
            <w:shd w:val="clear" w:color="auto" w:fill="auto"/>
            <w:noWrap/>
            <w:vAlign w:val="center"/>
            <w:hideMark/>
          </w:tcPr>
          <w:p w14:paraId="498735AD" w14:textId="77777777" w:rsidR="004F4C56" w:rsidRPr="00FA2E26" w:rsidRDefault="004F4C56" w:rsidP="004F4C56">
            <w:pPr>
              <w:spacing w:line="240" w:lineRule="auto"/>
              <w:jc w:val="center"/>
              <w:rPr>
                <w:rFonts w:ascii="Arial" w:hAnsi="Arial" w:cs="Arial"/>
                <w:color w:val="000000"/>
                <w:lang w:val="es-PE" w:eastAsia="es-PE"/>
              </w:rPr>
            </w:pPr>
            <w:r w:rsidRPr="00FA2E26">
              <w:rPr>
                <w:rFonts w:ascii="Arial" w:hAnsi="Arial" w:cs="Arial"/>
                <w:color w:val="000000"/>
                <w:lang w:val="es-PE" w:eastAsia="es-PE"/>
              </w:rPr>
              <w:t>Ratio Costo-Beneficio</w:t>
            </w:r>
          </w:p>
        </w:tc>
        <w:tc>
          <w:tcPr>
            <w:tcW w:w="1640" w:type="dxa"/>
            <w:tcBorders>
              <w:top w:val="nil"/>
              <w:left w:val="nil"/>
              <w:bottom w:val="single" w:sz="4" w:space="0" w:color="auto"/>
              <w:right w:val="single" w:sz="4" w:space="0" w:color="auto"/>
            </w:tcBorders>
            <w:shd w:val="clear" w:color="auto" w:fill="auto"/>
            <w:noWrap/>
            <w:vAlign w:val="center"/>
            <w:hideMark/>
          </w:tcPr>
          <w:p w14:paraId="632319F8" w14:textId="22F845AC" w:rsidR="004F4C56" w:rsidRPr="00FA2E26" w:rsidRDefault="00890685" w:rsidP="004F4C56">
            <w:pPr>
              <w:spacing w:line="240" w:lineRule="auto"/>
              <w:jc w:val="center"/>
              <w:rPr>
                <w:rFonts w:ascii="Arial" w:hAnsi="Arial" w:cs="Arial"/>
                <w:color w:val="000000"/>
                <w:lang w:val="es-PE" w:eastAsia="es-PE"/>
              </w:rPr>
            </w:pPr>
            <w:r w:rsidRPr="00FA2E26">
              <w:rPr>
                <w:rFonts w:ascii="Arial" w:hAnsi="Arial" w:cs="Arial"/>
                <w:color w:val="000000"/>
                <w:lang w:val="es-PE" w:eastAsia="es-PE"/>
              </w:rPr>
              <w:t>3.84</w:t>
            </w:r>
          </w:p>
        </w:tc>
      </w:tr>
    </w:tbl>
    <w:p w14:paraId="45AAF82E" w14:textId="77777777" w:rsidR="004F4C56" w:rsidRPr="00FA2E26" w:rsidRDefault="004F4C56" w:rsidP="00FA520D">
      <w:pPr>
        <w:pStyle w:val="Ttulogrficosytablas"/>
        <w:rPr>
          <w:rFonts w:ascii="Arial" w:hAnsi="Arial" w:cs="Arial"/>
        </w:rPr>
      </w:pPr>
    </w:p>
    <w:p w14:paraId="1E67AFA5" w14:textId="77777777" w:rsidR="00FA520D" w:rsidRPr="00FA2E26" w:rsidRDefault="00FA520D" w:rsidP="00F75E56">
      <w:pPr>
        <w:jc w:val="center"/>
        <w:rPr>
          <w:rStyle w:val="SubtleReference"/>
          <w:rFonts w:ascii="Arial" w:hAnsi="Arial" w:cs="Arial"/>
        </w:rPr>
      </w:pPr>
      <w:r w:rsidRPr="00FA2E26">
        <w:rPr>
          <w:rStyle w:val="SubtleReference"/>
          <w:rFonts w:ascii="Arial" w:hAnsi="Arial" w:cs="Arial"/>
        </w:rPr>
        <w:t>Elaboración propia.</w:t>
      </w:r>
    </w:p>
    <w:p w14:paraId="2B0B4139" w14:textId="69D1EDC3" w:rsidR="001E46FB" w:rsidRPr="00FA2E26" w:rsidRDefault="001E46FB" w:rsidP="001E46FB">
      <w:pPr>
        <w:rPr>
          <w:rFonts w:ascii="Arial" w:hAnsi="Arial" w:cs="Arial"/>
        </w:rPr>
      </w:pPr>
    </w:p>
    <w:p w14:paraId="359B4BAD" w14:textId="2C6A1582" w:rsidR="001E46FB" w:rsidRPr="00FA2E26" w:rsidRDefault="001E46FB">
      <w:pPr>
        <w:pStyle w:val="Heading2"/>
        <w:rPr>
          <w:rFonts w:ascii="Arial" w:hAnsi="Arial" w:cs="Arial"/>
        </w:rPr>
      </w:pPr>
      <w:bookmarkStart w:id="25" w:name="_Toc37239873"/>
      <w:r w:rsidRPr="00FA2E26">
        <w:rPr>
          <w:rFonts w:ascii="Arial" w:hAnsi="Arial" w:cs="Arial"/>
        </w:rPr>
        <w:t>Análisis de sensibilidad</w:t>
      </w:r>
      <w:bookmarkEnd w:id="25"/>
    </w:p>
    <w:p w14:paraId="70E3C7A5" w14:textId="291F6BF2" w:rsidR="001E46FB" w:rsidRPr="00FA2E26" w:rsidRDefault="001E46FB" w:rsidP="00FA2E26">
      <w:pPr>
        <w:spacing w:before="120"/>
        <w:rPr>
          <w:rFonts w:ascii="Arial" w:hAnsi="Arial" w:cs="Arial"/>
        </w:rPr>
      </w:pPr>
      <w:r w:rsidRPr="00FA2E26">
        <w:rPr>
          <w:rFonts w:ascii="Arial" w:hAnsi="Arial" w:cs="Arial"/>
        </w:rPr>
        <w:t xml:space="preserve">En esta sección se realiza el análisis de sensibilidad del proyecto. El análisis de sensibilidad permite evaluar el efecto que tiene el cambio en los principales parámetros considerados para el cálculo de los beneficios sociales del proyecto sobre el Valor Presente Neto (VPN), la Tasa Interna de Retorno (TIR) y el Ratio Beneficio-Costo (B/C), es decir, sobre su rentabilidad social. </w:t>
      </w:r>
    </w:p>
    <w:p w14:paraId="6D6EECDD" w14:textId="147E57BB" w:rsidR="001E46FB" w:rsidRPr="00FA2E26" w:rsidRDefault="001E46FB" w:rsidP="00FA2E26">
      <w:pPr>
        <w:spacing w:before="120"/>
        <w:rPr>
          <w:rFonts w:ascii="Arial" w:hAnsi="Arial" w:cs="Arial"/>
        </w:rPr>
      </w:pPr>
      <w:r w:rsidRPr="00FA2E26">
        <w:rPr>
          <w:rFonts w:ascii="Arial" w:hAnsi="Arial" w:cs="Arial"/>
        </w:rPr>
        <w:t xml:space="preserve">En ese sentido, para este análisis se va a utilizar el método de simulación de Montecarlo, el cual toma en consideración la variabilidad asociada a determinados parámetros inciertos y muestra la distribución del VPN, la TIR y </w:t>
      </w:r>
      <w:proofErr w:type="gramStart"/>
      <w:r w:rsidRPr="00FA2E26">
        <w:rPr>
          <w:rFonts w:ascii="Arial" w:hAnsi="Arial" w:cs="Arial"/>
        </w:rPr>
        <w:t>el ratio</w:t>
      </w:r>
      <w:proofErr w:type="gramEnd"/>
      <w:r w:rsidRPr="00FA2E26">
        <w:rPr>
          <w:rFonts w:ascii="Arial" w:hAnsi="Arial" w:cs="Arial"/>
        </w:rPr>
        <w:t xml:space="preserve"> B/C para un gran número de situaciones (simulaciones) donde estos parámetros cambian de valor dentro de un rango señalado. Se está asumiendo que los parámetros siguen una distribución triangular</w:t>
      </w:r>
      <w:r w:rsidRPr="00FA2E26">
        <w:rPr>
          <w:rFonts w:ascii="Arial" w:eastAsiaTheme="minorHAnsi" w:hAnsi="Arial" w:cs="Arial"/>
          <w:vertAlign w:val="superscript"/>
        </w:rPr>
        <w:footnoteReference w:id="5"/>
      </w:r>
      <w:r w:rsidR="00054258" w:rsidRPr="00FA2E26">
        <w:rPr>
          <w:rFonts w:ascii="Arial" w:hAnsi="Arial" w:cs="Arial"/>
          <w:vertAlign w:val="superscript"/>
        </w:rPr>
        <w:t xml:space="preserve"> </w:t>
      </w:r>
      <w:r w:rsidR="00054258" w:rsidRPr="00FA2E26">
        <w:rPr>
          <w:rFonts w:ascii="Arial" w:hAnsi="Arial" w:cs="Arial"/>
        </w:rPr>
        <w:t>con un valores mínimos y máximos 25% por debajo y por encima del valor promedio, respectivamente</w:t>
      </w:r>
      <w:r w:rsidRPr="00FA2E26">
        <w:rPr>
          <w:rFonts w:ascii="Arial" w:hAnsi="Arial" w:cs="Arial"/>
        </w:rPr>
        <w:t>.</w:t>
      </w:r>
    </w:p>
    <w:p w14:paraId="5381D817" w14:textId="095E9563" w:rsidR="001E46FB" w:rsidRPr="00FA2E26" w:rsidRDefault="001E46FB" w:rsidP="001E46FB">
      <w:pPr>
        <w:pStyle w:val="Ttulogrficosytablas"/>
        <w:rPr>
          <w:rFonts w:ascii="Arial" w:hAnsi="Arial" w:cs="Arial"/>
        </w:rPr>
      </w:pPr>
      <w:r w:rsidRPr="00FA2E26">
        <w:rPr>
          <w:rFonts w:ascii="Arial" w:hAnsi="Arial" w:cs="Arial"/>
        </w:rPr>
        <w:t xml:space="preserve">Tabla </w:t>
      </w:r>
      <w:r w:rsidR="00232E27" w:rsidRPr="00FA2E26">
        <w:rPr>
          <w:rFonts w:ascii="Arial" w:hAnsi="Arial" w:cs="Arial"/>
        </w:rPr>
        <w:t>5</w:t>
      </w:r>
      <w:r w:rsidRPr="00FA2E26">
        <w:rPr>
          <w:rFonts w:ascii="Arial" w:hAnsi="Arial" w:cs="Arial"/>
        </w:rPr>
        <w:t>. Parámetros utilizados para simulación</w:t>
      </w:r>
    </w:p>
    <w:tbl>
      <w:tblPr>
        <w:tblW w:w="5000" w:type="pct"/>
        <w:tblCellMar>
          <w:left w:w="70" w:type="dxa"/>
          <w:right w:w="70" w:type="dxa"/>
        </w:tblCellMar>
        <w:tblLook w:val="04A0" w:firstRow="1" w:lastRow="0" w:firstColumn="1" w:lastColumn="0" w:noHBand="0" w:noVBand="1"/>
      </w:tblPr>
      <w:tblGrid>
        <w:gridCol w:w="5924"/>
        <w:gridCol w:w="1044"/>
        <w:gridCol w:w="1123"/>
        <w:gridCol w:w="1168"/>
      </w:tblGrid>
      <w:tr w:rsidR="001E46FB" w:rsidRPr="004158AF" w14:paraId="750D9373" w14:textId="77777777" w:rsidTr="00054258">
        <w:trPr>
          <w:trHeight w:val="300"/>
        </w:trPr>
        <w:tc>
          <w:tcPr>
            <w:tcW w:w="3103" w:type="pct"/>
            <w:tcBorders>
              <w:top w:val="single" w:sz="4" w:space="0" w:color="000000"/>
              <w:left w:val="single" w:sz="4" w:space="0" w:color="000000"/>
              <w:bottom w:val="single" w:sz="4" w:space="0" w:color="000000"/>
              <w:right w:val="single" w:sz="4" w:space="0" w:color="000000"/>
            </w:tcBorders>
            <w:shd w:val="clear" w:color="auto" w:fill="1F497D" w:themeFill="text2"/>
            <w:noWrap/>
            <w:vAlign w:val="bottom"/>
            <w:hideMark/>
          </w:tcPr>
          <w:p w14:paraId="70601526" w14:textId="77777777" w:rsidR="001E46FB" w:rsidRPr="00FA2E26" w:rsidRDefault="001E46FB" w:rsidP="001E46FB">
            <w:pPr>
              <w:rPr>
                <w:rFonts w:ascii="Arial" w:hAnsi="Arial" w:cs="Arial"/>
                <w:b/>
                <w:color w:val="FFFFFF" w:themeColor="background1"/>
              </w:rPr>
            </w:pPr>
            <w:r w:rsidRPr="00FA2E26">
              <w:rPr>
                <w:rFonts w:ascii="Arial" w:hAnsi="Arial" w:cs="Arial"/>
                <w:b/>
                <w:color w:val="FFFFFF" w:themeColor="background1"/>
              </w:rPr>
              <w:t>Parámetro</w:t>
            </w:r>
          </w:p>
        </w:tc>
        <w:tc>
          <w:tcPr>
            <w:tcW w:w="478" w:type="pct"/>
            <w:tcBorders>
              <w:top w:val="single" w:sz="4" w:space="0" w:color="000000"/>
              <w:left w:val="nil"/>
              <w:bottom w:val="single" w:sz="4" w:space="0" w:color="000000"/>
              <w:right w:val="single" w:sz="4" w:space="0" w:color="000000"/>
            </w:tcBorders>
            <w:shd w:val="clear" w:color="auto" w:fill="1F497D" w:themeFill="text2"/>
            <w:noWrap/>
            <w:vAlign w:val="bottom"/>
            <w:hideMark/>
          </w:tcPr>
          <w:p w14:paraId="3118490B" w14:textId="77777777" w:rsidR="001E46FB" w:rsidRPr="00FA2E26" w:rsidRDefault="001E46FB" w:rsidP="001E46FB">
            <w:pPr>
              <w:rPr>
                <w:rFonts w:ascii="Arial" w:hAnsi="Arial" w:cs="Arial"/>
                <w:b/>
                <w:color w:val="FFFFFF" w:themeColor="background1"/>
              </w:rPr>
            </w:pPr>
            <w:r w:rsidRPr="00FA2E26">
              <w:rPr>
                <w:rFonts w:ascii="Arial" w:hAnsi="Arial" w:cs="Arial"/>
                <w:b/>
                <w:color w:val="FFFFFF" w:themeColor="background1"/>
              </w:rPr>
              <w:t>Base</w:t>
            </w:r>
          </w:p>
        </w:tc>
        <w:tc>
          <w:tcPr>
            <w:tcW w:w="701" w:type="pct"/>
            <w:tcBorders>
              <w:top w:val="single" w:sz="4" w:space="0" w:color="000000"/>
              <w:left w:val="nil"/>
              <w:bottom w:val="single" w:sz="4" w:space="0" w:color="000000"/>
              <w:right w:val="single" w:sz="4" w:space="0" w:color="000000"/>
            </w:tcBorders>
            <w:shd w:val="clear" w:color="auto" w:fill="1F497D" w:themeFill="text2"/>
            <w:noWrap/>
            <w:vAlign w:val="bottom"/>
            <w:hideMark/>
          </w:tcPr>
          <w:p w14:paraId="0BB6F6C1" w14:textId="48388BB6" w:rsidR="001E46FB" w:rsidRPr="00FA2E26" w:rsidRDefault="001E46FB" w:rsidP="001E46FB">
            <w:pPr>
              <w:rPr>
                <w:rFonts w:ascii="Arial" w:hAnsi="Arial" w:cs="Arial"/>
                <w:b/>
                <w:color w:val="FFFFFF" w:themeColor="background1"/>
              </w:rPr>
            </w:pPr>
            <w:r w:rsidRPr="00FA2E26">
              <w:rPr>
                <w:rFonts w:ascii="Arial" w:hAnsi="Arial" w:cs="Arial"/>
                <w:b/>
                <w:color w:val="FFFFFF" w:themeColor="background1"/>
              </w:rPr>
              <w:t>Valor mín.</w:t>
            </w:r>
          </w:p>
        </w:tc>
        <w:tc>
          <w:tcPr>
            <w:tcW w:w="718" w:type="pct"/>
            <w:tcBorders>
              <w:top w:val="single" w:sz="4" w:space="0" w:color="000000"/>
              <w:left w:val="nil"/>
              <w:bottom w:val="single" w:sz="4" w:space="0" w:color="000000"/>
              <w:right w:val="single" w:sz="4" w:space="0" w:color="000000"/>
            </w:tcBorders>
            <w:shd w:val="clear" w:color="auto" w:fill="1F497D" w:themeFill="text2"/>
            <w:noWrap/>
            <w:vAlign w:val="bottom"/>
            <w:hideMark/>
          </w:tcPr>
          <w:p w14:paraId="0524EFBB" w14:textId="5AB02A20" w:rsidR="001E46FB" w:rsidRPr="00FA2E26" w:rsidRDefault="001E46FB" w:rsidP="001E46FB">
            <w:pPr>
              <w:rPr>
                <w:rFonts w:ascii="Arial" w:hAnsi="Arial" w:cs="Arial"/>
                <w:b/>
                <w:color w:val="FFFFFF" w:themeColor="background1"/>
              </w:rPr>
            </w:pPr>
            <w:r w:rsidRPr="00FA2E26">
              <w:rPr>
                <w:rFonts w:ascii="Arial" w:hAnsi="Arial" w:cs="Arial"/>
                <w:b/>
                <w:color w:val="FFFFFF" w:themeColor="background1"/>
              </w:rPr>
              <w:t>Valor máx.</w:t>
            </w:r>
          </w:p>
        </w:tc>
      </w:tr>
      <w:tr w:rsidR="00054258" w:rsidRPr="004158AF" w14:paraId="5BEE9F6A"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hideMark/>
          </w:tcPr>
          <w:p w14:paraId="24DE9DA9" w14:textId="2A70503F" w:rsidR="00054258" w:rsidRPr="00FA2E26" w:rsidRDefault="00054258" w:rsidP="00054258">
            <w:pPr>
              <w:rPr>
                <w:rFonts w:ascii="Arial" w:hAnsi="Arial" w:cs="Arial"/>
              </w:rPr>
            </w:pPr>
            <w:r w:rsidRPr="00FA2E26">
              <w:rPr>
                <w:rFonts w:ascii="Arial" w:hAnsi="Arial" w:cs="Arial"/>
                <w:color w:val="000000"/>
              </w:rPr>
              <w:t xml:space="preserve">Tasa de crecimiento esperada de El Salvador </w:t>
            </w:r>
          </w:p>
        </w:tc>
        <w:tc>
          <w:tcPr>
            <w:tcW w:w="478" w:type="pct"/>
            <w:tcBorders>
              <w:top w:val="nil"/>
              <w:left w:val="nil"/>
              <w:bottom w:val="single" w:sz="4" w:space="0" w:color="000000"/>
              <w:right w:val="single" w:sz="4" w:space="0" w:color="000000"/>
            </w:tcBorders>
            <w:shd w:val="clear" w:color="auto" w:fill="auto"/>
            <w:noWrap/>
            <w:vAlign w:val="bottom"/>
            <w:hideMark/>
          </w:tcPr>
          <w:p w14:paraId="0B53320B" w14:textId="7C010409" w:rsidR="00054258" w:rsidRPr="00FA2E26" w:rsidRDefault="00054258" w:rsidP="00054258">
            <w:pPr>
              <w:rPr>
                <w:rFonts w:ascii="Arial" w:hAnsi="Arial" w:cs="Arial"/>
              </w:rPr>
            </w:pPr>
            <w:r w:rsidRPr="00FA2E26">
              <w:rPr>
                <w:rFonts w:ascii="Arial" w:hAnsi="Arial" w:cs="Arial"/>
                <w:color w:val="000000"/>
              </w:rPr>
              <w:t>3.65%</w:t>
            </w:r>
          </w:p>
        </w:tc>
        <w:tc>
          <w:tcPr>
            <w:tcW w:w="701" w:type="pct"/>
            <w:tcBorders>
              <w:top w:val="nil"/>
              <w:left w:val="nil"/>
              <w:bottom w:val="single" w:sz="4" w:space="0" w:color="000000"/>
              <w:right w:val="single" w:sz="4" w:space="0" w:color="000000"/>
            </w:tcBorders>
            <w:shd w:val="clear" w:color="auto" w:fill="auto"/>
            <w:noWrap/>
            <w:vAlign w:val="bottom"/>
            <w:hideMark/>
          </w:tcPr>
          <w:p w14:paraId="11B374B7" w14:textId="488BCDB7" w:rsidR="00054258" w:rsidRPr="00FA2E26" w:rsidRDefault="00054258" w:rsidP="00054258">
            <w:pPr>
              <w:rPr>
                <w:rFonts w:ascii="Arial" w:hAnsi="Arial" w:cs="Arial"/>
              </w:rPr>
            </w:pPr>
            <w:r w:rsidRPr="00FA2E26">
              <w:rPr>
                <w:rFonts w:ascii="Arial" w:hAnsi="Arial" w:cs="Arial"/>
                <w:color w:val="000000"/>
              </w:rPr>
              <w:t>2.7</w:t>
            </w:r>
            <w:r w:rsidR="00AE6888" w:rsidRPr="00FA2E26">
              <w:rPr>
                <w:rFonts w:ascii="Arial" w:hAnsi="Arial" w:cs="Arial"/>
                <w:color w:val="000000"/>
              </w:rPr>
              <w:t>5</w:t>
            </w:r>
            <w:r w:rsidRPr="00FA2E26">
              <w:rPr>
                <w:rFonts w:ascii="Arial" w:hAnsi="Arial" w:cs="Arial"/>
                <w:color w:val="000000"/>
              </w:rPr>
              <w:t>%</w:t>
            </w:r>
          </w:p>
        </w:tc>
        <w:tc>
          <w:tcPr>
            <w:tcW w:w="718" w:type="pct"/>
            <w:tcBorders>
              <w:top w:val="nil"/>
              <w:left w:val="nil"/>
              <w:bottom w:val="single" w:sz="4" w:space="0" w:color="000000"/>
              <w:right w:val="single" w:sz="4" w:space="0" w:color="000000"/>
            </w:tcBorders>
            <w:shd w:val="clear" w:color="auto" w:fill="auto"/>
            <w:noWrap/>
            <w:vAlign w:val="bottom"/>
            <w:hideMark/>
          </w:tcPr>
          <w:p w14:paraId="2C91441C" w14:textId="130D5506" w:rsidR="00054258" w:rsidRPr="00FA2E26" w:rsidRDefault="00054258" w:rsidP="00054258">
            <w:pPr>
              <w:rPr>
                <w:rFonts w:ascii="Arial" w:hAnsi="Arial" w:cs="Arial"/>
              </w:rPr>
            </w:pPr>
            <w:r w:rsidRPr="00FA2E26">
              <w:rPr>
                <w:rFonts w:ascii="Arial" w:hAnsi="Arial" w:cs="Arial"/>
                <w:color w:val="000000"/>
              </w:rPr>
              <w:t>4.5</w:t>
            </w:r>
            <w:r w:rsidR="00AE6888" w:rsidRPr="00FA2E26">
              <w:rPr>
                <w:rFonts w:ascii="Arial" w:hAnsi="Arial" w:cs="Arial"/>
                <w:color w:val="000000"/>
              </w:rPr>
              <w:t>7</w:t>
            </w:r>
            <w:r w:rsidRPr="00FA2E26">
              <w:rPr>
                <w:rFonts w:ascii="Arial" w:hAnsi="Arial" w:cs="Arial"/>
                <w:color w:val="000000"/>
              </w:rPr>
              <w:t>%</w:t>
            </w:r>
          </w:p>
        </w:tc>
      </w:tr>
      <w:tr w:rsidR="00054258" w:rsidRPr="004158AF" w14:paraId="6A390F69"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hideMark/>
          </w:tcPr>
          <w:p w14:paraId="6C669D04" w14:textId="2A4F135A" w:rsidR="00054258" w:rsidRPr="00FA2E26" w:rsidRDefault="00054258" w:rsidP="00054258">
            <w:pPr>
              <w:rPr>
                <w:rFonts w:ascii="Arial" w:hAnsi="Arial" w:cs="Arial"/>
              </w:rPr>
            </w:pPr>
            <w:r w:rsidRPr="00FA2E26">
              <w:rPr>
                <w:rFonts w:ascii="Arial" w:hAnsi="Arial" w:cs="Arial"/>
                <w:color w:val="000000"/>
              </w:rPr>
              <w:t>Elasticidad habilidad cognitiva - salarios</w:t>
            </w:r>
          </w:p>
        </w:tc>
        <w:tc>
          <w:tcPr>
            <w:tcW w:w="478" w:type="pct"/>
            <w:tcBorders>
              <w:top w:val="nil"/>
              <w:left w:val="nil"/>
              <w:bottom w:val="single" w:sz="4" w:space="0" w:color="000000"/>
              <w:right w:val="single" w:sz="4" w:space="0" w:color="000000"/>
            </w:tcBorders>
            <w:shd w:val="clear" w:color="auto" w:fill="auto"/>
            <w:noWrap/>
            <w:vAlign w:val="bottom"/>
            <w:hideMark/>
          </w:tcPr>
          <w:p w14:paraId="37A297CB" w14:textId="389581A2" w:rsidR="00054258" w:rsidRPr="00FA2E26" w:rsidRDefault="00054258" w:rsidP="00054258">
            <w:pPr>
              <w:rPr>
                <w:rFonts w:ascii="Arial" w:hAnsi="Arial" w:cs="Arial"/>
              </w:rPr>
            </w:pPr>
            <w:r w:rsidRPr="00FA2E26">
              <w:rPr>
                <w:rFonts w:ascii="Arial" w:hAnsi="Arial" w:cs="Arial"/>
                <w:color w:val="000000"/>
              </w:rPr>
              <w:t>11.80%</w:t>
            </w:r>
          </w:p>
        </w:tc>
        <w:tc>
          <w:tcPr>
            <w:tcW w:w="701" w:type="pct"/>
            <w:tcBorders>
              <w:top w:val="nil"/>
              <w:left w:val="nil"/>
              <w:bottom w:val="single" w:sz="4" w:space="0" w:color="000000"/>
              <w:right w:val="single" w:sz="4" w:space="0" w:color="000000"/>
            </w:tcBorders>
            <w:shd w:val="clear" w:color="auto" w:fill="auto"/>
            <w:noWrap/>
            <w:vAlign w:val="bottom"/>
            <w:hideMark/>
          </w:tcPr>
          <w:p w14:paraId="73A60B9A" w14:textId="18CB3936" w:rsidR="00054258" w:rsidRPr="00FA2E26" w:rsidRDefault="00054258" w:rsidP="00054258">
            <w:pPr>
              <w:rPr>
                <w:rFonts w:ascii="Arial" w:hAnsi="Arial" w:cs="Arial"/>
              </w:rPr>
            </w:pPr>
            <w:r w:rsidRPr="00FA2E26">
              <w:rPr>
                <w:rFonts w:ascii="Arial" w:hAnsi="Arial" w:cs="Arial"/>
                <w:color w:val="000000"/>
              </w:rPr>
              <w:t>8.85%</w:t>
            </w:r>
          </w:p>
        </w:tc>
        <w:tc>
          <w:tcPr>
            <w:tcW w:w="718" w:type="pct"/>
            <w:tcBorders>
              <w:top w:val="nil"/>
              <w:left w:val="nil"/>
              <w:bottom w:val="single" w:sz="4" w:space="0" w:color="000000"/>
              <w:right w:val="single" w:sz="4" w:space="0" w:color="000000"/>
            </w:tcBorders>
            <w:shd w:val="clear" w:color="auto" w:fill="auto"/>
            <w:noWrap/>
            <w:vAlign w:val="bottom"/>
            <w:hideMark/>
          </w:tcPr>
          <w:p w14:paraId="44181060" w14:textId="0FA147AE" w:rsidR="00054258" w:rsidRPr="00FA2E26" w:rsidRDefault="00054258" w:rsidP="00054258">
            <w:pPr>
              <w:rPr>
                <w:rFonts w:ascii="Arial" w:hAnsi="Arial" w:cs="Arial"/>
              </w:rPr>
            </w:pPr>
            <w:r w:rsidRPr="00FA2E26">
              <w:rPr>
                <w:rFonts w:ascii="Arial" w:hAnsi="Arial" w:cs="Arial"/>
                <w:color w:val="000000"/>
              </w:rPr>
              <w:t>14.75%</w:t>
            </w:r>
          </w:p>
        </w:tc>
      </w:tr>
      <w:tr w:rsidR="00054258" w:rsidRPr="004158AF" w14:paraId="6346870E"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hideMark/>
          </w:tcPr>
          <w:p w14:paraId="2A111580" w14:textId="2248C5CE" w:rsidR="00054258" w:rsidRPr="00FA2E26" w:rsidRDefault="00054258" w:rsidP="00054258">
            <w:pPr>
              <w:rPr>
                <w:rFonts w:ascii="Arial" w:hAnsi="Arial" w:cs="Arial"/>
              </w:rPr>
            </w:pPr>
            <w:r w:rsidRPr="00FA2E26">
              <w:rPr>
                <w:rFonts w:ascii="Arial" w:hAnsi="Arial" w:cs="Arial"/>
                <w:color w:val="000000"/>
              </w:rPr>
              <w:t>Elasticidad anemia - salarios</w:t>
            </w:r>
          </w:p>
        </w:tc>
        <w:tc>
          <w:tcPr>
            <w:tcW w:w="478" w:type="pct"/>
            <w:tcBorders>
              <w:top w:val="nil"/>
              <w:left w:val="nil"/>
              <w:bottom w:val="single" w:sz="4" w:space="0" w:color="000000"/>
              <w:right w:val="single" w:sz="4" w:space="0" w:color="000000"/>
            </w:tcBorders>
            <w:shd w:val="clear" w:color="auto" w:fill="auto"/>
            <w:noWrap/>
            <w:vAlign w:val="bottom"/>
            <w:hideMark/>
          </w:tcPr>
          <w:p w14:paraId="6C72879E" w14:textId="3C5E38B7" w:rsidR="00054258" w:rsidRPr="00FA2E26" w:rsidRDefault="00054258" w:rsidP="00054258">
            <w:pPr>
              <w:rPr>
                <w:rFonts w:ascii="Arial" w:hAnsi="Arial" w:cs="Arial"/>
              </w:rPr>
            </w:pPr>
            <w:r w:rsidRPr="00FA2E26">
              <w:rPr>
                <w:rFonts w:ascii="Arial" w:hAnsi="Arial" w:cs="Arial"/>
                <w:color w:val="000000"/>
              </w:rPr>
              <w:t>15.30%</w:t>
            </w:r>
          </w:p>
        </w:tc>
        <w:tc>
          <w:tcPr>
            <w:tcW w:w="701" w:type="pct"/>
            <w:tcBorders>
              <w:top w:val="nil"/>
              <w:left w:val="nil"/>
              <w:bottom w:val="single" w:sz="4" w:space="0" w:color="000000"/>
              <w:right w:val="single" w:sz="4" w:space="0" w:color="000000"/>
            </w:tcBorders>
            <w:shd w:val="clear" w:color="auto" w:fill="auto"/>
            <w:noWrap/>
            <w:vAlign w:val="bottom"/>
            <w:hideMark/>
          </w:tcPr>
          <w:p w14:paraId="00C9BA7A" w14:textId="08231055" w:rsidR="00054258" w:rsidRPr="00FA2E26" w:rsidRDefault="00054258" w:rsidP="00054258">
            <w:pPr>
              <w:rPr>
                <w:rFonts w:ascii="Arial" w:hAnsi="Arial" w:cs="Arial"/>
              </w:rPr>
            </w:pPr>
            <w:r w:rsidRPr="00FA2E26">
              <w:rPr>
                <w:rFonts w:ascii="Arial" w:hAnsi="Arial" w:cs="Arial"/>
                <w:color w:val="000000"/>
              </w:rPr>
              <w:t>11.48%</w:t>
            </w:r>
          </w:p>
        </w:tc>
        <w:tc>
          <w:tcPr>
            <w:tcW w:w="718" w:type="pct"/>
            <w:tcBorders>
              <w:top w:val="nil"/>
              <w:left w:val="nil"/>
              <w:bottom w:val="single" w:sz="4" w:space="0" w:color="000000"/>
              <w:right w:val="single" w:sz="4" w:space="0" w:color="000000"/>
            </w:tcBorders>
            <w:shd w:val="clear" w:color="auto" w:fill="auto"/>
            <w:noWrap/>
            <w:vAlign w:val="bottom"/>
            <w:hideMark/>
          </w:tcPr>
          <w:p w14:paraId="56039A62" w14:textId="6E9DA842" w:rsidR="00054258" w:rsidRPr="00FA2E26" w:rsidRDefault="00054258" w:rsidP="00054258">
            <w:pPr>
              <w:rPr>
                <w:rFonts w:ascii="Arial" w:hAnsi="Arial" w:cs="Arial"/>
              </w:rPr>
            </w:pPr>
            <w:r w:rsidRPr="00FA2E26">
              <w:rPr>
                <w:rFonts w:ascii="Arial" w:hAnsi="Arial" w:cs="Arial"/>
                <w:color w:val="000000"/>
              </w:rPr>
              <w:t>19.13%</w:t>
            </w:r>
          </w:p>
        </w:tc>
      </w:tr>
      <w:tr w:rsidR="00054258" w:rsidRPr="004158AF" w14:paraId="6C1C7292"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hideMark/>
          </w:tcPr>
          <w:p w14:paraId="23B80725" w14:textId="15AA5202" w:rsidR="00054258" w:rsidRPr="00FA2E26" w:rsidRDefault="00054258" w:rsidP="00054258">
            <w:pPr>
              <w:rPr>
                <w:rFonts w:ascii="Arial" w:hAnsi="Arial" w:cs="Arial"/>
              </w:rPr>
            </w:pPr>
            <w:r w:rsidRPr="00FA2E26">
              <w:rPr>
                <w:rFonts w:ascii="Arial" w:hAnsi="Arial" w:cs="Arial"/>
                <w:color w:val="000000"/>
              </w:rPr>
              <w:t>Elasticidad intervención visitas domiciliarias - habilidad cognitiva</w:t>
            </w:r>
          </w:p>
        </w:tc>
        <w:tc>
          <w:tcPr>
            <w:tcW w:w="478" w:type="pct"/>
            <w:tcBorders>
              <w:top w:val="nil"/>
              <w:left w:val="nil"/>
              <w:bottom w:val="single" w:sz="4" w:space="0" w:color="000000"/>
              <w:right w:val="single" w:sz="4" w:space="0" w:color="000000"/>
            </w:tcBorders>
            <w:shd w:val="clear" w:color="auto" w:fill="auto"/>
            <w:noWrap/>
            <w:vAlign w:val="bottom"/>
            <w:hideMark/>
          </w:tcPr>
          <w:p w14:paraId="65F6CEDC" w14:textId="398EF341" w:rsidR="00054258" w:rsidRPr="00FA2E26" w:rsidRDefault="00054258" w:rsidP="00054258">
            <w:pPr>
              <w:rPr>
                <w:rFonts w:ascii="Arial" w:hAnsi="Arial" w:cs="Arial"/>
              </w:rPr>
            </w:pPr>
            <w:r w:rsidRPr="00FA2E26">
              <w:rPr>
                <w:rFonts w:ascii="Arial" w:hAnsi="Arial" w:cs="Arial"/>
                <w:color w:val="000000"/>
              </w:rPr>
              <w:t>4.18%</w:t>
            </w:r>
          </w:p>
        </w:tc>
        <w:tc>
          <w:tcPr>
            <w:tcW w:w="701" w:type="pct"/>
            <w:tcBorders>
              <w:top w:val="nil"/>
              <w:left w:val="nil"/>
              <w:bottom w:val="single" w:sz="4" w:space="0" w:color="000000"/>
              <w:right w:val="single" w:sz="4" w:space="0" w:color="000000"/>
            </w:tcBorders>
            <w:shd w:val="clear" w:color="auto" w:fill="auto"/>
            <w:noWrap/>
            <w:vAlign w:val="bottom"/>
            <w:hideMark/>
          </w:tcPr>
          <w:p w14:paraId="486AC582" w14:textId="6A8146E8" w:rsidR="00054258" w:rsidRPr="00FA2E26" w:rsidRDefault="00054258" w:rsidP="00054258">
            <w:pPr>
              <w:rPr>
                <w:rFonts w:ascii="Arial" w:hAnsi="Arial" w:cs="Arial"/>
              </w:rPr>
            </w:pPr>
            <w:r w:rsidRPr="00FA2E26">
              <w:rPr>
                <w:rFonts w:ascii="Arial" w:hAnsi="Arial" w:cs="Arial"/>
                <w:color w:val="000000"/>
              </w:rPr>
              <w:t>3.14%</w:t>
            </w:r>
          </w:p>
        </w:tc>
        <w:tc>
          <w:tcPr>
            <w:tcW w:w="718" w:type="pct"/>
            <w:tcBorders>
              <w:top w:val="nil"/>
              <w:left w:val="nil"/>
              <w:bottom w:val="single" w:sz="4" w:space="0" w:color="000000"/>
              <w:right w:val="single" w:sz="4" w:space="0" w:color="000000"/>
            </w:tcBorders>
            <w:shd w:val="clear" w:color="auto" w:fill="auto"/>
            <w:noWrap/>
            <w:vAlign w:val="bottom"/>
            <w:hideMark/>
          </w:tcPr>
          <w:p w14:paraId="4327E22B" w14:textId="5BEDBA28" w:rsidR="00054258" w:rsidRPr="00FA2E26" w:rsidRDefault="00054258" w:rsidP="00054258">
            <w:pPr>
              <w:rPr>
                <w:rFonts w:ascii="Arial" w:hAnsi="Arial" w:cs="Arial"/>
              </w:rPr>
            </w:pPr>
            <w:r w:rsidRPr="00FA2E26">
              <w:rPr>
                <w:rFonts w:ascii="Arial" w:hAnsi="Arial" w:cs="Arial"/>
                <w:color w:val="000000"/>
              </w:rPr>
              <w:t>5.23%</w:t>
            </w:r>
          </w:p>
        </w:tc>
      </w:tr>
      <w:tr w:rsidR="00054258" w:rsidRPr="004158AF" w14:paraId="3B909814"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hideMark/>
          </w:tcPr>
          <w:p w14:paraId="1A643AE9" w14:textId="4C2EBD45" w:rsidR="00054258" w:rsidRPr="00FA2E26" w:rsidRDefault="00054258" w:rsidP="00054258">
            <w:pPr>
              <w:rPr>
                <w:rFonts w:ascii="Arial" w:hAnsi="Arial" w:cs="Arial"/>
              </w:rPr>
            </w:pPr>
            <w:r w:rsidRPr="00FA2E26">
              <w:rPr>
                <w:rFonts w:ascii="Arial" w:hAnsi="Arial" w:cs="Arial"/>
                <w:color w:val="000000"/>
              </w:rPr>
              <w:t>Elasticidad intervención parvularia - habilidad cognitiva</w:t>
            </w:r>
          </w:p>
        </w:tc>
        <w:tc>
          <w:tcPr>
            <w:tcW w:w="478" w:type="pct"/>
            <w:tcBorders>
              <w:top w:val="nil"/>
              <w:left w:val="nil"/>
              <w:bottom w:val="single" w:sz="4" w:space="0" w:color="000000"/>
              <w:right w:val="single" w:sz="4" w:space="0" w:color="000000"/>
            </w:tcBorders>
            <w:shd w:val="clear" w:color="auto" w:fill="auto"/>
            <w:noWrap/>
            <w:vAlign w:val="bottom"/>
            <w:hideMark/>
          </w:tcPr>
          <w:p w14:paraId="1234B777" w14:textId="2A692A33" w:rsidR="00054258" w:rsidRPr="00FA2E26" w:rsidRDefault="00054258" w:rsidP="00054258">
            <w:pPr>
              <w:rPr>
                <w:rFonts w:ascii="Arial" w:hAnsi="Arial" w:cs="Arial"/>
              </w:rPr>
            </w:pPr>
            <w:r w:rsidRPr="00FA2E26">
              <w:rPr>
                <w:rFonts w:ascii="Arial" w:hAnsi="Arial" w:cs="Arial"/>
                <w:color w:val="000000"/>
              </w:rPr>
              <w:t>13.23%</w:t>
            </w:r>
          </w:p>
        </w:tc>
        <w:tc>
          <w:tcPr>
            <w:tcW w:w="701" w:type="pct"/>
            <w:tcBorders>
              <w:top w:val="nil"/>
              <w:left w:val="nil"/>
              <w:bottom w:val="single" w:sz="4" w:space="0" w:color="000000"/>
              <w:right w:val="single" w:sz="4" w:space="0" w:color="000000"/>
            </w:tcBorders>
            <w:shd w:val="clear" w:color="auto" w:fill="auto"/>
            <w:noWrap/>
            <w:vAlign w:val="bottom"/>
            <w:hideMark/>
          </w:tcPr>
          <w:p w14:paraId="0B6F1A43" w14:textId="37C51917" w:rsidR="00054258" w:rsidRPr="00FA2E26" w:rsidRDefault="00054258" w:rsidP="00054258">
            <w:pPr>
              <w:rPr>
                <w:rFonts w:ascii="Arial" w:hAnsi="Arial" w:cs="Arial"/>
              </w:rPr>
            </w:pPr>
            <w:r w:rsidRPr="00FA2E26">
              <w:rPr>
                <w:rFonts w:ascii="Arial" w:hAnsi="Arial" w:cs="Arial"/>
                <w:color w:val="000000"/>
              </w:rPr>
              <w:t>9.92%</w:t>
            </w:r>
          </w:p>
        </w:tc>
        <w:tc>
          <w:tcPr>
            <w:tcW w:w="718" w:type="pct"/>
            <w:tcBorders>
              <w:top w:val="nil"/>
              <w:left w:val="nil"/>
              <w:bottom w:val="single" w:sz="4" w:space="0" w:color="000000"/>
              <w:right w:val="single" w:sz="4" w:space="0" w:color="000000"/>
            </w:tcBorders>
            <w:shd w:val="clear" w:color="auto" w:fill="auto"/>
            <w:noWrap/>
            <w:vAlign w:val="bottom"/>
            <w:hideMark/>
          </w:tcPr>
          <w:p w14:paraId="404F4180" w14:textId="50CAFDD5" w:rsidR="00054258" w:rsidRPr="00FA2E26" w:rsidRDefault="00054258" w:rsidP="00054258">
            <w:pPr>
              <w:rPr>
                <w:rFonts w:ascii="Arial" w:hAnsi="Arial" w:cs="Arial"/>
              </w:rPr>
            </w:pPr>
            <w:r w:rsidRPr="00FA2E26">
              <w:rPr>
                <w:rFonts w:ascii="Arial" w:hAnsi="Arial" w:cs="Arial"/>
                <w:color w:val="000000"/>
              </w:rPr>
              <w:t>16.53%</w:t>
            </w:r>
          </w:p>
        </w:tc>
      </w:tr>
      <w:tr w:rsidR="00054258" w:rsidRPr="004158AF" w14:paraId="251EA81C"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hideMark/>
          </w:tcPr>
          <w:p w14:paraId="3527032B" w14:textId="3878F0A5" w:rsidR="00054258" w:rsidRPr="00FA2E26" w:rsidRDefault="00054258" w:rsidP="00054258">
            <w:pPr>
              <w:rPr>
                <w:rFonts w:ascii="Arial" w:hAnsi="Arial" w:cs="Arial"/>
              </w:rPr>
            </w:pPr>
            <w:r w:rsidRPr="00FA2E26">
              <w:rPr>
                <w:rFonts w:ascii="Arial" w:hAnsi="Arial" w:cs="Arial"/>
                <w:color w:val="000000"/>
              </w:rPr>
              <w:t>Elasticidad intervención CDI - habilidad cognitiva</w:t>
            </w:r>
          </w:p>
        </w:tc>
        <w:tc>
          <w:tcPr>
            <w:tcW w:w="478" w:type="pct"/>
            <w:tcBorders>
              <w:top w:val="nil"/>
              <w:left w:val="nil"/>
              <w:bottom w:val="single" w:sz="4" w:space="0" w:color="000000"/>
              <w:right w:val="single" w:sz="4" w:space="0" w:color="000000"/>
            </w:tcBorders>
            <w:shd w:val="clear" w:color="auto" w:fill="auto"/>
            <w:noWrap/>
            <w:vAlign w:val="bottom"/>
            <w:hideMark/>
          </w:tcPr>
          <w:p w14:paraId="34B16289" w14:textId="0AF74232" w:rsidR="00054258" w:rsidRPr="00FA2E26" w:rsidRDefault="00054258" w:rsidP="00054258">
            <w:pPr>
              <w:rPr>
                <w:rFonts w:ascii="Arial" w:hAnsi="Arial" w:cs="Arial"/>
              </w:rPr>
            </w:pPr>
            <w:r w:rsidRPr="00FA2E26">
              <w:rPr>
                <w:rFonts w:ascii="Arial" w:hAnsi="Arial" w:cs="Arial"/>
                <w:color w:val="000000"/>
              </w:rPr>
              <w:t>14.50%</w:t>
            </w:r>
          </w:p>
        </w:tc>
        <w:tc>
          <w:tcPr>
            <w:tcW w:w="701" w:type="pct"/>
            <w:tcBorders>
              <w:top w:val="nil"/>
              <w:left w:val="nil"/>
              <w:bottom w:val="single" w:sz="4" w:space="0" w:color="000000"/>
              <w:right w:val="single" w:sz="4" w:space="0" w:color="000000"/>
            </w:tcBorders>
            <w:shd w:val="clear" w:color="auto" w:fill="auto"/>
            <w:noWrap/>
            <w:vAlign w:val="bottom"/>
            <w:hideMark/>
          </w:tcPr>
          <w:p w14:paraId="141DFA6A" w14:textId="31C88919" w:rsidR="00054258" w:rsidRPr="00FA2E26" w:rsidRDefault="00054258" w:rsidP="00054258">
            <w:pPr>
              <w:rPr>
                <w:rFonts w:ascii="Arial" w:hAnsi="Arial" w:cs="Arial"/>
              </w:rPr>
            </w:pPr>
            <w:r w:rsidRPr="00FA2E26">
              <w:rPr>
                <w:rFonts w:ascii="Arial" w:hAnsi="Arial" w:cs="Arial"/>
                <w:color w:val="000000"/>
              </w:rPr>
              <w:t>10.88%</w:t>
            </w:r>
          </w:p>
        </w:tc>
        <w:tc>
          <w:tcPr>
            <w:tcW w:w="718" w:type="pct"/>
            <w:tcBorders>
              <w:top w:val="nil"/>
              <w:left w:val="nil"/>
              <w:bottom w:val="single" w:sz="4" w:space="0" w:color="000000"/>
              <w:right w:val="single" w:sz="4" w:space="0" w:color="000000"/>
            </w:tcBorders>
            <w:shd w:val="clear" w:color="auto" w:fill="auto"/>
            <w:noWrap/>
            <w:vAlign w:val="bottom"/>
            <w:hideMark/>
          </w:tcPr>
          <w:p w14:paraId="5D1C6369" w14:textId="4148F971" w:rsidR="00054258" w:rsidRPr="00FA2E26" w:rsidRDefault="00054258" w:rsidP="00054258">
            <w:pPr>
              <w:rPr>
                <w:rFonts w:ascii="Arial" w:hAnsi="Arial" w:cs="Arial"/>
              </w:rPr>
            </w:pPr>
            <w:r w:rsidRPr="00FA2E26">
              <w:rPr>
                <w:rFonts w:ascii="Arial" w:hAnsi="Arial" w:cs="Arial"/>
                <w:color w:val="000000"/>
              </w:rPr>
              <w:t>18.13%</w:t>
            </w:r>
          </w:p>
        </w:tc>
      </w:tr>
      <w:tr w:rsidR="00054258" w:rsidRPr="004158AF" w14:paraId="5A10266F"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hideMark/>
          </w:tcPr>
          <w:p w14:paraId="24240268" w14:textId="1107FCAE" w:rsidR="00054258" w:rsidRPr="00FA2E26" w:rsidRDefault="00054258" w:rsidP="00054258">
            <w:pPr>
              <w:rPr>
                <w:rFonts w:ascii="Arial" w:hAnsi="Arial" w:cs="Arial"/>
              </w:rPr>
            </w:pPr>
            <w:r w:rsidRPr="00FA2E26">
              <w:rPr>
                <w:rFonts w:ascii="Arial" w:hAnsi="Arial" w:cs="Arial"/>
                <w:color w:val="000000"/>
              </w:rPr>
              <w:t xml:space="preserve">Elasticidad intervención </w:t>
            </w:r>
            <w:r w:rsidR="00C86562" w:rsidRPr="00FA2E26">
              <w:rPr>
                <w:rFonts w:ascii="Arial" w:hAnsi="Arial" w:cs="Arial"/>
                <w:color w:val="000000"/>
              </w:rPr>
              <w:t>CDI -</w:t>
            </w:r>
            <w:r w:rsidRPr="00FA2E26">
              <w:rPr>
                <w:rFonts w:ascii="Arial" w:hAnsi="Arial" w:cs="Arial"/>
                <w:color w:val="000000"/>
              </w:rPr>
              <w:t xml:space="preserve"> anemia</w:t>
            </w:r>
          </w:p>
        </w:tc>
        <w:tc>
          <w:tcPr>
            <w:tcW w:w="478" w:type="pct"/>
            <w:tcBorders>
              <w:top w:val="nil"/>
              <w:left w:val="nil"/>
              <w:bottom w:val="single" w:sz="4" w:space="0" w:color="000000"/>
              <w:right w:val="single" w:sz="4" w:space="0" w:color="000000"/>
            </w:tcBorders>
            <w:shd w:val="clear" w:color="auto" w:fill="auto"/>
            <w:noWrap/>
            <w:vAlign w:val="bottom"/>
            <w:hideMark/>
          </w:tcPr>
          <w:p w14:paraId="147D0728" w14:textId="1DD04F26" w:rsidR="00054258" w:rsidRPr="00FA2E26" w:rsidRDefault="00054258" w:rsidP="00054258">
            <w:pPr>
              <w:rPr>
                <w:rFonts w:ascii="Arial" w:hAnsi="Arial" w:cs="Arial"/>
              </w:rPr>
            </w:pPr>
            <w:r w:rsidRPr="00FA2E26">
              <w:rPr>
                <w:rFonts w:ascii="Arial" w:hAnsi="Arial" w:cs="Arial"/>
                <w:color w:val="000000"/>
              </w:rPr>
              <w:t>6.77%</w:t>
            </w:r>
          </w:p>
        </w:tc>
        <w:tc>
          <w:tcPr>
            <w:tcW w:w="701" w:type="pct"/>
            <w:tcBorders>
              <w:top w:val="nil"/>
              <w:left w:val="nil"/>
              <w:bottom w:val="single" w:sz="4" w:space="0" w:color="000000"/>
              <w:right w:val="single" w:sz="4" w:space="0" w:color="000000"/>
            </w:tcBorders>
            <w:shd w:val="clear" w:color="auto" w:fill="auto"/>
            <w:noWrap/>
            <w:vAlign w:val="bottom"/>
            <w:hideMark/>
          </w:tcPr>
          <w:p w14:paraId="1B8845ED" w14:textId="48F6AF54" w:rsidR="00054258" w:rsidRPr="00FA2E26" w:rsidRDefault="00054258" w:rsidP="00054258">
            <w:pPr>
              <w:rPr>
                <w:rFonts w:ascii="Arial" w:hAnsi="Arial" w:cs="Arial"/>
              </w:rPr>
            </w:pPr>
            <w:r w:rsidRPr="00FA2E26">
              <w:rPr>
                <w:rFonts w:ascii="Arial" w:hAnsi="Arial" w:cs="Arial"/>
                <w:color w:val="000000"/>
              </w:rPr>
              <w:t>5.08%</w:t>
            </w:r>
          </w:p>
        </w:tc>
        <w:tc>
          <w:tcPr>
            <w:tcW w:w="718" w:type="pct"/>
            <w:tcBorders>
              <w:top w:val="nil"/>
              <w:left w:val="nil"/>
              <w:bottom w:val="single" w:sz="4" w:space="0" w:color="000000"/>
              <w:right w:val="single" w:sz="4" w:space="0" w:color="000000"/>
            </w:tcBorders>
            <w:shd w:val="clear" w:color="auto" w:fill="auto"/>
            <w:noWrap/>
            <w:vAlign w:val="bottom"/>
            <w:hideMark/>
          </w:tcPr>
          <w:p w14:paraId="55EF5802" w14:textId="34BAC1A5" w:rsidR="00054258" w:rsidRPr="00FA2E26" w:rsidRDefault="00054258" w:rsidP="00054258">
            <w:pPr>
              <w:rPr>
                <w:rFonts w:ascii="Arial" w:hAnsi="Arial" w:cs="Arial"/>
              </w:rPr>
            </w:pPr>
            <w:r w:rsidRPr="00FA2E26">
              <w:rPr>
                <w:rFonts w:ascii="Arial" w:hAnsi="Arial" w:cs="Arial"/>
                <w:color w:val="000000"/>
              </w:rPr>
              <w:t>8.46%</w:t>
            </w:r>
          </w:p>
        </w:tc>
      </w:tr>
      <w:tr w:rsidR="00054258" w:rsidRPr="004158AF" w14:paraId="5E3A2E6B"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hideMark/>
          </w:tcPr>
          <w:p w14:paraId="389F44C5" w14:textId="48FB90E7" w:rsidR="00054258" w:rsidRPr="00FA2E26" w:rsidRDefault="00054258" w:rsidP="00054258">
            <w:pPr>
              <w:rPr>
                <w:rFonts w:ascii="Arial" w:hAnsi="Arial" w:cs="Arial"/>
              </w:rPr>
            </w:pPr>
            <w:r w:rsidRPr="00FA2E26">
              <w:rPr>
                <w:rFonts w:ascii="Arial" w:hAnsi="Arial" w:cs="Arial"/>
                <w:color w:val="000000"/>
              </w:rPr>
              <w:t xml:space="preserve">Elasticidad intervención modalidad flexible - salarios </w:t>
            </w:r>
          </w:p>
        </w:tc>
        <w:tc>
          <w:tcPr>
            <w:tcW w:w="478" w:type="pct"/>
            <w:tcBorders>
              <w:top w:val="nil"/>
              <w:left w:val="nil"/>
              <w:bottom w:val="single" w:sz="4" w:space="0" w:color="000000"/>
              <w:right w:val="single" w:sz="4" w:space="0" w:color="000000"/>
            </w:tcBorders>
            <w:shd w:val="clear" w:color="auto" w:fill="auto"/>
            <w:noWrap/>
            <w:vAlign w:val="bottom"/>
            <w:hideMark/>
          </w:tcPr>
          <w:p w14:paraId="511E083E" w14:textId="1EDD5EAE" w:rsidR="00054258" w:rsidRPr="00FA2E26" w:rsidRDefault="00AE6888" w:rsidP="00054258">
            <w:pPr>
              <w:rPr>
                <w:rFonts w:ascii="Arial" w:hAnsi="Arial" w:cs="Arial"/>
              </w:rPr>
            </w:pPr>
            <w:r w:rsidRPr="00FA2E26">
              <w:rPr>
                <w:rFonts w:ascii="Arial" w:hAnsi="Arial" w:cs="Arial"/>
                <w:color w:val="000000"/>
              </w:rPr>
              <w:t>8.30</w:t>
            </w:r>
            <w:r w:rsidR="00054258" w:rsidRPr="00FA2E26">
              <w:rPr>
                <w:rFonts w:ascii="Arial" w:hAnsi="Arial" w:cs="Arial"/>
                <w:color w:val="000000"/>
              </w:rPr>
              <w:t>%</w:t>
            </w:r>
          </w:p>
        </w:tc>
        <w:tc>
          <w:tcPr>
            <w:tcW w:w="701" w:type="pct"/>
            <w:tcBorders>
              <w:top w:val="nil"/>
              <w:left w:val="nil"/>
              <w:bottom w:val="single" w:sz="4" w:space="0" w:color="000000"/>
              <w:right w:val="single" w:sz="4" w:space="0" w:color="000000"/>
            </w:tcBorders>
            <w:shd w:val="clear" w:color="auto" w:fill="auto"/>
            <w:noWrap/>
            <w:vAlign w:val="bottom"/>
            <w:hideMark/>
          </w:tcPr>
          <w:p w14:paraId="082F01BA" w14:textId="1D774265" w:rsidR="00054258" w:rsidRPr="00FA2E26" w:rsidRDefault="00AE6888" w:rsidP="00054258">
            <w:pPr>
              <w:rPr>
                <w:rFonts w:ascii="Arial" w:hAnsi="Arial" w:cs="Arial"/>
              </w:rPr>
            </w:pPr>
            <w:r w:rsidRPr="00FA2E26">
              <w:rPr>
                <w:rFonts w:ascii="Arial" w:hAnsi="Arial" w:cs="Arial"/>
                <w:color w:val="000000"/>
              </w:rPr>
              <w:t>6.23</w:t>
            </w:r>
            <w:r w:rsidR="00054258" w:rsidRPr="00FA2E26">
              <w:rPr>
                <w:rFonts w:ascii="Arial" w:hAnsi="Arial" w:cs="Arial"/>
                <w:color w:val="000000"/>
              </w:rPr>
              <w:t>%</w:t>
            </w:r>
          </w:p>
        </w:tc>
        <w:tc>
          <w:tcPr>
            <w:tcW w:w="718" w:type="pct"/>
            <w:tcBorders>
              <w:top w:val="nil"/>
              <w:left w:val="nil"/>
              <w:bottom w:val="single" w:sz="4" w:space="0" w:color="000000"/>
              <w:right w:val="single" w:sz="4" w:space="0" w:color="000000"/>
            </w:tcBorders>
            <w:shd w:val="clear" w:color="auto" w:fill="auto"/>
            <w:noWrap/>
            <w:vAlign w:val="bottom"/>
            <w:hideMark/>
          </w:tcPr>
          <w:p w14:paraId="0E61EFD3" w14:textId="24F77C95" w:rsidR="00054258" w:rsidRPr="00FA2E26" w:rsidRDefault="00054258" w:rsidP="00054258">
            <w:pPr>
              <w:rPr>
                <w:rFonts w:ascii="Arial" w:hAnsi="Arial" w:cs="Arial"/>
              </w:rPr>
            </w:pPr>
            <w:r w:rsidRPr="00FA2E26">
              <w:rPr>
                <w:rFonts w:ascii="Arial" w:hAnsi="Arial" w:cs="Arial"/>
                <w:color w:val="000000"/>
              </w:rPr>
              <w:t>1</w:t>
            </w:r>
            <w:r w:rsidR="00AE6888" w:rsidRPr="00FA2E26">
              <w:rPr>
                <w:rFonts w:ascii="Arial" w:hAnsi="Arial" w:cs="Arial"/>
                <w:color w:val="000000"/>
              </w:rPr>
              <w:t>0.38</w:t>
            </w:r>
            <w:r w:rsidRPr="00FA2E26">
              <w:rPr>
                <w:rFonts w:ascii="Arial" w:hAnsi="Arial" w:cs="Arial"/>
                <w:color w:val="000000"/>
              </w:rPr>
              <w:t>%</w:t>
            </w:r>
          </w:p>
        </w:tc>
      </w:tr>
      <w:tr w:rsidR="00054258" w:rsidRPr="004158AF" w14:paraId="21A0F4B5"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tcPr>
          <w:p w14:paraId="583C75A6" w14:textId="7E19ECD1" w:rsidR="00054258" w:rsidRPr="00FA2E26" w:rsidRDefault="00054258" w:rsidP="00054258">
            <w:pPr>
              <w:rPr>
                <w:rFonts w:ascii="Arial" w:hAnsi="Arial" w:cs="Arial"/>
              </w:rPr>
            </w:pPr>
            <w:r w:rsidRPr="00FA2E26">
              <w:rPr>
                <w:rFonts w:ascii="Arial" w:hAnsi="Arial" w:cs="Arial"/>
                <w:color w:val="000000"/>
              </w:rPr>
              <w:t>Tasa de embarazo adolescente</w:t>
            </w:r>
          </w:p>
        </w:tc>
        <w:tc>
          <w:tcPr>
            <w:tcW w:w="478" w:type="pct"/>
            <w:tcBorders>
              <w:top w:val="nil"/>
              <w:left w:val="nil"/>
              <w:bottom w:val="single" w:sz="4" w:space="0" w:color="000000"/>
              <w:right w:val="single" w:sz="4" w:space="0" w:color="000000"/>
            </w:tcBorders>
            <w:shd w:val="clear" w:color="auto" w:fill="auto"/>
            <w:noWrap/>
            <w:vAlign w:val="bottom"/>
          </w:tcPr>
          <w:p w14:paraId="227A505A" w14:textId="1A24B03E" w:rsidR="00054258" w:rsidRPr="00FA2E26" w:rsidRDefault="00054258" w:rsidP="00054258">
            <w:pPr>
              <w:rPr>
                <w:rFonts w:ascii="Arial" w:hAnsi="Arial" w:cs="Arial"/>
              </w:rPr>
            </w:pPr>
            <w:r w:rsidRPr="00FA2E26">
              <w:rPr>
                <w:rFonts w:ascii="Arial" w:hAnsi="Arial" w:cs="Arial"/>
                <w:color w:val="000000"/>
              </w:rPr>
              <w:t>3.80%</w:t>
            </w:r>
          </w:p>
        </w:tc>
        <w:tc>
          <w:tcPr>
            <w:tcW w:w="701" w:type="pct"/>
            <w:tcBorders>
              <w:top w:val="nil"/>
              <w:left w:val="nil"/>
              <w:bottom w:val="single" w:sz="4" w:space="0" w:color="000000"/>
              <w:right w:val="single" w:sz="4" w:space="0" w:color="000000"/>
            </w:tcBorders>
            <w:shd w:val="clear" w:color="auto" w:fill="auto"/>
            <w:noWrap/>
            <w:vAlign w:val="bottom"/>
          </w:tcPr>
          <w:p w14:paraId="49694784" w14:textId="705DD947" w:rsidR="00054258" w:rsidRPr="00FA2E26" w:rsidRDefault="00054258" w:rsidP="00054258">
            <w:pPr>
              <w:rPr>
                <w:rFonts w:ascii="Arial" w:hAnsi="Arial" w:cs="Arial"/>
              </w:rPr>
            </w:pPr>
            <w:r w:rsidRPr="00FA2E26">
              <w:rPr>
                <w:rFonts w:ascii="Arial" w:hAnsi="Arial" w:cs="Arial"/>
                <w:color w:val="000000"/>
              </w:rPr>
              <w:t>2.85%</w:t>
            </w:r>
          </w:p>
        </w:tc>
        <w:tc>
          <w:tcPr>
            <w:tcW w:w="718" w:type="pct"/>
            <w:tcBorders>
              <w:top w:val="nil"/>
              <w:left w:val="nil"/>
              <w:bottom w:val="single" w:sz="4" w:space="0" w:color="000000"/>
              <w:right w:val="single" w:sz="4" w:space="0" w:color="000000"/>
            </w:tcBorders>
            <w:shd w:val="clear" w:color="auto" w:fill="auto"/>
            <w:noWrap/>
            <w:vAlign w:val="bottom"/>
          </w:tcPr>
          <w:p w14:paraId="66E95CFB" w14:textId="5A78D314" w:rsidR="00054258" w:rsidRPr="00FA2E26" w:rsidRDefault="00054258" w:rsidP="00054258">
            <w:pPr>
              <w:rPr>
                <w:rFonts w:ascii="Arial" w:hAnsi="Arial" w:cs="Arial"/>
              </w:rPr>
            </w:pPr>
            <w:r w:rsidRPr="00FA2E26">
              <w:rPr>
                <w:rFonts w:ascii="Arial" w:hAnsi="Arial" w:cs="Arial"/>
                <w:color w:val="000000"/>
              </w:rPr>
              <w:t>4.75%</w:t>
            </w:r>
          </w:p>
        </w:tc>
      </w:tr>
      <w:tr w:rsidR="00054258" w:rsidRPr="004158AF" w14:paraId="411E09CF"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tcPr>
          <w:p w14:paraId="63CCAF62" w14:textId="483E561D" w:rsidR="00054258" w:rsidRPr="00FA2E26" w:rsidRDefault="00054258" w:rsidP="00054258">
            <w:pPr>
              <w:rPr>
                <w:rFonts w:ascii="Arial" w:hAnsi="Arial" w:cs="Arial"/>
              </w:rPr>
            </w:pPr>
            <w:r w:rsidRPr="00FA2E26">
              <w:rPr>
                <w:rFonts w:ascii="Arial" w:hAnsi="Arial" w:cs="Arial"/>
                <w:color w:val="000000"/>
              </w:rPr>
              <w:t>Tasa de población en prisión</w:t>
            </w:r>
          </w:p>
        </w:tc>
        <w:tc>
          <w:tcPr>
            <w:tcW w:w="478" w:type="pct"/>
            <w:tcBorders>
              <w:top w:val="nil"/>
              <w:left w:val="nil"/>
              <w:bottom w:val="single" w:sz="4" w:space="0" w:color="000000"/>
              <w:right w:val="single" w:sz="4" w:space="0" w:color="000000"/>
            </w:tcBorders>
            <w:shd w:val="clear" w:color="auto" w:fill="auto"/>
            <w:noWrap/>
            <w:vAlign w:val="bottom"/>
          </w:tcPr>
          <w:p w14:paraId="3E713CF6" w14:textId="698D7784" w:rsidR="00054258" w:rsidRPr="00FA2E26" w:rsidRDefault="00054258" w:rsidP="00054258">
            <w:pPr>
              <w:rPr>
                <w:rFonts w:ascii="Arial" w:hAnsi="Arial" w:cs="Arial"/>
              </w:rPr>
            </w:pPr>
            <w:r w:rsidRPr="00FA2E26">
              <w:rPr>
                <w:rFonts w:ascii="Arial" w:hAnsi="Arial" w:cs="Arial"/>
                <w:color w:val="000000"/>
              </w:rPr>
              <w:t>0.86%</w:t>
            </w:r>
          </w:p>
        </w:tc>
        <w:tc>
          <w:tcPr>
            <w:tcW w:w="701" w:type="pct"/>
            <w:tcBorders>
              <w:top w:val="nil"/>
              <w:left w:val="nil"/>
              <w:bottom w:val="single" w:sz="4" w:space="0" w:color="000000"/>
              <w:right w:val="single" w:sz="4" w:space="0" w:color="000000"/>
            </w:tcBorders>
            <w:shd w:val="clear" w:color="auto" w:fill="auto"/>
            <w:noWrap/>
            <w:vAlign w:val="bottom"/>
          </w:tcPr>
          <w:p w14:paraId="193C7499" w14:textId="75486AFC" w:rsidR="00054258" w:rsidRPr="00FA2E26" w:rsidRDefault="00054258" w:rsidP="00054258">
            <w:pPr>
              <w:rPr>
                <w:rFonts w:ascii="Arial" w:hAnsi="Arial" w:cs="Arial"/>
              </w:rPr>
            </w:pPr>
            <w:r w:rsidRPr="00FA2E26">
              <w:rPr>
                <w:rFonts w:ascii="Arial" w:hAnsi="Arial" w:cs="Arial"/>
                <w:color w:val="000000"/>
              </w:rPr>
              <w:t>0.64%</w:t>
            </w:r>
          </w:p>
        </w:tc>
        <w:tc>
          <w:tcPr>
            <w:tcW w:w="718" w:type="pct"/>
            <w:tcBorders>
              <w:top w:val="nil"/>
              <w:left w:val="nil"/>
              <w:bottom w:val="single" w:sz="4" w:space="0" w:color="000000"/>
              <w:right w:val="single" w:sz="4" w:space="0" w:color="000000"/>
            </w:tcBorders>
            <w:shd w:val="clear" w:color="auto" w:fill="auto"/>
            <w:noWrap/>
            <w:vAlign w:val="bottom"/>
          </w:tcPr>
          <w:p w14:paraId="3F51D325" w14:textId="2584A120" w:rsidR="00054258" w:rsidRPr="00FA2E26" w:rsidRDefault="00054258" w:rsidP="00054258">
            <w:pPr>
              <w:rPr>
                <w:rFonts w:ascii="Arial" w:hAnsi="Arial" w:cs="Arial"/>
              </w:rPr>
            </w:pPr>
            <w:r w:rsidRPr="00FA2E26">
              <w:rPr>
                <w:rFonts w:ascii="Arial" w:hAnsi="Arial" w:cs="Arial"/>
                <w:color w:val="000000"/>
              </w:rPr>
              <w:t>1.07%</w:t>
            </w:r>
          </w:p>
        </w:tc>
      </w:tr>
      <w:tr w:rsidR="00AE6888" w:rsidRPr="004158AF" w14:paraId="5665E403"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tcPr>
          <w:p w14:paraId="0E75BEF5" w14:textId="66A546DE" w:rsidR="00AE6888" w:rsidRPr="00FA2E26" w:rsidRDefault="00AE6888" w:rsidP="00054258">
            <w:pPr>
              <w:rPr>
                <w:rFonts w:ascii="Arial" w:hAnsi="Arial" w:cs="Arial"/>
                <w:color w:val="000000"/>
              </w:rPr>
            </w:pPr>
            <w:r w:rsidRPr="00FA2E26">
              <w:rPr>
                <w:rFonts w:ascii="Arial" w:hAnsi="Arial" w:cs="Arial"/>
                <w:color w:val="000000"/>
              </w:rPr>
              <w:t>Costos tangibles y no tangibles en muerte violenta</w:t>
            </w:r>
          </w:p>
        </w:tc>
        <w:tc>
          <w:tcPr>
            <w:tcW w:w="478" w:type="pct"/>
            <w:tcBorders>
              <w:top w:val="nil"/>
              <w:left w:val="nil"/>
              <w:bottom w:val="single" w:sz="4" w:space="0" w:color="000000"/>
              <w:right w:val="single" w:sz="4" w:space="0" w:color="000000"/>
            </w:tcBorders>
            <w:shd w:val="clear" w:color="auto" w:fill="auto"/>
            <w:noWrap/>
            <w:vAlign w:val="bottom"/>
          </w:tcPr>
          <w:p w14:paraId="562B7B91" w14:textId="664468D1" w:rsidR="00AE6888" w:rsidRPr="00FA2E26" w:rsidRDefault="00AE6888" w:rsidP="00054258">
            <w:pPr>
              <w:rPr>
                <w:rFonts w:ascii="Arial" w:hAnsi="Arial" w:cs="Arial"/>
                <w:color w:val="000000"/>
              </w:rPr>
            </w:pPr>
            <w:r w:rsidRPr="00FA2E26">
              <w:rPr>
                <w:rFonts w:ascii="Arial" w:hAnsi="Arial" w:cs="Arial"/>
                <w:color w:val="000000"/>
              </w:rPr>
              <w:t>4,474,501</w:t>
            </w:r>
          </w:p>
        </w:tc>
        <w:tc>
          <w:tcPr>
            <w:tcW w:w="701" w:type="pct"/>
            <w:tcBorders>
              <w:top w:val="nil"/>
              <w:left w:val="nil"/>
              <w:bottom w:val="single" w:sz="4" w:space="0" w:color="000000"/>
              <w:right w:val="single" w:sz="4" w:space="0" w:color="000000"/>
            </w:tcBorders>
            <w:shd w:val="clear" w:color="auto" w:fill="auto"/>
            <w:noWrap/>
            <w:vAlign w:val="bottom"/>
          </w:tcPr>
          <w:p w14:paraId="5D305D37" w14:textId="20A196B6" w:rsidR="00AE6888" w:rsidRPr="00FA2E26" w:rsidRDefault="00AE6888" w:rsidP="00054258">
            <w:pPr>
              <w:rPr>
                <w:rFonts w:ascii="Arial" w:hAnsi="Arial" w:cs="Arial"/>
                <w:color w:val="000000"/>
              </w:rPr>
            </w:pPr>
            <w:r w:rsidRPr="00FA2E26">
              <w:rPr>
                <w:rFonts w:ascii="Arial" w:hAnsi="Arial" w:cs="Arial"/>
                <w:color w:val="000000"/>
              </w:rPr>
              <w:t>3,355,876</w:t>
            </w:r>
          </w:p>
        </w:tc>
        <w:tc>
          <w:tcPr>
            <w:tcW w:w="718" w:type="pct"/>
            <w:tcBorders>
              <w:top w:val="nil"/>
              <w:left w:val="nil"/>
              <w:bottom w:val="single" w:sz="4" w:space="0" w:color="000000"/>
              <w:right w:val="single" w:sz="4" w:space="0" w:color="000000"/>
            </w:tcBorders>
            <w:shd w:val="clear" w:color="auto" w:fill="auto"/>
            <w:noWrap/>
            <w:vAlign w:val="bottom"/>
          </w:tcPr>
          <w:p w14:paraId="2374E445" w14:textId="6C162C1E" w:rsidR="00AE6888" w:rsidRPr="00FA2E26" w:rsidRDefault="00AE6888" w:rsidP="00054258">
            <w:pPr>
              <w:rPr>
                <w:rFonts w:ascii="Arial" w:hAnsi="Arial" w:cs="Arial"/>
                <w:color w:val="000000"/>
              </w:rPr>
            </w:pPr>
            <w:r w:rsidRPr="00FA2E26">
              <w:rPr>
                <w:rFonts w:ascii="Arial" w:hAnsi="Arial" w:cs="Arial"/>
                <w:color w:val="000000"/>
              </w:rPr>
              <w:t>5,593,126</w:t>
            </w:r>
          </w:p>
        </w:tc>
      </w:tr>
      <w:tr w:rsidR="00AE6888" w:rsidRPr="004158AF" w14:paraId="7EE4D540"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tcPr>
          <w:p w14:paraId="5BBC23DB" w14:textId="0CBE4152" w:rsidR="00AE6888" w:rsidRPr="00FA2E26" w:rsidRDefault="00AE6888" w:rsidP="00054258">
            <w:pPr>
              <w:rPr>
                <w:rFonts w:ascii="Arial" w:hAnsi="Arial" w:cs="Arial"/>
                <w:color w:val="000000"/>
              </w:rPr>
            </w:pPr>
            <w:r w:rsidRPr="00FA2E26">
              <w:rPr>
                <w:rFonts w:ascii="Arial" w:hAnsi="Arial" w:cs="Arial"/>
                <w:color w:val="000000"/>
              </w:rPr>
              <w:t>Costos tangibles y no tangibles en violencia sexual</w:t>
            </w:r>
          </w:p>
        </w:tc>
        <w:tc>
          <w:tcPr>
            <w:tcW w:w="478" w:type="pct"/>
            <w:tcBorders>
              <w:top w:val="nil"/>
              <w:left w:val="nil"/>
              <w:bottom w:val="single" w:sz="4" w:space="0" w:color="000000"/>
              <w:right w:val="single" w:sz="4" w:space="0" w:color="000000"/>
            </w:tcBorders>
            <w:shd w:val="clear" w:color="auto" w:fill="auto"/>
            <w:noWrap/>
            <w:vAlign w:val="bottom"/>
          </w:tcPr>
          <w:p w14:paraId="5BB87F18" w14:textId="091F6B89" w:rsidR="00AE6888" w:rsidRPr="00FA2E26" w:rsidRDefault="00AE6888" w:rsidP="00054258">
            <w:pPr>
              <w:rPr>
                <w:rFonts w:ascii="Arial" w:hAnsi="Arial" w:cs="Arial"/>
                <w:color w:val="000000"/>
              </w:rPr>
            </w:pPr>
            <w:r w:rsidRPr="00FA2E26">
              <w:rPr>
                <w:rFonts w:ascii="Arial" w:hAnsi="Arial" w:cs="Arial"/>
                <w:color w:val="000000"/>
              </w:rPr>
              <w:t>103,560</w:t>
            </w:r>
          </w:p>
        </w:tc>
        <w:tc>
          <w:tcPr>
            <w:tcW w:w="701" w:type="pct"/>
            <w:tcBorders>
              <w:top w:val="nil"/>
              <w:left w:val="nil"/>
              <w:bottom w:val="single" w:sz="4" w:space="0" w:color="000000"/>
              <w:right w:val="single" w:sz="4" w:space="0" w:color="000000"/>
            </w:tcBorders>
            <w:shd w:val="clear" w:color="auto" w:fill="auto"/>
            <w:noWrap/>
            <w:vAlign w:val="bottom"/>
          </w:tcPr>
          <w:p w14:paraId="4FF0A332" w14:textId="40252D0F" w:rsidR="00AE6888" w:rsidRPr="00FA2E26" w:rsidRDefault="00AE6888" w:rsidP="00054258">
            <w:pPr>
              <w:rPr>
                <w:rFonts w:ascii="Arial" w:hAnsi="Arial" w:cs="Arial"/>
                <w:color w:val="000000"/>
              </w:rPr>
            </w:pPr>
            <w:r w:rsidRPr="00FA2E26">
              <w:rPr>
                <w:rFonts w:ascii="Arial" w:hAnsi="Arial" w:cs="Arial"/>
                <w:color w:val="000000"/>
              </w:rPr>
              <w:t>77,670</w:t>
            </w:r>
          </w:p>
        </w:tc>
        <w:tc>
          <w:tcPr>
            <w:tcW w:w="718" w:type="pct"/>
            <w:tcBorders>
              <w:top w:val="nil"/>
              <w:left w:val="nil"/>
              <w:bottom w:val="single" w:sz="4" w:space="0" w:color="000000"/>
              <w:right w:val="single" w:sz="4" w:space="0" w:color="000000"/>
            </w:tcBorders>
            <w:shd w:val="clear" w:color="auto" w:fill="auto"/>
            <w:noWrap/>
            <w:vAlign w:val="bottom"/>
          </w:tcPr>
          <w:p w14:paraId="5DB18915" w14:textId="3C1A5298" w:rsidR="00AE6888" w:rsidRPr="00FA2E26" w:rsidRDefault="00AE6888" w:rsidP="00054258">
            <w:pPr>
              <w:rPr>
                <w:rFonts w:ascii="Arial" w:hAnsi="Arial" w:cs="Arial"/>
                <w:color w:val="000000"/>
              </w:rPr>
            </w:pPr>
            <w:r w:rsidRPr="00FA2E26">
              <w:rPr>
                <w:rFonts w:ascii="Arial" w:hAnsi="Arial" w:cs="Arial"/>
                <w:color w:val="000000"/>
              </w:rPr>
              <w:t>129,450</w:t>
            </w:r>
          </w:p>
        </w:tc>
      </w:tr>
      <w:tr w:rsidR="00AE6888" w:rsidRPr="004158AF" w14:paraId="7C00EF40"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tcPr>
          <w:p w14:paraId="3911239F" w14:textId="4D8F546A" w:rsidR="00AE6888" w:rsidRPr="00FA2E26" w:rsidRDefault="00AE6888" w:rsidP="00054258">
            <w:pPr>
              <w:rPr>
                <w:rFonts w:ascii="Arial" w:hAnsi="Arial" w:cs="Arial"/>
                <w:color w:val="000000"/>
              </w:rPr>
            </w:pPr>
            <w:r w:rsidRPr="00FA2E26">
              <w:rPr>
                <w:rFonts w:ascii="Arial" w:hAnsi="Arial" w:cs="Arial"/>
                <w:color w:val="000000"/>
              </w:rPr>
              <w:t>Costos tangibles y no tangibles en violencia no sexual</w:t>
            </w:r>
          </w:p>
        </w:tc>
        <w:tc>
          <w:tcPr>
            <w:tcW w:w="478" w:type="pct"/>
            <w:tcBorders>
              <w:top w:val="nil"/>
              <w:left w:val="nil"/>
              <w:bottom w:val="single" w:sz="4" w:space="0" w:color="000000"/>
              <w:right w:val="single" w:sz="4" w:space="0" w:color="000000"/>
            </w:tcBorders>
            <w:shd w:val="clear" w:color="auto" w:fill="auto"/>
            <w:noWrap/>
            <w:vAlign w:val="bottom"/>
          </w:tcPr>
          <w:p w14:paraId="6190693F" w14:textId="7C4ED32F" w:rsidR="00AE6888" w:rsidRPr="00FA2E26" w:rsidRDefault="00AE6888" w:rsidP="00054258">
            <w:pPr>
              <w:rPr>
                <w:rFonts w:ascii="Arial" w:hAnsi="Arial" w:cs="Arial"/>
                <w:color w:val="000000"/>
              </w:rPr>
            </w:pPr>
            <w:r w:rsidRPr="00FA2E26">
              <w:rPr>
                <w:rFonts w:ascii="Arial" w:hAnsi="Arial" w:cs="Arial"/>
                <w:color w:val="000000"/>
              </w:rPr>
              <w:t>32,780</w:t>
            </w:r>
          </w:p>
        </w:tc>
        <w:tc>
          <w:tcPr>
            <w:tcW w:w="701" w:type="pct"/>
            <w:tcBorders>
              <w:top w:val="nil"/>
              <w:left w:val="nil"/>
              <w:bottom w:val="single" w:sz="4" w:space="0" w:color="000000"/>
              <w:right w:val="single" w:sz="4" w:space="0" w:color="000000"/>
            </w:tcBorders>
            <w:shd w:val="clear" w:color="auto" w:fill="auto"/>
            <w:noWrap/>
            <w:vAlign w:val="bottom"/>
          </w:tcPr>
          <w:p w14:paraId="7C227198" w14:textId="3146C17A" w:rsidR="00AE6888" w:rsidRPr="00FA2E26" w:rsidRDefault="00AE6888" w:rsidP="00054258">
            <w:pPr>
              <w:rPr>
                <w:rFonts w:ascii="Arial" w:hAnsi="Arial" w:cs="Arial"/>
                <w:color w:val="000000"/>
              </w:rPr>
            </w:pPr>
            <w:r w:rsidRPr="00FA2E26">
              <w:rPr>
                <w:rFonts w:ascii="Arial" w:hAnsi="Arial" w:cs="Arial"/>
                <w:color w:val="000000"/>
              </w:rPr>
              <w:t>24,585</w:t>
            </w:r>
          </w:p>
        </w:tc>
        <w:tc>
          <w:tcPr>
            <w:tcW w:w="718" w:type="pct"/>
            <w:tcBorders>
              <w:top w:val="nil"/>
              <w:left w:val="nil"/>
              <w:bottom w:val="single" w:sz="4" w:space="0" w:color="000000"/>
              <w:right w:val="single" w:sz="4" w:space="0" w:color="000000"/>
            </w:tcBorders>
            <w:shd w:val="clear" w:color="auto" w:fill="auto"/>
            <w:noWrap/>
            <w:vAlign w:val="bottom"/>
          </w:tcPr>
          <w:p w14:paraId="506CE102" w14:textId="55E03C1B" w:rsidR="00AE6888" w:rsidRPr="00FA2E26" w:rsidRDefault="00AE6888" w:rsidP="00054258">
            <w:pPr>
              <w:rPr>
                <w:rFonts w:ascii="Arial" w:hAnsi="Arial" w:cs="Arial"/>
                <w:color w:val="000000"/>
              </w:rPr>
            </w:pPr>
            <w:r w:rsidRPr="00FA2E26">
              <w:rPr>
                <w:rFonts w:ascii="Arial" w:hAnsi="Arial" w:cs="Arial"/>
                <w:color w:val="000000"/>
              </w:rPr>
              <w:t>40,975</w:t>
            </w:r>
          </w:p>
        </w:tc>
      </w:tr>
      <w:tr w:rsidR="00054258" w:rsidRPr="004158AF" w14:paraId="0ADB3EE2"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tcPr>
          <w:p w14:paraId="3860377B" w14:textId="333A6E4E" w:rsidR="00054258" w:rsidRPr="00FA2E26" w:rsidRDefault="00054258" w:rsidP="00054258">
            <w:pPr>
              <w:rPr>
                <w:rFonts w:ascii="Arial" w:hAnsi="Arial" w:cs="Arial"/>
              </w:rPr>
            </w:pPr>
            <w:r w:rsidRPr="00FA2E26">
              <w:rPr>
                <w:rFonts w:ascii="Arial" w:hAnsi="Arial" w:cs="Arial"/>
                <w:color w:val="000000"/>
              </w:rPr>
              <w:t>Ratio de eficiencia educativa</w:t>
            </w:r>
          </w:p>
        </w:tc>
        <w:tc>
          <w:tcPr>
            <w:tcW w:w="478" w:type="pct"/>
            <w:tcBorders>
              <w:top w:val="nil"/>
              <w:left w:val="nil"/>
              <w:bottom w:val="single" w:sz="4" w:space="0" w:color="000000"/>
              <w:right w:val="single" w:sz="4" w:space="0" w:color="000000"/>
            </w:tcBorders>
            <w:shd w:val="clear" w:color="auto" w:fill="auto"/>
            <w:noWrap/>
            <w:vAlign w:val="bottom"/>
          </w:tcPr>
          <w:p w14:paraId="5E3D3848" w14:textId="4628E3E6" w:rsidR="00054258" w:rsidRPr="00FA2E26" w:rsidRDefault="00054258" w:rsidP="00054258">
            <w:pPr>
              <w:rPr>
                <w:rFonts w:ascii="Arial" w:hAnsi="Arial" w:cs="Arial"/>
              </w:rPr>
            </w:pPr>
            <w:r w:rsidRPr="00FA2E26">
              <w:rPr>
                <w:rFonts w:ascii="Arial" w:hAnsi="Arial" w:cs="Arial"/>
                <w:color w:val="000000"/>
              </w:rPr>
              <w:t>3.60%</w:t>
            </w:r>
          </w:p>
        </w:tc>
        <w:tc>
          <w:tcPr>
            <w:tcW w:w="701" w:type="pct"/>
            <w:tcBorders>
              <w:top w:val="nil"/>
              <w:left w:val="nil"/>
              <w:bottom w:val="single" w:sz="4" w:space="0" w:color="000000"/>
              <w:right w:val="single" w:sz="4" w:space="0" w:color="000000"/>
            </w:tcBorders>
            <w:shd w:val="clear" w:color="auto" w:fill="auto"/>
            <w:noWrap/>
            <w:vAlign w:val="bottom"/>
          </w:tcPr>
          <w:p w14:paraId="6DA510BF" w14:textId="0B30A17F" w:rsidR="00054258" w:rsidRPr="00FA2E26" w:rsidRDefault="00054258" w:rsidP="00054258">
            <w:pPr>
              <w:rPr>
                <w:rFonts w:ascii="Arial" w:hAnsi="Arial" w:cs="Arial"/>
              </w:rPr>
            </w:pPr>
            <w:r w:rsidRPr="00FA2E26">
              <w:rPr>
                <w:rFonts w:ascii="Arial" w:hAnsi="Arial" w:cs="Arial"/>
                <w:color w:val="000000"/>
              </w:rPr>
              <w:t>2.70%</w:t>
            </w:r>
          </w:p>
        </w:tc>
        <w:tc>
          <w:tcPr>
            <w:tcW w:w="718" w:type="pct"/>
            <w:tcBorders>
              <w:top w:val="nil"/>
              <w:left w:val="nil"/>
              <w:bottom w:val="single" w:sz="4" w:space="0" w:color="000000"/>
              <w:right w:val="single" w:sz="4" w:space="0" w:color="000000"/>
            </w:tcBorders>
            <w:shd w:val="clear" w:color="auto" w:fill="auto"/>
            <w:noWrap/>
            <w:vAlign w:val="bottom"/>
          </w:tcPr>
          <w:p w14:paraId="7080737C" w14:textId="7AD4AC91" w:rsidR="00054258" w:rsidRPr="00FA2E26" w:rsidRDefault="00054258" w:rsidP="00054258">
            <w:pPr>
              <w:rPr>
                <w:rFonts w:ascii="Arial" w:hAnsi="Arial" w:cs="Arial"/>
              </w:rPr>
            </w:pPr>
            <w:r w:rsidRPr="00FA2E26">
              <w:rPr>
                <w:rFonts w:ascii="Arial" w:hAnsi="Arial" w:cs="Arial"/>
                <w:color w:val="000000"/>
              </w:rPr>
              <w:t>4.50%</w:t>
            </w:r>
          </w:p>
        </w:tc>
      </w:tr>
      <w:tr w:rsidR="00054258" w:rsidRPr="004158AF" w14:paraId="508C2B5D"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tcPr>
          <w:p w14:paraId="1FB9C04D" w14:textId="05A70EFD" w:rsidR="00054258" w:rsidRPr="00FA2E26" w:rsidRDefault="00054258" w:rsidP="00054258">
            <w:pPr>
              <w:rPr>
                <w:rFonts w:ascii="Arial" w:hAnsi="Arial" w:cs="Arial"/>
              </w:rPr>
            </w:pPr>
            <w:r w:rsidRPr="00FA2E26">
              <w:rPr>
                <w:rFonts w:ascii="Arial" w:hAnsi="Arial" w:cs="Arial"/>
                <w:color w:val="000000"/>
              </w:rPr>
              <w:t>Factor costos de inversión</w:t>
            </w:r>
          </w:p>
        </w:tc>
        <w:tc>
          <w:tcPr>
            <w:tcW w:w="478" w:type="pct"/>
            <w:tcBorders>
              <w:top w:val="nil"/>
              <w:left w:val="nil"/>
              <w:bottom w:val="single" w:sz="4" w:space="0" w:color="000000"/>
              <w:right w:val="single" w:sz="4" w:space="0" w:color="000000"/>
            </w:tcBorders>
            <w:shd w:val="clear" w:color="auto" w:fill="auto"/>
            <w:noWrap/>
            <w:vAlign w:val="bottom"/>
          </w:tcPr>
          <w:p w14:paraId="341310DB" w14:textId="0773A297" w:rsidR="00054258" w:rsidRPr="00FA2E26" w:rsidRDefault="00054258" w:rsidP="00054258">
            <w:pPr>
              <w:rPr>
                <w:rFonts w:ascii="Arial" w:hAnsi="Arial" w:cs="Arial"/>
              </w:rPr>
            </w:pPr>
            <w:r w:rsidRPr="00FA2E26">
              <w:rPr>
                <w:rFonts w:ascii="Arial" w:hAnsi="Arial" w:cs="Arial"/>
                <w:color w:val="000000"/>
              </w:rPr>
              <w:t>100.00%</w:t>
            </w:r>
          </w:p>
        </w:tc>
        <w:tc>
          <w:tcPr>
            <w:tcW w:w="701" w:type="pct"/>
            <w:tcBorders>
              <w:top w:val="nil"/>
              <w:left w:val="nil"/>
              <w:bottom w:val="single" w:sz="4" w:space="0" w:color="000000"/>
              <w:right w:val="single" w:sz="4" w:space="0" w:color="000000"/>
            </w:tcBorders>
            <w:shd w:val="clear" w:color="auto" w:fill="auto"/>
            <w:noWrap/>
            <w:vAlign w:val="bottom"/>
          </w:tcPr>
          <w:p w14:paraId="5A7A74F4" w14:textId="63CA053A" w:rsidR="00054258" w:rsidRPr="00FA2E26" w:rsidRDefault="00054258" w:rsidP="00054258">
            <w:pPr>
              <w:rPr>
                <w:rFonts w:ascii="Arial" w:hAnsi="Arial" w:cs="Arial"/>
              </w:rPr>
            </w:pPr>
            <w:r w:rsidRPr="00FA2E26">
              <w:rPr>
                <w:rFonts w:ascii="Arial" w:hAnsi="Arial" w:cs="Arial"/>
                <w:color w:val="000000"/>
              </w:rPr>
              <w:t>75.00%</w:t>
            </w:r>
          </w:p>
        </w:tc>
        <w:tc>
          <w:tcPr>
            <w:tcW w:w="718" w:type="pct"/>
            <w:tcBorders>
              <w:top w:val="nil"/>
              <w:left w:val="nil"/>
              <w:bottom w:val="single" w:sz="4" w:space="0" w:color="000000"/>
              <w:right w:val="single" w:sz="4" w:space="0" w:color="000000"/>
            </w:tcBorders>
            <w:shd w:val="clear" w:color="auto" w:fill="auto"/>
            <w:noWrap/>
            <w:vAlign w:val="bottom"/>
          </w:tcPr>
          <w:p w14:paraId="26E594DA" w14:textId="63D8713F" w:rsidR="00054258" w:rsidRPr="00FA2E26" w:rsidRDefault="00054258" w:rsidP="00054258">
            <w:pPr>
              <w:rPr>
                <w:rFonts w:ascii="Arial" w:hAnsi="Arial" w:cs="Arial"/>
              </w:rPr>
            </w:pPr>
            <w:r w:rsidRPr="00FA2E26">
              <w:rPr>
                <w:rFonts w:ascii="Arial" w:hAnsi="Arial" w:cs="Arial"/>
                <w:color w:val="000000"/>
              </w:rPr>
              <w:t>125.00%</w:t>
            </w:r>
          </w:p>
        </w:tc>
      </w:tr>
      <w:tr w:rsidR="00054258" w:rsidRPr="004158AF" w14:paraId="69B16E4E" w14:textId="77777777" w:rsidTr="00054258">
        <w:trPr>
          <w:trHeight w:val="300"/>
        </w:trPr>
        <w:tc>
          <w:tcPr>
            <w:tcW w:w="3103" w:type="pct"/>
            <w:tcBorders>
              <w:top w:val="nil"/>
              <w:left w:val="single" w:sz="4" w:space="0" w:color="000000"/>
              <w:bottom w:val="single" w:sz="4" w:space="0" w:color="000000"/>
              <w:right w:val="single" w:sz="4" w:space="0" w:color="000000"/>
            </w:tcBorders>
            <w:shd w:val="clear" w:color="auto" w:fill="auto"/>
            <w:noWrap/>
            <w:vAlign w:val="bottom"/>
            <w:hideMark/>
          </w:tcPr>
          <w:p w14:paraId="7913A49F" w14:textId="380A661A" w:rsidR="00054258" w:rsidRPr="00FA2E26" w:rsidRDefault="00054258" w:rsidP="00054258">
            <w:pPr>
              <w:rPr>
                <w:rFonts w:ascii="Arial" w:hAnsi="Arial" w:cs="Arial"/>
                <w:lang w:val="pt-BR"/>
              </w:rPr>
            </w:pPr>
            <w:r w:rsidRPr="00FA2E26">
              <w:rPr>
                <w:rFonts w:ascii="Arial" w:hAnsi="Arial" w:cs="Arial"/>
                <w:color w:val="000000"/>
                <w:lang w:val="pt-BR"/>
              </w:rPr>
              <w:t xml:space="preserve">Factor </w:t>
            </w:r>
            <w:proofErr w:type="spellStart"/>
            <w:r w:rsidRPr="00FA2E26">
              <w:rPr>
                <w:rFonts w:ascii="Arial" w:hAnsi="Arial" w:cs="Arial"/>
                <w:color w:val="000000"/>
                <w:lang w:val="pt-BR"/>
              </w:rPr>
              <w:t>costos</w:t>
            </w:r>
            <w:proofErr w:type="spellEnd"/>
            <w:r w:rsidRPr="00FA2E26">
              <w:rPr>
                <w:rFonts w:ascii="Arial" w:hAnsi="Arial" w:cs="Arial"/>
                <w:color w:val="000000"/>
                <w:lang w:val="pt-BR"/>
              </w:rPr>
              <w:t xml:space="preserve"> de O&amp;M</w:t>
            </w:r>
          </w:p>
        </w:tc>
        <w:tc>
          <w:tcPr>
            <w:tcW w:w="478" w:type="pct"/>
            <w:tcBorders>
              <w:top w:val="nil"/>
              <w:left w:val="nil"/>
              <w:bottom w:val="single" w:sz="4" w:space="0" w:color="000000"/>
              <w:right w:val="single" w:sz="4" w:space="0" w:color="000000"/>
            </w:tcBorders>
            <w:shd w:val="clear" w:color="auto" w:fill="auto"/>
            <w:noWrap/>
            <w:vAlign w:val="bottom"/>
            <w:hideMark/>
          </w:tcPr>
          <w:p w14:paraId="019F5B3B" w14:textId="477B316D" w:rsidR="00054258" w:rsidRPr="00FA2E26" w:rsidRDefault="00054258" w:rsidP="00054258">
            <w:pPr>
              <w:rPr>
                <w:rFonts w:ascii="Arial" w:hAnsi="Arial" w:cs="Arial"/>
              </w:rPr>
            </w:pPr>
            <w:r w:rsidRPr="00FA2E26">
              <w:rPr>
                <w:rFonts w:ascii="Arial" w:hAnsi="Arial" w:cs="Arial"/>
                <w:color w:val="000000"/>
              </w:rPr>
              <w:t>100.00%</w:t>
            </w:r>
          </w:p>
        </w:tc>
        <w:tc>
          <w:tcPr>
            <w:tcW w:w="701" w:type="pct"/>
            <w:tcBorders>
              <w:top w:val="nil"/>
              <w:left w:val="nil"/>
              <w:bottom w:val="single" w:sz="4" w:space="0" w:color="000000"/>
              <w:right w:val="single" w:sz="4" w:space="0" w:color="000000"/>
            </w:tcBorders>
            <w:shd w:val="clear" w:color="auto" w:fill="auto"/>
            <w:noWrap/>
            <w:vAlign w:val="bottom"/>
            <w:hideMark/>
          </w:tcPr>
          <w:p w14:paraId="597B9676" w14:textId="44F3BA31" w:rsidR="00054258" w:rsidRPr="00FA2E26" w:rsidRDefault="00054258" w:rsidP="00054258">
            <w:pPr>
              <w:rPr>
                <w:rFonts w:ascii="Arial" w:hAnsi="Arial" w:cs="Arial"/>
              </w:rPr>
            </w:pPr>
            <w:r w:rsidRPr="00FA2E26">
              <w:rPr>
                <w:rFonts w:ascii="Arial" w:hAnsi="Arial" w:cs="Arial"/>
                <w:color w:val="000000"/>
              </w:rPr>
              <w:t>75.00%</w:t>
            </w:r>
          </w:p>
        </w:tc>
        <w:tc>
          <w:tcPr>
            <w:tcW w:w="718" w:type="pct"/>
            <w:tcBorders>
              <w:top w:val="nil"/>
              <w:left w:val="nil"/>
              <w:bottom w:val="single" w:sz="4" w:space="0" w:color="000000"/>
              <w:right w:val="single" w:sz="4" w:space="0" w:color="000000"/>
            </w:tcBorders>
            <w:shd w:val="clear" w:color="auto" w:fill="auto"/>
            <w:noWrap/>
            <w:vAlign w:val="bottom"/>
            <w:hideMark/>
          </w:tcPr>
          <w:p w14:paraId="75481743" w14:textId="4CD48C2B" w:rsidR="00054258" w:rsidRPr="00FA2E26" w:rsidRDefault="00054258" w:rsidP="00054258">
            <w:pPr>
              <w:rPr>
                <w:rFonts w:ascii="Arial" w:hAnsi="Arial" w:cs="Arial"/>
              </w:rPr>
            </w:pPr>
            <w:r w:rsidRPr="00FA2E26">
              <w:rPr>
                <w:rFonts w:ascii="Arial" w:hAnsi="Arial" w:cs="Arial"/>
                <w:color w:val="000000"/>
              </w:rPr>
              <w:t>125.00%</w:t>
            </w:r>
          </w:p>
        </w:tc>
      </w:tr>
    </w:tbl>
    <w:p w14:paraId="2B918CCA" w14:textId="33EF9AC1" w:rsidR="001E46FB" w:rsidRPr="00FA2E26" w:rsidRDefault="001E46FB" w:rsidP="001E46FB">
      <w:pPr>
        <w:jc w:val="center"/>
        <w:rPr>
          <w:rStyle w:val="SubtleReference"/>
          <w:rFonts w:ascii="Arial" w:hAnsi="Arial" w:cs="Arial"/>
        </w:rPr>
      </w:pPr>
      <w:r w:rsidRPr="00FA2E26">
        <w:rPr>
          <w:rStyle w:val="SubtleReference"/>
          <w:rFonts w:ascii="Arial" w:hAnsi="Arial" w:cs="Arial"/>
        </w:rPr>
        <w:t>Elaboración propia.</w:t>
      </w:r>
    </w:p>
    <w:p w14:paraId="3D9C16EA" w14:textId="2827F06B" w:rsidR="001E46FB" w:rsidRPr="00FA2E26" w:rsidRDefault="001E46FB" w:rsidP="001E46FB">
      <w:pPr>
        <w:rPr>
          <w:rStyle w:val="SubtleReference"/>
          <w:rFonts w:ascii="Arial" w:hAnsi="Arial" w:cs="Arial"/>
        </w:rPr>
      </w:pPr>
    </w:p>
    <w:p w14:paraId="0DD255F0" w14:textId="2F2D2ACD" w:rsidR="001E46FB" w:rsidRPr="00FA2E26" w:rsidRDefault="001E46FB" w:rsidP="001E46FB">
      <w:pPr>
        <w:rPr>
          <w:rFonts w:ascii="Arial" w:hAnsi="Arial" w:cs="Arial"/>
          <w:lang w:val="es-PE"/>
        </w:rPr>
      </w:pPr>
      <w:r w:rsidRPr="00FA2E26">
        <w:rPr>
          <w:rFonts w:ascii="Arial" w:hAnsi="Arial" w:cs="Arial"/>
          <w:lang w:val="es-PE"/>
        </w:rPr>
        <w:t xml:space="preserve">Tomando los valores anteriores se realizaron 10,000 simulaciones tanto para el VPN, la TIR y el ratio B/C del Programa. Este análisis toma en consideración los peores y los mejores escenarios dentro del rango señalado para cada parámetro incierto. En el </w:t>
      </w:r>
      <w:r w:rsidR="000F45EE" w:rsidRPr="00FA2E26">
        <w:rPr>
          <w:rFonts w:ascii="Arial" w:hAnsi="Arial" w:cs="Arial"/>
          <w:lang w:val="es-PE"/>
        </w:rPr>
        <w:t>100</w:t>
      </w:r>
      <w:r w:rsidRPr="00FA2E26">
        <w:rPr>
          <w:rFonts w:ascii="Arial" w:hAnsi="Arial" w:cs="Arial"/>
          <w:lang w:val="es-PE"/>
        </w:rPr>
        <w:t xml:space="preserve">% de las simulaciones el VAN es positivo, mientras que en el </w:t>
      </w:r>
      <w:r w:rsidR="000F45EE" w:rsidRPr="00FA2E26">
        <w:rPr>
          <w:rFonts w:ascii="Arial" w:hAnsi="Arial" w:cs="Arial"/>
          <w:lang w:val="es-PE"/>
        </w:rPr>
        <w:t>100</w:t>
      </w:r>
      <w:r w:rsidRPr="00FA2E26">
        <w:rPr>
          <w:rFonts w:ascii="Arial" w:hAnsi="Arial" w:cs="Arial"/>
          <w:lang w:val="es-PE"/>
        </w:rPr>
        <w:t xml:space="preserve">% de los casos la TIR es mayor a 12% y en el </w:t>
      </w:r>
      <w:r w:rsidR="000F45EE" w:rsidRPr="00FA2E26">
        <w:rPr>
          <w:rFonts w:ascii="Arial" w:hAnsi="Arial" w:cs="Arial"/>
          <w:lang w:val="es-PE"/>
        </w:rPr>
        <w:t>100</w:t>
      </w:r>
      <w:r w:rsidRPr="00FA2E26">
        <w:rPr>
          <w:rFonts w:ascii="Arial" w:hAnsi="Arial" w:cs="Arial"/>
          <w:lang w:val="es-PE"/>
        </w:rPr>
        <w:t>% de los casos el ratio B/C es mayor a 1.</w:t>
      </w:r>
    </w:p>
    <w:p w14:paraId="72CFC0AD" w14:textId="271FB49F" w:rsidR="006447FB" w:rsidRPr="00FA2E26" w:rsidRDefault="006447FB" w:rsidP="001E46FB">
      <w:pPr>
        <w:rPr>
          <w:rFonts w:ascii="Arial" w:hAnsi="Arial" w:cs="Arial"/>
          <w:lang w:val="es-PE"/>
        </w:rPr>
      </w:pPr>
    </w:p>
    <w:p w14:paraId="68F43EEF" w14:textId="77777777" w:rsidR="001E46FB" w:rsidRPr="00FA2E26" w:rsidRDefault="001E46FB" w:rsidP="001E46FB">
      <w:pPr>
        <w:rPr>
          <w:rFonts w:ascii="Arial" w:hAnsi="Arial" w:cs="Arial"/>
          <w:lang w:val="es-PE"/>
        </w:rPr>
      </w:pPr>
    </w:p>
    <w:p w14:paraId="4A20F7C5" w14:textId="62CA18F7" w:rsidR="000F45EE" w:rsidRPr="00FA2E26" w:rsidRDefault="000F45EE" w:rsidP="000F45EE">
      <w:pPr>
        <w:pStyle w:val="Ttulogrficosytablas"/>
        <w:rPr>
          <w:rFonts w:ascii="Arial" w:hAnsi="Arial" w:cs="Arial"/>
        </w:rPr>
      </w:pPr>
      <w:r w:rsidRPr="00FA2E26">
        <w:rPr>
          <w:rFonts w:ascii="Arial" w:hAnsi="Arial" w:cs="Arial"/>
        </w:rPr>
        <w:t xml:space="preserve">Ilustración </w:t>
      </w:r>
      <w:r w:rsidR="00232E27" w:rsidRPr="00FA2E26">
        <w:rPr>
          <w:rFonts w:ascii="Arial" w:hAnsi="Arial" w:cs="Arial"/>
        </w:rPr>
        <w:t>2</w:t>
      </w:r>
      <w:r w:rsidRPr="00FA2E26">
        <w:rPr>
          <w:rFonts w:ascii="Arial" w:hAnsi="Arial" w:cs="Arial"/>
        </w:rPr>
        <w:t>. Análisis de sensibilidad del</w:t>
      </w:r>
      <w:r w:rsidR="006447FB" w:rsidRPr="00FA2E26">
        <w:rPr>
          <w:rFonts w:ascii="Arial" w:hAnsi="Arial" w:cs="Arial"/>
        </w:rPr>
        <w:t xml:space="preserve"> Programa</w:t>
      </w:r>
      <w:r w:rsidRPr="00FA2E26">
        <w:rPr>
          <w:rFonts w:ascii="Arial" w:hAnsi="Arial" w:cs="Arial"/>
        </w:rPr>
        <w:t>: VPN</w:t>
      </w:r>
    </w:p>
    <w:p w14:paraId="1E80679F" w14:textId="4348550A" w:rsidR="00D2003B" w:rsidRPr="00FA2E26" w:rsidRDefault="0071722B" w:rsidP="000F45EE">
      <w:pPr>
        <w:pStyle w:val="Ttulogrficosytablas"/>
        <w:rPr>
          <w:rFonts w:ascii="Arial" w:hAnsi="Arial" w:cs="Arial"/>
        </w:rPr>
      </w:pPr>
      <w:r w:rsidRPr="00FA2E26">
        <w:rPr>
          <w:rFonts w:ascii="Arial" w:hAnsi="Arial" w:cs="Arial"/>
          <w:noProof/>
        </w:rPr>
        <w:drawing>
          <wp:inline distT="0" distB="0" distL="0" distR="0" wp14:anchorId="48F335AD" wp14:editId="24992CBF">
            <wp:extent cx="4631376" cy="2474062"/>
            <wp:effectExtent l="0" t="0" r="0" b="254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650644" cy="2484355"/>
                    </a:xfrm>
                    <a:prstGeom prst="rect">
                      <a:avLst/>
                    </a:prstGeom>
                  </pic:spPr>
                </pic:pic>
              </a:graphicData>
            </a:graphic>
          </wp:inline>
        </w:drawing>
      </w:r>
    </w:p>
    <w:p w14:paraId="6DCE3035" w14:textId="77777777" w:rsidR="000F45EE" w:rsidRPr="00FA2E26" w:rsidRDefault="000F45EE" w:rsidP="000F45EE">
      <w:pPr>
        <w:jc w:val="center"/>
        <w:rPr>
          <w:rStyle w:val="SubtleReference"/>
          <w:rFonts w:ascii="Arial" w:hAnsi="Arial" w:cs="Arial"/>
        </w:rPr>
      </w:pPr>
      <w:r w:rsidRPr="00FA2E26">
        <w:rPr>
          <w:rStyle w:val="SubtleReference"/>
          <w:rFonts w:ascii="Arial" w:hAnsi="Arial" w:cs="Arial"/>
        </w:rPr>
        <w:t>Elaboración propia.</w:t>
      </w:r>
    </w:p>
    <w:p w14:paraId="182E0EF9" w14:textId="77777777" w:rsidR="00F618DB" w:rsidRPr="00FA2E26" w:rsidRDefault="00F618DB" w:rsidP="000F45EE">
      <w:pPr>
        <w:pStyle w:val="Ttulogrficosytablas"/>
        <w:rPr>
          <w:rFonts w:ascii="Arial" w:hAnsi="Arial" w:cs="Arial"/>
        </w:rPr>
      </w:pPr>
    </w:p>
    <w:p w14:paraId="634F0A81" w14:textId="23734515" w:rsidR="000F45EE" w:rsidRPr="00FA2E26" w:rsidRDefault="000F45EE" w:rsidP="000F45EE">
      <w:pPr>
        <w:pStyle w:val="Ttulogrficosytablas"/>
        <w:rPr>
          <w:rFonts w:ascii="Arial" w:hAnsi="Arial" w:cs="Arial"/>
        </w:rPr>
      </w:pPr>
      <w:r w:rsidRPr="00FA2E26">
        <w:rPr>
          <w:rFonts w:ascii="Arial" w:hAnsi="Arial" w:cs="Arial"/>
        </w:rPr>
        <w:t xml:space="preserve">Ilustración </w:t>
      </w:r>
      <w:r w:rsidR="00232E27" w:rsidRPr="00FA2E26">
        <w:rPr>
          <w:rFonts w:ascii="Arial" w:hAnsi="Arial" w:cs="Arial"/>
        </w:rPr>
        <w:t>3</w:t>
      </w:r>
      <w:r w:rsidRPr="00FA2E26">
        <w:rPr>
          <w:rFonts w:ascii="Arial" w:hAnsi="Arial" w:cs="Arial"/>
        </w:rPr>
        <w:t xml:space="preserve">. Análisis de sensibilidad del </w:t>
      </w:r>
      <w:r w:rsidR="006447FB" w:rsidRPr="00FA2E26">
        <w:rPr>
          <w:rFonts w:ascii="Arial" w:hAnsi="Arial" w:cs="Arial"/>
        </w:rPr>
        <w:t>Programa</w:t>
      </w:r>
      <w:r w:rsidRPr="00FA2E26">
        <w:rPr>
          <w:rFonts w:ascii="Arial" w:hAnsi="Arial" w:cs="Arial"/>
        </w:rPr>
        <w:t>: TIR</w:t>
      </w:r>
    </w:p>
    <w:p w14:paraId="0F0DD9FB" w14:textId="3E1EED79" w:rsidR="00E85EDA" w:rsidRPr="00FA2E26" w:rsidRDefault="0071722B" w:rsidP="0071722B">
      <w:pPr>
        <w:pStyle w:val="Ttulogrficosytablas"/>
        <w:rPr>
          <w:rFonts w:ascii="Arial" w:hAnsi="Arial" w:cs="Arial"/>
        </w:rPr>
      </w:pPr>
      <w:r w:rsidRPr="00FA2E26">
        <w:rPr>
          <w:rFonts w:ascii="Arial" w:hAnsi="Arial" w:cs="Arial"/>
          <w:noProof/>
        </w:rPr>
        <w:drawing>
          <wp:inline distT="0" distB="0" distL="0" distR="0" wp14:anchorId="43890237" wp14:editId="3738AEB8">
            <wp:extent cx="4845133" cy="2629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849021" cy="2631810"/>
                    </a:xfrm>
                    <a:prstGeom prst="rect">
                      <a:avLst/>
                    </a:prstGeom>
                  </pic:spPr>
                </pic:pic>
              </a:graphicData>
            </a:graphic>
          </wp:inline>
        </w:drawing>
      </w:r>
    </w:p>
    <w:p w14:paraId="6A52EFDF" w14:textId="6423B718" w:rsidR="000F45EE" w:rsidRPr="00FA2E26" w:rsidRDefault="000F45EE" w:rsidP="000F45EE">
      <w:pPr>
        <w:jc w:val="center"/>
        <w:rPr>
          <w:rStyle w:val="SubtleReference"/>
          <w:rFonts w:ascii="Arial" w:hAnsi="Arial" w:cs="Arial"/>
        </w:rPr>
      </w:pPr>
      <w:r w:rsidRPr="00FA2E26">
        <w:rPr>
          <w:rStyle w:val="SubtleReference"/>
          <w:rFonts w:ascii="Arial" w:hAnsi="Arial" w:cs="Arial"/>
        </w:rPr>
        <w:t>Elaboración propia.</w:t>
      </w:r>
    </w:p>
    <w:p w14:paraId="1EA2F396" w14:textId="6C679556" w:rsidR="00587626" w:rsidRPr="00FA2E26" w:rsidRDefault="00587626" w:rsidP="000F45EE">
      <w:pPr>
        <w:jc w:val="center"/>
        <w:rPr>
          <w:rStyle w:val="SubtleReference"/>
          <w:rFonts w:ascii="Arial" w:hAnsi="Arial" w:cs="Arial"/>
        </w:rPr>
      </w:pPr>
    </w:p>
    <w:p w14:paraId="398B032E" w14:textId="403E3CD1" w:rsidR="001E46FB" w:rsidRPr="00FA2E26" w:rsidRDefault="001E46FB">
      <w:pPr>
        <w:pStyle w:val="Heading2"/>
        <w:rPr>
          <w:rFonts w:ascii="Arial" w:hAnsi="Arial" w:cs="Arial"/>
        </w:rPr>
      </w:pPr>
      <w:bookmarkStart w:id="26" w:name="_Toc37239874"/>
      <w:r w:rsidRPr="00FA2E26">
        <w:rPr>
          <w:rFonts w:ascii="Arial" w:hAnsi="Arial" w:cs="Arial"/>
        </w:rPr>
        <w:t>Conclusiones</w:t>
      </w:r>
      <w:bookmarkEnd w:id="26"/>
    </w:p>
    <w:p w14:paraId="1C473F6E" w14:textId="5A0D2EB8" w:rsidR="00CC7913" w:rsidRPr="00FA2E26" w:rsidRDefault="001E46FB" w:rsidP="00FA2E26">
      <w:pPr>
        <w:spacing w:before="120"/>
        <w:rPr>
          <w:rFonts w:ascii="Arial" w:hAnsi="Arial" w:cs="Arial"/>
        </w:rPr>
      </w:pPr>
      <w:r w:rsidRPr="00FA2E26">
        <w:rPr>
          <w:rFonts w:ascii="Arial" w:hAnsi="Arial" w:cs="Arial"/>
        </w:rPr>
        <w:t xml:space="preserve">La evaluación económica del proyecto, bajo la metodología de costo-beneficio ha permitido determinar su conveniencia económica para la sociedad. </w:t>
      </w:r>
      <w:r w:rsidR="00CC7913" w:rsidRPr="00FA2E26">
        <w:rPr>
          <w:rFonts w:ascii="Arial" w:hAnsi="Arial" w:cs="Arial"/>
        </w:rPr>
        <w:t>Se identificaron ocho fuentes de beneficios imputables al Programa:</w:t>
      </w:r>
    </w:p>
    <w:p w14:paraId="5F318D44" w14:textId="02BB9E40" w:rsidR="00CC7913" w:rsidRPr="00FA2E26" w:rsidRDefault="001E46FB" w:rsidP="00FA2E26">
      <w:pPr>
        <w:pStyle w:val="ListParagraph"/>
        <w:numPr>
          <w:ilvl w:val="0"/>
          <w:numId w:val="22"/>
        </w:numPr>
        <w:spacing w:before="120"/>
        <w:rPr>
          <w:rStyle w:val="IntenseEmphasis"/>
          <w:rFonts w:ascii="Arial" w:hAnsi="Arial" w:cs="Arial"/>
        </w:rPr>
      </w:pPr>
      <w:r w:rsidRPr="00FA2E26">
        <w:rPr>
          <w:rStyle w:val="IntenseEmphasis"/>
          <w:rFonts w:ascii="Arial" w:hAnsi="Arial" w:cs="Arial"/>
        </w:rPr>
        <w:t>Incremento en salarios a través de la mejora en habilidades cognitivas atribuibles a las visitas domiciliarias y círculos de familia de la Modalidad Familiar Comunitaria</w:t>
      </w:r>
      <w:r w:rsidR="00CC7913" w:rsidRPr="00FA2E26">
        <w:rPr>
          <w:rStyle w:val="IntenseEmphasis"/>
          <w:rFonts w:ascii="Arial" w:hAnsi="Arial" w:cs="Arial"/>
        </w:rPr>
        <w:t>.</w:t>
      </w:r>
    </w:p>
    <w:p w14:paraId="56BD00B4" w14:textId="72B2BD63" w:rsidR="00CC7913" w:rsidRPr="00FA2E26" w:rsidRDefault="00CC7913" w:rsidP="00FA2E26">
      <w:pPr>
        <w:pStyle w:val="ListParagraph"/>
        <w:numPr>
          <w:ilvl w:val="0"/>
          <w:numId w:val="22"/>
        </w:numPr>
        <w:spacing w:before="120"/>
        <w:rPr>
          <w:rStyle w:val="IntenseEmphasis"/>
          <w:rFonts w:ascii="Arial" w:hAnsi="Arial" w:cs="Arial"/>
        </w:rPr>
      </w:pPr>
      <w:r w:rsidRPr="00FA2E26">
        <w:rPr>
          <w:rStyle w:val="IntenseEmphasis"/>
          <w:rFonts w:ascii="Arial" w:hAnsi="Arial" w:cs="Arial"/>
        </w:rPr>
        <w:t>I</w:t>
      </w:r>
      <w:r w:rsidR="001E46FB" w:rsidRPr="00FA2E26">
        <w:rPr>
          <w:rStyle w:val="IntenseEmphasis"/>
          <w:rFonts w:ascii="Arial" w:hAnsi="Arial" w:cs="Arial"/>
        </w:rPr>
        <w:t>ncremento en salarios a través de la mejora en habilidades cognitivas atribuibles a la Modalidad Parvularia Integrada</w:t>
      </w:r>
      <w:r w:rsidRPr="00FA2E26">
        <w:rPr>
          <w:rStyle w:val="IntenseEmphasis"/>
          <w:rFonts w:ascii="Arial" w:hAnsi="Arial" w:cs="Arial"/>
        </w:rPr>
        <w:t>.</w:t>
      </w:r>
    </w:p>
    <w:p w14:paraId="19DC9F71" w14:textId="3EF70382" w:rsidR="00CC7913" w:rsidRPr="00FA2E26" w:rsidRDefault="00CC7913" w:rsidP="00FA2E26">
      <w:pPr>
        <w:pStyle w:val="ListParagraph"/>
        <w:numPr>
          <w:ilvl w:val="0"/>
          <w:numId w:val="22"/>
        </w:numPr>
        <w:spacing w:before="120"/>
        <w:rPr>
          <w:rStyle w:val="IntenseEmphasis"/>
          <w:rFonts w:ascii="Arial" w:hAnsi="Arial" w:cs="Arial"/>
        </w:rPr>
      </w:pPr>
      <w:r w:rsidRPr="00FA2E26">
        <w:rPr>
          <w:rStyle w:val="IntenseEmphasis"/>
          <w:rFonts w:ascii="Arial" w:hAnsi="Arial" w:cs="Arial"/>
        </w:rPr>
        <w:t>I</w:t>
      </w:r>
      <w:r w:rsidR="001E46FB" w:rsidRPr="00FA2E26">
        <w:rPr>
          <w:rStyle w:val="IntenseEmphasis"/>
          <w:rFonts w:ascii="Arial" w:hAnsi="Arial" w:cs="Arial"/>
        </w:rPr>
        <w:t xml:space="preserve">ncremento en salarios a través de la mejora en habilidades cognitivas atribuibles a los </w:t>
      </w:r>
      <w:r w:rsidR="009464CF" w:rsidRPr="00FA2E26">
        <w:rPr>
          <w:rStyle w:val="IntenseEmphasis"/>
          <w:rFonts w:ascii="Arial" w:hAnsi="Arial" w:cs="Arial"/>
        </w:rPr>
        <w:t>CDI</w:t>
      </w:r>
      <w:r w:rsidRPr="00FA2E26">
        <w:rPr>
          <w:rStyle w:val="IntenseEmphasis"/>
          <w:rFonts w:ascii="Arial" w:hAnsi="Arial" w:cs="Arial"/>
        </w:rPr>
        <w:t>.</w:t>
      </w:r>
    </w:p>
    <w:p w14:paraId="05B16B50" w14:textId="498F5CA3" w:rsidR="00CC7913" w:rsidRPr="00FA2E26" w:rsidRDefault="00CC7913" w:rsidP="00FA2E26">
      <w:pPr>
        <w:pStyle w:val="ListParagraph"/>
        <w:numPr>
          <w:ilvl w:val="0"/>
          <w:numId w:val="22"/>
        </w:numPr>
        <w:spacing w:before="120"/>
        <w:rPr>
          <w:rStyle w:val="IntenseEmphasis"/>
          <w:rFonts w:ascii="Arial" w:hAnsi="Arial" w:cs="Arial"/>
        </w:rPr>
      </w:pPr>
      <w:r w:rsidRPr="00FA2E26">
        <w:rPr>
          <w:rStyle w:val="IntenseEmphasis"/>
          <w:rFonts w:ascii="Arial" w:hAnsi="Arial" w:cs="Arial"/>
        </w:rPr>
        <w:t>I</w:t>
      </w:r>
      <w:r w:rsidR="001E46FB" w:rsidRPr="00FA2E26">
        <w:rPr>
          <w:rStyle w:val="IntenseEmphasis"/>
          <w:rFonts w:ascii="Arial" w:hAnsi="Arial" w:cs="Arial"/>
        </w:rPr>
        <w:t xml:space="preserve">ncremento en la participación laboral de las madres de beneficiarios y del ingreso familiar atribuible al modelo </w:t>
      </w:r>
      <w:r w:rsidR="009464CF" w:rsidRPr="00FA2E26">
        <w:rPr>
          <w:rStyle w:val="IntenseEmphasis"/>
          <w:rFonts w:ascii="Arial" w:hAnsi="Arial" w:cs="Arial"/>
        </w:rPr>
        <w:t>CDI</w:t>
      </w:r>
      <w:r w:rsidRPr="00FA2E26">
        <w:rPr>
          <w:rStyle w:val="IntenseEmphasis"/>
          <w:rFonts w:ascii="Arial" w:hAnsi="Arial" w:cs="Arial"/>
        </w:rPr>
        <w:t>.</w:t>
      </w:r>
    </w:p>
    <w:p w14:paraId="639851B4" w14:textId="3B6449C0" w:rsidR="00CC7913" w:rsidRPr="00FA2E26" w:rsidRDefault="00251098" w:rsidP="00FA2E26">
      <w:pPr>
        <w:pStyle w:val="ListParagraph"/>
        <w:numPr>
          <w:ilvl w:val="0"/>
          <w:numId w:val="22"/>
        </w:numPr>
        <w:spacing w:before="120"/>
        <w:rPr>
          <w:rStyle w:val="IntenseEmphasis"/>
          <w:rFonts w:ascii="Arial" w:hAnsi="Arial" w:cs="Arial"/>
        </w:rPr>
      </w:pPr>
      <w:r w:rsidRPr="00FA2E26">
        <w:rPr>
          <w:rStyle w:val="IntenseEmphasis"/>
          <w:rFonts w:ascii="Arial" w:hAnsi="Arial" w:cs="Arial"/>
        </w:rPr>
        <w:t xml:space="preserve">Reducción de costos asociados a la violencia de género atribuibles al enfoque de género incorporado en la </w:t>
      </w:r>
      <w:r w:rsidR="00B224D4" w:rsidRPr="00FA2E26">
        <w:rPr>
          <w:rStyle w:val="IntenseEmphasis"/>
          <w:rFonts w:ascii="Arial" w:hAnsi="Arial" w:cs="Arial"/>
        </w:rPr>
        <w:t>modalidad familiar comunitaria y a las modalidades flexibles</w:t>
      </w:r>
    </w:p>
    <w:p w14:paraId="78DBB682" w14:textId="47EC18A2" w:rsidR="00CC7913" w:rsidRPr="00FA2E26" w:rsidRDefault="00CC7913" w:rsidP="00FA2E26">
      <w:pPr>
        <w:pStyle w:val="ListParagraph"/>
        <w:numPr>
          <w:ilvl w:val="0"/>
          <w:numId w:val="22"/>
        </w:numPr>
        <w:spacing w:before="120"/>
        <w:rPr>
          <w:rStyle w:val="IntenseEmphasis"/>
          <w:rFonts w:ascii="Arial" w:hAnsi="Arial" w:cs="Arial"/>
        </w:rPr>
      </w:pPr>
      <w:r w:rsidRPr="00FA2E26">
        <w:rPr>
          <w:rStyle w:val="IntenseEmphasis"/>
          <w:rFonts w:ascii="Arial" w:hAnsi="Arial" w:cs="Arial"/>
        </w:rPr>
        <w:t>I</w:t>
      </w:r>
      <w:r w:rsidR="001E46FB" w:rsidRPr="00FA2E26">
        <w:rPr>
          <w:rStyle w:val="IntenseEmphasis"/>
          <w:rFonts w:ascii="Arial" w:hAnsi="Arial" w:cs="Arial"/>
        </w:rPr>
        <w:t>ncremento en salarios atribuible a modalidades flexibles</w:t>
      </w:r>
    </w:p>
    <w:p w14:paraId="395E312A" w14:textId="0E4AD675" w:rsidR="00CC7913" w:rsidRPr="00FA2E26" w:rsidRDefault="00CC7913" w:rsidP="00FA2E26">
      <w:pPr>
        <w:pStyle w:val="ListParagraph"/>
        <w:numPr>
          <w:ilvl w:val="0"/>
          <w:numId w:val="22"/>
        </w:numPr>
        <w:spacing w:before="120"/>
        <w:rPr>
          <w:rStyle w:val="IntenseEmphasis"/>
          <w:rFonts w:ascii="Arial" w:hAnsi="Arial" w:cs="Arial"/>
        </w:rPr>
      </w:pPr>
      <w:r w:rsidRPr="00FA2E26">
        <w:rPr>
          <w:rStyle w:val="IntenseEmphasis"/>
          <w:rFonts w:ascii="Arial" w:hAnsi="Arial" w:cs="Arial"/>
        </w:rPr>
        <w:t>R</w:t>
      </w:r>
      <w:r w:rsidR="001E46FB" w:rsidRPr="00FA2E26">
        <w:rPr>
          <w:rStyle w:val="IntenseEmphasis"/>
          <w:rFonts w:ascii="Arial" w:hAnsi="Arial" w:cs="Arial"/>
        </w:rPr>
        <w:t>educción del costo de la actividad criminal atribuible a la modalidad flexible en educación secundaria</w:t>
      </w:r>
      <w:r w:rsidRPr="00FA2E26">
        <w:rPr>
          <w:rStyle w:val="IntenseEmphasis"/>
          <w:rFonts w:ascii="Arial" w:hAnsi="Arial" w:cs="Arial"/>
        </w:rPr>
        <w:t>.</w:t>
      </w:r>
    </w:p>
    <w:p w14:paraId="6FEF97E6" w14:textId="160BB436" w:rsidR="001E46FB" w:rsidRPr="00FA2E26" w:rsidRDefault="00CC7913" w:rsidP="00FA2E26">
      <w:pPr>
        <w:pStyle w:val="ListParagraph"/>
        <w:numPr>
          <w:ilvl w:val="0"/>
          <w:numId w:val="22"/>
        </w:numPr>
        <w:spacing w:before="120"/>
        <w:rPr>
          <w:rStyle w:val="IntenseEmphasis"/>
          <w:rFonts w:ascii="Arial" w:hAnsi="Arial" w:cs="Arial"/>
        </w:rPr>
      </w:pPr>
      <w:r w:rsidRPr="00FA2E26">
        <w:rPr>
          <w:rStyle w:val="IntenseEmphasis"/>
          <w:rFonts w:ascii="Arial" w:hAnsi="Arial" w:cs="Arial"/>
        </w:rPr>
        <w:t>R</w:t>
      </w:r>
      <w:r w:rsidR="001E46FB" w:rsidRPr="00FA2E26">
        <w:rPr>
          <w:rStyle w:val="IntenseEmphasis"/>
          <w:rFonts w:ascii="Arial" w:hAnsi="Arial" w:cs="Arial"/>
        </w:rPr>
        <w:t>educción de los costos de la gestión educativa por mejora de eficiencia atribuible al componente de transformación digital</w:t>
      </w:r>
      <w:r w:rsidRPr="00FA2E26">
        <w:rPr>
          <w:rStyle w:val="IntenseEmphasis"/>
          <w:rFonts w:ascii="Arial" w:hAnsi="Arial" w:cs="Arial"/>
        </w:rPr>
        <w:t>.</w:t>
      </w:r>
    </w:p>
    <w:p w14:paraId="55A33FB9" w14:textId="04307EDD" w:rsidR="001E46FB" w:rsidRPr="00FA2E26" w:rsidRDefault="001E46FB" w:rsidP="00FA2E26">
      <w:pPr>
        <w:spacing w:before="120"/>
        <w:rPr>
          <w:rFonts w:ascii="Arial" w:hAnsi="Arial" w:cs="Arial"/>
        </w:rPr>
      </w:pPr>
      <w:r w:rsidRPr="00FA2E26">
        <w:rPr>
          <w:rFonts w:ascii="Arial" w:hAnsi="Arial" w:cs="Arial"/>
        </w:rPr>
        <w:t xml:space="preserve">Los indicadores de rentabilidad social obtenidos para el Programa corresponden a un Valor Presente Neto (VPN) de </w:t>
      </w:r>
      <w:r w:rsidR="00862470" w:rsidRPr="00FA2E26">
        <w:rPr>
          <w:rFonts w:ascii="Arial" w:hAnsi="Arial" w:cs="Arial"/>
          <w:lang w:val="es-PE"/>
        </w:rPr>
        <w:t xml:space="preserve">USD </w:t>
      </w:r>
      <w:r w:rsidR="00901CFD" w:rsidRPr="00FA2E26">
        <w:rPr>
          <w:rFonts w:ascii="Arial" w:hAnsi="Arial" w:cs="Arial"/>
          <w:lang w:val="es-PE"/>
        </w:rPr>
        <w:t>208,090,258</w:t>
      </w:r>
      <w:r w:rsidRPr="00FA2E26">
        <w:rPr>
          <w:rFonts w:ascii="Arial" w:hAnsi="Arial" w:cs="Arial"/>
        </w:rPr>
        <w:t xml:space="preserve">, una Tasa Interna de Retorno (TIR) de </w:t>
      </w:r>
      <w:r w:rsidR="00901CFD" w:rsidRPr="00FA2E26">
        <w:rPr>
          <w:rFonts w:ascii="Arial" w:hAnsi="Arial" w:cs="Arial"/>
        </w:rPr>
        <w:t>29.50</w:t>
      </w:r>
      <w:r w:rsidR="00330C87" w:rsidRPr="00FA2E26">
        <w:rPr>
          <w:rFonts w:ascii="Arial" w:hAnsi="Arial" w:cs="Arial"/>
        </w:rPr>
        <w:t xml:space="preserve">%, </w:t>
      </w:r>
      <w:r w:rsidRPr="00FA2E26">
        <w:rPr>
          <w:rFonts w:ascii="Arial" w:hAnsi="Arial" w:cs="Arial"/>
        </w:rPr>
        <w:t xml:space="preserve">que resulta mayor a la tasa de descuento de 12% utilizada por el BID, y </w:t>
      </w:r>
      <w:proofErr w:type="gramStart"/>
      <w:r w:rsidRPr="00FA2E26">
        <w:rPr>
          <w:rFonts w:ascii="Arial" w:hAnsi="Arial" w:cs="Arial"/>
        </w:rPr>
        <w:t>un ratio</w:t>
      </w:r>
      <w:proofErr w:type="gramEnd"/>
      <w:r w:rsidRPr="00FA2E26">
        <w:rPr>
          <w:rFonts w:ascii="Arial" w:hAnsi="Arial" w:cs="Arial"/>
        </w:rPr>
        <w:t xml:space="preserve"> beneficio-costo (B/C) igual a </w:t>
      </w:r>
      <w:r w:rsidR="00901CFD" w:rsidRPr="00FA2E26">
        <w:rPr>
          <w:rFonts w:ascii="Arial" w:hAnsi="Arial" w:cs="Arial"/>
        </w:rPr>
        <w:t>3.84</w:t>
      </w:r>
      <w:r w:rsidRPr="00FA2E26">
        <w:rPr>
          <w:rFonts w:ascii="Arial" w:hAnsi="Arial" w:cs="Arial"/>
        </w:rPr>
        <w:t>, que demuestran la rentabilidad social del proyecto y su conveniencia a largo plazo. Asimismo, a nivel de componentes, se destaca que de manera independiente cada uno presenta un VPN positivo, TIR mayor a 12%</w:t>
      </w:r>
      <w:r w:rsidR="00CC7913" w:rsidRPr="00FA2E26">
        <w:rPr>
          <w:rFonts w:ascii="Arial" w:hAnsi="Arial" w:cs="Arial"/>
        </w:rPr>
        <w:t xml:space="preserve"> de referencia del BID</w:t>
      </w:r>
      <w:r w:rsidRPr="00FA2E26">
        <w:rPr>
          <w:rFonts w:ascii="Arial" w:hAnsi="Arial" w:cs="Arial"/>
        </w:rPr>
        <w:t xml:space="preserve"> y ratio B/C mayor a 1.</w:t>
      </w:r>
      <w:r w:rsidR="006A2416" w:rsidRPr="00FA2E26">
        <w:rPr>
          <w:rFonts w:ascii="Arial" w:hAnsi="Arial" w:cs="Arial"/>
        </w:rPr>
        <w:t xml:space="preserve"> Estos resultados deben </w:t>
      </w:r>
      <w:r w:rsidR="00F84F22" w:rsidRPr="00FA2E26">
        <w:rPr>
          <w:rFonts w:ascii="Arial" w:hAnsi="Arial" w:cs="Arial"/>
        </w:rPr>
        <w:t>ser interpretados dentro de un escenario conservador donde los beneficios no incorporan externalidad positivas de largo plazo comúnmente asociadas a intervenciones de desarrollo infantil temprano.</w:t>
      </w:r>
    </w:p>
    <w:p w14:paraId="0380A687" w14:textId="77777777" w:rsidR="001A65C6" w:rsidRPr="00FA2E26" w:rsidRDefault="001E46FB" w:rsidP="00FA2E26">
      <w:pPr>
        <w:spacing w:before="120"/>
        <w:rPr>
          <w:rFonts w:ascii="Arial" w:hAnsi="Arial" w:cs="Arial"/>
        </w:rPr>
      </w:pPr>
      <w:r w:rsidRPr="00FA2E26">
        <w:rPr>
          <w:rFonts w:ascii="Arial" w:hAnsi="Arial" w:cs="Arial"/>
        </w:rPr>
        <w:t>Del análisis de sensibilidad del proyecto, se puede desprender que el proyecto, luego de las simulaciones según diferentes escenarios</w:t>
      </w:r>
      <w:r w:rsidR="00CC7913" w:rsidRPr="00FA2E26">
        <w:rPr>
          <w:rFonts w:ascii="Arial" w:hAnsi="Arial" w:cs="Arial"/>
        </w:rPr>
        <w:t xml:space="preserve">, considerando variaciones en </w:t>
      </w:r>
      <w:r w:rsidR="002A5CF3" w:rsidRPr="00FA2E26">
        <w:rPr>
          <w:rFonts w:ascii="Arial" w:hAnsi="Arial" w:cs="Arial"/>
        </w:rPr>
        <w:t>dieciséis</w:t>
      </w:r>
      <w:r w:rsidR="00B32EF8" w:rsidRPr="00FA2E26">
        <w:rPr>
          <w:rFonts w:ascii="Arial" w:hAnsi="Arial" w:cs="Arial"/>
        </w:rPr>
        <w:t xml:space="preserve"> (1</w:t>
      </w:r>
      <w:r w:rsidR="002A5CF3" w:rsidRPr="00FA2E26">
        <w:rPr>
          <w:rFonts w:ascii="Arial" w:hAnsi="Arial" w:cs="Arial"/>
        </w:rPr>
        <w:t>6</w:t>
      </w:r>
      <w:r w:rsidR="00B32EF8" w:rsidRPr="00FA2E26">
        <w:rPr>
          <w:rFonts w:ascii="Arial" w:hAnsi="Arial" w:cs="Arial"/>
        </w:rPr>
        <w:t>)</w:t>
      </w:r>
      <w:r w:rsidR="00CC7913" w:rsidRPr="00FA2E26">
        <w:rPr>
          <w:rFonts w:ascii="Arial" w:hAnsi="Arial" w:cs="Arial"/>
        </w:rPr>
        <w:t xml:space="preserve"> parámetros</w:t>
      </w:r>
      <w:r w:rsidRPr="00FA2E26">
        <w:rPr>
          <w:rFonts w:ascii="Arial" w:hAnsi="Arial" w:cs="Arial"/>
        </w:rPr>
        <w:t xml:space="preserve">, el Programa es rentable en un </w:t>
      </w:r>
      <w:r w:rsidR="00B32EF8" w:rsidRPr="00FA2E26">
        <w:rPr>
          <w:rFonts w:ascii="Arial" w:hAnsi="Arial" w:cs="Arial"/>
        </w:rPr>
        <w:t>100</w:t>
      </w:r>
      <w:r w:rsidRPr="00FA2E26">
        <w:rPr>
          <w:rFonts w:ascii="Arial" w:hAnsi="Arial" w:cs="Arial"/>
        </w:rPr>
        <w:t>% de los escenarios simulados.</w:t>
      </w:r>
    </w:p>
    <w:p w14:paraId="65AB13AA" w14:textId="77777777" w:rsidR="001A65C6" w:rsidRPr="00FA2E26" w:rsidRDefault="001A65C6" w:rsidP="00FA2E26">
      <w:pPr>
        <w:shd w:val="clear" w:color="auto" w:fill="FFFFFF"/>
        <w:spacing w:before="120"/>
        <w:rPr>
          <w:rFonts w:ascii="Arial" w:hAnsi="Arial" w:cs="Arial"/>
          <w:color w:val="000000"/>
          <w:lang w:eastAsia="es-419"/>
        </w:rPr>
      </w:pPr>
      <w:r w:rsidRPr="00FA2E26">
        <w:rPr>
          <w:rFonts w:ascii="Arial" w:hAnsi="Arial" w:cs="Arial"/>
          <w:color w:val="000000"/>
        </w:rPr>
        <w:t xml:space="preserve">El análisis de sensibilidad se vincula, principalmente, con riesgos identificados en tres temas clave para el Programa: gestión pública, sostenibilidad y otros factores contextuales fuera del control del Programa. Desde el lado de la gestión pública, existe el riesgo de que el ejecutor del Programa se debilite y, por tanto, se alteren el cronograma, los alcances y los costos de inversión. Así, resulta relevante incorporar el costo de inversión entre los parámetros a sensibilizar. </w:t>
      </w:r>
    </w:p>
    <w:p w14:paraId="79752651" w14:textId="77777777" w:rsidR="001A65C6" w:rsidRPr="00FA2E26" w:rsidRDefault="001A65C6" w:rsidP="00FA2E26">
      <w:pPr>
        <w:shd w:val="clear" w:color="auto" w:fill="FFFFFF"/>
        <w:spacing w:before="120"/>
        <w:rPr>
          <w:rFonts w:ascii="Arial" w:hAnsi="Arial" w:cs="Arial"/>
          <w:color w:val="000000"/>
        </w:rPr>
      </w:pPr>
      <w:r w:rsidRPr="00FA2E26">
        <w:rPr>
          <w:rFonts w:ascii="Arial" w:hAnsi="Arial" w:cs="Arial"/>
          <w:color w:val="000000"/>
        </w:rPr>
        <w:t>Por otro lado, existe la posibilidad de que se den cambios en el cronograma o en los desembolsos de los costos de operación y mantenimiento. Esto podría afectar la sostenibilidad del Programa. Así, resulta relevante incorporar el costo de operación y mantenimiento entre los parámetros a sensibilizar.</w:t>
      </w:r>
    </w:p>
    <w:p w14:paraId="5EA4ABB9" w14:textId="77777777" w:rsidR="001A65C6" w:rsidRPr="00FA2E26" w:rsidRDefault="001A65C6" w:rsidP="00FA2E26">
      <w:pPr>
        <w:shd w:val="clear" w:color="auto" w:fill="FFFFFF"/>
        <w:spacing w:before="120"/>
        <w:rPr>
          <w:rFonts w:ascii="Arial" w:hAnsi="Arial" w:cs="Arial"/>
          <w:color w:val="000000"/>
        </w:rPr>
      </w:pPr>
      <w:r w:rsidRPr="00FA2E26">
        <w:rPr>
          <w:rFonts w:ascii="Arial" w:hAnsi="Arial" w:cs="Arial"/>
          <w:color w:val="000000"/>
        </w:rPr>
        <w:t>Por último, existen otros riesgos vinculados con la incertidumbre de factores contextuales fuera del control del proyecto, tales como el cambio en variables sociales, económicas y demográficas de El Salvador. Estos riesgos justifican que la evaluación del Programa haya sensibilizado parámetros como las elasticidades de intervenciones, los ratios demográficos o las tasas de crecimiento de variables económicas.</w:t>
      </w:r>
    </w:p>
    <w:p w14:paraId="4E21D251" w14:textId="79812D28" w:rsidR="001E46FB" w:rsidRPr="00FA2E26" w:rsidRDefault="001E46FB" w:rsidP="00CC7913">
      <w:pPr>
        <w:rPr>
          <w:rFonts w:ascii="Arial" w:eastAsiaTheme="majorEastAsia" w:hAnsi="Arial" w:cs="Arial"/>
          <w:b/>
          <w:iCs/>
          <w:caps/>
          <w:color w:val="000000" w:themeColor="text1"/>
        </w:rPr>
      </w:pPr>
      <w:r w:rsidRPr="00FA2E26">
        <w:rPr>
          <w:rFonts w:ascii="Arial" w:hAnsi="Arial" w:cs="Arial"/>
        </w:rPr>
        <w:br w:type="page"/>
      </w:r>
    </w:p>
    <w:p w14:paraId="6A486D45" w14:textId="79EB2CC7" w:rsidR="001E46FB" w:rsidRPr="00FA2E26" w:rsidRDefault="001E46FB" w:rsidP="001E46FB">
      <w:pPr>
        <w:pStyle w:val="Heading2"/>
        <w:numPr>
          <w:ilvl w:val="0"/>
          <w:numId w:val="0"/>
        </w:numPr>
        <w:rPr>
          <w:rFonts w:ascii="Arial" w:hAnsi="Arial" w:cs="Arial"/>
          <w:lang w:val="en-US"/>
        </w:rPr>
      </w:pPr>
      <w:bookmarkStart w:id="27" w:name="_Toc37239875"/>
      <w:proofErr w:type="spellStart"/>
      <w:r w:rsidRPr="00FA2E26">
        <w:rPr>
          <w:rFonts w:ascii="Arial" w:hAnsi="Arial" w:cs="Arial"/>
          <w:lang w:val="en-US"/>
        </w:rPr>
        <w:t>Bibliografía</w:t>
      </w:r>
      <w:bookmarkEnd w:id="27"/>
      <w:proofErr w:type="spellEnd"/>
    </w:p>
    <w:p w14:paraId="77B56515" w14:textId="77777777" w:rsidR="001E46FB" w:rsidRPr="00FA2E26" w:rsidRDefault="001E46FB" w:rsidP="001E46FB">
      <w:pPr>
        <w:rPr>
          <w:rFonts w:ascii="Arial" w:hAnsi="Arial" w:cs="Arial"/>
          <w:lang w:val="en-US"/>
        </w:rPr>
      </w:pPr>
    </w:p>
    <w:p w14:paraId="25D5F9F9" w14:textId="77777777" w:rsidR="0061478B" w:rsidRPr="00FA2E26" w:rsidRDefault="001E46FB" w:rsidP="0061478B">
      <w:pPr>
        <w:pStyle w:val="Bibliography"/>
        <w:ind w:left="720" w:hanging="720"/>
        <w:rPr>
          <w:rFonts w:ascii="Arial" w:hAnsi="Arial" w:cs="Arial"/>
          <w:noProof/>
          <w:sz w:val="24"/>
          <w:szCs w:val="24"/>
        </w:rPr>
      </w:pPr>
      <w:r w:rsidRPr="00FA2E26">
        <w:rPr>
          <w:rFonts w:ascii="Arial" w:hAnsi="Arial" w:cs="Arial"/>
        </w:rPr>
        <w:fldChar w:fldCharType="begin"/>
      </w:r>
      <w:r w:rsidRPr="00FA2E26">
        <w:rPr>
          <w:rFonts w:ascii="Arial" w:hAnsi="Arial" w:cs="Arial"/>
          <w:lang w:val="en-US"/>
        </w:rPr>
        <w:instrText xml:space="preserve"> BIBLIOGRAPHY  \l 10250 </w:instrText>
      </w:r>
      <w:r w:rsidRPr="00FA2E26">
        <w:rPr>
          <w:rFonts w:ascii="Arial" w:hAnsi="Arial" w:cs="Arial"/>
        </w:rPr>
        <w:fldChar w:fldCharType="separate"/>
      </w:r>
      <w:r w:rsidR="0061478B" w:rsidRPr="00FA2E26">
        <w:rPr>
          <w:rFonts w:ascii="Arial" w:hAnsi="Arial" w:cs="Arial"/>
          <w:noProof/>
          <w:lang w:val="en-US"/>
        </w:rPr>
        <w:t xml:space="preserve">Adi-Japha, E., &amp; Klein, P. (2009). Relations Between Parenting Quality and Cognitive Performance of Children Experiencing Varying Amounts of Childcare. </w:t>
      </w:r>
      <w:r w:rsidR="0061478B" w:rsidRPr="00FA2E26">
        <w:rPr>
          <w:rFonts w:ascii="Arial" w:hAnsi="Arial" w:cs="Arial"/>
          <w:i/>
          <w:iCs/>
          <w:noProof/>
        </w:rPr>
        <w:t>Child Development</w:t>
      </w:r>
      <w:r w:rsidR="0061478B" w:rsidRPr="00FA2E26">
        <w:rPr>
          <w:rFonts w:ascii="Arial" w:hAnsi="Arial" w:cs="Arial"/>
          <w:noProof/>
        </w:rPr>
        <w:t>, 893-906.</w:t>
      </w:r>
    </w:p>
    <w:p w14:paraId="5E27748C" w14:textId="77777777" w:rsidR="0061478B" w:rsidRPr="00FA2E26" w:rsidRDefault="0061478B" w:rsidP="0061478B">
      <w:pPr>
        <w:pStyle w:val="Bibliography"/>
        <w:ind w:left="720" w:hanging="720"/>
        <w:rPr>
          <w:rFonts w:ascii="Arial" w:hAnsi="Arial" w:cs="Arial"/>
          <w:noProof/>
        </w:rPr>
      </w:pPr>
      <w:r w:rsidRPr="00FA2E26">
        <w:rPr>
          <w:rFonts w:ascii="Arial" w:hAnsi="Arial" w:cs="Arial"/>
          <w:noProof/>
        </w:rPr>
        <w:t xml:space="preserve">Alas de Franco, C., Mendez Pineda, R., Oliva, J., Serpas de Portillo, L., &amp; Trigueros, Á. (2016). La eficiencia del gasto público en educación y salud en El Salvador 2003-2013. </w:t>
      </w:r>
      <w:r w:rsidRPr="00FA2E26">
        <w:rPr>
          <w:rFonts w:ascii="Arial" w:hAnsi="Arial" w:cs="Arial"/>
          <w:i/>
          <w:iCs/>
          <w:noProof/>
        </w:rPr>
        <w:t>Nota técnica del BID, 974</w:t>
      </w:r>
      <w:r w:rsidRPr="00FA2E26">
        <w:rPr>
          <w:rFonts w:ascii="Arial" w:hAnsi="Arial" w:cs="Arial"/>
          <w:noProof/>
        </w:rPr>
        <w:t>.</w:t>
      </w:r>
    </w:p>
    <w:p w14:paraId="69F8E5CA"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s-PE"/>
        </w:rPr>
        <w:t xml:space="preserve">Barnett, W., Lamy, C., &amp; Jung, K. (2005). </w:t>
      </w:r>
      <w:r w:rsidRPr="00FA2E26">
        <w:rPr>
          <w:rFonts w:ascii="Arial" w:hAnsi="Arial" w:cs="Arial"/>
          <w:noProof/>
          <w:lang w:val="en-US"/>
        </w:rPr>
        <w:t xml:space="preserve">The effects of state prekindergarten programs on young children's school readiness in five states. </w:t>
      </w:r>
      <w:r w:rsidRPr="00FA2E26">
        <w:rPr>
          <w:rFonts w:ascii="Arial" w:hAnsi="Arial" w:cs="Arial"/>
          <w:i/>
          <w:iCs/>
          <w:noProof/>
          <w:lang w:val="en-US"/>
        </w:rPr>
        <w:t>The National Institute for Early Education Research, Rutgers University</w:t>
      </w:r>
      <w:r w:rsidRPr="00FA2E26">
        <w:rPr>
          <w:rFonts w:ascii="Arial" w:hAnsi="Arial" w:cs="Arial"/>
          <w:noProof/>
          <w:lang w:val="en-US"/>
        </w:rPr>
        <w:t>.</w:t>
      </w:r>
    </w:p>
    <w:p w14:paraId="36318EB1"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Cawley, J., Heckman, J., &amp; Vytlacil, E. (2001). Three observations on wages and measured. </w:t>
      </w:r>
      <w:r w:rsidRPr="00FA2E26">
        <w:rPr>
          <w:rFonts w:ascii="Arial" w:hAnsi="Arial" w:cs="Arial"/>
          <w:i/>
          <w:iCs/>
          <w:noProof/>
          <w:lang w:val="en-US"/>
        </w:rPr>
        <w:t>Labour Economics</w:t>
      </w:r>
      <w:r w:rsidRPr="00FA2E26">
        <w:rPr>
          <w:rFonts w:ascii="Arial" w:hAnsi="Arial" w:cs="Arial"/>
          <w:noProof/>
          <w:lang w:val="en-US"/>
        </w:rPr>
        <w:t>, 419-442.</w:t>
      </w:r>
    </w:p>
    <w:p w14:paraId="63EBC56E"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Cunningham , W., Acosta, P., &amp; Muller, N. (2016). </w:t>
      </w:r>
      <w:r w:rsidRPr="00FA2E26">
        <w:rPr>
          <w:rFonts w:ascii="Arial" w:hAnsi="Arial" w:cs="Arial"/>
          <w:i/>
          <w:iCs/>
          <w:noProof/>
          <w:lang w:val="en-US"/>
        </w:rPr>
        <w:t>Minds and Behaviors at Work.</w:t>
      </w:r>
      <w:r w:rsidRPr="00FA2E26">
        <w:rPr>
          <w:rFonts w:ascii="Arial" w:hAnsi="Arial" w:cs="Arial"/>
          <w:noProof/>
          <w:lang w:val="en-US"/>
        </w:rPr>
        <w:t xml:space="preserve"> Washington, DC: The World Bank.</w:t>
      </w:r>
    </w:p>
    <w:p w14:paraId="6702073E"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Dawson, G. (2014). Impact of preschool education on the academic achievement of low socio-economic status elementary students. </w:t>
      </w:r>
      <w:r w:rsidRPr="00FA2E26">
        <w:rPr>
          <w:rFonts w:ascii="Arial" w:hAnsi="Arial" w:cs="Arial"/>
          <w:i/>
          <w:iCs/>
          <w:noProof/>
          <w:lang w:val="en-US"/>
        </w:rPr>
        <w:t>Duquesne Scholarship Collection</w:t>
      </w:r>
      <w:r w:rsidRPr="00FA2E26">
        <w:rPr>
          <w:rFonts w:ascii="Arial" w:hAnsi="Arial" w:cs="Arial"/>
          <w:noProof/>
          <w:lang w:val="en-US"/>
        </w:rPr>
        <w:t>.</w:t>
      </w:r>
    </w:p>
    <w:p w14:paraId="53DCC025"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Deming, D. (2009). Early Childhood Intervention and Life-Cycle Skill Development: Evidence from Head Start. </w:t>
      </w:r>
      <w:r w:rsidRPr="00FA2E26">
        <w:rPr>
          <w:rFonts w:ascii="Arial" w:hAnsi="Arial" w:cs="Arial"/>
          <w:i/>
          <w:iCs/>
          <w:noProof/>
          <w:lang w:val="en-US"/>
        </w:rPr>
        <w:t>American Economic Journal: Applied Economics</w:t>
      </w:r>
      <w:r w:rsidRPr="00FA2E26">
        <w:rPr>
          <w:rFonts w:ascii="Arial" w:hAnsi="Arial" w:cs="Arial"/>
          <w:noProof/>
          <w:lang w:val="en-US"/>
        </w:rPr>
        <w:t>, 111-134.</w:t>
      </w:r>
    </w:p>
    <w:p w14:paraId="56C4377D"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Devaraj, S., &amp; Kohli, R. (2003). Performance Impacts of Information Technology: Is Actual Usage the Missing Link? </w:t>
      </w:r>
      <w:r w:rsidRPr="00FA2E26">
        <w:rPr>
          <w:rFonts w:ascii="Arial" w:hAnsi="Arial" w:cs="Arial"/>
          <w:i/>
          <w:iCs/>
          <w:noProof/>
          <w:lang w:val="en-US"/>
        </w:rPr>
        <w:t>Managment Science</w:t>
      </w:r>
      <w:r w:rsidRPr="00FA2E26">
        <w:rPr>
          <w:rFonts w:ascii="Arial" w:hAnsi="Arial" w:cs="Arial"/>
          <w:noProof/>
          <w:lang w:val="en-US"/>
        </w:rPr>
        <w:t>, 273-289.</w:t>
      </w:r>
    </w:p>
    <w:p w14:paraId="2AEA7DD6"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Garces, E., Thomas, D., &amp; Currie, J. (2002). Longer-Term Effects of Head Start. </w:t>
      </w:r>
      <w:r w:rsidRPr="00FA2E26">
        <w:rPr>
          <w:rFonts w:ascii="Arial" w:hAnsi="Arial" w:cs="Arial"/>
          <w:i/>
          <w:iCs/>
          <w:noProof/>
          <w:lang w:val="en-US"/>
        </w:rPr>
        <w:t>The American Economic Review</w:t>
      </w:r>
      <w:r w:rsidRPr="00FA2E26">
        <w:rPr>
          <w:rFonts w:ascii="Arial" w:hAnsi="Arial" w:cs="Arial"/>
          <w:noProof/>
          <w:lang w:val="en-US"/>
        </w:rPr>
        <w:t>, 999-1012.</w:t>
      </w:r>
    </w:p>
    <w:p w14:paraId="00EA5748"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García, J. L., Heckman, J. J., Leaf, D. E., &amp; Prados, M. J. (2017). </w:t>
      </w:r>
      <w:r w:rsidRPr="00FA2E26">
        <w:rPr>
          <w:rFonts w:ascii="Arial" w:hAnsi="Arial" w:cs="Arial"/>
          <w:i/>
          <w:iCs/>
          <w:noProof/>
          <w:lang w:val="en-US"/>
        </w:rPr>
        <w:t>Quantifying the Life-Cycle Effects of a Prototypical Early Childhood Intervention.</w:t>
      </w:r>
      <w:r w:rsidRPr="00FA2E26">
        <w:rPr>
          <w:rFonts w:ascii="Arial" w:hAnsi="Arial" w:cs="Arial"/>
          <w:noProof/>
          <w:lang w:val="en-US"/>
        </w:rPr>
        <w:t xml:space="preserve"> IZA DP no 10811.</w:t>
      </w:r>
    </w:p>
    <w:p w14:paraId="1454DAEE"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Gormley Jr., W., Gayer, T., Phillips, D., &amp; Dawson, B. (2005). The effects of universal pre-k on cognitive development. </w:t>
      </w:r>
      <w:r w:rsidRPr="00FA2E26">
        <w:rPr>
          <w:rFonts w:ascii="Arial" w:hAnsi="Arial" w:cs="Arial"/>
          <w:i/>
          <w:iCs/>
          <w:noProof/>
          <w:lang w:val="en-US"/>
        </w:rPr>
        <w:t>Developmental Psychology</w:t>
      </w:r>
      <w:r w:rsidRPr="00FA2E26">
        <w:rPr>
          <w:rFonts w:ascii="Arial" w:hAnsi="Arial" w:cs="Arial"/>
          <w:noProof/>
          <w:lang w:val="en-US"/>
        </w:rPr>
        <w:t>, 872-884.</w:t>
      </w:r>
    </w:p>
    <w:p w14:paraId="165F9D47"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Haelermans, C., &amp; Borghans, L. (2012). Wage effects on the job training: a meta-analysis. </w:t>
      </w:r>
      <w:r w:rsidRPr="00FA2E26">
        <w:rPr>
          <w:rFonts w:ascii="Arial" w:hAnsi="Arial" w:cs="Arial"/>
          <w:i/>
          <w:iCs/>
          <w:noProof/>
          <w:lang w:val="en-US"/>
        </w:rPr>
        <w:t>British Journal of Industrial Relations</w:t>
      </w:r>
      <w:r w:rsidRPr="00FA2E26">
        <w:rPr>
          <w:rFonts w:ascii="Arial" w:hAnsi="Arial" w:cs="Arial"/>
          <w:noProof/>
          <w:lang w:val="en-US"/>
        </w:rPr>
        <w:t>, 502-528.</w:t>
      </w:r>
    </w:p>
    <w:p w14:paraId="6D2164D6"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Heckman, J., Stixrud, J., &amp; Urzua, S. (2006). The Effects of Cognitive and Noncognitive Abilities on Labor Market Outcomes and Social Behavior. </w:t>
      </w:r>
      <w:r w:rsidRPr="00FA2E26">
        <w:rPr>
          <w:rFonts w:ascii="Arial" w:hAnsi="Arial" w:cs="Arial"/>
          <w:i/>
          <w:iCs/>
          <w:noProof/>
          <w:lang w:val="en-US"/>
        </w:rPr>
        <w:t>Journal of Labor Economics</w:t>
      </w:r>
      <w:r w:rsidRPr="00FA2E26">
        <w:rPr>
          <w:rFonts w:ascii="Arial" w:hAnsi="Arial" w:cs="Arial"/>
          <w:noProof/>
          <w:lang w:val="en-US"/>
        </w:rPr>
        <w:t>, Vol.24, no.3.</w:t>
      </w:r>
    </w:p>
    <w:p w14:paraId="352660DA"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Light, J. (2015). Undestanding the impact: The effects of head start on mothers' labor-force participation. </w:t>
      </w:r>
      <w:r w:rsidRPr="00FA2E26">
        <w:rPr>
          <w:rFonts w:ascii="Arial" w:hAnsi="Arial" w:cs="Arial"/>
          <w:i/>
          <w:iCs/>
          <w:noProof/>
          <w:lang w:val="en-US"/>
        </w:rPr>
        <w:t>Doctoral dissertation</w:t>
      </w:r>
      <w:r w:rsidRPr="00FA2E26">
        <w:rPr>
          <w:rFonts w:ascii="Arial" w:hAnsi="Arial" w:cs="Arial"/>
          <w:noProof/>
          <w:lang w:val="en-US"/>
        </w:rPr>
        <w:t>.</w:t>
      </w:r>
    </w:p>
    <w:p w14:paraId="1C5E4F75"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Lochner, L., &amp; Moretti, E. (2004). The effect of education on crime: evidence from prison inmates, arrests and self-reports. </w:t>
      </w:r>
      <w:r w:rsidRPr="00FA2E26">
        <w:rPr>
          <w:rFonts w:ascii="Arial" w:hAnsi="Arial" w:cs="Arial"/>
          <w:i/>
          <w:iCs/>
          <w:noProof/>
          <w:lang w:val="en-US"/>
        </w:rPr>
        <w:t>The American Economic Review</w:t>
      </w:r>
      <w:r w:rsidRPr="00FA2E26">
        <w:rPr>
          <w:rFonts w:ascii="Arial" w:hAnsi="Arial" w:cs="Arial"/>
          <w:noProof/>
          <w:lang w:val="en-US"/>
        </w:rPr>
        <w:t>.</w:t>
      </w:r>
    </w:p>
    <w:p w14:paraId="691B012F"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Makkar, S., Minocha, S., Bhat, K., John, A., Swaminathan, S., Thomas, T., . . . Kurpad, A. (2019). Associations Between Iron Deficiency Anemia and Wages in India: A Secondary Data Analysis . </w:t>
      </w:r>
      <w:r w:rsidRPr="00FA2E26">
        <w:rPr>
          <w:rFonts w:ascii="Arial" w:hAnsi="Arial" w:cs="Arial"/>
          <w:i/>
          <w:iCs/>
          <w:noProof/>
          <w:lang w:val="en-US"/>
        </w:rPr>
        <w:t>Current Developments in Nutrition</w:t>
      </w:r>
      <w:r w:rsidRPr="00FA2E26">
        <w:rPr>
          <w:rFonts w:ascii="Arial" w:hAnsi="Arial" w:cs="Arial"/>
          <w:noProof/>
          <w:lang w:val="en-US"/>
        </w:rPr>
        <w:t>.</w:t>
      </w:r>
    </w:p>
    <w:p w14:paraId="1F850262"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Ministerio de Ambiente. (2013). </w:t>
      </w:r>
      <w:r w:rsidRPr="00FA2E26">
        <w:rPr>
          <w:rFonts w:ascii="Arial" w:hAnsi="Arial" w:cs="Arial"/>
          <w:i/>
          <w:iCs/>
          <w:noProof/>
          <w:lang w:val="en-US"/>
        </w:rPr>
        <w:t>INFORME NACIONAL DE LA CALIDAD DEL AIRE .</w:t>
      </w:r>
      <w:r w:rsidRPr="00FA2E26">
        <w:rPr>
          <w:rFonts w:ascii="Arial" w:hAnsi="Arial" w:cs="Arial"/>
          <w:noProof/>
          <w:lang w:val="en-US"/>
        </w:rPr>
        <w:t xml:space="preserve"> Lima.</w:t>
      </w:r>
    </w:p>
    <w:p w14:paraId="52B9B45D"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Sweet, M., &amp; Appelbaum, M. (2004). Is home visiting an effective strategy? A meta-analytic review of home visiting programs for families with young children. </w:t>
      </w:r>
      <w:r w:rsidRPr="00FA2E26">
        <w:rPr>
          <w:rFonts w:ascii="Arial" w:hAnsi="Arial" w:cs="Arial"/>
          <w:i/>
          <w:iCs/>
          <w:noProof/>
          <w:lang w:val="en-US"/>
        </w:rPr>
        <w:t>Child development</w:t>
      </w:r>
      <w:r w:rsidRPr="00FA2E26">
        <w:rPr>
          <w:rFonts w:ascii="Arial" w:hAnsi="Arial" w:cs="Arial"/>
          <w:noProof/>
          <w:lang w:val="en-US"/>
        </w:rPr>
        <w:t>, 1435-1456.</w:t>
      </w:r>
    </w:p>
    <w:p w14:paraId="6F2274F6"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Vahidi, E., Aminyazdi, A., &amp; Kareshki, H. (2017). The effectiveness of a parent-training program for promoting cognitive performance in preschool children. </w:t>
      </w:r>
      <w:r w:rsidRPr="00FA2E26">
        <w:rPr>
          <w:rFonts w:ascii="Arial" w:hAnsi="Arial" w:cs="Arial"/>
          <w:i/>
          <w:iCs/>
          <w:noProof/>
          <w:lang w:val="en-US"/>
        </w:rPr>
        <w:t>Europe's Journal of Psychology</w:t>
      </w:r>
      <w:r w:rsidRPr="00FA2E26">
        <w:rPr>
          <w:rFonts w:ascii="Arial" w:hAnsi="Arial" w:cs="Arial"/>
          <w:noProof/>
          <w:lang w:val="en-US"/>
        </w:rPr>
        <w:t>, 519-531.</w:t>
      </w:r>
    </w:p>
    <w:p w14:paraId="17EDE4A6" w14:textId="77777777" w:rsidR="0061478B" w:rsidRPr="00FA2E26" w:rsidRDefault="0061478B" w:rsidP="0061478B">
      <w:pPr>
        <w:pStyle w:val="Bibliography"/>
        <w:ind w:left="720" w:hanging="720"/>
        <w:rPr>
          <w:rFonts w:ascii="Arial" w:hAnsi="Arial" w:cs="Arial"/>
          <w:noProof/>
          <w:lang w:val="en-US"/>
        </w:rPr>
      </w:pPr>
      <w:r w:rsidRPr="00FA2E26">
        <w:rPr>
          <w:rFonts w:ascii="Arial" w:hAnsi="Arial" w:cs="Arial"/>
          <w:noProof/>
          <w:lang w:val="en-US"/>
        </w:rPr>
        <w:t xml:space="preserve">Vignoles, A., Galindo-Rued, F., &amp; Feinstein, L. (2004). The Labour Market Impact of Adult Education and Training: A cohort analysis. </w:t>
      </w:r>
      <w:r w:rsidRPr="00FA2E26">
        <w:rPr>
          <w:rFonts w:ascii="Arial" w:hAnsi="Arial" w:cs="Arial"/>
          <w:i/>
          <w:iCs/>
          <w:noProof/>
          <w:lang w:val="en-US"/>
        </w:rPr>
        <w:t>Scottish Economic Society</w:t>
      </w:r>
      <w:r w:rsidRPr="00FA2E26">
        <w:rPr>
          <w:rFonts w:ascii="Arial" w:hAnsi="Arial" w:cs="Arial"/>
          <w:noProof/>
          <w:lang w:val="en-US"/>
        </w:rPr>
        <w:t>.</w:t>
      </w:r>
    </w:p>
    <w:p w14:paraId="16A1C896" w14:textId="77777777" w:rsidR="0061478B" w:rsidRPr="00FA2E26" w:rsidRDefault="0061478B" w:rsidP="0061478B">
      <w:pPr>
        <w:pStyle w:val="Bibliography"/>
        <w:ind w:left="720" w:hanging="720"/>
        <w:rPr>
          <w:rFonts w:ascii="Arial" w:hAnsi="Arial" w:cs="Arial"/>
          <w:noProof/>
        </w:rPr>
      </w:pPr>
      <w:r w:rsidRPr="00FA2E26">
        <w:rPr>
          <w:rFonts w:ascii="Arial" w:hAnsi="Arial" w:cs="Arial"/>
          <w:noProof/>
          <w:lang w:val="en-US"/>
        </w:rPr>
        <w:t xml:space="preserve">Yusoff, H., Nudri Wan Daud, W., &amp; Ahmad, Z. (2012). Nutrition education and knowledge, attitude and hemoglobin status of malaysian adolescents. </w:t>
      </w:r>
      <w:r w:rsidRPr="00FA2E26">
        <w:rPr>
          <w:rFonts w:ascii="Arial" w:hAnsi="Arial" w:cs="Arial"/>
          <w:i/>
          <w:iCs/>
          <w:noProof/>
        </w:rPr>
        <w:t>Southeast Asian J Trop Public Health</w:t>
      </w:r>
      <w:r w:rsidRPr="00FA2E26">
        <w:rPr>
          <w:rFonts w:ascii="Arial" w:hAnsi="Arial" w:cs="Arial"/>
          <w:noProof/>
        </w:rPr>
        <w:t>, 192-200.</w:t>
      </w:r>
    </w:p>
    <w:p w14:paraId="527A5621" w14:textId="1E356A83" w:rsidR="001E46FB" w:rsidRPr="00FA2E26" w:rsidRDefault="001E46FB" w:rsidP="00E71F5F">
      <w:pPr>
        <w:rPr>
          <w:rFonts w:ascii="Arial" w:hAnsi="Arial" w:cs="Arial"/>
        </w:rPr>
      </w:pPr>
      <w:r w:rsidRPr="00FA2E26">
        <w:rPr>
          <w:rFonts w:ascii="Arial" w:hAnsi="Arial" w:cs="Arial"/>
        </w:rPr>
        <w:fldChar w:fldCharType="end"/>
      </w:r>
    </w:p>
    <w:sectPr w:rsidR="001E46FB" w:rsidRPr="00FA2E26" w:rsidSect="004721DB">
      <w:pgSz w:w="12240" w:h="15840"/>
      <w:pgMar w:top="1418" w:right="1531" w:bottom="1418" w:left="1440" w:header="720" w:footer="720" w:gutter="0"/>
      <w:pgNumType w:start="2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A97FF0" w14:textId="77777777" w:rsidR="00B64345" w:rsidRDefault="00B64345" w:rsidP="000C0A30">
      <w:r>
        <w:separator/>
      </w:r>
    </w:p>
    <w:p w14:paraId="079DFEBF" w14:textId="77777777" w:rsidR="00B64345" w:rsidRDefault="00B64345" w:rsidP="000C0A30"/>
  </w:endnote>
  <w:endnote w:type="continuationSeparator" w:id="0">
    <w:p w14:paraId="3B9077BC" w14:textId="77777777" w:rsidR="00B64345" w:rsidRDefault="00B64345" w:rsidP="000C0A30">
      <w:r>
        <w:continuationSeparator/>
      </w:r>
    </w:p>
    <w:p w14:paraId="304E44BC" w14:textId="77777777" w:rsidR="00B64345" w:rsidRDefault="00B64345" w:rsidP="000C0A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604513"/>
      <w:docPartObj>
        <w:docPartGallery w:val="Page Numbers (Bottom of Page)"/>
        <w:docPartUnique/>
      </w:docPartObj>
    </w:sdtPr>
    <w:sdtEndPr>
      <w:rPr>
        <w:rStyle w:val="PageNumber"/>
      </w:rPr>
    </w:sdtEndPr>
    <w:sdtContent>
      <w:p w14:paraId="66893FC9" w14:textId="3593C268" w:rsidR="001A65C6" w:rsidRDefault="001A65C6" w:rsidP="009464C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7DFD16" w14:textId="77777777" w:rsidR="001A65C6" w:rsidRDefault="001A65C6" w:rsidP="00DA68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rial" w:hAnsi="Arial" w:cs="Arial"/>
      </w:rPr>
      <w:id w:val="1463163006"/>
      <w:docPartObj>
        <w:docPartGallery w:val="Page Numbers (Bottom of Page)"/>
        <w:docPartUnique/>
      </w:docPartObj>
    </w:sdtPr>
    <w:sdtEndPr>
      <w:rPr>
        <w:rStyle w:val="PageNumber"/>
      </w:rPr>
    </w:sdtEndPr>
    <w:sdtContent>
      <w:p w14:paraId="249DD0EB" w14:textId="5E64EFAE" w:rsidR="001A65C6" w:rsidRPr="00FA2E26" w:rsidRDefault="001A65C6" w:rsidP="009464CF">
        <w:pPr>
          <w:pStyle w:val="Footer"/>
          <w:framePr w:wrap="none" w:vAnchor="text" w:hAnchor="margin" w:xAlign="right" w:y="1"/>
          <w:rPr>
            <w:rStyle w:val="PageNumber"/>
            <w:rFonts w:ascii="Arial" w:hAnsi="Arial" w:cs="Arial"/>
          </w:rPr>
        </w:pPr>
        <w:r w:rsidRPr="00FA2E26">
          <w:rPr>
            <w:rStyle w:val="PageNumber"/>
            <w:rFonts w:ascii="Arial" w:hAnsi="Arial" w:cs="Arial"/>
          </w:rPr>
          <w:fldChar w:fldCharType="begin"/>
        </w:r>
        <w:r w:rsidRPr="00FA2E26">
          <w:rPr>
            <w:rStyle w:val="PageNumber"/>
            <w:rFonts w:ascii="Arial" w:hAnsi="Arial" w:cs="Arial"/>
          </w:rPr>
          <w:instrText xml:space="preserve"> PAGE </w:instrText>
        </w:r>
        <w:r w:rsidRPr="00FA2E26">
          <w:rPr>
            <w:rStyle w:val="PageNumber"/>
            <w:rFonts w:ascii="Arial" w:hAnsi="Arial" w:cs="Arial"/>
          </w:rPr>
          <w:fldChar w:fldCharType="separate"/>
        </w:r>
        <w:r w:rsidRPr="00FA2E26">
          <w:rPr>
            <w:rStyle w:val="PageNumber"/>
            <w:rFonts w:ascii="Arial" w:hAnsi="Arial" w:cs="Arial"/>
            <w:noProof/>
          </w:rPr>
          <w:t>1</w:t>
        </w:r>
        <w:r w:rsidRPr="00FA2E26">
          <w:rPr>
            <w:rStyle w:val="PageNumber"/>
            <w:rFonts w:ascii="Arial" w:hAnsi="Arial" w:cs="Arial"/>
          </w:rPr>
          <w:fldChar w:fldCharType="end"/>
        </w:r>
      </w:p>
    </w:sdtContent>
  </w:sdt>
  <w:p w14:paraId="577B675D" w14:textId="6F8CF4EC" w:rsidR="001A65C6" w:rsidRDefault="001A65C6" w:rsidP="00DA684B">
    <w:pPr>
      <w:pStyle w:val="Footer"/>
      <w:ind w:right="360"/>
      <w:jc w:val="right"/>
    </w:pPr>
  </w:p>
  <w:p w14:paraId="4AE62856" w14:textId="77777777" w:rsidR="001A65C6" w:rsidRDefault="001A65C6" w:rsidP="000C0A3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997537"/>
      <w:docPartObj>
        <w:docPartGallery w:val="Page Numbers (Bottom of Page)"/>
        <w:docPartUnique/>
      </w:docPartObj>
    </w:sdtPr>
    <w:sdtEndPr/>
    <w:sdtContent>
      <w:p w14:paraId="691365BC" w14:textId="787F5C6B" w:rsidR="001A65C6" w:rsidRDefault="001A65C6">
        <w:pPr>
          <w:pStyle w:val="Footer"/>
          <w:jc w:val="right"/>
        </w:pPr>
        <w:r>
          <w:t>23</w:t>
        </w:r>
      </w:p>
    </w:sdtContent>
  </w:sdt>
  <w:p w14:paraId="0D1618C0" w14:textId="77777777" w:rsidR="001A65C6" w:rsidRDefault="001A65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FD1C0F" w14:textId="77777777" w:rsidR="00B64345" w:rsidRDefault="00B64345" w:rsidP="000C0A30">
      <w:r>
        <w:separator/>
      </w:r>
    </w:p>
    <w:p w14:paraId="0A2A6A62" w14:textId="77777777" w:rsidR="00B64345" w:rsidRDefault="00B64345" w:rsidP="000C0A30"/>
  </w:footnote>
  <w:footnote w:type="continuationSeparator" w:id="0">
    <w:p w14:paraId="648F1598" w14:textId="77777777" w:rsidR="00B64345" w:rsidRDefault="00B64345" w:rsidP="000C0A30">
      <w:r>
        <w:continuationSeparator/>
      </w:r>
    </w:p>
    <w:p w14:paraId="603C4E32" w14:textId="77777777" w:rsidR="00B64345" w:rsidRDefault="00B64345" w:rsidP="000C0A30"/>
  </w:footnote>
  <w:footnote w:id="1">
    <w:p w14:paraId="0E27F461" w14:textId="764D4F30" w:rsidR="001A65C6" w:rsidRPr="00FA2E26" w:rsidRDefault="001A65C6" w:rsidP="00FA2E26">
      <w:pPr>
        <w:pStyle w:val="FootnoteText"/>
        <w:spacing w:line="240" w:lineRule="auto"/>
        <w:ind w:left="360" w:hanging="360"/>
        <w:rPr>
          <w:rFonts w:ascii="Arial" w:hAnsi="Arial" w:cs="Arial"/>
          <w:sz w:val="18"/>
          <w:szCs w:val="18"/>
        </w:rPr>
      </w:pPr>
      <w:r w:rsidRPr="00FA2E26">
        <w:rPr>
          <w:rStyle w:val="FootnoteReference"/>
          <w:rFonts w:ascii="Arial" w:hAnsi="Arial" w:cs="Arial"/>
          <w:sz w:val="18"/>
          <w:szCs w:val="18"/>
        </w:rPr>
        <w:footnoteRef/>
      </w:r>
      <w:r w:rsidRPr="00FA2E26">
        <w:rPr>
          <w:rFonts w:ascii="Arial" w:hAnsi="Arial" w:cs="Arial"/>
          <w:sz w:val="18"/>
          <w:szCs w:val="18"/>
        </w:rPr>
        <w:t xml:space="preserve"> </w:t>
      </w:r>
      <w:r w:rsidR="004158AF">
        <w:rPr>
          <w:rFonts w:ascii="Arial" w:hAnsi="Arial" w:cs="Arial"/>
          <w:sz w:val="18"/>
          <w:szCs w:val="18"/>
        </w:rPr>
        <w:tab/>
      </w:r>
      <w:r w:rsidRPr="00FA2E26">
        <w:rPr>
          <w:rFonts w:ascii="Arial" w:hAnsi="Arial" w:cs="Arial"/>
          <w:sz w:val="18"/>
          <w:szCs w:val="18"/>
        </w:rPr>
        <w:t>En adelante, se utiliza la tasa de crecimiento promedio del PBI durante el periodo 2011-2018 como una proxy de la tasa de crecimiento esperada imputable a las fuentes de ingreso de cada una de las fuentes de beneficio del Programa.</w:t>
      </w:r>
    </w:p>
  </w:footnote>
  <w:footnote w:id="2">
    <w:p w14:paraId="680B4856" w14:textId="09D3E068" w:rsidR="001A65C6" w:rsidRPr="00FA2E26" w:rsidRDefault="001A65C6" w:rsidP="00FA2E26">
      <w:pPr>
        <w:pStyle w:val="FootnoteText"/>
        <w:spacing w:line="240" w:lineRule="auto"/>
        <w:ind w:left="360" w:hanging="360"/>
        <w:rPr>
          <w:rFonts w:ascii="Arial" w:hAnsi="Arial" w:cs="Arial"/>
          <w:sz w:val="18"/>
          <w:szCs w:val="18"/>
        </w:rPr>
      </w:pPr>
      <w:r w:rsidRPr="00FA2E26">
        <w:rPr>
          <w:rStyle w:val="FootnoteReference"/>
          <w:rFonts w:ascii="Arial" w:hAnsi="Arial" w:cs="Arial"/>
          <w:sz w:val="18"/>
          <w:szCs w:val="18"/>
        </w:rPr>
        <w:footnoteRef/>
      </w:r>
      <w:r w:rsidRPr="00FA2E26">
        <w:rPr>
          <w:rFonts w:ascii="Arial" w:hAnsi="Arial" w:cs="Arial"/>
          <w:sz w:val="18"/>
          <w:szCs w:val="18"/>
        </w:rPr>
        <w:t xml:space="preserve"> </w:t>
      </w:r>
      <w:r w:rsidR="004158AF" w:rsidRPr="00FA2E26">
        <w:rPr>
          <w:rFonts w:ascii="Arial" w:hAnsi="Arial" w:cs="Arial"/>
          <w:sz w:val="18"/>
          <w:szCs w:val="18"/>
        </w:rPr>
        <w:tab/>
      </w:r>
      <w:r w:rsidRPr="00FA2E26">
        <w:rPr>
          <w:rFonts w:ascii="Arial" w:hAnsi="Arial" w:cs="Arial"/>
          <w:sz w:val="18"/>
          <w:szCs w:val="18"/>
        </w:rPr>
        <w:t>Cabe precisar que se estimaron beneficios para cada cohorte de beneficiarios durante el periodo promedio de estadía en prisión en El Salvador (13 años).</w:t>
      </w:r>
    </w:p>
  </w:footnote>
  <w:footnote w:id="3">
    <w:p w14:paraId="1850160A" w14:textId="510FC5C0" w:rsidR="001A65C6" w:rsidRPr="00FA2E26" w:rsidRDefault="001A65C6" w:rsidP="00FA2E26">
      <w:pPr>
        <w:pStyle w:val="FootnoteText"/>
        <w:spacing w:line="240" w:lineRule="auto"/>
        <w:ind w:left="360" w:hanging="360"/>
        <w:rPr>
          <w:rFonts w:ascii="Arial" w:hAnsi="Arial" w:cs="Arial"/>
          <w:sz w:val="18"/>
          <w:szCs w:val="18"/>
        </w:rPr>
      </w:pPr>
      <w:r w:rsidRPr="00FA2E26">
        <w:rPr>
          <w:rStyle w:val="FootnoteReference"/>
          <w:rFonts w:ascii="Arial" w:hAnsi="Arial" w:cs="Arial"/>
          <w:sz w:val="18"/>
          <w:szCs w:val="18"/>
        </w:rPr>
        <w:footnoteRef/>
      </w:r>
      <w:r w:rsidRPr="00FA2E26">
        <w:rPr>
          <w:rFonts w:ascii="Arial" w:hAnsi="Arial" w:cs="Arial"/>
          <w:sz w:val="18"/>
          <w:szCs w:val="18"/>
        </w:rPr>
        <w:t xml:space="preserve"> </w:t>
      </w:r>
      <w:r w:rsidR="004158AF">
        <w:rPr>
          <w:rFonts w:ascii="Arial" w:hAnsi="Arial" w:cs="Arial"/>
          <w:sz w:val="18"/>
          <w:szCs w:val="18"/>
        </w:rPr>
        <w:tab/>
      </w:r>
      <w:r w:rsidRPr="00FA2E26">
        <w:rPr>
          <w:rFonts w:ascii="Arial" w:hAnsi="Arial" w:cs="Arial"/>
          <w:sz w:val="18"/>
          <w:szCs w:val="18"/>
        </w:rPr>
        <w:t>Se utiliza el gasto en salario docente como una variable proxy al gasto total de centros educativos.</w:t>
      </w:r>
    </w:p>
  </w:footnote>
  <w:footnote w:id="4">
    <w:p w14:paraId="5F9CE882" w14:textId="360A1060" w:rsidR="001A65C6" w:rsidRPr="00FA2E26" w:rsidRDefault="001A65C6" w:rsidP="00FA2E26">
      <w:pPr>
        <w:pStyle w:val="FootnoteText"/>
        <w:spacing w:line="240" w:lineRule="auto"/>
        <w:ind w:left="360" w:hanging="360"/>
        <w:rPr>
          <w:rFonts w:ascii="Arial" w:hAnsi="Arial" w:cs="Arial"/>
          <w:sz w:val="18"/>
          <w:szCs w:val="18"/>
        </w:rPr>
      </w:pPr>
      <w:r w:rsidRPr="00FA2E26">
        <w:rPr>
          <w:rStyle w:val="FootnoteReference"/>
          <w:rFonts w:ascii="Arial" w:hAnsi="Arial" w:cs="Arial"/>
          <w:sz w:val="18"/>
          <w:szCs w:val="18"/>
        </w:rPr>
        <w:footnoteRef/>
      </w:r>
      <w:r w:rsidRPr="00FA2E26">
        <w:rPr>
          <w:rFonts w:ascii="Arial" w:hAnsi="Arial" w:cs="Arial"/>
          <w:sz w:val="18"/>
          <w:szCs w:val="18"/>
        </w:rPr>
        <w:t xml:space="preserve"> </w:t>
      </w:r>
      <w:r w:rsidR="004158AF">
        <w:rPr>
          <w:rFonts w:ascii="Arial" w:hAnsi="Arial" w:cs="Arial"/>
          <w:sz w:val="18"/>
          <w:szCs w:val="18"/>
        </w:rPr>
        <w:tab/>
      </w:r>
      <w:r w:rsidRPr="00FA2E26">
        <w:rPr>
          <w:rFonts w:ascii="Arial" w:hAnsi="Arial" w:cs="Arial"/>
          <w:sz w:val="18"/>
          <w:szCs w:val="18"/>
        </w:rPr>
        <w:t>De manera preliminar, se ha</w:t>
      </w:r>
      <w:r w:rsidRPr="00FA2E26">
        <w:rPr>
          <w:rFonts w:ascii="Arial" w:hAnsi="Arial" w:cs="Arial"/>
          <w:sz w:val="18"/>
          <w:szCs w:val="18"/>
        </w:rPr>
        <w:t xml:space="preserve"> asumido que el costo anual de O&amp;M representa el 2% del monto total de inversiones.</w:t>
      </w:r>
    </w:p>
  </w:footnote>
  <w:footnote w:id="5">
    <w:p w14:paraId="374BC34C" w14:textId="2020B076" w:rsidR="001A65C6" w:rsidRPr="00FA2E26" w:rsidRDefault="001A65C6" w:rsidP="00FA2E26">
      <w:pPr>
        <w:pStyle w:val="Quote"/>
        <w:spacing w:line="240" w:lineRule="auto"/>
        <w:ind w:left="360" w:hanging="360"/>
        <w:rPr>
          <w:rFonts w:ascii="Arial" w:hAnsi="Arial" w:cs="Arial"/>
          <w:color w:val="000000" w:themeColor="text1"/>
          <w:sz w:val="18"/>
          <w:szCs w:val="18"/>
          <w:shd w:val="clear" w:color="auto" w:fill="FFFFFF"/>
        </w:rPr>
      </w:pPr>
      <w:r w:rsidRPr="00FA2E26">
        <w:rPr>
          <w:rStyle w:val="FootnoteReference"/>
          <w:rFonts w:ascii="Arial" w:hAnsi="Arial" w:cs="Arial"/>
          <w:sz w:val="18"/>
          <w:szCs w:val="18"/>
        </w:rPr>
        <w:footnoteRef/>
      </w:r>
      <w:r w:rsidRPr="00FA2E26">
        <w:rPr>
          <w:rFonts w:ascii="Arial" w:hAnsi="Arial" w:cs="Arial"/>
          <w:sz w:val="18"/>
          <w:szCs w:val="18"/>
        </w:rPr>
        <w:t xml:space="preserve"> </w:t>
      </w:r>
      <w:r w:rsidR="004158AF">
        <w:rPr>
          <w:rFonts w:ascii="Arial" w:hAnsi="Arial" w:cs="Arial"/>
          <w:sz w:val="18"/>
          <w:szCs w:val="18"/>
        </w:rPr>
        <w:tab/>
      </w:r>
      <w:r w:rsidRPr="00FA2E26">
        <w:rPr>
          <w:rFonts w:ascii="Arial" w:hAnsi="Arial" w:cs="Arial"/>
          <w:sz w:val="18"/>
          <w:szCs w:val="18"/>
          <w:shd w:val="clear" w:color="auto" w:fill="FFFFFF"/>
        </w:rPr>
        <w:t>La </w:t>
      </w:r>
      <w:r w:rsidRPr="00FA2E26">
        <w:rPr>
          <w:rFonts w:ascii="Arial" w:hAnsi="Arial" w:cs="Arial"/>
          <w:bCs/>
          <w:sz w:val="18"/>
          <w:szCs w:val="18"/>
          <w:shd w:val="clear" w:color="auto" w:fill="FFFFFF"/>
        </w:rPr>
        <w:t>distribución triangular</w:t>
      </w:r>
      <w:r w:rsidRPr="00FA2E26">
        <w:rPr>
          <w:rFonts w:ascii="Arial" w:hAnsi="Arial" w:cs="Arial"/>
          <w:sz w:val="18"/>
          <w:szCs w:val="18"/>
          <w:shd w:val="clear" w:color="auto" w:fill="FFFFFF"/>
        </w:rPr>
        <w:t> es la distribución de probabilidad continua que tiene un valor mínimo </w:t>
      </w:r>
      <m:oMath>
        <m:r>
          <w:rPr>
            <w:rFonts w:ascii="Cambria Math" w:hAnsi="Cambria Math" w:cs="Arial"/>
            <w:sz w:val="18"/>
            <w:szCs w:val="18"/>
            <w:shd w:val="clear" w:color="auto" w:fill="FFFFFF"/>
          </w:rPr>
          <m:t>a</m:t>
        </m:r>
      </m:oMath>
      <w:r w:rsidRPr="00FA2E26">
        <w:rPr>
          <w:rFonts w:ascii="Arial" w:hAnsi="Arial" w:cs="Arial"/>
          <w:sz w:val="18"/>
          <w:shd w:val="clear" w:color="auto" w:fill="FFFFFF"/>
        </w:rPr>
        <w:t>,</w:t>
      </w:r>
      <w:r w:rsidRPr="00FA2E26">
        <w:rPr>
          <w:rFonts w:ascii="Arial" w:hAnsi="Arial" w:cs="Arial"/>
          <w:sz w:val="18"/>
          <w:szCs w:val="18"/>
          <w:shd w:val="clear" w:color="auto" w:fill="FFFFFF"/>
        </w:rPr>
        <w:t xml:space="preserve"> un valor máximo </w:t>
      </w:r>
      <m:oMath>
        <m:r>
          <w:rPr>
            <w:rFonts w:ascii="Cambria Math" w:hAnsi="Cambria Math" w:cs="Arial"/>
            <w:sz w:val="18"/>
            <w:szCs w:val="18"/>
            <w:shd w:val="clear" w:color="auto" w:fill="FFFFFF"/>
          </w:rPr>
          <m:t>b</m:t>
        </m:r>
      </m:oMath>
      <w:r w:rsidRPr="00FA2E26">
        <w:rPr>
          <w:rFonts w:ascii="Arial" w:hAnsi="Arial" w:cs="Arial"/>
          <w:sz w:val="18"/>
          <w:szCs w:val="18"/>
          <w:shd w:val="clear" w:color="auto" w:fill="FFFFFF"/>
        </w:rPr>
        <w:t> y una moda </w:t>
      </w:r>
      <m:oMath>
        <m:r>
          <w:rPr>
            <w:rFonts w:ascii="Cambria Math" w:hAnsi="Cambria Math" w:cs="Arial"/>
            <w:sz w:val="18"/>
            <w:szCs w:val="18"/>
            <w:shd w:val="clear" w:color="auto" w:fill="FFFFFF"/>
          </w:rPr>
          <m:t>c</m:t>
        </m:r>
      </m:oMath>
      <w:r w:rsidRPr="00FA2E26">
        <w:rPr>
          <w:rFonts w:ascii="Arial" w:hAnsi="Arial" w:cs="Arial"/>
          <w:sz w:val="18"/>
          <w:szCs w:val="18"/>
          <w:shd w:val="clear" w:color="auto" w:fill="FFFFFF"/>
        </w:rPr>
        <w:t xml:space="preserve">, de modo que </w:t>
      </w:r>
      <w:r w:rsidRPr="00FA2E26">
        <w:rPr>
          <w:rFonts w:ascii="Arial" w:hAnsi="Arial" w:cs="Arial"/>
          <w:color w:val="000000" w:themeColor="text1"/>
          <w:sz w:val="18"/>
          <w:szCs w:val="18"/>
          <w:shd w:val="clear" w:color="auto" w:fill="FFFFFF"/>
        </w:rPr>
        <w:t>la </w:t>
      </w:r>
      <w:hyperlink r:id="rId1" w:tooltip="Función de densidad de probabilidad" w:history="1">
        <w:r w:rsidRPr="00FA2E26">
          <w:rPr>
            <w:rStyle w:val="Hyperlink"/>
            <w:rFonts w:ascii="Arial" w:hAnsi="Arial" w:cs="Arial"/>
            <w:color w:val="000000" w:themeColor="text1"/>
            <w:sz w:val="18"/>
            <w:szCs w:val="18"/>
            <w:shd w:val="clear" w:color="auto" w:fill="FFFFFF"/>
          </w:rPr>
          <w:t>función de densidad de probabilidad</w:t>
        </w:r>
      </w:hyperlink>
      <w:r w:rsidRPr="00FA2E26">
        <w:rPr>
          <w:rFonts w:ascii="Arial" w:hAnsi="Arial" w:cs="Arial"/>
          <w:color w:val="000000" w:themeColor="text1"/>
          <w:sz w:val="18"/>
          <w:szCs w:val="18"/>
          <w:shd w:val="clear" w:color="auto" w:fill="FFFFFF"/>
        </w:rPr>
        <w:t> es cero para los extremos (</w:t>
      </w:r>
      <m:oMath>
        <m:r>
          <w:rPr>
            <w:rFonts w:ascii="Cambria Math" w:hAnsi="Cambria Math" w:cs="Arial"/>
            <w:color w:val="000000" w:themeColor="text1"/>
            <w:sz w:val="18"/>
            <w:szCs w:val="18"/>
            <w:shd w:val="clear" w:color="auto" w:fill="FFFFFF"/>
          </w:rPr>
          <m:t>a</m:t>
        </m:r>
      </m:oMath>
      <w:r w:rsidRPr="00FA2E26">
        <w:rPr>
          <w:rFonts w:ascii="Arial" w:hAnsi="Arial" w:cs="Arial"/>
          <w:color w:val="000000" w:themeColor="text1"/>
          <w:sz w:val="18"/>
          <w:szCs w:val="18"/>
          <w:shd w:val="clear" w:color="auto" w:fill="FFFFFF"/>
        </w:rPr>
        <w:t> y </w:t>
      </w:r>
      <m:oMath>
        <m:r>
          <w:rPr>
            <w:rFonts w:ascii="Cambria Math" w:hAnsi="Cambria Math" w:cs="Arial"/>
            <w:color w:val="000000" w:themeColor="text1"/>
            <w:sz w:val="18"/>
            <w:szCs w:val="18"/>
            <w:shd w:val="clear" w:color="auto" w:fill="FFFFFF"/>
          </w:rPr>
          <m:t>b</m:t>
        </m:r>
      </m:oMath>
      <w:r w:rsidRPr="00FA2E26">
        <w:rPr>
          <w:rFonts w:ascii="Arial" w:hAnsi="Arial" w:cs="Arial"/>
          <w:color w:val="000000" w:themeColor="text1"/>
          <w:sz w:val="18"/>
          <w:szCs w:val="18"/>
          <w:shd w:val="clear" w:color="auto" w:fill="FFFFFF"/>
        </w:rPr>
        <w:t>), y afín entre cada extremo y la moda, por lo que su gráfico es un </w:t>
      </w:r>
      <w:hyperlink r:id="rId2" w:tooltip="Triángulo" w:history="1">
        <w:r w:rsidRPr="00FA2E26">
          <w:rPr>
            <w:rStyle w:val="Hyperlink"/>
            <w:rFonts w:ascii="Arial" w:hAnsi="Arial" w:cs="Arial"/>
            <w:color w:val="000000" w:themeColor="text1"/>
            <w:sz w:val="18"/>
            <w:szCs w:val="18"/>
            <w:shd w:val="clear" w:color="auto" w:fill="FFFFFF"/>
          </w:rPr>
          <w:t>triángulo</w:t>
        </w:r>
      </w:hyperlink>
      <w:r w:rsidRPr="00FA2E26">
        <w:rPr>
          <w:rFonts w:ascii="Arial" w:hAnsi="Arial" w:cs="Arial"/>
          <w:color w:val="000000" w:themeColor="text1"/>
          <w:sz w:val="18"/>
          <w:szCs w:val="18"/>
          <w:shd w:val="clear" w:color="auto" w:fill="FFFFFF"/>
        </w:rPr>
        <w:t>.</w:t>
      </w:r>
    </w:p>
    <w:p w14:paraId="70900563" w14:textId="77777777" w:rsidR="001A65C6" w:rsidRPr="00FA2E26" w:rsidRDefault="001A65C6" w:rsidP="00FA2E26">
      <w:pPr>
        <w:pStyle w:val="Quote"/>
        <w:spacing w:line="240" w:lineRule="auto"/>
        <w:ind w:left="360" w:hanging="360"/>
        <w:rPr>
          <w:rFonts w:ascii="Arial" w:hAnsi="Arial" w:cs="Arial"/>
          <w:sz w:val="18"/>
          <w:szCs w:val="18"/>
          <w:shd w:val="clear" w:color="auto" w:fill="FFFFFF"/>
        </w:rPr>
      </w:pPr>
    </w:p>
    <w:p w14:paraId="602B8B71" w14:textId="00AF9EEB" w:rsidR="001A65C6" w:rsidRPr="00FA2E26" w:rsidRDefault="001A65C6" w:rsidP="00FA2E26">
      <w:pPr>
        <w:pStyle w:val="Quote"/>
        <w:spacing w:line="240" w:lineRule="auto"/>
        <w:ind w:left="360" w:hanging="360"/>
        <w:rPr>
          <w:rFonts w:ascii="Arial" w:hAnsi="Arial" w:cs="Arial"/>
          <w:sz w:val="18"/>
          <w:szCs w:val="18"/>
          <w:shd w:val="clear" w:color="auto" w:fill="FFFFFF"/>
        </w:rPr>
      </w:pPr>
      <w:r w:rsidRPr="00FA2E26">
        <w:rPr>
          <w:rFonts w:ascii="Arial" w:hAnsi="Arial" w:cs="Arial"/>
          <w:sz w:val="18"/>
          <w:szCs w:val="18"/>
          <w:shd w:val="clear" w:color="auto" w:fill="FFFFFF"/>
        </w:rPr>
        <w:t>La función densidad de probabilidad es</w:t>
      </w:r>
    </w:p>
    <w:p w14:paraId="6C704C33" w14:textId="77777777" w:rsidR="001A65C6" w:rsidRPr="00FA2E26" w:rsidRDefault="001A65C6" w:rsidP="00FA2E26">
      <w:pPr>
        <w:spacing w:line="240" w:lineRule="auto"/>
        <w:ind w:left="360" w:hanging="360"/>
        <w:rPr>
          <w:rFonts w:ascii="Arial" w:hAnsi="Arial" w:cs="Arial"/>
          <w:sz w:val="20"/>
          <w:szCs w:val="20"/>
        </w:rPr>
      </w:pPr>
    </w:p>
    <w:p w14:paraId="01915E39" w14:textId="77777777" w:rsidR="001A65C6" w:rsidRPr="00FA2E26" w:rsidRDefault="001A65C6" w:rsidP="00FA2E26">
      <w:pPr>
        <w:pStyle w:val="Quote"/>
        <w:spacing w:line="240" w:lineRule="auto"/>
        <w:ind w:left="360" w:hanging="360"/>
        <w:rPr>
          <w:rFonts w:ascii="Arial" w:hAnsi="Arial" w:cs="Arial"/>
          <w:sz w:val="18"/>
          <w:szCs w:val="18"/>
          <w:shd w:val="clear" w:color="auto" w:fill="FFFFFF"/>
        </w:rPr>
      </w:pPr>
      <m:oMathPara>
        <m:oMath>
          <m:r>
            <w:rPr>
              <w:rFonts w:ascii="Cambria Math" w:hAnsi="Cambria Math" w:cs="Arial"/>
              <w:sz w:val="18"/>
              <w:szCs w:val="18"/>
              <w:shd w:val="clear" w:color="auto" w:fill="FFFFFF"/>
            </w:rPr>
            <m:t>f</m:t>
          </m:r>
          <m:d>
            <m:dPr>
              <m:endChr m:val="|"/>
              <m:ctrlPr>
                <w:rPr>
                  <w:rFonts w:ascii="Cambria Math" w:hAnsi="Cambria Math" w:cs="Arial"/>
                  <w:sz w:val="18"/>
                  <w:szCs w:val="18"/>
                  <w:shd w:val="clear" w:color="auto" w:fill="FFFFFF"/>
                </w:rPr>
              </m:ctrlPr>
            </m:dPr>
            <m:e>
              <m:r>
                <w:rPr>
                  <w:rFonts w:ascii="Cambria Math" w:hAnsi="Cambria Math" w:cs="Arial"/>
                  <w:sz w:val="18"/>
                  <w:szCs w:val="18"/>
                  <w:shd w:val="clear" w:color="auto" w:fill="FFFFFF"/>
                </w:rPr>
                <m:t>x</m:t>
              </m:r>
            </m:e>
          </m:d>
          <m:r>
            <w:rPr>
              <w:rFonts w:ascii="Cambria Math" w:hAnsi="Cambria Math" w:cs="Arial"/>
              <w:sz w:val="18"/>
              <w:szCs w:val="18"/>
              <w:shd w:val="clear" w:color="auto" w:fill="FFFFFF"/>
            </w:rPr>
            <m:t>a</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b</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c</m:t>
          </m:r>
          <m:r>
            <m:rPr>
              <m:sty m:val="p"/>
            </m:rPr>
            <w:rPr>
              <w:rFonts w:ascii="Cambria Math" w:hAnsi="Cambria Math" w:cs="Arial"/>
              <w:sz w:val="18"/>
              <w:szCs w:val="18"/>
              <w:shd w:val="clear" w:color="auto" w:fill="FFFFFF"/>
            </w:rPr>
            <m:t>)=</m:t>
          </m:r>
          <m:d>
            <m:dPr>
              <m:begChr m:val="{"/>
              <m:endChr m:val=""/>
              <m:ctrlPr>
                <w:rPr>
                  <w:rFonts w:ascii="Cambria Math" w:hAnsi="Cambria Math" w:cs="Arial"/>
                  <w:sz w:val="18"/>
                  <w:szCs w:val="18"/>
                  <w:shd w:val="clear" w:color="auto" w:fill="FFFFFF"/>
                </w:rPr>
              </m:ctrlPr>
            </m:dPr>
            <m:e>
              <m:m>
                <m:mPr>
                  <m:mcs>
                    <m:mc>
                      <m:mcPr>
                        <m:count m:val="2"/>
                        <m:mcJc m:val="center"/>
                      </m:mcPr>
                    </m:mc>
                  </m:mcs>
                  <m:ctrlPr>
                    <w:rPr>
                      <w:rFonts w:ascii="Cambria Math" w:hAnsi="Cambria Math" w:cs="Arial"/>
                      <w:sz w:val="18"/>
                      <w:szCs w:val="18"/>
                      <w:shd w:val="clear" w:color="auto" w:fill="FFFFFF"/>
                    </w:rPr>
                  </m:ctrlPr>
                </m:mPr>
                <m:mr>
                  <m:e>
                    <m:f>
                      <m:fPr>
                        <m:ctrlPr>
                          <w:rPr>
                            <w:rFonts w:ascii="Cambria Math" w:hAnsi="Cambria Math" w:cs="Arial"/>
                            <w:sz w:val="18"/>
                            <w:szCs w:val="18"/>
                            <w:shd w:val="clear" w:color="auto" w:fill="FFFFFF"/>
                          </w:rPr>
                        </m:ctrlPr>
                      </m:fPr>
                      <m:num>
                        <m:r>
                          <m:rPr>
                            <m:sty m:val="p"/>
                          </m:rPr>
                          <w:rPr>
                            <w:rFonts w:ascii="Cambria Math" w:hAnsi="Cambria Math" w:cs="Arial"/>
                            <w:sz w:val="18"/>
                            <w:szCs w:val="18"/>
                            <w:shd w:val="clear" w:color="auto" w:fill="FFFFFF"/>
                          </w:rPr>
                          <m:t>2(</m:t>
                        </m:r>
                        <m:r>
                          <w:rPr>
                            <w:rFonts w:ascii="Cambria Math" w:hAnsi="Cambria Math" w:cs="Arial"/>
                            <w:sz w:val="18"/>
                            <w:szCs w:val="18"/>
                            <w:shd w:val="clear" w:color="auto" w:fill="FFFFFF"/>
                          </w:rPr>
                          <m:t>x</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a</m:t>
                        </m:r>
                        <m:r>
                          <m:rPr>
                            <m:sty m:val="p"/>
                          </m:rPr>
                          <w:rPr>
                            <w:rFonts w:ascii="Cambria Math" w:hAnsi="Cambria Math" w:cs="Arial"/>
                            <w:sz w:val="18"/>
                            <w:szCs w:val="18"/>
                            <w:shd w:val="clear" w:color="auto" w:fill="FFFFFF"/>
                          </w:rPr>
                          <m:t>)</m:t>
                        </m:r>
                      </m:num>
                      <m:den>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b</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a</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c</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a</m:t>
                        </m:r>
                        <m:r>
                          <m:rPr>
                            <m:sty m:val="p"/>
                          </m:rPr>
                          <w:rPr>
                            <w:rFonts w:ascii="Cambria Math" w:hAnsi="Cambria Math" w:cs="Arial"/>
                            <w:sz w:val="18"/>
                            <w:szCs w:val="18"/>
                            <w:shd w:val="clear" w:color="auto" w:fill="FFFFFF"/>
                          </w:rPr>
                          <m:t>)</m:t>
                        </m:r>
                      </m:den>
                    </m:f>
                  </m:e>
                  <m:e>
                    <m:r>
                      <w:rPr>
                        <w:rFonts w:ascii="Cambria Math" w:hAnsi="Cambria Math" w:cs="Arial"/>
                        <w:sz w:val="18"/>
                        <w:szCs w:val="18"/>
                        <w:shd w:val="clear" w:color="auto" w:fill="FFFFFF"/>
                      </w:rPr>
                      <m:t>para</m:t>
                    </m:r>
                    <m:r>
                      <m:rPr>
                        <m:sty m:val="p"/>
                      </m:rPr>
                      <w:rPr>
                        <w:rFonts w:ascii="Cambria Math" w:hAnsi="Cambria Math" w:cs="Arial"/>
                        <w:sz w:val="18"/>
                        <w:szCs w:val="18"/>
                        <w:shd w:val="clear" w:color="auto" w:fill="FFFFFF"/>
                      </w:rPr>
                      <m:t xml:space="preserve"> </m:t>
                    </m:r>
                    <m:r>
                      <w:rPr>
                        <w:rFonts w:ascii="Cambria Math" w:hAnsi="Cambria Math" w:cs="Arial"/>
                        <w:sz w:val="18"/>
                        <w:szCs w:val="18"/>
                        <w:shd w:val="clear" w:color="auto" w:fill="FFFFFF"/>
                      </w:rPr>
                      <m:t>a</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x</m:t>
                    </m:r>
                    <m:r>
                      <m:rPr>
                        <m:sty m:val="p"/>
                      </m:rPr>
                      <w:rPr>
                        <w:rFonts w:ascii="Cambria Math" w:hAnsi="Cambria Math" w:cs="Arial"/>
                        <w:sz w:val="18"/>
                        <w:szCs w:val="18"/>
                        <w:shd w:val="clear" w:color="auto" w:fill="FFFFFF"/>
                      </w:rPr>
                      <m:t>&lt;</m:t>
                    </m:r>
                    <m:r>
                      <w:rPr>
                        <w:rFonts w:ascii="Cambria Math" w:hAnsi="Cambria Math" w:cs="Arial"/>
                        <w:sz w:val="18"/>
                        <w:szCs w:val="18"/>
                        <w:shd w:val="clear" w:color="auto" w:fill="FFFFFF"/>
                      </w:rPr>
                      <m:t>c</m:t>
                    </m:r>
                  </m:e>
                </m:mr>
                <m:mr>
                  <m:e>
                    <m:f>
                      <m:fPr>
                        <m:ctrlPr>
                          <w:rPr>
                            <w:rFonts w:ascii="Cambria Math" w:hAnsi="Cambria Math" w:cs="Arial"/>
                            <w:sz w:val="18"/>
                            <w:szCs w:val="18"/>
                            <w:shd w:val="clear" w:color="auto" w:fill="FFFFFF"/>
                          </w:rPr>
                        </m:ctrlPr>
                      </m:fPr>
                      <m:num>
                        <m:r>
                          <m:rPr>
                            <m:sty m:val="p"/>
                          </m:rPr>
                          <w:rPr>
                            <w:rFonts w:ascii="Cambria Math" w:hAnsi="Cambria Math" w:cs="Arial"/>
                            <w:sz w:val="18"/>
                            <w:szCs w:val="18"/>
                            <w:shd w:val="clear" w:color="auto" w:fill="FFFFFF"/>
                          </w:rPr>
                          <m:t>2</m:t>
                        </m:r>
                      </m:num>
                      <m:den>
                        <m:r>
                          <w:rPr>
                            <w:rFonts w:ascii="Cambria Math" w:hAnsi="Cambria Math" w:cs="Arial"/>
                            <w:sz w:val="18"/>
                            <w:szCs w:val="18"/>
                            <w:shd w:val="clear" w:color="auto" w:fill="FFFFFF"/>
                          </w:rPr>
                          <m:t>b</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a</m:t>
                        </m:r>
                      </m:den>
                    </m:f>
                  </m:e>
                  <m:e>
                    <m:r>
                      <w:rPr>
                        <w:rFonts w:ascii="Cambria Math" w:hAnsi="Cambria Math" w:cs="Arial"/>
                        <w:sz w:val="18"/>
                        <w:szCs w:val="18"/>
                        <w:shd w:val="clear" w:color="auto" w:fill="FFFFFF"/>
                      </w:rPr>
                      <m:t>para</m:t>
                    </m:r>
                    <m:r>
                      <m:rPr>
                        <m:sty m:val="p"/>
                      </m:rPr>
                      <w:rPr>
                        <w:rFonts w:ascii="Cambria Math" w:hAnsi="Cambria Math" w:cs="Arial"/>
                        <w:sz w:val="18"/>
                        <w:szCs w:val="18"/>
                        <w:shd w:val="clear" w:color="auto" w:fill="FFFFFF"/>
                      </w:rPr>
                      <m:t xml:space="preserve"> </m:t>
                    </m:r>
                    <m:r>
                      <w:rPr>
                        <w:rFonts w:ascii="Cambria Math" w:hAnsi="Cambria Math" w:cs="Arial"/>
                        <w:sz w:val="18"/>
                        <w:szCs w:val="18"/>
                        <w:shd w:val="clear" w:color="auto" w:fill="FFFFFF"/>
                      </w:rPr>
                      <m:t>x</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c</m:t>
                    </m:r>
                  </m:e>
                </m:mr>
                <m:mr>
                  <m:e>
                    <m:f>
                      <m:fPr>
                        <m:ctrlPr>
                          <w:rPr>
                            <w:rFonts w:ascii="Cambria Math" w:hAnsi="Cambria Math" w:cs="Arial"/>
                            <w:sz w:val="18"/>
                            <w:szCs w:val="18"/>
                            <w:shd w:val="clear" w:color="auto" w:fill="FFFFFF"/>
                          </w:rPr>
                        </m:ctrlPr>
                      </m:fPr>
                      <m:num>
                        <m:r>
                          <m:rPr>
                            <m:sty m:val="p"/>
                          </m:rPr>
                          <w:rPr>
                            <w:rFonts w:ascii="Cambria Math" w:hAnsi="Cambria Math" w:cs="Arial"/>
                            <w:sz w:val="18"/>
                            <w:szCs w:val="18"/>
                            <w:shd w:val="clear" w:color="auto" w:fill="FFFFFF"/>
                          </w:rPr>
                          <m:t>2(</m:t>
                        </m:r>
                        <m:r>
                          <w:rPr>
                            <w:rFonts w:ascii="Cambria Math" w:hAnsi="Cambria Math" w:cs="Arial"/>
                            <w:sz w:val="18"/>
                            <w:szCs w:val="18"/>
                            <w:shd w:val="clear" w:color="auto" w:fill="FFFFFF"/>
                          </w:rPr>
                          <m:t>b</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x</m:t>
                        </m:r>
                        <m:r>
                          <m:rPr>
                            <m:sty m:val="p"/>
                          </m:rPr>
                          <w:rPr>
                            <w:rFonts w:ascii="Cambria Math" w:hAnsi="Cambria Math" w:cs="Arial"/>
                            <w:sz w:val="18"/>
                            <w:szCs w:val="18"/>
                            <w:shd w:val="clear" w:color="auto" w:fill="FFFFFF"/>
                          </w:rPr>
                          <m:t>)</m:t>
                        </m:r>
                      </m:num>
                      <m:den>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b</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a</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b</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c</m:t>
                        </m:r>
                        <m:r>
                          <m:rPr>
                            <m:sty m:val="p"/>
                          </m:rPr>
                          <w:rPr>
                            <w:rFonts w:ascii="Cambria Math" w:hAnsi="Cambria Math" w:cs="Arial"/>
                            <w:sz w:val="18"/>
                            <w:szCs w:val="18"/>
                            <w:shd w:val="clear" w:color="auto" w:fill="FFFFFF"/>
                          </w:rPr>
                          <m:t>)</m:t>
                        </m:r>
                      </m:den>
                    </m:f>
                  </m:e>
                  <m:e>
                    <m:r>
                      <w:rPr>
                        <w:rFonts w:ascii="Cambria Math" w:hAnsi="Cambria Math" w:cs="Arial"/>
                        <w:sz w:val="18"/>
                        <w:szCs w:val="18"/>
                        <w:shd w:val="clear" w:color="auto" w:fill="FFFFFF"/>
                      </w:rPr>
                      <m:t>para</m:t>
                    </m:r>
                    <m:r>
                      <m:rPr>
                        <m:sty m:val="p"/>
                      </m:rPr>
                      <w:rPr>
                        <w:rFonts w:ascii="Cambria Math" w:hAnsi="Cambria Math" w:cs="Arial"/>
                        <w:sz w:val="18"/>
                        <w:szCs w:val="18"/>
                        <w:shd w:val="clear" w:color="auto" w:fill="FFFFFF"/>
                      </w:rPr>
                      <m:t xml:space="preserve"> </m:t>
                    </m:r>
                    <m:r>
                      <w:rPr>
                        <w:rFonts w:ascii="Cambria Math" w:hAnsi="Cambria Math" w:cs="Arial"/>
                        <w:sz w:val="18"/>
                        <w:szCs w:val="18"/>
                        <w:shd w:val="clear" w:color="auto" w:fill="FFFFFF"/>
                      </w:rPr>
                      <m:t>c</m:t>
                    </m:r>
                    <m:r>
                      <m:rPr>
                        <m:sty m:val="p"/>
                      </m:rPr>
                      <w:rPr>
                        <w:rFonts w:ascii="Cambria Math" w:hAnsi="Cambria Math" w:cs="Arial"/>
                        <w:sz w:val="18"/>
                        <w:szCs w:val="18"/>
                        <w:shd w:val="clear" w:color="auto" w:fill="FFFFFF"/>
                      </w:rPr>
                      <m:t>&lt;</m:t>
                    </m:r>
                    <m:r>
                      <w:rPr>
                        <w:rFonts w:ascii="Cambria Math" w:hAnsi="Cambria Math" w:cs="Arial"/>
                        <w:sz w:val="18"/>
                        <w:szCs w:val="18"/>
                        <w:shd w:val="clear" w:color="auto" w:fill="FFFFFF"/>
                      </w:rPr>
                      <m:t>x</m:t>
                    </m:r>
                    <m:r>
                      <m:rPr>
                        <m:sty m:val="p"/>
                      </m:rPr>
                      <w:rPr>
                        <w:rFonts w:ascii="Cambria Math" w:hAnsi="Cambria Math" w:cs="Arial"/>
                        <w:sz w:val="18"/>
                        <w:szCs w:val="18"/>
                        <w:shd w:val="clear" w:color="auto" w:fill="FFFFFF"/>
                      </w:rPr>
                      <m:t>≤</m:t>
                    </m:r>
                    <m:r>
                      <w:rPr>
                        <w:rFonts w:ascii="Cambria Math" w:hAnsi="Cambria Math" w:cs="Arial"/>
                        <w:sz w:val="18"/>
                        <w:szCs w:val="18"/>
                        <w:shd w:val="clear" w:color="auto" w:fill="FFFFFF"/>
                      </w:rPr>
                      <m:t>b</m:t>
                    </m:r>
                    <m:ctrlPr>
                      <w:rPr>
                        <w:rFonts w:ascii="Cambria Math" w:eastAsia="Cambria Math" w:hAnsi="Cambria Math" w:cs="Arial"/>
                        <w:sz w:val="18"/>
                        <w:szCs w:val="18"/>
                        <w:shd w:val="clear" w:color="auto" w:fill="FFFFFF"/>
                      </w:rPr>
                    </m:ctrlPr>
                  </m:e>
                </m:mr>
                <m:mr>
                  <m:e>
                    <m:r>
                      <m:rPr>
                        <m:sty m:val="p"/>
                      </m:rPr>
                      <w:rPr>
                        <w:rFonts w:ascii="Cambria Math" w:eastAsia="Cambria Math" w:hAnsi="Cambria Math" w:cs="Arial"/>
                        <w:sz w:val="18"/>
                        <w:szCs w:val="18"/>
                        <w:shd w:val="clear" w:color="auto" w:fill="FFFFFF"/>
                      </w:rPr>
                      <m:t>0</m:t>
                    </m:r>
                    <m:ctrlPr>
                      <w:rPr>
                        <w:rFonts w:ascii="Cambria Math" w:eastAsia="Cambria Math" w:hAnsi="Cambria Math" w:cs="Arial"/>
                        <w:sz w:val="18"/>
                        <w:szCs w:val="18"/>
                        <w:shd w:val="clear" w:color="auto" w:fill="FFFFFF"/>
                      </w:rPr>
                    </m:ctrlPr>
                  </m:e>
                  <m:e>
                    <m:r>
                      <w:rPr>
                        <w:rFonts w:ascii="Cambria Math" w:eastAsia="Cambria Math" w:hAnsi="Cambria Math" w:cs="Arial"/>
                        <w:sz w:val="18"/>
                        <w:szCs w:val="18"/>
                        <w:shd w:val="clear" w:color="auto" w:fill="FFFFFF"/>
                      </w:rPr>
                      <m:t>para</m:t>
                    </m:r>
                    <m:r>
                      <m:rPr>
                        <m:sty m:val="p"/>
                      </m:rPr>
                      <w:rPr>
                        <w:rFonts w:ascii="Cambria Math" w:eastAsia="Cambria Math" w:hAnsi="Cambria Math" w:cs="Arial"/>
                        <w:sz w:val="18"/>
                        <w:szCs w:val="18"/>
                        <w:shd w:val="clear" w:color="auto" w:fill="FFFFFF"/>
                      </w:rPr>
                      <m:t xml:space="preserve"> </m:t>
                    </m:r>
                    <m:r>
                      <w:rPr>
                        <w:rFonts w:ascii="Cambria Math" w:eastAsia="Cambria Math" w:hAnsi="Cambria Math" w:cs="Arial"/>
                        <w:sz w:val="18"/>
                        <w:szCs w:val="18"/>
                        <w:shd w:val="clear" w:color="auto" w:fill="FFFFFF"/>
                      </w:rPr>
                      <m:t>otros</m:t>
                    </m:r>
                    <m:r>
                      <m:rPr>
                        <m:sty m:val="p"/>
                      </m:rPr>
                      <w:rPr>
                        <w:rFonts w:ascii="Cambria Math" w:eastAsia="Cambria Math" w:hAnsi="Cambria Math" w:cs="Arial"/>
                        <w:sz w:val="18"/>
                        <w:szCs w:val="18"/>
                        <w:shd w:val="clear" w:color="auto" w:fill="FFFFFF"/>
                      </w:rPr>
                      <m:t xml:space="preserve"> </m:t>
                    </m:r>
                    <m:r>
                      <w:rPr>
                        <w:rFonts w:ascii="Cambria Math" w:eastAsia="Cambria Math" w:hAnsi="Cambria Math" w:cs="Arial"/>
                        <w:sz w:val="18"/>
                        <w:szCs w:val="18"/>
                        <w:shd w:val="clear" w:color="auto" w:fill="FFFFFF"/>
                      </w:rPr>
                      <m:t>casos</m:t>
                    </m:r>
                  </m:e>
                </m:mr>
              </m:m>
            </m:e>
          </m:d>
        </m:oMath>
      </m:oMathPara>
    </w:p>
    <w:p w14:paraId="3F8DA292" w14:textId="77777777" w:rsidR="001A65C6" w:rsidRPr="00FA2E26" w:rsidRDefault="001A65C6" w:rsidP="00FA2E26">
      <w:pPr>
        <w:pStyle w:val="Quote"/>
        <w:spacing w:line="240" w:lineRule="auto"/>
        <w:ind w:left="360" w:hanging="360"/>
        <w:rPr>
          <w:rFonts w:ascii="Arial" w:hAnsi="Arial" w:cs="Arial"/>
          <w:sz w:val="18"/>
          <w:szCs w:val="18"/>
          <w:shd w:val="clear" w:color="auto" w:fill="FFFFFF"/>
        </w:rPr>
      </w:pPr>
    </w:p>
    <w:p w14:paraId="480C964F" w14:textId="2B282E86" w:rsidR="001A65C6" w:rsidRPr="00FA2E26" w:rsidRDefault="001A65C6" w:rsidP="00FA2E26">
      <w:pPr>
        <w:pStyle w:val="Quote"/>
        <w:spacing w:line="240" w:lineRule="auto"/>
        <w:ind w:left="360" w:hanging="360"/>
        <w:rPr>
          <w:rFonts w:ascii="Arial" w:hAnsi="Arial" w:cs="Arial"/>
          <w:sz w:val="18"/>
          <w:szCs w:val="18"/>
          <w:lang w:val="es-PE"/>
        </w:rPr>
      </w:pPr>
      <w:r w:rsidRPr="00FA2E26">
        <w:rPr>
          <w:rFonts w:ascii="Arial" w:hAnsi="Arial" w:cs="Arial"/>
          <w:sz w:val="18"/>
          <w:szCs w:val="18"/>
          <w:shd w:val="clear" w:color="auto" w:fill="FFFFFF"/>
        </w:rPr>
        <w:t>Esta distribución es habitualmente empleada como una descripción subjetiva de una población para la que sólo se cuenta con una cantidad limitada de datos muestrales y, especialmente en casos en que la relación entre variables es conocida pero los datos son escasos. Está basada en un conocimiento del mínimo y el máximo y un valor de la moda.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F376E"/>
    <w:multiLevelType w:val="hybridMultilevel"/>
    <w:tmpl w:val="5B3227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24656"/>
    <w:multiLevelType w:val="multilevel"/>
    <w:tmpl w:val="80D85FB6"/>
    <w:numStyleLink w:val="Estilo1"/>
  </w:abstractNum>
  <w:abstractNum w:abstractNumId="2" w15:restartNumberingAfterBreak="0">
    <w:nsid w:val="11692161"/>
    <w:multiLevelType w:val="hybridMultilevel"/>
    <w:tmpl w:val="ED043706"/>
    <w:lvl w:ilvl="0" w:tplc="04090001">
      <w:start w:val="1"/>
      <w:numFmt w:val="bullet"/>
      <w:lvlText w:val=""/>
      <w:lvlJc w:val="left"/>
      <w:pPr>
        <w:ind w:left="360" w:hanging="360"/>
      </w:pPr>
      <w:rPr>
        <w:rFonts w:ascii="Symbol" w:hAnsi="Symbol" w:hint="default"/>
      </w:rPr>
    </w:lvl>
    <w:lvl w:ilvl="1" w:tplc="46186FB0">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3837E67"/>
    <w:multiLevelType w:val="multilevel"/>
    <w:tmpl w:val="80D85FB6"/>
    <w:styleLink w:val="Estilo1"/>
    <w:lvl w:ilvl="0">
      <w:start w:val="1"/>
      <w:numFmt w:val="decimal"/>
      <w:pStyle w:val="Heading2"/>
      <w:lvlText w:val="%1."/>
      <w:lvlJc w:val="left"/>
      <w:pPr>
        <w:ind w:left="0" w:firstLine="0"/>
      </w:pPr>
      <w:rPr>
        <w:rFonts w:ascii="Garamond" w:hAnsi="Garamond" w:hint="default"/>
      </w:rPr>
    </w:lvl>
    <w:lvl w:ilvl="1">
      <w:start w:val="1"/>
      <w:numFmt w:val="lowerLetter"/>
      <w:lvlText w:val="%1.%2."/>
      <w:lvlJc w:val="left"/>
      <w:pPr>
        <w:ind w:left="0" w:firstLine="0"/>
      </w:pPr>
      <w:rPr>
        <w:rFonts w:ascii="Garamond" w:hAnsi="Garamond" w:hint="default"/>
      </w:rPr>
    </w:lvl>
    <w:lvl w:ilvl="2">
      <w:start w:val="1"/>
      <w:numFmt w:val="lowerRoman"/>
      <w:lvlText w:val="%1.%2.%3."/>
      <w:lvlJc w:val="left"/>
      <w:pPr>
        <w:ind w:left="0" w:firstLine="0"/>
      </w:pPr>
      <w:rPr>
        <w:rFonts w:ascii="Garamond" w:hAnsi="Garamond" w:hint="default"/>
      </w:rPr>
    </w:lvl>
    <w:lvl w:ilvl="3">
      <w:start w:val="1"/>
      <w:numFmt w:val="decimal"/>
      <w:lvlText w:val="%1.%2.%3.%4."/>
      <w:lvlJc w:val="left"/>
      <w:pPr>
        <w:ind w:left="0" w:firstLine="0"/>
      </w:pPr>
      <w:rPr>
        <w:rFonts w:ascii="Garamond" w:hAnsi="Garamond" w:hint="default"/>
      </w:rPr>
    </w:lvl>
    <w:lvl w:ilvl="4">
      <w:start w:val="1"/>
      <w:numFmt w:val="decimal"/>
      <w:lvlText w:val="%1.%2.%3.%4.%5."/>
      <w:lvlJc w:val="left"/>
      <w:pPr>
        <w:ind w:left="0" w:firstLine="0"/>
      </w:pPr>
      <w:rPr>
        <w:rFonts w:ascii="Garamond" w:hAnsi="Garamond" w:hint="default"/>
      </w:rPr>
    </w:lvl>
    <w:lvl w:ilvl="5">
      <w:start w:val="1"/>
      <w:numFmt w:val="decimal"/>
      <w:lvlText w:val="%1.%2.%3.%4.%5.%6."/>
      <w:lvlJc w:val="left"/>
      <w:pPr>
        <w:ind w:left="0" w:firstLine="0"/>
      </w:pPr>
      <w:rPr>
        <w:rFonts w:ascii="Garamond" w:hAnsi="Garamond" w:hint="default"/>
      </w:rPr>
    </w:lvl>
    <w:lvl w:ilvl="6">
      <w:start w:val="1"/>
      <w:numFmt w:val="decimal"/>
      <w:lvlText w:val="%1.%2.%3.%4.%5.%6.%7."/>
      <w:lvlJc w:val="left"/>
      <w:pPr>
        <w:ind w:left="0" w:firstLine="0"/>
      </w:pPr>
      <w:rPr>
        <w:rFonts w:ascii="Garamond" w:hAnsi="Garamond" w:hint="default"/>
      </w:rPr>
    </w:lvl>
    <w:lvl w:ilvl="7">
      <w:start w:val="1"/>
      <w:numFmt w:val="decimal"/>
      <w:lvlText w:val="%1.%2.%3.%4.%5.%6.%7.%8."/>
      <w:lvlJc w:val="left"/>
      <w:pPr>
        <w:ind w:left="0" w:firstLine="0"/>
      </w:pPr>
      <w:rPr>
        <w:rFonts w:ascii="Garamond" w:hAnsi="Garamond" w:hint="default"/>
      </w:rPr>
    </w:lvl>
    <w:lvl w:ilvl="8">
      <w:start w:val="1"/>
      <w:numFmt w:val="decimal"/>
      <w:lvlText w:val="%1.%2.%3.%4.%5.%6.%7.%8.%9."/>
      <w:lvlJc w:val="left"/>
      <w:pPr>
        <w:ind w:left="0" w:firstLine="0"/>
      </w:pPr>
      <w:rPr>
        <w:rFonts w:ascii="Garamond" w:hAnsi="Garamond" w:hint="default"/>
      </w:rPr>
    </w:lvl>
  </w:abstractNum>
  <w:abstractNum w:abstractNumId="4" w15:restartNumberingAfterBreak="0">
    <w:nsid w:val="2AD03948"/>
    <w:multiLevelType w:val="hybridMultilevel"/>
    <w:tmpl w:val="5F40B7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62247A"/>
    <w:multiLevelType w:val="multilevel"/>
    <w:tmpl w:val="80D85FB6"/>
    <w:numStyleLink w:val="Estilo1"/>
  </w:abstractNum>
  <w:abstractNum w:abstractNumId="6" w15:restartNumberingAfterBreak="0">
    <w:nsid w:val="35AD62D4"/>
    <w:multiLevelType w:val="hybridMultilevel"/>
    <w:tmpl w:val="17BA8398"/>
    <w:lvl w:ilvl="0" w:tplc="0409000F">
      <w:start w:val="1"/>
      <w:numFmt w:val="decimal"/>
      <w:pStyle w:val="ListParagraph"/>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8376B7"/>
    <w:multiLevelType w:val="hybridMultilevel"/>
    <w:tmpl w:val="2DFA5546"/>
    <w:lvl w:ilvl="0" w:tplc="88DE502E">
      <w:start w:val="1"/>
      <w:numFmt w:val="lowerRoman"/>
      <w:pStyle w:val="Heading4"/>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pStyle w:val="Heading5"/>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37BB33F7"/>
    <w:multiLevelType w:val="hybridMultilevel"/>
    <w:tmpl w:val="1B18C868"/>
    <w:lvl w:ilvl="0" w:tplc="D07EEB4E">
      <w:start w:val="1"/>
      <w:numFmt w:val="bullet"/>
      <w:lvlText w:val=""/>
      <w:lvlJc w:val="left"/>
      <w:pPr>
        <w:ind w:left="766" w:hanging="360"/>
      </w:pPr>
      <w:rPr>
        <w:rFonts w:ascii="Symbol" w:hAnsi="Symbol" w:hint="default"/>
      </w:rPr>
    </w:lvl>
    <w:lvl w:ilvl="1" w:tplc="04090003">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9" w15:restartNumberingAfterBreak="0">
    <w:nsid w:val="3C9B57C2"/>
    <w:multiLevelType w:val="hybridMultilevel"/>
    <w:tmpl w:val="D1A8C8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642A1"/>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1" w15:restartNumberingAfterBreak="0">
    <w:nsid w:val="569905A8"/>
    <w:multiLevelType w:val="multilevel"/>
    <w:tmpl w:val="EB800DEA"/>
    <w:lvl w:ilvl="0">
      <w:start w:val="1"/>
      <w:numFmt w:val="decimal"/>
      <w:lvlRestart w:val="0"/>
      <w:pStyle w:val="Chapter"/>
      <w:lvlText w:val="%1."/>
      <w:lvlJc w:val="center"/>
      <w:pPr>
        <w:tabs>
          <w:tab w:val="num" w:pos="648"/>
        </w:tabs>
        <w:ind w:left="0" w:firstLine="288"/>
      </w:pPr>
      <w:rPr>
        <w:rFonts w:hint="default"/>
        <w:b/>
        <w:i w:val="0"/>
      </w:rPr>
    </w:lvl>
    <w:lvl w:ilvl="1">
      <w:start w:val="1"/>
      <w:numFmt w:val="decimal"/>
      <w:pStyle w:val="Paragraph"/>
      <w:lvlText w:val="%1.%2"/>
      <w:lvlJc w:val="left"/>
      <w:pPr>
        <w:tabs>
          <w:tab w:val="num" w:pos="3456"/>
        </w:tabs>
        <w:ind w:left="3456" w:hanging="1296"/>
      </w:pPr>
      <w:rPr>
        <w:rFonts w:hint="default"/>
        <w:b w:val="0"/>
        <w:i w:val="0"/>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decimal"/>
      <w:lvlText w:val="%5)"/>
      <w:lvlJc w:val="left"/>
      <w:pPr>
        <w:ind w:left="5112" w:hanging="432"/>
      </w:pPr>
      <w:rPr>
        <w:rFonts w:hint="default"/>
      </w:rPr>
    </w:lvl>
    <w:lvl w:ilvl="5">
      <w:start w:val="1"/>
      <w:numFmt w:val="lowerLetter"/>
      <w:lvlText w:val="%6)"/>
      <w:lvlJc w:val="left"/>
      <w:pPr>
        <w:ind w:left="5256" w:hanging="432"/>
      </w:pPr>
      <w:rPr>
        <w:rFonts w:hint="default"/>
      </w:rPr>
    </w:lvl>
    <w:lvl w:ilvl="6">
      <w:start w:val="1"/>
      <w:numFmt w:val="lowerRoman"/>
      <w:lvlText w:val="%7)"/>
      <w:lvlJc w:val="right"/>
      <w:pPr>
        <w:ind w:left="5400" w:hanging="288"/>
      </w:pPr>
      <w:rPr>
        <w:rFonts w:hint="default"/>
      </w:rPr>
    </w:lvl>
    <w:lvl w:ilvl="7">
      <w:start w:val="1"/>
      <w:numFmt w:val="lowerLetter"/>
      <w:lvlText w:val="%8."/>
      <w:lvlJc w:val="left"/>
      <w:pPr>
        <w:ind w:left="5544" w:hanging="432"/>
      </w:pPr>
      <w:rPr>
        <w:rFonts w:hint="default"/>
      </w:rPr>
    </w:lvl>
    <w:lvl w:ilvl="8">
      <w:start w:val="1"/>
      <w:numFmt w:val="lowerRoman"/>
      <w:lvlText w:val="%9."/>
      <w:lvlJc w:val="right"/>
      <w:pPr>
        <w:ind w:left="5688" w:hanging="144"/>
      </w:pPr>
      <w:rPr>
        <w:rFonts w:hint="default"/>
      </w:rPr>
    </w:lvl>
  </w:abstractNum>
  <w:abstractNum w:abstractNumId="12" w15:restartNumberingAfterBreak="0">
    <w:nsid w:val="59BD778D"/>
    <w:multiLevelType w:val="hybridMultilevel"/>
    <w:tmpl w:val="78F6E1F8"/>
    <w:lvl w:ilvl="0" w:tplc="AAE83438">
      <w:start w:val="1"/>
      <w:numFmt w:val="lowerLetter"/>
      <w:pStyle w:val="Heading3"/>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5BAF2522"/>
    <w:multiLevelType w:val="hybridMultilevel"/>
    <w:tmpl w:val="5FCA4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704707"/>
    <w:multiLevelType w:val="multilevel"/>
    <w:tmpl w:val="80D85FB6"/>
    <w:numStyleLink w:val="Estilo1"/>
  </w:abstractNum>
  <w:abstractNum w:abstractNumId="15" w15:restartNumberingAfterBreak="0">
    <w:nsid w:val="5EC62478"/>
    <w:multiLevelType w:val="hybridMultilevel"/>
    <w:tmpl w:val="13F4DAF8"/>
    <w:lvl w:ilvl="0" w:tplc="A44A33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2D6172"/>
    <w:multiLevelType w:val="hybridMultilevel"/>
    <w:tmpl w:val="17BA83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D82D9B"/>
    <w:multiLevelType w:val="hybridMultilevel"/>
    <w:tmpl w:val="17BA83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0977C4"/>
    <w:multiLevelType w:val="multilevel"/>
    <w:tmpl w:val="80D85FB6"/>
    <w:numStyleLink w:val="Estilo1"/>
  </w:abstractNum>
  <w:abstractNum w:abstractNumId="19" w15:restartNumberingAfterBreak="0">
    <w:nsid w:val="75685D98"/>
    <w:multiLevelType w:val="hybridMultilevel"/>
    <w:tmpl w:val="D6C845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B32461"/>
    <w:multiLevelType w:val="hybridMultilevel"/>
    <w:tmpl w:val="17BA83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CA4D5F"/>
    <w:multiLevelType w:val="multilevel"/>
    <w:tmpl w:val="80D85FB6"/>
    <w:numStyleLink w:val="Estilo1"/>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
  </w:num>
  <w:num w:numId="4">
    <w:abstractNumId w:val="18"/>
  </w:num>
  <w:num w:numId="5">
    <w:abstractNumId w:val="8"/>
  </w:num>
  <w:num w:numId="6">
    <w:abstractNumId w:val="9"/>
  </w:num>
  <w:num w:numId="7">
    <w:abstractNumId w:val="6"/>
  </w:num>
  <w:num w:numId="8">
    <w:abstractNumId w:val="13"/>
  </w:num>
  <w:num w:numId="9">
    <w:abstractNumId w:val="18"/>
  </w:num>
  <w:num w:numId="10">
    <w:abstractNumId w:val="18"/>
  </w:num>
  <w:num w:numId="11">
    <w:abstractNumId w:val="18"/>
  </w:num>
  <w:num w:numId="12">
    <w:abstractNumId w:val="18"/>
  </w:num>
  <w:num w:numId="13">
    <w:abstractNumId w:val="18"/>
  </w:num>
  <w:num w:numId="14">
    <w:abstractNumId w:val="1"/>
  </w:num>
  <w:num w:numId="15">
    <w:abstractNumId w:val="21"/>
  </w:num>
  <w:num w:numId="16">
    <w:abstractNumId w:val="19"/>
  </w:num>
  <w:num w:numId="17">
    <w:abstractNumId w:val="5"/>
    <w:lvlOverride w:ilvl="0">
      <w:lvl w:ilvl="0">
        <w:start w:val="1"/>
        <w:numFmt w:val="decimal"/>
        <w:lvlText w:val="%1."/>
        <w:lvlJc w:val="left"/>
        <w:pPr>
          <w:ind w:left="0" w:firstLine="0"/>
        </w:pPr>
        <w:rPr>
          <w:rFonts w:ascii="Garamond" w:hAnsi="Garamond" w:hint="default"/>
        </w:rPr>
      </w:lvl>
    </w:lvlOverride>
  </w:num>
  <w:num w:numId="18">
    <w:abstractNumId w:val="5"/>
    <w:lvlOverride w:ilvl="0">
      <w:lvl w:ilvl="0">
        <w:start w:val="1"/>
        <w:numFmt w:val="decimal"/>
        <w:lvlText w:val="%1."/>
        <w:lvlJc w:val="left"/>
        <w:pPr>
          <w:ind w:left="0" w:firstLine="0"/>
        </w:pPr>
        <w:rPr>
          <w:rFonts w:ascii="Garamond" w:hAnsi="Garamond" w:hint="default"/>
        </w:rPr>
      </w:lvl>
    </w:lvlOverride>
  </w:num>
  <w:num w:numId="19">
    <w:abstractNumId w:val="5"/>
    <w:lvlOverride w:ilvl="0">
      <w:lvl w:ilvl="0">
        <w:start w:val="1"/>
        <w:numFmt w:val="decimal"/>
        <w:lvlText w:val="%1."/>
        <w:lvlJc w:val="left"/>
        <w:pPr>
          <w:ind w:left="0" w:firstLine="0"/>
        </w:pPr>
        <w:rPr>
          <w:rFonts w:ascii="Garamond" w:hAnsi="Garamond" w:hint="default"/>
        </w:rPr>
      </w:lvl>
    </w:lvlOverride>
  </w:num>
  <w:num w:numId="20">
    <w:abstractNumId w:val="14"/>
  </w:num>
  <w:num w:numId="21">
    <w:abstractNumId w:val="2"/>
  </w:num>
  <w:num w:numId="22">
    <w:abstractNumId w:val="0"/>
  </w:num>
  <w:num w:numId="23">
    <w:abstractNumId w:val="16"/>
  </w:num>
  <w:num w:numId="24">
    <w:abstractNumId w:val="17"/>
  </w:num>
  <w:num w:numId="25">
    <w:abstractNumId w:val="20"/>
  </w:num>
  <w:num w:numId="26">
    <w:abstractNumId w:val="4"/>
  </w:num>
  <w:num w:numId="27">
    <w:abstractNumId w:val="6"/>
  </w:num>
  <w:num w:numId="28">
    <w:abstractNumId w:val="15"/>
  </w:num>
  <w:num w:numId="29">
    <w:abstractNumId w:val="6"/>
  </w:num>
  <w:num w:numId="30">
    <w:abstractNumId w:val="12"/>
  </w:num>
  <w:num w:numId="31">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ctiveWritingStyle w:appName="MSWord" w:lang="es-PE"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PE" w:vendorID="64" w:dllVersion="0" w:nlCheck="1" w:checkStyle="0"/>
  <w:activeWritingStyle w:appName="MSWord" w:lang="en-US" w:vendorID="64" w:dllVersion="0" w:nlCheck="1" w:checkStyle="0"/>
  <w:activeWritingStyle w:appName="MSWord" w:lang="es-MX" w:vendorID="64" w:dllVersion="6" w:nlCheck="1" w:checkStyle="0"/>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pt-BR" w:vendorID="64" w:dllVersion="0" w:nlCheck="1" w:checkStyle="0"/>
  <w:proofState w:spelling="clean" w:grammar="clean"/>
  <w:defaultTabStop w:val="567"/>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2FF"/>
    <w:rsid w:val="00005C99"/>
    <w:rsid w:val="000069EA"/>
    <w:rsid w:val="000075AB"/>
    <w:rsid w:val="00012DE2"/>
    <w:rsid w:val="00012EB2"/>
    <w:rsid w:val="000150E0"/>
    <w:rsid w:val="00015738"/>
    <w:rsid w:val="000178DF"/>
    <w:rsid w:val="000203C2"/>
    <w:rsid w:val="000210B6"/>
    <w:rsid w:val="00023CAC"/>
    <w:rsid w:val="00024BBB"/>
    <w:rsid w:val="000278FE"/>
    <w:rsid w:val="00035358"/>
    <w:rsid w:val="00040B26"/>
    <w:rsid w:val="00045051"/>
    <w:rsid w:val="00050305"/>
    <w:rsid w:val="00051ECE"/>
    <w:rsid w:val="00054258"/>
    <w:rsid w:val="000557ED"/>
    <w:rsid w:val="00060129"/>
    <w:rsid w:val="0006054C"/>
    <w:rsid w:val="00077220"/>
    <w:rsid w:val="000823A2"/>
    <w:rsid w:val="000848A8"/>
    <w:rsid w:val="00084EEF"/>
    <w:rsid w:val="00087003"/>
    <w:rsid w:val="000911AF"/>
    <w:rsid w:val="00093845"/>
    <w:rsid w:val="00095569"/>
    <w:rsid w:val="000A34B9"/>
    <w:rsid w:val="000A54D6"/>
    <w:rsid w:val="000B21DF"/>
    <w:rsid w:val="000B28A4"/>
    <w:rsid w:val="000C0A30"/>
    <w:rsid w:val="000C1FFA"/>
    <w:rsid w:val="000C3C4C"/>
    <w:rsid w:val="000C4248"/>
    <w:rsid w:val="000D0717"/>
    <w:rsid w:val="000D2347"/>
    <w:rsid w:val="000D5481"/>
    <w:rsid w:val="000D7E7D"/>
    <w:rsid w:val="000E1029"/>
    <w:rsid w:val="000E1E1E"/>
    <w:rsid w:val="000E527D"/>
    <w:rsid w:val="000F189E"/>
    <w:rsid w:val="000F4170"/>
    <w:rsid w:val="000F45EE"/>
    <w:rsid w:val="000F5A21"/>
    <w:rsid w:val="000F73B4"/>
    <w:rsid w:val="00100DC6"/>
    <w:rsid w:val="00101E70"/>
    <w:rsid w:val="00103710"/>
    <w:rsid w:val="0010586F"/>
    <w:rsid w:val="00106134"/>
    <w:rsid w:val="00107C6C"/>
    <w:rsid w:val="00112BDB"/>
    <w:rsid w:val="00121973"/>
    <w:rsid w:val="00126941"/>
    <w:rsid w:val="00135233"/>
    <w:rsid w:val="00135898"/>
    <w:rsid w:val="00135BD7"/>
    <w:rsid w:val="00137FCB"/>
    <w:rsid w:val="00140844"/>
    <w:rsid w:val="00141796"/>
    <w:rsid w:val="00147BD6"/>
    <w:rsid w:val="00151283"/>
    <w:rsid w:val="001522D1"/>
    <w:rsid w:val="001545F7"/>
    <w:rsid w:val="00157142"/>
    <w:rsid w:val="0016255A"/>
    <w:rsid w:val="00177242"/>
    <w:rsid w:val="00187864"/>
    <w:rsid w:val="0019563A"/>
    <w:rsid w:val="001A43B8"/>
    <w:rsid w:val="001A4EFB"/>
    <w:rsid w:val="001A5F14"/>
    <w:rsid w:val="001A65C6"/>
    <w:rsid w:val="001A6DAE"/>
    <w:rsid w:val="001B3955"/>
    <w:rsid w:val="001B5F36"/>
    <w:rsid w:val="001C50AD"/>
    <w:rsid w:val="001C5876"/>
    <w:rsid w:val="001C6D6E"/>
    <w:rsid w:val="001D0C02"/>
    <w:rsid w:val="001E46FB"/>
    <w:rsid w:val="001E75A4"/>
    <w:rsid w:val="001E7FF5"/>
    <w:rsid w:val="001F0E46"/>
    <w:rsid w:val="001F33A3"/>
    <w:rsid w:val="001F7FA0"/>
    <w:rsid w:val="002018A0"/>
    <w:rsid w:val="002071D6"/>
    <w:rsid w:val="00214637"/>
    <w:rsid w:val="0021684B"/>
    <w:rsid w:val="0021704F"/>
    <w:rsid w:val="00220815"/>
    <w:rsid w:val="00221AB8"/>
    <w:rsid w:val="002225FA"/>
    <w:rsid w:val="00232E27"/>
    <w:rsid w:val="00235826"/>
    <w:rsid w:val="002405BF"/>
    <w:rsid w:val="0024378D"/>
    <w:rsid w:val="002461C3"/>
    <w:rsid w:val="0024705F"/>
    <w:rsid w:val="00251098"/>
    <w:rsid w:val="00255665"/>
    <w:rsid w:val="00257081"/>
    <w:rsid w:val="00260826"/>
    <w:rsid w:val="00260CAC"/>
    <w:rsid w:val="002648CC"/>
    <w:rsid w:val="0026569B"/>
    <w:rsid w:val="0026731D"/>
    <w:rsid w:val="00267593"/>
    <w:rsid w:val="00273D55"/>
    <w:rsid w:val="0027729B"/>
    <w:rsid w:val="00286716"/>
    <w:rsid w:val="002904AA"/>
    <w:rsid w:val="00292CB1"/>
    <w:rsid w:val="00297CD8"/>
    <w:rsid w:val="002A0BB5"/>
    <w:rsid w:val="002A4141"/>
    <w:rsid w:val="002A5CF3"/>
    <w:rsid w:val="002A66AB"/>
    <w:rsid w:val="002B3D53"/>
    <w:rsid w:val="002B4AE6"/>
    <w:rsid w:val="002C0787"/>
    <w:rsid w:val="002C4326"/>
    <w:rsid w:val="002C6FA9"/>
    <w:rsid w:val="002E0BE9"/>
    <w:rsid w:val="002E32E9"/>
    <w:rsid w:val="002E4A91"/>
    <w:rsid w:val="002E69E6"/>
    <w:rsid w:val="002F1D56"/>
    <w:rsid w:val="002F2D61"/>
    <w:rsid w:val="00300EA8"/>
    <w:rsid w:val="00306C26"/>
    <w:rsid w:val="00307399"/>
    <w:rsid w:val="00311079"/>
    <w:rsid w:val="003119E0"/>
    <w:rsid w:val="00312038"/>
    <w:rsid w:val="003156FE"/>
    <w:rsid w:val="00320804"/>
    <w:rsid w:val="00324426"/>
    <w:rsid w:val="00325074"/>
    <w:rsid w:val="00325716"/>
    <w:rsid w:val="00325E83"/>
    <w:rsid w:val="00327197"/>
    <w:rsid w:val="00330C87"/>
    <w:rsid w:val="00331299"/>
    <w:rsid w:val="0033506B"/>
    <w:rsid w:val="00336199"/>
    <w:rsid w:val="003431B3"/>
    <w:rsid w:val="00351262"/>
    <w:rsid w:val="00355BC2"/>
    <w:rsid w:val="00361DBF"/>
    <w:rsid w:val="00364B92"/>
    <w:rsid w:val="00365DD7"/>
    <w:rsid w:val="00371C41"/>
    <w:rsid w:val="003870D3"/>
    <w:rsid w:val="00387400"/>
    <w:rsid w:val="00391E7A"/>
    <w:rsid w:val="00394FCA"/>
    <w:rsid w:val="003968D7"/>
    <w:rsid w:val="003969C2"/>
    <w:rsid w:val="003A3D13"/>
    <w:rsid w:val="003B522F"/>
    <w:rsid w:val="003B6DE5"/>
    <w:rsid w:val="003C0FB0"/>
    <w:rsid w:val="003C2FBC"/>
    <w:rsid w:val="003C33E0"/>
    <w:rsid w:val="003C3E1F"/>
    <w:rsid w:val="003C4912"/>
    <w:rsid w:val="003C4BAB"/>
    <w:rsid w:val="003C60B0"/>
    <w:rsid w:val="003D1F6B"/>
    <w:rsid w:val="003D205D"/>
    <w:rsid w:val="003D23A2"/>
    <w:rsid w:val="003D2B25"/>
    <w:rsid w:val="003D3F29"/>
    <w:rsid w:val="003D786A"/>
    <w:rsid w:val="003E0254"/>
    <w:rsid w:val="003E2ECB"/>
    <w:rsid w:val="003E4079"/>
    <w:rsid w:val="003E5DD3"/>
    <w:rsid w:val="003E7135"/>
    <w:rsid w:val="003F16BF"/>
    <w:rsid w:val="003F2C04"/>
    <w:rsid w:val="003F51E3"/>
    <w:rsid w:val="003F60FA"/>
    <w:rsid w:val="00401091"/>
    <w:rsid w:val="00401DC5"/>
    <w:rsid w:val="00415052"/>
    <w:rsid w:val="004158AF"/>
    <w:rsid w:val="00421B1B"/>
    <w:rsid w:val="0042364B"/>
    <w:rsid w:val="00426247"/>
    <w:rsid w:val="004266D9"/>
    <w:rsid w:val="0043068B"/>
    <w:rsid w:val="00434BB9"/>
    <w:rsid w:val="0043637E"/>
    <w:rsid w:val="004407EA"/>
    <w:rsid w:val="004431B8"/>
    <w:rsid w:val="0044446B"/>
    <w:rsid w:val="004531B3"/>
    <w:rsid w:val="004556AD"/>
    <w:rsid w:val="004600BD"/>
    <w:rsid w:val="00461EAA"/>
    <w:rsid w:val="00461FBD"/>
    <w:rsid w:val="00462195"/>
    <w:rsid w:val="00462B2E"/>
    <w:rsid w:val="004639D0"/>
    <w:rsid w:val="004654B1"/>
    <w:rsid w:val="004721DB"/>
    <w:rsid w:val="0047677A"/>
    <w:rsid w:val="0047781D"/>
    <w:rsid w:val="00480DA0"/>
    <w:rsid w:val="00486BD9"/>
    <w:rsid w:val="004907D5"/>
    <w:rsid w:val="0049477C"/>
    <w:rsid w:val="00495B46"/>
    <w:rsid w:val="0049718A"/>
    <w:rsid w:val="0049762F"/>
    <w:rsid w:val="004A0D4C"/>
    <w:rsid w:val="004A28EA"/>
    <w:rsid w:val="004B3B3C"/>
    <w:rsid w:val="004B45EF"/>
    <w:rsid w:val="004C0FB8"/>
    <w:rsid w:val="004C17AC"/>
    <w:rsid w:val="004C317C"/>
    <w:rsid w:val="004D02FA"/>
    <w:rsid w:val="004D13CA"/>
    <w:rsid w:val="004D333D"/>
    <w:rsid w:val="004D4054"/>
    <w:rsid w:val="004D6A81"/>
    <w:rsid w:val="004E080F"/>
    <w:rsid w:val="004E22ED"/>
    <w:rsid w:val="004E70D0"/>
    <w:rsid w:val="004E7A41"/>
    <w:rsid w:val="004F2808"/>
    <w:rsid w:val="004F4C56"/>
    <w:rsid w:val="005067BA"/>
    <w:rsid w:val="005116EC"/>
    <w:rsid w:val="00512772"/>
    <w:rsid w:val="00515DF6"/>
    <w:rsid w:val="005170CF"/>
    <w:rsid w:val="00522120"/>
    <w:rsid w:val="00526AF0"/>
    <w:rsid w:val="00527334"/>
    <w:rsid w:val="00527A4C"/>
    <w:rsid w:val="0053185E"/>
    <w:rsid w:val="00536875"/>
    <w:rsid w:val="00540D25"/>
    <w:rsid w:val="0054771E"/>
    <w:rsid w:val="00547C2F"/>
    <w:rsid w:val="00550950"/>
    <w:rsid w:val="00551AEF"/>
    <w:rsid w:val="0055312B"/>
    <w:rsid w:val="00554B10"/>
    <w:rsid w:val="00560206"/>
    <w:rsid w:val="00563444"/>
    <w:rsid w:val="00563C84"/>
    <w:rsid w:val="0057088C"/>
    <w:rsid w:val="00571023"/>
    <w:rsid w:val="00576DE2"/>
    <w:rsid w:val="00580281"/>
    <w:rsid w:val="0058075B"/>
    <w:rsid w:val="00582DCA"/>
    <w:rsid w:val="00583BE6"/>
    <w:rsid w:val="0058579E"/>
    <w:rsid w:val="00587626"/>
    <w:rsid w:val="00592956"/>
    <w:rsid w:val="00595BAB"/>
    <w:rsid w:val="005A46F5"/>
    <w:rsid w:val="005A57B7"/>
    <w:rsid w:val="005B0486"/>
    <w:rsid w:val="005B0A28"/>
    <w:rsid w:val="005B1019"/>
    <w:rsid w:val="005B124A"/>
    <w:rsid w:val="005B12CC"/>
    <w:rsid w:val="005B3AD9"/>
    <w:rsid w:val="005B450F"/>
    <w:rsid w:val="005C2401"/>
    <w:rsid w:val="005C612D"/>
    <w:rsid w:val="005C7A1F"/>
    <w:rsid w:val="005D316F"/>
    <w:rsid w:val="005D5AFE"/>
    <w:rsid w:val="005D71DD"/>
    <w:rsid w:val="005E2CC0"/>
    <w:rsid w:val="005E5C6C"/>
    <w:rsid w:val="005F1BD4"/>
    <w:rsid w:val="005F4296"/>
    <w:rsid w:val="005F4B3F"/>
    <w:rsid w:val="005F52CB"/>
    <w:rsid w:val="005F5706"/>
    <w:rsid w:val="006003A9"/>
    <w:rsid w:val="0060068A"/>
    <w:rsid w:val="006023DF"/>
    <w:rsid w:val="0060534A"/>
    <w:rsid w:val="006068FC"/>
    <w:rsid w:val="00610F42"/>
    <w:rsid w:val="00614147"/>
    <w:rsid w:val="0061449F"/>
    <w:rsid w:val="0061478B"/>
    <w:rsid w:val="00617328"/>
    <w:rsid w:val="006218A2"/>
    <w:rsid w:val="00622B5C"/>
    <w:rsid w:val="0062618C"/>
    <w:rsid w:val="00631382"/>
    <w:rsid w:val="00631B71"/>
    <w:rsid w:val="006324D0"/>
    <w:rsid w:val="00633FE6"/>
    <w:rsid w:val="006343E2"/>
    <w:rsid w:val="006410F2"/>
    <w:rsid w:val="006411A3"/>
    <w:rsid w:val="0064154C"/>
    <w:rsid w:val="006447FB"/>
    <w:rsid w:val="00644F97"/>
    <w:rsid w:val="00645415"/>
    <w:rsid w:val="00651157"/>
    <w:rsid w:val="00652BC6"/>
    <w:rsid w:val="006614DF"/>
    <w:rsid w:val="00661F54"/>
    <w:rsid w:val="0066387C"/>
    <w:rsid w:val="006675DF"/>
    <w:rsid w:val="0067490C"/>
    <w:rsid w:val="00674B3E"/>
    <w:rsid w:val="00675BD6"/>
    <w:rsid w:val="00677205"/>
    <w:rsid w:val="00677323"/>
    <w:rsid w:val="0068146A"/>
    <w:rsid w:val="00683330"/>
    <w:rsid w:val="0068547E"/>
    <w:rsid w:val="0069092F"/>
    <w:rsid w:val="00691071"/>
    <w:rsid w:val="00691743"/>
    <w:rsid w:val="006A2416"/>
    <w:rsid w:val="006A25D3"/>
    <w:rsid w:val="006A7717"/>
    <w:rsid w:val="006B3521"/>
    <w:rsid w:val="006B44C0"/>
    <w:rsid w:val="006B4A55"/>
    <w:rsid w:val="006C2002"/>
    <w:rsid w:val="006C6B47"/>
    <w:rsid w:val="006D106C"/>
    <w:rsid w:val="006D2BAC"/>
    <w:rsid w:val="006D5B05"/>
    <w:rsid w:val="006E0E41"/>
    <w:rsid w:val="006E4309"/>
    <w:rsid w:val="006E632A"/>
    <w:rsid w:val="006F2552"/>
    <w:rsid w:val="006F2BED"/>
    <w:rsid w:val="006F771B"/>
    <w:rsid w:val="00701801"/>
    <w:rsid w:val="007077C9"/>
    <w:rsid w:val="007119F6"/>
    <w:rsid w:val="00712F52"/>
    <w:rsid w:val="00714763"/>
    <w:rsid w:val="0071722B"/>
    <w:rsid w:val="007179A9"/>
    <w:rsid w:val="00724742"/>
    <w:rsid w:val="007257EC"/>
    <w:rsid w:val="0072635E"/>
    <w:rsid w:val="0073093E"/>
    <w:rsid w:val="00733640"/>
    <w:rsid w:val="00733AB0"/>
    <w:rsid w:val="007369F3"/>
    <w:rsid w:val="0073712E"/>
    <w:rsid w:val="007412CF"/>
    <w:rsid w:val="007429C9"/>
    <w:rsid w:val="00747DA3"/>
    <w:rsid w:val="00747F2F"/>
    <w:rsid w:val="00751419"/>
    <w:rsid w:val="007605C7"/>
    <w:rsid w:val="00762EBD"/>
    <w:rsid w:val="0076679E"/>
    <w:rsid w:val="00766A36"/>
    <w:rsid w:val="00766AAB"/>
    <w:rsid w:val="00767617"/>
    <w:rsid w:val="007701C7"/>
    <w:rsid w:val="00772233"/>
    <w:rsid w:val="00782BE6"/>
    <w:rsid w:val="00783F5A"/>
    <w:rsid w:val="00787915"/>
    <w:rsid w:val="00796473"/>
    <w:rsid w:val="0079667D"/>
    <w:rsid w:val="007A04C8"/>
    <w:rsid w:val="007A26AD"/>
    <w:rsid w:val="007A4348"/>
    <w:rsid w:val="007B1B45"/>
    <w:rsid w:val="007B5811"/>
    <w:rsid w:val="007C73B6"/>
    <w:rsid w:val="007D126A"/>
    <w:rsid w:val="007D5A11"/>
    <w:rsid w:val="007D5B34"/>
    <w:rsid w:val="007D6524"/>
    <w:rsid w:val="007E1AB8"/>
    <w:rsid w:val="007E3611"/>
    <w:rsid w:val="007E540F"/>
    <w:rsid w:val="007E5E75"/>
    <w:rsid w:val="007E667E"/>
    <w:rsid w:val="007E7E8C"/>
    <w:rsid w:val="007F1FF1"/>
    <w:rsid w:val="007F285D"/>
    <w:rsid w:val="007F40AD"/>
    <w:rsid w:val="007F5B18"/>
    <w:rsid w:val="00801F42"/>
    <w:rsid w:val="00803299"/>
    <w:rsid w:val="00803318"/>
    <w:rsid w:val="008059C4"/>
    <w:rsid w:val="00811189"/>
    <w:rsid w:val="0081742B"/>
    <w:rsid w:val="00832C76"/>
    <w:rsid w:val="00832CAA"/>
    <w:rsid w:val="008340B4"/>
    <w:rsid w:val="00834866"/>
    <w:rsid w:val="00834E83"/>
    <w:rsid w:val="0083727A"/>
    <w:rsid w:val="00843A58"/>
    <w:rsid w:val="00844224"/>
    <w:rsid w:val="00845298"/>
    <w:rsid w:val="00850F05"/>
    <w:rsid w:val="0085347D"/>
    <w:rsid w:val="0085358E"/>
    <w:rsid w:val="00853CF6"/>
    <w:rsid w:val="00854F12"/>
    <w:rsid w:val="00856412"/>
    <w:rsid w:val="00857D54"/>
    <w:rsid w:val="00861684"/>
    <w:rsid w:val="00862470"/>
    <w:rsid w:val="008628B0"/>
    <w:rsid w:val="0087048F"/>
    <w:rsid w:val="00872375"/>
    <w:rsid w:val="00873956"/>
    <w:rsid w:val="00874644"/>
    <w:rsid w:val="00875142"/>
    <w:rsid w:val="00880952"/>
    <w:rsid w:val="00882E9F"/>
    <w:rsid w:val="00883960"/>
    <w:rsid w:val="00883E76"/>
    <w:rsid w:val="0088717B"/>
    <w:rsid w:val="008871E5"/>
    <w:rsid w:val="00887FB4"/>
    <w:rsid w:val="00890685"/>
    <w:rsid w:val="00892714"/>
    <w:rsid w:val="00896CEE"/>
    <w:rsid w:val="008A01A5"/>
    <w:rsid w:val="008A0524"/>
    <w:rsid w:val="008A05F5"/>
    <w:rsid w:val="008A16C8"/>
    <w:rsid w:val="008A3A9F"/>
    <w:rsid w:val="008A4605"/>
    <w:rsid w:val="008A5FDA"/>
    <w:rsid w:val="008B66C0"/>
    <w:rsid w:val="008C52D2"/>
    <w:rsid w:val="008C5DF0"/>
    <w:rsid w:val="008C7890"/>
    <w:rsid w:val="008D0351"/>
    <w:rsid w:val="008D18BB"/>
    <w:rsid w:val="008D4070"/>
    <w:rsid w:val="008F07F1"/>
    <w:rsid w:val="008F0902"/>
    <w:rsid w:val="008F1013"/>
    <w:rsid w:val="008F5734"/>
    <w:rsid w:val="00901CFD"/>
    <w:rsid w:val="00902B7C"/>
    <w:rsid w:val="009038ED"/>
    <w:rsid w:val="00906AE6"/>
    <w:rsid w:val="00910FA7"/>
    <w:rsid w:val="00911AFA"/>
    <w:rsid w:val="00913B19"/>
    <w:rsid w:val="009151A8"/>
    <w:rsid w:val="00915754"/>
    <w:rsid w:val="00915842"/>
    <w:rsid w:val="009178EE"/>
    <w:rsid w:val="00922445"/>
    <w:rsid w:val="009232C1"/>
    <w:rsid w:val="0092470D"/>
    <w:rsid w:val="0092540E"/>
    <w:rsid w:val="009267DC"/>
    <w:rsid w:val="009434EA"/>
    <w:rsid w:val="009464CF"/>
    <w:rsid w:val="00947B88"/>
    <w:rsid w:val="009626D9"/>
    <w:rsid w:val="00963F68"/>
    <w:rsid w:val="00966B47"/>
    <w:rsid w:val="00972E5D"/>
    <w:rsid w:val="00986FC7"/>
    <w:rsid w:val="00991EF6"/>
    <w:rsid w:val="009953D3"/>
    <w:rsid w:val="009A3299"/>
    <w:rsid w:val="009B6773"/>
    <w:rsid w:val="009C1489"/>
    <w:rsid w:val="009D15B4"/>
    <w:rsid w:val="009D33AD"/>
    <w:rsid w:val="009D64D0"/>
    <w:rsid w:val="009E1A07"/>
    <w:rsid w:val="009E3A7F"/>
    <w:rsid w:val="009E6486"/>
    <w:rsid w:val="009F23F4"/>
    <w:rsid w:val="009F2825"/>
    <w:rsid w:val="009F5F6D"/>
    <w:rsid w:val="00A024DB"/>
    <w:rsid w:val="00A04F87"/>
    <w:rsid w:val="00A14825"/>
    <w:rsid w:val="00A14A43"/>
    <w:rsid w:val="00A14D11"/>
    <w:rsid w:val="00A17F35"/>
    <w:rsid w:val="00A215D6"/>
    <w:rsid w:val="00A23FB1"/>
    <w:rsid w:val="00A31917"/>
    <w:rsid w:val="00A368DF"/>
    <w:rsid w:val="00A42213"/>
    <w:rsid w:val="00A55362"/>
    <w:rsid w:val="00A5592E"/>
    <w:rsid w:val="00A57668"/>
    <w:rsid w:val="00A677FB"/>
    <w:rsid w:val="00A7300B"/>
    <w:rsid w:val="00A74E9B"/>
    <w:rsid w:val="00A75A4F"/>
    <w:rsid w:val="00A76103"/>
    <w:rsid w:val="00A84DA7"/>
    <w:rsid w:val="00A92F5B"/>
    <w:rsid w:val="00A92F73"/>
    <w:rsid w:val="00A93C7B"/>
    <w:rsid w:val="00A93DAE"/>
    <w:rsid w:val="00AA5957"/>
    <w:rsid w:val="00AB2D26"/>
    <w:rsid w:val="00AB317C"/>
    <w:rsid w:val="00AB5A4A"/>
    <w:rsid w:val="00AC2A9D"/>
    <w:rsid w:val="00AC784E"/>
    <w:rsid w:val="00AD062B"/>
    <w:rsid w:val="00AD2329"/>
    <w:rsid w:val="00AD24D0"/>
    <w:rsid w:val="00AE0079"/>
    <w:rsid w:val="00AE3F50"/>
    <w:rsid w:val="00AE46BE"/>
    <w:rsid w:val="00AE6888"/>
    <w:rsid w:val="00AE6CEE"/>
    <w:rsid w:val="00AF1292"/>
    <w:rsid w:val="00AF2FD8"/>
    <w:rsid w:val="00AF4911"/>
    <w:rsid w:val="00AF5580"/>
    <w:rsid w:val="00AF5AC2"/>
    <w:rsid w:val="00B0154C"/>
    <w:rsid w:val="00B13958"/>
    <w:rsid w:val="00B14B6D"/>
    <w:rsid w:val="00B21364"/>
    <w:rsid w:val="00B224D4"/>
    <w:rsid w:val="00B257B1"/>
    <w:rsid w:val="00B32EF8"/>
    <w:rsid w:val="00B36877"/>
    <w:rsid w:val="00B44001"/>
    <w:rsid w:val="00B45672"/>
    <w:rsid w:val="00B46EA5"/>
    <w:rsid w:val="00B5088B"/>
    <w:rsid w:val="00B51600"/>
    <w:rsid w:val="00B536B1"/>
    <w:rsid w:val="00B53F86"/>
    <w:rsid w:val="00B54AA2"/>
    <w:rsid w:val="00B57399"/>
    <w:rsid w:val="00B6012B"/>
    <w:rsid w:val="00B633BC"/>
    <w:rsid w:val="00B64345"/>
    <w:rsid w:val="00B64C51"/>
    <w:rsid w:val="00B71958"/>
    <w:rsid w:val="00B744A1"/>
    <w:rsid w:val="00B759E8"/>
    <w:rsid w:val="00B75BC3"/>
    <w:rsid w:val="00B76F0A"/>
    <w:rsid w:val="00B77419"/>
    <w:rsid w:val="00B84D0D"/>
    <w:rsid w:val="00B85412"/>
    <w:rsid w:val="00B86B1D"/>
    <w:rsid w:val="00B91F9C"/>
    <w:rsid w:val="00B93E75"/>
    <w:rsid w:val="00B95B76"/>
    <w:rsid w:val="00B97B32"/>
    <w:rsid w:val="00BA3498"/>
    <w:rsid w:val="00BA52D7"/>
    <w:rsid w:val="00BA609E"/>
    <w:rsid w:val="00BB0CF5"/>
    <w:rsid w:val="00BC1384"/>
    <w:rsid w:val="00BC4C21"/>
    <w:rsid w:val="00BD1B6C"/>
    <w:rsid w:val="00BD1BAB"/>
    <w:rsid w:val="00BD6691"/>
    <w:rsid w:val="00BE2771"/>
    <w:rsid w:val="00BE5AAB"/>
    <w:rsid w:val="00BE64A7"/>
    <w:rsid w:val="00BE6B3F"/>
    <w:rsid w:val="00BE719D"/>
    <w:rsid w:val="00BF024C"/>
    <w:rsid w:val="00BF2188"/>
    <w:rsid w:val="00BF4ECA"/>
    <w:rsid w:val="00BF705F"/>
    <w:rsid w:val="00C03094"/>
    <w:rsid w:val="00C053D7"/>
    <w:rsid w:val="00C10173"/>
    <w:rsid w:val="00C1270D"/>
    <w:rsid w:val="00C13475"/>
    <w:rsid w:val="00C16A52"/>
    <w:rsid w:val="00C20B47"/>
    <w:rsid w:val="00C22553"/>
    <w:rsid w:val="00C23265"/>
    <w:rsid w:val="00C23F77"/>
    <w:rsid w:val="00C25605"/>
    <w:rsid w:val="00C25950"/>
    <w:rsid w:val="00C259C5"/>
    <w:rsid w:val="00C3184A"/>
    <w:rsid w:val="00C31982"/>
    <w:rsid w:val="00C35EF6"/>
    <w:rsid w:val="00C41F4E"/>
    <w:rsid w:val="00C46AD4"/>
    <w:rsid w:val="00C50315"/>
    <w:rsid w:val="00C55BAC"/>
    <w:rsid w:val="00C56020"/>
    <w:rsid w:val="00C57415"/>
    <w:rsid w:val="00C6405B"/>
    <w:rsid w:val="00C67447"/>
    <w:rsid w:val="00C702A5"/>
    <w:rsid w:val="00C84238"/>
    <w:rsid w:val="00C85F8B"/>
    <w:rsid w:val="00C86562"/>
    <w:rsid w:val="00C90BB0"/>
    <w:rsid w:val="00CA0DA0"/>
    <w:rsid w:val="00CA72D7"/>
    <w:rsid w:val="00CC054F"/>
    <w:rsid w:val="00CC0901"/>
    <w:rsid w:val="00CC09B5"/>
    <w:rsid w:val="00CC21CD"/>
    <w:rsid w:val="00CC728B"/>
    <w:rsid w:val="00CC7913"/>
    <w:rsid w:val="00CC791C"/>
    <w:rsid w:val="00CD20B7"/>
    <w:rsid w:val="00CD3F5D"/>
    <w:rsid w:val="00CD430E"/>
    <w:rsid w:val="00CE06D7"/>
    <w:rsid w:val="00CE09AA"/>
    <w:rsid w:val="00CE1391"/>
    <w:rsid w:val="00CE3901"/>
    <w:rsid w:val="00CE75AF"/>
    <w:rsid w:val="00CF44F2"/>
    <w:rsid w:val="00CF481C"/>
    <w:rsid w:val="00CF7F6F"/>
    <w:rsid w:val="00D01125"/>
    <w:rsid w:val="00D03FA2"/>
    <w:rsid w:val="00D0563E"/>
    <w:rsid w:val="00D06EB7"/>
    <w:rsid w:val="00D072F7"/>
    <w:rsid w:val="00D10022"/>
    <w:rsid w:val="00D11A1B"/>
    <w:rsid w:val="00D1338A"/>
    <w:rsid w:val="00D2003B"/>
    <w:rsid w:val="00D20CA7"/>
    <w:rsid w:val="00D22F82"/>
    <w:rsid w:val="00D24F33"/>
    <w:rsid w:val="00D26872"/>
    <w:rsid w:val="00D330EE"/>
    <w:rsid w:val="00D337C7"/>
    <w:rsid w:val="00D40F1B"/>
    <w:rsid w:val="00D51A1D"/>
    <w:rsid w:val="00D52E0C"/>
    <w:rsid w:val="00D574AD"/>
    <w:rsid w:val="00D57AAF"/>
    <w:rsid w:val="00D615DB"/>
    <w:rsid w:val="00D626D3"/>
    <w:rsid w:val="00D62EFF"/>
    <w:rsid w:val="00D6453D"/>
    <w:rsid w:val="00D67109"/>
    <w:rsid w:val="00D74770"/>
    <w:rsid w:val="00D76F49"/>
    <w:rsid w:val="00D829B9"/>
    <w:rsid w:val="00D86952"/>
    <w:rsid w:val="00D91A3E"/>
    <w:rsid w:val="00D91EDD"/>
    <w:rsid w:val="00D94159"/>
    <w:rsid w:val="00D94C4A"/>
    <w:rsid w:val="00DA0026"/>
    <w:rsid w:val="00DA684B"/>
    <w:rsid w:val="00DB561A"/>
    <w:rsid w:val="00DB7020"/>
    <w:rsid w:val="00DB7205"/>
    <w:rsid w:val="00DC3D82"/>
    <w:rsid w:val="00DD2D3C"/>
    <w:rsid w:val="00DD3644"/>
    <w:rsid w:val="00DD64D1"/>
    <w:rsid w:val="00DF02FF"/>
    <w:rsid w:val="00DF6A4C"/>
    <w:rsid w:val="00DF6D60"/>
    <w:rsid w:val="00E00680"/>
    <w:rsid w:val="00E0575B"/>
    <w:rsid w:val="00E109CD"/>
    <w:rsid w:val="00E11C5F"/>
    <w:rsid w:val="00E12F35"/>
    <w:rsid w:val="00E13AD8"/>
    <w:rsid w:val="00E21F2A"/>
    <w:rsid w:val="00E23ED0"/>
    <w:rsid w:val="00E25C68"/>
    <w:rsid w:val="00E2602E"/>
    <w:rsid w:val="00E26A1E"/>
    <w:rsid w:val="00E31C8B"/>
    <w:rsid w:val="00E331B5"/>
    <w:rsid w:val="00E4409B"/>
    <w:rsid w:val="00E47625"/>
    <w:rsid w:val="00E57B47"/>
    <w:rsid w:val="00E657AD"/>
    <w:rsid w:val="00E71F5F"/>
    <w:rsid w:val="00E73B43"/>
    <w:rsid w:val="00E75B8D"/>
    <w:rsid w:val="00E76FA1"/>
    <w:rsid w:val="00E828F9"/>
    <w:rsid w:val="00E84A3D"/>
    <w:rsid w:val="00E85EDA"/>
    <w:rsid w:val="00E90EF2"/>
    <w:rsid w:val="00E96F49"/>
    <w:rsid w:val="00E974D6"/>
    <w:rsid w:val="00E975B4"/>
    <w:rsid w:val="00EA6860"/>
    <w:rsid w:val="00EA6BFC"/>
    <w:rsid w:val="00EA71EB"/>
    <w:rsid w:val="00EB0FC0"/>
    <w:rsid w:val="00EB7987"/>
    <w:rsid w:val="00EC35D3"/>
    <w:rsid w:val="00ED1A3F"/>
    <w:rsid w:val="00ED3DD4"/>
    <w:rsid w:val="00ED5B37"/>
    <w:rsid w:val="00ED7CF7"/>
    <w:rsid w:val="00EE1CE0"/>
    <w:rsid w:val="00EE70F3"/>
    <w:rsid w:val="00EE77EA"/>
    <w:rsid w:val="00EF7A93"/>
    <w:rsid w:val="00F00073"/>
    <w:rsid w:val="00F12F21"/>
    <w:rsid w:val="00F203BD"/>
    <w:rsid w:val="00F20D8C"/>
    <w:rsid w:val="00F2129C"/>
    <w:rsid w:val="00F341F7"/>
    <w:rsid w:val="00F3770D"/>
    <w:rsid w:val="00F403F0"/>
    <w:rsid w:val="00F50357"/>
    <w:rsid w:val="00F504CF"/>
    <w:rsid w:val="00F50A51"/>
    <w:rsid w:val="00F50FA5"/>
    <w:rsid w:val="00F54E73"/>
    <w:rsid w:val="00F55DEC"/>
    <w:rsid w:val="00F57F5F"/>
    <w:rsid w:val="00F6084A"/>
    <w:rsid w:val="00F618DB"/>
    <w:rsid w:val="00F64C35"/>
    <w:rsid w:val="00F64D07"/>
    <w:rsid w:val="00F65DD9"/>
    <w:rsid w:val="00F7429B"/>
    <w:rsid w:val="00F75E56"/>
    <w:rsid w:val="00F76218"/>
    <w:rsid w:val="00F84F22"/>
    <w:rsid w:val="00F9129A"/>
    <w:rsid w:val="00F926DD"/>
    <w:rsid w:val="00F95009"/>
    <w:rsid w:val="00F96A90"/>
    <w:rsid w:val="00FA0095"/>
    <w:rsid w:val="00FA0DBD"/>
    <w:rsid w:val="00FA1A8B"/>
    <w:rsid w:val="00FA2E26"/>
    <w:rsid w:val="00FA45ED"/>
    <w:rsid w:val="00FA520D"/>
    <w:rsid w:val="00FA5A3D"/>
    <w:rsid w:val="00FB50A0"/>
    <w:rsid w:val="00FB53BB"/>
    <w:rsid w:val="00FC2275"/>
    <w:rsid w:val="00FC28E7"/>
    <w:rsid w:val="00FC2B78"/>
    <w:rsid w:val="00FC3108"/>
    <w:rsid w:val="00FC703A"/>
    <w:rsid w:val="00FD276F"/>
    <w:rsid w:val="00FE1A88"/>
    <w:rsid w:val="00FF0A2D"/>
    <w:rsid w:val="00FF6556"/>
  </w:rsids>
  <m:mathPr>
    <m:mathFont m:val="Cambria Math"/>
    <m:brkBin m:val="before"/>
    <m:brkBinSub m:val="--"/>
    <m:smallFrac m:val="0"/>
    <m:dispDef/>
    <m:lMargin m:val="0"/>
    <m:rMargin m:val="0"/>
    <m:defJc m:val="centerGroup"/>
    <m:wrapIndent m:val="1440"/>
    <m:intLim m:val="subSup"/>
    <m:naryLim m:val="undOvr"/>
  </m:mathPr>
  <w:themeFontLang w:val="es-P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3AB5EAE"/>
  <w15:docId w15:val="{8B91A6FF-D156-4D59-BD30-543CEF99E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0A30"/>
    <w:pPr>
      <w:spacing w:after="0"/>
      <w:jc w:val="both"/>
    </w:pPr>
    <w:rPr>
      <w:rFonts w:ascii="Garamond" w:eastAsia="Times New Roman" w:hAnsi="Garamond" w:cs="Times New Roman"/>
      <w:lang w:val="es-ES" w:eastAsia="es-ES"/>
    </w:rPr>
  </w:style>
  <w:style w:type="paragraph" w:styleId="Heading1">
    <w:name w:val="heading 1"/>
    <w:basedOn w:val="Heading3"/>
    <w:next w:val="Normal"/>
    <w:link w:val="Heading1Char"/>
    <w:uiPriority w:val="9"/>
    <w:qFormat/>
    <w:rsid w:val="00583BE6"/>
    <w:pPr>
      <w:numPr>
        <w:numId w:val="4"/>
      </w:numPr>
      <w:outlineLvl w:val="0"/>
    </w:pPr>
    <w:rPr>
      <w:b w:val="0"/>
    </w:rPr>
  </w:style>
  <w:style w:type="paragraph" w:styleId="Heading2">
    <w:name w:val="heading 2"/>
    <w:aliases w:val="heading 1"/>
    <w:basedOn w:val="Normal"/>
    <w:next w:val="Normal"/>
    <w:link w:val="Heading2Char"/>
    <w:uiPriority w:val="9"/>
    <w:unhideWhenUsed/>
    <w:qFormat/>
    <w:rsid w:val="00A17F35"/>
    <w:pPr>
      <w:numPr>
        <w:numId w:val="20"/>
      </w:numPr>
      <w:spacing w:before="120"/>
      <w:outlineLvl w:val="1"/>
    </w:pPr>
    <w:rPr>
      <w:rFonts w:eastAsiaTheme="majorEastAsia"/>
      <w:b/>
      <w:iCs/>
      <w:caps/>
      <w:color w:val="000000" w:themeColor="text1"/>
    </w:rPr>
  </w:style>
  <w:style w:type="paragraph" w:styleId="Heading3">
    <w:name w:val="heading 3"/>
    <w:aliases w:val="heading 2"/>
    <w:basedOn w:val="Heading2"/>
    <w:next w:val="Normal"/>
    <w:link w:val="Heading3Char"/>
    <w:uiPriority w:val="9"/>
    <w:unhideWhenUsed/>
    <w:qFormat/>
    <w:rsid w:val="00887FB4"/>
    <w:pPr>
      <w:numPr>
        <w:numId w:val="30"/>
      </w:numPr>
      <w:outlineLvl w:val="2"/>
    </w:pPr>
    <w:rPr>
      <w:caps w:val="0"/>
    </w:rPr>
  </w:style>
  <w:style w:type="paragraph" w:styleId="Heading4">
    <w:name w:val="heading 4"/>
    <w:aliases w:val="heading 3"/>
    <w:basedOn w:val="Heading3"/>
    <w:next w:val="Normal"/>
    <w:link w:val="Heading4Char"/>
    <w:uiPriority w:val="9"/>
    <w:unhideWhenUsed/>
    <w:qFormat/>
    <w:rsid w:val="00A17F35"/>
    <w:pPr>
      <w:numPr>
        <w:numId w:val="31"/>
      </w:numPr>
      <w:outlineLvl w:val="3"/>
    </w:pPr>
    <w:rPr>
      <w:b w:val="0"/>
    </w:rPr>
  </w:style>
  <w:style w:type="paragraph" w:styleId="Heading5">
    <w:name w:val="heading 5"/>
    <w:basedOn w:val="Heading4"/>
    <w:next w:val="Normal"/>
    <w:link w:val="Heading5Char"/>
    <w:qFormat/>
    <w:rsid w:val="00480DA0"/>
    <w:pPr>
      <w:numPr>
        <w:ilvl w:val="3"/>
      </w:numPr>
      <w:outlineLvl w:val="4"/>
    </w:pPr>
  </w:style>
  <w:style w:type="paragraph" w:styleId="Heading6">
    <w:name w:val="heading 6"/>
    <w:basedOn w:val="Normal"/>
    <w:next w:val="Normal"/>
    <w:link w:val="Heading6Char"/>
    <w:qFormat/>
    <w:rsid w:val="0049762F"/>
    <w:pPr>
      <w:numPr>
        <w:ilvl w:val="5"/>
        <w:numId w:val="2"/>
      </w:numPr>
      <w:spacing w:before="240" w:after="60"/>
      <w:outlineLvl w:val="5"/>
    </w:pPr>
    <w:rPr>
      <w:i/>
      <w:szCs w:val="20"/>
      <w:lang w:val="es-ES_tradnl" w:eastAsia="en-US"/>
    </w:rPr>
  </w:style>
  <w:style w:type="paragraph" w:styleId="Heading7">
    <w:name w:val="heading 7"/>
    <w:basedOn w:val="Normal"/>
    <w:next w:val="Normal"/>
    <w:link w:val="Heading7Char"/>
    <w:qFormat/>
    <w:rsid w:val="0049762F"/>
    <w:pPr>
      <w:numPr>
        <w:ilvl w:val="6"/>
        <w:numId w:val="2"/>
      </w:numPr>
      <w:spacing w:before="240" w:after="60"/>
      <w:outlineLvl w:val="6"/>
    </w:pPr>
    <w:rPr>
      <w:rFonts w:ascii="Arial" w:hAnsi="Arial"/>
      <w:szCs w:val="20"/>
      <w:lang w:val="es-ES_tradnl" w:eastAsia="en-US"/>
    </w:rPr>
  </w:style>
  <w:style w:type="paragraph" w:styleId="Heading8">
    <w:name w:val="heading 8"/>
    <w:basedOn w:val="Normal"/>
    <w:next w:val="Normal"/>
    <w:link w:val="Heading8Char"/>
    <w:qFormat/>
    <w:rsid w:val="0049762F"/>
    <w:pPr>
      <w:numPr>
        <w:ilvl w:val="7"/>
        <w:numId w:val="2"/>
      </w:numPr>
      <w:spacing w:before="240" w:after="60"/>
      <w:outlineLvl w:val="7"/>
    </w:pPr>
    <w:rPr>
      <w:rFonts w:ascii="Arial" w:hAnsi="Arial"/>
      <w:i/>
      <w:szCs w:val="20"/>
      <w:lang w:val="es-ES_tradnl" w:eastAsia="en-US"/>
    </w:rPr>
  </w:style>
  <w:style w:type="paragraph" w:styleId="Heading9">
    <w:name w:val="heading 9"/>
    <w:basedOn w:val="Normal"/>
    <w:next w:val="Normal"/>
    <w:link w:val="Heading9Char"/>
    <w:qFormat/>
    <w:rsid w:val="0049762F"/>
    <w:pPr>
      <w:numPr>
        <w:ilvl w:val="8"/>
        <w:numId w:val="2"/>
      </w:numPr>
      <w:spacing w:before="240" w:after="60"/>
      <w:outlineLvl w:val="8"/>
    </w:pPr>
    <w:rPr>
      <w:rFonts w:ascii="Arial" w:hAnsi="Arial"/>
      <w:b/>
      <w:i/>
      <w:sz w:val="18"/>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F02FF"/>
    <w:pPr>
      <w:tabs>
        <w:tab w:val="center" w:pos="4419"/>
        <w:tab w:val="right" w:pos="8838"/>
      </w:tabs>
    </w:pPr>
  </w:style>
  <w:style w:type="character" w:customStyle="1" w:styleId="FooterChar">
    <w:name w:val="Footer Char"/>
    <w:basedOn w:val="DefaultParagraphFont"/>
    <w:link w:val="Footer"/>
    <w:uiPriority w:val="99"/>
    <w:rsid w:val="00DF02FF"/>
    <w:rPr>
      <w:rFonts w:ascii="Times New Roman" w:eastAsia="Times New Roman" w:hAnsi="Times New Roman" w:cs="Times New Roman"/>
      <w:sz w:val="24"/>
      <w:szCs w:val="24"/>
      <w:lang w:val="es-ES" w:eastAsia="es-ES"/>
    </w:rPr>
  </w:style>
  <w:style w:type="paragraph" w:styleId="Title">
    <w:name w:val="Title"/>
    <w:basedOn w:val="Normal"/>
    <w:link w:val="TitleChar"/>
    <w:qFormat/>
    <w:rsid w:val="00DF02FF"/>
    <w:pPr>
      <w:spacing w:before="240" w:after="120"/>
    </w:pPr>
    <w:rPr>
      <w:b/>
      <w:bCs/>
      <w:sz w:val="28"/>
    </w:rPr>
  </w:style>
  <w:style w:type="character" w:customStyle="1" w:styleId="TitleChar">
    <w:name w:val="Title Char"/>
    <w:basedOn w:val="DefaultParagraphFont"/>
    <w:link w:val="Title"/>
    <w:rsid w:val="00DF02FF"/>
    <w:rPr>
      <w:rFonts w:ascii="Garamond" w:eastAsia="Times New Roman" w:hAnsi="Garamond" w:cs="Times New Roman"/>
      <w:b/>
      <w:bCs/>
      <w:sz w:val="28"/>
      <w:szCs w:val="24"/>
      <w:lang w:val="es-ES" w:eastAsia="es-ES"/>
    </w:rPr>
  </w:style>
  <w:style w:type="paragraph" w:styleId="ListParagraph">
    <w:name w:val="List Paragraph"/>
    <w:aliases w:val="Bullets"/>
    <w:basedOn w:val="Normal"/>
    <w:link w:val="ListParagraphChar"/>
    <w:uiPriority w:val="34"/>
    <w:qFormat/>
    <w:rsid w:val="000C0A30"/>
    <w:pPr>
      <w:numPr>
        <w:numId w:val="7"/>
      </w:numPr>
    </w:pPr>
  </w:style>
  <w:style w:type="character" w:customStyle="1" w:styleId="Heading1Char">
    <w:name w:val="Heading 1 Char"/>
    <w:basedOn w:val="DefaultParagraphFont"/>
    <w:link w:val="Heading1"/>
    <w:uiPriority w:val="9"/>
    <w:rsid w:val="00583BE6"/>
    <w:rPr>
      <w:rFonts w:ascii="Garamond" w:eastAsiaTheme="majorEastAsia" w:hAnsi="Garamond" w:cs="Times New Roman"/>
      <w:iCs/>
      <w:color w:val="000000" w:themeColor="text1"/>
      <w:lang w:val="es-ES" w:eastAsia="es-ES"/>
    </w:rPr>
  </w:style>
  <w:style w:type="paragraph" w:styleId="BodyText">
    <w:name w:val="Body Text"/>
    <w:basedOn w:val="Normal"/>
    <w:link w:val="BodyTextChar"/>
    <w:semiHidden/>
    <w:unhideWhenUsed/>
    <w:rsid w:val="002018A0"/>
    <w:pPr>
      <w:spacing w:after="120"/>
    </w:pPr>
    <w:rPr>
      <w:rFonts w:ascii="Calibri" w:eastAsia="Calibri" w:hAnsi="Calibri"/>
      <w:lang w:eastAsia="en-US"/>
    </w:rPr>
  </w:style>
  <w:style w:type="character" w:customStyle="1" w:styleId="BodyTextChar">
    <w:name w:val="Body Text Char"/>
    <w:basedOn w:val="DefaultParagraphFont"/>
    <w:link w:val="BodyText"/>
    <w:semiHidden/>
    <w:rsid w:val="002018A0"/>
    <w:rPr>
      <w:rFonts w:ascii="Calibri" w:eastAsia="Calibri" w:hAnsi="Calibri" w:cs="Times New Roman"/>
      <w:lang w:val="es-ES"/>
    </w:rPr>
  </w:style>
  <w:style w:type="paragraph" w:styleId="BalloonText">
    <w:name w:val="Balloon Text"/>
    <w:basedOn w:val="Normal"/>
    <w:link w:val="BalloonTextChar"/>
    <w:uiPriority w:val="99"/>
    <w:semiHidden/>
    <w:unhideWhenUsed/>
    <w:rsid w:val="001A4EFB"/>
    <w:rPr>
      <w:rFonts w:ascii="Tahoma" w:hAnsi="Tahoma" w:cs="Tahoma"/>
      <w:sz w:val="16"/>
      <w:szCs w:val="16"/>
    </w:rPr>
  </w:style>
  <w:style w:type="character" w:customStyle="1" w:styleId="BalloonTextChar">
    <w:name w:val="Balloon Text Char"/>
    <w:basedOn w:val="DefaultParagraphFont"/>
    <w:link w:val="BalloonText"/>
    <w:uiPriority w:val="99"/>
    <w:semiHidden/>
    <w:rsid w:val="001A4EFB"/>
    <w:rPr>
      <w:rFonts w:ascii="Tahoma" w:eastAsia="Times New Roman" w:hAnsi="Tahoma" w:cs="Tahoma"/>
      <w:sz w:val="16"/>
      <w:szCs w:val="16"/>
      <w:lang w:val="es-ES" w:eastAsia="es-ES"/>
    </w:rPr>
  </w:style>
  <w:style w:type="paragraph" w:styleId="Header">
    <w:name w:val="header"/>
    <w:aliases w:val=" Car, Car Car Car Car Car Car"/>
    <w:basedOn w:val="Normal"/>
    <w:link w:val="HeaderChar"/>
    <w:uiPriority w:val="99"/>
    <w:unhideWhenUsed/>
    <w:rsid w:val="00E90EF2"/>
    <w:pPr>
      <w:tabs>
        <w:tab w:val="center" w:pos="4680"/>
        <w:tab w:val="right" w:pos="9360"/>
      </w:tabs>
    </w:pPr>
  </w:style>
  <w:style w:type="character" w:customStyle="1" w:styleId="HeaderChar">
    <w:name w:val="Header Char"/>
    <w:aliases w:val=" Car Char, Car Car Car Car Car Car Char"/>
    <w:basedOn w:val="DefaultParagraphFont"/>
    <w:link w:val="Header"/>
    <w:uiPriority w:val="99"/>
    <w:rsid w:val="00E90EF2"/>
    <w:rPr>
      <w:rFonts w:ascii="Times New Roman" w:eastAsia="Times New Roman" w:hAnsi="Times New Roman" w:cs="Times New Roman"/>
      <w:sz w:val="24"/>
      <w:szCs w:val="24"/>
      <w:lang w:val="es-ES" w:eastAsia="es-ES"/>
    </w:rPr>
  </w:style>
  <w:style w:type="table" w:styleId="TableGrid">
    <w:name w:val="Table Grid"/>
    <w:basedOn w:val="TableNormal"/>
    <w:uiPriority w:val="39"/>
    <w:rsid w:val="00A92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A92F7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FootnoteText">
    <w:name w:val="footnote text"/>
    <w:basedOn w:val="Normal"/>
    <w:link w:val="FootnoteTextChar"/>
    <w:uiPriority w:val="99"/>
    <w:unhideWhenUsed/>
    <w:qFormat/>
    <w:rsid w:val="004F2808"/>
    <w:rPr>
      <w:sz w:val="20"/>
      <w:szCs w:val="20"/>
    </w:rPr>
  </w:style>
  <w:style w:type="character" w:customStyle="1" w:styleId="FootnoteTextChar">
    <w:name w:val="Footnote Text Char"/>
    <w:basedOn w:val="DefaultParagraphFont"/>
    <w:link w:val="FootnoteText"/>
    <w:uiPriority w:val="99"/>
    <w:rsid w:val="004F2808"/>
    <w:rPr>
      <w:rFonts w:ascii="Times New Roman" w:eastAsia="Times New Roman" w:hAnsi="Times New Roman" w:cs="Times New Roman"/>
      <w:sz w:val="20"/>
      <w:szCs w:val="20"/>
      <w:lang w:val="es-ES" w:eastAsia="es-ES"/>
    </w:rPr>
  </w:style>
  <w:style w:type="character" w:styleId="FootnoteReference">
    <w:name w:val="footnote reference"/>
    <w:basedOn w:val="DefaultParagraphFont"/>
    <w:uiPriority w:val="99"/>
    <w:unhideWhenUsed/>
    <w:qFormat/>
    <w:rsid w:val="004F2808"/>
    <w:rPr>
      <w:vertAlign w:val="superscript"/>
    </w:rPr>
  </w:style>
  <w:style w:type="table" w:styleId="LightList">
    <w:name w:val="Light List"/>
    <w:basedOn w:val="TableNormal"/>
    <w:uiPriority w:val="61"/>
    <w:rsid w:val="00325E83"/>
    <w:pPr>
      <w:spacing w:after="0" w:line="240" w:lineRule="auto"/>
    </w:pPr>
    <w:rPr>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TMLPreformatted">
    <w:name w:val="HTML Preformatted"/>
    <w:basedOn w:val="Normal"/>
    <w:link w:val="HTMLPreformattedChar"/>
    <w:uiPriority w:val="99"/>
    <w:semiHidden/>
    <w:unhideWhenUsed/>
    <w:rsid w:val="00265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PE" w:eastAsia="es-PE"/>
    </w:rPr>
  </w:style>
  <w:style w:type="character" w:customStyle="1" w:styleId="HTMLPreformattedChar">
    <w:name w:val="HTML Preformatted Char"/>
    <w:basedOn w:val="DefaultParagraphFont"/>
    <w:link w:val="HTMLPreformatted"/>
    <w:uiPriority w:val="99"/>
    <w:semiHidden/>
    <w:rsid w:val="0026569B"/>
    <w:rPr>
      <w:rFonts w:ascii="Courier New" w:eastAsia="Times New Roman" w:hAnsi="Courier New" w:cs="Courier New"/>
      <w:sz w:val="20"/>
      <w:szCs w:val="20"/>
      <w:lang w:eastAsia="es-PE"/>
    </w:rPr>
  </w:style>
  <w:style w:type="character" w:styleId="CommentReference">
    <w:name w:val="annotation reference"/>
    <w:basedOn w:val="DefaultParagraphFont"/>
    <w:uiPriority w:val="99"/>
    <w:semiHidden/>
    <w:unhideWhenUsed/>
    <w:rsid w:val="00ED5B37"/>
    <w:rPr>
      <w:sz w:val="16"/>
      <w:szCs w:val="16"/>
    </w:rPr>
  </w:style>
  <w:style w:type="paragraph" w:styleId="CommentText">
    <w:name w:val="annotation text"/>
    <w:basedOn w:val="Normal"/>
    <w:link w:val="CommentTextChar"/>
    <w:uiPriority w:val="99"/>
    <w:unhideWhenUsed/>
    <w:rsid w:val="00ED5B37"/>
    <w:rPr>
      <w:sz w:val="20"/>
      <w:szCs w:val="20"/>
    </w:rPr>
  </w:style>
  <w:style w:type="character" w:customStyle="1" w:styleId="CommentTextChar">
    <w:name w:val="Comment Text Char"/>
    <w:basedOn w:val="DefaultParagraphFont"/>
    <w:link w:val="CommentText"/>
    <w:uiPriority w:val="99"/>
    <w:rsid w:val="00ED5B37"/>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ED5B37"/>
    <w:rPr>
      <w:b/>
      <w:bCs/>
    </w:rPr>
  </w:style>
  <w:style w:type="character" w:customStyle="1" w:styleId="CommentSubjectChar">
    <w:name w:val="Comment Subject Char"/>
    <w:basedOn w:val="CommentTextChar"/>
    <w:link w:val="CommentSubject"/>
    <w:uiPriority w:val="99"/>
    <w:semiHidden/>
    <w:rsid w:val="00ED5B37"/>
    <w:rPr>
      <w:rFonts w:ascii="Times New Roman" w:eastAsia="Times New Roman" w:hAnsi="Times New Roman" w:cs="Times New Roman"/>
      <w:b/>
      <w:bCs/>
      <w:sz w:val="20"/>
      <w:szCs w:val="20"/>
      <w:lang w:val="es-ES" w:eastAsia="es-ES"/>
    </w:rPr>
  </w:style>
  <w:style w:type="character" w:customStyle="1" w:styleId="Heading3Char">
    <w:name w:val="Heading 3 Char"/>
    <w:aliases w:val="heading 2 Char"/>
    <w:basedOn w:val="DefaultParagraphFont"/>
    <w:link w:val="Heading3"/>
    <w:uiPriority w:val="9"/>
    <w:rsid w:val="00887FB4"/>
    <w:rPr>
      <w:rFonts w:ascii="Garamond" w:eastAsiaTheme="majorEastAsia" w:hAnsi="Garamond" w:cs="Times New Roman"/>
      <w:b/>
      <w:iCs/>
      <w:color w:val="000000" w:themeColor="text1"/>
      <w:lang w:val="es-ES" w:eastAsia="es-ES"/>
    </w:rPr>
  </w:style>
  <w:style w:type="character" w:styleId="Hyperlink">
    <w:name w:val="Hyperlink"/>
    <w:uiPriority w:val="99"/>
    <w:unhideWhenUsed/>
    <w:rsid w:val="00C13475"/>
    <w:rPr>
      <w:color w:val="0000FF"/>
      <w:u w:val="single"/>
    </w:rPr>
  </w:style>
  <w:style w:type="paragraph" w:styleId="TOCHeading">
    <w:name w:val="TOC Heading"/>
    <w:basedOn w:val="Heading1"/>
    <w:next w:val="Normal"/>
    <w:uiPriority w:val="39"/>
    <w:unhideWhenUsed/>
    <w:qFormat/>
    <w:rsid w:val="00C13475"/>
    <w:pPr>
      <w:spacing w:before="240" w:line="259" w:lineRule="auto"/>
      <w:outlineLvl w:val="9"/>
    </w:pPr>
    <w:rPr>
      <w:rFonts w:ascii="Arial" w:hAnsi="Arial"/>
      <w:b/>
      <w:bCs/>
      <w:sz w:val="32"/>
      <w:szCs w:val="32"/>
    </w:rPr>
  </w:style>
  <w:style w:type="paragraph" w:styleId="TOC3">
    <w:name w:val="toc 3"/>
    <w:basedOn w:val="Normal"/>
    <w:next w:val="Normal"/>
    <w:autoRedefine/>
    <w:uiPriority w:val="39"/>
    <w:unhideWhenUsed/>
    <w:rsid w:val="00887FB4"/>
    <w:pPr>
      <w:tabs>
        <w:tab w:val="left" w:pos="709"/>
        <w:tab w:val="right" w:leader="dot" w:pos="8495"/>
      </w:tabs>
      <w:spacing w:after="100"/>
      <w:ind w:left="284"/>
    </w:pPr>
    <w:rPr>
      <w:b/>
      <w:bCs/>
      <w:noProof/>
      <w:lang w:val="es-PE" w:eastAsia="es-PE"/>
    </w:rPr>
  </w:style>
  <w:style w:type="paragraph" w:customStyle="1" w:styleId="Default">
    <w:name w:val="Default"/>
    <w:link w:val="DefaultChar"/>
    <w:rsid w:val="00C13475"/>
    <w:pPr>
      <w:autoSpaceDE w:val="0"/>
      <w:autoSpaceDN w:val="0"/>
      <w:adjustRightInd w:val="0"/>
      <w:spacing w:after="0" w:line="240" w:lineRule="auto"/>
    </w:pPr>
    <w:rPr>
      <w:rFonts w:ascii="Arial" w:hAnsi="Arial" w:cs="Arial"/>
      <w:color w:val="000000"/>
      <w:sz w:val="24"/>
      <w:szCs w:val="24"/>
    </w:rPr>
  </w:style>
  <w:style w:type="character" w:customStyle="1" w:styleId="Heading5Char">
    <w:name w:val="Heading 5 Char"/>
    <w:basedOn w:val="DefaultParagraphFont"/>
    <w:link w:val="Heading5"/>
    <w:rsid w:val="00480DA0"/>
    <w:rPr>
      <w:rFonts w:ascii="Garamond" w:eastAsiaTheme="majorEastAsia" w:hAnsi="Garamond" w:cs="Times New Roman"/>
      <w:iCs/>
      <w:color w:val="000000" w:themeColor="text1"/>
      <w:lang w:val="es-ES" w:eastAsia="es-ES"/>
    </w:rPr>
  </w:style>
  <w:style w:type="character" w:customStyle="1" w:styleId="Heading6Char">
    <w:name w:val="Heading 6 Char"/>
    <w:basedOn w:val="DefaultParagraphFont"/>
    <w:link w:val="Heading6"/>
    <w:rsid w:val="0049762F"/>
    <w:rPr>
      <w:rFonts w:ascii="Times New Roman" w:eastAsia="Times New Roman" w:hAnsi="Times New Roman" w:cs="Times New Roman"/>
      <w:i/>
      <w:szCs w:val="20"/>
      <w:lang w:val="es-ES_tradnl"/>
    </w:rPr>
  </w:style>
  <w:style w:type="character" w:customStyle="1" w:styleId="Heading7Char">
    <w:name w:val="Heading 7 Char"/>
    <w:basedOn w:val="DefaultParagraphFont"/>
    <w:link w:val="Heading7"/>
    <w:rsid w:val="0049762F"/>
    <w:rPr>
      <w:rFonts w:ascii="Arial" w:eastAsia="Times New Roman" w:hAnsi="Arial" w:cs="Times New Roman"/>
      <w:sz w:val="24"/>
      <w:szCs w:val="20"/>
      <w:lang w:val="es-ES_tradnl"/>
    </w:rPr>
  </w:style>
  <w:style w:type="character" w:customStyle="1" w:styleId="Heading8Char">
    <w:name w:val="Heading 8 Char"/>
    <w:basedOn w:val="DefaultParagraphFont"/>
    <w:link w:val="Heading8"/>
    <w:rsid w:val="0049762F"/>
    <w:rPr>
      <w:rFonts w:ascii="Arial" w:eastAsia="Times New Roman" w:hAnsi="Arial" w:cs="Times New Roman"/>
      <w:i/>
      <w:sz w:val="24"/>
      <w:szCs w:val="20"/>
      <w:lang w:val="es-ES_tradnl"/>
    </w:rPr>
  </w:style>
  <w:style w:type="character" w:customStyle="1" w:styleId="Heading9Char">
    <w:name w:val="Heading 9 Char"/>
    <w:basedOn w:val="DefaultParagraphFont"/>
    <w:link w:val="Heading9"/>
    <w:rsid w:val="0049762F"/>
    <w:rPr>
      <w:rFonts w:ascii="Arial" w:eastAsia="Times New Roman" w:hAnsi="Arial" w:cs="Times New Roman"/>
      <w:b/>
      <w:i/>
      <w:sz w:val="18"/>
      <w:szCs w:val="20"/>
      <w:lang w:val="es-ES_tradnl"/>
    </w:rPr>
  </w:style>
  <w:style w:type="paragraph" w:customStyle="1" w:styleId="Chapter">
    <w:name w:val="Chapter"/>
    <w:basedOn w:val="Normal"/>
    <w:next w:val="Normal"/>
    <w:rsid w:val="0049762F"/>
    <w:pPr>
      <w:keepNext/>
      <w:numPr>
        <w:numId w:val="1"/>
      </w:numPr>
      <w:tabs>
        <w:tab w:val="left" w:pos="1440"/>
      </w:tabs>
      <w:spacing w:before="240" w:after="240"/>
      <w:jc w:val="center"/>
    </w:pPr>
    <w:rPr>
      <w:rFonts w:ascii="Arial" w:hAnsi="Arial" w:cs="Arial"/>
      <w:b/>
      <w:smallCaps/>
      <w:szCs w:val="20"/>
      <w:lang w:val="es-ES_tradnl" w:eastAsia="en-US"/>
    </w:rPr>
  </w:style>
  <w:style w:type="paragraph" w:customStyle="1" w:styleId="Paragraph">
    <w:name w:val="Paragraph"/>
    <w:aliases w:val="paragraph,p,PARAGRAPH,PG,pa,at,at Char"/>
    <w:basedOn w:val="BodyTextIndent"/>
    <w:link w:val="ParagraphChar"/>
    <w:qFormat/>
    <w:rsid w:val="0049762F"/>
    <w:pPr>
      <w:numPr>
        <w:ilvl w:val="1"/>
        <w:numId w:val="1"/>
      </w:numPr>
      <w:spacing w:before="120"/>
      <w:outlineLvl w:val="1"/>
    </w:pPr>
    <w:rPr>
      <w:rFonts w:ascii="Arial" w:hAnsi="Arial" w:cs="Arial"/>
      <w:szCs w:val="20"/>
      <w:lang w:val="es-ES_tradnl" w:eastAsia="en-US"/>
    </w:rPr>
  </w:style>
  <w:style w:type="paragraph" w:customStyle="1" w:styleId="subpar">
    <w:name w:val="subpar"/>
    <w:basedOn w:val="BodyTextIndent3"/>
    <w:rsid w:val="0049762F"/>
    <w:pPr>
      <w:numPr>
        <w:ilvl w:val="2"/>
        <w:numId w:val="1"/>
      </w:numPr>
      <w:tabs>
        <w:tab w:val="clear" w:pos="1152"/>
        <w:tab w:val="num" w:pos="360"/>
      </w:tabs>
      <w:spacing w:before="120"/>
      <w:ind w:left="283" w:firstLine="0"/>
      <w:outlineLvl w:val="2"/>
    </w:pPr>
    <w:rPr>
      <w:rFonts w:ascii="Arial" w:hAnsi="Arial" w:cs="Arial"/>
      <w:sz w:val="22"/>
      <w:lang w:val="es-ES_tradnl" w:eastAsia="en-US"/>
    </w:rPr>
  </w:style>
  <w:style w:type="paragraph" w:customStyle="1" w:styleId="SubSubPar">
    <w:name w:val="SubSubPar"/>
    <w:basedOn w:val="subpar"/>
    <w:uiPriority w:val="99"/>
    <w:rsid w:val="0049762F"/>
    <w:pPr>
      <w:numPr>
        <w:ilvl w:val="3"/>
      </w:numPr>
      <w:tabs>
        <w:tab w:val="clear" w:pos="1584"/>
        <w:tab w:val="left" w:pos="0"/>
        <w:tab w:val="num" w:pos="360"/>
      </w:tabs>
    </w:pPr>
  </w:style>
  <w:style w:type="character" w:customStyle="1" w:styleId="ParagraphChar">
    <w:name w:val="Paragraph Char"/>
    <w:basedOn w:val="DefaultParagraphFont"/>
    <w:link w:val="Paragraph"/>
    <w:locked/>
    <w:rsid w:val="0049762F"/>
    <w:rPr>
      <w:rFonts w:ascii="Arial" w:eastAsia="Times New Roman" w:hAnsi="Arial" w:cs="Arial"/>
      <w:szCs w:val="20"/>
      <w:lang w:val="es-ES_tradnl"/>
    </w:rPr>
  </w:style>
  <w:style w:type="paragraph" w:styleId="BodyTextIndent">
    <w:name w:val="Body Text Indent"/>
    <w:basedOn w:val="Normal"/>
    <w:link w:val="BodyTextIndentChar"/>
    <w:uiPriority w:val="99"/>
    <w:semiHidden/>
    <w:unhideWhenUsed/>
    <w:rsid w:val="0049762F"/>
    <w:pPr>
      <w:spacing w:after="120"/>
      <w:ind w:left="283"/>
    </w:pPr>
  </w:style>
  <w:style w:type="character" w:customStyle="1" w:styleId="BodyTextIndentChar">
    <w:name w:val="Body Text Indent Char"/>
    <w:basedOn w:val="DefaultParagraphFont"/>
    <w:link w:val="BodyTextIndent"/>
    <w:uiPriority w:val="99"/>
    <w:semiHidden/>
    <w:rsid w:val="0049762F"/>
    <w:rPr>
      <w:rFonts w:ascii="Times New Roman" w:eastAsia="Times New Roman" w:hAnsi="Times New Roman" w:cs="Times New Roman"/>
      <w:sz w:val="24"/>
      <w:szCs w:val="24"/>
      <w:lang w:val="es-ES" w:eastAsia="es-ES"/>
    </w:rPr>
  </w:style>
  <w:style w:type="paragraph" w:styleId="BodyTextIndent3">
    <w:name w:val="Body Text Indent 3"/>
    <w:basedOn w:val="Normal"/>
    <w:link w:val="BodyTextIndent3Char"/>
    <w:uiPriority w:val="99"/>
    <w:semiHidden/>
    <w:unhideWhenUsed/>
    <w:rsid w:val="0049762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762F"/>
    <w:rPr>
      <w:rFonts w:ascii="Times New Roman" w:eastAsia="Times New Roman" w:hAnsi="Times New Roman" w:cs="Times New Roman"/>
      <w:sz w:val="16"/>
      <w:szCs w:val="16"/>
      <w:lang w:val="es-ES" w:eastAsia="es-ES"/>
    </w:rPr>
  </w:style>
  <w:style w:type="paragraph" w:styleId="NormalWeb">
    <w:name w:val="Normal (Web)"/>
    <w:basedOn w:val="Normal"/>
    <w:uiPriority w:val="99"/>
    <w:semiHidden/>
    <w:unhideWhenUsed/>
    <w:rsid w:val="00595BAB"/>
    <w:pPr>
      <w:spacing w:before="100" w:beforeAutospacing="1" w:after="100" w:afterAutospacing="1"/>
    </w:pPr>
    <w:rPr>
      <w:lang w:val="es-PE" w:eastAsia="es-PE"/>
    </w:rPr>
  </w:style>
  <w:style w:type="character" w:styleId="PlaceholderText">
    <w:name w:val="Placeholder Text"/>
    <w:basedOn w:val="DefaultParagraphFont"/>
    <w:uiPriority w:val="99"/>
    <w:semiHidden/>
    <w:rsid w:val="00CC0901"/>
    <w:rPr>
      <w:color w:val="808080"/>
    </w:rPr>
  </w:style>
  <w:style w:type="paragraph" w:styleId="Revision">
    <w:name w:val="Revision"/>
    <w:hidden/>
    <w:uiPriority w:val="99"/>
    <w:semiHidden/>
    <w:rsid w:val="00B744A1"/>
    <w:pPr>
      <w:spacing w:after="0" w:line="240" w:lineRule="auto"/>
    </w:pPr>
    <w:rPr>
      <w:rFonts w:ascii="Times New Roman" w:eastAsia="Times New Roman" w:hAnsi="Times New Roman" w:cs="Times New Roman"/>
      <w:sz w:val="24"/>
      <w:szCs w:val="24"/>
      <w:lang w:val="es-ES" w:eastAsia="es-ES"/>
    </w:rPr>
  </w:style>
  <w:style w:type="character" w:customStyle="1" w:styleId="Heading4Char">
    <w:name w:val="Heading 4 Char"/>
    <w:aliases w:val="heading 3 Char"/>
    <w:basedOn w:val="DefaultParagraphFont"/>
    <w:link w:val="Heading4"/>
    <w:uiPriority w:val="9"/>
    <w:rsid w:val="00A17F35"/>
    <w:rPr>
      <w:rFonts w:ascii="Garamond" w:eastAsiaTheme="majorEastAsia" w:hAnsi="Garamond" w:cs="Times New Roman"/>
      <w:iCs/>
      <w:color w:val="000000" w:themeColor="text1"/>
      <w:lang w:val="es-ES" w:eastAsia="es-ES"/>
    </w:rPr>
  </w:style>
  <w:style w:type="character" w:customStyle="1" w:styleId="Heading2Char">
    <w:name w:val="Heading 2 Char"/>
    <w:aliases w:val="heading 1 Char"/>
    <w:basedOn w:val="DefaultParagraphFont"/>
    <w:link w:val="Heading2"/>
    <w:uiPriority w:val="9"/>
    <w:rsid w:val="00A17F35"/>
    <w:rPr>
      <w:rFonts w:ascii="Garamond" w:eastAsiaTheme="majorEastAsia" w:hAnsi="Garamond" w:cs="Times New Roman"/>
      <w:b/>
      <w:iCs/>
      <w:caps/>
      <w:color w:val="000000" w:themeColor="text1"/>
      <w:lang w:val="es-ES" w:eastAsia="es-ES"/>
    </w:rPr>
  </w:style>
  <w:style w:type="paragraph" w:styleId="TOC2">
    <w:name w:val="toc 2"/>
    <w:basedOn w:val="Normal"/>
    <w:next w:val="Normal"/>
    <w:autoRedefine/>
    <w:uiPriority w:val="39"/>
    <w:unhideWhenUsed/>
    <w:rsid w:val="004721DB"/>
    <w:pPr>
      <w:tabs>
        <w:tab w:val="left" w:pos="960"/>
        <w:tab w:val="right" w:leader="dot" w:pos="9259"/>
      </w:tabs>
      <w:spacing w:after="100"/>
      <w:ind w:left="240"/>
    </w:pPr>
    <w:rPr>
      <w:b/>
      <w:bCs/>
      <w:noProof/>
    </w:rPr>
  </w:style>
  <w:style w:type="paragraph" w:styleId="TOC4">
    <w:name w:val="toc 4"/>
    <w:basedOn w:val="Normal"/>
    <w:next w:val="Normal"/>
    <w:autoRedefine/>
    <w:uiPriority w:val="39"/>
    <w:unhideWhenUsed/>
    <w:rsid w:val="00853CF6"/>
    <w:pPr>
      <w:tabs>
        <w:tab w:val="right" w:leader="dot" w:pos="9260"/>
      </w:tabs>
      <w:spacing w:after="100"/>
      <w:ind w:left="720"/>
    </w:pPr>
  </w:style>
  <w:style w:type="character" w:customStyle="1" w:styleId="DefaultChar">
    <w:name w:val="Default Char"/>
    <w:basedOn w:val="DefaultParagraphFont"/>
    <w:link w:val="Default"/>
    <w:locked/>
    <w:rsid w:val="00B93E75"/>
    <w:rPr>
      <w:rFonts w:ascii="Arial" w:hAnsi="Arial" w:cs="Arial"/>
      <w:color w:val="000000"/>
      <w:sz w:val="24"/>
      <w:szCs w:val="24"/>
    </w:rPr>
  </w:style>
  <w:style w:type="table" w:styleId="TableGridLight">
    <w:name w:val="Grid Table Light"/>
    <w:basedOn w:val="TableNormal"/>
    <w:uiPriority w:val="99"/>
    <w:rsid w:val="001A43B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1A43B8"/>
    <w:rPr>
      <w:color w:val="800080" w:themeColor="followedHyperlink"/>
      <w:u w:val="single"/>
    </w:rPr>
  </w:style>
  <w:style w:type="paragraph" w:styleId="Caption">
    <w:name w:val="caption"/>
    <w:aliases w:val="Lista numerada"/>
    <w:basedOn w:val="ListParagraph"/>
    <w:next w:val="Normal"/>
    <w:link w:val="CaptionChar"/>
    <w:uiPriority w:val="35"/>
    <w:unhideWhenUsed/>
    <w:qFormat/>
    <w:rsid w:val="00875142"/>
  </w:style>
  <w:style w:type="paragraph" w:styleId="Bibliography">
    <w:name w:val="Bibliography"/>
    <w:basedOn w:val="Normal"/>
    <w:next w:val="Normal"/>
    <w:uiPriority w:val="37"/>
    <w:unhideWhenUsed/>
    <w:rsid w:val="00415052"/>
  </w:style>
  <w:style w:type="paragraph" w:styleId="TableofFigures">
    <w:name w:val="table of figures"/>
    <w:basedOn w:val="Normal"/>
    <w:next w:val="Normal"/>
    <w:uiPriority w:val="99"/>
    <w:unhideWhenUsed/>
    <w:rsid w:val="00772233"/>
  </w:style>
  <w:style w:type="character" w:customStyle="1" w:styleId="aplisubtitulo">
    <w:name w:val="apli_subtitulo"/>
    <w:basedOn w:val="DefaultParagraphFont"/>
    <w:rsid w:val="00C55BAC"/>
  </w:style>
  <w:style w:type="character" w:styleId="PageNumber">
    <w:name w:val="page number"/>
    <w:basedOn w:val="DefaultParagraphFont"/>
    <w:uiPriority w:val="99"/>
    <w:semiHidden/>
    <w:unhideWhenUsed/>
    <w:rsid w:val="001F7FA0"/>
  </w:style>
  <w:style w:type="paragraph" w:styleId="TOC1">
    <w:name w:val="toc 1"/>
    <w:basedOn w:val="Normal"/>
    <w:next w:val="Normal"/>
    <w:autoRedefine/>
    <w:uiPriority w:val="39"/>
    <w:unhideWhenUsed/>
    <w:rsid w:val="005D316F"/>
    <w:pPr>
      <w:spacing w:after="100"/>
    </w:pPr>
  </w:style>
  <w:style w:type="numbering" w:customStyle="1" w:styleId="Estilo1">
    <w:name w:val="Estilo1"/>
    <w:uiPriority w:val="99"/>
    <w:rsid w:val="00583BE6"/>
    <w:pPr>
      <w:numPr>
        <w:numId w:val="3"/>
      </w:numPr>
    </w:pPr>
  </w:style>
  <w:style w:type="paragraph" w:customStyle="1" w:styleId="Ttulogrficosytablas">
    <w:name w:val="Título gráficos y tablas"/>
    <w:basedOn w:val="Caption"/>
    <w:link w:val="TtulogrficosytablasChar"/>
    <w:qFormat/>
    <w:rsid w:val="00AA5957"/>
    <w:pPr>
      <w:keepNext/>
      <w:numPr>
        <w:numId w:val="0"/>
      </w:numPr>
      <w:ind w:left="720" w:hanging="720"/>
      <w:jc w:val="center"/>
    </w:pPr>
    <w:rPr>
      <w:b/>
      <w:iCs/>
      <w:color w:val="000000" w:themeColor="text1"/>
      <w:sz w:val="20"/>
    </w:rPr>
  </w:style>
  <w:style w:type="character" w:customStyle="1" w:styleId="CaptionChar">
    <w:name w:val="Caption Char"/>
    <w:aliases w:val="Lista numerada Char"/>
    <w:basedOn w:val="DefaultParagraphFont"/>
    <w:link w:val="Caption"/>
    <w:uiPriority w:val="35"/>
    <w:rsid w:val="00875142"/>
    <w:rPr>
      <w:rFonts w:ascii="Garamond" w:eastAsia="Times New Roman" w:hAnsi="Garamond" w:cs="Times New Roman"/>
      <w:lang w:val="es-ES" w:eastAsia="es-ES"/>
    </w:rPr>
  </w:style>
  <w:style w:type="character" w:customStyle="1" w:styleId="TtulogrficosytablasChar">
    <w:name w:val="Título gráficos y tablas Char"/>
    <w:basedOn w:val="CaptionChar"/>
    <w:link w:val="Ttulogrficosytablas"/>
    <w:rsid w:val="00AA5957"/>
    <w:rPr>
      <w:rFonts w:ascii="Garamond" w:eastAsia="Times New Roman" w:hAnsi="Garamond" w:cs="Times New Roman"/>
      <w:b/>
      <w:iCs/>
      <w:color w:val="000000" w:themeColor="text1"/>
      <w:sz w:val="20"/>
      <w:lang w:val="es-ES" w:eastAsia="es-ES"/>
    </w:rPr>
  </w:style>
  <w:style w:type="character" w:customStyle="1" w:styleId="ListParagraphChar">
    <w:name w:val="List Paragraph Char"/>
    <w:aliases w:val="Bullets Char"/>
    <w:basedOn w:val="DefaultParagraphFont"/>
    <w:link w:val="ListParagraph"/>
    <w:uiPriority w:val="34"/>
    <w:locked/>
    <w:rsid w:val="000C0A30"/>
    <w:rPr>
      <w:rFonts w:ascii="Garamond" w:eastAsia="Times New Roman" w:hAnsi="Garamond" w:cs="Times New Roman"/>
      <w:lang w:val="es-ES" w:eastAsia="es-ES"/>
    </w:rPr>
  </w:style>
  <w:style w:type="character" w:styleId="SubtleReference">
    <w:name w:val="Subtle Reference"/>
    <w:aliases w:val="Fuente"/>
    <w:uiPriority w:val="31"/>
    <w:qFormat/>
    <w:rsid w:val="001E46FB"/>
    <w:rPr>
      <w:sz w:val="18"/>
      <w:szCs w:val="18"/>
    </w:rPr>
  </w:style>
  <w:style w:type="paragraph" w:styleId="Quote">
    <w:name w:val="Quote"/>
    <w:aliases w:val="Nota al pie"/>
    <w:basedOn w:val="FootnoteText"/>
    <w:next w:val="Normal"/>
    <w:link w:val="QuoteChar"/>
    <w:uiPriority w:val="29"/>
    <w:qFormat/>
    <w:rsid w:val="000C0A30"/>
  </w:style>
  <w:style w:type="character" w:customStyle="1" w:styleId="QuoteChar">
    <w:name w:val="Quote Char"/>
    <w:aliases w:val="Nota al pie Char"/>
    <w:basedOn w:val="DefaultParagraphFont"/>
    <w:link w:val="Quote"/>
    <w:uiPriority w:val="29"/>
    <w:rsid w:val="000C0A30"/>
    <w:rPr>
      <w:rFonts w:ascii="Garamond" w:eastAsia="Times New Roman" w:hAnsi="Garamond" w:cs="Times New Roman"/>
      <w:sz w:val="20"/>
      <w:szCs w:val="20"/>
      <w:lang w:val="es-ES" w:eastAsia="es-ES"/>
    </w:rPr>
  </w:style>
  <w:style w:type="character" w:styleId="Emphasis">
    <w:name w:val="Emphasis"/>
    <w:aliases w:val="Carátula"/>
    <w:uiPriority w:val="20"/>
    <w:qFormat/>
    <w:rsid w:val="00875142"/>
    <w:rPr>
      <w:rFonts w:ascii="Garamond" w:hAnsi="Garamond"/>
      <w:b/>
      <w:bCs/>
      <w:i w:val="0"/>
      <w:sz w:val="28"/>
      <w:szCs w:val="28"/>
    </w:rPr>
  </w:style>
  <w:style w:type="character" w:styleId="Strong">
    <w:name w:val="Strong"/>
    <w:aliases w:val="Título índices"/>
    <w:uiPriority w:val="22"/>
    <w:qFormat/>
    <w:rsid w:val="009A3299"/>
    <w:rPr>
      <w:b/>
      <w:bCs/>
      <w:sz w:val="24"/>
      <w:szCs w:val="24"/>
    </w:rPr>
  </w:style>
  <w:style w:type="character" w:styleId="BookTitle">
    <w:name w:val="Book Title"/>
    <w:uiPriority w:val="33"/>
    <w:qFormat/>
    <w:rsid w:val="00CC7913"/>
  </w:style>
  <w:style w:type="paragraph" w:styleId="Subtitle">
    <w:name w:val="Subtitle"/>
    <w:basedOn w:val="Normal"/>
    <w:next w:val="Normal"/>
    <w:link w:val="SubtitleChar"/>
    <w:uiPriority w:val="11"/>
    <w:qFormat/>
    <w:rsid w:val="00AA5957"/>
    <w:rPr>
      <w:b/>
      <w:bCs/>
    </w:rPr>
  </w:style>
  <w:style w:type="character" w:customStyle="1" w:styleId="SubtitleChar">
    <w:name w:val="Subtitle Char"/>
    <w:basedOn w:val="DefaultParagraphFont"/>
    <w:link w:val="Subtitle"/>
    <w:uiPriority w:val="11"/>
    <w:rsid w:val="00AA5957"/>
    <w:rPr>
      <w:rFonts w:ascii="Garamond" w:eastAsia="Times New Roman" w:hAnsi="Garamond" w:cs="Times New Roman"/>
      <w:b/>
      <w:bCs/>
      <w:lang w:val="es-ES" w:eastAsia="es-ES"/>
    </w:rPr>
  </w:style>
  <w:style w:type="paragraph" w:customStyle="1" w:styleId="EstiloGrficosyTablas">
    <w:name w:val="Estilo Gráficos y Tablas"/>
    <w:basedOn w:val="Caption"/>
    <w:link w:val="EstiloGrficosyTablasCar"/>
    <w:qFormat/>
    <w:rsid w:val="00AA5957"/>
    <w:pPr>
      <w:numPr>
        <w:numId w:val="0"/>
      </w:numPr>
      <w:autoSpaceDE w:val="0"/>
      <w:autoSpaceDN w:val="0"/>
      <w:adjustRightInd w:val="0"/>
      <w:spacing w:after="120"/>
      <w:jc w:val="center"/>
    </w:pPr>
    <w:rPr>
      <w:rFonts w:cs="Arial"/>
      <w:b/>
      <w:bCs/>
      <w:color w:val="000000" w:themeColor="text1"/>
    </w:rPr>
  </w:style>
  <w:style w:type="character" w:customStyle="1" w:styleId="EstiloGrficosyTablasCar">
    <w:name w:val="Estilo Gráficos y Tablas Car"/>
    <w:basedOn w:val="CaptionChar"/>
    <w:link w:val="EstiloGrficosyTablas"/>
    <w:rsid w:val="00AA5957"/>
    <w:rPr>
      <w:rFonts w:ascii="Garamond" w:eastAsia="Times New Roman" w:hAnsi="Garamond" w:cs="Arial"/>
      <w:b/>
      <w:bCs/>
      <w:color w:val="000000" w:themeColor="text1"/>
      <w:lang w:val="es-ES" w:eastAsia="es-ES"/>
    </w:rPr>
  </w:style>
  <w:style w:type="character" w:styleId="SubtleEmphasis">
    <w:name w:val="Subtle Emphasis"/>
    <w:uiPriority w:val="19"/>
    <w:qFormat/>
    <w:rsid w:val="00E71F5F"/>
    <w:rPr>
      <w:u w:val="single"/>
    </w:rPr>
  </w:style>
  <w:style w:type="character" w:styleId="IntenseEmphasis">
    <w:name w:val="Intense Emphasis"/>
    <w:basedOn w:val="BookTitle"/>
    <w:uiPriority w:val="21"/>
    <w:qFormat/>
    <w:rsid w:val="00CC7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15315">
      <w:bodyDiv w:val="1"/>
      <w:marLeft w:val="0"/>
      <w:marRight w:val="0"/>
      <w:marTop w:val="0"/>
      <w:marBottom w:val="0"/>
      <w:divBdr>
        <w:top w:val="none" w:sz="0" w:space="0" w:color="auto"/>
        <w:left w:val="none" w:sz="0" w:space="0" w:color="auto"/>
        <w:bottom w:val="none" w:sz="0" w:space="0" w:color="auto"/>
        <w:right w:val="none" w:sz="0" w:space="0" w:color="auto"/>
      </w:divBdr>
    </w:div>
    <w:div w:id="24523715">
      <w:bodyDiv w:val="1"/>
      <w:marLeft w:val="0"/>
      <w:marRight w:val="0"/>
      <w:marTop w:val="0"/>
      <w:marBottom w:val="0"/>
      <w:divBdr>
        <w:top w:val="none" w:sz="0" w:space="0" w:color="auto"/>
        <w:left w:val="none" w:sz="0" w:space="0" w:color="auto"/>
        <w:bottom w:val="none" w:sz="0" w:space="0" w:color="auto"/>
        <w:right w:val="none" w:sz="0" w:space="0" w:color="auto"/>
      </w:divBdr>
    </w:div>
    <w:div w:id="25646239">
      <w:bodyDiv w:val="1"/>
      <w:marLeft w:val="0"/>
      <w:marRight w:val="0"/>
      <w:marTop w:val="0"/>
      <w:marBottom w:val="0"/>
      <w:divBdr>
        <w:top w:val="none" w:sz="0" w:space="0" w:color="auto"/>
        <w:left w:val="none" w:sz="0" w:space="0" w:color="auto"/>
        <w:bottom w:val="none" w:sz="0" w:space="0" w:color="auto"/>
        <w:right w:val="none" w:sz="0" w:space="0" w:color="auto"/>
      </w:divBdr>
    </w:div>
    <w:div w:id="44136407">
      <w:bodyDiv w:val="1"/>
      <w:marLeft w:val="0"/>
      <w:marRight w:val="0"/>
      <w:marTop w:val="0"/>
      <w:marBottom w:val="0"/>
      <w:divBdr>
        <w:top w:val="none" w:sz="0" w:space="0" w:color="auto"/>
        <w:left w:val="none" w:sz="0" w:space="0" w:color="auto"/>
        <w:bottom w:val="none" w:sz="0" w:space="0" w:color="auto"/>
        <w:right w:val="none" w:sz="0" w:space="0" w:color="auto"/>
      </w:divBdr>
    </w:div>
    <w:div w:id="46882456">
      <w:bodyDiv w:val="1"/>
      <w:marLeft w:val="0"/>
      <w:marRight w:val="0"/>
      <w:marTop w:val="0"/>
      <w:marBottom w:val="0"/>
      <w:divBdr>
        <w:top w:val="none" w:sz="0" w:space="0" w:color="auto"/>
        <w:left w:val="none" w:sz="0" w:space="0" w:color="auto"/>
        <w:bottom w:val="none" w:sz="0" w:space="0" w:color="auto"/>
        <w:right w:val="none" w:sz="0" w:space="0" w:color="auto"/>
      </w:divBdr>
    </w:div>
    <w:div w:id="66850131">
      <w:bodyDiv w:val="1"/>
      <w:marLeft w:val="0"/>
      <w:marRight w:val="0"/>
      <w:marTop w:val="0"/>
      <w:marBottom w:val="0"/>
      <w:divBdr>
        <w:top w:val="none" w:sz="0" w:space="0" w:color="auto"/>
        <w:left w:val="none" w:sz="0" w:space="0" w:color="auto"/>
        <w:bottom w:val="none" w:sz="0" w:space="0" w:color="auto"/>
        <w:right w:val="none" w:sz="0" w:space="0" w:color="auto"/>
      </w:divBdr>
    </w:div>
    <w:div w:id="67314600">
      <w:bodyDiv w:val="1"/>
      <w:marLeft w:val="0"/>
      <w:marRight w:val="0"/>
      <w:marTop w:val="0"/>
      <w:marBottom w:val="0"/>
      <w:divBdr>
        <w:top w:val="none" w:sz="0" w:space="0" w:color="auto"/>
        <w:left w:val="none" w:sz="0" w:space="0" w:color="auto"/>
        <w:bottom w:val="none" w:sz="0" w:space="0" w:color="auto"/>
        <w:right w:val="none" w:sz="0" w:space="0" w:color="auto"/>
      </w:divBdr>
    </w:div>
    <w:div w:id="68508141">
      <w:bodyDiv w:val="1"/>
      <w:marLeft w:val="0"/>
      <w:marRight w:val="0"/>
      <w:marTop w:val="0"/>
      <w:marBottom w:val="0"/>
      <w:divBdr>
        <w:top w:val="none" w:sz="0" w:space="0" w:color="auto"/>
        <w:left w:val="none" w:sz="0" w:space="0" w:color="auto"/>
        <w:bottom w:val="none" w:sz="0" w:space="0" w:color="auto"/>
        <w:right w:val="none" w:sz="0" w:space="0" w:color="auto"/>
      </w:divBdr>
    </w:div>
    <w:div w:id="90513188">
      <w:bodyDiv w:val="1"/>
      <w:marLeft w:val="0"/>
      <w:marRight w:val="0"/>
      <w:marTop w:val="0"/>
      <w:marBottom w:val="0"/>
      <w:divBdr>
        <w:top w:val="none" w:sz="0" w:space="0" w:color="auto"/>
        <w:left w:val="none" w:sz="0" w:space="0" w:color="auto"/>
        <w:bottom w:val="none" w:sz="0" w:space="0" w:color="auto"/>
        <w:right w:val="none" w:sz="0" w:space="0" w:color="auto"/>
      </w:divBdr>
    </w:div>
    <w:div w:id="96604518">
      <w:bodyDiv w:val="1"/>
      <w:marLeft w:val="0"/>
      <w:marRight w:val="0"/>
      <w:marTop w:val="0"/>
      <w:marBottom w:val="0"/>
      <w:divBdr>
        <w:top w:val="none" w:sz="0" w:space="0" w:color="auto"/>
        <w:left w:val="none" w:sz="0" w:space="0" w:color="auto"/>
        <w:bottom w:val="none" w:sz="0" w:space="0" w:color="auto"/>
        <w:right w:val="none" w:sz="0" w:space="0" w:color="auto"/>
      </w:divBdr>
    </w:div>
    <w:div w:id="112554350">
      <w:bodyDiv w:val="1"/>
      <w:marLeft w:val="0"/>
      <w:marRight w:val="0"/>
      <w:marTop w:val="0"/>
      <w:marBottom w:val="0"/>
      <w:divBdr>
        <w:top w:val="none" w:sz="0" w:space="0" w:color="auto"/>
        <w:left w:val="none" w:sz="0" w:space="0" w:color="auto"/>
        <w:bottom w:val="none" w:sz="0" w:space="0" w:color="auto"/>
        <w:right w:val="none" w:sz="0" w:space="0" w:color="auto"/>
      </w:divBdr>
    </w:div>
    <w:div w:id="121770087">
      <w:bodyDiv w:val="1"/>
      <w:marLeft w:val="0"/>
      <w:marRight w:val="0"/>
      <w:marTop w:val="0"/>
      <w:marBottom w:val="0"/>
      <w:divBdr>
        <w:top w:val="none" w:sz="0" w:space="0" w:color="auto"/>
        <w:left w:val="none" w:sz="0" w:space="0" w:color="auto"/>
        <w:bottom w:val="none" w:sz="0" w:space="0" w:color="auto"/>
        <w:right w:val="none" w:sz="0" w:space="0" w:color="auto"/>
      </w:divBdr>
    </w:div>
    <w:div w:id="144131951">
      <w:bodyDiv w:val="1"/>
      <w:marLeft w:val="0"/>
      <w:marRight w:val="0"/>
      <w:marTop w:val="0"/>
      <w:marBottom w:val="0"/>
      <w:divBdr>
        <w:top w:val="none" w:sz="0" w:space="0" w:color="auto"/>
        <w:left w:val="none" w:sz="0" w:space="0" w:color="auto"/>
        <w:bottom w:val="none" w:sz="0" w:space="0" w:color="auto"/>
        <w:right w:val="none" w:sz="0" w:space="0" w:color="auto"/>
      </w:divBdr>
    </w:div>
    <w:div w:id="146285980">
      <w:bodyDiv w:val="1"/>
      <w:marLeft w:val="0"/>
      <w:marRight w:val="0"/>
      <w:marTop w:val="0"/>
      <w:marBottom w:val="0"/>
      <w:divBdr>
        <w:top w:val="none" w:sz="0" w:space="0" w:color="auto"/>
        <w:left w:val="none" w:sz="0" w:space="0" w:color="auto"/>
        <w:bottom w:val="none" w:sz="0" w:space="0" w:color="auto"/>
        <w:right w:val="none" w:sz="0" w:space="0" w:color="auto"/>
      </w:divBdr>
    </w:div>
    <w:div w:id="153763581">
      <w:bodyDiv w:val="1"/>
      <w:marLeft w:val="0"/>
      <w:marRight w:val="0"/>
      <w:marTop w:val="0"/>
      <w:marBottom w:val="0"/>
      <w:divBdr>
        <w:top w:val="none" w:sz="0" w:space="0" w:color="auto"/>
        <w:left w:val="none" w:sz="0" w:space="0" w:color="auto"/>
        <w:bottom w:val="none" w:sz="0" w:space="0" w:color="auto"/>
        <w:right w:val="none" w:sz="0" w:space="0" w:color="auto"/>
      </w:divBdr>
    </w:div>
    <w:div w:id="191577765">
      <w:bodyDiv w:val="1"/>
      <w:marLeft w:val="0"/>
      <w:marRight w:val="0"/>
      <w:marTop w:val="0"/>
      <w:marBottom w:val="0"/>
      <w:divBdr>
        <w:top w:val="none" w:sz="0" w:space="0" w:color="auto"/>
        <w:left w:val="none" w:sz="0" w:space="0" w:color="auto"/>
        <w:bottom w:val="none" w:sz="0" w:space="0" w:color="auto"/>
        <w:right w:val="none" w:sz="0" w:space="0" w:color="auto"/>
      </w:divBdr>
    </w:div>
    <w:div w:id="194661249">
      <w:bodyDiv w:val="1"/>
      <w:marLeft w:val="0"/>
      <w:marRight w:val="0"/>
      <w:marTop w:val="0"/>
      <w:marBottom w:val="0"/>
      <w:divBdr>
        <w:top w:val="none" w:sz="0" w:space="0" w:color="auto"/>
        <w:left w:val="none" w:sz="0" w:space="0" w:color="auto"/>
        <w:bottom w:val="none" w:sz="0" w:space="0" w:color="auto"/>
        <w:right w:val="none" w:sz="0" w:space="0" w:color="auto"/>
      </w:divBdr>
    </w:div>
    <w:div w:id="213392547">
      <w:bodyDiv w:val="1"/>
      <w:marLeft w:val="0"/>
      <w:marRight w:val="0"/>
      <w:marTop w:val="0"/>
      <w:marBottom w:val="0"/>
      <w:divBdr>
        <w:top w:val="none" w:sz="0" w:space="0" w:color="auto"/>
        <w:left w:val="none" w:sz="0" w:space="0" w:color="auto"/>
        <w:bottom w:val="none" w:sz="0" w:space="0" w:color="auto"/>
        <w:right w:val="none" w:sz="0" w:space="0" w:color="auto"/>
      </w:divBdr>
    </w:div>
    <w:div w:id="227569579">
      <w:bodyDiv w:val="1"/>
      <w:marLeft w:val="0"/>
      <w:marRight w:val="0"/>
      <w:marTop w:val="0"/>
      <w:marBottom w:val="0"/>
      <w:divBdr>
        <w:top w:val="none" w:sz="0" w:space="0" w:color="auto"/>
        <w:left w:val="none" w:sz="0" w:space="0" w:color="auto"/>
        <w:bottom w:val="none" w:sz="0" w:space="0" w:color="auto"/>
        <w:right w:val="none" w:sz="0" w:space="0" w:color="auto"/>
      </w:divBdr>
    </w:div>
    <w:div w:id="254290900">
      <w:bodyDiv w:val="1"/>
      <w:marLeft w:val="0"/>
      <w:marRight w:val="0"/>
      <w:marTop w:val="0"/>
      <w:marBottom w:val="0"/>
      <w:divBdr>
        <w:top w:val="none" w:sz="0" w:space="0" w:color="auto"/>
        <w:left w:val="none" w:sz="0" w:space="0" w:color="auto"/>
        <w:bottom w:val="none" w:sz="0" w:space="0" w:color="auto"/>
        <w:right w:val="none" w:sz="0" w:space="0" w:color="auto"/>
      </w:divBdr>
    </w:div>
    <w:div w:id="276062631">
      <w:bodyDiv w:val="1"/>
      <w:marLeft w:val="0"/>
      <w:marRight w:val="0"/>
      <w:marTop w:val="0"/>
      <w:marBottom w:val="0"/>
      <w:divBdr>
        <w:top w:val="none" w:sz="0" w:space="0" w:color="auto"/>
        <w:left w:val="none" w:sz="0" w:space="0" w:color="auto"/>
        <w:bottom w:val="none" w:sz="0" w:space="0" w:color="auto"/>
        <w:right w:val="none" w:sz="0" w:space="0" w:color="auto"/>
      </w:divBdr>
    </w:div>
    <w:div w:id="292104720">
      <w:bodyDiv w:val="1"/>
      <w:marLeft w:val="0"/>
      <w:marRight w:val="0"/>
      <w:marTop w:val="0"/>
      <w:marBottom w:val="0"/>
      <w:divBdr>
        <w:top w:val="none" w:sz="0" w:space="0" w:color="auto"/>
        <w:left w:val="none" w:sz="0" w:space="0" w:color="auto"/>
        <w:bottom w:val="none" w:sz="0" w:space="0" w:color="auto"/>
        <w:right w:val="none" w:sz="0" w:space="0" w:color="auto"/>
      </w:divBdr>
    </w:div>
    <w:div w:id="321811547">
      <w:bodyDiv w:val="1"/>
      <w:marLeft w:val="0"/>
      <w:marRight w:val="0"/>
      <w:marTop w:val="0"/>
      <w:marBottom w:val="0"/>
      <w:divBdr>
        <w:top w:val="none" w:sz="0" w:space="0" w:color="auto"/>
        <w:left w:val="none" w:sz="0" w:space="0" w:color="auto"/>
        <w:bottom w:val="none" w:sz="0" w:space="0" w:color="auto"/>
        <w:right w:val="none" w:sz="0" w:space="0" w:color="auto"/>
      </w:divBdr>
    </w:div>
    <w:div w:id="327825558">
      <w:bodyDiv w:val="1"/>
      <w:marLeft w:val="0"/>
      <w:marRight w:val="0"/>
      <w:marTop w:val="0"/>
      <w:marBottom w:val="0"/>
      <w:divBdr>
        <w:top w:val="none" w:sz="0" w:space="0" w:color="auto"/>
        <w:left w:val="none" w:sz="0" w:space="0" w:color="auto"/>
        <w:bottom w:val="none" w:sz="0" w:space="0" w:color="auto"/>
        <w:right w:val="none" w:sz="0" w:space="0" w:color="auto"/>
      </w:divBdr>
    </w:div>
    <w:div w:id="328220280">
      <w:bodyDiv w:val="1"/>
      <w:marLeft w:val="0"/>
      <w:marRight w:val="0"/>
      <w:marTop w:val="0"/>
      <w:marBottom w:val="0"/>
      <w:divBdr>
        <w:top w:val="none" w:sz="0" w:space="0" w:color="auto"/>
        <w:left w:val="none" w:sz="0" w:space="0" w:color="auto"/>
        <w:bottom w:val="none" w:sz="0" w:space="0" w:color="auto"/>
        <w:right w:val="none" w:sz="0" w:space="0" w:color="auto"/>
      </w:divBdr>
    </w:div>
    <w:div w:id="358434443">
      <w:bodyDiv w:val="1"/>
      <w:marLeft w:val="0"/>
      <w:marRight w:val="0"/>
      <w:marTop w:val="0"/>
      <w:marBottom w:val="0"/>
      <w:divBdr>
        <w:top w:val="none" w:sz="0" w:space="0" w:color="auto"/>
        <w:left w:val="none" w:sz="0" w:space="0" w:color="auto"/>
        <w:bottom w:val="none" w:sz="0" w:space="0" w:color="auto"/>
        <w:right w:val="none" w:sz="0" w:space="0" w:color="auto"/>
      </w:divBdr>
    </w:div>
    <w:div w:id="365328528">
      <w:bodyDiv w:val="1"/>
      <w:marLeft w:val="0"/>
      <w:marRight w:val="0"/>
      <w:marTop w:val="0"/>
      <w:marBottom w:val="0"/>
      <w:divBdr>
        <w:top w:val="none" w:sz="0" w:space="0" w:color="auto"/>
        <w:left w:val="none" w:sz="0" w:space="0" w:color="auto"/>
        <w:bottom w:val="none" w:sz="0" w:space="0" w:color="auto"/>
        <w:right w:val="none" w:sz="0" w:space="0" w:color="auto"/>
      </w:divBdr>
    </w:div>
    <w:div w:id="366377205">
      <w:bodyDiv w:val="1"/>
      <w:marLeft w:val="0"/>
      <w:marRight w:val="0"/>
      <w:marTop w:val="0"/>
      <w:marBottom w:val="0"/>
      <w:divBdr>
        <w:top w:val="none" w:sz="0" w:space="0" w:color="auto"/>
        <w:left w:val="none" w:sz="0" w:space="0" w:color="auto"/>
        <w:bottom w:val="none" w:sz="0" w:space="0" w:color="auto"/>
        <w:right w:val="none" w:sz="0" w:space="0" w:color="auto"/>
      </w:divBdr>
    </w:div>
    <w:div w:id="371541631">
      <w:bodyDiv w:val="1"/>
      <w:marLeft w:val="0"/>
      <w:marRight w:val="0"/>
      <w:marTop w:val="0"/>
      <w:marBottom w:val="0"/>
      <w:divBdr>
        <w:top w:val="none" w:sz="0" w:space="0" w:color="auto"/>
        <w:left w:val="none" w:sz="0" w:space="0" w:color="auto"/>
        <w:bottom w:val="none" w:sz="0" w:space="0" w:color="auto"/>
        <w:right w:val="none" w:sz="0" w:space="0" w:color="auto"/>
      </w:divBdr>
    </w:div>
    <w:div w:id="375012253">
      <w:bodyDiv w:val="1"/>
      <w:marLeft w:val="0"/>
      <w:marRight w:val="0"/>
      <w:marTop w:val="0"/>
      <w:marBottom w:val="0"/>
      <w:divBdr>
        <w:top w:val="none" w:sz="0" w:space="0" w:color="auto"/>
        <w:left w:val="none" w:sz="0" w:space="0" w:color="auto"/>
        <w:bottom w:val="none" w:sz="0" w:space="0" w:color="auto"/>
        <w:right w:val="none" w:sz="0" w:space="0" w:color="auto"/>
      </w:divBdr>
    </w:div>
    <w:div w:id="410277073">
      <w:bodyDiv w:val="1"/>
      <w:marLeft w:val="0"/>
      <w:marRight w:val="0"/>
      <w:marTop w:val="0"/>
      <w:marBottom w:val="0"/>
      <w:divBdr>
        <w:top w:val="none" w:sz="0" w:space="0" w:color="auto"/>
        <w:left w:val="none" w:sz="0" w:space="0" w:color="auto"/>
        <w:bottom w:val="none" w:sz="0" w:space="0" w:color="auto"/>
        <w:right w:val="none" w:sz="0" w:space="0" w:color="auto"/>
      </w:divBdr>
    </w:div>
    <w:div w:id="435946097">
      <w:bodyDiv w:val="1"/>
      <w:marLeft w:val="0"/>
      <w:marRight w:val="0"/>
      <w:marTop w:val="0"/>
      <w:marBottom w:val="0"/>
      <w:divBdr>
        <w:top w:val="none" w:sz="0" w:space="0" w:color="auto"/>
        <w:left w:val="none" w:sz="0" w:space="0" w:color="auto"/>
        <w:bottom w:val="none" w:sz="0" w:space="0" w:color="auto"/>
        <w:right w:val="none" w:sz="0" w:space="0" w:color="auto"/>
      </w:divBdr>
    </w:div>
    <w:div w:id="443382986">
      <w:bodyDiv w:val="1"/>
      <w:marLeft w:val="0"/>
      <w:marRight w:val="0"/>
      <w:marTop w:val="0"/>
      <w:marBottom w:val="0"/>
      <w:divBdr>
        <w:top w:val="none" w:sz="0" w:space="0" w:color="auto"/>
        <w:left w:val="none" w:sz="0" w:space="0" w:color="auto"/>
        <w:bottom w:val="none" w:sz="0" w:space="0" w:color="auto"/>
        <w:right w:val="none" w:sz="0" w:space="0" w:color="auto"/>
      </w:divBdr>
    </w:div>
    <w:div w:id="473183719">
      <w:bodyDiv w:val="1"/>
      <w:marLeft w:val="0"/>
      <w:marRight w:val="0"/>
      <w:marTop w:val="0"/>
      <w:marBottom w:val="0"/>
      <w:divBdr>
        <w:top w:val="none" w:sz="0" w:space="0" w:color="auto"/>
        <w:left w:val="none" w:sz="0" w:space="0" w:color="auto"/>
        <w:bottom w:val="none" w:sz="0" w:space="0" w:color="auto"/>
        <w:right w:val="none" w:sz="0" w:space="0" w:color="auto"/>
      </w:divBdr>
      <w:divsChild>
        <w:div w:id="1313558227">
          <w:marLeft w:val="446"/>
          <w:marRight w:val="0"/>
          <w:marTop w:val="0"/>
          <w:marBottom w:val="0"/>
          <w:divBdr>
            <w:top w:val="none" w:sz="0" w:space="0" w:color="auto"/>
            <w:left w:val="none" w:sz="0" w:space="0" w:color="auto"/>
            <w:bottom w:val="none" w:sz="0" w:space="0" w:color="auto"/>
            <w:right w:val="none" w:sz="0" w:space="0" w:color="auto"/>
          </w:divBdr>
        </w:div>
      </w:divsChild>
    </w:div>
    <w:div w:id="479538681">
      <w:bodyDiv w:val="1"/>
      <w:marLeft w:val="0"/>
      <w:marRight w:val="0"/>
      <w:marTop w:val="0"/>
      <w:marBottom w:val="0"/>
      <w:divBdr>
        <w:top w:val="none" w:sz="0" w:space="0" w:color="auto"/>
        <w:left w:val="none" w:sz="0" w:space="0" w:color="auto"/>
        <w:bottom w:val="none" w:sz="0" w:space="0" w:color="auto"/>
        <w:right w:val="none" w:sz="0" w:space="0" w:color="auto"/>
      </w:divBdr>
    </w:div>
    <w:div w:id="524515551">
      <w:bodyDiv w:val="1"/>
      <w:marLeft w:val="0"/>
      <w:marRight w:val="0"/>
      <w:marTop w:val="0"/>
      <w:marBottom w:val="0"/>
      <w:divBdr>
        <w:top w:val="none" w:sz="0" w:space="0" w:color="auto"/>
        <w:left w:val="none" w:sz="0" w:space="0" w:color="auto"/>
        <w:bottom w:val="none" w:sz="0" w:space="0" w:color="auto"/>
        <w:right w:val="none" w:sz="0" w:space="0" w:color="auto"/>
      </w:divBdr>
    </w:div>
    <w:div w:id="553784206">
      <w:bodyDiv w:val="1"/>
      <w:marLeft w:val="0"/>
      <w:marRight w:val="0"/>
      <w:marTop w:val="0"/>
      <w:marBottom w:val="0"/>
      <w:divBdr>
        <w:top w:val="none" w:sz="0" w:space="0" w:color="auto"/>
        <w:left w:val="none" w:sz="0" w:space="0" w:color="auto"/>
        <w:bottom w:val="none" w:sz="0" w:space="0" w:color="auto"/>
        <w:right w:val="none" w:sz="0" w:space="0" w:color="auto"/>
      </w:divBdr>
    </w:div>
    <w:div w:id="569343486">
      <w:bodyDiv w:val="1"/>
      <w:marLeft w:val="0"/>
      <w:marRight w:val="0"/>
      <w:marTop w:val="0"/>
      <w:marBottom w:val="0"/>
      <w:divBdr>
        <w:top w:val="none" w:sz="0" w:space="0" w:color="auto"/>
        <w:left w:val="none" w:sz="0" w:space="0" w:color="auto"/>
        <w:bottom w:val="none" w:sz="0" w:space="0" w:color="auto"/>
        <w:right w:val="none" w:sz="0" w:space="0" w:color="auto"/>
      </w:divBdr>
    </w:div>
    <w:div w:id="586691163">
      <w:bodyDiv w:val="1"/>
      <w:marLeft w:val="0"/>
      <w:marRight w:val="0"/>
      <w:marTop w:val="0"/>
      <w:marBottom w:val="0"/>
      <w:divBdr>
        <w:top w:val="none" w:sz="0" w:space="0" w:color="auto"/>
        <w:left w:val="none" w:sz="0" w:space="0" w:color="auto"/>
        <w:bottom w:val="none" w:sz="0" w:space="0" w:color="auto"/>
        <w:right w:val="none" w:sz="0" w:space="0" w:color="auto"/>
      </w:divBdr>
    </w:div>
    <w:div w:id="599407929">
      <w:bodyDiv w:val="1"/>
      <w:marLeft w:val="0"/>
      <w:marRight w:val="0"/>
      <w:marTop w:val="0"/>
      <w:marBottom w:val="0"/>
      <w:divBdr>
        <w:top w:val="none" w:sz="0" w:space="0" w:color="auto"/>
        <w:left w:val="none" w:sz="0" w:space="0" w:color="auto"/>
        <w:bottom w:val="none" w:sz="0" w:space="0" w:color="auto"/>
        <w:right w:val="none" w:sz="0" w:space="0" w:color="auto"/>
      </w:divBdr>
    </w:div>
    <w:div w:id="608317012">
      <w:bodyDiv w:val="1"/>
      <w:marLeft w:val="0"/>
      <w:marRight w:val="0"/>
      <w:marTop w:val="0"/>
      <w:marBottom w:val="0"/>
      <w:divBdr>
        <w:top w:val="none" w:sz="0" w:space="0" w:color="auto"/>
        <w:left w:val="none" w:sz="0" w:space="0" w:color="auto"/>
        <w:bottom w:val="none" w:sz="0" w:space="0" w:color="auto"/>
        <w:right w:val="none" w:sz="0" w:space="0" w:color="auto"/>
      </w:divBdr>
    </w:div>
    <w:div w:id="610474661">
      <w:bodyDiv w:val="1"/>
      <w:marLeft w:val="0"/>
      <w:marRight w:val="0"/>
      <w:marTop w:val="0"/>
      <w:marBottom w:val="0"/>
      <w:divBdr>
        <w:top w:val="none" w:sz="0" w:space="0" w:color="auto"/>
        <w:left w:val="none" w:sz="0" w:space="0" w:color="auto"/>
        <w:bottom w:val="none" w:sz="0" w:space="0" w:color="auto"/>
        <w:right w:val="none" w:sz="0" w:space="0" w:color="auto"/>
      </w:divBdr>
    </w:div>
    <w:div w:id="622537140">
      <w:bodyDiv w:val="1"/>
      <w:marLeft w:val="0"/>
      <w:marRight w:val="0"/>
      <w:marTop w:val="0"/>
      <w:marBottom w:val="0"/>
      <w:divBdr>
        <w:top w:val="none" w:sz="0" w:space="0" w:color="auto"/>
        <w:left w:val="none" w:sz="0" w:space="0" w:color="auto"/>
        <w:bottom w:val="none" w:sz="0" w:space="0" w:color="auto"/>
        <w:right w:val="none" w:sz="0" w:space="0" w:color="auto"/>
      </w:divBdr>
    </w:div>
    <w:div w:id="660541172">
      <w:bodyDiv w:val="1"/>
      <w:marLeft w:val="0"/>
      <w:marRight w:val="0"/>
      <w:marTop w:val="0"/>
      <w:marBottom w:val="0"/>
      <w:divBdr>
        <w:top w:val="none" w:sz="0" w:space="0" w:color="auto"/>
        <w:left w:val="none" w:sz="0" w:space="0" w:color="auto"/>
        <w:bottom w:val="none" w:sz="0" w:space="0" w:color="auto"/>
        <w:right w:val="none" w:sz="0" w:space="0" w:color="auto"/>
      </w:divBdr>
    </w:div>
    <w:div w:id="668675351">
      <w:bodyDiv w:val="1"/>
      <w:marLeft w:val="0"/>
      <w:marRight w:val="0"/>
      <w:marTop w:val="0"/>
      <w:marBottom w:val="0"/>
      <w:divBdr>
        <w:top w:val="none" w:sz="0" w:space="0" w:color="auto"/>
        <w:left w:val="none" w:sz="0" w:space="0" w:color="auto"/>
        <w:bottom w:val="none" w:sz="0" w:space="0" w:color="auto"/>
        <w:right w:val="none" w:sz="0" w:space="0" w:color="auto"/>
      </w:divBdr>
    </w:div>
    <w:div w:id="677848183">
      <w:bodyDiv w:val="1"/>
      <w:marLeft w:val="0"/>
      <w:marRight w:val="0"/>
      <w:marTop w:val="0"/>
      <w:marBottom w:val="0"/>
      <w:divBdr>
        <w:top w:val="none" w:sz="0" w:space="0" w:color="auto"/>
        <w:left w:val="none" w:sz="0" w:space="0" w:color="auto"/>
        <w:bottom w:val="none" w:sz="0" w:space="0" w:color="auto"/>
        <w:right w:val="none" w:sz="0" w:space="0" w:color="auto"/>
      </w:divBdr>
    </w:div>
    <w:div w:id="678459849">
      <w:bodyDiv w:val="1"/>
      <w:marLeft w:val="0"/>
      <w:marRight w:val="0"/>
      <w:marTop w:val="0"/>
      <w:marBottom w:val="0"/>
      <w:divBdr>
        <w:top w:val="none" w:sz="0" w:space="0" w:color="auto"/>
        <w:left w:val="none" w:sz="0" w:space="0" w:color="auto"/>
        <w:bottom w:val="none" w:sz="0" w:space="0" w:color="auto"/>
        <w:right w:val="none" w:sz="0" w:space="0" w:color="auto"/>
      </w:divBdr>
    </w:div>
    <w:div w:id="687680826">
      <w:bodyDiv w:val="1"/>
      <w:marLeft w:val="0"/>
      <w:marRight w:val="0"/>
      <w:marTop w:val="0"/>
      <w:marBottom w:val="0"/>
      <w:divBdr>
        <w:top w:val="none" w:sz="0" w:space="0" w:color="auto"/>
        <w:left w:val="none" w:sz="0" w:space="0" w:color="auto"/>
        <w:bottom w:val="none" w:sz="0" w:space="0" w:color="auto"/>
        <w:right w:val="none" w:sz="0" w:space="0" w:color="auto"/>
      </w:divBdr>
    </w:div>
    <w:div w:id="690106204">
      <w:bodyDiv w:val="1"/>
      <w:marLeft w:val="0"/>
      <w:marRight w:val="0"/>
      <w:marTop w:val="0"/>
      <w:marBottom w:val="0"/>
      <w:divBdr>
        <w:top w:val="none" w:sz="0" w:space="0" w:color="auto"/>
        <w:left w:val="none" w:sz="0" w:space="0" w:color="auto"/>
        <w:bottom w:val="none" w:sz="0" w:space="0" w:color="auto"/>
        <w:right w:val="none" w:sz="0" w:space="0" w:color="auto"/>
      </w:divBdr>
    </w:div>
    <w:div w:id="697314306">
      <w:bodyDiv w:val="1"/>
      <w:marLeft w:val="0"/>
      <w:marRight w:val="0"/>
      <w:marTop w:val="0"/>
      <w:marBottom w:val="0"/>
      <w:divBdr>
        <w:top w:val="none" w:sz="0" w:space="0" w:color="auto"/>
        <w:left w:val="none" w:sz="0" w:space="0" w:color="auto"/>
        <w:bottom w:val="none" w:sz="0" w:space="0" w:color="auto"/>
        <w:right w:val="none" w:sz="0" w:space="0" w:color="auto"/>
      </w:divBdr>
    </w:div>
    <w:div w:id="700403336">
      <w:bodyDiv w:val="1"/>
      <w:marLeft w:val="0"/>
      <w:marRight w:val="0"/>
      <w:marTop w:val="0"/>
      <w:marBottom w:val="0"/>
      <w:divBdr>
        <w:top w:val="none" w:sz="0" w:space="0" w:color="auto"/>
        <w:left w:val="none" w:sz="0" w:space="0" w:color="auto"/>
        <w:bottom w:val="none" w:sz="0" w:space="0" w:color="auto"/>
        <w:right w:val="none" w:sz="0" w:space="0" w:color="auto"/>
      </w:divBdr>
    </w:div>
    <w:div w:id="701174468">
      <w:bodyDiv w:val="1"/>
      <w:marLeft w:val="0"/>
      <w:marRight w:val="0"/>
      <w:marTop w:val="0"/>
      <w:marBottom w:val="0"/>
      <w:divBdr>
        <w:top w:val="none" w:sz="0" w:space="0" w:color="auto"/>
        <w:left w:val="none" w:sz="0" w:space="0" w:color="auto"/>
        <w:bottom w:val="none" w:sz="0" w:space="0" w:color="auto"/>
        <w:right w:val="none" w:sz="0" w:space="0" w:color="auto"/>
      </w:divBdr>
    </w:div>
    <w:div w:id="708069226">
      <w:bodyDiv w:val="1"/>
      <w:marLeft w:val="0"/>
      <w:marRight w:val="0"/>
      <w:marTop w:val="0"/>
      <w:marBottom w:val="0"/>
      <w:divBdr>
        <w:top w:val="none" w:sz="0" w:space="0" w:color="auto"/>
        <w:left w:val="none" w:sz="0" w:space="0" w:color="auto"/>
        <w:bottom w:val="none" w:sz="0" w:space="0" w:color="auto"/>
        <w:right w:val="none" w:sz="0" w:space="0" w:color="auto"/>
      </w:divBdr>
    </w:div>
    <w:div w:id="708650521">
      <w:bodyDiv w:val="1"/>
      <w:marLeft w:val="0"/>
      <w:marRight w:val="0"/>
      <w:marTop w:val="0"/>
      <w:marBottom w:val="0"/>
      <w:divBdr>
        <w:top w:val="none" w:sz="0" w:space="0" w:color="auto"/>
        <w:left w:val="none" w:sz="0" w:space="0" w:color="auto"/>
        <w:bottom w:val="none" w:sz="0" w:space="0" w:color="auto"/>
        <w:right w:val="none" w:sz="0" w:space="0" w:color="auto"/>
      </w:divBdr>
    </w:div>
    <w:div w:id="719086408">
      <w:bodyDiv w:val="1"/>
      <w:marLeft w:val="0"/>
      <w:marRight w:val="0"/>
      <w:marTop w:val="0"/>
      <w:marBottom w:val="0"/>
      <w:divBdr>
        <w:top w:val="none" w:sz="0" w:space="0" w:color="auto"/>
        <w:left w:val="none" w:sz="0" w:space="0" w:color="auto"/>
        <w:bottom w:val="none" w:sz="0" w:space="0" w:color="auto"/>
        <w:right w:val="none" w:sz="0" w:space="0" w:color="auto"/>
      </w:divBdr>
    </w:div>
    <w:div w:id="733821550">
      <w:bodyDiv w:val="1"/>
      <w:marLeft w:val="0"/>
      <w:marRight w:val="0"/>
      <w:marTop w:val="0"/>
      <w:marBottom w:val="0"/>
      <w:divBdr>
        <w:top w:val="none" w:sz="0" w:space="0" w:color="auto"/>
        <w:left w:val="none" w:sz="0" w:space="0" w:color="auto"/>
        <w:bottom w:val="none" w:sz="0" w:space="0" w:color="auto"/>
        <w:right w:val="none" w:sz="0" w:space="0" w:color="auto"/>
      </w:divBdr>
    </w:div>
    <w:div w:id="742989213">
      <w:bodyDiv w:val="1"/>
      <w:marLeft w:val="0"/>
      <w:marRight w:val="0"/>
      <w:marTop w:val="0"/>
      <w:marBottom w:val="0"/>
      <w:divBdr>
        <w:top w:val="none" w:sz="0" w:space="0" w:color="auto"/>
        <w:left w:val="none" w:sz="0" w:space="0" w:color="auto"/>
        <w:bottom w:val="none" w:sz="0" w:space="0" w:color="auto"/>
        <w:right w:val="none" w:sz="0" w:space="0" w:color="auto"/>
      </w:divBdr>
    </w:div>
    <w:div w:id="749739831">
      <w:bodyDiv w:val="1"/>
      <w:marLeft w:val="0"/>
      <w:marRight w:val="0"/>
      <w:marTop w:val="0"/>
      <w:marBottom w:val="0"/>
      <w:divBdr>
        <w:top w:val="none" w:sz="0" w:space="0" w:color="auto"/>
        <w:left w:val="none" w:sz="0" w:space="0" w:color="auto"/>
        <w:bottom w:val="none" w:sz="0" w:space="0" w:color="auto"/>
        <w:right w:val="none" w:sz="0" w:space="0" w:color="auto"/>
      </w:divBdr>
    </w:div>
    <w:div w:id="771046934">
      <w:bodyDiv w:val="1"/>
      <w:marLeft w:val="0"/>
      <w:marRight w:val="0"/>
      <w:marTop w:val="0"/>
      <w:marBottom w:val="0"/>
      <w:divBdr>
        <w:top w:val="none" w:sz="0" w:space="0" w:color="auto"/>
        <w:left w:val="none" w:sz="0" w:space="0" w:color="auto"/>
        <w:bottom w:val="none" w:sz="0" w:space="0" w:color="auto"/>
        <w:right w:val="none" w:sz="0" w:space="0" w:color="auto"/>
      </w:divBdr>
    </w:div>
    <w:div w:id="779228723">
      <w:bodyDiv w:val="1"/>
      <w:marLeft w:val="0"/>
      <w:marRight w:val="0"/>
      <w:marTop w:val="0"/>
      <w:marBottom w:val="0"/>
      <w:divBdr>
        <w:top w:val="none" w:sz="0" w:space="0" w:color="auto"/>
        <w:left w:val="none" w:sz="0" w:space="0" w:color="auto"/>
        <w:bottom w:val="none" w:sz="0" w:space="0" w:color="auto"/>
        <w:right w:val="none" w:sz="0" w:space="0" w:color="auto"/>
      </w:divBdr>
    </w:div>
    <w:div w:id="796921736">
      <w:bodyDiv w:val="1"/>
      <w:marLeft w:val="0"/>
      <w:marRight w:val="0"/>
      <w:marTop w:val="0"/>
      <w:marBottom w:val="0"/>
      <w:divBdr>
        <w:top w:val="none" w:sz="0" w:space="0" w:color="auto"/>
        <w:left w:val="none" w:sz="0" w:space="0" w:color="auto"/>
        <w:bottom w:val="none" w:sz="0" w:space="0" w:color="auto"/>
        <w:right w:val="none" w:sz="0" w:space="0" w:color="auto"/>
      </w:divBdr>
    </w:div>
    <w:div w:id="805899654">
      <w:bodyDiv w:val="1"/>
      <w:marLeft w:val="0"/>
      <w:marRight w:val="0"/>
      <w:marTop w:val="0"/>
      <w:marBottom w:val="0"/>
      <w:divBdr>
        <w:top w:val="none" w:sz="0" w:space="0" w:color="auto"/>
        <w:left w:val="none" w:sz="0" w:space="0" w:color="auto"/>
        <w:bottom w:val="none" w:sz="0" w:space="0" w:color="auto"/>
        <w:right w:val="none" w:sz="0" w:space="0" w:color="auto"/>
      </w:divBdr>
    </w:div>
    <w:div w:id="810900356">
      <w:bodyDiv w:val="1"/>
      <w:marLeft w:val="0"/>
      <w:marRight w:val="0"/>
      <w:marTop w:val="0"/>
      <w:marBottom w:val="0"/>
      <w:divBdr>
        <w:top w:val="none" w:sz="0" w:space="0" w:color="auto"/>
        <w:left w:val="none" w:sz="0" w:space="0" w:color="auto"/>
        <w:bottom w:val="none" w:sz="0" w:space="0" w:color="auto"/>
        <w:right w:val="none" w:sz="0" w:space="0" w:color="auto"/>
      </w:divBdr>
    </w:div>
    <w:div w:id="827555034">
      <w:bodyDiv w:val="1"/>
      <w:marLeft w:val="0"/>
      <w:marRight w:val="0"/>
      <w:marTop w:val="0"/>
      <w:marBottom w:val="0"/>
      <w:divBdr>
        <w:top w:val="none" w:sz="0" w:space="0" w:color="auto"/>
        <w:left w:val="none" w:sz="0" w:space="0" w:color="auto"/>
        <w:bottom w:val="none" w:sz="0" w:space="0" w:color="auto"/>
        <w:right w:val="none" w:sz="0" w:space="0" w:color="auto"/>
      </w:divBdr>
    </w:div>
    <w:div w:id="869609114">
      <w:bodyDiv w:val="1"/>
      <w:marLeft w:val="0"/>
      <w:marRight w:val="0"/>
      <w:marTop w:val="0"/>
      <w:marBottom w:val="0"/>
      <w:divBdr>
        <w:top w:val="none" w:sz="0" w:space="0" w:color="auto"/>
        <w:left w:val="none" w:sz="0" w:space="0" w:color="auto"/>
        <w:bottom w:val="none" w:sz="0" w:space="0" w:color="auto"/>
        <w:right w:val="none" w:sz="0" w:space="0" w:color="auto"/>
      </w:divBdr>
    </w:div>
    <w:div w:id="870150518">
      <w:bodyDiv w:val="1"/>
      <w:marLeft w:val="0"/>
      <w:marRight w:val="0"/>
      <w:marTop w:val="0"/>
      <w:marBottom w:val="0"/>
      <w:divBdr>
        <w:top w:val="none" w:sz="0" w:space="0" w:color="auto"/>
        <w:left w:val="none" w:sz="0" w:space="0" w:color="auto"/>
        <w:bottom w:val="none" w:sz="0" w:space="0" w:color="auto"/>
        <w:right w:val="none" w:sz="0" w:space="0" w:color="auto"/>
      </w:divBdr>
    </w:div>
    <w:div w:id="882249769">
      <w:bodyDiv w:val="1"/>
      <w:marLeft w:val="0"/>
      <w:marRight w:val="0"/>
      <w:marTop w:val="0"/>
      <w:marBottom w:val="0"/>
      <w:divBdr>
        <w:top w:val="none" w:sz="0" w:space="0" w:color="auto"/>
        <w:left w:val="none" w:sz="0" w:space="0" w:color="auto"/>
        <w:bottom w:val="none" w:sz="0" w:space="0" w:color="auto"/>
        <w:right w:val="none" w:sz="0" w:space="0" w:color="auto"/>
      </w:divBdr>
    </w:div>
    <w:div w:id="886576046">
      <w:bodyDiv w:val="1"/>
      <w:marLeft w:val="0"/>
      <w:marRight w:val="0"/>
      <w:marTop w:val="0"/>
      <w:marBottom w:val="0"/>
      <w:divBdr>
        <w:top w:val="none" w:sz="0" w:space="0" w:color="auto"/>
        <w:left w:val="none" w:sz="0" w:space="0" w:color="auto"/>
        <w:bottom w:val="none" w:sz="0" w:space="0" w:color="auto"/>
        <w:right w:val="none" w:sz="0" w:space="0" w:color="auto"/>
      </w:divBdr>
    </w:div>
    <w:div w:id="886987709">
      <w:bodyDiv w:val="1"/>
      <w:marLeft w:val="0"/>
      <w:marRight w:val="0"/>
      <w:marTop w:val="0"/>
      <w:marBottom w:val="0"/>
      <w:divBdr>
        <w:top w:val="none" w:sz="0" w:space="0" w:color="auto"/>
        <w:left w:val="none" w:sz="0" w:space="0" w:color="auto"/>
        <w:bottom w:val="none" w:sz="0" w:space="0" w:color="auto"/>
        <w:right w:val="none" w:sz="0" w:space="0" w:color="auto"/>
      </w:divBdr>
    </w:div>
    <w:div w:id="894895447">
      <w:bodyDiv w:val="1"/>
      <w:marLeft w:val="0"/>
      <w:marRight w:val="0"/>
      <w:marTop w:val="0"/>
      <w:marBottom w:val="0"/>
      <w:divBdr>
        <w:top w:val="none" w:sz="0" w:space="0" w:color="auto"/>
        <w:left w:val="none" w:sz="0" w:space="0" w:color="auto"/>
        <w:bottom w:val="none" w:sz="0" w:space="0" w:color="auto"/>
        <w:right w:val="none" w:sz="0" w:space="0" w:color="auto"/>
      </w:divBdr>
    </w:div>
    <w:div w:id="898977697">
      <w:bodyDiv w:val="1"/>
      <w:marLeft w:val="0"/>
      <w:marRight w:val="0"/>
      <w:marTop w:val="0"/>
      <w:marBottom w:val="0"/>
      <w:divBdr>
        <w:top w:val="none" w:sz="0" w:space="0" w:color="auto"/>
        <w:left w:val="none" w:sz="0" w:space="0" w:color="auto"/>
        <w:bottom w:val="none" w:sz="0" w:space="0" w:color="auto"/>
        <w:right w:val="none" w:sz="0" w:space="0" w:color="auto"/>
      </w:divBdr>
    </w:div>
    <w:div w:id="925263983">
      <w:bodyDiv w:val="1"/>
      <w:marLeft w:val="0"/>
      <w:marRight w:val="0"/>
      <w:marTop w:val="0"/>
      <w:marBottom w:val="0"/>
      <w:divBdr>
        <w:top w:val="none" w:sz="0" w:space="0" w:color="auto"/>
        <w:left w:val="none" w:sz="0" w:space="0" w:color="auto"/>
        <w:bottom w:val="none" w:sz="0" w:space="0" w:color="auto"/>
        <w:right w:val="none" w:sz="0" w:space="0" w:color="auto"/>
      </w:divBdr>
    </w:div>
    <w:div w:id="930508586">
      <w:bodyDiv w:val="1"/>
      <w:marLeft w:val="0"/>
      <w:marRight w:val="0"/>
      <w:marTop w:val="0"/>
      <w:marBottom w:val="0"/>
      <w:divBdr>
        <w:top w:val="none" w:sz="0" w:space="0" w:color="auto"/>
        <w:left w:val="none" w:sz="0" w:space="0" w:color="auto"/>
        <w:bottom w:val="none" w:sz="0" w:space="0" w:color="auto"/>
        <w:right w:val="none" w:sz="0" w:space="0" w:color="auto"/>
      </w:divBdr>
    </w:div>
    <w:div w:id="933708359">
      <w:bodyDiv w:val="1"/>
      <w:marLeft w:val="0"/>
      <w:marRight w:val="0"/>
      <w:marTop w:val="0"/>
      <w:marBottom w:val="0"/>
      <w:divBdr>
        <w:top w:val="none" w:sz="0" w:space="0" w:color="auto"/>
        <w:left w:val="none" w:sz="0" w:space="0" w:color="auto"/>
        <w:bottom w:val="none" w:sz="0" w:space="0" w:color="auto"/>
        <w:right w:val="none" w:sz="0" w:space="0" w:color="auto"/>
      </w:divBdr>
    </w:div>
    <w:div w:id="949239228">
      <w:bodyDiv w:val="1"/>
      <w:marLeft w:val="0"/>
      <w:marRight w:val="0"/>
      <w:marTop w:val="0"/>
      <w:marBottom w:val="0"/>
      <w:divBdr>
        <w:top w:val="none" w:sz="0" w:space="0" w:color="auto"/>
        <w:left w:val="none" w:sz="0" w:space="0" w:color="auto"/>
        <w:bottom w:val="none" w:sz="0" w:space="0" w:color="auto"/>
        <w:right w:val="none" w:sz="0" w:space="0" w:color="auto"/>
      </w:divBdr>
    </w:div>
    <w:div w:id="954752087">
      <w:bodyDiv w:val="1"/>
      <w:marLeft w:val="0"/>
      <w:marRight w:val="0"/>
      <w:marTop w:val="0"/>
      <w:marBottom w:val="0"/>
      <w:divBdr>
        <w:top w:val="none" w:sz="0" w:space="0" w:color="auto"/>
        <w:left w:val="none" w:sz="0" w:space="0" w:color="auto"/>
        <w:bottom w:val="none" w:sz="0" w:space="0" w:color="auto"/>
        <w:right w:val="none" w:sz="0" w:space="0" w:color="auto"/>
      </w:divBdr>
    </w:div>
    <w:div w:id="954824763">
      <w:bodyDiv w:val="1"/>
      <w:marLeft w:val="0"/>
      <w:marRight w:val="0"/>
      <w:marTop w:val="0"/>
      <w:marBottom w:val="0"/>
      <w:divBdr>
        <w:top w:val="none" w:sz="0" w:space="0" w:color="auto"/>
        <w:left w:val="none" w:sz="0" w:space="0" w:color="auto"/>
        <w:bottom w:val="none" w:sz="0" w:space="0" w:color="auto"/>
        <w:right w:val="none" w:sz="0" w:space="0" w:color="auto"/>
      </w:divBdr>
    </w:div>
    <w:div w:id="960723727">
      <w:bodyDiv w:val="1"/>
      <w:marLeft w:val="0"/>
      <w:marRight w:val="0"/>
      <w:marTop w:val="0"/>
      <w:marBottom w:val="0"/>
      <w:divBdr>
        <w:top w:val="none" w:sz="0" w:space="0" w:color="auto"/>
        <w:left w:val="none" w:sz="0" w:space="0" w:color="auto"/>
        <w:bottom w:val="none" w:sz="0" w:space="0" w:color="auto"/>
        <w:right w:val="none" w:sz="0" w:space="0" w:color="auto"/>
      </w:divBdr>
    </w:div>
    <w:div w:id="970207754">
      <w:bodyDiv w:val="1"/>
      <w:marLeft w:val="0"/>
      <w:marRight w:val="0"/>
      <w:marTop w:val="0"/>
      <w:marBottom w:val="0"/>
      <w:divBdr>
        <w:top w:val="none" w:sz="0" w:space="0" w:color="auto"/>
        <w:left w:val="none" w:sz="0" w:space="0" w:color="auto"/>
        <w:bottom w:val="none" w:sz="0" w:space="0" w:color="auto"/>
        <w:right w:val="none" w:sz="0" w:space="0" w:color="auto"/>
      </w:divBdr>
    </w:div>
    <w:div w:id="970479868">
      <w:bodyDiv w:val="1"/>
      <w:marLeft w:val="0"/>
      <w:marRight w:val="0"/>
      <w:marTop w:val="0"/>
      <w:marBottom w:val="0"/>
      <w:divBdr>
        <w:top w:val="none" w:sz="0" w:space="0" w:color="auto"/>
        <w:left w:val="none" w:sz="0" w:space="0" w:color="auto"/>
        <w:bottom w:val="none" w:sz="0" w:space="0" w:color="auto"/>
        <w:right w:val="none" w:sz="0" w:space="0" w:color="auto"/>
      </w:divBdr>
    </w:div>
    <w:div w:id="979115117">
      <w:bodyDiv w:val="1"/>
      <w:marLeft w:val="0"/>
      <w:marRight w:val="0"/>
      <w:marTop w:val="0"/>
      <w:marBottom w:val="0"/>
      <w:divBdr>
        <w:top w:val="none" w:sz="0" w:space="0" w:color="auto"/>
        <w:left w:val="none" w:sz="0" w:space="0" w:color="auto"/>
        <w:bottom w:val="none" w:sz="0" w:space="0" w:color="auto"/>
        <w:right w:val="none" w:sz="0" w:space="0" w:color="auto"/>
      </w:divBdr>
    </w:div>
    <w:div w:id="983198022">
      <w:bodyDiv w:val="1"/>
      <w:marLeft w:val="0"/>
      <w:marRight w:val="0"/>
      <w:marTop w:val="0"/>
      <w:marBottom w:val="0"/>
      <w:divBdr>
        <w:top w:val="none" w:sz="0" w:space="0" w:color="auto"/>
        <w:left w:val="none" w:sz="0" w:space="0" w:color="auto"/>
        <w:bottom w:val="none" w:sz="0" w:space="0" w:color="auto"/>
        <w:right w:val="none" w:sz="0" w:space="0" w:color="auto"/>
      </w:divBdr>
    </w:div>
    <w:div w:id="983315180">
      <w:bodyDiv w:val="1"/>
      <w:marLeft w:val="0"/>
      <w:marRight w:val="0"/>
      <w:marTop w:val="0"/>
      <w:marBottom w:val="0"/>
      <w:divBdr>
        <w:top w:val="none" w:sz="0" w:space="0" w:color="auto"/>
        <w:left w:val="none" w:sz="0" w:space="0" w:color="auto"/>
        <w:bottom w:val="none" w:sz="0" w:space="0" w:color="auto"/>
        <w:right w:val="none" w:sz="0" w:space="0" w:color="auto"/>
      </w:divBdr>
    </w:div>
    <w:div w:id="986202041">
      <w:bodyDiv w:val="1"/>
      <w:marLeft w:val="0"/>
      <w:marRight w:val="0"/>
      <w:marTop w:val="0"/>
      <w:marBottom w:val="0"/>
      <w:divBdr>
        <w:top w:val="none" w:sz="0" w:space="0" w:color="auto"/>
        <w:left w:val="none" w:sz="0" w:space="0" w:color="auto"/>
        <w:bottom w:val="none" w:sz="0" w:space="0" w:color="auto"/>
        <w:right w:val="none" w:sz="0" w:space="0" w:color="auto"/>
      </w:divBdr>
    </w:div>
    <w:div w:id="991715579">
      <w:bodyDiv w:val="1"/>
      <w:marLeft w:val="0"/>
      <w:marRight w:val="0"/>
      <w:marTop w:val="0"/>
      <w:marBottom w:val="0"/>
      <w:divBdr>
        <w:top w:val="none" w:sz="0" w:space="0" w:color="auto"/>
        <w:left w:val="none" w:sz="0" w:space="0" w:color="auto"/>
        <w:bottom w:val="none" w:sz="0" w:space="0" w:color="auto"/>
        <w:right w:val="none" w:sz="0" w:space="0" w:color="auto"/>
      </w:divBdr>
    </w:div>
    <w:div w:id="1003555562">
      <w:bodyDiv w:val="1"/>
      <w:marLeft w:val="0"/>
      <w:marRight w:val="0"/>
      <w:marTop w:val="0"/>
      <w:marBottom w:val="0"/>
      <w:divBdr>
        <w:top w:val="none" w:sz="0" w:space="0" w:color="auto"/>
        <w:left w:val="none" w:sz="0" w:space="0" w:color="auto"/>
        <w:bottom w:val="none" w:sz="0" w:space="0" w:color="auto"/>
        <w:right w:val="none" w:sz="0" w:space="0" w:color="auto"/>
      </w:divBdr>
    </w:div>
    <w:div w:id="1014068694">
      <w:bodyDiv w:val="1"/>
      <w:marLeft w:val="0"/>
      <w:marRight w:val="0"/>
      <w:marTop w:val="0"/>
      <w:marBottom w:val="0"/>
      <w:divBdr>
        <w:top w:val="none" w:sz="0" w:space="0" w:color="auto"/>
        <w:left w:val="none" w:sz="0" w:space="0" w:color="auto"/>
        <w:bottom w:val="none" w:sz="0" w:space="0" w:color="auto"/>
        <w:right w:val="none" w:sz="0" w:space="0" w:color="auto"/>
      </w:divBdr>
    </w:div>
    <w:div w:id="1016998242">
      <w:bodyDiv w:val="1"/>
      <w:marLeft w:val="0"/>
      <w:marRight w:val="0"/>
      <w:marTop w:val="0"/>
      <w:marBottom w:val="0"/>
      <w:divBdr>
        <w:top w:val="none" w:sz="0" w:space="0" w:color="auto"/>
        <w:left w:val="none" w:sz="0" w:space="0" w:color="auto"/>
        <w:bottom w:val="none" w:sz="0" w:space="0" w:color="auto"/>
        <w:right w:val="none" w:sz="0" w:space="0" w:color="auto"/>
      </w:divBdr>
    </w:div>
    <w:div w:id="1023048951">
      <w:bodyDiv w:val="1"/>
      <w:marLeft w:val="0"/>
      <w:marRight w:val="0"/>
      <w:marTop w:val="0"/>
      <w:marBottom w:val="0"/>
      <w:divBdr>
        <w:top w:val="none" w:sz="0" w:space="0" w:color="auto"/>
        <w:left w:val="none" w:sz="0" w:space="0" w:color="auto"/>
        <w:bottom w:val="none" w:sz="0" w:space="0" w:color="auto"/>
        <w:right w:val="none" w:sz="0" w:space="0" w:color="auto"/>
      </w:divBdr>
    </w:div>
    <w:div w:id="1041326377">
      <w:bodyDiv w:val="1"/>
      <w:marLeft w:val="0"/>
      <w:marRight w:val="0"/>
      <w:marTop w:val="0"/>
      <w:marBottom w:val="0"/>
      <w:divBdr>
        <w:top w:val="none" w:sz="0" w:space="0" w:color="auto"/>
        <w:left w:val="none" w:sz="0" w:space="0" w:color="auto"/>
        <w:bottom w:val="none" w:sz="0" w:space="0" w:color="auto"/>
        <w:right w:val="none" w:sz="0" w:space="0" w:color="auto"/>
      </w:divBdr>
    </w:div>
    <w:div w:id="1094789713">
      <w:bodyDiv w:val="1"/>
      <w:marLeft w:val="0"/>
      <w:marRight w:val="0"/>
      <w:marTop w:val="0"/>
      <w:marBottom w:val="0"/>
      <w:divBdr>
        <w:top w:val="none" w:sz="0" w:space="0" w:color="auto"/>
        <w:left w:val="none" w:sz="0" w:space="0" w:color="auto"/>
        <w:bottom w:val="none" w:sz="0" w:space="0" w:color="auto"/>
        <w:right w:val="none" w:sz="0" w:space="0" w:color="auto"/>
      </w:divBdr>
    </w:div>
    <w:div w:id="1096511467">
      <w:bodyDiv w:val="1"/>
      <w:marLeft w:val="0"/>
      <w:marRight w:val="0"/>
      <w:marTop w:val="0"/>
      <w:marBottom w:val="0"/>
      <w:divBdr>
        <w:top w:val="none" w:sz="0" w:space="0" w:color="auto"/>
        <w:left w:val="none" w:sz="0" w:space="0" w:color="auto"/>
        <w:bottom w:val="none" w:sz="0" w:space="0" w:color="auto"/>
        <w:right w:val="none" w:sz="0" w:space="0" w:color="auto"/>
      </w:divBdr>
    </w:div>
    <w:div w:id="1120686170">
      <w:bodyDiv w:val="1"/>
      <w:marLeft w:val="0"/>
      <w:marRight w:val="0"/>
      <w:marTop w:val="0"/>
      <w:marBottom w:val="0"/>
      <w:divBdr>
        <w:top w:val="none" w:sz="0" w:space="0" w:color="auto"/>
        <w:left w:val="none" w:sz="0" w:space="0" w:color="auto"/>
        <w:bottom w:val="none" w:sz="0" w:space="0" w:color="auto"/>
        <w:right w:val="none" w:sz="0" w:space="0" w:color="auto"/>
      </w:divBdr>
    </w:div>
    <w:div w:id="1124036920">
      <w:bodyDiv w:val="1"/>
      <w:marLeft w:val="0"/>
      <w:marRight w:val="0"/>
      <w:marTop w:val="0"/>
      <w:marBottom w:val="0"/>
      <w:divBdr>
        <w:top w:val="none" w:sz="0" w:space="0" w:color="auto"/>
        <w:left w:val="none" w:sz="0" w:space="0" w:color="auto"/>
        <w:bottom w:val="none" w:sz="0" w:space="0" w:color="auto"/>
        <w:right w:val="none" w:sz="0" w:space="0" w:color="auto"/>
      </w:divBdr>
    </w:div>
    <w:div w:id="1131828694">
      <w:bodyDiv w:val="1"/>
      <w:marLeft w:val="0"/>
      <w:marRight w:val="0"/>
      <w:marTop w:val="0"/>
      <w:marBottom w:val="0"/>
      <w:divBdr>
        <w:top w:val="none" w:sz="0" w:space="0" w:color="auto"/>
        <w:left w:val="none" w:sz="0" w:space="0" w:color="auto"/>
        <w:bottom w:val="none" w:sz="0" w:space="0" w:color="auto"/>
        <w:right w:val="none" w:sz="0" w:space="0" w:color="auto"/>
      </w:divBdr>
    </w:div>
    <w:div w:id="1133644010">
      <w:bodyDiv w:val="1"/>
      <w:marLeft w:val="0"/>
      <w:marRight w:val="0"/>
      <w:marTop w:val="0"/>
      <w:marBottom w:val="0"/>
      <w:divBdr>
        <w:top w:val="none" w:sz="0" w:space="0" w:color="auto"/>
        <w:left w:val="none" w:sz="0" w:space="0" w:color="auto"/>
        <w:bottom w:val="none" w:sz="0" w:space="0" w:color="auto"/>
        <w:right w:val="none" w:sz="0" w:space="0" w:color="auto"/>
      </w:divBdr>
    </w:div>
    <w:div w:id="1151411024">
      <w:bodyDiv w:val="1"/>
      <w:marLeft w:val="0"/>
      <w:marRight w:val="0"/>
      <w:marTop w:val="0"/>
      <w:marBottom w:val="0"/>
      <w:divBdr>
        <w:top w:val="none" w:sz="0" w:space="0" w:color="auto"/>
        <w:left w:val="none" w:sz="0" w:space="0" w:color="auto"/>
        <w:bottom w:val="none" w:sz="0" w:space="0" w:color="auto"/>
        <w:right w:val="none" w:sz="0" w:space="0" w:color="auto"/>
      </w:divBdr>
    </w:div>
    <w:div w:id="1160584743">
      <w:bodyDiv w:val="1"/>
      <w:marLeft w:val="0"/>
      <w:marRight w:val="0"/>
      <w:marTop w:val="0"/>
      <w:marBottom w:val="0"/>
      <w:divBdr>
        <w:top w:val="none" w:sz="0" w:space="0" w:color="auto"/>
        <w:left w:val="none" w:sz="0" w:space="0" w:color="auto"/>
        <w:bottom w:val="none" w:sz="0" w:space="0" w:color="auto"/>
        <w:right w:val="none" w:sz="0" w:space="0" w:color="auto"/>
      </w:divBdr>
    </w:div>
    <w:div w:id="1172911610">
      <w:bodyDiv w:val="1"/>
      <w:marLeft w:val="0"/>
      <w:marRight w:val="0"/>
      <w:marTop w:val="0"/>
      <w:marBottom w:val="0"/>
      <w:divBdr>
        <w:top w:val="none" w:sz="0" w:space="0" w:color="auto"/>
        <w:left w:val="none" w:sz="0" w:space="0" w:color="auto"/>
        <w:bottom w:val="none" w:sz="0" w:space="0" w:color="auto"/>
        <w:right w:val="none" w:sz="0" w:space="0" w:color="auto"/>
      </w:divBdr>
    </w:div>
    <w:div w:id="1185242950">
      <w:bodyDiv w:val="1"/>
      <w:marLeft w:val="0"/>
      <w:marRight w:val="0"/>
      <w:marTop w:val="0"/>
      <w:marBottom w:val="0"/>
      <w:divBdr>
        <w:top w:val="none" w:sz="0" w:space="0" w:color="auto"/>
        <w:left w:val="none" w:sz="0" w:space="0" w:color="auto"/>
        <w:bottom w:val="none" w:sz="0" w:space="0" w:color="auto"/>
        <w:right w:val="none" w:sz="0" w:space="0" w:color="auto"/>
      </w:divBdr>
    </w:div>
    <w:div w:id="1191189149">
      <w:bodyDiv w:val="1"/>
      <w:marLeft w:val="0"/>
      <w:marRight w:val="0"/>
      <w:marTop w:val="0"/>
      <w:marBottom w:val="0"/>
      <w:divBdr>
        <w:top w:val="none" w:sz="0" w:space="0" w:color="auto"/>
        <w:left w:val="none" w:sz="0" w:space="0" w:color="auto"/>
        <w:bottom w:val="none" w:sz="0" w:space="0" w:color="auto"/>
        <w:right w:val="none" w:sz="0" w:space="0" w:color="auto"/>
      </w:divBdr>
    </w:div>
    <w:div w:id="1237474767">
      <w:bodyDiv w:val="1"/>
      <w:marLeft w:val="0"/>
      <w:marRight w:val="0"/>
      <w:marTop w:val="0"/>
      <w:marBottom w:val="0"/>
      <w:divBdr>
        <w:top w:val="none" w:sz="0" w:space="0" w:color="auto"/>
        <w:left w:val="none" w:sz="0" w:space="0" w:color="auto"/>
        <w:bottom w:val="none" w:sz="0" w:space="0" w:color="auto"/>
        <w:right w:val="none" w:sz="0" w:space="0" w:color="auto"/>
      </w:divBdr>
    </w:div>
    <w:div w:id="1245186651">
      <w:bodyDiv w:val="1"/>
      <w:marLeft w:val="0"/>
      <w:marRight w:val="0"/>
      <w:marTop w:val="0"/>
      <w:marBottom w:val="0"/>
      <w:divBdr>
        <w:top w:val="none" w:sz="0" w:space="0" w:color="auto"/>
        <w:left w:val="none" w:sz="0" w:space="0" w:color="auto"/>
        <w:bottom w:val="none" w:sz="0" w:space="0" w:color="auto"/>
        <w:right w:val="none" w:sz="0" w:space="0" w:color="auto"/>
      </w:divBdr>
    </w:div>
    <w:div w:id="1253471951">
      <w:bodyDiv w:val="1"/>
      <w:marLeft w:val="0"/>
      <w:marRight w:val="0"/>
      <w:marTop w:val="0"/>
      <w:marBottom w:val="0"/>
      <w:divBdr>
        <w:top w:val="none" w:sz="0" w:space="0" w:color="auto"/>
        <w:left w:val="none" w:sz="0" w:space="0" w:color="auto"/>
        <w:bottom w:val="none" w:sz="0" w:space="0" w:color="auto"/>
        <w:right w:val="none" w:sz="0" w:space="0" w:color="auto"/>
      </w:divBdr>
    </w:div>
    <w:div w:id="1257707537">
      <w:bodyDiv w:val="1"/>
      <w:marLeft w:val="0"/>
      <w:marRight w:val="0"/>
      <w:marTop w:val="0"/>
      <w:marBottom w:val="0"/>
      <w:divBdr>
        <w:top w:val="none" w:sz="0" w:space="0" w:color="auto"/>
        <w:left w:val="none" w:sz="0" w:space="0" w:color="auto"/>
        <w:bottom w:val="none" w:sz="0" w:space="0" w:color="auto"/>
        <w:right w:val="none" w:sz="0" w:space="0" w:color="auto"/>
      </w:divBdr>
    </w:div>
    <w:div w:id="1267687117">
      <w:bodyDiv w:val="1"/>
      <w:marLeft w:val="0"/>
      <w:marRight w:val="0"/>
      <w:marTop w:val="0"/>
      <w:marBottom w:val="0"/>
      <w:divBdr>
        <w:top w:val="none" w:sz="0" w:space="0" w:color="auto"/>
        <w:left w:val="none" w:sz="0" w:space="0" w:color="auto"/>
        <w:bottom w:val="none" w:sz="0" w:space="0" w:color="auto"/>
        <w:right w:val="none" w:sz="0" w:space="0" w:color="auto"/>
      </w:divBdr>
    </w:div>
    <w:div w:id="1290668780">
      <w:bodyDiv w:val="1"/>
      <w:marLeft w:val="0"/>
      <w:marRight w:val="0"/>
      <w:marTop w:val="0"/>
      <w:marBottom w:val="0"/>
      <w:divBdr>
        <w:top w:val="none" w:sz="0" w:space="0" w:color="auto"/>
        <w:left w:val="none" w:sz="0" w:space="0" w:color="auto"/>
        <w:bottom w:val="none" w:sz="0" w:space="0" w:color="auto"/>
        <w:right w:val="none" w:sz="0" w:space="0" w:color="auto"/>
      </w:divBdr>
    </w:div>
    <w:div w:id="1307472351">
      <w:bodyDiv w:val="1"/>
      <w:marLeft w:val="0"/>
      <w:marRight w:val="0"/>
      <w:marTop w:val="0"/>
      <w:marBottom w:val="0"/>
      <w:divBdr>
        <w:top w:val="none" w:sz="0" w:space="0" w:color="auto"/>
        <w:left w:val="none" w:sz="0" w:space="0" w:color="auto"/>
        <w:bottom w:val="none" w:sz="0" w:space="0" w:color="auto"/>
        <w:right w:val="none" w:sz="0" w:space="0" w:color="auto"/>
      </w:divBdr>
    </w:div>
    <w:div w:id="1322614031">
      <w:bodyDiv w:val="1"/>
      <w:marLeft w:val="0"/>
      <w:marRight w:val="0"/>
      <w:marTop w:val="0"/>
      <w:marBottom w:val="0"/>
      <w:divBdr>
        <w:top w:val="none" w:sz="0" w:space="0" w:color="auto"/>
        <w:left w:val="none" w:sz="0" w:space="0" w:color="auto"/>
        <w:bottom w:val="none" w:sz="0" w:space="0" w:color="auto"/>
        <w:right w:val="none" w:sz="0" w:space="0" w:color="auto"/>
      </w:divBdr>
    </w:div>
    <w:div w:id="1326279219">
      <w:bodyDiv w:val="1"/>
      <w:marLeft w:val="0"/>
      <w:marRight w:val="0"/>
      <w:marTop w:val="0"/>
      <w:marBottom w:val="0"/>
      <w:divBdr>
        <w:top w:val="none" w:sz="0" w:space="0" w:color="auto"/>
        <w:left w:val="none" w:sz="0" w:space="0" w:color="auto"/>
        <w:bottom w:val="none" w:sz="0" w:space="0" w:color="auto"/>
        <w:right w:val="none" w:sz="0" w:space="0" w:color="auto"/>
      </w:divBdr>
    </w:div>
    <w:div w:id="1328677157">
      <w:bodyDiv w:val="1"/>
      <w:marLeft w:val="0"/>
      <w:marRight w:val="0"/>
      <w:marTop w:val="0"/>
      <w:marBottom w:val="0"/>
      <w:divBdr>
        <w:top w:val="none" w:sz="0" w:space="0" w:color="auto"/>
        <w:left w:val="none" w:sz="0" w:space="0" w:color="auto"/>
        <w:bottom w:val="none" w:sz="0" w:space="0" w:color="auto"/>
        <w:right w:val="none" w:sz="0" w:space="0" w:color="auto"/>
      </w:divBdr>
    </w:div>
    <w:div w:id="1329014438">
      <w:bodyDiv w:val="1"/>
      <w:marLeft w:val="0"/>
      <w:marRight w:val="0"/>
      <w:marTop w:val="0"/>
      <w:marBottom w:val="0"/>
      <w:divBdr>
        <w:top w:val="none" w:sz="0" w:space="0" w:color="auto"/>
        <w:left w:val="none" w:sz="0" w:space="0" w:color="auto"/>
        <w:bottom w:val="none" w:sz="0" w:space="0" w:color="auto"/>
        <w:right w:val="none" w:sz="0" w:space="0" w:color="auto"/>
      </w:divBdr>
    </w:div>
    <w:div w:id="1342969149">
      <w:bodyDiv w:val="1"/>
      <w:marLeft w:val="0"/>
      <w:marRight w:val="0"/>
      <w:marTop w:val="0"/>
      <w:marBottom w:val="0"/>
      <w:divBdr>
        <w:top w:val="none" w:sz="0" w:space="0" w:color="auto"/>
        <w:left w:val="none" w:sz="0" w:space="0" w:color="auto"/>
        <w:bottom w:val="none" w:sz="0" w:space="0" w:color="auto"/>
        <w:right w:val="none" w:sz="0" w:space="0" w:color="auto"/>
      </w:divBdr>
    </w:div>
    <w:div w:id="1344019175">
      <w:bodyDiv w:val="1"/>
      <w:marLeft w:val="0"/>
      <w:marRight w:val="0"/>
      <w:marTop w:val="0"/>
      <w:marBottom w:val="0"/>
      <w:divBdr>
        <w:top w:val="none" w:sz="0" w:space="0" w:color="auto"/>
        <w:left w:val="none" w:sz="0" w:space="0" w:color="auto"/>
        <w:bottom w:val="none" w:sz="0" w:space="0" w:color="auto"/>
        <w:right w:val="none" w:sz="0" w:space="0" w:color="auto"/>
      </w:divBdr>
    </w:div>
    <w:div w:id="1351377402">
      <w:bodyDiv w:val="1"/>
      <w:marLeft w:val="0"/>
      <w:marRight w:val="0"/>
      <w:marTop w:val="0"/>
      <w:marBottom w:val="0"/>
      <w:divBdr>
        <w:top w:val="none" w:sz="0" w:space="0" w:color="auto"/>
        <w:left w:val="none" w:sz="0" w:space="0" w:color="auto"/>
        <w:bottom w:val="none" w:sz="0" w:space="0" w:color="auto"/>
        <w:right w:val="none" w:sz="0" w:space="0" w:color="auto"/>
      </w:divBdr>
    </w:div>
    <w:div w:id="1393236346">
      <w:bodyDiv w:val="1"/>
      <w:marLeft w:val="0"/>
      <w:marRight w:val="0"/>
      <w:marTop w:val="0"/>
      <w:marBottom w:val="0"/>
      <w:divBdr>
        <w:top w:val="none" w:sz="0" w:space="0" w:color="auto"/>
        <w:left w:val="none" w:sz="0" w:space="0" w:color="auto"/>
        <w:bottom w:val="none" w:sz="0" w:space="0" w:color="auto"/>
        <w:right w:val="none" w:sz="0" w:space="0" w:color="auto"/>
      </w:divBdr>
    </w:div>
    <w:div w:id="1395935609">
      <w:bodyDiv w:val="1"/>
      <w:marLeft w:val="0"/>
      <w:marRight w:val="0"/>
      <w:marTop w:val="0"/>
      <w:marBottom w:val="0"/>
      <w:divBdr>
        <w:top w:val="none" w:sz="0" w:space="0" w:color="auto"/>
        <w:left w:val="none" w:sz="0" w:space="0" w:color="auto"/>
        <w:bottom w:val="none" w:sz="0" w:space="0" w:color="auto"/>
        <w:right w:val="none" w:sz="0" w:space="0" w:color="auto"/>
      </w:divBdr>
    </w:div>
    <w:div w:id="1426076944">
      <w:bodyDiv w:val="1"/>
      <w:marLeft w:val="0"/>
      <w:marRight w:val="0"/>
      <w:marTop w:val="0"/>
      <w:marBottom w:val="0"/>
      <w:divBdr>
        <w:top w:val="none" w:sz="0" w:space="0" w:color="auto"/>
        <w:left w:val="none" w:sz="0" w:space="0" w:color="auto"/>
        <w:bottom w:val="none" w:sz="0" w:space="0" w:color="auto"/>
        <w:right w:val="none" w:sz="0" w:space="0" w:color="auto"/>
      </w:divBdr>
    </w:div>
    <w:div w:id="1451123123">
      <w:bodyDiv w:val="1"/>
      <w:marLeft w:val="0"/>
      <w:marRight w:val="0"/>
      <w:marTop w:val="0"/>
      <w:marBottom w:val="0"/>
      <w:divBdr>
        <w:top w:val="none" w:sz="0" w:space="0" w:color="auto"/>
        <w:left w:val="none" w:sz="0" w:space="0" w:color="auto"/>
        <w:bottom w:val="none" w:sz="0" w:space="0" w:color="auto"/>
        <w:right w:val="none" w:sz="0" w:space="0" w:color="auto"/>
      </w:divBdr>
    </w:div>
    <w:div w:id="1457411543">
      <w:bodyDiv w:val="1"/>
      <w:marLeft w:val="0"/>
      <w:marRight w:val="0"/>
      <w:marTop w:val="0"/>
      <w:marBottom w:val="0"/>
      <w:divBdr>
        <w:top w:val="none" w:sz="0" w:space="0" w:color="auto"/>
        <w:left w:val="none" w:sz="0" w:space="0" w:color="auto"/>
        <w:bottom w:val="none" w:sz="0" w:space="0" w:color="auto"/>
        <w:right w:val="none" w:sz="0" w:space="0" w:color="auto"/>
      </w:divBdr>
    </w:div>
    <w:div w:id="1479347959">
      <w:bodyDiv w:val="1"/>
      <w:marLeft w:val="0"/>
      <w:marRight w:val="0"/>
      <w:marTop w:val="0"/>
      <w:marBottom w:val="0"/>
      <w:divBdr>
        <w:top w:val="none" w:sz="0" w:space="0" w:color="auto"/>
        <w:left w:val="none" w:sz="0" w:space="0" w:color="auto"/>
        <w:bottom w:val="none" w:sz="0" w:space="0" w:color="auto"/>
        <w:right w:val="none" w:sz="0" w:space="0" w:color="auto"/>
      </w:divBdr>
    </w:div>
    <w:div w:id="1488982657">
      <w:bodyDiv w:val="1"/>
      <w:marLeft w:val="0"/>
      <w:marRight w:val="0"/>
      <w:marTop w:val="0"/>
      <w:marBottom w:val="0"/>
      <w:divBdr>
        <w:top w:val="none" w:sz="0" w:space="0" w:color="auto"/>
        <w:left w:val="none" w:sz="0" w:space="0" w:color="auto"/>
        <w:bottom w:val="none" w:sz="0" w:space="0" w:color="auto"/>
        <w:right w:val="none" w:sz="0" w:space="0" w:color="auto"/>
      </w:divBdr>
    </w:div>
    <w:div w:id="1503816164">
      <w:bodyDiv w:val="1"/>
      <w:marLeft w:val="0"/>
      <w:marRight w:val="0"/>
      <w:marTop w:val="0"/>
      <w:marBottom w:val="0"/>
      <w:divBdr>
        <w:top w:val="none" w:sz="0" w:space="0" w:color="auto"/>
        <w:left w:val="none" w:sz="0" w:space="0" w:color="auto"/>
        <w:bottom w:val="none" w:sz="0" w:space="0" w:color="auto"/>
        <w:right w:val="none" w:sz="0" w:space="0" w:color="auto"/>
      </w:divBdr>
    </w:div>
    <w:div w:id="1503933415">
      <w:bodyDiv w:val="1"/>
      <w:marLeft w:val="0"/>
      <w:marRight w:val="0"/>
      <w:marTop w:val="0"/>
      <w:marBottom w:val="0"/>
      <w:divBdr>
        <w:top w:val="none" w:sz="0" w:space="0" w:color="auto"/>
        <w:left w:val="none" w:sz="0" w:space="0" w:color="auto"/>
        <w:bottom w:val="none" w:sz="0" w:space="0" w:color="auto"/>
        <w:right w:val="none" w:sz="0" w:space="0" w:color="auto"/>
      </w:divBdr>
    </w:div>
    <w:div w:id="1521435838">
      <w:bodyDiv w:val="1"/>
      <w:marLeft w:val="0"/>
      <w:marRight w:val="0"/>
      <w:marTop w:val="0"/>
      <w:marBottom w:val="0"/>
      <w:divBdr>
        <w:top w:val="none" w:sz="0" w:space="0" w:color="auto"/>
        <w:left w:val="none" w:sz="0" w:space="0" w:color="auto"/>
        <w:bottom w:val="none" w:sz="0" w:space="0" w:color="auto"/>
        <w:right w:val="none" w:sz="0" w:space="0" w:color="auto"/>
      </w:divBdr>
    </w:div>
    <w:div w:id="1553492709">
      <w:bodyDiv w:val="1"/>
      <w:marLeft w:val="0"/>
      <w:marRight w:val="0"/>
      <w:marTop w:val="0"/>
      <w:marBottom w:val="0"/>
      <w:divBdr>
        <w:top w:val="none" w:sz="0" w:space="0" w:color="auto"/>
        <w:left w:val="none" w:sz="0" w:space="0" w:color="auto"/>
        <w:bottom w:val="none" w:sz="0" w:space="0" w:color="auto"/>
        <w:right w:val="none" w:sz="0" w:space="0" w:color="auto"/>
      </w:divBdr>
    </w:div>
    <w:div w:id="1573351081">
      <w:bodyDiv w:val="1"/>
      <w:marLeft w:val="0"/>
      <w:marRight w:val="0"/>
      <w:marTop w:val="0"/>
      <w:marBottom w:val="0"/>
      <w:divBdr>
        <w:top w:val="none" w:sz="0" w:space="0" w:color="auto"/>
        <w:left w:val="none" w:sz="0" w:space="0" w:color="auto"/>
        <w:bottom w:val="none" w:sz="0" w:space="0" w:color="auto"/>
        <w:right w:val="none" w:sz="0" w:space="0" w:color="auto"/>
      </w:divBdr>
    </w:div>
    <w:div w:id="1590430768">
      <w:bodyDiv w:val="1"/>
      <w:marLeft w:val="0"/>
      <w:marRight w:val="0"/>
      <w:marTop w:val="0"/>
      <w:marBottom w:val="0"/>
      <w:divBdr>
        <w:top w:val="none" w:sz="0" w:space="0" w:color="auto"/>
        <w:left w:val="none" w:sz="0" w:space="0" w:color="auto"/>
        <w:bottom w:val="none" w:sz="0" w:space="0" w:color="auto"/>
        <w:right w:val="none" w:sz="0" w:space="0" w:color="auto"/>
      </w:divBdr>
    </w:div>
    <w:div w:id="1605260991">
      <w:bodyDiv w:val="1"/>
      <w:marLeft w:val="0"/>
      <w:marRight w:val="0"/>
      <w:marTop w:val="0"/>
      <w:marBottom w:val="0"/>
      <w:divBdr>
        <w:top w:val="none" w:sz="0" w:space="0" w:color="auto"/>
        <w:left w:val="none" w:sz="0" w:space="0" w:color="auto"/>
        <w:bottom w:val="none" w:sz="0" w:space="0" w:color="auto"/>
        <w:right w:val="none" w:sz="0" w:space="0" w:color="auto"/>
      </w:divBdr>
    </w:div>
    <w:div w:id="1605724447">
      <w:bodyDiv w:val="1"/>
      <w:marLeft w:val="0"/>
      <w:marRight w:val="0"/>
      <w:marTop w:val="0"/>
      <w:marBottom w:val="0"/>
      <w:divBdr>
        <w:top w:val="none" w:sz="0" w:space="0" w:color="auto"/>
        <w:left w:val="none" w:sz="0" w:space="0" w:color="auto"/>
        <w:bottom w:val="none" w:sz="0" w:space="0" w:color="auto"/>
        <w:right w:val="none" w:sz="0" w:space="0" w:color="auto"/>
      </w:divBdr>
    </w:div>
    <w:div w:id="1622834845">
      <w:bodyDiv w:val="1"/>
      <w:marLeft w:val="0"/>
      <w:marRight w:val="0"/>
      <w:marTop w:val="0"/>
      <w:marBottom w:val="0"/>
      <w:divBdr>
        <w:top w:val="none" w:sz="0" w:space="0" w:color="auto"/>
        <w:left w:val="none" w:sz="0" w:space="0" w:color="auto"/>
        <w:bottom w:val="none" w:sz="0" w:space="0" w:color="auto"/>
        <w:right w:val="none" w:sz="0" w:space="0" w:color="auto"/>
      </w:divBdr>
    </w:div>
    <w:div w:id="1634479129">
      <w:bodyDiv w:val="1"/>
      <w:marLeft w:val="0"/>
      <w:marRight w:val="0"/>
      <w:marTop w:val="0"/>
      <w:marBottom w:val="0"/>
      <w:divBdr>
        <w:top w:val="none" w:sz="0" w:space="0" w:color="auto"/>
        <w:left w:val="none" w:sz="0" w:space="0" w:color="auto"/>
        <w:bottom w:val="none" w:sz="0" w:space="0" w:color="auto"/>
        <w:right w:val="none" w:sz="0" w:space="0" w:color="auto"/>
      </w:divBdr>
    </w:div>
    <w:div w:id="1639021497">
      <w:bodyDiv w:val="1"/>
      <w:marLeft w:val="0"/>
      <w:marRight w:val="0"/>
      <w:marTop w:val="0"/>
      <w:marBottom w:val="0"/>
      <w:divBdr>
        <w:top w:val="none" w:sz="0" w:space="0" w:color="auto"/>
        <w:left w:val="none" w:sz="0" w:space="0" w:color="auto"/>
        <w:bottom w:val="none" w:sz="0" w:space="0" w:color="auto"/>
        <w:right w:val="none" w:sz="0" w:space="0" w:color="auto"/>
      </w:divBdr>
    </w:div>
    <w:div w:id="1643389980">
      <w:bodyDiv w:val="1"/>
      <w:marLeft w:val="0"/>
      <w:marRight w:val="0"/>
      <w:marTop w:val="0"/>
      <w:marBottom w:val="0"/>
      <w:divBdr>
        <w:top w:val="none" w:sz="0" w:space="0" w:color="auto"/>
        <w:left w:val="none" w:sz="0" w:space="0" w:color="auto"/>
        <w:bottom w:val="none" w:sz="0" w:space="0" w:color="auto"/>
        <w:right w:val="none" w:sz="0" w:space="0" w:color="auto"/>
      </w:divBdr>
    </w:div>
    <w:div w:id="1650400754">
      <w:bodyDiv w:val="1"/>
      <w:marLeft w:val="0"/>
      <w:marRight w:val="0"/>
      <w:marTop w:val="0"/>
      <w:marBottom w:val="0"/>
      <w:divBdr>
        <w:top w:val="none" w:sz="0" w:space="0" w:color="auto"/>
        <w:left w:val="none" w:sz="0" w:space="0" w:color="auto"/>
        <w:bottom w:val="none" w:sz="0" w:space="0" w:color="auto"/>
        <w:right w:val="none" w:sz="0" w:space="0" w:color="auto"/>
      </w:divBdr>
    </w:div>
    <w:div w:id="1660620716">
      <w:bodyDiv w:val="1"/>
      <w:marLeft w:val="0"/>
      <w:marRight w:val="0"/>
      <w:marTop w:val="0"/>
      <w:marBottom w:val="0"/>
      <w:divBdr>
        <w:top w:val="none" w:sz="0" w:space="0" w:color="auto"/>
        <w:left w:val="none" w:sz="0" w:space="0" w:color="auto"/>
        <w:bottom w:val="none" w:sz="0" w:space="0" w:color="auto"/>
        <w:right w:val="none" w:sz="0" w:space="0" w:color="auto"/>
      </w:divBdr>
    </w:div>
    <w:div w:id="1667325472">
      <w:bodyDiv w:val="1"/>
      <w:marLeft w:val="0"/>
      <w:marRight w:val="0"/>
      <w:marTop w:val="0"/>
      <w:marBottom w:val="0"/>
      <w:divBdr>
        <w:top w:val="none" w:sz="0" w:space="0" w:color="auto"/>
        <w:left w:val="none" w:sz="0" w:space="0" w:color="auto"/>
        <w:bottom w:val="none" w:sz="0" w:space="0" w:color="auto"/>
        <w:right w:val="none" w:sz="0" w:space="0" w:color="auto"/>
      </w:divBdr>
    </w:div>
    <w:div w:id="1686904312">
      <w:bodyDiv w:val="1"/>
      <w:marLeft w:val="0"/>
      <w:marRight w:val="0"/>
      <w:marTop w:val="0"/>
      <w:marBottom w:val="0"/>
      <w:divBdr>
        <w:top w:val="none" w:sz="0" w:space="0" w:color="auto"/>
        <w:left w:val="none" w:sz="0" w:space="0" w:color="auto"/>
        <w:bottom w:val="none" w:sz="0" w:space="0" w:color="auto"/>
        <w:right w:val="none" w:sz="0" w:space="0" w:color="auto"/>
      </w:divBdr>
    </w:div>
    <w:div w:id="1696269428">
      <w:bodyDiv w:val="1"/>
      <w:marLeft w:val="0"/>
      <w:marRight w:val="0"/>
      <w:marTop w:val="0"/>
      <w:marBottom w:val="0"/>
      <w:divBdr>
        <w:top w:val="none" w:sz="0" w:space="0" w:color="auto"/>
        <w:left w:val="none" w:sz="0" w:space="0" w:color="auto"/>
        <w:bottom w:val="none" w:sz="0" w:space="0" w:color="auto"/>
        <w:right w:val="none" w:sz="0" w:space="0" w:color="auto"/>
      </w:divBdr>
    </w:div>
    <w:div w:id="1699551857">
      <w:bodyDiv w:val="1"/>
      <w:marLeft w:val="0"/>
      <w:marRight w:val="0"/>
      <w:marTop w:val="0"/>
      <w:marBottom w:val="0"/>
      <w:divBdr>
        <w:top w:val="none" w:sz="0" w:space="0" w:color="auto"/>
        <w:left w:val="none" w:sz="0" w:space="0" w:color="auto"/>
        <w:bottom w:val="none" w:sz="0" w:space="0" w:color="auto"/>
        <w:right w:val="none" w:sz="0" w:space="0" w:color="auto"/>
      </w:divBdr>
    </w:div>
    <w:div w:id="1708019889">
      <w:bodyDiv w:val="1"/>
      <w:marLeft w:val="0"/>
      <w:marRight w:val="0"/>
      <w:marTop w:val="0"/>
      <w:marBottom w:val="0"/>
      <w:divBdr>
        <w:top w:val="none" w:sz="0" w:space="0" w:color="auto"/>
        <w:left w:val="none" w:sz="0" w:space="0" w:color="auto"/>
        <w:bottom w:val="none" w:sz="0" w:space="0" w:color="auto"/>
        <w:right w:val="none" w:sz="0" w:space="0" w:color="auto"/>
      </w:divBdr>
    </w:div>
    <w:div w:id="1708916805">
      <w:bodyDiv w:val="1"/>
      <w:marLeft w:val="0"/>
      <w:marRight w:val="0"/>
      <w:marTop w:val="0"/>
      <w:marBottom w:val="0"/>
      <w:divBdr>
        <w:top w:val="none" w:sz="0" w:space="0" w:color="auto"/>
        <w:left w:val="none" w:sz="0" w:space="0" w:color="auto"/>
        <w:bottom w:val="none" w:sz="0" w:space="0" w:color="auto"/>
        <w:right w:val="none" w:sz="0" w:space="0" w:color="auto"/>
      </w:divBdr>
    </w:div>
    <w:div w:id="1710757629">
      <w:bodyDiv w:val="1"/>
      <w:marLeft w:val="0"/>
      <w:marRight w:val="0"/>
      <w:marTop w:val="0"/>
      <w:marBottom w:val="0"/>
      <w:divBdr>
        <w:top w:val="none" w:sz="0" w:space="0" w:color="auto"/>
        <w:left w:val="none" w:sz="0" w:space="0" w:color="auto"/>
        <w:bottom w:val="none" w:sz="0" w:space="0" w:color="auto"/>
        <w:right w:val="none" w:sz="0" w:space="0" w:color="auto"/>
      </w:divBdr>
    </w:div>
    <w:div w:id="1721325742">
      <w:bodyDiv w:val="1"/>
      <w:marLeft w:val="0"/>
      <w:marRight w:val="0"/>
      <w:marTop w:val="0"/>
      <w:marBottom w:val="0"/>
      <w:divBdr>
        <w:top w:val="none" w:sz="0" w:space="0" w:color="auto"/>
        <w:left w:val="none" w:sz="0" w:space="0" w:color="auto"/>
        <w:bottom w:val="none" w:sz="0" w:space="0" w:color="auto"/>
        <w:right w:val="none" w:sz="0" w:space="0" w:color="auto"/>
      </w:divBdr>
    </w:div>
    <w:div w:id="1744185184">
      <w:bodyDiv w:val="1"/>
      <w:marLeft w:val="0"/>
      <w:marRight w:val="0"/>
      <w:marTop w:val="0"/>
      <w:marBottom w:val="0"/>
      <w:divBdr>
        <w:top w:val="none" w:sz="0" w:space="0" w:color="auto"/>
        <w:left w:val="none" w:sz="0" w:space="0" w:color="auto"/>
        <w:bottom w:val="none" w:sz="0" w:space="0" w:color="auto"/>
        <w:right w:val="none" w:sz="0" w:space="0" w:color="auto"/>
      </w:divBdr>
    </w:div>
    <w:div w:id="1756122420">
      <w:bodyDiv w:val="1"/>
      <w:marLeft w:val="0"/>
      <w:marRight w:val="0"/>
      <w:marTop w:val="0"/>
      <w:marBottom w:val="0"/>
      <w:divBdr>
        <w:top w:val="none" w:sz="0" w:space="0" w:color="auto"/>
        <w:left w:val="none" w:sz="0" w:space="0" w:color="auto"/>
        <w:bottom w:val="none" w:sz="0" w:space="0" w:color="auto"/>
        <w:right w:val="none" w:sz="0" w:space="0" w:color="auto"/>
      </w:divBdr>
    </w:div>
    <w:div w:id="1756586282">
      <w:bodyDiv w:val="1"/>
      <w:marLeft w:val="0"/>
      <w:marRight w:val="0"/>
      <w:marTop w:val="0"/>
      <w:marBottom w:val="0"/>
      <w:divBdr>
        <w:top w:val="none" w:sz="0" w:space="0" w:color="auto"/>
        <w:left w:val="none" w:sz="0" w:space="0" w:color="auto"/>
        <w:bottom w:val="none" w:sz="0" w:space="0" w:color="auto"/>
        <w:right w:val="none" w:sz="0" w:space="0" w:color="auto"/>
      </w:divBdr>
    </w:div>
    <w:div w:id="1763724542">
      <w:bodyDiv w:val="1"/>
      <w:marLeft w:val="0"/>
      <w:marRight w:val="0"/>
      <w:marTop w:val="0"/>
      <w:marBottom w:val="0"/>
      <w:divBdr>
        <w:top w:val="none" w:sz="0" w:space="0" w:color="auto"/>
        <w:left w:val="none" w:sz="0" w:space="0" w:color="auto"/>
        <w:bottom w:val="none" w:sz="0" w:space="0" w:color="auto"/>
        <w:right w:val="none" w:sz="0" w:space="0" w:color="auto"/>
      </w:divBdr>
    </w:div>
    <w:div w:id="1767309517">
      <w:bodyDiv w:val="1"/>
      <w:marLeft w:val="0"/>
      <w:marRight w:val="0"/>
      <w:marTop w:val="0"/>
      <w:marBottom w:val="0"/>
      <w:divBdr>
        <w:top w:val="none" w:sz="0" w:space="0" w:color="auto"/>
        <w:left w:val="none" w:sz="0" w:space="0" w:color="auto"/>
        <w:bottom w:val="none" w:sz="0" w:space="0" w:color="auto"/>
        <w:right w:val="none" w:sz="0" w:space="0" w:color="auto"/>
      </w:divBdr>
    </w:div>
    <w:div w:id="1771581317">
      <w:bodyDiv w:val="1"/>
      <w:marLeft w:val="0"/>
      <w:marRight w:val="0"/>
      <w:marTop w:val="0"/>
      <w:marBottom w:val="0"/>
      <w:divBdr>
        <w:top w:val="none" w:sz="0" w:space="0" w:color="auto"/>
        <w:left w:val="none" w:sz="0" w:space="0" w:color="auto"/>
        <w:bottom w:val="none" w:sz="0" w:space="0" w:color="auto"/>
        <w:right w:val="none" w:sz="0" w:space="0" w:color="auto"/>
      </w:divBdr>
    </w:div>
    <w:div w:id="1780949549">
      <w:bodyDiv w:val="1"/>
      <w:marLeft w:val="0"/>
      <w:marRight w:val="0"/>
      <w:marTop w:val="0"/>
      <w:marBottom w:val="0"/>
      <w:divBdr>
        <w:top w:val="none" w:sz="0" w:space="0" w:color="auto"/>
        <w:left w:val="none" w:sz="0" w:space="0" w:color="auto"/>
        <w:bottom w:val="none" w:sz="0" w:space="0" w:color="auto"/>
        <w:right w:val="none" w:sz="0" w:space="0" w:color="auto"/>
      </w:divBdr>
    </w:div>
    <w:div w:id="1782454080">
      <w:bodyDiv w:val="1"/>
      <w:marLeft w:val="0"/>
      <w:marRight w:val="0"/>
      <w:marTop w:val="0"/>
      <w:marBottom w:val="0"/>
      <w:divBdr>
        <w:top w:val="none" w:sz="0" w:space="0" w:color="auto"/>
        <w:left w:val="none" w:sz="0" w:space="0" w:color="auto"/>
        <w:bottom w:val="none" w:sz="0" w:space="0" w:color="auto"/>
        <w:right w:val="none" w:sz="0" w:space="0" w:color="auto"/>
      </w:divBdr>
    </w:div>
    <w:div w:id="1790203760">
      <w:bodyDiv w:val="1"/>
      <w:marLeft w:val="0"/>
      <w:marRight w:val="0"/>
      <w:marTop w:val="0"/>
      <w:marBottom w:val="0"/>
      <w:divBdr>
        <w:top w:val="none" w:sz="0" w:space="0" w:color="auto"/>
        <w:left w:val="none" w:sz="0" w:space="0" w:color="auto"/>
        <w:bottom w:val="none" w:sz="0" w:space="0" w:color="auto"/>
        <w:right w:val="none" w:sz="0" w:space="0" w:color="auto"/>
      </w:divBdr>
    </w:div>
    <w:div w:id="1794397691">
      <w:bodyDiv w:val="1"/>
      <w:marLeft w:val="0"/>
      <w:marRight w:val="0"/>
      <w:marTop w:val="0"/>
      <w:marBottom w:val="0"/>
      <w:divBdr>
        <w:top w:val="none" w:sz="0" w:space="0" w:color="auto"/>
        <w:left w:val="none" w:sz="0" w:space="0" w:color="auto"/>
        <w:bottom w:val="none" w:sz="0" w:space="0" w:color="auto"/>
        <w:right w:val="none" w:sz="0" w:space="0" w:color="auto"/>
      </w:divBdr>
    </w:div>
    <w:div w:id="1796823654">
      <w:bodyDiv w:val="1"/>
      <w:marLeft w:val="0"/>
      <w:marRight w:val="0"/>
      <w:marTop w:val="0"/>
      <w:marBottom w:val="0"/>
      <w:divBdr>
        <w:top w:val="none" w:sz="0" w:space="0" w:color="auto"/>
        <w:left w:val="none" w:sz="0" w:space="0" w:color="auto"/>
        <w:bottom w:val="none" w:sz="0" w:space="0" w:color="auto"/>
        <w:right w:val="none" w:sz="0" w:space="0" w:color="auto"/>
      </w:divBdr>
    </w:div>
    <w:div w:id="1834301019">
      <w:bodyDiv w:val="1"/>
      <w:marLeft w:val="0"/>
      <w:marRight w:val="0"/>
      <w:marTop w:val="0"/>
      <w:marBottom w:val="0"/>
      <w:divBdr>
        <w:top w:val="none" w:sz="0" w:space="0" w:color="auto"/>
        <w:left w:val="none" w:sz="0" w:space="0" w:color="auto"/>
        <w:bottom w:val="none" w:sz="0" w:space="0" w:color="auto"/>
        <w:right w:val="none" w:sz="0" w:space="0" w:color="auto"/>
      </w:divBdr>
    </w:div>
    <w:div w:id="1839031229">
      <w:bodyDiv w:val="1"/>
      <w:marLeft w:val="0"/>
      <w:marRight w:val="0"/>
      <w:marTop w:val="0"/>
      <w:marBottom w:val="0"/>
      <w:divBdr>
        <w:top w:val="none" w:sz="0" w:space="0" w:color="auto"/>
        <w:left w:val="none" w:sz="0" w:space="0" w:color="auto"/>
        <w:bottom w:val="none" w:sz="0" w:space="0" w:color="auto"/>
        <w:right w:val="none" w:sz="0" w:space="0" w:color="auto"/>
      </w:divBdr>
    </w:div>
    <w:div w:id="1849103745">
      <w:bodyDiv w:val="1"/>
      <w:marLeft w:val="0"/>
      <w:marRight w:val="0"/>
      <w:marTop w:val="0"/>
      <w:marBottom w:val="0"/>
      <w:divBdr>
        <w:top w:val="none" w:sz="0" w:space="0" w:color="auto"/>
        <w:left w:val="none" w:sz="0" w:space="0" w:color="auto"/>
        <w:bottom w:val="none" w:sz="0" w:space="0" w:color="auto"/>
        <w:right w:val="none" w:sz="0" w:space="0" w:color="auto"/>
      </w:divBdr>
    </w:div>
    <w:div w:id="1864317804">
      <w:bodyDiv w:val="1"/>
      <w:marLeft w:val="0"/>
      <w:marRight w:val="0"/>
      <w:marTop w:val="0"/>
      <w:marBottom w:val="0"/>
      <w:divBdr>
        <w:top w:val="none" w:sz="0" w:space="0" w:color="auto"/>
        <w:left w:val="none" w:sz="0" w:space="0" w:color="auto"/>
        <w:bottom w:val="none" w:sz="0" w:space="0" w:color="auto"/>
        <w:right w:val="none" w:sz="0" w:space="0" w:color="auto"/>
      </w:divBdr>
    </w:div>
    <w:div w:id="1870415912">
      <w:bodyDiv w:val="1"/>
      <w:marLeft w:val="0"/>
      <w:marRight w:val="0"/>
      <w:marTop w:val="0"/>
      <w:marBottom w:val="0"/>
      <w:divBdr>
        <w:top w:val="none" w:sz="0" w:space="0" w:color="auto"/>
        <w:left w:val="none" w:sz="0" w:space="0" w:color="auto"/>
        <w:bottom w:val="none" w:sz="0" w:space="0" w:color="auto"/>
        <w:right w:val="none" w:sz="0" w:space="0" w:color="auto"/>
      </w:divBdr>
    </w:div>
    <w:div w:id="1892157733">
      <w:bodyDiv w:val="1"/>
      <w:marLeft w:val="0"/>
      <w:marRight w:val="0"/>
      <w:marTop w:val="0"/>
      <w:marBottom w:val="0"/>
      <w:divBdr>
        <w:top w:val="none" w:sz="0" w:space="0" w:color="auto"/>
        <w:left w:val="none" w:sz="0" w:space="0" w:color="auto"/>
        <w:bottom w:val="none" w:sz="0" w:space="0" w:color="auto"/>
        <w:right w:val="none" w:sz="0" w:space="0" w:color="auto"/>
      </w:divBdr>
    </w:div>
    <w:div w:id="1895047500">
      <w:bodyDiv w:val="1"/>
      <w:marLeft w:val="0"/>
      <w:marRight w:val="0"/>
      <w:marTop w:val="0"/>
      <w:marBottom w:val="0"/>
      <w:divBdr>
        <w:top w:val="none" w:sz="0" w:space="0" w:color="auto"/>
        <w:left w:val="none" w:sz="0" w:space="0" w:color="auto"/>
        <w:bottom w:val="none" w:sz="0" w:space="0" w:color="auto"/>
        <w:right w:val="none" w:sz="0" w:space="0" w:color="auto"/>
      </w:divBdr>
    </w:div>
    <w:div w:id="1899439947">
      <w:bodyDiv w:val="1"/>
      <w:marLeft w:val="0"/>
      <w:marRight w:val="0"/>
      <w:marTop w:val="0"/>
      <w:marBottom w:val="0"/>
      <w:divBdr>
        <w:top w:val="none" w:sz="0" w:space="0" w:color="auto"/>
        <w:left w:val="none" w:sz="0" w:space="0" w:color="auto"/>
        <w:bottom w:val="none" w:sz="0" w:space="0" w:color="auto"/>
        <w:right w:val="none" w:sz="0" w:space="0" w:color="auto"/>
      </w:divBdr>
    </w:div>
    <w:div w:id="1927571952">
      <w:bodyDiv w:val="1"/>
      <w:marLeft w:val="0"/>
      <w:marRight w:val="0"/>
      <w:marTop w:val="0"/>
      <w:marBottom w:val="0"/>
      <w:divBdr>
        <w:top w:val="none" w:sz="0" w:space="0" w:color="auto"/>
        <w:left w:val="none" w:sz="0" w:space="0" w:color="auto"/>
        <w:bottom w:val="none" w:sz="0" w:space="0" w:color="auto"/>
        <w:right w:val="none" w:sz="0" w:space="0" w:color="auto"/>
      </w:divBdr>
    </w:div>
    <w:div w:id="1933390063">
      <w:bodyDiv w:val="1"/>
      <w:marLeft w:val="0"/>
      <w:marRight w:val="0"/>
      <w:marTop w:val="0"/>
      <w:marBottom w:val="0"/>
      <w:divBdr>
        <w:top w:val="none" w:sz="0" w:space="0" w:color="auto"/>
        <w:left w:val="none" w:sz="0" w:space="0" w:color="auto"/>
        <w:bottom w:val="none" w:sz="0" w:space="0" w:color="auto"/>
        <w:right w:val="none" w:sz="0" w:space="0" w:color="auto"/>
      </w:divBdr>
    </w:div>
    <w:div w:id="1941375581">
      <w:bodyDiv w:val="1"/>
      <w:marLeft w:val="0"/>
      <w:marRight w:val="0"/>
      <w:marTop w:val="0"/>
      <w:marBottom w:val="0"/>
      <w:divBdr>
        <w:top w:val="none" w:sz="0" w:space="0" w:color="auto"/>
        <w:left w:val="none" w:sz="0" w:space="0" w:color="auto"/>
        <w:bottom w:val="none" w:sz="0" w:space="0" w:color="auto"/>
        <w:right w:val="none" w:sz="0" w:space="0" w:color="auto"/>
      </w:divBdr>
    </w:div>
    <w:div w:id="1942688243">
      <w:bodyDiv w:val="1"/>
      <w:marLeft w:val="0"/>
      <w:marRight w:val="0"/>
      <w:marTop w:val="0"/>
      <w:marBottom w:val="0"/>
      <w:divBdr>
        <w:top w:val="none" w:sz="0" w:space="0" w:color="auto"/>
        <w:left w:val="none" w:sz="0" w:space="0" w:color="auto"/>
        <w:bottom w:val="none" w:sz="0" w:space="0" w:color="auto"/>
        <w:right w:val="none" w:sz="0" w:space="0" w:color="auto"/>
      </w:divBdr>
    </w:div>
    <w:div w:id="1964529930">
      <w:bodyDiv w:val="1"/>
      <w:marLeft w:val="0"/>
      <w:marRight w:val="0"/>
      <w:marTop w:val="0"/>
      <w:marBottom w:val="0"/>
      <w:divBdr>
        <w:top w:val="none" w:sz="0" w:space="0" w:color="auto"/>
        <w:left w:val="none" w:sz="0" w:space="0" w:color="auto"/>
        <w:bottom w:val="none" w:sz="0" w:space="0" w:color="auto"/>
        <w:right w:val="none" w:sz="0" w:space="0" w:color="auto"/>
      </w:divBdr>
    </w:div>
    <w:div w:id="1968003580">
      <w:bodyDiv w:val="1"/>
      <w:marLeft w:val="0"/>
      <w:marRight w:val="0"/>
      <w:marTop w:val="0"/>
      <w:marBottom w:val="0"/>
      <w:divBdr>
        <w:top w:val="none" w:sz="0" w:space="0" w:color="auto"/>
        <w:left w:val="none" w:sz="0" w:space="0" w:color="auto"/>
        <w:bottom w:val="none" w:sz="0" w:space="0" w:color="auto"/>
        <w:right w:val="none" w:sz="0" w:space="0" w:color="auto"/>
      </w:divBdr>
    </w:div>
    <w:div w:id="1968318974">
      <w:bodyDiv w:val="1"/>
      <w:marLeft w:val="0"/>
      <w:marRight w:val="0"/>
      <w:marTop w:val="0"/>
      <w:marBottom w:val="0"/>
      <w:divBdr>
        <w:top w:val="none" w:sz="0" w:space="0" w:color="auto"/>
        <w:left w:val="none" w:sz="0" w:space="0" w:color="auto"/>
        <w:bottom w:val="none" w:sz="0" w:space="0" w:color="auto"/>
        <w:right w:val="none" w:sz="0" w:space="0" w:color="auto"/>
      </w:divBdr>
    </w:div>
    <w:div w:id="1976450679">
      <w:bodyDiv w:val="1"/>
      <w:marLeft w:val="0"/>
      <w:marRight w:val="0"/>
      <w:marTop w:val="0"/>
      <w:marBottom w:val="0"/>
      <w:divBdr>
        <w:top w:val="none" w:sz="0" w:space="0" w:color="auto"/>
        <w:left w:val="none" w:sz="0" w:space="0" w:color="auto"/>
        <w:bottom w:val="none" w:sz="0" w:space="0" w:color="auto"/>
        <w:right w:val="none" w:sz="0" w:space="0" w:color="auto"/>
      </w:divBdr>
    </w:div>
    <w:div w:id="1987121550">
      <w:bodyDiv w:val="1"/>
      <w:marLeft w:val="0"/>
      <w:marRight w:val="0"/>
      <w:marTop w:val="0"/>
      <w:marBottom w:val="0"/>
      <w:divBdr>
        <w:top w:val="none" w:sz="0" w:space="0" w:color="auto"/>
        <w:left w:val="none" w:sz="0" w:space="0" w:color="auto"/>
        <w:bottom w:val="none" w:sz="0" w:space="0" w:color="auto"/>
        <w:right w:val="none" w:sz="0" w:space="0" w:color="auto"/>
      </w:divBdr>
    </w:div>
    <w:div w:id="2015381326">
      <w:bodyDiv w:val="1"/>
      <w:marLeft w:val="0"/>
      <w:marRight w:val="0"/>
      <w:marTop w:val="0"/>
      <w:marBottom w:val="0"/>
      <w:divBdr>
        <w:top w:val="none" w:sz="0" w:space="0" w:color="auto"/>
        <w:left w:val="none" w:sz="0" w:space="0" w:color="auto"/>
        <w:bottom w:val="none" w:sz="0" w:space="0" w:color="auto"/>
        <w:right w:val="none" w:sz="0" w:space="0" w:color="auto"/>
      </w:divBdr>
    </w:div>
    <w:div w:id="2023704428">
      <w:bodyDiv w:val="1"/>
      <w:marLeft w:val="0"/>
      <w:marRight w:val="0"/>
      <w:marTop w:val="0"/>
      <w:marBottom w:val="0"/>
      <w:divBdr>
        <w:top w:val="none" w:sz="0" w:space="0" w:color="auto"/>
        <w:left w:val="none" w:sz="0" w:space="0" w:color="auto"/>
        <w:bottom w:val="none" w:sz="0" w:space="0" w:color="auto"/>
        <w:right w:val="none" w:sz="0" w:space="0" w:color="auto"/>
      </w:divBdr>
    </w:div>
    <w:div w:id="2027097573">
      <w:bodyDiv w:val="1"/>
      <w:marLeft w:val="0"/>
      <w:marRight w:val="0"/>
      <w:marTop w:val="0"/>
      <w:marBottom w:val="0"/>
      <w:divBdr>
        <w:top w:val="none" w:sz="0" w:space="0" w:color="auto"/>
        <w:left w:val="none" w:sz="0" w:space="0" w:color="auto"/>
        <w:bottom w:val="none" w:sz="0" w:space="0" w:color="auto"/>
        <w:right w:val="none" w:sz="0" w:space="0" w:color="auto"/>
      </w:divBdr>
    </w:div>
    <w:div w:id="2031106134">
      <w:bodyDiv w:val="1"/>
      <w:marLeft w:val="0"/>
      <w:marRight w:val="0"/>
      <w:marTop w:val="0"/>
      <w:marBottom w:val="0"/>
      <w:divBdr>
        <w:top w:val="none" w:sz="0" w:space="0" w:color="auto"/>
        <w:left w:val="none" w:sz="0" w:space="0" w:color="auto"/>
        <w:bottom w:val="none" w:sz="0" w:space="0" w:color="auto"/>
        <w:right w:val="none" w:sz="0" w:space="0" w:color="auto"/>
      </w:divBdr>
    </w:div>
    <w:div w:id="2043706788">
      <w:bodyDiv w:val="1"/>
      <w:marLeft w:val="0"/>
      <w:marRight w:val="0"/>
      <w:marTop w:val="0"/>
      <w:marBottom w:val="0"/>
      <w:divBdr>
        <w:top w:val="none" w:sz="0" w:space="0" w:color="auto"/>
        <w:left w:val="none" w:sz="0" w:space="0" w:color="auto"/>
        <w:bottom w:val="none" w:sz="0" w:space="0" w:color="auto"/>
        <w:right w:val="none" w:sz="0" w:space="0" w:color="auto"/>
      </w:divBdr>
    </w:div>
    <w:div w:id="2044136684">
      <w:bodyDiv w:val="1"/>
      <w:marLeft w:val="0"/>
      <w:marRight w:val="0"/>
      <w:marTop w:val="0"/>
      <w:marBottom w:val="0"/>
      <w:divBdr>
        <w:top w:val="none" w:sz="0" w:space="0" w:color="auto"/>
        <w:left w:val="none" w:sz="0" w:space="0" w:color="auto"/>
        <w:bottom w:val="none" w:sz="0" w:space="0" w:color="auto"/>
        <w:right w:val="none" w:sz="0" w:space="0" w:color="auto"/>
      </w:divBdr>
    </w:div>
    <w:div w:id="2047244400">
      <w:bodyDiv w:val="1"/>
      <w:marLeft w:val="0"/>
      <w:marRight w:val="0"/>
      <w:marTop w:val="0"/>
      <w:marBottom w:val="0"/>
      <w:divBdr>
        <w:top w:val="none" w:sz="0" w:space="0" w:color="auto"/>
        <w:left w:val="none" w:sz="0" w:space="0" w:color="auto"/>
        <w:bottom w:val="none" w:sz="0" w:space="0" w:color="auto"/>
        <w:right w:val="none" w:sz="0" w:space="0" w:color="auto"/>
      </w:divBdr>
    </w:div>
    <w:div w:id="2049838648">
      <w:bodyDiv w:val="1"/>
      <w:marLeft w:val="0"/>
      <w:marRight w:val="0"/>
      <w:marTop w:val="0"/>
      <w:marBottom w:val="0"/>
      <w:divBdr>
        <w:top w:val="none" w:sz="0" w:space="0" w:color="auto"/>
        <w:left w:val="none" w:sz="0" w:space="0" w:color="auto"/>
        <w:bottom w:val="none" w:sz="0" w:space="0" w:color="auto"/>
        <w:right w:val="none" w:sz="0" w:space="0" w:color="auto"/>
      </w:divBdr>
    </w:div>
    <w:div w:id="2071492601">
      <w:bodyDiv w:val="1"/>
      <w:marLeft w:val="0"/>
      <w:marRight w:val="0"/>
      <w:marTop w:val="0"/>
      <w:marBottom w:val="0"/>
      <w:divBdr>
        <w:top w:val="none" w:sz="0" w:space="0" w:color="auto"/>
        <w:left w:val="none" w:sz="0" w:space="0" w:color="auto"/>
        <w:bottom w:val="none" w:sz="0" w:space="0" w:color="auto"/>
        <w:right w:val="none" w:sz="0" w:space="0" w:color="auto"/>
      </w:divBdr>
    </w:div>
    <w:div w:id="2076396245">
      <w:bodyDiv w:val="1"/>
      <w:marLeft w:val="0"/>
      <w:marRight w:val="0"/>
      <w:marTop w:val="0"/>
      <w:marBottom w:val="0"/>
      <w:divBdr>
        <w:top w:val="none" w:sz="0" w:space="0" w:color="auto"/>
        <w:left w:val="none" w:sz="0" w:space="0" w:color="auto"/>
        <w:bottom w:val="none" w:sz="0" w:space="0" w:color="auto"/>
        <w:right w:val="none" w:sz="0" w:space="0" w:color="auto"/>
      </w:divBdr>
    </w:div>
    <w:div w:id="2081905854">
      <w:bodyDiv w:val="1"/>
      <w:marLeft w:val="0"/>
      <w:marRight w:val="0"/>
      <w:marTop w:val="0"/>
      <w:marBottom w:val="0"/>
      <w:divBdr>
        <w:top w:val="none" w:sz="0" w:space="0" w:color="auto"/>
        <w:left w:val="none" w:sz="0" w:space="0" w:color="auto"/>
        <w:bottom w:val="none" w:sz="0" w:space="0" w:color="auto"/>
        <w:right w:val="none" w:sz="0" w:space="0" w:color="auto"/>
      </w:divBdr>
    </w:div>
    <w:div w:id="2093507774">
      <w:bodyDiv w:val="1"/>
      <w:marLeft w:val="0"/>
      <w:marRight w:val="0"/>
      <w:marTop w:val="0"/>
      <w:marBottom w:val="0"/>
      <w:divBdr>
        <w:top w:val="none" w:sz="0" w:space="0" w:color="auto"/>
        <w:left w:val="none" w:sz="0" w:space="0" w:color="auto"/>
        <w:bottom w:val="none" w:sz="0" w:space="0" w:color="auto"/>
        <w:right w:val="none" w:sz="0" w:space="0" w:color="auto"/>
      </w:divBdr>
    </w:div>
    <w:div w:id="2095974730">
      <w:bodyDiv w:val="1"/>
      <w:marLeft w:val="0"/>
      <w:marRight w:val="0"/>
      <w:marTop w:val="0"/>
      <w:marBottom w:val="0"/>
      <w:divBdr>
        <w:top w:val="none" w:sz="0" w:space="0" w:color="auto"/>
        <w:left w:val="none" w:sz="0" w:space="0" w:color="auto"/>
        <w:bottom w:val="none" w:sz="0" w:space="0" w:color="auto"/>
        <w:right w:val="none" w:sz="0" w:space="0" w:color="auto"/>
      </w:divBdr>
    </w:div>
    <w:div w:id="2107842906">
      <w:bodyDiv w:val="1"/>
      <w:marLeft w:val="0"/>
      <w:marRight w:val="0"/>
      <w:marTop w:val="0"/>
      <w:marBottom w:val="0"/>
      <w:divBdr>
        <w:top w:val="none" w:sz="0" w:space="0" w:color="auto"/>
        <w:left w:val="none" w:sz="0" w:space="0" w:color="auto"/>
        <w:bottom w:val="none" w:sz="0" w:space="0" w:color="auto"/>
        <w:right w:val="none" w:sz="0" w:space="0" w:color="auto"/>
      </w:divBdr>
    </w:div>
    <w:div w:id="2112429457">
      <w:bodyDiv w:val="1"/>
      <w:marLeft w:val="0"/>
      <w:marRight w:val="0"/>
      <w:marTop w:val="0"/>
      <w:marBottom w:val="0"/>
      <w:divBdr>
        <w:top w:val="none" w:sz="0" w:space="0" w:color="auto"/>
        <w:left w:val="none" w:sz="0" w:space="0" w:color="auto"/>
        <w:bottom w:val="none" w:sz="0" w:space="0" w:color="auto"/>
        <w:right w:val="none" w:sz="0" w:space="0" w:color="auto"/>
      </w:divBdr>
    </w:div>
    <w:div w:id="2114663118">
      <w:bodyDiv w:val="1"/>
      <w:marLeft w:val="0"/>
      <w:marRight w:val="0"/>
      <w:marTop w:val="0"/>
      <w:marBottom w:val="0"/>
      <w:divBdr>
        <w:top w:val="none" w:sz="0" w:space="0" w:color="auto"/>
        <w:left w:val="none" w:sz="0" w:space="0" w:color="auto"/>
        <w:bottom w:val="none" w:sz="0" w:space="0" w:color="auto"/>
        <w:right w:val="none" w:sz="0" w:space="0" w:color="auto"/>
      </w:divBdr>
    </w:div>
    <w:div w:id="2117669565">
      <w:bodyDiv w:val="1"/>
      <w:marLeft w:val="0"/>
      <w:marRight w:val="0"/>
      <w:marTop w:val="0"/>
      <w:marBottom w:val="0"/>
      <w:divBdr>
        <w:top w:val="none" w:sz="0" w:space="0" w:color="auto"/>
        <w:left w:val="none" w:sz="0" w:space="0" w:color="auto"/>
        <w:bottom w:val="none" w:sz="0" w:space="0" w:color="auto"/>
        <w:right w:val="none" w:sz="0" w:space="0" w:color="auto"/>
      </w:divBdr>
    </w:div>
    <w:div w:id="2118212645">
      <w:bodyDiv w:val="1"/>
      <w:marLeft w:val="0"/>
      <w:marRight w:val="0"/>
      <w:marTop w:val="0"/>
      <w:marBottom w:val="0"/>
      <w:divBdr>
        <w:top w:val="none" w:sz="0" w:space="0" w:color="auto"/>
        <w:left w:val="none" w:sz="0" w:space="0" w:color="auto"/>
        <w:bottom w:val="none" w:sz="0" w:space="0" w:color="auto"/>
        <w:right w:val="none" w:sz="0" w:space="0" w:color="auto"/>
      </w:divBdr>
    </w:div>
    <w:div w:id="212822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7.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2" Type="http://schemas.openxmlformats.org/officeDocument/2006/relationships/hyperlink" Target="https://es.wikipedia.org/wiki/Tri%C3%A1ngulo" TargetMode="External"/><Relationship Id="rId1" Type="http://schemas.openxmlformats.org/officeDocument/2006/relationships/hyperlink" Target="https://es.wikipedia.org/wiki/Funci%C3%B3n_de_densidad_de_probabilida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Blasco Ivana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PRESCHOOL ＆ EARLY CHILDHOOD EDUCATION</TermName>
          <TermId xmlns="http://schemas.microsoft.com/office/infopath/2007/PartnerControls">f0594eea-4be1-44fb-8b69-68fd4f4e4ebb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208</Value>
      <Value>207</Value>
      <Value>24</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ES-L1139;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EZSHARE-915024565-29</_dlc_DocId>
    <_dlc_DocIdUrl xmlns="cdc7663a-08f0-4737-9e8c-148ce897a09c">
      <Url>https://idbg.sharepoint.com/teams/EZ-ES-LON/ES-L1139/_layouts/15/DocIdRedir.aspx?ID=EZSHARE-915024565-29</Url>
      <Description>EZSHARE-915024565-29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5440654842E8D469CD789AE1BEA83F5" ma:contentTypeVersion="0" ma:contentTypeDescription="A content type to manage public (operations) IDB documents" ma:contentTypeScope="" ma:versionID="a218f1a906457477fe8073a24b71f42b">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Bor97</b:Tag>
    <b:SourceType>Book</b:SourceType>
    <b:Guid>{11D61C6F-3E38-4E6C-8C74-CC82AE12A032}</b:Guid>
    <b:Author>
      <b:Author>
        <b:NameList>
          <b:Person>
            <b:Last>Borja-Aburto</b:Last>
            <b:First>V</b:First>
          </b:Person>
          <b:Person>
            <b:Last>Loomis</b:Last>
            <b:First>DP</b:First>
          </b:Person>
          <b:Person>
            <b:Last>Shy</b:Last>
            <b:First>C</b:First>
          </b:Person>
          <b:Person>
            <b:Last>Bangdiwala</b:Last>
            <b:First>S</b:First>
          </b:Person>
          <b:Person>
            <b:Last>Rascón-Pacheco</b:Last>
            <b:First>RA</b:First>
          </b:Person>
        </b:NameList>
      </b:Author>
    </b:Author>
    <b:Title>Ozone suspended particulates, and daily mortality in Mexico City</b:Title>
    <b:Year>1997</b:Year>
    <b:Publisher>Am J Epidemiol</b:Publisher>
    <b:RefOrder>2</b:RefOrder>
  </b:Source>
  <b:Source>
    <b:Tag>Tél00</b:Tag>
    <b:SourceType>Book</b:SourceType>
    <b:Guid>{67E2EC42-60C0-4F00-9899-25915EC61A25}</b:Guid>
    <b:Author>
      <b:Author>
        <b:NameList>
          <b:Person>
            <b:Last>Téllez-Rojo</b:Last>
            <b:First>MM</b:First>
          </b:Person>
          <b:Person>
            <b:Last>Romieu</b:Last>
            <b:First>I</b:First>
          </b:Person>
          <b:Person>
            <b:Last>Ruiz-Velasco</b:Last>
            <b:First>S</b:First>
          </b:Person>
          <b:Person>
            <b:Last>Lezana</b:Last>
            <b:First>MA</b:First>
          </b:Person>
          <b:Person>
            <b:Last>Hernández-Avila</b:Last>
            <b:First>MM</b:First>
          </b:Person>
        </b:NameList>
      </b:Author>
    </b:Author>
    <b:Title>Daily respiratory mortality and PM10 pollution in Mexico City: Importance of considering place of death.</b:Title>
    <b:Year>2000</b:Year>
    <b:Publisher>European Respiratory Society</b:Publisher>
    <b:RefOrder>3</b:RefOrder>
  </b:Source>
  <b:Source>
    <b:Tag>San06</b:Tag>
    <b:SourceType>Book</b:SourceType>
    <b:Guid>{39C9FAD1-FB35-484A-8739-3BC69DB5B249}</b:Guid>
    <b:Author>
      <b:Author>
        <b:NameList>
          <b:Person>
            <b:Last>Sanhueza</b:Last>
            <b:First>Pedro</b:First>
          </b:Person>
          <b:Person>
            <b:Last>Vargas</b:Last>
            <b:First>Claudio</b:First>
          </b:Person>
          <b:Person>
            <b:Last>Mellado</b:Last>
            <b:First>Paula</b:First>
          </b:Person>
        </b:NameList>
      </b:Author>
    </b:Author>
    <b:Title>Impact of air pollution by fine particulate matter (PM10) on daily mortality in Temuco, Chile</b:Title>
    <b:Year>2006</b:Year>
    <b:Publisher>Revista médica de Chile</b:Publisher>
    <b:RefOrder>4</b:RefOrder>
  </b:Source>
  <b:Source>
    <b:Tag>Tim16</b:Tag>
    <b:SourceType>Book</b:SourceType>
    <b:Guid>{F3687C25-F175-4B10-A23C-0B58770D1356}</b:Guid>
    <b:Author>
      <b:Author>
        <b:NameList>
          <b:Person>
            <b:Last>Timmers</b:Last>
            <b:First>Victor</b:First>
          </b:Person>
          <b:Person>
            <b:Last>Achten</b:Last>
            <b:First>Peter</b:First>
          </b:Person>
        </b:NameList>
      </b:Author>
    </b:Author>
    <b:Title>Non-exhaust PM emissions from electric vehicles</b:Title>
    <b:Year>2016</b:Year>
    <b:Publisher>Atmospheric Environment</b:Publisher>
    <b:RefOrder>5</b:RefOrder>
  </b:Source>
  <b:Source>
    <b:Tag>Eur18</b:Tag>
    <b:SourceType>Book</b:SourceType>
    <b:Guid>{323C113E-EE72-44B3-B497-7A9B92FFE17A}</b:Guid>
    <b:Author>
      <b:Author>
        <b:Corporate>European Environment Agency</b:Corporate>
      </b:Author>
    </b:Author>
    <b:Title>Electric vehicles from life cycle and circular economy perspectives</b:Title>
    <b:Year>2018</b:Year>
    <b:City>Luxemburgo</b:City>
    <b:Publisher>Publications Office of the European Union</b:Publisher>
    <b:RefOrder>6</b:RefOrder>
  </b:Source>
  <b:Source>
    <b:Tag>WuY17</b:Tag>
    <b:SourceType>Report</b:SourceType>
    <b:Guid>{847F7086-62FB-41D0-94F7-179772454031}</b:Guid>
    <b:Author>
      <b:Author>
        <b:NameList>
          <b:Person>
            <b:Last>Wu</b:Last>
            <b:First>Ya</b:First>
          </b:Person>
          <b:Person>
            <b:Last>Zhang</b:Last>
            <b:First>Li</b:First>
          </b:Person>
        </b:NameList>
      </b:Author>
    </b:Author>
    <b:Title>Can the development of electric vehicles reduce the emission of air pollutants and greenhouse gases in developing countries?</b:Title>
    <b:Year>2017</b:Year>
    <b:Publisher>Transportation Research Part D: Transport and Environment</b:Publisher>
    <b:RefOrder>7</b:RefOrder>
  </b:Source>
  <b:Source>
    <b:Tag>Min13</b:Tag>
    <b:SourceType>Report</b:SourceType>
    <b:Guid>{BF7C6937-E8E5-4F2C-88C8-D1DA1959D4FA}</b:Guid>
    <b:Author>
      <b:Author>
        <b:Corporate>Ministerio de Ambiente</b:Corporate>
      </b:Author>
    </b:Author>
    <b:Title>INFORME NACIONAL DE LA CALIDAD DEL AIRE </b:Title>
    <b:Year>2013</b:Year>
    <b:City>Lima</b:City>
    <b:RefOrder>8</b:RefOrder>
  </b:Source>
  <b:Source>
    <b:Tag>Col19</b:Tag>
    <b:SourceType>Report</b:SourceType>
    <b:Guid>{A99EAE77-1706-4506-8FB2-25483A341CB3}</b:Guid>
    <b:Author>
      <b:Author>
        <b:NameList>
          <b:Person>
            <b:Last>Collantes</b:Last>
            <b:First>Gustavo</b:First>
          </b:Person>
        </b:NameList>
      </b:Author>
    </b:Author>
    <b:Title>Evaluación de la Demanda de Vehículos Eléctricos en Perú</b:Title>
    <b:Year>2019</b:Year>
    <b:Publisher>Consultoría al BID</b:Publisher>
    <b:City>Lima</b:City>
    <b:RefOrder>9</b:RefOrder>
  </b:Source>
  <b:Source>
    <b:Tag>Adm15</b:Tag>
    <b:SourceType>Report</b:SourceType>
    <b:Guid>{CB3228B6-9EDE-4266-A8A8-136230EEA345}</b:Guid>
    <b:Author>
      <b:Author>
        <b:Corporate>Administro Perú SAC</b:Corporate>
      </b:Author>
    </b:Author>
    <b:Title>Descripción de los efectos de los óxidos de carbono (CO2 y CO) en ambientes interiores y exteriores</b:Title>
    <b:Year>2015</b:Year>
    <b:RefOrder>10</b:RefOrder>
  </b:Source>
  <b:Source>
    <b:Tag>Gil13</b:Tag>
    <b:SourceType>DocumentFromInternetSite</b:SourceType>
    <b:Guid>{73F7183F-D6DF-4AC9-B4F2-6EA9EE2B276E}</b:Guid>
    <b:Author>
      <b:Author>
        <b:NameList>
          <b:Person>
            <b:Last>Gil</b:Last>
            <b:First>Salvador</b:First>
          </b:Person>
          <b:Person>
            <b:Last>Priet</b:Last>
            <b:First>Roberto</b:First>
          </b:Person>
        </b:NameList>
      </b:Author>
    </b:Author>
    <b:Title>Los autos eléctricos: ¿hacia un transporte más sustentable?</b:Title>
    <b:Year>2013</b:Year>
    <b:URL>http://www.petrotecnia.com.ar/junio13/notas/AutorElectricos.pdf</b:URL>
    <b:RefOrder>11</b:RefOrder>
  </b:Source>
  <b:Source>
    <b:Tag>Zil12</b:Tag>
    <b:SourceType>Report</b:SourceType>
    <b:Guid>{22C3C8B3-188C-4B4B-92B6-1F902D54B0BA}</b:Guid>
    <b:Title>EL ROL DE LA POLÍTICA ENERGÉTICA EN LAS EMISIONES POR GENERACIÓN ELÉCTRICA DE AMÉRICA LATINA</b:Title>
    <b:Year>2012</b:Year>
    <b:Author>
      <b:Author>
        <b:NameList>
          <b:Person>
            <b:Last>Zilio</b:Last>
            <b:First>Mariana</b:First>
          </b:Person>
        </b:NameList>
      </b:Author>
    </b:Author>
    <b:Publisher>Ciencias Económicas 30-No.1</b:Publisher>
    <b:RefOrder>12</b:RefOrder>
  </b:Source>
  <b:Source>
    <b:Tag>Ban17</b:Tag>
    <b:SourceType>DocumentFromInternetSite</b:SourceType>
    <b:Guid>{E8F9C8E5-4BD6-49C8-A711-0BABC4FBA1DF}</b:Guid>
    <b:Author>
      <b:Author>
        <b:Corporate>Banco Mundial</b:Corporate>
      </b:Author>
    </b:Author>
    <b:Title>Guidance note on shadow price of carbon in economic analysis</b:Title>
    <b:Year>2017</b:Year>
    <b:URL>http://documents.worldbank.org/curated/en/621721519940107694/Guidance-note-on-shadow-price-of-carbon-in-economic-analysis</b:URL>
    <b:RefOrder>13</b:RefOrder>
  </b:Source>
  <b:Source>
    <b:Tag>Obs12</b:Tag>
    <b:SourceType>DocumentFromInternetSite</b:SourceType>
    <b:Guid>{73EF4C0B-A728-4162-BDBA-144888368939}</b:Guid>
    <b:Author>
      <b:Author>
        <b:Corporate>Observatorio Lima Cómo Vamos</b:Corporate>
      </b:Author>
    </b:Author>
    <b:Title>ENCUESTA LIMA COMO VAMOS 2011</b:Title>
    <b:InternetSiteTitle>¿CÓMO VAMOS EN MOVILIDAD?</b:InternetSiteTitle>
    <b:Year>2012</b:Year>
    <b:URL>http://www.limacomovamos.org/cm/wp-content/uploads/2012/09/InformeLimaComoVamos2011-13MovilidadyTransporte.pdf</b:URL>
    <b:RefOrder>14</b:RefOrder>
  </b:Source>
  <b:Source>
    <b:Tag>McC18</b:Tag>
    <b:SourceType>Report</b:SourceType>
    <b:Guid>{26D32B21-751A-4F62-AD5F-2EA3DEE3FACF}</b:Guid>
    <b:Author>
      <b:Author>
        <b:NameList>
          <b:Person>
            <b:Last>McConnell</b:Last>
            <b:First>Kenneth</b:First>
          </b:Person>
          <b:Person>
            <b:Last>Siikamäki</b:Last>
            <b:First>Juha</b:First>
          </b:Person>
        </b:NameList>
      </b:Author>
    </b:Author>
    <b:Title>Seeking External Evidence to Assess Benefit Transfers for Environmental Policy</b:Title>
    <b:Year>2018</b:Year>
    <b:Publisher>Environmental and Resource Economics</b:Publisher>
    <b:RefOrder>15</b:RefOrder>
  </b:Source>
  <b:Source>
    <b:Tag>Ban19</b:Tag>
    <b:SourceType>Report</b:SourceType>
    <b:Guid>{FF21C82C-C85C-468D-817C-AAEFBFB9103C}</b:Guid>
    <b:Author>
      <b:Author>
        <b:Corporate>Banco Interamericano de Desarrollo</b:Corporate>
      </b:Author>
    </b:Author>
    <b:Title>Análisis Económico del Proyecto PE-L1254 </b:Title>
    <b:Year>2019</b:Year>
    <b:RefOrder>16</b:RefOrder>
  </b:Source>
  <b:Source>
    <b:Tag>Qui19</b:Tag>
    <b:SourceType>Interview</b:SourceType>
    <b:Guid>{841EC212-5D3C-44BA-87A4-37487D435D78}</b:Guid>
    <b:Title>Luz Ámbar: más de 19,000 vehículos de transporte público deberán dejar calles de Lima y Callao</b:Title>
    <b:Year>2019</b:Year>
    <b:Author>
      <b:Interviewee>
        <b:NameList>
          <b:Person>
            <b:Last>Quispe Candia</b:Last>
            <b:First>Luis</b:First>
          </b:Person>
        </b:NameList>
      </b:Interviewee>
      <b:Interviewer>
        <b:NameList>
          <b:Person>
            <b:Last>Gestión</b:Last>
          </b:Person>
        </b:NameList>
      </b:Interviewer>
    </b:Author>
    <b:Month>Junio</b:Month>
    <b:Day>25</b:Day>
    <b:RefOrder>17</b:RefOrder>
  </b:Source>
  <b:Source>
    <b:Tag>Hec06</b:Tag>
    <b:SourceType>JournalArticle</b:SourceType>
    <b:Guid>{4E5290A9-BFE5-4FF0-900D-44D6A7031C51}</b:Guid>
    <b:Title>The Effects of Cognitive and Noncognitive Abilities on Labor Market Outcomes and Social Behavior</b:Title>
    <b:JournalName>Journal of Labor Economics</b:JournalName>
    <b:Year>2006</b:Year>
    <b:Pages>Vol.24, no.3</b:Pages>
    <b:Author>
      <b:Author>
        <b:NameList>
          <b:Person>
            <b:Last>Heckman</b:Last>
            <b:First>James</b:First>
          </b:Person>
          <b:Person>
            <b:Last>Stixrud</b:Last>
            <b:First>Jora</b:First>
          </b:Person>
          <b:Person>
            <b:Last>Urzua</b:Last>
            <b:First>Sergio</b:First>
          </b:Person>
        </b:NameList>
      </b:Author>
    </b:Author>
    <b:RefOrder>1</b:RefOrder>
  </b:Source>
  <b:Source>
    <b:Tag>Caw08</b:Tag>
    <b:SourceType>JournalArticle</b:SourceType>
    <b:Guid>{24AFD425-4A2F-421A-BE7D-E3ACFF0ECA2B}</b:Guid>
    <b:Title>Three observations on wages and measured</b:Title>
    <b:Year>2001</b:Year>
    <b:JournalName>Labour Economics</b:JournalName>
    <b:Pages>419-442</b:Pages>
    <b:Author>
      <b:Author>
        <b:NameList>
          <b:Person>
            <b:Last>Cawley</b:Last>
            <b:First>John</b:First>
          </b:Person>
          <b:Person>
            <b:Last>Heckman</b:Last>
            <b:First>James</b:First>
          </b:Person>
          <b:Person>
            <b:Last>Vytlacil</b:Last>
            <b:First>Edward</b:First>
          </b:Person>
        </b:NameList>
      </b:Author>
    </b:Author>
    <b:RefOrder>18</b:RefOrder>
  </b:Source>
  <b:Source>
    <b:Tag>Cun16</b:Tag>
    <b:SourceType>Book</b:SourceType>
    <b:Guid>{BDC91E92-A55D-4790-AC43-034540DE383E}</b:Guid>
    <b:Title>Minds and Behaviors at Work</b:Title>
    <b:Year>2016</b:Year>
    <b:City>Washington, DC</b:City>
    <b:Publisher>The World Bank</b:Publisher>
    <b:Author>
      <b:Author>
        <b:NameList>
          <b:Person>
            <b:Last>Cunningham </b:Last>
            <b:First>Wendy</b:First>
          </b:Person>
          <b:Person>
            <b:Last>Acosta</b:Last>
            <b:First>Pablo</b:First>
          </b:Person>
          <b:Person>
            <b:Last>Muller</b:Last>
            <b:First>Noel</b:First>
          </b:Person>
        </b:NameList>
      </b:Author>
    </b:Author>
    <b:RefOrder>19</b:RefOrder>
  </b:Source>
  <b:Source>
    <b:Tag>Mak19</b:Tag>
    <b:SourceType>JournalArticle</b:SourceType>
    <b:Guid>{E9723169-1AB6-41CD-A970-58A397A67E4B}</b:Guid>
    <b:Title>Associations Between Iron Deficiency Anemia and Wages in India: A Secondary Data Analysis </b:Title>
    <b:JournalName>Current Developments in Nutrition</b:JournalName>
    <b:Year>2019</b:Year>
    <b:Author>
      <b:Author>
        <b:NameList>
          <b:Person>
            <b:Last>Makkar</b:Last>
            <b:First>Sanchit</b:First>
          </b:Person>
          <b:Person>
            <b:Last>Minocha</b:Last>
            <b:First>Sumedha</b:First>
          </b:Person>
          <b:Person>
            <b:Last>Bhat</b:Last>
            <b:First>Kishor</b:First>
          </b:Person>
          <b:Person>
            <b:Last>John</b:Last>
            <b:First>Anjaly</b:First>
          </b:Person>
          <b:Person>
            <b:Last>Swaminathan</b:Last>
            <b:First>Sumathi</b:First>
          </b:Person>
          <b:Person>
            <b:Last>Thomas</b:Last>
            <b:First>Tinku</b:First>
          </b:Person>
          <b:Person>
            <b:Last>Mannar</b:Last>
            <b:First>Venkatesh</b:First>
          </b:Person>
          <b:Person>
            <b:Last>Kurpad</b:Last>
            <b:First>Anura</b:First>
          </b:Person>
        </b:NameList>
      </b:Author>
    </b:Author>
    <b:RefOrder>20</b:RefOrder>
  </b:Source>
  <b:Source>
    <b:Tag>Yus12</b:Tag>
    <b:SourceType>JournalArticle</b:SourceType>
    <b:Guid>{96A7F0B8-2D42-4498-8597-DCD383ED5A93}</b:Guid>
    <b:Title>Nutrition education and knowledge, attitude and hemoglobin status of malaysian adolescents</b:Title>
    <b:JournalName>Southeast Asian J Trop Public Health</b:JournalName>
    <b:Year>2012</b:Year>
    <b:Pages>192-200</b:Pages>
    <b:Author>
      <b:Author>
        <b:NameList>
          <b:Person>
            <b:Last>Yusoff</b:Last>
            <b:First>Hafzan</b:First>
          </b:Person>
          <b:Person>
            <b:Last>Nudri Wan Daud</b:Last>
            <b:First>Wan</b:First>
          </b:Person>
          <b:Person>
            <b:Last>Ahmad</b:Last>
            <b:First>Zulkifli</b:First>
          </b:Person>
        </b:NameList>
      </b:Author>
    </b:Author>
    <b:RefOrder>21</b:RefOrder>
  </b:Source>
  <b:Source>
    <b:Tag>Vig04</b:Tag>
    <b:SourceType>JournalArticle</b:SourceType>
    <b:Guid>{2C1F8040-92FD-427A-9824-38F8874E4E60}</b:Guid>
    <b:Title>The Labour Market Impact of Adult Education and Training: A cohort analysis</b:Title>
    <b:JournalName>Scottish Economic Society</b:JournalName>
    <b:Year>2004</b:Year>
    <b:Author>
      <b:Author>
        <b:NameList>
          <b:Person>
            <b:Last>Vignoles</b:Last>
            <b:First>Anna</b:First>
          </b:Person>
          <b:Person>
            <b:Last>Galindo-Rued</b:Last>
            <b:First>Fernando</b:First>
          </b:Person>
          <b:Person>
            <b:Last>Feinstein</b:Last>
            <b:First>Leon</b:First>
          </b:Person>
        </b:NameList>
      </b:Author>
    </b:Author>
    <b:RefOrder>22</b:RefOrder>
  </b:Source>
  <b:Source>
    <b:Tag>Hae12</b:Tag>
    <b:SourceType>JournalArticle</b:SourceType>
    <b:Guid>{86FF958F-ADA0-42CC-83B4-FC6835F10025}</b:Guid>
    <b:Title>Wage effects on the job training: a meta-analysis</b:Title>
    <b:JournalName>British Journal of Industrial Relations</b:JournalName>
    <b:Year>2012</b:Year>
    <b:Pages>502-528</b:Pages>
    <b:Author>
      <b:Author>
        <b:NameList>
          <b:Person>
            <b:Last>Haelermans</b:Last>
            <b:First>Carla</b:First>
          </b:Person>
          <b:Person>
            <b:Last>Borghans</b:Last>
            <b:First>Le</b:First>
          </b:Person>
        </b:NameList>
      </b:Author>
    </b:Author>
    <b:RefOrder>23</b:RefOrder>
  </b:Source>
  <b:Source>
    <b:Tag>Loc04</b:Tag>
    <b:SourceType>JournalArticle</b:SourceType>
    <b:Guid>{451C3B2C-5940-4A53-811A-6E795580EF13}</b:Guid>
    <b:Title>The effect of education on crime: evidence from prison inmates, arrests and self-reports</b:Title>
    <b:JournalName>The American Economic Review</b:JournalName>
    <b:Year>2004</b:Year>
    <b:Author>
      <b:Author>
        <b:NameList>
          <b:Person>
            <b:Last>Lochner</b:Last>
            <b:First>Lancer</b:First>
          </b:Person>
          <b:Person>
            <b:Last>Moretti</b:Last>
            <b:First>Enrico</b:First>
          </b:Person>
        </b:NameList>
      </b:Author>
    </b:Author>
    <b:RefOrder>24</b:RefOrder>
  </b:Source>
  <b:Source>
    <b:Tag>Adi09</b:Tag>
    <b:SourceType>JournalArticle</b:SourceType>
    <b:Guid>{B6E4DA73-76BA-4B2D-801D-D7D6DC47D019}</b:Guid>
    <b:Title>Relations Between Parenting Quality and Cognitive Performance of Children Experiencing Varying Amounts of Childcare</b:Title>
    <b:JournalName>Child Development</b:JournalName>
    <b:Year>2009</b:Year>
    <b:Pages>893-906</b:Pages>
    <b:Author>
      <b:Author>
        <b:NameList>
          <b:Person>
            <b:Last>Adi-Japha</b:Last>
            <b:First>Esther</b:First>
          </b:Person>
          <b:Person>
            <b:Last>Klein</b:Last>
            <b:First>Pnina S.</b:First>
          </b:Person>
        </b:NameList>
      </b:Author>
    </b:Author>
    <b:RefOrder>25</b:RefOrder>
  </b:Source>
  <b:Source>
    <b:Tag>Vah17</b:Tag>
    <b:SourceType>JournalArticle</b:SourceType>
    <b:Guid>{CD8B1473-DCD6-4DF4-ABFB-5F5692D84493}</b:Guid>
    <b:Title>The effectiveness of a parent-training program for promoting cognitive performance in preschool children</b:Title>
    <b:JournalName>Europe's Journal of Psychology</b:JournalName>
    <b:Year>2017</b:Year>
    <b:Pages>519-531</b:Pages>
    <b:Author>
      <b:Author>
        <b:NameList>
          <b:Person>
            <b:Last>Vahidi</b:Last>
            <b:First>Elahe</b:First>
          </b:Person>
          <b:Person>
            <b:Last>Aminyazdi</b:Last>
            <b:First>Amir</b:First>
          </b:Person>
          <b:Person>
            <b:Last>Kareshki</b:Last>
            <b:First>Hossein</b:First>
          </b:Person>
        </b:NameList>
      </b:Author>
    </b:Author>
    <b:RefOrder>26</b:RefOrder>
  </b:Source>
  <b:Source>
    <b:Tag>Swe04</b:Tag>
    <b:SourceType>JournalArticle</b:SourceType>
    <b:Guid>{C62DD3CA-CD4E-465C-890E-A0F771A5E167}</b:Guid>
    <b:Title>Is home visiting an effective strategy? A meta-analytic review of home visiting programs for families with young children</b:Title>
    <b:JournalName>Child development</b:JournalName>
    <b:Year>2004</b:Year>
    <b:Pages>1435-1456</b:Pages>
    <b:Author>
      <b:Author>
        <b:NameList>
          <b:Person>
            <b:Last>Sweet</b:Last>
            <b:First>Monica A.</b:First>
          </b:Person>
          <b:Person>
            <b:Last>Appelbaum</b:Last>
            <b:First>Mark I.</b:First>
          </b:Person>
        </b:NameList>
      </b:Author>
    </b:Author>
    <b:RefOrder>27</b:RefOrder>
  </b:Source>
  <b:Source>
    <b:Tag>Daw14</b:Tag>
    <b:SourceType>JournalArticle</b:SourceType>
    <b:Guid>{324FB9D1-1ADE-46F4-9E01-0371B4D786F6}</b:Guid>
    <b:Title>Impact of preschool education on the academic achievement of low socio-economic status elementary students</b:Title>
    <b:JournalName>Duquesne Scholarship Collection</b:JournalName>
    <b:Year>2014</b:Year>
    <b:Author>
      <b:Author>
        <b:NameList>
          <b:Person>
            <b:Last>Dawson</b:Last>
            <b:First>Gary</b:First>
          </b:Person>
        </b:NameList>
      </b:Author>
    </b:Author>
    <b:RefOrder>28</b:RefOrder>
  </b:Source>
  <b:Source>
    <b:Tag>Gor05</b:Tag>
    <b:SourceType>JournalArticle</b:SourceType>
    <b:Guid>{4E9ABEB9-6E3F-445F-A812-AD728E085401}</b:Guid>
    <b:Title>The effects of universal pre-k on cognitive development</b:Title>
    <b:JournalName>Developmental Psychology</b:JournalName>
    <b:Year>2005</b:Year>
    <b:Pages>872-884</b:Pages>
    <b:Author>
      <b:Author>
        <b:NameList>
          <b:Person>
            <b:Last>Gormley Jr.</b:Last>
            <b:First>William T</b:First>
          </b:Person>
          <b:Person>
            <b:Last>Gayer</b:Last>
            <b:First>Ted</b:First>
          </b:Person>
          <b:Person>
            <b:Last>Phillips</b:Last>
            <b:First>Deborah</b:First>
          </b:Person>
          <b:Person>
            <b:Last>Dawson</b:Last>
            <b:First>Brittany</b:First>
          </b:Person>
        </b:NameList>
      </b:Author>
    </b:Author>
    <b:RefOrder>29</b:RefOrder>
  </b:Source>
  <b:Source>
    <b:Tag>Bar05</b:Tag>
    <b:SourceType>JournalArticle</b:SourceType>
    <b:Guid>{FC99EA7D-6455-4866-9F79-2FE78B2DEC74}</b:Guid>
    <b:Title>The effects of state prekindergarten programs on young children's school readiness in five states</b:Title>
    <b:JournalName>The National Institute for Early Education Research, Rutgers University</b:JournalName>
    <b:Year>2005</b:Year>
    <b:Author>
      <b:Author>
        <b:NameList>
          <b:Person>
            <b:Last>Barnett</b:Last>
            <b:First>W.Steven</b:First>
          </b:Person>
          <b:Person>
            <b:Last>Lamy</b:Last>
            <b:First>Cynthia</b:First>
          </b:Person>
          <b:Person>
            <b:Last>Jung</b:Last>
            <b:First>Kwanghee</b:First>
          </b:Person>
        </b:NameList>
      </b:Author>
    </b:Author>
    <b:RefOrder>30</b:RefOrder>
  </b:Source>
  <b:Source>
    <b:Tag>Gar02</b:Tag>
    <b:SourceType>JournalArticle</b:SourceType>
    <b:Guid>{6622817A-2D0B-487C-A7B0-DB60E6E23FB0}</b:Guid>
    <b:Title>Longer-Term Effects of Head Start</b:Title>
    <b:JournalName>The American Economic Review</b:JournalName>
    <b:Year>2002</b:Year>
    <b:Pages>999-1012</b:Pages>
    <b:Author>
      <b:Author>
        <b:NameList>
          <b:Person>
            <b:Last>Garces</b:Last>
            <b:First>Eliana</b:First>
          </b:Person>
          <b:Person>
            <b:Last>Thomas</b:Last>
            <b:First>Duncan</b:First>
          </b:Person>
          <b:Person>
            <b:Last>Currie</b:Last>
            <b:First>Janet</b:First>
          </b:Person>
        </b:NameList>
      </b:Author>
    </b:Author>
    <b:RefOrder>31</b:RefOrder>
  </b:Source>
  <b:Source>
    <b:Tag>Dem09</b:Tag>
    <b:SourceType>JournalArticle</b:SourceType>
    <b:Guid>{50E1D8DC-B88A-47FB-A928-A2CD903C7031}</b:Guid>
    <b:Title>Early Childhood Intervention and Life-Cycle Skill Development: Evidence from Head Start</b:Title>
    <b:JournalName>American Economic Journal: Applied Economics</b:JournalName>
    <b:Year>2009</b:Year>
    <b:Pages>111-134</b:Pages>
    <b:Author>
      <b:Author>
        <b:NameList>
          <b:Person>
            <b:Last>Deming</b:Last>
            <b:First>David</b:First>
          </b:Person>
        </b:NameList>
      </b:Author>
    </b:Author>
    <b:RefOrder>32</b:RefOrder>
  </b:Source>
  <b:Source>
    <b:Tag>Lig15</b:Tag>
    <b:SourceType>JournalArticle</b:SourceType>
    <b:Guid>{DC2537AB-DE23-4CB6-A6AF-E6F709DE9616}</b:Guid>
    <b:Title>Undestanding the impact: The effects of head start on mothers' labor-force participation</b:Title>
    <b:JournalName>Doctoral dissertation</b:JournalName>
    <b:Year>2015</b:Year>
    <b:Author>
      <b:Author>
        <b:NameList>
          <b:Person>
            <b:Last>Light</b:Last>
            <b:First>Jacob</b:First>
          </b:Person>
        </b:NameList>
      </b:Author>
    </b:Author>
    <b:RefOrder>33</b:RefOrder>
  </b:Source>
  <b:Source>
    <b:Tag>Dev03</b:Tag>
    <b:SourceType>JournalArticle</b:SourceType>
    <b:Guid>{FF465824-6E69-4E6B-A2E8-307FA9DAF3D5}</b:Guid>
    <b:Title>Performance Impacts of Information Technology: Is Actual Usage the Missing Link?</b:Title>
    <b:JournalName>Managment Science</b:JournalName>
    <b:Year>2003</b:Year>
    <b:Pages>273-289</b:Pages>
    <b:Author>
      <b:Author>
        <b:NameList>
          <b:Person>
            <b:Last>Devaraj</b:Last>
            <b:First>Sarv</b:First>
          </b:Person>
          <b:Person>
            <b:Last>Kohli</b:Last>
            <b:First>Rajiv</b:First>
          </b:Person>
        </b:NameList>
      </b:Author>
    </b:Author>
    <b:RefOrder>34</b:RefOrder>
  </b:Source>
  <b:Source>
    <b:Tag>Ala16</b:Tag>
    <b:SourceType>JournalArticle</b:SourceType>
    <b:Guid>{BC0EC12D-31EA-4BEF-8B2D-7598961DE3C3}</b:Guid>
    <b:Title>La eficiencia del gasto público en educación y salud en El Salvador 2003-2013</b:Title>
    <b:JournalName>Nota técnica del BID, 974</b:JournalName>
    <b:Year>2016</b:Year>
    <b:Author>
      <b:Author>
        <b:NameList>
          <b:Person>
            <b:Last>Alas de Franco</b:Last>
            <b:First>Carolina</b:First>
          </b:Person>
          <b:Person>
            <b:Last>Mendez Pineda</b:Last>
            <b:First>Rocío de los Ángeles</b:First>
          </b:Person>
          <b:Person>
            <b:Last>Oliva</b:Last>
            <b:First>José Andrés</b:First>
          </b:Person>
          <b:Person>
            <b:Last>Serpas de Portillo</b:Last>
            <b:First>Luz María</b:First>
          </b:Person>
          <b:Person>
            <b:Last>Trigueros</b:Last>
            <b:First>Álvaro</b:First>
          </b:Person>
        </b:NameList>
      </b:Author>
    </b:Author>
    <b:RefOrder>35</b:RefOrder>
  </b:Source>
  <b:Source>
    <b:Tag>Gar17</b:Tag>
    <b:SourceType>Report</b:SourceType>
    <b:Guid>{FBB19A6F-6AF1-4770-9650-806145183AF8}</b:Guid>
    <b:Title>Quantifying the Life-Cycle Effects of a Prototypical Early Childhood Intervention</b:Title>
    <b:Year>2017</b:Year>
    <b:Publisher>IZA DP no 10811</b:Publisher>
    <b:Author>
      <b:Author>
        <b:NameList>
          <b:Person>
            <b:Last>García</b:Last>
            <b:Middle>Luis</b:Middle>
            <b:First>Jorge </b:First>
          </b:Person>
          <b:Person>
            <b:Last>Heckman</b:Last>
            <b:Middle>J.</b:Middle>
            <b:First>James</b:First>
          </b:Person>
          <b:Person>
            <b:Last>Leaf</b:Last>
            <b:Middle>Ermini</b:Middle>
            <b:First>Duncan</b:First>
          </b:Person>
          <b:Person>
            <b:Last>Prados</b:Last>
            <b:Middle>José</b:Middle>
            <b:First>María</b:First>
          </b:Person>
        </b:NameList>
      </b:Author>
    </b:Author>
    <b:RefOrder>36</b:RefOrder>
  </b:Source>
</b:Sourc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732A895-104A-470C-AA9E-52A6DFFAFF7D}">
  <ds:schemaRefs>
    <ds:schemaRef ds:uri="http://schemas.microsoft.com/sharepoint/v3/contenttype/forms"/>
  </ds:schemaRefs>
</ds:datastoreItem>
</file>

<file path=customXml/itemProps2.xml><?xml version="1.0" encoding="utf-8"?>
<ds:datastoreItem xmlns:ds="http://schemas.openxmlformats.org/officeDocument/2006/customXml" ds:itemID="{07D433AE-CAB0-4CBA-BB51-7A9F5CD4B9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086779-5198-4E22-BE11-4BCC377AAADE}"/>
</file>

<file path=customXml/itemProps4.xml><?xml version="1.0" encoding="utf-8"?>
<ds:datastoreItem xmlns:ds="http://schemas.openxmlformats.org/officeDocument/2006/customXml" ds:itemID="{B9E84EB1-9285-4C15-A397-5DEC0879ED9E}">
  <ds:schemaRefs>
    <ds:schemaRef ds:uri="http://schemas.openxmlformats.org/officeDocument/2006/bibliography"/>
  </ds:schemaRefs>
</ds:datastoreItem>
</file>

<file path=customXml/itemProps5.xml><?xml version="1.0" encoding="utf-8"?>
<ds:datastoreItem xmlns:ds="http://schemas.openxmlformats.org/officeDocument/2006/customXml" ds:itemID="{A1DF51BD-7F65-4ACE-B7D9-436153627BF0}"/>
</file>

<file path=customXml/itemProps6.xml><?xml version="1.0" encoding="utf-8"?>
<ds:datastoreItem xmlns:ds="http://schemas.openxmlformats.org/officeDocument/2006/customXml" ds:itemID="{F7F3569A-9B80-4376-8E0D-AA1CE98E57CB}"/>
</file>

<file path=customXml/itemProps7.xml><?xml version="1.0" encoding="utf-8"?>
<ds:datastoreItem xmlns:ds="http://schemas.openxmlformats.org/officeDocument/2006/customXml" ds:itemID="{A0FF74B8-9943-4191-8E12-2720F7EE2641}"/>
</file>

<file path=docProps/app.xml><?xml version="1.0" encoding="utf-8"?>
<Properties xmlns="http://schemas.openxmlformats.org/officeDocument/2006/extended-properties" xmlns:vt="http://schemas.openxmlformats.org/officeDocument/2006/docPropsVTypes">
  <Template>Normal.dotm</Template>
  <TotalTime>26</TotalTime>
  <Pages>7</Pages>
  <Words>9365</Words>
  <Characters>51508</Characters>
  <Application>Microsoft Office Word</Application>
  <DocSecurity>0</DocSecurity>
  <Lines>429</Lines>
  <Paragraphs>121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60752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José</dc:creator>
  <cp:keywords/>
  <cp:lastModifiedBy>Blasco, Ivana</cp:lastModifiedBy>
  <cp:revision>8</cp:revision>
  <cp:lastPrinted>2020-04-07T23:26:00Z</cp:lastPrinted>
  <dcterms:created xsi:type="dcterms:W3CDTF">2020-05-21T20:24:00Z</dcterms:created>
  <dcterms:modified xsi:type="dcterms:W3CDTF">2020-05-27T19:02:00Z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208;#PRESCHOOL ＆ EARLY CHILDHOOD EDUCATION|f0594eea-4be1-44fb-8b69-68fd4f4e4ebb</vt:lpwstr>
  </property>
  <property fmtid="{D5CDD505-2E9C-101B-9397-08002B2CF9AE}" pid="7" name="Country">
    <vt:lpwstr>24;#El Salvador|057b77a9-2761-48a1-b9dc-78a115c002df</vt:lpwstr>
  </property>
  <property fmtid="{D5CDD505-2E9C-101B-9397-08002B2CF9AE}" pid="8" name="_dlc_DocIdItemGuid">
    <vt:lpwstr>f20486db-61a0-4578-a179-d420241718ef</vt:lpwstr>
  </property>
  <property fmtid="{D5CDD505-2E9C-101B-9397-08002B2CF9AE}" pid="9" name="Fund IDB">
    <vt:lpwstr>27;#ORC|c028a4b2-ad8b-4cf4-9cac-a2ae6a778e23</vt:lpwstr>
  </property>
  <property fmtid="{D5CDD505-2E9C-101B-9397-08002B2CF9AE}" pid="10" name="Sector IDB">
    <vt:lpwstr>207;#EDUCATION|e61db9d8-dcb9-423f-a737-53d6e603e7c4</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0x0101001A458A224826124E8B45B1D613300CFC0065440654842E8D469CD789AE1BEA83F5</vt:lpwstr>
  </property>
</Properties>
</file>