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FA5CC" w14:textId="5CEB6FDD" w:rsidR="0020423E" w:rsidRPr="000E730A" w:rsidRDefault="00B03411" w:rsidP="000E730A">
      <w:pPr>
        <w:jc w:val="center"/>
        <w:rPr>
          <w:rFonts w:ascii="Arial" w:hAnsi="Arial" w:cs="Arial"/>
          <w:b/>
          <w:bCs/>
          <w:lang w:val="es-419"/>
        </w:rPr>
      </w:pPr>
      <w:r w:rsidRPr="000E730A">
        <w:rPr>
          <w:rFonts w:ascii="Arial" w:hAnsi="Arial" w:cs="Arial"/>
          <w:b/>
          <w:bCs/>
          <w:lang w:val="es-419"/>
        </w:rPr>
        <w:t>Coordinación con el Banco Mundial</w:t>
      </w:r>
      <w:r w:rsidR="00976B9E">
        <w:rPr>
          <w:rFonts w:ascii="Arial" w:hAnsi="Arial" w:cs="Arial"/>
          <w:b/>
          <w:bCs/>
          <w:lang w:val="es-419"/>
        </w:rPr>
        <w:t xml:space="preserve"> y Esquema de Ejecución Conjunto</w:t>
      </w:r>
    </w:p>
    <w:p w14:paraId="1859D66F" w14:textId="5F673F55" w:rsidR="00B03411" w:rsidRPr="009C0D82" w:rsidRDefault="009C0D82" w:rsidP="00F8394F">
      <w:pPr>
        <w:jc w:val="both"/>
        <w:rPr>
          <w:rFonts w:ascii="Arial" w:hAnsi="Arial" w:cs="Arial"/>
          <w:lang w:val="es-419"/>
        </w:rPr>
      </w:pPr>
      <w:r w:rsidRPr="009C0D82">
        <w:rPr>
          <w:rFonts w:ascii="Arial" w:hAnsi="Arial" w:cs="Arial"/>
          <w:lang w:val="es-419"/>
        </w:rPr>
        <w:t>En el 2019 el Gobierno de El Salvador (</w:t>
      </w:r>
      <w:proofErr w:type="spellStart"/>
      <w:r w:rsidRPr="009C0D82">
        <w:rPr>
          <w:rFonts w:ascii="Arial" w:hAnsi="Arial" w:cs="Arial"/>
          <w:lang w:val="es-419"/>
        </w:rPr>
        <w:t>GoES</w:t>
      </w:r>
      <w:proofErr w:type="spellEnd"/>
      <w:r w:rsidRPr="009C0D82">
        <w:rPr>
          <w:rFonts w:ascii="Arial" w:hAnsi="Arial" w:cs="Arial"/>
          <w:lang w:val="es-419"/>
        </w:rPr>
        <w:t xml:space="preserve">) lanzó la política CRECER JUNTOS con el fin de coordinar, integrar y regular los servicios </w:t>
      </w:r>
      <w:r>
        <w:rPr>
          <w:rFonts w:ascii="Arial" w:hAnsi="Arial" w:cs="Arial"/>
          <w:lang w:val="es-419"/>
        </w:rPr>
        <w:t xml:space="preserve">de desarrollo infantil temprano </w:t>
      </w:r>
      <w:r w:rsidRPr="009C0D82">
        <w:rPr>
          <w:rFonts w:ascii="Arial" w:hAnsi="Arial" w:cs="Arial"/>
          <w:lang w:val="es-419"/>
        </w:rPr>
        <w:t>para los niños de 0 a 6 años.</w:t>
      </w:r>
      <w:r w:rsidR="00FF0553">
        <w:rPr>
          <w:rFonts w:ascii="Arial" w:hAnsi="Arial" w:cs="Arial"/>
          <w:lang w:val="es-419"/>
        </w:rPr>
        <w:t xml:space="preserve"> La política busca que todos los niños y niñas salvadoreños alcancen el máximo de su potencial de desarrollo durante la primera infancia (desde la gestión hasta los 7 años). La política comprende acciones en salud, </w:t>
      </w:r>
      <w:r w:rsidR="001C56DE">
        <w:rPr>
          <w:rFonts w:ascii="Arial" w:hAnsi="Arial" w:cs="Arial"/>
          <w:lang w:val="es-419"/>
        </w:rPr>
        <w:t xml:space="preserve">nutrición, </w:t>
      </w:r>
      <w:r w:rsidR="00FF0553">
        <w:rPr>
          <w:rFonts w:ascii="Arial" w:hAnsi="Arial" w:cs="Arial"/>
          <w:lang w:val="es-419"/>
        </w:rPr>
        <w:t>educación</w:t>
      </w:r>
      <w:r w:rsidR="001C56DE">
        <w:rPr>
          <w:rFonts w:ascii="Arial" w:hAnsi="Arial" w:cs="Arial"/>
          <w:lang w:val="es-419"/>
        </w:rPr>
        <w:t xml:space="preserve">, cultura y </w:t>
      </w:r>
      <w:r w:rsidR="005A761D">
        <w:rPr>
          <w:rFonts w:ascii="Arial" w:hAnsi="Arial" w:cs="Arial"/>
          <w:lang w:val="es-419"/>
        </w:rPr>
        <w:t>protección y seguridad.</w:t>
      </w:r>
    </w:p>
    <w:p w14:paraId="6C430245" w14:textId="48D0DAE9" w:rsidR="00B03411" w:rsidRDefault="00B03411" w:rsidP="00F8394F">
      <w:pPr>
        <w:jc w:val="both"/>
        <w:rPr>
          <w:rFonts w:ascii="Arial" w:hAnsi="Arial" w:cs="Arial"/>
          <w:lang w:val="es-419"/>
        </w:rPr>
      </w:pPr>
      <w:r>
        <w:rPr>
          <w:rFonts w:ascii="Arial" w:hAnsi="Arial" w:cs="Arial"/>
          <w:lang w:val="es-419"/>
        </w:rPr>
        <w:t xml:space="preserve">En marzo 2020 el Banco Mundial aprobó una operación de </w:t>
      </w:r>
      <w:proofErr w:type="spellStart"/>
      <w:r>
        <w:rPr>
          <w:rFonts w:ascii="Arial" w:hAnsi="Arial" w:cs="Arial"/>
          <w:lang w:val="es-419"/>
        </w:rPr>
        <w:t>US$250</w:t>
      </w:r>
      <w:proofErr w:type="spellEnd"/>
      <w:r>
        <w:rPr>
          <w:rFonts w:ascii="Arial" w:hAnsi="Arial" w:cs="Arial"/>
          <w:lang w:val="es-419"/>
        </w:rPr>
        <w:t xml:space="preserve"> millones para apoyar la política de primera infancia en El Salvador</w:t>
      </w:r>
      <w:r w:rsidR="00C41D71">
        <w:rPr>
          <w:rFonts w:ascii="Arial" w:hAnsi="Arial" w:cs="Arial"/>
          <w:lang w:val="es-419"/>
        </w:rPr>
        <w:t xml:space="preserve"> (</w:t>
      </w:r>
      <w:proofErr w:type="spellStart"/>
      <w:r w:rsidR="00C41D71">
        <w:rPr>
          <w:rFonts w:ascii="Arial" w:hAnsi="Arial" w:cs="Arial"/>
          <w:lang w:val="es-419"/>
        </w:rPr>
        <w:t>P171316</w:t>
      </w:r>
      <w:proofErr w:type="spellEnd"/>
      <w:r w:rsidR="00C41D71">
        <w:rPr>
          <w:rFonts w:ascii="Arial" w:hAnsi="Arial" w:cs="Arial"/>
          <w:lang w:val="es-419"/>
        </w:rPr>
        <w:t>)</w:t>
      </w:r>
      <w:r>
        <w:rPr>
          <w:rFonts w:ascii="Arial" w:hAnsi="Arial" w:cs="Arial"/>
          <w:lang w:val="es-419"/>
        </w:rPr>
        <w:t xml:space="preserve">. La operación </w:t>
      </w:r>
      <w:r w:rsidR="00C41D71" w:rsidRPr="000E730A">
        <w:rPr>
          <w:rFonts w:ascii="Arial" w:hAnsi="Arial" w:cs="Arial"/>
          <w:b/>
          <w:bCs/>
          <w:i/>
          <w:iCs/>
          <w:lang w:val="es-419"/>
        </w:rPr>
        <w:t xml:space="preserve">Creciendo y Aprendiendo Juntos, </w:t>
      </w:r>
      <w:r w:rsidR="000E730A" w:rsidRPr="000E730A">
        <w:rPr>
          <w:rFonts w:ascii="Arial" w:hAnsi="Arial" w:cs="Arial"/>
          <w:b/>
          <w:bCs/>
          <w:i/>
          <w:iCs/>
          <w:lang w:val="es-419"/>
        </w:rPr>
        <w:t>Desarrollo Infantil Temprano en El Salvador</w:t>
      </w:r>
      <w:r>
        <w:rPr>
          <w:rFonts w:ascii="Arial" w:hAnsi="Arial" w:cs="Arial"/>
          <w:lang w:val="es-419"/>
        </w:rPr>
        <w:t xml:space="preserve"> </w:t>
      </w:r>
      <w:r w:rsidR="000E730A">
        <w:rPr>
          <w:rFonts w:ascii="Arial" w:hAnsi="Arial" w:cs="Arial"/>
          <w:lang w:val="es-419"/>
        </w:rPr>
        <w:t xml:space="preserve">tiene los siguientes objetivos: </w:t>
      </w:r>
      <w:r w:rsidR="005E1EFE">
        <w:rPr>
          <w:rFonts w:ascii="Arial" w:hAnsi="Arial" w:cs="Arial"/>
          <w:lang w:val="es-419"/>
        </w:rPr>
        <w:t>(i) mejorar las prácticas de cuidado y de enseñanza de los cuidadores y los docentes de primera infancia; (</w:t>
      </w:r>
      <w:proofErr w:type="spellStart"/>
      <w:r w:rsidR="005E1EFE">
        <w:rPr>
          <w:rFonts w:ascii="Arial" w:hAnsi="Arial" w:cs="Arial"/>
          <w:lang w:val="es-419"/>
        </w:rPr>
        <w:t>ii</w:t>
      </w:r>
      <w:proofErr w:type="spellEnd"/>
      <w:r w:rsidR="005E1EFE">
        <w:rPr>
          <w:rFonts w:ascii="Arial" w:hAnsi="Arial" w:cs="Arial"/>
          <w:lang w:val="es-419"/>
        </w:rPr>
        <w:t>) mejorar los ambientes físicos de aprendizaje de los centros de educación inicial existentes; y (</w:t>
      </w:r>
      <w:proofErr w:type="spellStart"/>
      <w:r w:rsidR="005E1EFE">
        <w:rPr>
          <w:rFonts w:ascii="Arial" w:hAnsi="Arial" w:cs="Arial"/>
          <w:lang w:val="es-419"/>
        </w:rPr>
        <w:t>iii</w:t>
      </w:r>
      <w:proofErr w:type="spellEnd"/>
      <w:r w:rsidR="005E1EFE">
        <w:rPr>
          <w:rFonts w:ascii="Arial" w:hAnsi="Arial" w:cs="Arial"/>
          <w:lang w:val="es-419"/>
        </w:rPr>
        <w:t>) fortalecer la capacidad institucional para gestión del sector. El ejecutor es el Ministerio de Educación, Ciencia y Tecnología (MINEDUCYT).</w:t>
      </w:r>
    </w:p>
    <w:p w14:paraId="4A71B078" w14:textId="7B9D4049" w:rsidR="00EE1D05" w:rsidRDefault="00EE1D05" w:rsidP="00F8394F">
      <w:pPr>
        <w:jc w:val="both"/>
        <w:rPr>
          <w:rFonts w:ascii="Arial" w:hAnsi="Arial" w:cs="Arial"/>
          <w:lang w:val="es-419"/>
        </w:rPr>
      </w:pPr>
      <w:r>
        <w:rPr>
          <w:rFonts w:ascii="Arial" w:hAnsi="Arial" w:cs="Arial"/>
          <w:lang w:val="es-419"/>
        </w:rPr>
        <w:t xml:space="preserve">La operación cuenta con cuatro componentes: (i) estándares de calidad estructural y </w:t>
      </w:r>
      <w:r w:rsidR="009C7142">
        <w:rPr>
          <w:rFonts w:ascii="Arial" w:hAnsi="Arial" w:cs="Arial"/>
          <w:lang w:val="es-419"/>
        </w:rPr>
        <w:t>de currículo de desarrollo infantil temprano</w:t>
      </w:r>
      <w:r w:rsidR="006F2726">
        <w:rPr>
          <w:rFonts w:ascii="Arial" w:hAnsi="Arial" w:cs="Arial"/>
          <w:lang w:val="es-419"/>
        </w:rPr>
        <w:t xml:space="preserve"> (DIT)</w:t>
      </w:r>
      <w:r w:rsidR="00787BC3">
        <w:rPr>
          <w:rFonts w:ascii="Arial" w:hAnsi="Arial" w:cs="Arial"/>
          <w:lang w:val="es-419"/>
        </w:rPr>
        <w:t xml:space="preserve"> (</w:t>
      </w:r>
      <w:proofErr w:type="spellStart"/>
      <w:r w:rsidR="00787BC3">
        <w:rPr>
          <w:rFonts w:ascii="Arial" w:hAnsi="Arial" w:cs="Arial"/>
          <w:lang w:val="es-419"/>
        </w:rPr>
        <w:t>US$47</w:t>
      </w:r>
      <w:proofErr w:type="spellEnd"/>
      <w:r w:rsidR="00787BC3">
        <w:rPr>
          <w:rFonts w:ascii="Arial" w:hAnsi="Arial" w:cs="Arial"/>
          <w:lang w:val="es-419"/>
        </w:rPr>
        <w:t xml:space="preserve"> millones)</w:t>
      </w:r>
      <w:r w:rsidR="009C7142">
        <w:rPr>
          <w:rFonts w:ascii="Arial" w:hAnsi="Arial" w:cs="Arial"/>
          <w:lang w:val="es-419"/>
        </w:rPr>
        <w:t>; (</w:t>
      </w:r>
      <w:proofErr w:type="spellStart"/>
      <w:r w:rsidR="009C7142">
        <w:rPr>
          <w:rFonts w:ascii="Arial" w:hAnsi="Arial" w:cs="Arial"/>
          <w:lang w:val="es-419"/>
        </w:rPr>
        <w:t>ii</w:t>
      </w:r>
      <w:proofErr w:type="spellEnd"/>
      <w:r w:rsidR="009C7142">
        <w:rPr>
          <w:rFonts w:ascii="Arial" w:hAnsi="Arial" w:cs="Arial"/>
          <w:lang w:val="es-419"/>
        </w:rPr>
        <w:t>) formación docente y de directores</w:t>
      </w:r>
      <w:r w:rsidR="006F2726">
        <w:rPr>
          <w:rFonts w:ascii="Arial" w:hAnsi="Arial" w:cs="Arial"/>
          <w:lang w:val="es-419"/>
        </w:rPr>
        <w:t xml:space="preserve"> de centros de DIT</w:t>
      </w:r>
      <w:r w:rsidR="00787BC3">
        <w:rPr>
          <w:rFonts w:ascii="Arial" w:hAnsi="Arial" w:cs="Arial"/>
          <w:lang w:val="es-419"/>
        </w:rPr>
        <w:t xml:space="preserve"> (</w:t>
      </w:r>
      <w:proofErr w:type="spellStart"/>
      <w:r w:rsidR="00787BC3">
        <w:rPr>
          <w:rFonts w:ascii="Arial" w:hAnsi="Arial" w:cs="Arial"/>
          <w:lang w:val="es-419"/>
        </w:rPr>
        <w:t>US$28.5</w:t>
      </w:r>
      <w:proofErr w:type="spellEnd"/>
      <w:r w:rsidR="00787BC3">
        <w:rPr>
          <w:rFonts w:ascii="Arial" w:hAnsi="Arial" w:cs="Arial"/>
          <w:lang w:val="es-419"/>
        </w:rPr>
        <w:t xml:space="preserve"> millones)</w:t>
      </w:r>
      <w:r w:rsidR="006F2726">
        <w:rPr>
          <w:rFonts w:ascii="Arial" w:hAnsi="Arial" w:cs="Arial"/>
          <w:lang w:val="es-419"/>
        </w:rPr>
        <w:t>; (</w:t>
      </w:r>
      <w:proofErr w:type="spellStart"/>
      <w:r w:rsidR="006F2726">
        <w:rPr>
          <w:rFonts w:ascii="Arial" w:hAnsi="Arial" w:cs="Arial"/>
          <w:lang w:val="es-419"/>
        </w:rPr>
        <w:t>iii</w:t>
      </w:r>
      <w:proofErr w:type="spellEnd"/>
      <w:r w:rsidR="006F2726">
        <w:rPr>
          <w:rFonts w:ascii="Arial" w:hAnsi="Arial" w:cs="Arial"/>
          <w:lang w:val="es-419"/>
        </w:rPr>
        <w:t>) mejoramiento de los ambientes físicos de aprendizaje de DIT</w:t>
      </w:r>
      <w:r w:rsidR="007353AA">
        <w:rPr>
          <w:rFonts w:ascii="Arial" w:hAnsi="Arial" w:cs="Arial"/>
          <w:lang w:val="es-419"/>
        </w:rPr>
        <w:t xml:space="preserve"> (US$154.50 millones)</w:t>
      </w:r>
      <w:r w:rsidR="006F2726">
        <w:rPr>
          <w:rFonts w:ascii="Arial" w:hAnsi="Arial" w:cs="Arial"/>
          <w:lang w:val="es-419"/>
        </w:rPr>
        <w:t>; y (</w:t>
      </w:r>
      <w:proofErr w:type="spellStart"/>
      <w:r w:rsidR="006F2726">
        <w:rPr>
          <w:rFonts w:ascii="Arial" w:hAnsi="Arial" w:cs="Arial"/>
          <w:lang w:val="es-419"/>
        </w:rPr>
        <w:t>iv</w:t>
      </w:r>
      <w:proofErr w:type="spellEnd"/>
      <w:r w:rsidR="006F2726">
        <w:rPr>
          <w:rFonts w:ascii="Arial" w:hAnsi="Arial" w:cs="Arial"/>
          <w:lang w:val="es-419"/>
        </w:rPr>
        <w:t xml:space="preserve">) </w:t>
      </w:r>
      <w:r w:rsidR="00787BC3">
        <w:rPr>
          <w:rFonts w:ascii="Arial" w:hAnsi="Arial" w:cs="Arial"/>
          <w:lang w:val="es-419"/>
        </w:rPr>
        <w:t>fortalecimiento institucional para la gestión del sector (US$20 millones).</w:t>
      </w:r>
      <w:r w:rsidR="009C7142">
        <w:rPr>
          <w:rFonts w:ascii="Arial" w:hAnsi="Arial" w:cs="Arial"/>
          <w:lang w:val="es-419"/>
        </w:rPr>
        <w:t xml:space="preserve"> </w:t>
      </w:r>
    </w:p>
    <w:tbl>
      <w:tblPr>
        <w:tblStyle w:val="TableGrid"/>
        <w:tblW w:w="0" w:type="auto"/>
        <w:tblLook w:val="04A0" w:firstRow="1" w:lastRow="0" w:firstColumn="1" w:lastColumn="0" w:noHBand="0" w:noVBand="1"/>
      </w:tblPr>
      <w:tblGrid>
        <w:gridCol w:w="1525"/>
        <w:gridCol w:w="32"/>
        <w:gridCol w:w="1859"/>
        <w:gridCol w:w="2943"/>
        <w:gridCol w:w="2991"/>
      </w:tblGrid>
      <w:tr w:rsidR="00A44A6D" w:rsidRPr="00F8394F" w14:paraId="18CBD66F" w14:textId="77777777" w:rsidTr="00F8394F">
        <w:tc>
          <w:tcPr>
            <w:tcW w:w="1557" w:type="dxa"/>
            <w:gridSpan w:val="2"/>
          </w:tcPr>
          <w:p w14:paraId="501DA74C" w14:textId="77777777" w:rsidR="00A44A6D" w:rsidRPr="00A44A6D" w:rsidRDefault="00A44A6D" w:rsidP="00C565EB">
            <w:pPr>
              <w:jc w:val="center"/>
              <w:rPr>
                <w:rFonts w:ascii="Arial" w:hAnsi="Arial" w:cs="Arial"/>
                <w:b/>
                <w:bCs/>
                <w:sz w:val="18"/>
                <w:szCs w:val="18"/>
                <w:lang w:val="es-419"/>
              </w:rPr>
            </w:pPr>
          </w:p>
        </w:tc>
        <w:tc>
          <w:tcPr>
            <w:tcW w:w="7793" w:type="dxa"/>
            <w:gridSpan w:val="3"/>
          </w:tcPr>
          <w:p w14:paraId="77ABE70D" w14:textId="34E3C2DE" w:rsidR="00A44A6D" w:rsidRPr="00F8394F" w:rsidRDefault="00A44A6D" w:rsidP="00F8394F">
            <w:pPr>
              <w:jc w:val="center"/>
              <w:rPr>
                <w:rFonts w:ascii="Arial" w:hAnsi="Arial" w:cs="Arial"/>
                <w:b/>
                <w:bCs/>
                <w:sz w:val="18"/>
                <w:szCs w:val="18"/>
                <w:lang w:val="es-419"/>
              </w:rPr>
            </w:pPr>
            <w:r w:rsidRPr="00F8394F">
              <w:rPr>
                <w:rFonts w:ascii="Arial" w:hAnsi="Arial" w:cs="Arial"/>
                <w:b/>
                <w:bCs/>
                <w:sz w:val="18"/>
                <w:szCs w:val="18"/>
                <w:lang w:val="es-419"/>
              </w:rPr>
              <w:t>Apoyo del Banco Mundial y del Banco Interamericano de Desarrollo al Sector</w:t>
            </w:r>
            <w:r w:rsidR="00E7254A">
              <w:rPr>
                <w:rFonts w:ascii="Arial" w:hAnsi="Arial" w:cs="Arial"/>
                <w:b/>
                <w:bCs/>
                <w:sz w:val="18"/>
                <w:szCs w:val="18"/>
                <w:lang w:val="es-419"/>
              </w:rPr>
              <w:t xml:space="preserve"> Educación</w:t>
            </w:r>
          </w:p>
        </w:tc>
      </w:tr>
      <w:tr w:rsidR="00D836CA" w14:paraId="3DA70791" w14:textId="77777777" w:rsidTr="00AE6D60">
        <w:tc>
          <w:tcPr>
            <w:tcW w:w="3416" w:type="dxa"/>
            <w:gridSpan w:val="3"/>
          </w:tcPr>
          <w:p w14:paraId="1DB4F708" w14:textId="6AADE28E" w:rsidR="00D836CA" w:rsidRPr="00A44A6D" w:rsidRDefault="00D836CA">
            <w:pPr>
              <w:rPr>
                <w:rFonts w:ascii="Arial" w:hAnsi="Arial" w:cs="Arial"/>
                <w:b/>
                <w:bCs/>
                <w:sz w:val="18"/>
                <w:szCs w:val="18"/>
                <w:lang w:val="es-419"/>
              </w:rPr>
            </w:pPr>
            <w:r w:rsidRPr="00F8394F">
              <w:rPr>
                <w:rFonts w:ascii="Arial" w:hAnsi="Arial" w:cs="Arial"/>
                <w:b/>
                <w:bCs/>
                <w:sz w:val="18"/>
                <w:szCs w:val="18"/>
                <w:lang w:val="es-419"/>
              </w:rPr>
              <w:t>Área</w:t>
            </w:r>
          </w:p>
        </w:tc>
        <w:tc>
          <w:tcPr>
            <w:tcW w:w="2943" w:type="dxa"/>
          </w:tcPr>
          <w:p w14:paraId="7DC68D7D" w14:textId="77777777" w:rsidR="00D836CA" w:rsidRDefault="00D836CA" w:rsidP="00F8394F">
            <w:pPr>
              <w:jc w:val="center"/>
              <w:rPr>
                <w:rFonts w:ascii="Arial" w:hAnsi="Arial" w:cs="Arial"/>
                <w:b/>
                <w:bCs/>
                <w:sz w:val="18"/>
                <w:szCs w:val="18"/>
                <w:lang w:val="es-419"/>
              </w:rPr>
            </w:pPr>
            <w:r w:rsidRPr="00F8394F">
              <w:rPr>
                <w:rFonts w:ascii="Arial" w:hAnsi="Arial" w:cs="Arial"/>
                <w:b/>
                <w:bCs/>
                <w:sz w:val="18"/>
                <w:szCs w:val="18"/>
                <w:lang w:val="es-419"/>
              </w:rPr>
              <w:t>Banco Mundial</w:t>
            </w:r>
          </w:p>
          <w:p w14:paraId="721247C2" w14:textId="452EFE5A" w:rsidR="00D836CA" w:rsidRPr="00F8394F" w:rsidRDefault="00D836CA" w:rsidP="00F8394F">
            <w:pPr>
              <w:jc w:val="center"/>
              <w:rPr>
                <w:rFonts w:ascii="Arial" w:hAnsi="Arial" w:cs="Arial"/>
                <w:b/>
                <w:bCs/>
                <w:sz w:val="18"/>
                <w:szCs w:val="18"/>
                <w:lang w:val="es-419"/>
              </w:rPr>
            </w:pPr>
            <w:r>
              <w:rPr>
                <w:rFonts w:ascii="Arial" w:hAnsi="Arial" w:cs="Arial"/>
                <w:b/>
                <w:bCs/>
                <w:sz w:val="18"/>
                <w:szCs w:val="18"/>
                <w:lang w:val="es-419"/>
              </w:rPr>
              <w:t>(US$250 millones)</w:t>
            </w:r>
          </w:p>
        </w:tc>
        <w:tc>
          <w:tcPr>
            <w:tcW w:w="2991" w:type="dxa"/>
          </w:tcPr>
          <w:p w14:paraId="64322ACC" w14:textId="73A0CEEA" w:rsidR="00D836CA" w:rsidRDefault="00D836CA" w:rsidP="00F8394F">
            <w:pPr>
              <w:jc w:val="center"/>
              <w:rPr>
                <w:rFonts w:ascii="Arial" w:hAnsi="Arial" w:cs="Arial"/>
                <w:b/>
                <w:bCs/>
                <w:sz w:val="18"/>
                <w:szCs w:val="18"/>
                <w:lang w:val="es-419"/>
              </w:rPr>
            </w:pPr>
            <w:r w:rsidRPr="00F8394F">
              <w:rPr>
                <w:rFonts w:ascii="Arial" w:hAnsi="Arial" w:cs="Arial"/>
                <w:b/>
                <w:bCs/>
                <w:sz w:val="18"/>
                <w:szCs w:val="18"/>
                <w:lang w:val="es-419"/>
              </w:rPr>
              <w:t>BID</w:t>
            </w:r>
          </w:p>
          <w:p w14:paraId="4257CED8" w14:textId="36E0ABF8" w:rsidR="00D836CA" w:rsidRPr="00F8394F" w:rsidRDefault="00D836CA" w:rsidP="00F8394F">
            <w:pPr>
              <w:jc w:val="center"/>
              <w:rPr>
                <w:rFonts w:ascii="Arial" w:hAnsi="Arial" w:cs="Arial"/>
                <w:b/>
                <w:bCs/>
                <w:sz w:val="18"/>
                <w:szCs w:val="18"/>
                <w:lang w:val="es-419"/>
              </w:rPr>
            </w:pPr>
            <w:r>
              <w:rPr>
                <w:rFonts w:ascii="Arial" w:hAnsi="Arial" w:cs="Arial"/>
                <w:b/>
                <w:bCs/>
                <w:sz w:val="18"/>
                <w:szCs w:val="18"/>
                <w:lang w:val="es-419"/>
              </w:rPr>
              <w:t>(US$100 millones)</w:t>
            </w:r>
          </w:p>
        </w:tc>
      </w:tr>
      <w:tr w:rsidR="00A44A6D" w:rsidRPr="005862F8" w14:paraId="6D40179E" w14:textId="77777777" w:rsidTr="00B862B5">
        <w:tc>
          <w:tcPr>
            <w:tcW w:w="9350" w:type="dxa"/>
            <w:gridSpan w:val="5"/>
          </w:tcPr>
          <w:p w14:paraId="224286F5" w14:textId="5FAFB15E" w:rsidR="00A44A6D" w:rsidRPr="00F8394F" w:rsidRDefault="00A44A6D" w:rsidP="0056293F">
            <w:pPr>
              <w:autoSpaceDE w:val="0"/>
              <w:autoSpaceDN w:val="0"/>
              <w:adjustRightInd w:val="0"/>
              <w:rPr>
                <w:rFonts w:ascii="Arial" w:hAnsi="Arial" w:cs="Arial"/>
                <w:b/>
                <w:bCs/>
                <w:sz w:val="18"/>
                <w:szCs w:val="18"/>
              </w:rPr>
            </w:pPr>
            <w:r w:rsidRPr="005F02D3">
              <w:rPr>
                <w:rFonts w:ascii="Arial" w:hAnsi="Arial" w:cs="Arial"/>
                <w:b/>
                <w:bCs/>
                <w:sz w:val="18"/>
                <w:szCs w:val="18"/>
              </w:rPr>
              <w:t xml:space="preserve">Primera </w:t>
            </w:r>
            <w:proofErr w:type="spellStart"/>
            <w:r w:rsidRPr="005F02D3">
              <w:rPr>
                <w:rFonts w:ascii="Arial" w:hAnsi="Arial" w:cs="Arial"/>
                <w:b/>
                <w:bCs/>
                <w:sz w:val="18"/>
                <w:szCs w:val="18"/>
              </w:rPr>
              <w:t>Infancia</w:t>
            </w:r>
            <w:proofErr w:type="spellEnd"/>
          </w:p>
        </w:tc>
      </w:tr>
      <w:tr w:rsidR="00CB6CFA" w:rsidRPr="00F8394F" w14:paraId="314D0EFC" w14:textId="77777777" w:rsidTr="00F8394F">
        <w:tc>
          <w:tcPr>
            <w:tcW w:w="1557" w:type="dxa"/>
            <w:gridSpan w:val="2"/>
          </w:tcPr>
          <w:p w14:paraId="4BDA0A03" w14:textId="1B3829E4" w:rsidR="00A44A6D" w:rsidRPr="00F8394F" w:rsidRDefault="00A44A6D" w:rsidP="00A44A6D">
            <w:pPr>
              <w:rPr>
                <w:rFonts w:ascii="Arial" w:hAnsi="Arial" w:cs="Arial"/>
                <w:sz w:val="18"/>
                <w:szCs w:val="18"/>
                <w:lang w:val="es-419"/>
              </w:rPr>
            </w:pPr>
          </w:p>
        </w:tc>
        <w:tc>
          <w:tcPr>
            <w:tcW w:w="1859" w:type="dxa"/>
          </w:tcPr>
          <w:p w14:paraId="53AAAE2F" w14:textId="25C520E9" w:rsidR="00A44A6D" w:rsidRPr="00A44A6D" w:rsidRDefault="00A44A6D" w:rsidP="00A44A6D">
            <w:pPr>
              <w:autoSpaceDE w:val="0"/>
              <w:autoSpaceDN w:val="0"/>
              <w:adjustRightInd w:val="0"/>
              <w:rPr>
                <w:rFonts w:ascii="Arial" w:hAnsi="Arial" w:cs="Arial"/>
                <w:sz w:val="18"/>
                <w:szCs w:val="18"/>
                <w:lang w:val="es-419"/>
              </w:rPr>
            </w:pPr>
            <w:r w:rsidRPr="00A52DF4">
              <w:rPr>
                <w:rFonts w:ascii="Arial" w:hAnsi="Arial" w:cs="Arial"/>
                <w:sz w:val="18"/>
                <w:szCs w:val="18"/>
                <w:lang w:val="es-419"/>
              </w:rPr>
              <w:t xml:space="preserve">Estándares </w:t>
            </w:r>
          </w:p>
        </w:tc>
        <w:tc>
          <w:tcPr>
            <w:tcW w:w="2943" w:type="dxa"/>
          </w:tcPr>
          <w:p w14:paraId="06BEE1BF" w14:textId="5AA4FE33" w:rsidR="00A44A6D" w:rsidRPr="00F8394F" w:rsidRDefault="00A44A6D" w:rsidP="00F8394F">
            <w:pPr>
              <w:autoSpaceDE w:val="0"/>
              <w:autoSpaceDN w:val="0"/>
              <w:adjustRightInd w:val="0"/>
              <w:rPr>
                <w:rFonts w:ascii="Arial" w:hAnsi="Arial" w:cs="Arial"/>
                <w:sz w:val="18"/>
                <w:szCs w:val="18"/>
                <w:lang w:val="es-419"/>
              </w:rPr>
            </w:pPr>
            <w:r w:rsidRPr="00F8394F">
              <w:rPr>
                <w:rFonts w:ascii="Arial" w:hAnsi="Arial" w:cs="Arial"/>
                <w:sz w:val="18"/>
                <w:szCs w:val="18"/>
                <w:lang w:val="es-419"/>
              </w:rPr>
              <w:t xml:space="preserve">Desarrollo de estándares de </w:t>
            </w:r>
            <w:r>
              <w:rPr>
                <w:rFonts w:ascii="Arial" w:hAnsi="Arial" w:cs="Arial"/>
                <w:sz w:val="18"/>
                <w:szCs w:val="18"/>
                <w:lang w:val="es-419"/>
              </w:rPr>
              <w:t>c</w:t>
            </w:r>
            <w:r w:rsidRPr="00F8394F">
              <w:rPr>
                <w:rFonts w:ascii="Arial" w:hAnsi="Arial" w:cs="Arial"/>
                <w:sz w:val="18"/>
                <w:szCs w:val="18"/>
                <w:lang w:val="es-419"/>
              </w:rPr>
              <w:t xml:space="preserve">alidad para las </w:t>
            </w:r>
            <w:r w:rsidRPr="00F8394F">
              <w:rPr>
                <w:rFonts w:ascii="Arial" w:hAnsi="Arial" w:cs="Arial"/>
                <w:b/>
                <w:bCs/>
                <w:sz w:val="18"/>
                <w:szCs w:val="18"/>
                <w:lang w:val="es-419"/>
              </w:rPr>
              <w:t xml:space="preserve">modalidades institucionales </w:t>
            </w:r>
            <w:r>
              <w:rPr>
                <w:rFonts w:ascii="Arial" w:hAnsi="Arial" w:cs="Arial"/>
                <w:sz w:val="18"/>
                <w:szCs w:val="18"/>
                <w:lang w:val="es-419"/>
              </w:rPr>
              <w:t xml:space="preserve">de educación inicial y </w:t>
            </w:r>
            <w:proofErr w:type="spellStart"/>
            <w:r>
              <w:rPr>
                <w:rFonts w:ascii="Arial" w:hAnsi="Arial" w:cs="Arial"/>
                <w:sz w:val="18"/>
                <w:szCs w:val="18"/>
                <w:lang w:val="es-419"/>
              </w:rPr>
              <w:t>parvularia</w:t>
            </w:r>
            <w:proofErr w:type="spellEnd"/>
            <w:r w:rsidRPr="00F8394F">
              <w:rPr>
                <w:rFonts w:ascii="Arial" w:hAnsi="Arial" w:cs="Arial"/>
                <w:sz w:val="18"/>
                <w:szCs w:val="18"/>
                <w:lang w:val="es-419"/>
              </w:rPr>
              <w:t xml:space="preserve"> </w:t>
            </w:r>
            <w:r w:rsidR="00CB6CFA">
              <w:rPr>
                <w:rFonts w:ascii="Arial" w:hAnsi="Arial" w:cs="Arial"/>
                <w:sz w:val="18"/>
                <w:szCs w:val="18"/>
                <w:lang w:val="es-419"/>
              </w:rPr>
              <w:t>pa</w:t>
            </w:r>
            <w:r w:rsidR="004A32FA">
              <w:rPr>
                <w:rFonts w:ascii="Arial" w:hAnsi="Arial" w:cs="Arial"/>
                <w:sz w:val="18"/>
                <w:szCs w:val="18"/>
                <w:lang w:val="es-419"/>
              </w:rPr>
              <w:t xml:space="preserve">ra niños </w:t>
            </w:r>
            <w:r w:rsidRPr="00F8394F">
              <w:rPr>
                <w:rFonts w:ascii="Arial" w:hAnsi="Arial" w:cs="Arial"/>
                <w:sz w:val="18"/>
                <w:szCs w:val="18"/>
                <w:lang w:val="es-419"/>
              </w:rPr>
              <w:t>0</w:t>
            </w:r>
            <w:r w:rsidRPr="00F8394F">
              <w:rPr>
                <w:rFonts w:ascii="Cambria Math" w:hAnsi="Cambria Math" w:cs="Cambria Math"/>
                <w:sz w:val="18"/>
                <w:szCs w:val="18"/>
                <w:lang w:val="es-419"/>
              </w:rPr>
              <w:t>‐</w:t>
            </w:r>
            <w:r w:rsidRPr="00F8394F">
              <w:rPr>
                <w:rFonts w:ascii="Arial" w:hAnsi="Arial" w:cs="Arial"/>
                <w:sz w:val="18"/>
                <w:szCs w:val="18"/>
                <w:lang w:val="es-419"/>
              </w:rPr>
              <w:t>7</w:t>
            </w:r>
            <w:r>
              <w:rPr>
                <w:rFonts w:ascii="Arial" w:hAnsi="Arial" w:cs="Arial"/>
                <w:sz w:val="18"/>
                <w:szCs w:val="18"/>
                <w:lang w:val="es-419"/>
              </w:rPr>
              <w:t xml:space="preserve"> a</w:t>
            </w:r>
            <w:r w:rsidRPr="00F8394F">
              <w:rPr>
                <w:rFonts w:ascii="Arial" w:hAnsi="Arial" w:cs="Arial"/>
                <w:sz w:val="18"/>
                <w:szCs w:val="18"/>
                <w:lang w:val="es-419"/>
              </w:rPr>
              <w:t>ños.</w:t>
            </w:r>
          </w:p>
        </w:tc>
        <w:tc>
          <w:tcPr>
            <w:tcW w:w="2991" w:type="dxa"/>
          </w:tcPr>
          <w:p w14:paraId="63E708E4" w14:textId="13FCE31F" w:rsidR="00A44A6D" w:rsidRPr="00F8394F" w:rsidRDefault="00A44A6D" w:rsidP="00F8394F">
            <w:pPr>
              <w:autoSpaceDE w:val="0"/>
              <w:autoSpaceDN w:val="0"/>
              <w:adjustRightInd w:val="0"/>
              <w:rPr>
                <w:rFonts w:ascii="Arial" w:hAnsi="Arial" w:cs="Arial"/>
                <w:sz w:val="18"/>
                <w:szCs w:val="18"/>
                <w:lang w:val="es-419"/>
              </w:rPr>
            </w:pPr>
            <w:r w:rsidRPr="00F8394F">
              <w:rPr>
                <w:rFonts w:ascii="Arial" w:hAnsi="Arial" w:cs="Arial"/>
                <w:sz w:val="18"/>
                <w:szCs w:val="18"/>
                <w:lang w:val="es-419"/>
              </w:rPr>
              <w:t xml:space="preserve">Desarrollo de estándares de </w:t>
            </w:r>
            <w:r>
              <w:rPr>
                <w:rFonts w:ascii="Arial" w:hAnsi="Arial" w:cs="Arial"/>
                <w:sz w:val="18"/>
                <w:szCs w:val="18"/>
                <w:lang w:val="es-419"/>
              </w:rPr>
              <w:t>c</w:t>
            </w:r>
            <w:r w:rsidRPr="00F8394F">
              <w:rPr>
                <w:rFonts w:ascii="Arial" w:hAnsi="Arial" w:cs="Arial"/>
                <w:sz w:val="18"/>
                <w:szCs w:val="18"/>
                <w:lang w:val="es-419"/>
              </w:rPr>
              <w:t xml:space="preserve">alidad en </w:t>
            </w:r>
            <w:r w:rsidR="00920322">
              <w:rPr>
                <w:rFonts w:ascii="Arial" w:hAnsi="Arial" w:cs="Arial"/>
                <w:sz w:val="18"/>
                <w:szCs w:val="18"/>
                <w:lang w:val="es-419"/>
              </w:rPr>
              <w:t xml:space="preserve">la </w:t>
            </w:r>
            <w:r w:rsidRPr="00F8394F">
              <w:rPr>
                <w:rFonts w:ascii="Arial" w:hAnsi="Arial" w:cs="Arial"/>
                <w:b/>
                <w:bCs/>
                <w:sz w:val="18"/>
                <w:szCs w:val="18"/>
                <w:lang w:val="es-419"/>
              </w:rPr>
              <w:t>modalidad</w:t>
            </w:r>
            <w:r w:rsidR="00966F8B">
              <w:rPr>
                <w:rFonts w:ascii="Arial" w:hAnsi="Arial" w:cs="Arial"/>
                <w:b/>
                <w:bCs/>
                <w:sz w:val="18"/>
                <w:szCs w:val="18"/>
                <w:lang w:val="es-419"/>
              </w:rPr>
              <w:t xml:space="preserve"> </w:t>
            </w:r>
            <w:proofErr w:type="spellStart"/>
            <w:r w:rsidR="00966F8B">
              <w:rPr>
                <w:rFonts w:ascii="Arial" w:hAnsi="Arial" w:cs="Arial"/>
                <w:b/>
                <w:bCs/>
                <w:sz w:val="18"/>
                <w:szCs w:val="18"/>
                <w:lang w:val="es-419"/>
              </w:rPr>
              <w:t>via</w:t>
            </w:r>
            <w:proofErr w:type="spellEnd"/>
            <w:r w:rsidR="00966F8B">
              <w:rPr>
                <w:rFonts w:ascii="Arial" w:hAnsi="Arial" w:cs="Arial"/>
                <w:b/>
                <w:bCs/>
                <w:sz w:val="18"/>
                <w:szCs w:val="18"/>
                <w:lang w:val="es-419"/>
              </w:rPr>
              <w:t xml:space="preserve"> familiar</w:t>
            </w:r>
            <w:r w:rsidRPr="00F8394F">
              <w:rPr>
                <w:rFonts w:ascii="Arial" w:hAnsi="Arial" w:cs="Arial"/>
                <w:b/>
                <w:bCs/>
                <w:sz w:val="18"/>
                <w:szCs w:val="18"/>
                <w:lang w:val="es-419"/>
              </w:rPr>
              <w:t xml:space="preserve"> comunitaria</w:t>
            </w:r>
            <w:r w:rsidR="00966F8B">
              <w:rPr>
                <w:rFonts w:ascii="Arial" w:hAnsi="Arial" w:cs="Arial"/>
                <w:b/>
                <w:bCs/>
                <w:sz w:val="18"/>
                <w:szCs w:val="18"/>
                <w:lang w:val="es-419"/>
              </w:rPr>
              <w:t xml:space="preserve"> </w:t>
            </w:r>
            <w:r w:rsidR="00966F8B" w:rsidRPr="00F8394F">
              <w:rPr>
                <w:rFonts w:ascii="Arial" w:hAnsi="Arial" w:cs="Arial"/>
                <w:sz w:val="18"/>
                <w:szCs w:val="18"/>
                <w:lang w:val="es-419"/>
              </w:rPr>
              <w:t>de educa</w:t>
            </w:r>
            <w:r w:rsidR="003F7C1C" w:rsidRPr="00F8394F">
              <w:rPr>
                <w:rFonts w:ascii="Arial" w:hAnsi="Arial" w:cs="Arial"/>
                <w:sz w:val="18"/>
                <w:szCs w:val="18"/>
                <w:lang w:val="es-419"/>
              </w:rPr>
              <w:t>ción</w:t>
            </w:r>
            <w:r w:rsidR="00966F8B" w:rsidRPr="00F8394F">
              <w:rPr>
                <w:rFonts w:ascii="Arial" w:hAnsi="Arial" w:cs="Arial"/>
                <w:sz w:val="18"/>
                <w:szCs w:val="18"/>
                <w:lang w:val="es-419"/>
              </w:rPr>
              <w:t xml:space="preserve"> </w:t>
            </w:r>
            <w:r w:rsidRPr="003F7C1C">
              <w:rPr>
                <w:rFonts w:ascii="Arial" w:hAnsi="Arial" w:cs="Arial"/>
                <w:sz w:val="18"/>
                <w:szCs w:val="18"/>
                <w:lang w:val="es-419"/>
              </w:rPr>
              <w:t>inicial para niños</w:t>
            </w:r>
            <w:r w:rsidRPr="00F8394F">
              <w:rPr>
                <w:rFonts w:ascii="Arial" w:hAnsi="Arial" w:cs="Arial"/>
                <w:sz w:val="18"/>
                <w:szCs w:val="18"/>
                <w:lang w:val="es-419"/>
              </w:rPr>
              <w:t xml:space="preserve"> 0 </w:t>
            </w:r>
            <w:r w:rsidRPr="003F7C1C">
              <w:rPr>
                <w:rFonts w:ascii="Arial" w:hAnsi="Arial" w:cs="Arial"/>
                <w:sz w:val="18"/>
                <w:szCs w:val="18"/>
                <w:lang w:val="es-419"/>
              </w:rPr>
              <w:t>a 3 años.</w:t>
            </w:r>
          </w:p>
        </w:tc>
      </w:tr>
      <w:tr w:rsidR="00CB6CFA" w:rsidRPr="00F8394F" w14:paraId="21FE822D" w14:textId="77777777" w:rsidTr="00F8394F">
        <w:tc>
          <w:tcPr>
            <w:tcW w:w="1557" w:type="dxa"/>
            <w:gridSpan w:val="2"/>
          </w:tcPr>
          <w:p w14:paraId="7444B28F" w14:textId="695CF7FD" w:rsidR="00A44A6D" w:rsidRPr="00F8394F" w:rsidRDefault="00A44A6D" w:rsidP="00A44A6D">
            <w:pPr>
              <w:rPr>
                <w:rFonts w:ascii="Arial" w:hAnsi="Arial" w:cs="Arial"/>
                <w:sz w:val="18"/>
                <w:szCs w:val="18"/>
                <w:lang w:val="es-419"/>
              </w:rPr>
            </w:pPr>
          </w:p>
        </w:tc>
        <w:tc>
          <w:tcPr>
            <w:tcW w:w="1859" w:type="dxa"/>
          </w:tcPr>
          <w:p w14:paraId="10033E0C" w14:textId="168C5952" w:rsidR="00A44A6D" w:rsidRPr="00A44A6D" w:rsidRDefault="00A44A6D" w:rsidP="00A44A6D">
            <w:pPr>
              <w:rPr>
                <w:rFonts w:ascii="Arial" w:hAnsi="Arial" w:cs="Arial"/>
                <w:sz w:val="18"/>
                <w:szCs w:val="18"/>
                <w:lang w:val="es-419"/>
              </w:rPr>
            </w:pPr>
            <w:r>
              <w:rPr>
                <w:rFonts w:ascii="Arial" w:hAnsi="Arial" w:cs="Arial"/>
                <w:sz w:val="18"/>
                <w:szCs w:val="18"/>
                <w:lang w:val="es-419"/>
              </w:rPr>
              <w:t>Capacitación de agentes educativos</w:t>
            </w:r>
          </w:p>
        </w:tc>
        <w:tc>
          <w:tcPr>
            <w:tcW w:w="2943" w:type="dxa"/>
          </w:tcPr>
          <w:p w14:paraId="0A831010" w14:textId="70D697CA" w:rsidR="00A44A6D" w:rsidRPr="00F8394F" w:rsidRDefault="00332535" w:rsidP="00A44A6D">
            <w:pPr>
              <w:rPr>
                <w:rFonts w:ascii="Arial" w:hAnsi="Arial" w:cs="Arial"/>
                <w:sz w:val="18"/>
                <w:szCs w:val="18"/>
                <w:lang w:val="es-419"/>
              </w:rPr>
            </w:pPr>
            <w:r>
              <w:rPr>
                <w:rFonts w:ascii="Arial" w:hAnsi="Arial" w:cs="Arial"/>
                <w:sz w:val="18"/>
                <w:szCs w:val="18"/>
                <w:lang w:val="es-419"/>
              </w:rPr>
              <w:t xml:space="preserve">Capacitación de </w:t>
            </w:r>
            <w:proofErr w:type="gramStart"/>
            <w:r w:rsidRPr="00F8394F">
              <w:rPr>
                <w:rFonts w:ascii="Arial" w:hAnsi="Arial" w:cs="Arial"/>
                <w:b/>
                <w:bCs/>
                <w:sz w:val="18"/>
                <w:szCs w:val="18"/>
                <w:lang w:val="es-419"/>
              </w:rPr>
              <w:t>Directores</w:t>
            </w:r>
            <w:proofErr w:type="gramEnd"/>
            <w:r w:rsidRPr="00F8394F">
              <w:rPr>
                <w:rFonts w:ascii="Arial" w:hAnsi="Arial" w:cs="Arial"/>
                <w:b/>
                <w:bCs/>
                <w:sz w:val="18"/>
                <w:szCs w:val="18"/>
                <w:lang w:val="es-419"/>
              </w:rPr>
              <w:t xml:space="preserve"> y </w:t>
            </w:r>
            <w:r w:rsidR="00C24CCF" w:rsidRPr="00F8394F">
              <w:rPr>
                <w:rFonts w:ascii="Arial" w:hAnsi="Arial" w:cs="Arial"/>
                <w:b/>
                <w:bCs/>
                <w:sz w:val="18"/>
                <w:szCs w:val="18"/>
                <w:lang w:val="es-419"/>
              </w:rPr>
              <w:t>D</w:t>
            </w:r>
            <w:r w:rsidRPr="00F8394F">
              <w:rPr>
                <w:rFonts w:ascii="Arial" w:hAnsi="Arial" w:cs="Arial"/>
                <w:b/>
                <w:bCs/>
                <w:sz w:val="18"/>
                <w:szCs w:val="18"/>
                <w:lang w:val="es-419"/>
              </w:rPr>
              <w:t xml:space="preserve">ocentes de </w:t>
            </w:r>
            <w:proofErr w:type="spellStart"/>
            <w:r w:rsidRPr="00F8394F">
              <w:rPr>
                <w:rFonts w:ascii="Arial" w:hAnsi="Arial" w:cs="Arial"/>
                <w:b/>
                <w:bCs/>
                <w:sz w:val="18"/>
                <w:szCs w:val="18"/>
                <w:lang w:val="es-419"/>
              </w:rPr>
              <w:t>parvularia</w:t>
            </w:r>
            <w:proofErr w:type="spellEnd"/>
            <w:r>
              <w:rPr>
                <w:rFonts w:ascii="Arial" w:hAnsi="Arial" w:cs="Arial"/>
                <w:sz w:val="18"/>
                <w:szCs w:val="18"/>
                <w:lang w:val="es-419"/>
              </w:rPr>
              <w:t xml:space="preserve"> </w:t>
            </w:r>
          </w:p>
        </w:tc>
        <w:tc>
          <w:tcPr>
            <w:tcW w:w="2991" w:type="dxa"/>
          </w:tcPr>
          <w:p w14:paraId="610BEFE1" w14:textId="768A1BDE" w:rsidR="00A44A6D" w:rsidRPr="00F8394F" w:rsidRDefault="00D510B9" w:rsidP="00A44A6D">
            <w:pPr>
              <w:rPr>
                <w:rFonts w:ascii="Arial" w:hAnsi="Arial" w:cs="Arial"/>
                <w:sz w:val="18"/>
                <w:szCs w:val="18"/>
                <w:lang w:val="es-419"/>
              </w:rPr>
            </w:pPr>
            <w:r>
              <w:rPr>
                <w:rFonts w:ascii="Arial" w:hAnsi="Arial" w:cs="Arial"/>
                <w:sz w:val="18"/>
                <w:szCs w:val="18"/>
                <w:lang w:val="es-419"/>
              </w:rPr>
              <w:t>Ca</w:t>
            </w:r>
            <w:r w:rsidR="00C24CCF">
              <w:rPr>
                <w:rFonts w:ascii="Arial" w:hAnsi="Arial" w:cs="Arial"/>
                <w:sz w:val="18"/>
                <w:szCs w:val="18"/>
                <w:lang w:val="es-419"/>
              </w:rPr>
              <w:t>p</w:t>
            </w:r>
            <w:r>
              <w:rPr>
                <w:rFonts w:ascii="Arial" w:hAnsi="Arial" w:cs="Arial"/>
                <w:sz w:val="18"/>
                <w:szCs w:val="18"/>
                <w:lang w:val="es-419"/>
              </w:rPr>
              <w:t xml:space="preserve">acitación de </w:t>
            </w:r>
            <w:r w:rsidRPr="00F8394F">
              <w:rPr>
                <w:rFonts w:ascii="Arial" w:hAnsi="Arial" w:cs="Arial"/>
                <w:b/>
                <w:bCs/>
                <w:sz w:val="18"/>
                <w:szCs w:val="18"/>
                <w:lang w:val="es-419"/>
              </w:rPr>
              <w:t>asistentes técnicos de primera</w:t>
            </w:r>
            <w:r w:rsidR="00FC0724" w:rsidRPr="00F8394F">
              <w:rPr>
                <w:rFonts w:ascii="Arial" w:hAnsi="Arial" w:cs="Arial"/>
                <w:b/>
                <w:bCs/>
                <w:sz w:val="18"/>
                <w:szCs w:val="18"/>
                <w:lang w:val="es-419"/>
              </w:rPr>
              <w:t xml:space="preserve"> infancia y de referentes</w:t>
            </w:r>
            <w:r w:rsidR="00C24CCF">
              <w:rPr>
                <w:rFonts w:ascii="Arial" w:hAnsi="Arial" w:cs="Arial"/>
                <w:sz w:val="18"/>
                <w:szCs w:val="18"/>
                <w:lang w:val="es-419"/>
              </w:rPr>
              <w:t xml:space="preserve"> </w:t>
            </w:r>
            <w:r w:rsidR="002E1157">
              <w:rPr>
                <w:rFonts w:ascii="Arial" w:hAnsi="Arial" w:cs="Arial"/>
                <w:sz w:val="18"/>
                <w:szCs w:val="18"/>
                <w:lang w:val="es-419"/>
              </w:rPr>
              <w:t xml:space="preserve">(asesores pedagógicos) para la educación inicial </w:t>
            </w:r>
            <w:proofErr w:type="spellStart"/>
            <w:r w:rsidR="002E1157">
              <w:rPr>
                <w:rFonts w:ascii="Arial" w:hAnsi="Arial" w:cs="Arial"/>
                <w:sz w:val="18"/>
                <w:szCs w:val="18"/>
                <w:lang w:val="es-419"/>
              </w:rPr>
              <w:t>via</w:t>
            </w:r>
            <w:proofErr w:type="spellEnd"/>
            <w:r w:rsidR="002E1157">
              <w:rPr>
                <w:rFonts w:ascii="Arial" w:hAnsi="Arial" w:cs="Arial"/>
                <w:sz w:val="18"/>
                <w:szCs w:val="18"/>
                <w:lang w:val="es-419"/>
              </w:rPr>
              <w:t xml:space="preserve"> </w:t>
            </w:r>
            <w:r w:rsidR="00920322">
              <w:rPr>
                <w:rFonts w:ascii="Arial" w:hAnsi="Arial" w:cs="Arial"/>
                <w:sz w:val="18"/>
                <w:szCs w:val="18"/>
                <w:lang w:val="es-419"/>
              </w:rPr>
              <w:t xml:space="preserve">familiar comunitaria </w:t>
            </w:r>
          </w:p>
        </w:tc>
      </w:tr>
      <w:tr w:rsidR="00E13415" w:rsidRPr="00F8394F" w14:paraId="3228465B" w14:textId="77777777" w:rsidTr="000C0EE4">
        <w:tc>
          <w:tcPr>
            <w:tcW w:w="1557" w:type="dxa"/>
            <w:gridSpan w:val="2"/>
          </w:tcPr>
          <w:p w14:paraId="3BD4C05B" w14:textId="2EF5EE9B" w:rsidR="00E13415" w:rsidRPr="00F8394F" w:rsidRDefault="00E13415" w:rsidP="00A44A6D">
            <w:pPr>
              <w:rPr>
                <w:rFonts w:ascii="Arial" w:hAnsi="Arial" w:cs="Arial"/>
                <w:sz w:val="18"/>
                <w:szCs w:val="18"/>
                <w:lang w:val="es-419"/>
              </w:rPr>
            </w:pPr>
          </w:p>
        </w:tc>
        <w:tc>
          <w:tcPr>
            <w:tcW w:w="1859" w:type="dxa"/>
            <w:vMerge w:val="restart"/>
          </w:tcPr>
          <w:p w14:paraId="2038575D" w14:textId="214B6DFE" w:rsidR="00E13415" w:rsidRPr="00A44A6D" w:rsidRDefault="00E13415" w:rsidP="00A44A6D">
            <w:pPr>
              <w:rPr>
                <w:rFonts w:ascii="Arial" w:hAnsi="Arial" w:cs="Arial"/>
                <w:sz w:val="18"/>
                <w:szCs w:val="18"/>
                <w:lang w:val="es-419"/>
              </w:rPr>
            </w:pPr>
            <w:r w:rsidRPr="00A52DF4">
              <w:rPr>
                <w:rFonts w:ascii="Arial" w:hAnsi="Arial" w:cs="Arial"/>
                <w:sz w:val="18"/>
                <w:szCs w:val="18"/>
                <w:lang w:val="es-419"/>
              </w:rPr>
              <w:t>Infraestructura</w:t>
            </w:r>
          </w:p>
        </w:tc>
        <w:tc>
          <w:tcPr>
            <w:tcW w:w="2943" w:type="dxa"/>
            <w:vMerge w:val="restart"/>
          </w:tcPr>
          <w:p w14:paraId="6BE42BE3" w14:textId="622E9ACF" w:rsidR="00E13415" w:rsidRPr="00F8394F" w:rsidRDefault="00E13415" w:rsidP="00A44A6D">
            <w:pPr>
              <w:rPr>
                <w:rFonts w:ascii="Arial" w:hAnsi="Arial" w:cs="Arial"/>
                <w:sz w:val="18"/>
                <w:szCs w:val="18"/>
                <w:lang w:val="es-419"/>
              </w:rPr>
            </w:pPr>
            <w:r>
              <w:rPr>
                <w:rFonts w:ascii="Arial" w:hAnsi="Arial" w:cs="Arial"/>
                <w:sz w:val="18"/>
                <w:szCs w:val="18"/>
                <w:lang w:val="es-419"/>
              </w:rPr>
              <w:t xml:space="preserve">Sustitución de centros educativos de educación básica que </w:t>
            </w:r>
            <w:r w:rsidRPr="00F8394F">
              <w:rPr>
                <w:rFonts w:ascii="Arial" w:hAnsi="Arial" w:cs="Arial"/>
                <w:b/>
                <w:bCs/>
                <w:sz w:val="18"/>
                <w:szCs w:val="18"/>
                <w:lang w:val="es-419"/>
              </w:rPr>
              <w:t xml:space="preserve">ya cuentan con servicios de educación </w:t>
            </w:r>
            <w:proofErr w:type="spellStart"/>
            <w:r w:rsidRPr="00F8394F">
              <w:rPr>
                <w:rFonts w:ascii="Arial" w:hAnsi="Arial" w:cs="Arial"/>
                <w:b/>
                <w:bCs/>
                <w:sz w:val="18"/>
                <w:szCs w:val="18"/>
                <w:lang w:val="es-419"/>
              </w:rPr>
              <w:t>parvularia</w:t>
            </w:r>
            <w:proofErr w:type="spellEnd"/>
            <w:r>
              <w:rPr>
                <w:rFonts w:ascii="Arial" w:hAnsi="Arial" w:cs="Arial"/>
                <w:sz w:val="18"/>
                <w:szCs w:val="18"/>
                <w:lang w:val="es-419"/>
              </w:rPr>
              <w:t xml:space="preserve"> pero que tienen un alto riesgo sísmico. </w:t>
            </w:r>
          </w:p>
        </w:tc>
        <w:tc>
          <w:tcPr>
            <w:tcW w:w="2991" w:type="dxa"/>
          </w:tcPr>
          <w:p w14:paraId="2B749296" w14:textId="0C5BB4F7" w:rsidR="00E13415" w:rsidRPr="00F8394F" w:rsidRDefault="00E13415" w:rsidP="00A44A6D">
            <w:pPr>
              <w:rPr>
                <w:rFonts w:ascii="Arial" w:hAnsi="Arial" w:cs="Arial"/>
                <w:sz w:val="18"/>
                <w:szCs w:val="18"/>
                <w:lang w:val="es-419"/>
              </w:rPr>
            </w:pPr>
            <w:r>
              <w:rPr>
                <w:rFonts w:ascii="Arial" w:hAnsi="Arial" w:cs="Arial"/>
                <w:sz w:val="18"/>
                <w:szCs w:val="18"/>
                <w:lang w:val="es-419"/>
              </w:rPr>
              <w:t xml:space="preserve">Ampliación de centros educativos de básica que </w:t>
            </w:r>
            <w:r w:rsidRPr="00F8394F">
              <w:rPr>
                <w:rFonts w:ascii="Arial" w:hAnsi="Arial" w:cs="Arial"/>
                <w:b/>
                <w:bCs/>
                <w:sz w:val="18"/>
                <w:szCs w:val="18"/>
                <w:lang w:val="es-419"/>
              </w:rPr>
              <w:t xml:space="preserve">no tienen servicios de </w:t>
            </w:r>
            <w:proofErr w:type="spellStart"/>
            <w:r w:rsidRPr="00F8394F">
              <w:rPr>
                <w:rFonts w:ascii="Arial" w:hAnsi="Arial" w:cs="Arial"/>
                <w:b/>
                <w:bCs/>
                <w:sz w:val="18"/>
                <w:szCs w:val="18"/>
                <w:lang w:val="es-419"/>
              </w:rPr>
              <w:t>parvularia</w:t>
            </w:r>
            <w:proofErr w:type="spellEnd"/>
            <w:r w:rsidRPr="00F8394F">
              <w:rPr>
                <w:rFonts w:ascii="Arial" w:hAnsi="Arial" w:cs="Arial"/>
                <w:b/>
                <w:bCs/>
                <w:sz w:val="18"/>
                <w:szCs w:val="18"/>
                <w:lang w:val="es-419"/>
              </w:rPr>
              <w:t xml:space="preserve"> para incluir aulas de </w:t>
            </w:r>
            <w:proofErr w:type="spellStart"/>
            <w:r w:rsidRPr="00F8394F">
              <w:rPr>
                <w:rFonts w:ascii="Arial" w:hAnsi="Arial" w:cs="Arial"/>
                <w:b/>
                <w:bCs/>
                <w:sz w:val="18"/>
                <w:szCs w:val="18"/>
                <w:lang w:val="es-419"/>
              </w:rPr>
              <w:t>parvularia</w:t>
            </w:r>
            <w:proofErr w:type="spellEnd"/>
            <w:r>
              <w:rPr>
                <w:rFonts w:ascii="Arial" w:hAnsi="Arial" w:cs="Arial"/>
                <w:sz w:val="18"/>
                <w:szCs w:val="18"/>
                <w:lang w:val="es-419"/>
              </w:rPr>
              <w:t xml:space="preserve">. También se incluye </w:t>
            </w:r>
            <w:r w:rsidR="00FF4521">
              <w:rPr>
                <w:rFonts w:ascii="Arial" w:hAnsi="Arial" w:cs="Arial"/>
                <w:sz w:val="18"/>
                <w:szCs w:val="18"/>
                <w:lang w:val="es-419"/>
              </w:rPr>
              <w:t xml:space="preserve">la </w:t>
            </w:r>
            <w:r>
              <w:rPr>
                <w:rFonts w:ascii="Arial" w:hAnsi="Arial" w:cs="Arial"/>
                <w:sz w:val="18"/>
                <w:szCs w:val="18"/>
                <w:lang w:val="es-419"/>
              </w:rPr>
              <w:t>rehabilitación del centro educativo y/o substitución al ser necesario para que cumpla con las normas sísmicas</w:t>
            </w:r>
            <w:r w:rsidR="00FF4521">
              <w:rPr>
                <w:rFonts w:ascii="Arial" w:hAnsi="Arial" w:cs="Arial"/>
                <w:sz w:val="18"/>
                <w:szCs w:val="18"/>
                <w:lang w:val="es-419"/>
              </w:rPr>
              <w:t xml:space="preserve"> vigentes</w:t>
            </w:r>
            <w:r>
              <w:rPr>
                <w:rFonts w:ascii="Arial" w:hAnsi="Arial" w:cs="Arial"/>
                <w:sz w:val="18"/>
                <w:szCs w:val="18"/>
                <w:lang w:val="es-419"/>
              </w:rPr>
              <w:t>.</w:t>
            </w:r>
          </w:p>
        </w:tc>
      </w:tr>
      <w:tr w:rsidR="00E13415" w:rsidRPr="00F8394F" w14:paraId="75504F03" w14:textId="77777777" w:rsidTr="000C0EE4">
        <w:tc>
          <w:tcPr>
            <w:tcW w:w="1557" w:type="dxa"/>
            <w:gridSpan w:val="2"/>
          </w:tcPr>
          <w:p w14:paraId="4E1FDDEF" w14:textId="4325D60E" w:rsidR="00E13415" w:rsidRPr="00F8394F" w:rsidRDefault="00E13415" w:rsidP="00A44A6D">
            <w:pPr>
              <w:rPr>
                <w:rFonts w:ascii="Arial" w:hAnsi="Arial" w:cs="Arial"/>
                <w:sz w:val="18"/>
                <w:szCs w:val="18"/>
                <w:lang w:val="es-419"/>
              </w:rPr>
            </w:pPr>
          </w:p>
        </w:tc>
        <w:tc>
          <w:tcPr>
            <w:tcW w:w="1859" w:type="dxa"/>
            <w:vMerge/>
          </w:tcPr>
          <w:p w14:paraId="0B7FF781" w14:textId="77777777" w:rsidR="00E13415" w:rsidRPr="00A44A6D" w:rsidRDefault="00E13415" w:rsidP="00A44A6D">
            <w:pPr>
              <w:rPr>
                <w:rFonts w:ascii="Arial" w:hAnsi="Arial" w:cs="Arial"/>
                <w:sz w:val="18"/>
                <w:szCs w:val="18"/>
                <w:lang w:val="es-419"/>
              </w:rPr>
            </w:pPr>
          </w:p>
        </w:tc>
        <w:tc>
          <w:tcPr>
            <w:tcW w:w="2943" w:type="dxa"/>
            <w:vMerge/>
          </w:tcPr>
          <w:p w14:paraId="3792019A" w14:textId="7D1E390F" w:rsidR="00E13415" w:rsidRPr="00F8394F" w:rsidRDefault="00E13415" w:rsidP="00A44A6D">
            <w:pPr>
              <w:rPr>
                <w:rFonts w:ascii="Arial" w:hAnsi="Arial" w:cs="Arial"/>
                <w:sz w:val="18"/>
                <w:szCs w:val="18"/>
                <w:lang w:val="es-419"/>
              </w:rPr>
            </w:pPr>
          </w:p>
        </w:tc>
        <w:tc>
          <w:tcPr>
            <w:tcW w:w="2991" w:type="dxa"/>
          </w:tcPr>
          <w:p w14:paraId="77543A5F" w14:textId="1212C7D7" w:rsidR="00E13415" w:rsidRPr="00F8394F" w:rsidRDefault="00E13415" w:rsidP="00A44A6D">
            <w:pPr>
              <w:rPr>
                <w:rFonts w:ascii="Arial" w:hAnsi="Arial" w:cs="Arial"/>
                <w:sz w:val="18"/>
                <w:szCs w:val="18"/>
                <w:lang w:val="es-419"/>
              </w:rPr>
            </w:pPr>
            <w:r>
              <w:rPr>
                <w:rFonts w:ascii="Arial" w:hAnsi="Arial" w:cs="Arial"/>
                <w:sz w:val="18"/>
                <w:szCs w:val="18"/>
                <w:lang w:val="es-419"/>
              </w:rPr>
              <w:t>Rehabi</w:t>
            </w:r>
            <w:r w:rsidR="00FF4521">
              <w:rPr>
                <w:rFonts w:ascii="Arial" w:hAnsi="Arial" w:cs="Arial"/>
                <w:sz w:val="18"/>
                <w:szCs w:val="18"/>
                <w:lang w:val="es-419"/>
              </w:rPr>
              <w:t>li</w:t>
            </w:r>
            <w:r>
              <w:rPr>
                <w:rFonts w:ascii="Arial" w:hAnsi="Arial" w:cs="Arial"/>
                <w:sz w:val="18"/>
                <w:szCs w:val="18"/>
                <w:lang w:val="es-419"/>
              </w:rPr>
              <w:t>tación de centros de desarrollo infantil.</w:t>
            </w:r>
          </w:p>
        </w:tc>
      </w:tr>
      <w:tr w:rsidR="00147D0D" w:rsidRPr="00F8394F" w14:paraId="060E1A04" w14:textId="77777777" w:rsidTr="005E187D">
        <w:tc>
          <w:tcPr>
            <w:tcW w:w="3416" w:type="dxa"/>
            <w:gridSpan w:val="3"/>
          </w:tcPr>
          <w:p w14:paraId="289C27E2" w14:textId="746DD00C" w:rsidR="00147D0D" w:rsidRPr="00F8394F" w:rsidRDefault="00147D0D" w:rsidP="00A44A6D">
            <w:pPr>
              <w:rPr>
                <w:rFonts w:ascii="Arial" w:hAnsi="Arial" w:cs="Arial"/>
                <w:b/>
                <w:bCs/>
                <w:sz w:val="18"/>
                <w:szCs w:val="18"/>
                <w:lang w:val="es-419"/>
              </w:rPr>
            </w:pPr>
            <w:r w:rsidRPr="00F8394F">
              <w:rPr>
                <w:rFonts w:ascii="Arial" w:hAnsi="Arial" w:cs="Arial"/>
                <w:b/>
                <w:bCs/>
                <w:sz w:val="18"/>
                <w:szCs w:val="18"/>
                <w:lang w:val="es-419"/>
              </w:rPr>
              <w:t>Modalidades Flexibles de Educación Secundaria</w:t>
            </w:r>
          </w:p>
        </w:tc>
        <w:tc>
          <w:tcPr>
            <w:tcW w:w="2943" w:type="dxa"/>
          </w:tcPr>
          <w:p w14:paraId="09B2D5FB" w14:textId="35614F30" w:rsidR="00147D0D" w:rsidRPr="000C0EE4" w:rsidRDefault="00147D0D" w:rsidP="00A44A6D">
            <w:pPr>
              <w:rPr>
                <w:rFonts w:ascii="Arial" w:hAnsi="Arial" w:cs="Arial"/>
                <w:sz w:val="18"/>
                <w:szCs w:val="18"/>
                <w:lang w:val="es-419"/>
              </w:rPr>
            </w:pPr>
            <w:r>
              <w:rPr>
                <w:rFonts w:ascii="Arial" w:hAnsi="Arial" w:cs="Arial"/>
                <w:sz w:val="18"/>
                <w:szCs w:val="18"/>
                <w:lang w:val="es-419"/>
              </w:rPr>
              <w:t>N/A</w:t>
            </w:r>
          </w:p>
        </w:tc>
        <w:tc>
          <w:tcPr>
            <w:tcW w:w="2991" w:type="dxa"/>
          </w:tcPr>
          <w:p w14:paraId="2CC7BF99" w14:textId="1798BA77" w:rsidR="00147D0D" w:rsidRPr="000C0EE4" w:rsidRDefault="00542B80" w:rsidP="00A44A6D">
            <w:pPr>
              <w:rPr>
                <w:rFonts w:ascii="Arial" w:hAnsi="Arial" w:cs="Arial"/>
                <w:sz w:val="18"/>
                <w:szCs w:val="18"/>
                <w:lang w:val="es-419"/>
              </w:rPr>
            </w:pPr>
            <w:r>
              <w:rPr>
                <w:rFonts w:ascii="Arial" w:hAnsi="Arial" w:cs="Arial"/>
                <w:sz w:val="18"/>
                <w:szCs w:val="18"/>
                <w:lang w:val="es-419"/>
              </w:rPr>
              <w:t>Fortalecimiento de las modalidades flexibles semi prese</w:t>
            </w:r>
            <w:r w:rsidR="00C03F4F">
              <w:rPr>
                <w:rFonts w:ascii="Arial" w:hAnsi="Arial" w:cs="Arial"/>
                <w:sz w:val="18"/>
                <w:szCs w:val="18"/>
                <w:lang w:val="es-419"/>
              </w:rPr>
              <w:t>n</w:t>
            </w:r>
            <w:r>
              <w:rPr>
                <w:rFonts w:ascii="Arial" w:hAnsi="Arial" w:cs="Arial"/>
                <w:sz w:val="18"/>
                <w:szCs w:val="18"/>
                <w:lang w:val="es-419"/>
              </w:rPr>
              <w:t>cial y acelerada</w:t>
            </w:r>
          </w:p>
        </w:tc>
      </w:tr>
      <w:tr w:rsidR="000C0EE4" w14:paraId="1D064AAC" w14:textId="77777777" w:rsidTr="002D7874">
        <w:tc>
          <w:tcPr>
            <w:tcW w:w="9350" w:type="dxa"/>
            <w:gridSpan w:val="5"/>
          </w:tcPr>
          <w:p w14:paraId="4E8D47BF" w14:textId="60C6F1D1" w:rsidR="000C0EE4" w:rsidRPr="00F8394F" w:rsidRDefault="000C0EE4" w:rsidP="00A44A6D">
            <w:pPr>
              <w:rPr>
                <w:rFonts w:ascii="Arial" w:hAnsi="Arial" w:cs="Arial"/>
                <w:sz w:val="18"/>
                <w:szCs w:val="18"/>
                <w:lang w:val="es-419"/>
              </w:rPr>
            </w:pPr>
            <w:r w:rsidRPr="0072573A">
              <w:rPr>
                <w:rFonts w:ascii="Arial" w:hAnsi="Arial" w:cs="Arial"/>
                <w:b/>
                <w:bCs/>
                <w:sz w:val="18"/>
                <w:szCs w:val="18"/>
                <w:lang w:val="es-419"/>
              </w:rPr>
              <w:t>Fortalecimiento Institucional</w:t>
            </w:r>
          </w:p>
        </w:tc>
      </w:tr>
      <w:tr w:rsidR="000C0EE4" w:rsidRPr="00F8394F" w14:paraId="262DB1C9" w14:textId="77777777" w:rsidTr="00F8394F">
        <w:tc>
          <w:tcPr>
            <w:tcW w:w="1525" w:type="dxa"/>
          </w:tcPr>
          <w:p w14:paraId="41BAAE57" w14:textId="77777777" w:rsidR="000C0EE4" w:rsidRPr="00501DD5" w:rsidRDefault="000C0EE4" w:rsidP="00A44A6D">
            <w:pPr>
              <w:rPr>
                <w:rFonts w:ascii="Arial" w:hAnsi="Arial" w:cs="Arial"/>
                <w:sz w:val="18"/>
                <w:szCs w:val="18"/>
                <w:lang w:val="es-419"/>
              </w:rPr>
            </w:pPr>
          </w:p>
        </w:tc>
        <w:tc>
          <w:tcPr>
            <w:tcW w:w="1891" w:type="dxa"/>
            <w:gridSpan w:val="2"/>
          </w:tcPr>
          <w:p w14:paraId="77C1024B" w14:textId="61FCA7E1" w:rsidR="000C0EE4" w:rsidRPr="00501DD5" w:rsidRDefault="001105BA" w:rsidP="00A44A6D">
            <w:pPr>
              <w:rPr>
                <w:rFonts w:ascii="Arial" w:hAnsi="Arial" w:cs="Arial"/>
                <w:sz w:val="18"/>
                <w:szCs w:val="18"/>
                <w:lang w:val="es-419"/>
              </w:rPr>
            </w:pPr>
            <w:r>
              <w:rPr>
                <w:rFonts w:ascii="Arial" w:hAnsi="Arial" w:cs="Arial"/>
                <w:sz w:val="18"/>
                <w:szCs w:val="18"/>
                <w:lang w:val="es-419"/>
              </w:rPr>
              <w:t>Asistencia técnica y equipamiento</w:t>
            </w:r>
          </w:p>
        </w:tc>
        <w:tc>
          <w:tcPr>
            <w:tcW w:w="2943" w:type="dxa"/>
          </w:tcPr>
          <w:p w14:paraId="4281F4C0" w14:textId="2EFF42A6" w:rsidR="000C0EE4" w:rsidRPr="00501DD5" w:rsidRDefault="000C0EE4" w:rsidP="00A44A6D">
            <w:pPr>
              <w:rPr>
                <w:rFonts w:ascii="Arial" w:hAnsi="Arial" w:cs="Arial"/>
                <w:sz w:val="18"/>
                <w:szCs w:val="18"/>
                <w:lang w:val="es-419"/>
              </w:rPr>
            </w:pPr>
            <w:r>
              <w:rPr>
                <w:rFonts w:ascii="Arial" w:hAnsi="Arial" w:cs="Arial"/>
                <w:sz w:val="18"/>
                <w:szCs w:val="18"/>
                <w:lang w:val="es-419"/>
              </w:rPr>
              <w:t>Apoyo al plan de transformación institucional del Ministerio de Educación</w:t>
            </w:r>
          </w:p>
        </w:tc>
        <w:tc>
          <w:tcPr>
            <w:tcW w:w="2991" w:type="dxa"/>
          </w:tcPr>
          <w:p w14:paraId="5C0AD22B" w14:textId="296E1372" w:rsidR="000C0EE4" w:rsidRPr="00F8394F" w:rsidRDefault="000C0EE4" w:rsidP="00A44A6D">
            <w:pPr>
              <w:rPr>
                <w:rFonts w:ascii="Arial" w:hAnsi="Arial" w:cs="Arial"/>
                <w:sz w:val="18"/>
                <w:szCs w:val="18"/>
                <w:lang w:val="es-419"/>
              </w:rPr>
            </w:pPr>
            <w:r>
              <w:rPr>
                <w:rFonts w:ascii="Arial" w:hAnsi="Arial" w:cs="Arial"/>
                <w:sz w:val="18"/>
                <w:szCs w:val="18"/>
                <w:lang w:val="es-419"/>
              </w:rPr>
              <w:t xml:space="preserve">Apoyo al fortalecimiento del </w:t>
            </w:r>
            <w:r w:rsidR="009416E8">
              <w:rPr>
                <w:rFonts w:ascii="Arial" w:hAnsi="Arial" w:cs="Arial"/>
                <w:sz w:val="18"/>
                <w:szCs w:val="18"/>
                <w:lang w:val="es-419"/>
              </w:rPr>
              <w:t>S</w:t>
            </w:r>
            <w:r>
              <w:rPr>
                <w:rFonts w:ascii="Arial" w:hAnsi="Arial" w:cs="Arial"/>
                <w:sz w:val="18"/>
                <w:szCs w:val="18"/>
                <w:lang w:val="es-419"/>
              </w:rPr>
              <w:t xml:space="preserve">istema de </w:t>
            </w:r>
            <w:r w:rsidR="009416E8">
              <w:rPr>
                <w:rFonts w:ascii="Arial" w:hAnsi="Arial" w:cs="Arial"/>
                <w:sz w:val="18"/>
                <w:szCs w:val="18"/>
                <w:lang w:val="es-419"/>
              </w:rPr>
              <w:t>I</w:t>
            </w:r>
            <w:r>
              <w:rPr>
                <w:rFonts w:ascii="Arial" w:hAnsi="Arial" w:cs="Arial"/>
                <w:sz w:val="18"/>
                <w:szCs w:val="18"/>
                <w:lang w:val="es-419"/>
              </w:rPr>
              <w:t xml:space="preserve">nformación y </w:t>
            </w:r>
            <w:r w:rsidR="009416E8">
              <w:rPr>
                <w:rFonts w:ascii="Arial" w:hAnsi="Arial" w:cs="Arial"/>
                <w:sz w:val="18"/>
                <w:szCs w:val="18"/>
                <w:lang w:val="es-419"/>
              </w:rPr>
              <w:t>G</w:t>
            </w:r>
            <w:r>
              <w:rPr>
                <w:rFonts w:ascii="Arial" w:hAnsi="Arial" w:cs="Arial"/>
                <w:sz w:val="18"/>
                <w:szCs w:val="18"/>
                <w:lang w:val="es-419"/>
              </w:rPr>
              <w:t xml:space="preserve">estión </w:t>
            </w:r>
            <w:r w:rsidR="009416E8">
              <w:rPr>
                <w:rFonts w:ascii="Arial" w:hAnsi="Arial" w:cs="Arial"/>
                <w:sz w:val="18"/>
                <w:szCs w:val="18"/>
                <w:lang w:val="es-419"/>
              </w:rPr>
              <w:t>E</w:t>
            </w:r>
            <w:r>
              <w:rPr>
                <w:rFonts w:ascii="Arial" w:hAnsi="Arial" w:cs="Arial"/>
                <w:sz w:val="18"/>
                <w:szCs w:val="18"/>
                <w:lang w:val="es-419"/>
              </w:rPr>
              <w:t>ducativa</w:t>
            </w:r>
            <w:r w:rsidR="00C03F4F">
              <w:rPr>
                <w:rFonts w:ascii="Arial" w:hAnsi="Arial" w:cs="Arial"/>
                <w:sz w:val="18"/>
                <w:szCs w:val="18"/>
                <w:lang w:val="es-419"/>
              </w:rPr>
              <w:t xml:space="preserve"> (SIGES)</w:t>
            </w:r>
          </w:p>
        </w:tc>
      </w:tr>
    </w:tbl>
    <w:p w14:paraId="04E35012" w14:textId="77777777" w:rsidR="00876949" w:rsidRDefault="00876949">
      <w:pPr>
        <w:rPr>
          <w:rFonts w:ascii="Arial" w:hAnsi="Arial" w:cs="Arial"/>
          <w:lang w:val="es-419"/>
        </w:rPr>
      </w:pPr>
    </w:p>
    <w:p w14:paraId="01A4DE9C" w14:textId="336D4C3A" w:rsidR="007353AA" w:rsidRDefault="007353AA" w:rsidP="00F8394F">
      <w:pPr>
        <w:jc w:val="both"/>
        <w:rPr>
          <w:rFonts w:ascii="Arial" w:hAnsi="Arial" w:cs="Arial"/>
          <w:lang w:val="es-419"/>
        </w:rPr>
      </w:pPr>
      <w:r>
        <w:rPr>
          <w:rFonts w:ascii="Arial" w:hAnsi="Arial" w:cs="Arial"/>
          <w:lang w:val="es-419"/>
        </w:rPr>
        <w:lastRenderedPageBreak/>
        <w:t xml:space="preserve">El trabajo preparatorio del Programa Nacer, Crecer, Aprender (ES-L1139) se hizo en coordinación con el Banco Mundial, MINEDUCYT y el Despacho de la Primera Dama, que está liderando los esfuerzos </w:t>
      </w:r>
      <w:r w:rsidR="000401C1">
        <w:rPr>
          <w:rFonts w:ascii="Arial" w:hAnsi="Arial" w:cs="Arial"/>
          <w:lang w:val="es-419"/>
        </w:rPr>
        <w:t>para la puesta de marcha de la política de primera infancia.</w:t>
      </w:r>
      <w:r w:rsidR="005C66E9">
        <w:rPr>
          <w:rFonts w:ascii="Arial" w:hAnsi="Arial" w:cs="Arial"/>
          <w:lang w:val="es-419"/>
        </w:rPr>
        <w:t xml:space="preserve"> Se realizaron reuniones conjuntas durante las misiones de </w:t>
      </w:r>
      <w:proofErr w:type="gramStart"/>
      <w:r w:rsidR="005C66E9">
        <w:rPr>
          <w:rFonts w:ascii="Arial" w:hAnsi="Arial" w:cs="Arial"/>
          <w:lang w:val="es-419"/>
        </w:rPr>
        <w:t>preparación</w:t>
      </w:r>
      <w:proofErr w:type="gramEnd"/>
      <w:r w:rsidR="005C66E9">
        <w:rPr>
          <w:rFonts w:ascii="Arial" w:hAnsi="Arial" w:cs="Arial"/>
          <w:lang w:val="es-419"/>
        </w:rPr>
        <w:t xml:space="preserve"> así como entre misiones</w:t>
      </w:r>
      <w:r w:rsidR="000F2A11">
        <w:rPr>
          <w:rFonts w:ascii="Arial" w:hAnsi="Arial" w:cs="Arial"/>
          <w:lang w:val="es-419"/>
        </w:rPr>
        <w:t>;</w:t>
      </w:r>
      <w:r w:rsidR="005C66E9">
        <w:rPr>
          <w:rFonts w:ascii="Arial" w:hAnsi="Arial" w:cs="Arial"/>
          <w:lang w:val="es-419"/>
        </w:rPr>
        <w:t xml:space="preserve"> </w:t>
      </w:r>
      <w:r w:rsidR="00597836">
        <w:rPr>
          <w:rFonts w:ascii="Arial" w:hAnsi="Arial" w:cs="Arial"/>
          <w:lang w:val="es-419"/>
        </w:rPr>
        <w:t>también l</w:t>
      </w:r>
      <w:r w:rsidR="000F2A11">
        <w:rPr>
          <w:rFonts w:ascii="Arial" w:hAnsi="Arial" w:cs="Arial"/>
          <w:lang w:val="es-419"/>
        </w:rPr>
        <w:t>os dos equipos de proyecto trabajaron</w:t>
      </w:r>
      <w:r w:rsidR="00A66DA4">
        <w:rPr>
          <w:rFonts w:ascii="Arial" w:hAnsi="Arial" w:cs="Arial"/>
          <w:lang w:val="es-419"/>
        </w:rPr>
        <w:t xml:space="preserve"> junto</w:t>
      </w:r>
      <w:r w:rsidR="000F2A11">
        <w:rPr>
          <w:rFonts w:ascii="Arial" w:hAnsi="Arial" w:cs="Arial"/>
          <w:lang w:val="es-419"/>
        </w:rPr>
        <w:t>s</w:t>
      </w:r>
      <w:r w:rsidR="00A66DA4">
        <w:rPr>
          <w:rFonts w:ascii="Arial" w:hAnsi="Arial" w:cs="Arial"/>
          <w:lang w:val="es-419"/>
        </w:rPr>
        <w:t xml:space="preserve"> el análisis de la capacidad institucional y el esquema de ejecución</w:t>
      </w:r>
      <w:r w:rsidR="00597836">
        <w:rPr>
          <w:rFonts w:ascii="Arial" w:hAnsi="Arial" w:cs="Arial"/>
          <w:lang w:val="es-419"/>
        </w:rPr>
        <w:t>.</w:t>
      </w:r>
      <w:r w:rsidR="00A66DA4">
        <w:rPr>
          <w:rFonts w:ascii="Arial" w:hAnsi="Arial" w:cs="Arial"/>
          <w:lang w:val="es-419"/>
        </w:rPr>
        <w:t xml:space="preserve"> </w:t>
      </w:r>
    </w:p>
    <w:p w14:paraId="7752DC4C" w14:textId="62063045" w:rsidR="000401C1" w:rsidRDefault="000401C1" w:rsidP="00F8394F">
      <w:pPr>
        <w:jc w:val="both"/>
        <w:rPr>
          <w:rFonts w:ascii="Arial" w:hAnsi="Arial" w:cs="Arial"/>
          <w:lang w:val="es-419"/>
        </w:rPr>
      </w:pPr>
      <w:r>
        <w:rPr>
          <w:rFonts w:ascii="Arial" w:hAnsi="Arial" w:cs="Arial"/>
          <w:lang w:val="es-419"/>
        </w:rPr>
        <w:t xml:space="preserve">Como parte de la preparación del Programa se realizó un análisis de la capacidad institucional de </w:t>
      </w:r>
      <w:proofErr w:type="spellStart"/>
      <w:r>
        <w:rPr>
          <w:rFonts w:ascii="Arial" w:hAnsi="Arial" w:cs="Arial"/>
          <w:lang w:val="es-419"/>
        </w:rPr>
        <w:t>MINEDUCYT</w:t>
      </w:r>
      <w:proofErr w:type="spellEnd"/>
      <w:r>
        <w:rPr>
          <w:rFonts w:ascii="Arial" w:hAnsi="Arial" w:cs="Arial"/>
          <w:lang w:val="es-419"/>
        </w:rPr>
        <w:t xml:space="preserve">. El análisis consideró su capacidad de ejecutar el Programa del BID y el Programa del BM. Cabe destacar si bien el </w:t>
      </w:r>
      <w:r w:rsidR="00976B9E">
        <w:rPr>
          <w:rFonts w:ascii="Arial" w:hAnsi="Arial" w:cs="Arial"/>
          <w:lang w:val="es-419"/>
        </w:rPr>
        <w:t>MINEDUCYT no ha tenido un préstamo del BID en muchos años, sí cuenta con experiencia reciente en la ejecución de un préstamo del Banco Mundial que se ejecutó de manera satisfactoria.</w:t>
      </w:r>
      <w:r w:rsidR="006B6B4E">
        <w:rPr>
          <w:rFonts w:ascii="Arial" w:hAnsi="Arial" w:cs="Arial"/>
          <w:lang w:val="es-419"/>
        </w:rPr>
        <w:t xml:space="preserve"> Los resultados del análisis de capacidad institucional indicaron que el MINEDUCYT sí cuenta con capacidad</w:t>
      </w:r>
      <w:r w:rsidR="002D458A">
        <w:rPr>
          <w:rFonts w:ascii="Arial" w:hAnsi="Arial" w:cs="Arial"/>
          <w:lang w:val="es-419"/>
        </w:rPr>
        <w:t>es</w:t>
      </w:r>
      <w:r w:rsidR="006B6B4E">
        <w:rPr>
          <w:rFonts w:ascii="Arial" w:hAnsi="Arial" w:cs="Arial"/>
          <w:lang w:val="es-419"/>
        </w:rPr>
        <w:t xml:space="preserve"> té</w:t>
      </w:r>
      <w:r w:rsidR="002D458A">
        <w:rPr>
          <w:rFonts w:ascii="Arial" w:hAnsi="Arial" w:cs="Arial"/>
          <w:lang w:val="es-419"/>
        </w:rPr>
        <w:t xml:space="preserve">cnicas y fiduciarias para ejecutar el Programa. </w:t>
      </w:r>
    </w:p>
    <w:p w14:paraId="7EFEA467" w14:textId="4D8B61AD" w:rsidR="00976B9E" w:rsidRPr="00B03411" w:rsidRDefault="00A624B2" w:rsidP="00F8394F">
      <w:pPr>
        <w:jc w:val="both"/>
        <w:rPr>
          <w:rFonts w:ascii="Arial" w:hAnsi="Arial" w:cs="Arial"/>
          <w:lang w:val="es-419"/>
        </w:rPr>
      </w:pPr>
      <w:r>
        <w:rPr>
          <w:rFonts w:ascii="Arial" w:hAnsi="Arial" w:cs="Arial"/>
          <w:lang w:val="es-419"/>
        </w:rPr>
        <w:t>Se acordó</w:t>
      </w:r>
      <w:r w:rsidR="00E74280" w:rsidRPr="00E74280">
        <w:rPr>
          <w:rFonts w:ascii="Arial" w:hAnsi="Arial" w:cs="Arial"/>
          <w:lang w:val="es-419"/>
        </w:rPr>
        <w:t xml:space="preserve"> establecer una Unidad Gestora adscrita al Despacho de la </w:t>
      </w:r>
      <w:proofErr w:type="gramStart"/>
      <w:r w:rsidR="00E74280" w:rsidRPr="00E74280">
        <w:rPr>
          <w:rFonts w:ascii="Arial" w:hAnsi="Arial" w:cs="Arial"/>
          <w:lang w:val="es-419"/>
        </w:rPr>
        <w:t>Ministra</w:t>
      </w:r>
      <w:proofErr w:type="gramEnd"/>
      <w:r w:rsidR="00E74280" w:rsidRPr="00E74280">
        <w:rPr>
          <w:rFonts w:ascii="Arial" w:hAnsi="Arial" w:cs="Arial"/>
          <w:lang w:val="es-419"/>
        </w:rPr>
        <w:t xml:space="preserve"> para coordinar las actividades de esta operación y la del Banco Mundial (BM)</w:t>
      </w:r>
      <w:r>
        <w:rPr>
          <w:rFonts w:ascii="Arial" w:hAnsi="Arial" w:cs="Arial"/>
          <w:lang w:val="es-419"/>
        </w:rPr>
        <w:t xml:space="preserve">. </w:t>
      </w:r>
      <w:r w:rsidR="002409FF">
        <w:rPr>
          <w:rFonts w:ascii="Arial" w:hAnsi="Arial" w:cs="Arial"/>
          <w:lang w:val="es-419"/>
        </w:rPr>
        <w:t xml:space="preserve">Tanto el Gobierno como el BM y el BID </w:t>
      </w:r>
      <w:r w:rsidR="002409FF" w:rsidRPr="00101E04">
        <w:rPr>
          <w:rFonts w:ascii="Arial" w:hAnsi="Arial" w:cs="Arial"/>
          <w:lang w:val="es-419"/>
        </w:rPr>
        <w:t xml:space="preserve">consideró necesario este esquema. </w:t>
      </w:r>
      <w:r w:rsidR="00E74280" w:rsidRPr="00101E04">
        <w:rPr>
          <w:rFonts w:ascii="Arial" w:hAnsi="Arial" w:cs="Arial"/>
          <w:lang w:val="es-419"/>
        </w:rPr>
        <w:t>El esquema de ejecución conjunto con el BM se justifica</w:t>
      </w:r>
      <w:r w:rsidR="00944CFA" w:rsidRPr="00101E04">
        <w:rPr>
          <w:rFonts w:ascii="Arial" w:hAnsi="Arial" w:cs="Arial"/>
          <w:lang w:val="es-419"/>
        </w:rPr>
        <w:t xml:space="preserve"> por </w:t>
      </w:r>
      <w:r w:rsidR="004E60DC">
        <w:rPr>
          <w:rFonts w:ascii="Arial" w:hAnsi="Arial" w:cs="Arial"/>
          <w:lang w:val="es-419"/>
        </w:rPr>
        <w:t>las siguientes tres r</w:t>
      </w:r>
      <w:r w:rsidR="004A000E" w:rsidRPr="00101E04">
        <w:rPr>
          <w:rFonts w:ascii="Arial" w:hAnsi="Arial" w:cs="Arial"/>
          <w:lang w:val="es-419"/>
        </w:rPr>
        <w:t xml:space="preserve">azones: (i) </w:t>
      </w:r>
      <w:r w:rsidR="004A000E" w:rsidRPr="00101E04">
        <w:rPr>
          <w:rFonts w:ascii="Arial" w:hAnsi="Arial" w:cs="Arial"/>
          <w:b/>
          <w:bCs/>
          <w:lang w:val="es-419"/>
        </w:rPr>
        <w:t xml:space="preserve">tema </w:t>
      </w:r>
      <w:r w:rsidR="002409FF" w:rsidRPr="00101E04">
        <w:rPr>
          <w:rFonts w:ascii="Arial" w:hAnsi="Arial" w:cs="Arial"/>
          <w:b/>
          <w:bCs/>
          <w:lang w:val="es-419"/>
        </w:rPr>
        <w:t>conceptual</w:t>
      </w:r>
      <w:r w:rsidR="004A000E" w:rsidRPr="00101E04">
        <w:rPr>
          <w:rFonts w:ascii="Arial" w:hAnsi="Arial" w:cs="Arial"/>
          <w:lang w:val="es-419"/>
        </w:rPr>
        <w:t xml:space="preserve"> – </w:t>
      </w:r>
      <w:r w:rsidR="00DA61AF" w:rsidRPr="00101E04">
        <w:rPr>
          <w:rFonts w:ascii="Arial" w:hAnsi="Arial" w:cs="Arial"/>
          <w:lang w:val="es-419"/>
        </w:rPr>
        <w:t xml:space="preserve">los programas del BM y el BID apoyan al Gobierno en las áreas de educación inicial y educación </w:t>
      </w:r>
      <w:proofErr w:type="spellStart"/>
      <w:r w:rsidR="00DA61AF" w:rsidRPr="00101E04">
        <w:rPr>
          <w:rFonts w:ascii="Arial" w:hAnsi="Arial" w:cs="Arial"/>
          <w:lang w:val="es-419"/>
        </w:rPr>
        <w:t>parvularia</w:t>
      </w:r>
      <w:proofErr w:type="spellEnd"/>
      <w:r w:rsidR="002D3AB6" w:rsidRPr="00101E04">
        <w:rPr>
          <w:rFonts w:ascii="Arial" w:hAnsi="Arial" w:cs="Arial"/>
          <w:lang w:val="es-419"/>
        </w:rPr>
        <w:t>. Mi</w:t>
      </w:r>
      <w:r w:rsidR="00E74280" w:rsidRPr="00101E04">
        <w:rPr>
          <w:rFonts w:ascii="Arial" w:hAnsi="Arial" w:cs="Arial"/>
          <w:lang w:val="es-419"/>
        </w:rPr>
        <w:t xml:space="preserve">entras que la operación del BID se enfoca en la expansión de servicios de educación inicial y </w:t>
      </w:r>
      <w:proofErr w:type="spellStart"/>
      <w:r w:rsidR="00E74280" w:rsidRPr="00101E04">
        <w:rPr>
          <w:rFonts w:ascii="Arial" w:hAnsi="Arial" w:cs="Arial"/>
          <w:lang w:val="es-419"/>
        </w:rPr>
        <w:t>parvularia</w:t>
      </w:r>
      <w:proofErr w:type="spellEnd"/>
      <w:r w:rsidR="00E74280" w:rsidRPr="00101E04">
        <w:rPr>
          <w:rFonts w:ascii="Arial" w:hAnsi="Arial" w:cs="Arial"/>
          <w:lang w:val="es-419"/>
        </w:rPr>
        <w:t xml:space="preserve">, la del BM se enfoca en el desarrollo de estándares de calidad, formación docente y el mejoramiento de espacios físicos en centros educativos que ya cuentan con </w:t>
      </w:r>
      <w:proofErr w:type="spellStart"/>
      <w:r w:rsidR="00E74280" w:rsidRPr="00101E04">
        <w:rPr>
          <w:rFonts w:ascii="Arial" w:hAnsi="Arial" w:cs="Arial"/>
          <w:lang w:val="es-419"/>
        </w:rPr>
        <w:t>parvularia</w:t>
      </w:r>
      <w:proofErr w:type="spellEnd"/>
      <w:r w:rsidR="002D3AB6" w:rsidRPr="00101E04">
        <w:rPr>
          <w:rFonts w:ascii="Arial" w:hAnsi="Arial" w:cs="Arial"/>
          <w:lang w:val="es-419"/>
        </w:rPr>
        <w:t>; (</w:t>
      </w:r>
      <w:proofErr w:type="spellStart"/>
      <w:r w:rsidR="002D3AB6" w:rsidRPr="00101E04">
        <w:rPr>
          <w:rFonts w:ascii="Arial" w:hAnsi="Arial" w:cs="Arial"/>
          <w:lang w:val="es-419"/>
        </w:rPr>
        <w:t>ii</w:t>
      </w:r>
      <w:proofErr w:type="spellEnd"/>
      <w:r w:rsidR="002D3AB6" w:rsidRPr="00101E04">
        <w:rPr>
          <w:rFonts w:ascii="Arial" w:hAnsi="Arial" w:cs="Arial"/>
          <w:lang w:val="es-419"/>
        </w:rPr>
        <w:t xml:space="preserve">) </w:t>
      </w:r>
      <w:r w:rsidR="002D3AB6" w:rsidRPr="00101E04">
        <w:rPr>
          <w:rFonts w:ascii="Arial" w:hAnsi="Arial" w:cs="Arial"/>
          <w:b/>
          <w:bCs/>
          <w:lang w:val="es-419"/>
        </w:rPr>
        <w:t>tema operativo</w:t>
      </w:r>
      <w:r w:rsidR="002D3AB6" w:rsidRPr="00101E04">
        <w:rPr>
          <w:rFonts w:ascii="Arial" w:hAnsi="Arial" w:cs="Arial"/>
          <w:lang w:val="es-419"/>
        </w:rPr>
        <w:t xml:space="preserve"> – dado que </w:t>
      </w:r>
      <w:r w:rsidR="0092503A" w:rsidRPr="00101E04">
        <w:rPr>
          <w:rFonts w:ascii="Arial" w:hAnsi="Arial" w:cs="Arial"/>
          <w:lang w:val="es-419"/>
        </w:rPr>
        <w:t>los programa del BM y del</w:t>
      </w:r>
      <w:r w:rsidR="00E74280" w:rsidRPr="00101E04">
        <w:rPr>
          <w:rFonts w:ascii="Arial" w:hAnsi="Arial" w:cs="Arial"/>
          <w:lang w:val="es-419"/>
        </w:rPr>
        <w:t xml:space="preserve"> </w:t>
      </w:r>
      <w:r w:rsidR="002D3AB6" w:rsidRPr="00101E04">
        <w:rPr>
          <w:rFonts w:ascii="Arial" w:hAnsi="Arial" w:cs="Arial"/>
          <w:lang w:val="es-ES_tradnl"/>
        </w:rPr>
        <w:t>BID se complementan</w:t>
      </w:r>
      <w:r w:rsidR="0092503A" w:rsidRPr="00101E04">
        <w:rPr>
          <w:rFonts w:ascii="Arial" w:hAnsi="Arial" w:cs="Arial"/>
          <w:lang w:val="es-ES_tradnl"/>
        </w:rPr>
        <w:t>,</w:t>
      </w:r>
      <w:r w:rsidR="002D3AB6" w:rsidRPr="00101E04">
        <w:rPr>
          <w:rFonts w:ascii="Arial" w:hAnsi="Arial" w:cs="Arial"/>
          <w:lang w:val="es-419"/>
        </w:rPr>
        <w:t xml:space="preserve"> </w:t>
      </w:r>
      <w:r w:rsidR="0092503A" w:rsidRPr="00101E04">
        <w:rPr>
          <w:rFonts w:ascii="Arial" w:hAnsi="Arial" w:cs="Arial"/>
          <w:lang w:val="es-419"/>
        </w:rPr>
        <w:t>e</w:t>
      </w:r>
      <w:r w:rsidR="0092503A" w:rsidRPr="00101E04">
        <w:rPr>
          <w:rFonts w:ascii="Arial" w:hAnsi="Arial" w:cs="Arial"/>
          <w:lang w:val="es-ES_tradnl"/>
        </w:rPr>
        <w:t xml:space="preserve">l esquema de ejecución conjunto </w:t>
      </w:r>
      <w:r w:rsidR="0092503A" w:rsidRPr="00101E04">
        <w:rPr>
          <w:rFonts w:ascii="Arial" w:hAnsi="Arial" w:cs="Arial"/>
          <w:lang w:val="es-419"/>
        </w:rPr>
        <w:t>permitirá</w:t>
      </w:r>
      <w:r w:rsidR="0092503A" w:rsidRPr="00101E04">
        <w:rPr>
          <w:rFonts w:ascii="Arial" w:hAnsi="Arial" w:cs="Arial"/>
          <w:lang w:val="es-ES_tradnl"/>
        </w:rPr>
        <w:t xml:space="preserve"> lograr mayor eficiencia;</w:t>
      </w:r>
      <w:r w:rsidR="0092503A" w:rsidRPr="00101E04">
        <w:rPr>
          <w:rFonts w:ascii="Arial" w:hAnsi="Arial" w:cs="Arial"/>
          <w:lang w:val="es-419"/>
        </w:rPr>
        <w:t xml:space="preserve"> </w:t>
      </w:r>
      <w:r w:rsidR="00E74280" w:rsidRPr="00101E04">
        <w:rPr>
          <w:rFonts w:ascii="Arial" w:hAnsi="Arial" w:cs="Arial"/>
          <w:lang w:val="es-419"/>
        </w:rPr>
        <w:t>y</w:t>
      </w:r>
      <w:r w:rsidR="0092503A" w:rsidRPr="00101E04">
        <w:rPr>
          <w:rFonts w:ascii="Arial" w:hAnsi="Arial" w:cs="Arial"/>
          <w:lang w:val="es-419"/>
        </w:rPr>
        <w:t xml:space="preserve"> (</w:t>
      </w:r>
      <w:proofErr w:type="spellStart"/>
      <w:r w:rsidR="0092503A" w:rsidRPr="00101E04">
        <w:rPr>
          <w:rFonts w:ascii="Arial" w:hAnsi="Arial" w:cs="Arial"/>
          <w:lang w:val="es-419"/>
        </w:rPr>
        <w:t>iii</w:t>
      </w:r>
      <w:proofErr w:type="spellEnd"/>
      <w:r w:rsidR="0092503A" w:rsidRPr="00101E04">
        <w:rPr>
          <w:rFonts w:ascii="Arial" w:hAnsi="Arial" w:cs="Arial"/>
          <w:lang w:val="es-419"/>
        </w:rPr>
        <w:t xml:space="preserve">) </w:t>
      </w:r>
      <w:r w:rsidR="0092503A" w:rsidRPr="00101E04">
        <w:rPr>
          <w:rFonts w:ascii="Arial" w:hAnsi="Arial" w:cs="Arial"/>
          <w:b/>
          <w:bCs/>
          <w:lang w:val="es-419"/>
        </w:rPr>
        <w:t>tema de procesos</w:t>
      </w:r>
      <w:r w:rsidR="0092503A" w:rsidRPr="00101E04">
        <w:rPr>
          <w:rFonts w:ascii="Arial" w:hAnsi="Arial" w:cs="Arial"/>
          <w:lang w:val="es-419"/>
        </w:rPr>
        <w:t xml:space="preserve"> – los programas del BM y del BID requieren procesos similares en cuando </w:t>
      </w:r>
      <w:r w:rsidR="00101E04" w:rsidRPr="00101E04">
        <w:rPr>
          <w:rFonts w:ascii="Arial" w:hAnsi="Arial" w:cs="Arial"/>
          <w:lang w:val="es-419"/>
        </w:rPr>
        <w:t>a adquisiciones, gestión financiera</w:t>
      </w:r>
      <w:r w:rsidR="00C17ECA">
        <w:rPr>
          <w:rFonts w:ascii="Arial" w:hAnsi="Arial" w:cs="Arial"/>
          <w:lang w:val="es-419"/>
        </w:rPr>
        <w:t xml:space="preserve"> y</w:t>
      </w:r>
      <w:r w:rsidR="00101E04" w:rsidRPr="00101E04">
        <w:rPr>
          <w:rFonts w:ascii="Arial" w:hAnsi="Arial" w:cs="Arial"/>
          <w:lang w:val="es-419"/>
        </w:rPr>
        <w:t xml:space="preserve"> manejo de temas ambientes y sociales.</w:t>
      </w:r>
      <w:r w:rsidR="00E74280" w:rsidRPr="00101E04">
        <w:rPr>
          <w:rFonts w:ascii="Arial" w:hAnsi="Arial" w:cs="Arial"/>
          <w:lang w:val="es-419"/>
        </w:rPr>
        <w:t xml:space="preserve"> </w:t>
      </w:r>
    </w:p>
    <w:sectPr w:rsidR="00976B9E" w:rsidRPr="00B03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411"/>
    <w:rsid w:val="000401C1"/>
    <w:rsid w:val="00067431"/>
    <w:rsid w:val="000C0BB9"/>
    <w:rsid w:val="000C0EE4"/>
    <w:rsid w:val="000E730A"/>
    <w:rsid w:val="000F2A11"/>
    <w:rsid w:val="00101E04"/>
    <w:rsid w:val="001105BA"/>
    <w:rsid w:val="00147D0D"/>
    <w:rsid w:val="001C56DE"/>
    <w:rsid w:val="002409FF"/>
    <w:rsid w:val="00296757"/>
    <w:rsid w:val="002D3AB6"/>
    <w:rsid w:val="002D458A"/>
    <w:rsid w:val="002E1157"/>
    <w:rsid w:val="002E6C68"/>
    <w:rsid w:val="00300CAD"/>
    <w:rsid w:val="00320B2E"/>
    <w:rsid w:val="00332535"/>
    <w:rsid w:val="0036707D"/>
    <w:rsid w:val="00375016"/>
    <w:rsid w:val="003D063E"/>
    <w:rsid w:val="003D2CA0"/>
    <w:rsid w:val="003E2C4D"/>
    <w:rsid w:val="003E4F63"/>
    <w:rsid w:val="003F7C1C"/>
    <w:rsid w:val="0040701B"/>
    <w:rsid w:val="00411651"/>
    <w:rsid w:val="0043033B"/>
    <w:rsid w:val="0043527A"/>
    <w:rsid w:val="004817EF"/>
    <w:rsid w:val="004A000E"/>
    <w:rsid w:val="004A32FA"/>
    <w:rsid w:val="004B3E7B"/>
    <w:rsid w:val="004E60DC"/>
    <w:rsid w:val="00501DD5"/>
    <w:rsid w:val="00526CE5"/>
    <w:rsid w:val="00542B80"/>
    <w:rsid w:val="005521BE"/>
    <w:rsid w:val="0056293F"/>
    <w:rsid w:val="005862F8"/>
    <w:rsid w:val="00597836"/>
    <w:rsid w:val="005A761D"/>
    <w:rsid w:val="005C66E9"/>
    <w:rsid w:val="005E1EFE"/>
    <w:rsid w:val="005E5689"/>
    <w:rsid w:val="006B6B4E"/>
    <w:rsid w:val="006E7D89"/>
    <w:rsid w:val="006F2726"/>
    <w:rsid w:val="007353AA"/>
    <w:rsid w:val="00787BC3"/>
    <w:rsid w:val="00876949"/>
    <w:rsid w:val="008D2E9F"/>
    <w:rsid w:val="008E3534"/>
    <w:rsid w:val="008E7E27"/>
    <w:rsid w:val="00920322"/>
    <w:rsid w:val="00920990"/>
    <w:rsid w:val="0092503A"/>
    <w:rsid w:val="009416E8"/>
    <w:rsid w:val="00944CFA"/>
    <w:rsid w:val="00966F8B"/>
    <w:rsid w:val="00976B9E"/>
    <w:rsid w:val="009B5F74"/>
    <w:rsid w:val="009C0D82"/>
    <w:rsid w:val="009C7142"/>
    <w:rsid w:val="00A44A6D"/>
    <w:rsid w:val="00A624B2"/>
    <w:rsid w:val="00A66DA4"/>
    <w:rsid w:val="00AC7407"/>
    <w:rsid w:val="00B03411"/>
    <w:rsid w:val="00B1239E"/>
    <w:rsid w:val="00B46431"/>
    <w:rsid w:val="00BC1EB2"/>
    <w:rsid w:val="00C03F4F"/>
    <w:rsid w:val="00C17ECA"/>
    <w:rsid w:val="00C24CCF"/>
    <w:rsid w:val="00C41D71"/>
    <w:rsid w:val="00C565EB"/>
    <w:rsid w:val="00C90F38"/>
    <w:rsid w:val="00C92110"/>
    <w:rsid w:val="00CB6CFA"/>
    <w:rsid w:val="00CD34FC"/>
    <w:rsid w:val="00D510B9"/>
    <w:rsid w:val="00D66D96"/>
    <w:rsid w:val="00D836CA"/>
    <w:rsid w:val="00D971CF"/>
    <w:rsid w:val="00DA61AF"/>
    <w:rsid w:val="00DE32B1"/>
    <w:rsid w:val="00DF5260"/>
    <w:rsid w:val="00DF626D"/>
    <w:rsid w:val="00E11FF1"/>
    <w:rsid w:val="00E13415"/>
    <w:rsid w:val="00E7254A"/>
    <w:rsid w:val="00E74280"/>
    <w:rsid w:val="00EC329E"/>
    <w:rsid w:val="00EE1D05"/>
    <w:rsid w:val="00EE4E5E"/>
    <w:rsid w:val="00F13879"/>
    <w:rsid w:val="00F8394F"/>
    <w:rsid w:val="00FC0724"/>
    <w:rsid w:val="00FF0553"/>
    <w:rsid w:val="00FF4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F0B62"/>
  <w15:chartTrackingRefBased/>
  <w15:docId w15:val="{61010D8D-AE29-47FB-B3E8-38775C7C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E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EFE"/>
    <w:rPr>
      <w:rFonts w:ascii="Segoe UI" w:hAnsi="Segoe UI" w:cs="Segoe UI"/>
      <w:sz w:val="18"/>
      <w:szCs w:val="18"/>
    </w:rPr>
  </w:style>
  <w:style w:type="table" w:styleId="TableGrid">
    <w:name w:val="Table Grid"/>
    <w:basedOn w:val="TableNormal"/>
    <w:uiPriority w:val="39"/>
    <w:rsid w:val="003E4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customXml/item7.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customXml/item6.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208</Value>
      <Value>207</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ES-L1139;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EZSHARE-915024565-34</_dlc_DocId>
    <_dlc_DocIdUrl xmlns="cdc7663a-08f0-4737-9e8c-148ce897a09c">
      <Url>https://idbg.sharepoint.com/teams/EZ-ES-LON/ES-L1139/_layouts/15/DocIdRedir.aspx?ID=EZSHARE-915024565-34</Url>
      <Description>EZSHARE-915024565-34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5440654842E8D469CD789AE1BEA83F5" ma:contentTypeVersion="0" ma:contentTypeDescription="A content type to manage public (operations) IDB documents" ma:contentTypeScope="" ma:versionID="a218f1a906457477fe8073a24b71f42b">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6E70EC3-61FF-46B9-BC2F-25C3BC1C23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85117-1B01-4823-AD34-6F5F2C3EC5B7}">
  <ds:schemaRefs>
    <ds:schemaRef ds:uri="http://schemas.microsoft.com/sharepoint/v3/contenttype/forms"/>
  </ds:schemaRefs>
</ds:datastoreItem>
</file>

<file path=customXml/itemProps3.xml><?xml version="1.0" encoding="utf-8"?>
<ds:datastoreItem xmlns:ds="http://schemas.openxmlformats.org/officeDocument/2006/customXml" ds:itemID="{972F29C9-1915-4994-8924-0E692D5655E2}"/>
</file>

<file path=customXml/itemProps4.xml><?xml version="1.0" encoding="utf-8"?>
<ds:datastoreItem xmlns:ds="http://schemas.openxmlformats.org/officeDocument/2006/customXml" ds:itemID="{D8939555-9845-44E4-80A0-AA6E89A19E72}">
  <ds:schemaRefs>
    <ds:schemaRef ds:uri="http://schemas.openxmlformats.org/officeDocument/2006/bibliography"/>
  </ds:schemaRefs>
</ds:datastoreItem>
</file>

<file path=customXml/itemProps5.xml><?xml version="1.0" encoding="utf-8"?>
<ds:datastoreItem xmlns:ds="http://schemas.openxmlformats.org/officeDocument/2006/customXml" ds:itemID="{2906537D-0E39-4DF7-83D8-F73CD37ACAEE}"/>
</file>

<file path=customXml/itemProps6.xml><?xml version="1.0" encoding="utf-8"?>
<ds:datastoreItem xmlns:ds="http://schemas.openxmlformats.org/officeDocument/2006/customXml" ds:itemID="{E66B51D7-FA33-4C6B-AC71-65A3138E08A1}"/>
</file>

<file path=customXml/itemProps7.xml><?xml version="1.0" encoding="utf-8"?>
<ds:datastoreItem xmlns:ds="http://schemas.openxmlformats.org/officeDocument/2006/customXml" ds:itemID="{1E6AC48C-9FDE-4228-9CBE-400BFE8C5C21}"/>
</file>

<file path=docProps/app.xml><?xml version="1.0" encoding="utf-8"?>
<Properties xmlns="http://schemas.openxmlformats.org/officeDocument/2006/extended-properties" xmlns:vt="http://schemas.openxmlformats.org/officeDocument/2006/docPropsVTypes">
  <Template>Normal.dotm</Template>
  <TotalTime>90</TotalTime>
  <Pages>2</Pages>
  <Words>787</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Jennelle</dc:creator>
  <cp:keywords/>
  <dc:description/>
  <cp:lastModifiedBy>Blasco, Ivana</cp:lastModifiedBy>
  <cp:revision>68</cp:revision>
  <dcterms:created xsi:type="dcterms:W3CDTF">2020-05-27T18:07:00Z</dcterms:created>
  <dcterms:modified xsi:type="dcterms:W3CDTF">2020-06-04T15:43:00Z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208;#PRESCHOOL ＆ EARLY CHILDHOOD EDUCATION|f0594eea-4be1-44fb-8b69-68fd4f4e4ebb</vt:lpwstr>
  </property>
  <property fmtid="{D5CDD505-2E9C-101B-9397-08002B2CF9AE}" pid="7" name="Country">
    <vt:lpwstr>24;#El Salvador|057b77a9-2761-48a1-b9dc-78a115c002df</vt:lpwstr>
  </property>
  <property fmtid="{D5CDD505-2E9C-101B-9397-08002B2CF9AE}" pid="8" name="_dlc_DocIdItemGuid">
    <vt:lpwstr>646f778f-d294-47dc-91d4-21816c1596a7</vt:lpwstr>
  </property>
  <property fmtid="{D5CDD505-2E9C-101B-9397-08002B2CF9AE}" pid="9" name="Fund IDB">
    <vt:lpwstr>27;#ORC|c028a4b2-ad8b-4cf4-9cac-a2ae6a778e23</vt:lpwstr>
  </property>
  <property fmtid="{D5CDD505-2E9C-101B-9397-08002B2CF9AE}" pid="10" name="Sector IDB">
    <vt:lpwstr>207;#EDUCATION|e61db9d8-dcb9-423f-a737-53d6e603e7c4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0x0101001A458A224826124E8B45B1D613300CFC0065440654842E8D469CD789AE1BEA83F5</vt:lpwstr>
  </property>
</Properties>
</file>