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936CD" w14:textId="77777777" w:rsidR="00FC0AA1" w:rsidRPr="006B24D4" w:rsidRDefault="00FC0AA1" w:rsidP="0081394B">
      <w:pPr>
        <w:pStyle w:val="Heading2"/>
        <w:spacing w:line="276" w:lineRule="auto"/>
        <w:jc w:val="center"/>
        <w:rPr>
          <w:rFonts w:ascii="Times New Roman" w:hAnsi="Times New Roman" w:cs="Times New Roman"/>
          <w:b/>
          <w:color w:val="000000" w:themeColor="text1"/>
        </w:rPr>
      </w:pPr>
      <w:r w:rsidRPr="006B24D4">
        <w:rPr>
          <w:rFonts w:ascii="Times New Roman" w:hAnsi="Times New Roman" w:cs="Times New Roman"/>
          <w:b/>
          <w:color w:val="000000" w:themeColor="text1"/>
        </w:rPr>
        <w:t>ANNEX A</w:t>
      </w:r>
    </w:p>
    <w:p w14:paraId="2D083974" w14:textId="77777777" w:rsidR="00FC0AA1" w:rsidRPr="00563211" w:rsidRDefault="00FC0AA1" w:rsidP="0081394B">
      <w:pPr>
        <w:pStyle w:val="Heading2"/>
        <w:spacing w:line="276" w:lineRule="auto"/>
        <w:jc w:val="center"/>
        <w:rPr>
          <w:rFonts w:ascii="Times New Roman" w:hAnsi="Times New Roman" w:cs="Times New Roman"/>
          <w:b/>
          <w:color w:val="000000" w:themeColor="text1"/>
        </w:rPr>
      </w:pPr>
      <w:r w:rsidRPr="00563211">
        <w:rPr>
          <w:rFonts w:ascii="Times New Roman" w:hAnsi="Times New Roman" w:cs="Times New Roman"/>
          <w:b/>
          <w:color w:val="000000" w:themeColor="text1"/>
        </w:rPr>
        <w:t>REGIONAL</w:t>
      </w:r>
    </w:p>
    <w:p w14:paraId="2F90EEF5" w14:textId="77777777" w:rsidR="00FC0AA1" w:rsidRPr="00563211" w:rsidRDefault="00FC0AA1" w:rsidP="0081394B">
      <w:pPr>
        <w:pStyle w:val="Heading2"/>
        <w:spacing w:line="276" w:lineRule="auto"/>
        <w:jc w:val="center"/>
        <w:rPr>
          <w:rFonts w:ascii="Times New Roman" w:hAnsi="Times New Roman" w:cs="Times New Roman"/>
          <w:b/>
          <w:color w:val="000000" w:themeColor="text1"/>
        </w:rPr>
      </w:pPr>
      <w:r w:rsidRPr="00563211">
        <w:rPr>
          <w:rFonts w:ascii="Times New Roman" w:hAnsi="Times New Roman" w:cs="Times New Roman"/>
          <w:b/>
          <w:color w:val="000000" w:themeColor="text1"/>
        </w:rPr>
        <w:t>Competitiveness and Innovation Division (IFD/CTI)</w:t>
      </w:r>
    </w:p>
    <w:p w14:paraId="434C73FA" w14:textId="77777777" w:rsidR="00D5165A" w:rsidRDefault="00FC0AA1" w:rsidP="0081394B">
      <w:pPr>
        <w:pStyle w:val="Heading2"/>
        <w:spacing w:line="276" w:lineRule="auto"/>
        <w:jc w:val="center"/>
        <w:rPr>
          <w:rFonts w:ascii="Times New Roman" w:hAnsi="Times New Roman" w:cs="Times New Roman"/>
          <w:b/>
          <w:color w:val="000000" w:themeColor="text1"/>
        </w:rPr>
      </w:pPr>
      <w:r w:rsidRPr="00563211">
        <w:rPr>
          <w:rFonts w:ascii="Times New Roman" w:hAnsi="Times New Roman" w:cs="Times New Roman"/>
          <w:b/>
          <w:color w:val="000000" w:themeColor="text1"/>
        </w:rPr>
        <w:t>Analysis of Technological Exten</w:t>
      </w:r>
      <w:r w:rsidR="00D5165A">
        <w:rPr>
          <w:rFonts w:ascii="Times New Roman" w:hAnsi="Times New Roman" w:cs="Times New Roman"/>
          <w:b/>
          <w:color w:val="000000" w:themeColor="text1"/>
        </w:rPr>
        <w:t xml:space="preserve">sion Services in the Caribbean </w:t>
      </w:r>
    </w:p>
    <w:p w14:paraId="662C0258" w14:textId="087428FE" w:rsidR="00FC0AA1" w:rsidRPr="00563211" w:rsidRDefault="00D5165A" w:rsidP="0081394B">
      <w:pPr>
        <w:pStyle w:val="Heading2"/>
        <w:spacing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RG-X1246</w:t>
      </w:r>
    </w:p>
    <w:p w14:paraId="4162E5E6" w14:textId="77777777" w:rsidR="00FC0AA1" w:rsidRPr="0081394B" w:rsidRDefault="00FC0AA1" w:rsidP="0081394B">
      <w:pPr>
        <w:spacing w:line="276" w:lineRule="auto"/>
        <w:jc w:val="center"/>
        <w:rPr>
          <w:b/>
          <w:sz w:val="26"/>
          <w:szCs w:val="26"/>
        </w:rPr>
      </w:pPr>
    </w:p>
    <w:p w14:paraId="0A1A9308" w14:textId="77777777" w:rsidR="00FC0AA1" w:rsidRPr="0081394B" w:rsidRDefault="00FC0AA1" w:rsidP="0081394B">
      <w:pPr>
        <w:spacing w:line="276" w:lineRule="auto"/>
        <w:jc w:val="center"/>
        <w:rPr>
          <w:b/>
          <w:sz w:val="26"/>
          <w:szCs w:val="26"/>
        </w:rPr>
      </w:pPr>
      <w:r w:rsidRPr="0081394B">
        <w:rPr>
          <w:b/>
          <w:color w:val="000000" w:themeColor="text1"/>
          <w:sz w:val="26"/>
          <w:szCs w:val="26"/>
        </w:rPr>
        <w:t>TERMS OF REFERENCE</w:t>
      </w:r>
    </w:p>
    <w:p w14:paraId="388751A7" w14:textId="77777777" w:rsidR="00CA5026" w:rsidRPr="0081394B" w:rsidRDefault="00CA5026" w:rsidP="0081394B">
      <w:pPr>
        <w:spacing w:line="276" w:lineRule="auto"/>
        <w:rPr>
          <w:sz w:val="22"/>
          <w:szCs w:val="22"/>
        </w:rPr>
      </w:pPr>
    </w:p>
    <w:p w14:paraId="3A5452E7" w14:textId="77777777" w:rsidR="00AE5CE4" w:rsidRPr="0081394B" w:rsidRDefault="00AE5CE4" w:rsidP="0081394B">
      <w:pPr>
        <w:spacing w:line="276" w:lineRule="auto"/>
        <w:rPr>
          <w:sz w:val="22"/>
          <w:szCs w:val="22"/>
        </w:rPr>
      </w:pPr>
    </w:p>
    <w:p w14:paraId="4FFD3C96" w14:textId="77777777" w:rsidR="000003A8" w:rsidRPr="006B24D4" w:rsidRDefault="000003A8" w:rsidP="00563211">
      <w:pPr>
        <w:widowControl w:val="0"/>
        <w:numPr>
          <w:ilvl w:val="0"/>
          <w:numId w:val="1"/>
        </w:numPr>
        <w:spacing w:after="120" w:line="276" w:lineRule="auto"/>
        <w:ind w:left="357" w:hanging="357"/>
        <w:rPr>
          <w:rFonts w:eastAsiaTheme="minorHAnsi"/>
          <w:b/>
          <w:sz w:val="22"/>
          <w:szCs w:val="22"/>
          <w:u w:val="single"/>
        </w:rPr>
      </w:pPr>
      <w:r w:rsidRPr="006B24D4">
        <w:rPr>
          <w:rFonts w:eastAsiaTheme="minorHAnsi"/>
          <w:b/>
          <w:sz w:val="22"/>
          <w:szCs w:val="22"/>
          <w:u w:val="single"/>
        </w:rPr>
        <w:t>Background and Justification</w:t>
      </w:r>
    </w:p>
    <w:p w14:paraId="410A2A12" w14:textId="77777777" w:rsidR="000003A8" w:rsidRPr="0081394B" w:rsidRDefault="000003A8" w:rsidP="00563211">
      <w:pPr>
        <w:widowControl w:val="0"/>
        <w:numPr>
          <w:ilvl w:val="1"/>
          <w:numId w:val="1"/>
        </w:numPr>
        <w:spacing w:after="200" w:line="276" w:lineRule="auto"/>
        <w:contextualSpacing/>
        <w:jc w:val="both"/>
        <w:rPr>
          <w:rFonts w:eastAsiaTheme="minorHAnsi"/>
          <w:b/>
          <w:i/>
          <w:sz w:val="22"/>
          <w:szCs w:val="22"/>
        </w:rPr>
      </w:pPr>
      <w:r w:rsidRPr="00563211">
        <w:rPr>
          <w:rFonts w:eastAsia="MS Mincho"/>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w:t>
      </w:r>
      <w:r w:rsidRPr="0081394B">
        <w:rPr>
          <w:rFonts w:eastAsia="MS Mincho"/>
          <w:sz w:val="22"/>
          <w:szCs w:val="22"/>
        </w:rPr>
        <w:t>ng countries.</w:t>
      </w:r>
    </w:p>
    <w:p w14:paraId="3DFCDDBD" w14:textId="77777777" w:rsidR="000003A8" w:rsidRPr="0081394B" w:rsidRDefault="000003A8" w:rsidP="0081394B">
      <w:pPr>
        <w:widowControl w:val="0"/>
        <w:numPr>
          <w:ilvl w:val="1"/>
          <w:numId w:val="1"/>
        </w:numPr>
        <w:spacing w:after="200" w:line="276" w:lineRule="auto"/>
        <w:contextualSpacing/>
        <w:jc w:val="both"/>
        <w:rPr>
          <w:rFonts w:eastAsiaTheme="minorHAnsi"/>
          <w:b/>
          <w:i/>
          <w:sz w:val="22"/>
          <w:szCs w:val="22"/>
        </w:rPr>
      </w:pPr>
      <w:r w:rsidRPr="0081394B">
        <w:rPr>
          <w:rFonts w:eastAsiaTheme="minorHAnsi"/>
          <w:sz w:val="22"/>
          <w:szCs w:val="22"/>
        </w:rPr>
        <w:t xml:space="preserve">The IDB has been analyzing the role of policies and programs aimed at delivering Technological Extension Services (TES) in Latin America </w:t>
      </w:r>
      <w:r w:rsidRPr="0081394B">
        <w:rPr>
          <w:sz w:val="22"/>
          <w:szCs w:val="22"/>
        </w:rPr>
        <w:t xml:space="preserve">yet, outside of a few reviews conducted on agricultural extensions program, there has been no study assessing an expanded scope of TES in the Caribbean region. </w:t>
      </w:r>
      <w:r w:rsidRPr="0081394B">
        <w:rPr>
          <w:rFonts w:eastAsiaTheme="minorHAnsi"/>
          <w:sz w:val="22"/>
          <w:szCs w:val="22"/>
        </w:rPr>
        <w:t xml:space="preserve">TES is defined as those services supporting the diffusion, extension, and absorption of technology in firms. TES represents an alternative for improving productivity and performance in markets and global value chains. The development of TES can help bring firms from the region closer to the technological frontier by exposing firms to existing technologies already tested in other countries that can assist them with improving their productivity and, by extension, their competitiveness in global markets. </w:t>
      </w:r>
    </w:p>
    <w:p w14:paraId="28D37666" w14:textId="77777777" w:rsidR="000003A8" w:rsidRPr="0081394B" w:rsidRDefault="000003A8" w:rsidP="0081394B">
      <w:pPr>
        <w:widowControl w:val="0"/>
        <w:numPr>
          <w:ilvl w:val="1"/>
          <w:numId w:val="1"/>
        </w:numPr>
        <w:spacing w:after="120" w:line="276" w:lineRule="auto"/>
        <w:ind w:left="788" w:hanging="431"/>
        <w:jc w:val="both"/>
        <w:rPr>
          <w:rFonts w:eastAsiaTheme="minorHAnsi"/>
          <w:b/>
          <w:i/>
          <w:sz w:val="22"/>
          <w:szCs w:val="22"/>
        </w:rPr>
      </w:pPr>
      <w:r w:rsidRPr="0081394B">
        <w:rPr>
          <w:sz w:val="22"/>
          <w:szCs w:val="22"/>
        </w:rPr>
        <w:t xml:space="preserve">Considering the proven impact that technological extension services and policies have in galvanizing the productivity of firms, and the importance of enhancing firm-level productivity in the Caribbean region, the Bank wants to identify opportunities for TES. In the last few years, the region has been making small advances in the design and execution of STI policies as evidenced by the establishment of CARICOM’s Caribbean Council of Science and Technology (CCST) and the endorsement of their corresponding regional policy framework for STI, but there remains a large gap in both knowledge of the existence of TES and of how the private sector can benefit from participation in this relatively new thematic area for the region. </w:t>
      </w:r>
    </w:p>
    <w:p w14:paraId="5371FF9E" w14:textId="77777777" w:rsidR="000003A8" w:rsidRPr="0081394B" w:rsidRDefault="000003A8" w:rsidP="0081394B">
      <w:pPr>
        <w:widowControl w:val="0"/>
        <w:numPr>
          <w:ilvl w:val="0"/>
          <w:numId w:val="1"/>
        </w:numPr>
        <w:spacing w:after="200" w:line="276" w:lineRule="auto"/>
        <w:contextualSpacing/>
        <w:rPr>
          <w:rFonts w:eastAsiaTheme="minorHAnsi"/>
          <w:b/>
          <w:sz w:val="22"/>
          <w:szCs w:val="22"/>
          <w:u w:val="single"/>
        </w:rPr>
      </w:pPr>
      <w:r w:rsidRPr="0081394B">
        <w:rPr>
          <w:rFonts w:eastAsiaTheme="minorHAnsi"/>
          <w:b/>
          <w:sz w:val="22"/>
          <w:szCs w:val="22"/>
          <w:u w:val="single"/>
        </w:rPr>
        <w:t>Objectives</w:t>
      </w:r>
    </w:p>
    <w:p w14:paraId="57684510" w14:textId="5B6EBCE5" w:rsidR="000003A8" w:rsidRPr="006B24D4" w:rsidRDefault="000003A8" w:rsidP="0081394B">
      <w:pPr>
        <w:widowControl w:val="0"/>
        <w:numPr>
          <w:ilvl w:val="1"/>
          <w:numId w:val="1"/>
        </w:numPr>
        <w:spacing w:after="120" w:line="276" w:lineRule="auto"/>
        <w:ind w:left="788" w:hanging="431"/>
        <w:jc w:val="both"/>
        <w:rPr>
          <w:rFonts w:eastAsiaTheme="minorHAnsi"/>
          <w:i/>
          <w:sz w:val="22"/>
          <w:szCs w:val="22"/>
        </w:rPr>
      </w:pPr>
      <w:r w:rsidRPr="006B24D4">
        <w:rPr>
          <w:rFonts w:eastAsiaTheme="minorHAnsi"/>
          <w:sz w:val="22"/>
          <w:szCs w:val="22"/>
        </w:rPr>
        <w:t>The general objective of the consultancy is to conduct a landscape analysis on the current supply and potential demand for technological extension services in the Caribbean region in order to identify potential opportunities</w:t>
      </w:r>
      <w:r w:rsidRPr="00563211">
        <w:rPr>
          <w:rFonts w:eastAsiaTheme="minorHAnsi"/>
          <w:sz w:val="22"/>
          <w:szCs w:val="22"/>
        </w:rPr>
        <w:t xml:space="preserve"> to develop TES programs</w:t>
      </w:r>
      <w:r w:rsidRPr="0081394B">
        <w:rPr>
          <w:rFonts w:eastAsiaTheme="minorHAnsi"/>
          <w:sz w:val="22"/>
          <w:szCs w:val="22"/>
        </w:rPr>
        <w:t xml:space="preserve">. The specific objectives of the consultancy are to (i) develop a </w:t>
      </w:r>
      <w:r w:rsidR="006B24D4" w:rsidRPr="0081394B">
        <w:rPr>
          <w:rFonts w:eastAsiaTheme="minorHAnsi"/>
          <w:sz w:val="22"/>
          <w:szCs w:val="22"/>
        </w:rPr>
        <w:t xml:space="preserve">regional </w:t>
      </w:r>
      <w:r w:rsidRPr="0081394B">
        <w:rPr>
          <w:rFonts w:eastAsiaTheme="minorHAnsi"/>
          <w:sz w:val="22"/>
          <w:szCs w:val="22"/>
        </w:rPr>
        <w:t xml:space="preserve">diagnostic of TES in </w:t>
      </w:r>
      <w:r w:rsidR="006B24D4" w:rsidRPr="0081394B">
        <w:rPr>
          <w:rFonts w:eastAsiaTheme="minorHAnsi"/>
          <w:sz w:val="22"/>
          <w:szCs w:val="22"/>
        </w:rPr>
        <w:t xml:space="preserve">the Caribbean region with in depth focus on </w:t>
      </w:r>
      <w:r w:rsidRPr="0081394B">
        <w:rPr>
          <w:rFonts w:eastAsiaTheme="minorHAnsi"/>
          <w:sz w:val="22"/>
          <w:szCs w:val="22"/>
        </w:rPr>
        <w:t xml:space="preserve">four countries in the Caribbean (Barbados, Belize, Jamaica, and St. Lucia) </w:t>
      </w:r>
      <w:r w:rsidR="006B24D4" w:rsidRPr="0081394B">
        <w:rPr>
          <w:rFonts w:eastAsiaTheme="minorHAnsi"/>
          <w:sz w:val="22"/>
          <w:szCs w:val="22"/>
        </w:rPr>
        <w:t>using the framework of applying</w:t>
      </w:r>
      <w:r w:rsidRPr="0081394B">
        <w:rPr>
          <w:rFonts w:eastAsiaTheme="minorHAnsi"/>
          <w:sz w:val="22"/>
          <w:szCs w:val="22"/>
        </w:rPr>
        <w:t xml:space="preserve"> four main pillars – institutional capacity, instruments and mechanisms for assisting companies, human capital capacity, and technological capacity within the countries, (ii) identify sectors where TES services could impact productivity; and (iii) recommend the main lines of action the Compete Caribbean Partnership Facility can take to design an initiative to strengthen </w:t>
      </w:r>
      <w:r w:rsidRPr="0081394B">
        <w:rPr>
          <w:rFonts w:eastAsiaTheme="minorHAnsi"/>
          <w:sz w:val="22"/>
          <w:szCs w:val="22"/>
        </w:rPr>
        <w:lastRenderedPageBreak/>
        <w:t xml:space="preserve">TES in the Caribbean region, including the potential design of a regional network surrounding this theme. </w:t>
      </w:r>
    </w:p>
    <w:p w14:paraId="562E4988" w14:textId="77777777" w:rsidR="000003A8" w:rsidRPr="006B24D4" w:rsidRDefault="000003A8" w:rsidP="0081394B">
      <w:pPr>
        <w:widowControl w:val="0"/>
        <w:spacing w:after="120" w:line="276" w:lineRule="auto"/>
        <w:ind w:left="788"/>
        <w:jc w:val="both"/>
        <w:rPr>
          <w:rFonts w:eastAsiaTheme="minorHAnsi"/>
          <w:i/>
          <w:sz w:val="22"/>
          <w:szCs w:val="22"/>
        </w:rPr>
      </w:pPr>
    </w:p>
    <w:p w14:paraId="48C7D4A0" w14:textId="77777777" w:rsidR="000003A8" w:rsidRPr="00563211" w:rsidRDefault="000003A8" w:rsidP="0081394B">
      <w:pPr>
        <w:widowControl w:val="0"/>
        <w:numPr>
          <w:ilvl w:val="0"/>
          <w:numId w:val="1"/>
        </w:numPr>
        <w:spacing w:after="200" w:line="276" w:lineRule="auto"/>
        <w:contextualSpacing/>
        <w:rPr>
          <w:rFonts w:eastAsiaTheme="minorHAnsi"/>
          <w:b/>
          <w:sz w:val="22"/>
          <w:szCs w:val="22"/>
          <w:u w:val="single"/>
        </w:rPr>
      </w:pPr>
      <w:r w:rsidRPr="00563211">
        <w:rPr>
          <w:rFonts w:eastAsiaTheme="minorHAnsi"/>
          <w:b/>
          <w:sz w:val="22"/>
          <w:szCs w:val="22"/>
          <w:u w:val="single"/>
        </w:rPr>
        <w:t>Scope of Services</w:t>
      </w:r>
    </w:p>
    <w:p w14:paraId="3534DF62" w14:textId="77777777" w:rsidR="000003A8" w:rsidRPr="0081394B" w:rsidRDefault="000003A8" w:rsidP="0081394B">
      <w:pPr>
        <w:widowControl w:val="0"/>
        <w:numPr>
          <w:ilvl w:val="1"/>
          <w:numId w:val="1"/>
        </w:numPr>
        <w:spacing w:line="276" w:lineRule="auto"/>
        <w:contextualSpacing/>
        <w:jc w:val="both"/>
        <w:rPr>
          <w:rFonts w:eastAsiaTheme="minorHAnsi"/>
          <w:sz w:val="22"/>
          <w:szCs w:val="22"/>
          <w:lang w:val="en-TT"/>
        </w:rPr>
      </w:pPr>
      <w:r w:rsidRPr="0081394B">
        <w:rPr>
          <w:rFonts w:eastAsiaTheme="minorHAnsi"/>
          <w:sz w:val="22"/>
          <w:szCs w:val="22"/>
          <w:lang w:val="en-TT"/>
        </w:rPr>
        <w:t xml:space="preserve">The scope of services includes the following: </w:t>
      </w:r>
    </w:p>
    <w:p w14:paraId="486A8399" w14:textId="77777777" w:rsidR="000003A8" w:rsidRPr="0081394B" w:rsidRDefault="000003A8" w:rsidP="0081394B">
      <w:pPr>
        <w:pStyle w:val="ListParagraph"/>
        <w:widowControl w:val="0"/>
        <w:numPr>
          <w:ilvl w:val="0"/>
          <w:numId w:val="7"/>
        </w:numPr>
        <w:jc w:val="both"/>
        <w:rPr>
          <w:rFonts w:ascii="Times New Roman" w:eastAsiaTheme="minorHAnsi" w:hAnsi="Times New Roman" w:cs="Times New Roman"/>
        </w:rPr>
      </w:pPr>
      <w:r w:rsidRPr="0081394B">
        <w:rPr>
          <w:rFonts w:ascii="Times New Roman" w:eastAsiaTheme="minorHAnsi" w:hAnsi="Times New Roman" w:cs="Times New Roman"/>
        </w:rPr>
        <w:t xml:space="preserve">Review the current supply of TES in various productive sectors of the selected economies and the potential demand for services of this kind. </w:t>
      </w:r>
    </w:p>
    <w:p w14:paraId="39476BFC" w14:textId="77777777" w:rsidR="000003A8" w:rsidRPr="0081394B" w:rsidRDefault="000003A8" w:rsidP="0081394B">
      <w:pPr>
        <w:pStyle w:val="ListParagraph"/>
        <w:widowControl w:val="0"/>
        <w:numPr>
          <w:ilvl w:val="0"/>
          <w:numId w:val="7"/>
        </w:numPr>
        <w:jc w:val="both"/>
        <w:rPr>
          <w:rFonts w:ascii="Times New Roman" w:eastAsiaTheme="minorHAnsi" w:hAnsi="Times New Roman" w:cs="Times New Roman"/>
        </w:rPr>
      </w:pPr>
      <w:r w:rsidRPr="0081394B">
        <w:rPr>
          <w:rFonts w:ascii="Times New Roman" w:eastAsiaTheme="minorHAnsi" w:hAnsi="Times New Roman" w:cs="Times New Roman"/>
        </w:rPr>
        <w:t xml:space="preserve">Carry out an analysis on the possibility to develop TES in the selected countries based on the following four main pillars </w:t>
      </w:r>
    </w:p>
    <w:p w14:paraId="04066F81" w14:textId="77777777" w:rsidR="000003A8" w:rsidRPr="0081394B" w:rsidRDefault="000003A8" w:rsidP="0081394B">
      <w:pPr>
        <w:pStyle w:val="ListParagraph"/>
        <w:widowControl w:val="0"/>
        <w:numPr>
          <w:ilvl w:val="0"/>
          <w:numId w:val="14"/>
        </w:numPr>
        <w:jc w:val="both"/>
        <w:rPr>
          <w:rFonts w:ascii="Times New Roman" w:eastAsiaTheme="minorHAnsi" w:hAnsi="Times New Roman" w:cs="Times New Roman"/>
        </w:rPr>
      </w:pPr>
      <w:r w:rsidRPr="0081394B">
        <w:rPr>
          <w:rFonts w:ascii="Times New Roman" w:eastAsiaTheme="minorHAnsi" w:hAnsi="Times New Roman" w:cs="Times New Roman"/>
        </w:rPr>
        <w:t xml:space="preserve">Institutional capacity to manage a system to provide different services (instruments) directly to support private sector; </w:t>
      </w:r>
    </w:p>
    <w:p w14:paraId="05F049E2" w14:textId="77777777" w:rsidR="000003A8" w:rsidRPr="0081394B" w:rsidRDefault="000003A8" w:rsidP="0081394B">
      <w:pPr>
        <w:pStyle w:val="ListParagraph"/>
        <w:widowControl w:val="0"/>
        <w:numPr>
          <w:ilvl w:val="0"/>
          <w:numId w:val="14"/>
        </w:numPr>
        <w:spacing w:after="0"/>
        <w:jc w:val="both"/>
        <w:rPr>
          <w:rFonts w:ascii="Times New Roman" w:eastAsiaTheme="minorHAnsi" w:hAnsi="Times New Roman" w:cs="Times New Roman"/>
        </w:rPr>
      </w:pPr>
      <w:r w:rsidRPr="0081394B">
        <w:rPr>
          <w:rFonts w:ascii="Times New Roman" w:eastAsiaTheme="minorHAnsi" w:hAnsi="Times New Roman" w:cs="Times New Roman"/>
        </w:rPr>
        <w:t xml:space="preserve">Services (instruments) and mechanisms that could be provided to assist enterprises, especially SMEs; </w:t>
      </w:r>
    </w:p>
    <w:p w14:paraId="6E4F2868" w14:textId="77777777" w:rsidR="000003A8" w:rsidRPr="0081394B" w:rsidRDefault="000003A8" w:rsidP="0081394B">
      <w:pPr>
        <w:pStyle w:val="ListParagraph"/>
        <w:widowControl w:val="0"/>
        <w:numPr>
          <w:ilvl w:val="0"/>
          <w:numId w:val="14"/>
        </w:numPr>
        <w:jc w:val="both"/>
        <w:rPr>
          <w:rFonts w:ascii="Times New Roman" w:eastAsiaTheme="minorHAnsi" w:hAnsi="Times New Roman" w:cs="Times New Roman"/>
        </w:rPr>
      </w:pPr>
      <w:r w:rsidRPr="0081394B">
        <w:rPr>
          <w:rFonts w:ascii="Times New Roman" w:hAnsi="Times New Roman" w:cs="Times New Roman"/>
          <w:color w:val="222222"/>
          <w:lang w:val="en"/>
        </w:rPr>
        <w:t>Presence of human capital needed to carry out the processes of technological transfer required by companies;</w:t>
      </w:r>
    </w:p>
    <w:p w14:paraId="51DA96BB" w14:textId="78FC29A7" w:rsidR="007C382E" w:rsidRPr="0081394B" w:rsidRDefault="000003A8" w:rsidP="0081394B">
      <w:pPr>
        <w:pStyle w:val="ListParagraph"/>
        <w:widowControl w:val="0"/>
        <w:numPr>
          <w:ilvl w:val="0"/>
          <w:numId w:val="14"/>
        </w:numPr>
        <w:jc w:val="both"/>
        <w:rPr>
          <w:rFonts w:ascii="Times New Roman" w:eastAsiaTheme="minorHAnsi" w:hAnsi="Times New Roman" w:cs="Times New Roman"/>
        </w:rPr>
      </w:pPr>
      <w:r w:rsidRPr="0081394B">
        <w:rPr>
          <w:rFonts w:ascii="Times New Roman" w:eastAsiaTheme="minorHAnsi" w:hAnsi="Times New Roman" w:cs="Times New Roman"/>
        </w:rPr>
        <w:t>Technological capabilities installed to carry out the required transfer processes by companies from different economic sectors.</w:t>
      </w:r>
    </w:p>
    <w:p w14:paraId="246888A4" w14:textId="037A425A" w:rsidR="007C382E" w:rsidRPr="0081394B" w:rsidRDefault="00646D53" w:rsidP="0081394B">
      <w:pPr>
        <w:pStyle w:val="ListParagraph"/>
        <w:widowControl w:val="0"/>
        <w:numPr>
          <w:ilvl w:val="0"/>
          <w:numId w:val="7"/>
        </w:numPr>
        <w:jc w:val="both"/>
        <w:rPr>
          <w:rFonts w:ascii="Times New Roman" w:eastAsiaTheme="minorHAnsi" w:hAnsi="Times New Roman" w:cs="Times New Roman"/>
        </w:rPr>
      </w:pPr>
      <w:r w:rsidRPr="0081394B">
        <w:rPr>
          <w:rFonts w:ascii="Times New Roman" w:eastAsiaTheme="minorHAnsi" w:hAnsi="Times New Roman" w:cs="Times New Roman"/>
        </w:rPr>
        <w:t>Assess</w:t>
      </w:r>
      <w:r w:rsidR="007C382E" w:rsidRPr="0081394B">
        <w:rPr>
          <w:rFonts w:ascii="Times New Roman" w:eastAsiaTheme="minorHAnsi" w:hAnsi="Times New Roman" w:cs="Times New Roman"/>
        </w:rPr>
        <w:t xml:space="preserve"> potential opportunities </w:t>
      </w:r>
      <w:r w:rsidR="00355A0F" w:rsidRPr="0081394B">
        <w:rPr>
          <w:rFonts w:ascii="Times New Roman" w:eastAsiaTheme="minorHAnsi" w:hAnsi="Times New Roman" w:cs="Times New Roman"/>
        </w:rPr>
        <w:t xml:space="preserve">where </w:t>
      </w:r>
      <w:r w:rsidRPr="0081394B">
        <w:rPr>
          <w:rFonts w:ascii="Times New Roman" w:eastAsiaTheme="minorHAnsi" w:hAnsi="Times New Roman" w:cs="Times New Roman"/>
        </w:rPr>
        <w:t>TES could</w:t>
      </w:r>
      <w:r w:rsidR="00355A0F" w:rsidRPr="0081394B">
        <w:rPr>
          <w:rFonts w:ascii="Times New Roman" w:eastAsiaTheme="minorHAnsi" w:hAnsi="Times New Roman" w:cs="Times New Roman"/>
        </w:rPr>
        <w:t xml:space="preserve"> address climate change adaptation or climate change mitigation objectives in the region</w:t>
      </w:r>
      <w:r w:rsidRPr="0081394B">
        <w:rPr>
          <w:rFonts w:ascii="Times New Roman" w:eastAsiaTheme="minorHAnsi" w:hAnsi="Times New Roman" w:cs="Times New Roman"/>
        </w:rPr>
        <w:t xml:space="preserve">. </w:t>
      </w:r>
    </w:p>
    <w:p w14:paraId="6BFA5B78" w14:textId="56869BC0" w:rsidR="00646D53" w:rsidRPr="0081394B" w:rsidRDefault="00646D53" w:rsidP="0081394B">
      <w:pPr>
        <w:pStyle w:val="ListParagraph"/>
        <w:widowControl w:val="0"/>
        <w:numPr>
          <w:ilvl w:val="0"/>
          <w:numId w:val="7"/>
        </w:numPr>
        <w:jc w:val="both"/>
        <w:rPr>
          <w:rFonts w:ascii="Times New Roman" w:eastAsiaTheme="minorHAnsi" w:hAnsi="Times New Roman" w:cs="Times New Roman"/>
        </w:rPr>
      </w:pPr>
      <w:r w:rsidRPr="0081394B">
        <w:rPr>
          <w:rFonts w:ascii="Times New Roman" w:eastAsiaTheme="minorHAnsi" w:hAnsi="Times New Roman" w:cs="Times New Roman"/>
        </w:rPr>
        <w:t xml:space="preserve">Examine the unmet needs and challenges of women led firms that could be addressed through TES offerings. </w:t>
      </w:r>
    </w:p>
    <w:p w14:paraId="177AFD0F" w14:textId="399BADD5" w:rsidR="000003A8" w:rsidRPr="0081394B" w:rsidRDefault="000003A8" w:rsidP="0081394B">
      <w:pPr>
        <w:pStyle w:val="ListParagraph"/>
        <w:widowControl w:val="0"/>
        <w:numPr>
          <w:ilvl w:val="0"/>
          <w:numId w:val="7"/>
        </w:numPr>
        <w:jc w:val="both"/>
        <w:rPr>
          <w:rFonts w:ascii="Times New Roman" w:eastAsiaTheme="minorHAnsi" w:hAnsi="Times New Roman" w:cs="Times New Roman"/>
        </w:rPr>
      </w:pPr>
      <w:r w:rsidRPr="0081394B">
        <w:rPr>
          <w:rFonts w:ascii="Times New Roman" w:eastAsiaTheme="minorHAnsi" w:hAnsi="Times New Roman" w:cs="Times New Roman"/>
        </w:rPr>
        <w:t xml:space="preserve">Identify the principal lines of action that could be recommended to improve the current level of TES, taking in consideration the main barriers, different types of TES, incentives to increase TES supply and demand, including what features to incorporate into a TES program that can serve the needs of female owned firms. </w:t>
      </w:r>
    </w:p>
    <w:p w14:paraId="644ADCD2" w14:textId="77777777" w:rsidR="000003A8" w:rsidRPr="0081394B" w:rsidRDefault="000003A8" w:rsidP="0081394B">
      <w:pPr>
        <w:pStyle w:val="ListParagraph"/>
        <w:widowControl w:val="0"/>
        <w:numPr>
          <w:ilvl w:val="0"/>
          <w:numId w:val="7"/>
        </w:numPr>
        <w:jc w:val="both"/>
        <w:rPr>
          <w:rFonts w:ascii="Times New Roman" w:eastAsiaTheme="minorHAnsi" w:hAnsi="Times New Roman" w:cs="Times New Roman"/>
        </w:rPr>
      </w:pPr>
      <w:r w:rsidRPr="0081394B">
        <w:rPr>
          <w:rFonts w:ascii="Times New Roman" w:eastAsiaTheme="minorHAnsi" w:hAnsi="Times New Roman" w:cs="Times New Roman"/>
        </w:rPr>
        <w:t xml:space="preserve"> Analyse the context for implementing TES at the regional level.</w:t>
      </w:r>
    </w:p>
    <w:p w14:paraId="27066338" w14:textId="77777777" w:rsidR="000003A8" w:rsidRPr="0081394B" w:rsidRDefault="000003A8" w:rsidP="0081394B">
      <w:pPr>
        <w:pStyle w:val="ListParagraph"/>
        <w:widowControl w:val="0"/>
        <w:numPr>
          <w:ilvl w:val="0"/>
          <w:numId w:val="7"/>
        </w:numPr>
        <w:spacing w:after="120"/>
        <w:jc w:val="both"/>
        <w:rPr>
          <w:rFonts w:ascii="Times New Roman" w:eastAsiaTheme="minorHAnsi" w:hAnsi="Times New Roman" w:cs="Times New Roman"/>
        </w:rPr>
      </w:pPr>
      <w:r w:rsidRPr="0081394B">
        <w:rPr>
          <w:rFonts w:ascii="Times New Roman" w:eastAsiaTheme="minorHAnsi" w:hAnsi="Times New Roman" w:cs="Times New Roman"/>
        </w:rPr>
        <w:t>Presentation at a regional event in the Caribbean at a date and place to be identified.</w:t>
      </w:r>
    </w:p>
    <w:p w14:paraId="3B1929A5" w14:textId="77777777" w:rsidR="000003A8" w:rsidRPr="0081394B" w:rsidRDefault="000003A8" w:rsidP="0081394B">
      <w:pPr>
        <w:widowControl w:val="0"/>
        <w:numPr>
          <w:ilvl w:val="0"/>
          <w:numId w:val="1"/>
        </w:numPr>
        <w:spacing w:after="200" w:line="276" w:lineRule="auto"/>
        <w:contextualSpacing/>
        <w:rPr>
          <w:rFonts w:eastAsiaTheme="minorHAnsi"/>
          <w:b/>
          <w:sz w:val="22"/>
          <w:szCs w:val="22"/>
          <w:u w:val="single"/>
        </w:rPr>
      </w:pPr>
      <w:r w:rsidRPr="0081394B">
        <w:rPr>
          <w:rFonts w:eastAsiaTheme="minorHAnsi"/>
          <w:b/>
          <w:sz w:val="22"/>
          <w:szCs w:val="22"/>
          <w:u w:val="single"/>
        </w:rPr>
        <w:t>Key Activities</w:t>
      </w:r>
    </w:p>
    <w:p w14:paraId="4F5F71A9" w14:textId="77777777" w:rsidR="000003A8" w:rsidRPr="0081394B" w:rsidRDefault="000003A8" w:rsidP="0081394B">
      <w:pPr>
        <w:widowControl w:val="0"/>
        <w:numPr>
          <w:ilvl w:val="1"/>
          <w:numId w:val="1"/>
        </w:numPr>
        <w:spacing w:after="200" w:line="276" w:lineRule="auto"/>
        <w:contextualSpacing/>
        <w:jc w:val="both"/>
        <w:rPr>
          <w:rFonts w:eastAsiaTheme="minorHAnsi"/>
          <w:sz w:val="22"/>
          <w:szCs w:val="22"/>
        </w:rPr>
      </w:pPr>
      <w:r w:rsidRPr="0081394B">
        <w:rPr>
          <w:rFonts w:eastAsiaTheme="minorHAnsi"/>
          <w:sz w:val="22"/>
          <w:szCs w:val="22"/>
        </w:rPr>
        <w:t>The consultant will carry out the following key activities that will facilitate the achievement of the consultancy:</w:t>
      </w:r>
    </w:p>
    <w:p w14:paraId="1B984E9E" w14:textId="77777777" w:rsidR="000003A8" w:rsidRPr="0081394B" w:rsidRDefault="000003A8" w:rsidP="0081394B">
      <w:pPr>
        <w:widowControl w:val="0"/>
        <w:numPr>
          <w:ilvl w:val="2"/>
          <w:numId w:val="1"/>
        </w:numPr>
        <w:spacing w:after="200" w:line="276" w:lineRule="auto"/>
        <w:contextualSpacing/>
        <w:jc w:val="both"/>
        <w:rPr>
          <w:rFonts w:eastAsiaTheme="minorHAnsi"/>
          <w:sz w:val="22"/>
          <w:szCs w:val="22"/>
        </w:rPr>
      </w:pPr>
      <w:r w:rsidRPr="0081394B">
        <w:rPr>
          <w:rFonts w:eastAsiaTheme="minorHAnsi"/>
          <w:sz w:val="22"/>
          <w:szCs w:val="22"/>
        </w:rPr>
        <w:t xml:space="preserve">Prepare an initial report that proposes the Work Plan and the Methodology to be used </w:t>
      </w:r>
    </w:p>
    <w:p w14:paraId="3D0CBE4B" w14:textId="58A9AED3" w:rsidR="000003A8" w:rsidRPr="006B24D4" w:rsidRDefault="000003A8" w:rsidP="0081394B">
      <w:pPr>
        <w:widowControl w:val="0"/>
        <w:numPr>
          <w:ilvl w:val="2"/>
          <w:numId w:val="1"/>
        </w:numPr>
        <w:spacing w:after="200" w:line="276" w:lineRule="auto"/>
        <w:contextualSpacing/>
        <w:jc w:val="both"/>
        <w:rPr>
          <w:rFonts w:eastAsiaTheme="minorHAnsi"/>
          <w:sz w:val="22"/>
          <w:szCs w:val="22"/>
        </w:rPr>
      </w:pPr>
      <w:r w:rsidRPr="006B24D4">
        <w:rPr>
          <w:rFonts w:eastAsiaTheme="minorHAnsi"/>
          <w:sz w:val="22"/>
          <w:szCs w:val="22"/>
        </w:rPr>
        <w:t>Carry out a mission (visit) to gather information from the selected four countries (Barbados, Belize, Jamaica, and St. Lucia)</w:t>
      </w:r>
      <w:r w:rsidR="006B24D4" w:rsidRPr="00563211">
        <w:rPr>
          <w:rFonts w:eastAsiaTheme="minorHAnsi"/>
          <w:sz w:val="22"/>
          <w:szCs w:val="22"/>
        </w:rPr>
        <w:t>. These four countries were selected based on the geographical spread and existing TES capacity as evidence by past E</w:t>
      </w:r>
      <w:r w:rsidR="006B24D4" w:rsidRPr="0081394B">
        <w:rPr>
          <w:rFonts w:eastAsiaTheme="minorHAnsi"/>
          <w:sz w:val="22"/>
          <w:szCs w:val="22"/>
        </w:rPr>
        <w:t xml:space="preserve">ST implementation. </w:t>
      </w:r>
    </w:p>
    <w:p w14:paraId="2CED143F" w14:textId="77777777" w:rsidR="000003A8" w:rsidRPr="00563211" w:rsidRDefault="000003A8" w:rsidP="0081394B">
      <w:pPr>
        <w:widowControl w:val="0"/>
        <w:numPr>
          <w:ilvl w:val="2"/>
          <w:numId w:val="1"/>
        </w:numPr>
        <w:spacing w:after="200" w:line="276" w:lineRule="auto"/>
        <w:contextualSpacing/>
        <w:jc w:val="both"/>
        <w:rPr>
          <w:rFonts w:eastAsiaTheme="minorHAnsi"/>
          <w:sz w:val="22"/>
          <w:szCs w:val="22"/>
        </w:rPr>
      </w:pPr>
      <w:r w:rsidRPr="00563211">
        <w:rPr>
          <w:rFonts w:eastAsiaTheme="minorHAnsi"/>
          <w:sz w:val="22"/>
          <w:szCs w:val="22"/>
        </w:rPr>
        <w:t>Prepare a preliminary report to be submitted to the IDB</w:t>
      </w:r>
    </w:p>
    <w:p w14:paraId="1E2E75ED" w14:textId="77777777" w:rsidR="000003A8" w:rsidRPr="0081394B" w:rsidRDefault="000003A8" w:rsidP="0081394B">
      <w:pPr>
        <w:widowControl w:val="0"/>
        <w:numPr>
          <w:ilvl w:val="2"/>
          <w:numId w:val="1"/>
        </w:numPr>
        <w:spacing w:after="200" w:line="276" w:lineRule="auto"/>
        <w:contextualSpacing/>
        <w:jc w:val="both"/>
        <w:rPr>
          <w:rFonts w:eastAsiaTheme="minorHAnsi"/>
          <w:sz w:val="22"/>
          <w:szCs w:val="22"/>
        </w:rPr>
      </w:pPr>
      <w:r w:rsidRPr="0081394B">
        <w:rPr>
          <w:rFonts w:eastAsiaTheme="minorHAnsi"/>
          <w:sz w:val="22"/>
          <w:szCs w:val="22"/>
        </w:rPr>
        <w:t>Prepare a final report incorporating the comments and discussions with the IDB team</w:t>
      </w:r>
    </w:p>
    <w:p w14:paraId="776ED20C" w14:textId="77777777" w:rsidR="000003A8" w:rsidRPr="0081394B" w:rsidRDefault="000003A8" w:rsidP="0081394B">
      <w:pPr>
        <w:widowControl w:val="0"/>
        <w:numPr>
          <w:ilvl w:val="2"/>
          <w:numId w:val="1"/>
        </w:numPr>
        <w:spacing w:after="200" w:line="276" w:lineRule="auto"/>
        <w:contextualSpacing/>
        <w:jc w:val="both"/>
        <w:rPr>
          <w:rFonts w:eastAsiaTheme="minorHAnsi"/>
          <w:sz w:val="22"/>
          <w:szCs w:val="22"/>
        </w:rPr>
      </w:pPr>
      <w:r w:rsidRPr="0081394B">
        <w:rPr>
          <w:rFonts w:eastAsiaTheme="minorHAnsi"/>
          <w:sz w:val="22"/>
          <w:szCs w:val="22"/>
        </w:rPr>
        <w:t>Develop a PowerPoint presentation that summarizes the main findings of the study</w:t>
      </w:r>
    </w:p>
    <w:p w14:paraId="717D051A" w14:textId="77777777" w:rsidR="000003A8" w:rsidRPr="0081394B" w:rsidRDefault="000003A8" w:rsidP="0081394B">
      <w:pPr>
        <w:spacing w:line="276" w:lineRule="auto"/>
        <w:ind w:left="792"/>
        <w:contextualSpacing/>
        <w:rPr>
          <w:rFonts w:eastAsiaTheme="minorHAnsi"/>
          <w:b/>
          <w:sz w:val="22"/>
          <w:szCs w:val="22"/>
        </w:rPr>
      </w:pPr>
    </w:p>
    <w:p w14:paraId="6439A244" w14:textId="77777777" w:rsidR="000003A8" w:rsidRPr="0081394B" w:rsidRDefault="000003A8" w:rsidP="0081394B">
      <w:pPr>
        <w:widowControl w:val="0"/>
        <w:numPr>
          <w:ilvl w:val="0"/>
          <w:numId w:val="1"/>
        </w:numPr>
        <w:spacing w:after="200" w:line="276" w:lineRule="auto"/>
        <w:contextualSpacing/>
        <w:rPr>
          <w:rFonts w:eastAsiaTheme="minorHAnsi"/>
          <w:b/>
          <w:sz w:val="22"/>
          <w:szCs w:val="22"/>
          <w:u w:val="single"/>
        </w:rPr>
      </w:pPr>
      <w:r w:rsidRPr="0081394B">
        <w:rPr>
          <w:rFonts w:eastAsiaTheme="minorHAnsi"/>
          <w:b/>
          <w:sz w:val="22"/>
          <w:szCs w:val="22"/>
          <w:u w:val="single"/>
        </w:rPr>
        <w:t>Expected Outcome and Deliverables</w:t>
      </w:r>
    </w:p>
    <w:p w14:paraId="1212F33B" w14:textId="77777777" w:rsidR="000003A8" w:rsidRPr="0081394B" w:rsidRDefault="000003A8" w:rsidP="0081394B">
      <w:pPr>
        <w:widowControl w:val="0"/>
        <w:numPr>
          <w:ilvl w:val="1"/>
          <w:numId w:val="1"/>
        </w:numPr>
        <w:spacing w:after="200" w:line="276" w:lineRule="auto"/>
        <w:contextualSpacing/>
        <w:jc w:val="both"/>
        <w:rPr>
          <w:rFonts w:eastAsiaTheme="minorHAnsi"/>
          <w:sz w:val="22"/>
          <w:szCs w:val="22"/>
        </w:rPr>
      </w:pPr>
      <w:r w:rsidRPr="0081394B">
        <w:rPr>
          <w:rFonts w:eastAsiaTheme="minorHAnsi"/>
          <w:sz w:val="22"/>
          <w:szCs w:val="22"/>
        </w:rPr>
        <w:t xml:space="preserve">The expected products under this consultancy are the following: </w:t>
      </w:r>
    </w:p>
    <w:p w14:paraId="7C09E0D1" w14:textId="77777777" w:rsidR="000003A8" w:rsidRPr="0081394B" w:rsidRDefault="000003A8" w:rsidP="0081394B">
      <w:pPr>
        <w:widowControl w:val="0"/>
        <w:numPr>
          <w:ilvl w:val="2"/>
          <w:numId w:val="1"/>
        </w:numPr>
        <w:spacing w:after="200" w:line="276" w:lineRule="auto"/>
        <w:contextualSpacing/>
        <w:jc w:val="both"/>
        <w:rPr>
          <w:rFonts w:eastAsiaTheme="minorHAnsi"/>
          <w:i/>
          <w:sz w:val="22"/>
          <w:szCs w:val="22"/>
        </w:rPr>
      </w:pPr>
      <w:r w:rsidRPr="0081394B">
        <w:rPr>
          <w:rFonts w:eastAsiaTheme="minorHAnsi"/>
          <w:sz w:val="22"/>
          <w:szCs w:val="22"/>
        </w:rPr>
        <w:t>Initial Report: report should include the Work Plan (including travel schedule) and the Methodology (including the interview questions and list of interviewees)</w:t>
      </w:r>
    </w:p>
    <w:p w14:paraId="2202AF95" w14:textId="6C9FD20B" w:rsidR="000003A8" w:rsidRPr="006B24D4" w:rsidRDefault="000003A8" w:rsidP="0081394B">
      <w:pPr>
        <w:widowControl w:val="0"/>
        <w:numPr>
          <w:ilvl w:val="2"/>
          <w:numId w:val="1"/>
        </w:numPr>
        <w:spacing w:after="200" w:line="276" w:lineRule="auto"/>
        <w:contextualSpacing/>
        <w:jc w:val="both"/>
        <w:rPr>
          <w:rFonts w:eastAsiaTheme="minorHAnsi"/>
          <w:i/>
          <w:sz w:val="22"/>
          <w:szCs w:val="22"/>
        </w:rPr>
      </w:pPr>
      <w:r w:rsidRPr="006B24D4">
        <w:rPr>
          <w:rFonts w:eastAsiaTheme="minorHAnsi"/>
          <w:sz w:val="22"/>
          <w:szCs w:val="22"/>
        </w:rPr>
        <w:t>Preliminary Report: The report should include a</w:t>
      </w:r>
      <w:r w:rsidR="006B24D4" w:rsidRPr="006B24D4">
        <w:rPr>
          <w:rFonts w:eastAsiaTheme="minorHAnsi"/>
          <w:sz w:val="22"/>
          <w:szCs w:val="22"/>
        </w:rPr>
        <w:t xml:space="preserve"> regional</w:t>
      </w:r>
      <w:r w:rsidRPr="00563211">
        <w:rPr>
          <w:rFonts w:eastAsiaTheme="minorHAnsi"/>
          <w:sz w:val="22"/>
          <w:szCs w:val="22"/>
        </w:rPr>
        <w:t xml:space="preserve"> analysis of TES in the </w:t>
      </w:r>
      <w:r w:rsidR="006B24D4" w:rsidRPr="00563211">
        <w:rPr>
          <w:rFonts w:eastAsiaTheme="minorHAnsi"/>
          <w:sz w:val="22"/>
          <w:szCs w:val="22"/>
        </w:rPr>
        <w:t xml:space="preserve">Caribbean </w:t>
      </w:r>
      <w:r w:rsidR="006B24D4" w:rsidRPr="00563211">
        <w:rPr>
          <w:rFonts w:eastAsiaTheme="minorHAnsi"/>
          <w:sz w:val="22"/>
          <w:szCs w:val="22"/>
        </w:rPr>
        <w:lastRenderedPageBreak/>
        <w:t xml:space="preserve">utilizing the specific cases of </w:t>
      </w:r>
      <w:r w:rsidR="006B24D4" w:rsidRPr="0081394B">
        <w:rPr>
          <w:rFonts w:eastAsiaTheme="minorHAnsi"/>
          <w:sz w:val="22"/>
          <w:szCs w:val="22"/>
        </w:rPr>
        <w:t xml:space="preserve">four </w:t>
      </w:r>
      <w:r w:rsidRPr="0081394B">
        <w:rPr>
          <w:rFonts w:eastAsiaTheme="minorHAnsi"/>
          <w:sz w:val="22"/>
          <w:szCs w:val="22"/>
        </w:rPr>
        <w:t xml:space="preserve">selected countries </w:t>
      </w:r>
      <w:r w:rsidR="006B24D4" w:rsidRPr="0081394B">
        <w:rPr>
          <w:rFonts w:eastAsiaTheme="minorHAnsi"/>
          <w:sz w:val="22"/>
          <w:szCs w:val="22"/>
        </w:rPr>
        <w:t xml:space="preserve">to provide robustness to the analysis. The analysis should </w:t>
      </w:r>
      <w:r w:rsidRPr="0081394B">
        <w:rPr>
          <w:rFonts w:eastAsiaTheme="minorHAnsi"/>
          <w:sz w:val="22"/>
          <w:szCs w:val="22"/>
        </w:rPr>
        <w:t xml:space="preserve">respond to the queries listed in </w:t>
      </w:r>
      <w:r w:rsidR="006B24D4" w:rsidRPr="0081394B">
        <w:rPr>
          <w:rFonts w:eastAsiaTheme="minorHAnsi"/>
          <w:sz w:val="22"/>
          <w:szCs w:val="22"/>
        </w:rPr>
        <w:t>s</w:t>
      </w:r>
      <w:r w:rsidRPr="0081394B">
        <w:rPr>
          <w:rFonts w:eastAsiaTheme="minorHAnsi"/>
          <w:sz w:val="22"/>
          <w:szCs w:val="22"/>
        </w:rPr>
        <w:t xml:space="preserve">ection and recommendations for creating/improving the TES </w:t>
      </w:r>
      <w:r w:rsidR="006B24D4" w:rsidRPr="0081394B">
        <w:rPr>
          <w:rFonts w:eastAsiaTheme="minorHAnsi"/>
          <w:sz w:val="22"/>
          <w:szCs w:val="22"/>
        </w:rPr>
        <w:t xml:space="preserve">in the region. </w:t>
      </w:r>
    </w:p>
    <w:p w14:paraId="5C16B221" w14:textId="77777777" w:rsidR="000003A8" w:rsidRPr="00563211" w:rsidRDefault="000003A8" w:rsidP="0081394B">
      <w:pPr>
        <w:widowControl w:val="0"/>
        <w:numPr>
          <w:ilvl w:val="2"/>
          <w:numId w:val="1"/>
        </w:numPr>
        <w:spacing w:after="200" w:line="276" w:lineRule="auto"/>
        <w:contextualSpacing/>
        <w:jc w:val="both"/>
        <w:rPr>
          <w:rFonts w:eastAsiaTheme="minorHAnsi"/>
          <w:i/>
          <w:sz w:val="22"/>
          <w:szCs w:val="22"/>
        </w:rPr>
      </w:pPr>
      <w:r w:rsidRPr="00563211">
        <w:rPr>
          <w:rFonts w:eastAsiaTheme="minorHAnsi"/>
          <w:sz w:val="22"/>
          <w:szCs w:val="22"/>
        </w:rPr>
        <w:t xml:space="preserve">Final Report: a final report which incorporate the comments from the IDB </w:t>
      </w:r>
    </w:p>
    <w:p w14:paraId="6DBC955F" w14:textId="77777777" w:rsidR="000003A8" w:rsidRPr="0081394B" w:rsidRDefault="000003A8" w:rsidP="0081394B">
      <w:pPr>
        <w:widowControl w:val="0"/>
        <w:numPr>
          <w:ilvl w:val="2"/>
          <w:numId w:val="1"/>
        </w:numPr>
        <w:spacing w:after="200" w:line="276" w:lineRule="auto"/>
        <w:contextualSpacing/>
        <w:jc w:val="both"/>
        <w:rPr>
          <w:rFonts w:eastAsiaTheme="minorHAnsi"/>
          <w:i/>
          <w:sz w:val="22"/>
          <w:szCs w:val="22"/>
        </w:rPr>
      </w:pPr>
      <w:r w:rsidRPr="0081394B">
        <w:rPr>
          <w:rFonts w:eastAsiaTheme="minorHAnsi"/>
          <w:sz w:val="22"/>
          <w:szCs w:val="22"/>
        </w:rPr>
        <w:t>PowerPoint: PPT summarizing the main findings of the research and proposed recommendations</w:t>
      </w:r>
    </w:p>
    <w:p w14:paraId="76BB413D" w14:textId="77777777" w:rsidR="000003A8" w:rsidRPr="0081394B" w:rsidRDefault="000003A8" w:rsidP="0081394B">
      <w:pPr>
        <w:widowControl w:val="0"/>
        <w:numPr>
          <w:ilvl w:val="2"/>
          <w:numId w:val="1"/>
        </w:numPr>
        <w:spacing w:after="120" w:line="276" w:lineRule="auto"/>
        <w:ind w:left="1225" w:hanging="505"/>
        <w:jc w:val="both"/>
        <w:rPr>
          <w:rFonts w:eastAsiaTheme="minorHAnsi"/>
          <w:i/>
          <w:sz w:val="22"/>
          <w:szCs w:val="22"/>
        </w:rPr>
      </w:pPr>
      <w:r w:rsidRPr="0081394B">
        <w:rPr>
          <w:rFonts w:eastAsiaTheme="minorHAnsi"/>
          <w:sz w:val="22"/>
          <w:szCs w:val="22"/>
        </w:rPr>
        <w:t>Presentation: to be conducted at a regional event in the Caribbean at a date and place to be defined</w:t>
      </w:r>
    </w:p>
    <w:p w14:paraId="08C2B860" w14:textId="77777777" w:rsidR="000003A8" w:rsidRPr="0081394B" w:rsidRDefault="000003A8" w:rsidP="0081394B">
      <w:pPr>
        <w:widowControl w:val="0"/>
        <w:spacing w:after="120" w:line="276" w:lineRule="auto"/>
        <w:ind w:left="1225"/>
        <w:jc w:val="both"/>
        <w:rPr>
          <w:rFonts w:eastAsiaTheme="minorHAnsi"/>
          <w:i/>
          <w:sz w:val="22"/>
          <w:szCs w:val="22"/>
        </w:rPr>
      </w:pPr>
    </w:p>
    <w:p w14:paraId="3127EE0D" w14:textId="77777777" w:rsidR="000003A8" w:rsidRPr="0081394B" w:rsidRDefault="000003A8" w:rsidP="0081394B">
      <w:pPr>
        <w:widowControl w:val="0"/>
        <w:numPr>
          <w:ilvl w:val="0"/>
          <w:numId w:val="1"/>
        </w:numPr>
        <w:spacing w:after="200" w:line="276" w:lineRule="auto"/>
        <w:contextualSpacing/>
        <w:rPr>
          <w:rFonts w:eastAsiaTheme="minorHAnsi"/>
          <w:b/>
          <w:sz w:val="22"/>
          <w:szCs w:val="22"/>
          <w:u w:val="single"/>
        </w:rPr>
      </w:pPr>
      <w:r w:rsidRPr="0081394B">
        <w:rPr>
          <w:rFonts w:eastAsiaTheme="minorHAnsi"/>
          <w:b/>
          <w:sz w:val="22"/>
          <w:szCs w:val="22"/>
        </w:rPr>
        <w:t xml:space="preserve"> </w:t>
      </w:r>
      <w:r w:rsidRPr="0081394B">
        <w:rPr>
          <w:rFonts w:eastAsiaTheme="minorHAnsi"/>
          <w:b/>
          <w:sz w:val="22"/>
          <w:szCs w:val="22"/>
          <w:u w:val="single"/>
        </w:rPr>
        <w:t>Supervision and Reporting</w:t>
      </w:r>
    </w:p>
    <w:p w14:paraId="63E444E2" w14:textId="110DCDC8" w:rsidR="000003A8" w:rsidRPr="006B24D4" w:rsidRDefault="000003A8" w:rsidP="0081394B">
      <w:pPr>
        <w:widowControl w:val="0"/>
        <w:numPr>
          <w:ilvl w:val="1"/>
          <w:numId w:val="1"/>
        </w:numPr>
        <w:shd w:val="clear" w:color="auto" w:fill="FFFFFF"/>
        <w:tabs>
          <w:tab w:val="left" w:pos="990"/>
        </w:tabs>
        <w:spacing w:after="120" w:line="276" w:lineRule="auto"/>
        <w:ind w:left="788" w:hanging="431"/>
        <w:jc w:val="both"/>
        <w:rPr>
          <w:rFonts w:eastAsiaTheme="minorHAnsi"/>
          <w:i/>
          <w:sz w:val="22"/>
          <w:szCs w:val="22"/>
        </w:rPr>
      </w:pPr>
      <w:r w:rsidRPr="0081394B">
        <w:rPr>
          <w:rFonts w:eastAsiaTheme="minorHAnsi"/>
          <w:b/>
          <w:i/>
          <w:color w:val="006600"/>
          <w:sz w:val="22"/>
          <w:szCs w:val="22"/>
        </w:rPr>
        <w:t xml:space="preserve"> </w:t>
      </w:r>
      <w:r w:rsidRPr="0081394B">
        <w:rPr>
          <w:rFonts w:eastAsia="Arial Unicode MS"/>
          <w:sz w:val="22"/>
          <w:szCs w:val="22"/>
        </w:rPr>
        <w:t>The technical responsibilities of this project will be coordinated by Sylvia Dohnert, Private</w:t>
      </w:r>
      <w:r w:rsidRPr="0081394B">
        <w:rPr>
          <w:rFonts w:eastAsia="Calibri"/>
          <w:sz w:val="22"/>
          <w:szCs w:val="22"/>
        </w:rPr>
        <w:t xml:space="preserve"> Sector Development Lead Specialist and </w:t>
      </w:r>
      <w:r w:rsidR="00C65CD1">
        <w:rPr>
          <w:rFonts w:eastAsiaTheme="minorHAnsi"/>
          <w:sz w:val="22"/>
          <w:szCs w:val="22"/>
        </w:rPr>
        <w:t>Michael Hennessey</w:t>
      </w:r>
      <w:r w:rsidRPr="0081394B">
        <w:rPr>
          <w:rFonts w:eastAsia="Calibri"/>
          <w:sz w:val="22"/>
          <w:szCs w:val="22"/>
        </w:rPr>
        <w:t xml:space="preserve">, Private Sector Development Specialist, of the Innovation and Competitiveness Division (IFD/CTI). </w:t>
      </w:r>
    </w:p>
    <w:p w14:paraId="47337BFA" w14:textId="77777777" w:rsidR="000003A8" w:rsidRPr="00563211" w:rsidRDefault="000003A8" w:rsidP="0081394B">
      <w:pPr>
        <w:pStyle w:val="ListParagraph"/>
        <w:numPr>
          <w:ilvl w:val="0"/>
          <w:numId w:val="1"/>
        </w:numPr>
        <w:spacing w:after="0"/>
        <w:ind w:right="-10"/>
        <w:jc w:val="both"/>
        <w:rPr>
          <w:rFonts w:ascii="Times New Roman" w:hAnsi="Times New Roman" w:cs="Times New Roman"/>
          <w:b/>
          <w:u w:val="single"/>
        </w:rPr>
      </w:pPr>
      <w:r w:rsidRPr="00563211">
        <w:rPr>
          <w:rFonts w:ascii="Times New Roman" w:hAnsi="Times New Roman" w:cs="Times New Roman"/>
          <w:b/>
          <w:u w:val="single"/>
        </w:rPr>
        <w:t>Schedule of Payments</w:t>
      </w:r>
    </w:p>
    <w:p w14:paraId="1D27F28D" w14:textId="77777777" w:rsidR="000003A8" w:rsidRPr="0081394B" w:rsidRDefault="000003A8" w:rsidP="0081394B">
      <w:pPr>
        <w:pStyle w:val="BodyTextIndent3"/>
        <w:numPr>
          <w:ilvl w:val="1"/>
          <w:numId w:val="1"/>
        </w:numPr>
        <w:tabs>
          <w:tab w:val="left" w:pos="1080"/>
        </w:tabs>
        <w:suppressAutoHyphens/>
        <w:spacing w:line="276" w:lineRule="auto"/>
        <w:jc w:val="both"/>
        <w:textAlignment w:val="baseline"/>
        <w:rPr>
          <w:rFonts w:ascii="Times New Roman" w:eastAsiaTheme="minorHAnsi" w:hAnsi="Times New Roman" w:cs="Times New Roman"/>
          <w:color w:val="auto"/>
          <w:sz w:val="22"/>
          <w:szCs w:val="22"/>
          <w:lang w:val="en-US" w:eastAsia="en-US"/>
        </w:rPr>
      </w:pPr>
      <w:r w:rsidRPr="0081394B">
        <w:rPr>
          <w:rFonts w:ascii="Times New Roman" w:eastAsiaTheme="minorHAnsi" w:hAnsi="Times New Roman" w:cs="Times New Roman"/>
          <w:color w:val="auto"/>
          <w:sz w:val="22"/>
          <w:szCs w:val="22"/>
          <w:lang w:val="en-US" w:eastAsia="en-US"/>
        </w:rPr>
        <w:t xml:space="preserve">Payment terms will be based on project milestones or deliverables.  The Bank does not expect to make advance payments under consulting contracts unless a significant amount of travel is required.  </w:t>
      </w:r>
    </w:p>
    <w:tbl>
      <w:tblPr>
        <w:tblStyle w:val="TableGrid"/>
        <w:tblW w:w="0" w:type="auto"/>
        <w:tblInd w:w="1572" w:type="dxa"/>
        <w:tblLook w:val="04A0" w:firstRow="1" w:lastRow="0" w:firstColumn="1" w:lastColumn="0" w:noHBand="0" w:noVBand="1"/>
      </w:tblPr>
      <w:tblGrid>
        <w:gridCol w:w="3688"/>
        <w:gridCol w:w="1368"/>
      </w:tblGrid>
      <w:tr w:rsidR="000003A8" w:rsidRPr="0081394B" w14:paraId="6BF0AAB2" w14:textId="77777777" w:rsidTr="007C09B4">
        <w:trPr>
          <w:trHeight w:val="218"/>
        </w:trPr>
        <w:tc>
          <w:tcPr>
            <w:tcW w:w="5056" w:type="dxa"/>
            <w:gridSpan w:val="2"/>
          </w:tcPr>
          <w:p w14:paraId="2090BEB3" w14:textId="77777777" w:rsidR="000003A8" w:rsidRPr="0081394B" w:rsidRDefault="000003A8" w:rsidP="00563211">
            <w:pPr>
              <w:pStyle w:val="ListParagraph"/>
              <w:spacing w:after="0"/>
              <w:ind w:left="0" w:right="-10"/>
              <w:jc w:val="center"/>
              <w:rPr>
                <w:rFonts w:ascii="Times New Roman" w:hAnsi="Times New Roman" w:cs="Times New Roman"/>
                <w:b/>
                <w:lang w:val="en-US"/>
              </w:rPr>
            </w:pPr>
            <w:r w:rsidRPr="0081394B">
              <w:rPr>
                <w:rFonts w:ascii="Times New Roman" w:hAnsi="Times New Roman" w:cs="Times New Roman"/>
                <w:b/>
                <w:lang w:val="en-US"/>
              </w:rPr>
              <w:t>Payment Schedule</w:t>
            </w:r>
          </w:p>
        </w:tc>
      </w:tr>
      <w:tr w:rsidR="000003A8" w:rsidRPr="0081394B" w14:paraId="6B1CE3B4" w14:textId="77777777" w:rsidTr="007C09B4">
        <w:trPr>
          <w:trHeight w:val="149"/>
        </w:trPr>
        <w:tc>
          <w:tcPr>
            <w:tcW w:w="3688" w:type="dxa"/>
          </w:tcPr>
          <w:p w14:paraId="0AD16E6C" w14:textId="77777777" w:rsidR="000003A8" w:rsidRPr="006B24D4" w:rsidRDefault="000003A8" w:rsidP="00563211">
            <w:pPr>
              <w:pStyle w:val="ListParagraph"/>
              <w:spacing w:after="0"/>
              <w:ind w:right="-10"/>
              <w:jc w:val="center"/>
              <w:rPr>
                <w:rFonts w:ascii="Times New Roman" w:hAnsi="Times New Roman" w:cs="Times New Roman"/>
                <w:b/>
                <w:lang w:val="en-US"/>
              </w:rPr>
            </w:pPr>
            <w:r w:rsidRPr="006B24D4">
              <w:rPr>
                <w:rFonts w:ascii="Times New Roman" w:hAnsi="Times New Roman" w:cs="Times New Roman"/>
                <w:b/>
                <w:lang w:val="en-US"/>
              </w:rPr>
              <w:t>Deliverable</w:t>
            </w:r>
          </w:p>
        </w:tc>
        <w:tc>
          <w:tcPr>
            <w:tcW w:w="1368" w:type="dxa"/>
          </w:tcPr>
          <w:p w14:paraId="1F85CD2C" w14:textId="77777777" w:rsidR="000003A8" w:rsidRPr="00563211" w:rsidRDefault="000003A8" w:rsidP="0081394B">
            <w:pPr>
              <w:pStyle w:val="ListParagraph"/>
              <w:spacing w:after="0"/>
              <w:ind w:left="0" w:right="-10"/>
              <w:jc w:val="center"/>
              <w:rPr>
                <w:rFonts w:ascii="Times New Roman" w:hAnsi="Times New Roman" w:cs="Times New Roman"/>
                <w:b/>
                <w:lang w:val="en-US"/>
              </w:rPr>
            </w:pPr>
            <w:r w:rsidRPr="00563211">
              <w:rPr>
                <w:rFonts w:ascii="Times New Roman" w:hAnsi="Times New Roman" w:cs="Times New Roman"/>
                <w:b/>
                <w:lang w:val="en-US"/>
              </w:rPr>
              <w:t>%</w:t>
            </w:r>
          </w:p>
        </w:tc>
      </w:tr>
      <w:tr w:rsidR="000003A8" w:rsidRPr="0081394B" w14:paraId="3BCCC654" w14:textId="77777777" w:rsidTr="007C09B4">
        <w:trPr>
          <w:trHeight w:val="357"/>
        </w:trPr>
        <w:tc>
          <w:tcPr>
            <w:tcW w:w="3688" w:type="dxa"/>
          </w:tcPr>
          <w:p w14:paraId="4E585E9C" w14:textId="77777777" w:rsidR="000003A8" w:rsidRPr="006B24D4" w:rsidRDefault="000003A8" w:rsidP="0081394B">
            <w:pPr>
              <w:pStyle w:val="ListParagraph"/>
              <w:numPr>
                <w:ilvl w:val="0"/>
                <w:numId w:val="2"/>
              </w:numPr>
              <w:spacing w:after="0"/>
              <w:ind w:right="-10"/>
              <w:rPr>
                <w:rFonts w:ascii="Times New Roman" w:hAnsi="Times New Roman" w:cs="Times New Roman"/>
                <w:lang w:val="en-US"/>
              </w:rPr>
            </w:pPr>
            <w:r w:rsidRPr="006B24D4">
              <w:rPr>
                <w:rFonts w:ascii="Times New Roman" w:hAnsi="Times New Roman" w:cs="Times New Roman"/>
                <w:lang w:val="en-US"/>
              </w:rPr>
              <w:t>Signing of the Contract</w:t>
            </w:r>
          </w:p>
        </w:tc>
        <w:tc>
          <w:tcPr>
            <w:tcW w:w="1368" w:type="dxa"/>
          </w:tcPr>
          <w:p w14:paraId="2F326801" w14:textId="77777777" w:rsidR="000003A8" w:rsidRPr="00563211" w:rsidRDefault="000003A8" w:rsidP="00563211">
            <w:pPr>
              <w:pStyle w:val="ListParagraph"/>
              <w:spacing w:after="0"/>
              <w:ind w:left="0" w:right="-10"/>
              <w:jc w:val="center"/>
              <w:rPr>
                <w:rFonts w:ascii="Times New Roman" w:hAnsi="Times New Roman" w:cs="Times New Roman"/>
                <w:lang w:val="en-US"/>
              </w:rPr>
            </w:pPr>
            <w:r w:rsidRPr="00563211">
              <w:rPr>
                <w:rFonts w:ascii="Times New Roman" w:hAnsi="Times New Roman" w:cs="Times New Roman"/>
                <w:lang w:val="en-US"/>
              </w:rPr>
              <w:t>25%</w:t>
            </w:r>
          </w:p>
        </w:tc>
      </w:tr>
      <w:tr w:rsidR="000003A8" w:rsidRPr="0081394B" w14:paraId="1DFDEF8D" w14:textId="77777777" w:rsidTr="007C09B4">
        <w:trPr>
          <w:trHeight w:val="308"/>
        </w:trPr>
        <w:tc>
          <w:tcPr>
            <w:tcW w:w="3688" w:type="dxa"/>
          </w:tcPr>
          <w:p w14:paraId="39E167CC" w14:textId="77777777" w:rsidR="000003A8" w:rsidRPr="00563211" w:rsidRDefault="000003A8" w:rsidP="0081394B">
            <w:pPr>
              <w:pStyle w:val="ListParagraph"/>
              <w:numPr>
                <w:ilvl w:val="0"/>
                <w:numId w:val="2"/>
              </w:numPr>
              <w:spacing w:after="0"/>
              <w:ind w:right="-10"/>
              <w:rPr>
                <w:rFonts w:ascii="Times New Roman" w:hAnsi="Times New Roman" w:cs="Times New Roman"/>
                <w:lang w:val="en-US"/>
              </w:rPr>
            </w:pPr>
            <w:r w:rsidRPr="006B24D4">
              <w:rPr>
                <w:rFonts w:ascii="Times New Roman" w:hAnsi="Times New Roman" w:cs="Times New Roman"/>
                <w:lang w:val="en-US"/>
              </w:rPr>
              <w:t>Submission of the Preliminary Report</w:t>
            </w:r>
          </w:p>
        </w:tc>
        <w:tc>
          <w:tcPr>
            <w:tcW w:w="1368" w:type="dxa"/>
          </w:tcPr>
          <w:p w14:paraId="1757CA70" w14:textId="77777777" w:rsidR="000003A8" w:rsidRPr="00563211" w:rsidRDefault="000003A8" w:rsidP="00563211">
            <w:pPr>
              <w:pStyle w:val="ListParagraph"/>
              <w:spacing w:after="0"/>
              <w:ind w:left="0" w:right="-10"/>
              <w:jc w:val="center"/>
              <w:rPr>
                <w:rFonts w:ascii="Times New Roman" w:hAnsi="Times New Roman" w:cs="Times New Roman"/>
                <w:lang w:val="en-US"/>
              </w:rPr>
            </w:pPr>
            <w:r w:rsidRPr="00563211">
              <w:rPr>
                <w:rFonts w:ascii="Times New Roman" w:hAnsi="Times New Roman" w:cs="Times New Roman"/>
                <w:lang w:val="en-US"/>
              </w:rPr>
              <w:t>25%</w:t>
            </w:r>
          </w:p>
        </w:tc>
      </w:tr>
      <w:tr w:rsidR="000003A8" w:rsidRPr="0081394B" w14:paraId="537A1176" w14:textId="77777777" w:rsidTr="007C09B4">
        <w:trPr>
          <w:trHeight w:val="298"/>
        </w:trPr>
        <w:tc>
          <w:tcPr>
            <w:tcW w:w="3688" w:type="dxa"/>
          </w:tcPr>
          <w:p w14:paraId="31DBA4ED" w14:textId="2DE771A5" w:rsidR="000003A8" w:rsidRPr="006B24D4" w:rsidRDefault="000003A8" w:rsidP="0081394B">
            <w:pPr>
              <w:pStyle w:val="ListParagraph"/>
              <w:numPr>
                <w:ilvl w:val="0"/>
                <w:numId w:val="2"/>
              </w:numPr>
              <w:spacing w:after="0"/>
              <w:ind w:right="-10"/>
              <w:rPr>
                <w:rFonts w:ascii="Times New Roman" w:hAnsi="Times New Roman" w:cs="Times New Roman"/>
                <w:lang w:val="en-US"/>
              </w:rPr>
            </w:pPr>
            <w:r w:rsidRPr="006B24D4">
              <w:rPr>
                <w:rFonts w:ascii="Times New Roman" w:hAnsi="Times New Roman" w:cs="Times New Roman"/>
                <w:lang w:val="en-US"/>
              </w:rPr>
              <w:t xml:space="preserve">Submission of the </w:t>
            </w:r>
            <w:r w:rsidR="00563211">
              <w:rPr>
                <w:rFonts w:ascii="Times New Roman" w:hAnsi="Times New Roman" w:cs="Times New Roman"/>
                <w:lang w:val="en-US"/>
              </w:rPr>
              <w:t>F</w:t>
            </w:r>
            <w:r w:rsidRPr="006B24D4">
              <w:rPr>
                <w:rFonts w:ascii="Times New Roman" w:hAnsi="Times New Roman" w:cs="Times New Roman"/>
                <w:lang w:val="en-US"/>
              </w:rPr>
              <w:t>inal Report</w:t>
            </w:r>
          </w:p>
        </w:tc>
        <w:tc>
          <w:tcPr>
            <w:tcW w:w="1368" w:type="dxa"/>
          </w:tcPr>
          <w:p w14:paraId="5252F47C" w14:textId="77777777" w:rsidR="000003A8" w:rsidRPr="00563211" w:rsidRDefault="000003A8" w:rsidP="00563211">
            <w:pPr>
              <w:pStyle w:val="ListParagraph"/>
              <w:spacing w:after="0"/>
              <w:ind w:left="0" w:right="-10"/>
              <w:jc w:val="center"/>
              <w:rPr>
                <w:rFonts w:ascii="Times New Roman" w:hAnsi="Times New Roman" w:cs="Times New Roman"/>
                <w:lang w:val="en-US"/>
              </w:rPr>
            </w:pPr>
            <w:r w:rsidRPr="00563211">
              <w:rPr>
                <w:rFonts w:ascii="Times New Roman" w:hAnsi="Times New Roman" w:cs="Times New Roman"/>
                <w:lang w:val="en-US"/>
              </w:rPr>
              <w:t>50%</w:t>
            </w:r>
          </w:p>
        </w:tc>
      </w:tr>
      <w:tr w:rsidR="000003A8" w:rsidRPr="0081394B" w14:paraId="4CBFFE2E" w14:textId="77777777" w:rsidTr="007C09B4">
        <w:trPr>
          <w:trHeight w:val="158"/>
        </w:trPr>
        <w:tc>
          <w:tcPr>
            <w:tcW w:w="3688" w:type="dxa"/>
          </w:tcPr>
          <w:p w14:paraId="0CFCC299" w14:textId="77777777" w:rsidR="000003A8" w:rsidRPr="006B24D4" w:rsidRDefault="000003A8" w:rsidP="00563211">
            <w:pPr>
              <w:pStyle w:val="ListParagraph"/>
              <w:spacing w:after="0"/>
              <w:ind w:left="0" w:right="-10"/>
              <w:jc w:val="right"/>
              <w:rPr>
                <w:rFonts w:ascii="Times New Roman" w:hAnsi="Times New Roman" w:cs="Times New Roman"/>
                <w:b/>
              </w:rPr>
            </w:pPr>
            <w:r w:rsidRPr="006B24D4">
              <w:rPr>
                <w:rFonts w:ascii="Times New Roman" w:hAnsi="Times New Roman" w:cs="Times New Roman"/>
                <w:b/>
              </w:rPr>
              <w:t>TOTAL</w:t>
            </w:r>
          </w:p>
        </w:tc>
        <w:tc>
          <w:tcPr>
            <w:tcW w:w="1368" w:type="dxa"/>
          </w:tcPr>
          <w:p w14:paraId="57C21C2E" w14:textId="77777777" w:rsidR="000003A8" w:rsidRPr="00563211" w:rsidRDefault="000003A8" w:rsidP="0081394B">
            <w:pPr>
              <w:pStyle w:val="ListParagraph"/>
              <w:spacing w:after="0"/>
              <w:ind w:left="0" w:right="-10"/>
              <w:jc w:val="center"/>
              <w:rPr>
                <w:rFonts w:ascii="Times New Roman" w:hAnsi="Times New Roman" w:cs="Times New Roman"/>
                <w:b/>
              </w:rPr>
            </w:pPr>
            <w:r w:rsidRPr="00563211">
              <w:rPr>
                <w:rFonts w:ascii="Times New Roman" w:hAnsi="Times New Roman" w:cs="Times New Roman"/>
              </w:rPr>
              <w:t>100%</w:t>
            </w:r>
          </w:p>
        </w:tc>
      </w:tr>
    </w:tbl>
    <w:p w14:paraId="7C871302" w14:textId="77777777" w:rsidR="000003A8" w:rsidRPr="0081394B" w:rsidRDefault="000003A8" w:rsidP="0081394B">
      <w:pPr>
        <w:spacing w:line="276" w:lineRule="auto"/>
        <w:rPr>
          <w:sz w:val="22"/>
          <w:szCs w:val="22"/>
        </w:rPr>
      </w:pPr>
    </w:p>
    <w:p w14:paraId="64F12DEF" w14:textId="77777777" w:rsidR="000003A8" w:rsidRPr="0081394B" w:rsidRDefault="000003A8" w:rsidP="0081394B">
      <w:pPr>
        <w:spacing w:line="276" w:lineRule="auto"/>
        <w:jc w:val="both"/>
        <w:rPr>
          <w:b/>
          <w:sz w:val="22"/>
          <w:szCs w:val="22"/>
        </w:rPr>
      </w:pPr>
      <w:r w:rsidRPr="0081394B">
        <w:rPr>
          <w:b/>
          <w:sz w:val="22"/>
          <w:szCs w:val="22"/>
        </w:rPr>
        <w:t>Qualifications</w:t>
      </w:r>
    </w:p>
    <w:p w14:paraId="137C0D8F" w14:textId="77777777" w:rsidR="000003A8" w:rsidRPr="0081394B" w:rsidRDefault="000003A8" w:rsidP="00563211">
      <w:pPr>
        <w:pStyle w:val="ListParagraph"/>
        <w:numPr>
          <w:ilvl w:val="0"/>
          <w:numId w:val="3"/>
        </w:numPr>
        <w:jc w:val="both"/>
        <w:rPr>
          <w:rFonts w:ascii="Times New Roman" w:hAnsi="Times New Roman" w:cs="Times New Roman"/>
          <w:b/>
          <w:lang w:val="en-US"/>
        </w:rPr>
      </w:pPr>
      <w:r w:rsidRPr="006B24D4">
        <w:rPr>
          <w:rFonts w:ascii="Times New Roman" w:hAnsi="Times New Roman" w:cs="Times New Roman"/>
          <w:b/>
        </w:rPr>
        <w:t>Academic Degree / Level &amp; Years of Professional Work Experience</w:t>
      </w:r>
      <w:r w:rsidRPr="006B24D4">
        <w:rPr>
          <w:rFonts w:ascii="Times New Roman" w:hAnsi="Times New Roman" w:cs="Times New Roman"/>
          <w:b/>
          <w:lang w:val="en-US"/>
        </w:rPr>
        <w:t xml:space="preserve">:  </w:t>
      </w:r>
      <w:r w:rsidRPr="00563211">
        <w:rPr>
          <w:rFonts w:ascii="Times New Roman" w:hAnsi="Times New Roman" w:cs="Times New Roman"/>
          <w:lang w:val="en-US"/>
        </w:rPr>
        <w:t>Minimum of a Master’s degree in Economics, law, sciences and any other discipline that is relevant a keen understanding of competition policy and broadband.</w:t>
      </w:r>
      <w:r w:rsidRPr="0081394B">
        <w:rPr>
          <w:rFonts w:ascii="Times New Roman" w:hAnsi="Times New Roman" w:cs="Times New Roman"/>
          <w:b/>
          <w:lang w:val="en-US"/>
        </w:rPr>
        <w:t xml:space="preserve"> </w:t>
      </w:r>
    </w:p>
    <w:p w14:paraId="1920D15D" w14:textId="77777777" w:rsidR="000003A8" w:rsidRPr="0081394B" w:rsidRDefault="000003A8" w:rsidP="0081394B">
      <w:pPr>
        <w:pStyle w:val="ListParagraph"/>
        <w:numPr>
          <w:ilvl w:val="0"/>
          <w:numId w:val="3"/>
        </w:numPr>
        <w:jc w:val="both"/>
        <w:rPr>
          <w:rFonts w:ascii="Times New Roman" w:hAnsi="Times New Roman" w:cs="Times New Roman"/>
        </w:rPr>
      </w:pPr>
      <w:r w:rsidRPr="0081394B">
        <w:rPr>
          <w:rFonts w:ascii="Times New Roman" w:hAnsi="Times New Roman" w:cs="Times New Roman"/>
          <w:b/>
        </w:rPr>
        <w:t>Experience in:</w:t>
      </w:r>
      <w:r w:rsidRPr="0081394B">
        <w:rPr>
          <w:rFonts w:ascii="Times New Roman" w:hAnsi="Times New Roman" w:cs="Times New Roman"/>
        </w:rPr>
        <w:t xml:space="preserve">   At least fifteen years of experience in the design, management, and evaluation of program and policies for the promotion of competitiveness, economic development, innovation, and/or technological management. Extensive experience in institutions similar to those benefited by this consultancy or relevant in their functions.</w:t>
      </w:r>
    </w:p>
    <w:p w14:paraId="1B0C88EC" w14:textId="77777777" w:rsidR="000003A8" w:rsidRPr="0081394B" w:rsidRDefault="000003A8" w:rsidP="0081394B">
      <w:pPr>
        <w:pStyle w:val="ListParagraph"/>
        <w:numPr>
          <w:ilvl w:val="0"/>
          <w:numId w:val="3"/>
        </w:numPr>
        <w:jc w:val="both"/>
        <w:rPr>
          <w:rFonts w:ascii="Times New Roman" w:hAnsi="Times New Roman" w:cs="Times New Roman"/>
        </w:rPr>
      </w:pPr>
      <w:r w:rsidRPr="0081394B">
        <w:rPr>
          <w:rFonts w:ascii="Times New Roman" w:hAnsi="Times New Roman" w:cs="Times New Roman"/>
        </w:rPr>
        <w:t xml:space="preserve">In-depth knowledge and understanding of the science, technology, and innovation, including strategies and governance structures in the LAC (Latin America and the Caribbean) region; </w:t>
      </w:r>
    </w:p>
    <w:p w14:paraId="4AED78AF" w14:textId="77777777" w:rsidR="000003A8" w:rsidRPr="0081394B" w:rsidRDefault="000003A8" w:rsidP="0081394B">
      <w:pPr>
        <w:pStyle w:val="ListParagraph"/>
        <w:numPr>
          <w:ilvl w:val="0"/>
          <w:numId w:val="3"/>
        </w:numPr>
        <w:jc w:val="both"/>
        <w:rPr>
          <w:rFonts w:ascii="Times New Roman" w:hAnsi="Times New Roman" w:cs="Times New Roman"/>
        </w:rPr>
      </w:pPr>
      <w:r w:rsidRPr="0081394B">
        <w:rPr>
          <w:rFonts w:ascii="Times New Roman" w:hAnsi="Times New Roman" w:cs="Times New Roman"/>
        </w:rPr>
        <w:t>Experience working in the Caribbean is a plus.</w:t>
      </w:r>
    </w:p>
    <w:p w14:paraId="133BBF33" w14:textId="77777777" w:rsidR="000003A8" w:rsidRPr="0081394B" w:rsidRDefault="000003A8" w:rsidP="0081394B">
      <w:pPr>
        <w:pStyle w:val="ListParagraph"/>
        <w:numPr>
          <w:ilvl w:val="0"/>
          <w:numId w:val="3"/>
        </w:numPr>
        <w:jc w:val="both"/>
        <w:rPr>
          <w:rFonts w:ascii="Times New Roman" w:hAnsi="Times New Roman" w:cs="Times New Roman"/>
        </w:rPr>
      </w:pPr>
      <w:r w:rsidRPr="0081394B">
        <w:rPr>
          <w:rFonts w:ascii="Times New Roman" w:hAnsi="Times New Roman" w:cs="Times New Roman"/>
        </w:rPr>
        <w:t>Proven project work at international, national and local levels; Experience with processing large amounts of information and synthesizing it in an understandable fashion to decision-makers and wider audiences.</w:t>
      </w:r>
    </w:p>
    <w:p w14:paraId="7622B109" w14:textId="77777777" w:rsidR="000003A8" w:rsidRPr="0081394B" w:rsidRDefault="000003A8" w:rsidP="0081394B">
      <w:pPr>
        <w:pStyle w:val="ListParagraph"/>
        <w:numPr>
          <w:ilvl w:val="0"/>
          <w:numId w:val="5"/>
        </w:numPr>
        <w:spacing w:after="120"/>
        <w:jc w:val="both"/>
        <w:rPr>
          <w:rFonts w:ascii="Times New Roman" w:hAnsi="Times New Roman" w:cs="Times New Roman"/>
          <w:b/>
        </w:rPr>
      </w:pPr>
      <w:r w:rsidRPr="0081394B">
        <w:rPr>
          <w:rFonts w:ascii="Times New Roman" w:hAnsi="Times New Roman" w:cs="Times New Roman"/>
          <w:b/>
        </w:rPr>
        <w:t xml:space="preserve">Other Skills: </w:t>
      </w:r>
      <w:r w:rsidRPr="0081394B">
        <w:rPr>
          <w:rFonts w:ascii="Times New Roman" w:hAnsi="Times New Roman" w:cs="Times New Roman"/>
        </w:rPr>
        <w:t xml:space="preserve">The position requires an individual with proven analytical and research experience and knowledge of innovation and competitiveness, with specific expertise the </w:t>
      </w:r>
      <w:r w:rsidRPr="0081394B">
        <w:rPr>
          <w:rFonts w:ascii="Times New Roman" w:hAnsi="Times New Roman" w:cs="Times New Roman"/>
        </w:rPr>
        <w:lastRenderedPageBreak/>
        <w:t>design and implementation of technological extension services and/or manufacturing extensions services.</w:t>
      </w:r>
    </w:p>
    <w:p w14:paraId="2BEE983D" w14:textId="77777777" w:rsidR="000003A8" w:rsidRPr="0081394B" w:rsidRDefault="000003A8" w:rsidP="0081394B">
      <w:pPr>
        <w:spacing w:line="276" w:lineRule="auto"/>
        <w:jc w:val="both"/>
        <w:rPr>
          <w:b/>
          <w:sz w:val="22"/>
          <w:szCs w:val="22"/>
        </w:rPr>
      </w:pPr>
      <w:r w:rsidRPr="0081394B">
        <w:rPr>
          <w:b/>
          <w:sz w:val="22"/>
          <w:szCs w:val="22"/>
        </w:rPr>
        <w:t>Core Competencies</w:t>
      </w:r>
    </w:p>
    <w:p w14:paraId="7B531A46" w14:textId="77777777" w:rsidR="000003A8" w:rsidRPr="00563211" w:rsidRDefault="000003A8" w:rsidP="00563211">
      <w:pPr>
        <w:pStyle w:val="ListParagraph"/>
        <w:numPr>
          <w:ilvl w:val="0"/>
          <w:numId w:val="4"/>
        </w:numPr>
        <w:rPr>
          <w:rFonts w:ascii="Times New Roman" w:hAnsi="Times New Roman" w:cs="Times New Roman"/>
        </w:rPr>
      </w:pPr>
      <w:r w:rsidRPr="006B24D4">
        <w:rPr>
          <w:rFonts w:ascii="Times New Roman" w:hAnsi="Times New Roman" w:cs="Times New Roman"/>
        </w:rPr>
        <w:t xml:space="preserve">Highly developed communication skills, including the preparation of high quality reports and the delivery of presentations; </w:t>
      </w:r>
    </w:p>
    <w:p w14:paraId="3E23DF86" w14:textId="77777777" w:rsidR="000003A8" w:rsidRPr="0081394B" w:rsidRDefault="000003A8" w:rsidP="0081394B">
      <w:pPr>
        <w:pStyle w:val="ListParagraph"/>
        <w:numPr>
          <w:ilvl w:val="0"/>
          <w:numId w:val="4"/>
        </w:numPr>
        <w:rPr>
          <w:rFonts w:ascii="Times New Roman" w:hAnsi="Times New Roman" w:cs="Times New Roman"/>
        </w:rPr>
      </w:pPr>
      <w:r w:rsidRPr="0081394B">
        <w:rPr>
          <w:rFonts w:ascii="Times New Roman" w:hAnsi="Times New Roman" w:cs="Times New Roman"/>
        </w:rPr>
        <w:t xml:space="preserve">Ability to work under pressure, sometimes with extended hours, and to meet tight deadlines without compromising the quality of outputs; </w:t>
      </w:r>
    </w:p>
    <w:p w14:paraId="0142E755" w14:textId="77777777" w:rsidR="000003A8" w:rsidRPr="0081394B" w:rsidRDefault="000003A8" w:rsidP="0081394B">
      <w:pPr>
        <w:pStyle w:val="ListParagraph"/>
        <w:numPr>
          <w:ilvl w:val="0"/>
          <w:numId w:val="4"/>
        </w:numPr>
        <w:rPr>
          <w:rFonts w:ascii="Times New Roman" w:hAnsi="Times New Roman" w:cs="Times New Roman"/>
        </w:rPr>
      </w:pPr>
      <w:r w:rsidRPr="0081394B">
        <w:rPr>
          <w:rFonts w:ascii="Times New Roman" w:hAnsi="Times New Roman" w:cs="Times New Roman"/>
        </w:rPr>
        <w:t xml:space="preserve">Ability to maintain confidentiality and use discretion when dealing with sensitive intellectual property issues; </w:t>
      </w:r>
    </w:p>
    <w:p w14:paraId="7EB15E93" w14:textId="77777777" w:rsidR="000003A8" w:rsidRPr="0081394B" w:rsidRDefault="000003A8" w:rsidP="0081394B">
      <w:pPr>
        <w:pStyle w:val="ListParagraph"/>
        <w:numPr>
          <w:ilvl w:val="0"/>
          <w:numId w:val="4"/>
        </w:numPr>
        <w:rPr>
          <w:rFonts w:ascii="Times New Roman" w:hAnsi="Times New Roman" w:cs="Times New Roman"/>
        </w:rPr>
      </w:pPr>
      <w:r w:rsidRPr="0081394B">
        <w:rPr>
          <w:rFonts w:ascii="Times New Roman" w:hAnsi="Times New Roman" w:cs="Times New Roman"/>
        </w:rPr>
        <w:t>Cultural awareness and sensitivity to country specific issues;</w:t>
      </w:r>
    </w:p>
    <w:p w14:paraId="75861E2B" w14:textId="77777777" w:rsidR="000003A8" w:rsidRPr="0081394B" w:rsidRDefault="000003A8" w:rsidP="0081394B">
      <w:pPr>
        <w:pStyle w:val="ListParagraph"/>
        <w:numPr>
          <w:ilvl w:val="0"/>
          <w:numId w:val="4"/>
        </w:numPr>
        <w:rPr>
          <w:rFonts w:ascii="Times New Roman" w:hAnsi="Times New Roman" w:cs="Times New Roman"/>
        </w:rPr>
      </w:pPr>
      <w:r w:rsidRPr="0081394B">
        <w:rPr>
          <w:rFonts w:ascii="Times New Roman" w:hAnsi="Times New Roman" w:cs="Times New Roman"/>
        </w:rPr>
        <w:t>Fluency in oral and written English.</w:t>
      </w:r>
    </w:p>
    <w:p w14:paraId="35404B3D" w14:textId="77777777" w:rsidR="000003A8" w:rsidRPr="0081394B" w:rsidRDefault="000003A8" w:rsidP="0081394B">
      <w:pPr>
        <w:spacing w:line="276" w:lineRule="auto"/>
        <w:jc w:val="both"/>
        <w:rPr>
          <w:b/>
          <w:sz w:val="22"/>
          <w:szCs w:val="22"/>
        </w:rPr>
      </w:pPr>
      <w:r w:rsidRPr="0081394B">
        <w:rPr>
          <w:b/>
          <w:sz w:val="22"/>
          <w:szCs w:val="22"/>
        </w:rPr>
        <w:t>Characteristics of the Consultancy</w:t>
      </w:r>
    </w:p>
    <w:p w14:paraId="7E93211F" w14:textId="77777777" w:rsidR="000003A8" w:rsidRPr="00563211" w:rsidRDefault="000003A8" w:rsidP="0081394B">
      <w:pPr>
        <w:pStyle w:val="ListParagraph"/>
        <w:numPr>
          <w:ilvl w:val="0"/>
          <w:numId w:val="6"/>
        </w:numPr>
        <w:spacing w:after="0"/>
        <w:contextualSpacing w:val="0"/>
        <w:jc w:val="both"/>
        <w:rPr>
          <w:rFonts w:ascii="Times New Roman" w:hAnsi="Times New Roman" w:cs="Times New Roman"/>
        </w:rPr>
      </w:pPr>
      <w:r w:rsidRPr="006B24D4">
        <w:rPr>
          <w:rFonts w:ascii="Times New Roman" w:hAnsi="Times New Roman" w:cs="Times New Roman"/>
        </w:rPr>
        <w:t>Consultancy category and modality: International Products and External Services Contractual, Lump Sum</w:t>
      </w:r>
    </w:p>
    <w:p w14:paraId="6D6AAAC7" w14:textId="77777777" w:rsidR="000003A8" w:rsidRPr="0081394B" w:rsidRDefault="000003A8" w:rsidP="0081394B">
      <w:pPr>
        <w:pStyle w:val="ListParagraph"/>
        <w:numPr>
          <w:ilvl w:val="0"/>
          <w:numId w:val="6"/>
        </w:numPr>
        <w:spacing w:after="0"/>
        <w:contextualSpacing w:val="0"/>
        <w:jc w:val="both"/>
        <w:rPr>
          <w:rFonts w:ascii="Times New Roman" w:hAnsi="Times New Roman" w:cs="Times New Roman"/>
        </w:rPr>
      </w:pPr>
      <w:r w:rsidRPr="0081394B">
        <w:rPr>
          <w:rFonts w:ascii="Times New Roman" w:hAnsi="Times New Roman" w:cs="Times New Roman"/>
        </w:rPr>
        <w:t>Contract duration:  Six (6) months from the start date including 70 non-continuous working days.</w:t>
      </w:r>
    </w:p>
    <w:p w14:paraId="302692B3" w14:textId="77777777" w:rsidR="000003A8" w:rsidRPr="0081394B" w:rsidRDefault="000003A8" w:rsidP="0081394B">
      <w:pPr>
        <w:pStyle w:val="ListParagraph"/>
        <w:numPr>
          <w:ilvl w:val="0"/>
          <w:numId w:val="6"/>
        </w:numPr>
        <w:spacing w:after="120"/>
        <w:jc w:val="both"/>
        <w:rPr>
          <w:rFonts w:ascii="Times New Roman" w:eastAsia="Arial Unicode MS" w:hAnsi="Times New Roman" w:cs="Times New Roman"/>
        </w:rPr>
      </w:pPr>
      <w:r w:rsidRPr="0081394B">
        <w:rPr>
          <w:rFonts w:ascii="Times New Roman" w:hAnsi="Times New Roman" w:cs="Times New Roman"/>
        </w:rPr>
        <w:t xml:space="preserve">Place(s) of work: External consultancy which will be developed at the place of residence of the contractual. Two missions to a location to be determined. One final presentation in a place and date to be determined. </w:t>
      </w:r>
    </w:p>
    <w:p w14:paraId="52D6A0FD" w14:textId="77777777" w:rsidR="000003A8" w:rsidRPr="0081394B" w:rsidRDefault="000003A8" w:rsidP="0081394B">
      <w:pPr>
        <w:spacing w:after="120" w:line="276" w:lineRule="auto"/>
        <w:jc w:val="both"/>
        <w:rPr>
          <w:sz w:val="22"/>
          <w:szCs w:val="22"/>
        </w:rPr>
      </w:pPr>
      <w:r w:rsidRPr="0081394B">
        <w:rPr>
          <w:b/>
          <w:bCs/>
          <w:sz w:val="22"/>
          <w:szCs w:val="22"/>
        </w:rPr>
        <w:t>Payment and Conditions:</w:t>
      </w:r>
      <w:r w:rsidRPr="0081394B">
        <w:rPr>
          <w:sz w:val="22"/>
          <w:szCs w:val="22"/>
        </w:rPr>
        <w:t xml:space="preserve"> Compensation will be determined in accordance with Bank’s policies and procedures. In addition, candidates must be citizens of an IDB member country.</w:t>
      </w:r>
    </w:p>
    <w:p w14:paraId="0EEADA16" w14:textId="77777777" w:rsidR="000003A8" w:rsidRPr="0081394B" w:rsidRDefault="000003A8" w:rsidP="0081394B">
      <w:pPr>
        <w:spacing w:after="120" w:line="276" w:lineRule="auto"/>
        <w:jc w:val="both"/>
        <w:rPr>
          <w:sz w:val="22"/>
          <w:szCs w:val="22"/>
        </w:rPr>
      </w:pPr>
      <w:r w:rsidRPr="0081394B">
        <w:rPr>
          <w:b/>
          <w:bCs/>
          <w:sz w:val="22"/>
          <w:szCs w:val="22"/>
        </w:rPr>
        <w:t>Consanguinity:</w:t>
      </w:r>
      <w:r w:rsidRPr="0081394B">
        <w:rPr>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 will not be eligible to provide services for the Bank. </w:t>
      </w:r>
    </w:p>
    <w:p w14:paraId="62BD3F1A" w14:textId="77777777" w:rsidR="000003A8" w:rsidRPr="0081394B" w:rsidRDefault="000003A8" w:rsidP="0081394B">
      <w:pPr>
        <w:spacing w:line="276" w:lineRule="auto"/>
        <w:jc w:val="both"/>
        <w:rPr>
          <w:sz w:val="22"/>
          <w:szCs w:val="22"/>
        </w:rPr>
      </w:pPr>
      <w:r w:rsidRPr="0081394B">
        <w:rPr>
          <w:b/>
          <w:bCs/>
          <w:sz w:val="22"/>
          <w:szCs w:val="22"/>
        </w:rPr>
        <w:t>Diversity:</w:t>
      </w:r>
      <w:r w:rsidRPr="0081394B">
        <w:rPr>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112AC2BB" w14:textId="77777777" w:rsidR="000003A8" w:rsidRPr="0081394B" w:rsidRDefault="000003A8" w:rsidP="0081394B">
      <w:pPr>
        <w:spacing w:line="276" w:lineRule="auto"/>
        <w:rPr>
          <w:sz w:val="22"/>
          <w:szCs w:val="22"/>
        </w:rPr>
      </w:pPr>
    </w:p>
    <w:p w14:paraId="307D4432" w14:textId="77777777" w:rsidR="000003A8" w:rsidRPr="0081394B" w:rsidRDefault="000003A8" w:rsidP="0081394B">
      <w:pPr>
        <w:spacing w:line="276" w:lineRule="auto"/>
        <w:rPr>
          <w:sz w:val="22"/>
          <w:szCs w:val="22"/>
        </w:rPr>
      </w:pPr>
    </w:p>
    <w:p w14:paraId="50ADF7D9" w14:textId="77777777" w:rsidR="000003A8" w:rsidRPr="0081394B" w:rsidRDefault="000003A8" w:rsidP="0081394B">
      <w:pPr>
        <w:spacing w:after="160" w:line="276" w:lineRule="auto"/>
        <w:rPr>
          <w:sz w:val="22"/>
          <w:szCs w:val="22"/>
        </w:rPr>
      </w:pPr>
    </w:p>
    <w:p w14:paraId="3D0A16D3" w14:textId="77777777" w:rsidR="00D25A1D" w:rsidRPr="0081394B" w:rsidRDefault="00D25A1D" w:rsidP="0081394B">
      <w:pPr>
        <w:spacing w:line="276" w:lineRule="auto"/>
        <w:rPr>
          <w:sz w:val="22"/>
          <w:szCs w:val="22"/>
        </w:rPr>
      </w:pPr>
    </w:p>
    <w:p w14:paraId="471A7212" w14:textId="77777777" w:rsidR="0055214B" w:rsidRPr="0081394B" w:rsidRDefault="0055214B" w:rsidP="0081394B">
      <w:pPr>
        <w:spacing w:line="276" w:lineRule="auto"/>
        <w:rPr>
          <w:sz w:val="22"/>
          <w:szCs w:val="22"/>
        </w:rPr>
      </w:pPr>
    </w:p>
    <w:p w14:paraId="5C96F913" w14:textId="77777777" w:rsidR="0055214B" w:rsidRPr="0081394B" w:rsidRDefault="0055214B" w:rsidP="0081394B">
      <w:pPr>
        <w:spacing w:after="160" w:line="276" w:lineRule="auto"/>
        <w:rPr>
          <w:sz w:val="22"/>
          <w:szCs w:val="22"/>
        </w:rPr>
      </w:pPr>
      <w:r w:rsidRPr="0081394B">
        <w:rPr>
          <w:sz w:val="22"/>
          <w:szCs w:val="22"/>
        </w:rPr>
        <w:br w:type="page"/>
      </w:r>
    </w:p>
    <w:p w14:paraId="08E7DFB3" w14:textId="5C0441D9" w:rsidR="006E16FF" w:rsidRPr="00563211" w:rsidRDefault="00722EB1" w:rsidP="0081394B">
      <w:pPr>
        <w:autoSpaceDE w:val="0"/>
        <w:autoSpaceDN w:val="0"/>
        <w:adjustRightInd w:val="0"/>
        <w:spacing w:line="276" w:lineRule="auto"/>
        <w:jc w:val="center"/>
        <w:rPr>
          <w:rFonts w:eastAsiaTheme="minorHAnsi"/>
          <w:b/>
          <w:bCs/>
          <w:sz w:val="22"/>
          <w:szCs w:val="22"/>
        </w:rPr>
      </w:pPr>
      <w:r w:rsidRPr="006B24D4">
        <w:rPr>
          <w:rFonts w:eastAsiaTheme="minorHAnsi"/>
          <w:b/>
          <w:bCs/>
          <w:sz w:val="22"/>
          <w:szCs w:val="22"/>
        </w:rPr>
        <w:lastRenderedPageBreak/>
        <w:t>1.2</w:t>
      </w:r>
      <w:r w:rsidR="006E16FF" w:rsidRPr="006B24D4">
        <w:rPr>
          <w:rFonts w:eastAsiaTheme="minorHAnsi"/>
          <w:b/>
          <w:bCs/>
          <w:sz w:val="22"/>
          <w:szCs w:val="22"/>
        </w:rPr>
        <w:t xml:space="preserve"> Exp</w:t>
      </w:r>
      <w:r w:rsidR="00C32CAC" w:rsidRPr="00563211">
        <w:rPr>
          <w:rFonts w:eastAsiaTheme="minorHAnsi"/>
          <w:b/>
          <w:bCs/>
          <w:sz w:val="22"/>
          <w:szCs w:val="22"/>
        </w:rPr>
        <w:t>ert Policy Dialogue Facilitator</w:t>
      </w:r>
    </w:p>
    <w:p w14:paraId="427D8FCC" w14:textId="77777777" w:rsidR="006E16FF" w:rsidRPr="00563211" w:rsidRDefault="006E16FF" w:rsidP="0081394B">
      <w:pPr>
        <w:autoSpaceDE w:val="0"/>
        <w:autoSpaceDN w:val="0"/>
        <w:adjustRightInd w:val="0"/>
        <w:spacing w:line="276" w:lineRule="auto"/>
        <w:jc w:val="center"/>
        <w:rPr>
          <w:rFonts w:eastAsiaTheme="minorHAnsi"/>
          <w:b/>
          <w:bCs/>
          <w:sz w:val="22"/>
          <w:szCs w:val="22"/>
        </w:rPr>
      </w:pPr>
      <w:r w:rsidRPr="00563211">
        <w:rPr>
          <w:rFonts w:eastAsiaTheme="minorHAnsi"/>
          <w:b/>
          <w:bCs/>
          <w:sz w:val="22"/>
          <w:szCs w:val="22"/>
        </w:rPr>
        <w:t>TERMS OF REFERENCE</w:t>
      </w:r>
    </w:p>
    <w:p w14:paraId="660260AB" w14:textId="77777777" w:rsidR="004C62F1" w:rsidRPr="0081394B" w:rsidRDefault="004C62F1" w:rsidP="0081394B">
      <w:pPr>
        <w:autoSpaceDE w:val="0"/>
        <w:autoSpaceDN w:val="0"/>
        <w:adjustRightInd w:val="0"/>
        <w:spacing w:line="276" w:lineRule="auto"/>
        <w:jc w:val="both"/>
        <w:rPr>
          <w:rFonts w:eastAsiaTheme="minorHAnsi"/>
          <w:b/>
          <w:bCs/>
          <w:sz w:val="22"/>
          <w:szCs w:val="22"/>
        </w:rPr>
      </w:pPr>
    </w:p>
    <w:p w14:paraId="0E4B0053" w14:textId="77777777" w:rsidR="00722EB1" w:rsidRPr="0081394B" w:rsidRDefault="00722EB1" w:rsidP="0081394B">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OBJECTIVE</w:t>
      </w:r>
    </w:p>
    <w:p w14:paraId="6E582054" w14:textId="77777777" w:rsidR="00722EB1" w:rsidRPr="0081394B" w:rsidRDefault="00722EB1" w:rsidP="00563211">
      <w:pPr>
        <w:autoSpaceDE w:val="0"/>
        <w:autoSpaceDN w:val="0"/>
        <w:adjustRightInd w:val="0"/>
        <w:spacing w:line="276" w:lineRule="auto"/>
        <w:jc w:val="both"/>
        <w:rPr>
          <w:sz w:val="22"/>
          <w:szCs w:val="22"/>
        </w:rPr>
      </w:pPr>
      <w:r w:rsidRPr="0081394B">
        <w:rPr>
          <w:sz w:val="22"/>
          <w:szCs w:val="22"/>
        </w:rPr>
        <w:t>The purpose of the consultancy is to support the IDB in designing and executing a participatory workshop that will lead its high level participants in designing hypothetical strategies for implementing TES in the region. The workshop will take place within a Science, Technology and Innovation regional policy dialogue in the Caribbean taking place in Jamaica during the summer of 2017.</w:t>
      </w:r>
    </w:p>
    <w:p w14:paraId="45DD2EDA" w14:textId="77777777" w:rsidR="00722EB1" w:rsidRPr="0081394B" w:rsidRDefault="00722EB1" w:rsidP="0081394B">
      <w:pPr>
        <w:autoSpaceDE w:val="0"/>
        <w:autoSpaceDN w:val="0"/>
        <w:adjustRightInd w:val="0"/>
        <w:spacing w:line="276" w:lineRule="auto"/>
        <w:jc w:val="both"/>
        <w:rPr>
          <w:rFonts w:eastAsiaTheme="minorHAnsi"/>
          <w:sz w:val="22"/>
          <w:szCs w:val="22"/>
        </w:rPr>
      </w:pPr>
    </w:p>
    <w:p w14:paraId="515B303E" w14:textId="77777777" w:rsidR="00722EB1" w:rsidRPr="0081394B" w:rsidRDefault="00722EB1" w:rsidP="0081394B">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ACTIVITIES</w:t>
      </w:r>
    </w:p>
    <w:p w14:paraId="3256AC91" w14:textId="77777777" w:rsidR="00722EB1" w:rsidRPr="0081394B" w:rsidRDefault="00722EB1" w:rsidP="0081394B">
      <w:pPr>
        <w:pStyle w:val="ListParagraph"/>
        <w:numPr>
          <w:ilvl w:val="0"/>
          <w:numId w:val="12"/>
        </w:numPr>
        <w:autoSpaceDE w:val="0"/>
        <w:autoSpaceDN w:val="0"/>
        <w:adjustRightInd w:val="0"/>
        <w:jc w:val="both"/>
        <w:rPr>
          <w:rFonts w:ascii="Times New Roman" w:eastAsia="Times New Roman" w:hAnsi="Times New Roman" w:cs="Times New Roman"/>
          <w:lang w:val="en-US"/>
        </w:rPr>
      </w:pPr>
      <w:r w:rsidRPr="0081394B">
        <w:rPr>
          <w:rFonts w:ascii="Times New Roman" w:eastAsia="Times New Roman" w:hAnsi="Times New Roman" w:cs="Times New Roman"/>
          <w:lang w:val="en-US"/>
        </w:rPr>
        <w:t xml:space="preserve">The consultant will support the IDB in designing an interactive and participatory workshop on technological extension services that will facilitate a process of collective analysis, reflection, and learning among its participants. </w:t>
      </w:r>
    </w:p>
    <w:p w14:paraId="4226FBAF" w14:textId="22FF88CE" w:rsidR="00722EB1" w:rsidRPr="0081394B" w:rsidRDefault="00722EB1" w:rsidP="0081394B">
      <w:pPr>
        <w:pStyle w:val="ListParagraph"/>
        <w:numPr>
          <w:ilvl w:val="0"/>
          <w:numId w:val="12"/>
        </w:numPr>
        <w:autoSpaceDE w:val="0"/>
        <w:autoSpaceDN w:val="0"/>
        <w:adjustRightInd w:val="0"/>
        <w:jc w:val="both"/>
        <w:rPr>
          <w:rFonts w:ascii="Times New Roman" w:eastAsia="Times New Roman" w:hAnsi="Times New Roman" w:cs="Times New Roman"/>
          <w:lang w:val="en-US"/>
        </w:rPr>
      </w:pPr>
      <w:r w:rsidRPr="0081394B">
        <w:rPr>
          <w:rFonts w:ascii="Times New Roman" w:eastAsia="Times New Roman" w:hAnsi="Times New Roman" w:cs="Times New Roman"/>
          <w:lang w:val="en-US"/>
        </w:rPr>
        <w:t>In addition to explaining the basic concepts of TES, the workshop should blend the use of real Caribbean case studies and hypothetical situations that require the participants to develop practical, innovative solutions for applying TES to the problem. As such, the consultant will develop a case studies of specific problems that are reflective of the contextual realities of the Caribbean region. The case studies should be presented to the Compete Caribbean Team and discussed prior to delivery. The consultant will make recommendations according to best practices.</w:t>
      </w:r>
    </w:p>
    <w:p w14:paraId="6C924D93" w14:textId="77777777" w:rsidR="00722EB1" w:rsidRPr="0081394B" w:rsidRDefault="00722EB1" w:rsidP="0081394B">
      <w:pPr>
        <w:pStyle w:val="ListParagraph"/>
        <w:numPr>
          <w:ilvl w:val="0"/>
          <w:numId w:val="12"/>
        </w:numPr>
        <w:autoSpaceDE w:val="0"/>
        <w:autoSpaceDN w:val="0"/>
        <w:adjustRightInd w:val="0"/>
        <w:jc w:val="both"/>
        <w:rPr>
          <w:rFonts w:ascii="Times New Roman" w:eastAsia="Times New Roman" w:hAnsi="Times New Roman" w:cs="Times New Roman"/>
          <w:lang w:val="en-US"/>
        </w:rPr>
      </w:pPr>
      <w:r w:rsidRPr="0081394B">
        <w:rPr>
          <w:rFonts w:ascii="Times New Roman" w:eastAsia="Times New Roman" w:hAnsi="Times New Roman" w:cs="Times New Roman"/>
          <w:lang w:val="en-US"/>
        </w:rPr>
        <w:t>The consultant is expected to moderate the workshop and to structure the workshop in such a manner that inspires consensus building that will embolden key figures to prioritize movement towards implementation.</w:t>
      </w:r>
    </w:p>
    <w:p w14:paraId="43B6FAE9" w14:textId="77777777" w:rsidR="00722EB1" w:rsidRPr="0081394B" w:rsidRDefault="00722EB1" w:rsidP="0081394B">
      <w:pPr>
        <w:autoSpaceDE w:val="0"/>
        <w:autoSpaceDN w:val="0"/>
        <w:adjustRightInd w:val="0"/>
        <w:spacing w:line="276" w:lineRule="auto"/>
        <w:jc w:val="both"/>
        <w:rPr>
          <w:rFonts w:eastAsiaTheme="minorHAnsi"/>
          <w:sz w:val="22"/>
          <w:szCs w:val="22"/>
        </w:rPr>
      </w:pPr>
    </w:p>
    <w:p w14:paraId="5DC495E2" w14:textId="77777777" w:rsidR="00722EB1" w:rsidRPr="0081394B" w:rsidRDefault="00722EB1" w:rsidP="0081394B">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DELIVERABLES</w:t>
      </w:r>
    </w:p>
    <w:p w14:paraId="59B6E5C1" w14:textId="77777777" w:rsidR="00722EB1" w:rsidRPr="0081394B" w:rsidRDefault="00722EB1" w:rsidP="00563211">
      <w:pPr>
        <w:pStyle w:val="ListParagraph"/>
        <w:numPr>
          <w:ilvl w:val="0"/>
          <w:numId w:val="16"/>
        </w:numPr>
        <w:autoSpaceDE w:val="0"/>
        <w:autoSpaceDN w:val="0"/>
        <w:adjustRightInd w:val="0"/>
        <w:jc w:val="both"/>
        <w:rPr>
          <w:rFonts w:ascii="Times New Roman" w:eastAsia="Times New Roman" w:hAnsi="Times New Roman" w:cs="Times New Roman"/>
          <w:lang w:val="en-US"/>
        </w:rPr>
      </w:pPr>
      <w:r w:rsidRPr="0081394B">
        <w:rPr>
          <w:rFonts w:ascii="Times New Roman" w:eastAsia="Times New Roman" w:hAnsi="Times New Roman" w:cs="Times New Roman"/>
          <w:lang w:val="en-US"/>
        </w:rPr>
        <w:t xml:space="preserve">The consultant will attend all meetings (teleconference and videoconference) related to the planning and design of the workshop. The consultant is required to support the development of the agenda for the workshop. </w:t>
      </w:r>
    </w:p>
    <w:p w14:paraId="5898F11B" w14:textId="77777777" w:rsidR="00722EB1" w:rsidRPr="0081394B" w:rsidRDefault="00722EB1" w:rsidP="0081394B">
      <w:pPr>
        <w:pStyle w:val="ListParagraph"/>
        <w:numPr>
          <w:ilvl w:val="0"/>
          <w:numId w:val="16"/>
        </w:numPr>
        <w:autoSpaceDE w:val="0"/>
        <w:autoSpaceDN w:val="0"/>
        <w:adjustRightInd w:val="0"/>
        <w:jc w:val="both"/>
        <w:rPr>
          <w:rFonts w:ascii="Times New Roman" w:eastAsia="Times New Roman" w:hAnsi="Times New Roman" w:cs="Times New Roman"/>
          <w:lang w:val="en-US"/>
        </w:rPr>
      </w:pPr>
      <w:r w:rsidRPr="0081394B">
        <w:rPr>
          <w:rFonts w:ascii="Times New Roman" w:eastAsia="Times New Roman" w:hAnsi="Times New Roman" w:cs="Times New Roman"/>
          <w:lang w:val="en-US"/>
        </w:rPr>
        <w:t>A selection of case studies with accompanying PPT presentation</w:t>
      </w:r>
    </w:p>
    <w:p w14:paraId="7E668A65" w14:textId="77777777" w:rsidR="00722EB1" w:rsidRPr="0081394B" w:rsidRDefault="00722EB1" w:rsidP="0081394B">
      <w:pPr>
        <w:pStyle w:val="ListParagraph"/>
        <w:numPr>
          <w:ilvl w:val="0"/>
          <w:numId w:val="16"/>
        </w:numPr>
        <w:autoSpaceDE w:val="0"/>
        <w:autoSpaceDN w:val="0"/>
        <w:adjustRightInd w:val="0"/>
        <w:jc w:val="both"/>
        <w:rPr>
          <w:rFonts w:ascii="Times New Roman" w:eastAsia="Times New Roman" w:hAnsi="Times New Roman" w:cs="Times New Roman"/>
          <w:lang w:val="en-US"/>
        </w:rPr>
      </w:pPr>
      <w:r w:rsidRPr="0081394B">
        <w:rPr>
          <w:rFonts w:ascii="Times New Roman" w:eastAsia="Times New Roman" w:hAnsi="Times New Roman" w:cs="Times New Roman"/>
          <w:lang w:val="en-US"/>
        </w:rPr>
        <w:t xml:space="preserve">The summary report will consist of a qualitative analysis based on observation and interaction with participants to ascertain the workshop’s effectiveness, in particular knowledge uptake, participant engagement and ability to apply concepts learned, and an overall receptivity of implementing TES in their respective countries through identification of needs for the model. </w:t>
      </w:r>
    </w:p>
    <w:p w14:paraId="3ED852FB" w14:textId="77777777" w:rsidR="00722EB1" w:rsidRPr="0081394B" w:rsidRDefault="00722EB1" w:rsidP="0081394B">
      <w:pPr>
        <w:autoSpaceDE w:val="0"/>
        <w:autoSpaceDN w:val="0"/>
        <w:adjustRightInd w:val="0"/>
        <w:spacing w:line="276" w:lineRule="auto"/>
        <w:jc w:val="both"/>
        <w:rPr>
          <w:rFonts w:eastAsiaTheme="minorHAnsi"/>
          <w:sz w:val="22"/>
          <w:szCs w:val="22"/>
        </w:rPr>
      </w:pPr>
    </w:p>
    <w:p w14:paraId="0BF43EA1" w14:textId="77777777" w:rsidR="00722EB1" w:rsidRPr="0081394B" w:rsidRDefault="00722EB1" w:rsidP="0081394B">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Means of Payment:</w:t>
      </w:r>
    </w:p>
    <w:p w14:paraId="341358FE"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sz w:val="22"/>
          <w:szCs w:val="22"/>
        </w:rPr>
        <w:t>30% at contract signature</w:t>
      </w:r>
    </w:p>
    <w:p w14:paraId="6549CC15"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sz w:val="22"/>
          <w:szCs w:val="22"/>
        </w:rPr>
        <w:t>20% at the submission and acceptance of the case studies and PPT presentation and agenda for the workshop</w:t>
      </w:r>
    </w:p>
    <w:p w14:paraId="5B272A3A"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sz w:val="22"/>
          <w:szCs w:val="22"/>
        </w:rPr>
        <w:t xml:space="preserve">50% upon successfully moderating the policy dialogues and acceptance of the summary report </w:t>
      </w:r>
    </w:p>
    <w:p w14:paraId="088BE2CB" w14:textId="77777777" w:rsidR="00722EB1" w:rsidRPr="0081394B" w:rsidRDefault="00722EB1" w:rsidP="0081394B">
      <w:pPr>
        <w:autoSpaceDE w:val="0"/>
        <w:autoSpaceDN w:val="0"/>
        <w:adjustRightInd w:val="0"/>
        <w:spacing w:line="276" w:lineRule="auto"/>
        <w:jc w:val="both"/>
        <w:rPr>
          <w:rFonts w:eastAsiaTheme="minorHAnsi"/>
          <w:sz w:val="22"/>
          <w:szCs w:val="22"/>
        </w:rPr>
      </w:pPr>
    </w:p>
    <w:p w14:paraId="7988328D" w14:textId="77777777" w:rsidR="00722EB1" w:rsidRPr="0081394B" w:rsidRDefault="00722EB1" w:rsidP="0081394B">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COORDINATION</w:t>
      </w:r>
    </w:p>
    <w:p w14:paraId="79083CE3" w14:textId="2FD4E91E" w:rsidR="00722EB1" w:rsidRPr="0081394B" w:rsidRDefault="00722EB1" w:rsidP="0081394B">
      <w:pPr>
        <w:spacing w:line="276" w:lineRule="auto"/>
        <w:jc w:val="both"/>
        <w:rPr>
          <w:rFonts w:eastAsiaTheme="minorHAnsi"/>
          <w:sz w:val="22"/>
          <w:szCs w:val="22"/>
        </w:rPr>
      </w:pPr>
      <w:r w:rsidRPr="0081394B">
        <w:rPr>
          <w:rFonts w:eastAsiaTheme="minorHAnsi"/>
          <w:sz w:val="22"/>
          <w:szCs w:val="22"/>
        </w:rPr>
        <w:t xml:space="preserve">The technical responsibilities of this project will be coordinated by Sylvia Dohnert, Private Sector Development Lead Specialist and </w:t>
      </w:r>
      <w:r w:rsidR="00C65CD1">
        <w:rPr>
          <w:rFonts w:eastAsiaTheme="minorHAnsi"/>
          <w:sz w:val="22"/>
          <w:szCs w:val="22"/>
        </w:rPr>
        <w:t>Michael Hennessey</w:t>
      </w:r>
      <w:r w:rsidRPr="0081394B">
        <w:rPr>
          <w:rFonts w:eastAsiaTheme="minorHAnsi"/>
          <w:sz w:val="22"/>
          <w:szCs w:val="22"/>
        </w:rPr>
        <w:t>, Private Sector Development Specialist, of the Innovation and Competitiveness Division (IFD/CTI).</w:t>
      </w:r>
    </w:p>
    <w:p w14:paraId="4C14BF6F" w14:textId="77777777" w:rsidR="00722EB1" w:rsidRPr="0081394B" w:rsidRDefault="00722EB1" w:rsidP="0081394B">
      <w:pPr>
        <w:spacing w:after="160" w:line="276" w:lineRule="auto"/>
        <w:rPr>
          <w:rFonts w:eastAsiaTheme="minorHAnsi"/>
          <w:sz w:val="22"/>
          <w:szCs w:val="22"/>
        </w:rPr>
      </w:pPr>
    </w:p>
    <w:p w14:paraId="5300DF9D" w14:textId="77777777" w:rsidR="00722EB1" w:rsidRPr="0081394B" w:rsidRDefault="00722EB1" w:rsidP="0081394B">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lastRenderedPageBreak/>
        <w:t>CHARACTERISTICS OF THE CONSULTANCY</w:t>
      </w:r>
    </w:p>
    <w:p w14:paraId="638F5F27"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b/>
          <w:bCs/>
          <w:sz w:val="22"/>
          <w:szCs w:val="22"/>
        </w:rPr>
        <w:t xml:space="preserve">Type of consultancy: </w:t>
      </w:r>
      <w:r w:rsidRPr="0081394B">
        <w:rPr>
          <w:rFonts w:eastAsiaTheme="minorHAnsi"/>
          <w:sz w:val="22"/>
          <w:szCs w:val="22"/>
        </w:rPr>
        <w:t>Individual Consultancy with a lump sum contract that includes all expenses.</w:t>
      </w:r>
    </w:p>
    <w:p w14:paraId="0E424233"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b/>
          <w:bCs/>
          <w:sz w:val="22"/>
          <w:szCs w:val="22"/>
        </w:rPr>
        <w:t xml:space="preserve">Duration: </w:t>
      </w:r>
      <w:r w:rsidRPr="0081394B">
        <w:rPr>
          <w:rFonts w:eastAsiaTheme="minorHAnsi"/>
          <w:bCs/>
          <w:sz w:val="22"/>
          <w:szCs w:val="22"/>
        </w:rPr>
        <w:t>2 months</w:t>
      </w:r>
    </w:p>
    <w:p w14:paraId="1EF248A4"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b/>
          <w:bCs/>
          <w:sz w:val="22"/>
          <w:szCs w:val="22"/>
        </w:rPr>
        <w:t xml:space="preserve">Place of work: </w:t>
      </w:r>
      <w:r w:rsidRPr="0081394B">
        <w:rPr>
          <w:rFonts w:eastAsiaTheme="minorHAnsi"/>
          <w:sz w:val="22"/>
          <w:szCs w:val="22"/>
        </w:rPr>
        <w:t>Consultant’s place of work. 3 days travel to the Caribbean for the policy dialogue will be required. Videoconferences and teleconferences are expected.</w:t>
      </w:r>
    </w:p>
    <w:p w14:paraId="4FD97233" w14:textId="77777777" w:rsidR="00722EB1" w:rsidRPr="0081394B" w:rsidRDefault="00722EB1" w:rsidP="0081394B">
      <w:pPr>
        <w:autoSpaceDE w:val="0"/>
        <w:autoSpaceDN w:val="0"/>
        <w:adjustRightInd w:val="0"/>
        <w:spacing w:line="276" w:lineRule="auto"/>
        <w:jc w:val="both"/>
        <w:rPr>
          <w:rFonts w:eastAsiaTheme="minorHAnsi"/>
          <w:sz w:val="22"/>
          <w:szCs w:val="22"/>
        </w:rPr>
      </w:pPr>
    </w:p>
    <w:p w14:paraId="63FEF853" w14:textId="77777777" w:rsidR="00722EB1" w:rsidRPr="0081394B" w:rsidRDefault="00722EB1" w:rsidP="0081394B">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Qualifications:</w:t>
      </w:r>
    </w:p>
    <w:p w14:paraId="47897446"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sz w:val="22"/>
          <w:szCs w:val="22"/>
        </w:rPr>
        <w:t> Academic Degree/level and years of professional experience: A minimum of a Master’s degree in Economics, Public Policy, Science and Technology, Innovation or a similar field. At least 10 years of experience in conducting assessments reports of a similar nature. PhD preferable.</w:t>
      </w:r>
    </w:p>
    <w:p w14:paraId="7F3E7F63"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sz w:val="22"/>
          <w:szCs w:val="22"/>
        </w:rPr>
        <w:t> An expert understanding of technological extension services as demonstrated by published articles and papers and public presentations.</w:t>
      </w:r>
    </w:p>
    <w:p w14:paraId="1BA9F0A1"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sz w:val="22"/>
          <w:szCs w:val="22"/>
        </w:rPr>
        <w:t> Experience with facilitating policy dialogues amongst high level participants and/or motivating audiences to action</w:t>
      </w:r>
    </w:p>
    <w:p w14:paraId="6181071C" w14:textId="77777777" w:rsidR="00722EB1" w:rsidRPr="0081394B" w:rsidRDefault="00722EB1" w:rsidP="0081394B">
      <w:pPr>
        <w:autoSpaceDE w:val="0"/>
        <w:autoSpaceDN w:val="0"/>
        <w:adjustRightInd w:val="0"/>
        <w:spacing w:line="276" w:lineRule="auto"/>
        <w:jc w:val="both"/>
        <w:rPr>
          <w:rFonts w:eastAsiaTheme="minorHAnsi"/>
          <w:sz w:val="22"/>
          <w:szCs w:val="22"/>
        </w:rPr>
      </w:pPr>
      <w:r w:rsidRPr="0081394B">
        <w:rPr>
          <w:rFonts w:eastAsiaTheme="minorHAnsi"/>
          <w:sz w:val="22"/>
          <w:szCs w:val="22"/>
        </w:rPr>
        <w:t> Knowledge of Latin America and the Caribbean would be an asset.</w:t>
      </w:r>
    </w:p>
    <w:p w14:paraId="2DFAA6F9" w14:textId="77777777" w:rsidR="00722EB1" w:rsidRPr="0081394B" w:rsidRDefault="00722EB1" w:rsidP="0081394B">
      <w:pPr>
        <w:autoSpaceDE w:val="0"/>
        <w:autoSpaceDN w:val="0"/>
        <w:adjustRightInd w:val="0"/>
        <w:spacing w:line="276" w:lineRule="auto"/>
        <w:jc w:val="both"/>
        <w:rPr>
          <w:sz w:val="22"/>
          <w:szCs w:val="22"/>
        </w:rPr>
      </w:pPr>
      <w:r w:rsidRPr="0081394B">
        <w:rPr>
          <w:rFonts w:eastAsiaTheme="minorHAnsi"/>
          <w:sz w:val="22"/>
          <w:szCs w:val="22"/>
        </w:rPr>
        <w:t> Language: Fluency in written and spoken English is required.</w:t>
      </w:r>
    </w:p>
    <w:p w14:paraId="6DDA85A5" w14:textId="035DFF5D" w:rsidR="004C62F1" w:rsidRDefault="004C62F1" w:rsidP="0081394B">
      <w:pPr>
        <w:autoSpaceDE w:val="0"/>
        <w:autoSpaceDN w:val="0"/>
        <w:adjustRightInd w:val="0"/>
        <w:spacing w:line="276" w:lineRule="auto"/>
        <w:jc w:val="both"/>
        <w:rPr>
          <w:rFonts w:eastAsiaTheme="minorHAnsi"/>
          <w:sz w:val="22"/>
          <w:szCs w:val="22"/>
        </w:rPr>
      </w:pPr>
    </w:p>
    <w:p w14:paraId="481A351B" w14:textId="30741600" w:rsidR="00A32E3C" w:rsidRDefault="00A32E3C" w:rsidP="0081394B">
      <w:pPr>
        <w:autoSpaceDE w:val="0"/>
        <w:autoSpaceDN w:val="0"/>
        <w:adjustRightInd w:val="0"/>
        <w:spacing w:line="276" w:lineRule="auto"/>
        <w:jc w:val="both"/>
        <w:rPr>
          <w:rFonts w:eastAsiaTheme="minorHAnsi"/>
          <w:sz w:val="22"/>
          <w:szCs w:val="22"/>
        </w:rPr>
      </w:pPr>
    </w:p>
    <w:p w14:paraId="707CD2BE" w14:textId="7FADAD91" w:rsidR="00A32E3C" w:rsidRDefault="00A32E3C" w:rsidP="0081394B">
      <w:pPr>
        <w:autoSpaceDE w:val="0"/>
        <w:autoSpaceDN w:val="0"/>
        <w:adjustRightInd w:val="0"/>
        <w:spacing w:line="276" w:lineRule="auto"/>
        <w:jc w:val="both"/>
        <w:rPr>
          <w:rFonts w:eastAsiaTheme="minorHAnsi"/>
          <w:sz w:val="22"/>
          <w:szCs w:val="22"/>
        </w:rPr>
      </w:pPr>
    </w:p>
    <w:p w14:paraId="44E89F44" w14:textId="2B32DCD4" w:rsidR="00A32E3C" w:rsidRDefault="00A32E3C" w:rsidP="0081394B">
      <w:pPr>
        <w:autoSpaceDE w:val="0"/>
        <w:autoSpaceDN w:val="0"/>
        <w:adjustRightInd w:val="0"/>
        <w:spacing w:line="276" w:lineRule="auto"/>
        <w:jc w:val="both"/>
        <w:rPr>
          <w:rFonts w:eastAsiaTheme="minorHAnsi"/>
          <w:sz w:val="22"/>
          <w:szCs w:val="22"/>
        </w:rPr>
      </w:pPr>
    </w:p>
    <w:p w14:paraId="3448EFB5" w14:textId="4B55B4FA" w:rsidR="00A32E3C" w:rsidRPr="00563211" w:rsidRDefault="00A32E3C" w:rsidP="00A32E3C">
      <w:pPr>
        <w:autoSpaceDE w:val="0"/>
        <w:autoSpaceDN w:val="0"/>
        <w:adjustRightInd w:val="0"/>
        <w:spacing w:line="276" w:lineRule="auto"/>
        <w:jc w:val="center"/>
        <w:rPr>
          <w:rFonts w:eastAsiaTheme="minorHAnsi"/>
          <w:b/>
          <w:bCs/>
          <w:sz w:val="22"/>
          <w:szCs w:val="22"/>
        </w:rPr>
      </w:pPr>
      <w:r>
        <w:rPr>
          <w:rFonts w:eastAsiaTheme="minorHAnsi"/>
          <w:b/>
          <w:bCs/>
          <w:sz w:val="22"/>
          <w:szCs w:val="22"/>
        </w:rPr>
        <w:t>1.3</w:t>
      </w:r>
      <w:r w:rsidRPr="006B24D4">
        <w:rPr>
          <w:rFonts w:eastAsiaTheme="minorHAnsi"/>
          <w:b/>
          <w:bCs/>
          <w:sz w:val="22"/>
          <w:szCs w:val="22"/>
        </w:rPr>
        <w:t xml:space="preserve"> </w:t>
      </w:r>
      <w:r w:rsidR="002705DB">
        <w:rPr>
          <w:rFonts w:eastAsiaTheme="minorHAnsi"/>
          <w:b/>
          <w:bCs/>
          <w:sz w:val="22"/>
          <w:szCs w:val="22"/>
        </w:rPr>
        <w:t>Communications and Research Support</w:t>
      </w:r>
    </w:p>
    <w:p w14:paraId="6D20C0AD" w14:textId="77777777" w:rsidR="00A32E3C" w:rsidRPr="00563211" w:rsidRDefault="00A32E3C" w:rsidP="00A32E3C">
      <w:pPr>
        <w:autoSpaceDE w:val="0"/>
        <w:autoSpaceDN w:val="0"/>
        <w:adjustRightInd w:val="0"/>
        <w:spacing w:line="276" w:lineRule="auto"/>
        <w:jc w:val="center"/>
        <w:rPr>
          <w:rFonts w:eastAsiaTheme="minorHAnsi"/>
          <w:b/>
          <w:bCs/>
          <w:sz w:val="22"/>
          <w:szCs w:val="22"/>
        </w:rPr>
      </w:pPr>
      <w:r w:rsidRPr="00563211">
        <w:rPr>
          <w:rFonts w:eastAsiaTheme="minorHAnsi"/>
          <w:b/>
          <w:bCs/>
          <w:sz w:val="22"/>
          <w:szCs w:val="22"/>
        </w:rPr>
        <w:t>TERMS OF REFERENCE</w:t>
      </w:r>
    </w:p>
    <w:p w14:paraId="1C8CA975" w14:textId="77777777" w:rsidR="00A32E3C" w:rsidRPr="0081394B" w:rsidRDefault="00A32E3C" w:rsidP="00A32E3C">
      <w:pPr>
        <w:autoSpaceDE w:val="0"/>
        <w:autoSpaceDN w:val="0"/>
        <w:adjustRightInd w:val="0"/>
        <w:spacing w:line="276" w:lineRule="auto"/>
        <w:jc w:val="both"/>
        <w:rPr>
          <w:rFonts w:eastAsiaTheme="minorHAnsi"/>
          <w:b/>
          <w:bCs/>
          <w:sz w:val="22"/>
          <w:szCs w:val="22"/>
        </w:rPr>
      </w:pPr>
    </w:p>
    <w:p w14:paraId="5B4DA3AD" w14:textId="77777777" w:rsidR="00A32E3C" w:rsidRPr="0081394B" w:rsidRDefault="00A32E3C" w:rsidP="00A32E3C">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OBJECTIVE</w:t>
      </w:r>
    </w:p>
    <w:p w14:paraId="4C8D0A33" w14:textId="3BEE228E" w:rsidR="00A32E3C" w:rsidRPr="0081394B" w:rsidRDefault="00A32E3C" w:rsidP="00A32E3C">
      <w:pPr>
        <w:autoSpaceDE w:val="0"/>
        <w:autoSpaceDN w:val="0"/>
        <w:adjustRightInd w:val="0"/>
        <w:spacing w:line="276" w:lineRule="auto"/>
        <w:jc w:val="both"/>
        <w:rPr>
          <w:sz w:val="22"/>
          <w:szCs w:val="22"/>
        </w:rPr>
      </w:pPr>
      <w:r w:rsidRPr="0081394B">
        <w:rPr>
          <w:sz w:val="22"/>
          <w:szCs w:val="22"/>
        </w:rPr>
        <w:t xml:space="preserve">The purpose of the consultancy is to </w:t>
      </w:r>
      <w:r w:rsidR="00614B14">
        <w:rPr>
          <w:sz w:val="22"/>
          <w:szCs w:val="22"/>
        </w:rPr>
        <w:t xml:space="preserve">(i) </w:t>
      </w:r>
      <w:r w:rsidR="00713C47">
        <w:rPr>
          <w:sz w:val="22"/>
          <w:szCs w:val="22"/>
        </w:rPr>
        <w:t xml:space="preserve">provide analytical </w:t>
      </w:r>
      <w:r w:rsidRPr="0081394B">
        <w:rPr>
          <w:sz w:val="22"/>
          <w:szCs w:val="22"/>
        </w:rPr>
        <w:t xml:space="preserve">support </w:t>
      </w:r>
      <w:r w:rsidR="00154BA0">
        <w:rPr>
          <w:sz w:val="22"/>
          <w:szCs w:val="22"/>
        </w:rPr>
        <w:t>to</w:t>
      </w:r>
      <w:r w:rsidRPr="0081394B">
        <w:rPr>
          <w:sz w:val="22"/>
          <w:szCs w:val="22"/>
        </w:rPr>
        <w:t xml:space="preserve"> </w:t>
      </w:r>
      <w:r w:rsidR="00154BA0">
        <w:rPr>
          <w:sz w:val="22"/>
          <w:szCs w:val="22"/>
        </w:rPr>
        <w:t>promoting</w:t>
      </w:r>
      <w:r w:rsidRPr="0081394B">
        <w:rPr>
          <w:sz w:val="22"/>
          <w:szCs w:val="22"/>
        </w:rPr>
        <w:t xml:space="preserve"> TES in the region</w:t>
      </w:r>
      <w:r w:rsidR="00E255E6">
        <w:rPr>
          <w:sz w:val="22"/>
          <w:szCs w:val="22"/>
        </w:rPr>
        <w:t xml:space="preserve"> </w:t>
      </w:r>
      <w:r w:rsidR="00614B14">
        <w:rPr>
          <w:sz w:val="22"/>
          <w:szCs w:val="22"/>
        </w:rPr>
        <w:t xml:space="preserve">(ii) </w:t>
      </w:r>
      <w:r w:rsidR="00E255E6">
        <w:rPr>
          <w:sz w:val="22"/>
          <w:szCs w:val="22"/>
        </w:rPr>
        <w:t xml:space="preserve"> </w:t>
      </w:r>
      <w:r w:rsidR="00614B14">
        <w:rPr>
          <w:sz w:val="22"/>
          <w:szCs w:val="22"/>
        </w:rPr>
        <w:t xml:space="preserve">develop and implement </w:t>
      </w:r>
      <w:r w:rsidR="00E255E6">
        <w:rPr>
          <w:sz w:val="22"/>
          <w:szCs w:val="22"/>
        </w:rPr>
        <w:t>a communication strategy to engage key stakeholders</w:t>
      </w:r>
      <w:r w:rsidR="00614B14">
        <w:rPr>
          <w:sz w:val="22"/>
          <w:szCs w:val="22"/>
        </w:rPr>
        <w:t xml:space="preserve"> and (iii) </w:t>
      </w:r>
      <w:r w:rsidRPr="0081394B">
        <w:rPr>
          <w:sz w:val="22"/>
          <w:szCs w:val="22"/>
        </w:rPr>
        <w:t xml:space="preserve"> </w:t>
      </w:r>
      <w:r w:rsidR="00614B14">
        <w:rPr>
          <w:sz w:val="22"/>
          <w:szCs w:val="22"/>
        </w:rPr>
        <w:t xml:space="preserve">evaluate the effectiveness of the RG-T2992 as it pertains to meetings its outcome of increasing knowledge of TES amongst key stakeholders in the Caribbean region. </w:t>
      </w:r>
    </w:p>
    <w:p w14:paraId="59CD2503" w14:textId="77777777" w:rsidR="00A32E3C" w:rsidRPr="0081394B" w:rsidRDefault="00A32E3C" w:rsidP="00A32E3C">
      <w:pPr>
        <w:autoSpaceDE w:val="0"/>
        <w:autoSpaceDN w:val="0"/>
        <w:adjustRightInd w:val="0"/>
        <w:spacing w:line="276" w:lineRule="auto"/>
        <w:jc w:val="both"/>
        <w:rPr>
          <w:rFonts w:eastAsiaTheme="minorHAnsi"/>
          <w:sz w:val="22"/>
          <w:szCs w:val="22"/>
        </w:rPr>
      </w:pPr>
    </w:p>
    <w:p w14:paraId="2E11BFCE" w14:textId="77777777" w:rsidR="00A32E3C" w:rsidRPr="0081394B" w:rsidRDefault="00A32E3C" w:rsidP="00A32E3C">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ACTIVITIES</w:t>
      </w:r>
    </w:p>
    <w:p w14:paraId="323C089A" w14:textId="3E36F68B" w:rsidR="00F70089" w:rsidRPr="00F70089" w:rsidRDefault="00F70089" w:rsidP="00D464A9">
      <w:pPr>
        <w:pStyle w:val="ListParagraph"/>
        <w:numPr>
          <w:ilvl w:val="0"/>
          <w:numId w:val="24"/>
        </w:numPr>
        <w:autoSpaceDE w:val="0"/>
        <w:autoSpaceDN w:val="0"/>
        <w:adjustRightInd w:val="0"/>
        <w:spacing w:after="0" w:line="240" w:lineRule="auto"/>
        <w:contextualSpacing w:val="0"/>
        <w:jc w:val="both"/>
        <w:rPr>
          <w:rFonts w:ascii="Times New Roman" w:eastAsia="Times New Roman" w:hAnsi="Times New Roman" w:cs="Times New Roman"/>
          <w:lang w:val="en-US"/>
        </w:rPr>
      </w:pPr>
      <w:r w:rsidRPr="00F70089">
        <w:rPr>
          <w:rFonts w:ascii="Times New Roman" w:eastAsia="Times New Roman" w:hAnsi="Times New Roman" w:cs="Times New Roman"/>
          <w:lang w:val="en-US"/>
        </w:rPr>
        <w:t>Summarize technical documents to effectively communicate the benefits of TES</w:t>
      </w:r>
      <w:r>
        <w:rPr>
          <w:rFonts w:ascii="Times New Roman" w:eastAsia="Times New Roman" w:hAnsi="Times New Roman" w:cs="Times New Roman"/>
          <w:lang w:val="en-US"/>
        </w:rPr>
        <w:t xml:space="preserve"> via social media</w:t>
      </w:r>
      <w:r w:rsidR="00D464A9">
        <w:rPr>
          <w:rFonts w:ascii="Times New Roman" w:eastAsia="Times New Roman" w:hAnsi="Times New Roman" w:cs="Times New Roman"/>
          <w:lang w:val="en-US"/>
        </w:rPr>
        <w:t>, blogs, articles,</w:t>
      </w:r>
      <w:r>
        <w:rPr>
          <w:rFonts w:ascii="Times New Roman" w:eastAsia="Times New Roman" w:hAnsi="Times New Roman" w:cs="Times New Roman"/>
          <w:lang w:val="en-US"/>
        </w:rPr>
        <w:t xml:space="preserve"> and other communication tools</w:t>
      </w:r>
    </w:p>
    <w:p w14:paraId="64A6F0F3" w14:textId="66B43144" w:rsidR="00EB3AF4" w:rsidRDefault="00D464A9" w:rsidP="00D464A9">
      <w:pPr>
        <w:pStyle w:val="ListParagraph"/>
        <w:numPr>
          <w:ilvl w:val="0"/>
          <w:numId w:val="24"/>
        </w:numPr>
        <w:autoSpaceDE w:val="0"/>
        <w:autoSpaceDN w:val="0"/>
        <w:adjustRightInd w:val="0"/>
        <w:spacing w:after="0" w:line="240" w:lineRule="auto"/>
        <w:contextualSpacing w:val="0"/>
        <w:jc w:val="both"/>
        <w:rPr>
          <w:rFonts w:ascii="Times New Roman" w:eastAsia="Times New Roman" w:hAnsi="Times New Roman" w:cs="Times New Roman"/>
          <w:lang w:val="en-US"/>
        </w:rPr>
      </w:pPr>
      <w:r>
        <w:rPr>
          <w:rFonts w:ascii="Times New Roman" w:eastAsia="Times New Roman" w:hAnsi="Times New Roman" w:cs="Times New Roman"/>
          <w:lang w:val="en-US"/>
        </w:rPr>
        <w:t>Support the dissemination of</w:t>
      </w:r>
      <w:r w:rsidR="00F70089">
        <w:rPr>
          <w:rFonts w:ascii="Times New Roman" w:eastAsia="Times New Roman" w:hAnsi="Times New Roman" w:cs="Times New Roman"/>
          <w:lang w:val="en-US"/>
        </w:rPr>
        <w:t xml:space="preserve"> </w:t>
      </w:r>
      <w:r w:rsidR="00154BA0" w:rsidRPr="008006EE">
        <w:rPr>
          <w:rFonts w:ascii="Times New Roman" w:eastAsia="Times New Roman" w:hAnsi="Times New Roman" w:cs="Times New Roman"/>
          <w:lang w:val="en-US"/>
        </w:rPr>
        <w:t xml:space="preserve">knowledge products </w:t>
      </w:r>
      <w:r w:rsidR="00EB3AF4" w:rsidRPr="008006EE">
        <w:rPr>
          <w:rFonts w:ascii="Times New Roman" w:eastAsia="Times New Roman" w:hAnsi="Times New Roman" w:cs="Times New Roman"/>
          <w:lang w:val="en-US"/>
        </w:rPr>
        <w:t>related to technological extension</w:t>
      </w:r>
      <w:r w:rsidR="00614B14">
        <w:rPr>
          <w:rFonts w:ascii="Times New Roman" w:eastAsia="Times New Roman" w:hAnsi="Times New Roman" w:cs="Times New Roman"/>
          <w:lang w:val="en-US"/>
        </w:rPr>
        <w:t xml:space="preserve"> </w:t>
      </w:r>
      <w:r w:rsidR="00CB52CC">
        <w:rPr>
          <w:rFonts w:ascii="Times New Roman" w:eastAsia="Times New Roman" w:hAnsi="Times New Roman" w:cs="Times New Roman"/>
          <w:lang w:val="en-US"/>
        </w:rPr>
        <w:t>services</w:t>
      </w:r>
      <w:r w:rsidR="00614B14">
        <w:rPr>
          <w:rFonts w:ascii="Times New Roman" w:eastAsia="Times New Roman" w:hAnsi="Times New Roman" w:cs="Times New Roman"/>
          <w:lang w:val="en-US"/>
        </w:rPr>
        <w:t xml:space="preserve"> </w:t>
      </w:r>
    </w:p>
    <w:p w14:paraId="7930780F" w14:textId="1DCED2DE" w:rsidR="00154BA0" w:rsidRDefault="00F70089" w:rsidP="00D464A9">
      <w:pPr>
        <w:pStyle w:val="ListParagraph"/>
        <w:numPr>
          <w:ilvl w:val="0"/>
          <w:numId w:val="24"/>
        </w:numPr>
        <w:autoSpaceDE w:val="0"/>
        <w:autoSpaceDN w:val="0"/>
        <w:adjustRightInd w:val="0"/>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Coordinate and </w:t>
      </w:r>
      <w:r w:rsidR="00D464A9">
        <w:rPr>
          <w:rFonts w:ascii="Times New Roman" w:eastAsia="Times New Roman" w:hAnsi="Times New Roman" w:cs="Times New Roman"/>
          <w:lang w:val="en-US"/>
        </w:rPr>
        <w:t>maintain close communication</w:t>
      </w:r>
      <w:r w:rsidR="00614B14">
        <w:rPr>
          <w:rFonts w:ascii="Times New Roman" w:eastAsia="Times New Roman" w:hAnsi="Times New Roman" w:cs="Times New Roman"/>
          <w:lang w:val="en-US"/>
        </w:rPr>
        <w:t xml:space="preserve"> with Country Offices </w:t>
      </w:r>
      <w:r w:rsidR="00D464A9">
        <w:rPr>
          <w:rFonts w:ascii="Times New Roman" w:eastAsia="Times New Roman" w:hAnsi="Times New Roman" w:cs="Times New Roman"/>
          <w:lang w:val="en-US"/>
        </w:rPr>
        <w:t xml:space="preserve">and the IDB’s External Relations </w:t>
      </w:r>
      <w:r w:rsidR="00614B14">
        <w:rPr>
          <w:rFonts w:ascii="Times New Roman" w:eastAsia="Times New Roman" w:hAnsi="Times New Roman" w:cs="Times New Roman"/>
          <w:lang w:val="en-US"/>
        </w:rPr>
        <w:t xml:space="preserve">to reach out to </w:t>
      </w:r>
      <w:r>
        <w:rPr>
          <w:rFonts w:ascii="Times New Roman" w:eastAsia="Times New Roman" w:hAnsi="Times New Roman" w:cs="Times New Roman"/>
          <w:lang w:val="en-US"/>
        </w:rPr>
        <w:t>key stakeholders.</w:t>
      </w:r>
      <w:r w:rsidR="00614B14">
        <w:rPr>
          <w:rFonts w:ascii="Times New Roman" w:eastAsia="Times New Roman" w:hAnsi="Times New Roman" w:cs="Times New Roman"/>
          <w:lang w:val="en-US"/>
        </w:rPr>
        <w:t xml:space="preserve"> </w:t>
      </w:r>
    </w:p>
    <w:p w14:paraId="57D562BB" w14:textId="3D7A9098" w:rsidR="00F70089" w:rsidRDefault="00F70089" w:rsidP="00D464A9">
      <w:pPr>
        <w:pStyle w:val="ListParagraph"/>
        <w:numPr>
          <w:ilvl w:val="0"/>
          <w:numId w:val="24"/>
        </w:numPr>
        <w:autoSpaceDE w:val="0"/>
        <w:autoSpaceDN w:val="0"/>
        <w:adjustRightInd w:val="0"/>
        <w:jc w:val="both"/>
        <w:rPr>
          <w:rFonts w:ascii="Times New Roman" w:eastAsia="Times New Roman" w:hAnsi="Times New Roman" w:cs="Times New Roman"/>
          <w:lang w:val="en-US"/>
        </w:rPr>
      </w:pPr>
      <w:r>
        <w:rPr>
          <w:rFonts w:ascii="Times New Roman" w:eastAsia="Times New Roman" w:hAnsi="Times New Roman" w:cs="Times New Roman"/>
          <w:lang w:val="en-US"/>
        </w:rPr>
        <w:t>Coordinate all communications and media activities related to this TC</w:t>
      </w:r>
    </w:p>
    <w:p w14:paraId="6C821304" w14:textId="2F400214" w:rsidR="00F70089" w:rsidRPr="008006EE" w:rsidRDefault="00F70089" w:rsidP="00D464A9">
      <w:pPr>
        <w:pStyle w:val="ListParagraph"/>
        <w:numPr>
          <w:ilvl w:val="0"/>
          <w:numId w:val="24"/>
        </w:numPr>
        <w:autoSpaceDE w:val="0"/>
        <w:autoSpaceDN w:val="0"/>
        <w:adjustRightInd w:val="0"/>
        <w:spacing w:after="0" w:line="240" w:lineRule="auto"/>
        <w:contextualSpacing w:val="0"/>
        <w:jc w:val="both"/>
        <w:rPr>
          <w:rFonts w:ascii="Times New Roman" w:eastAsia="Times New Roman" w:hAnsi="Times New Roman" w:cs="Times New Roman"/>
          <w:lang w:val="en-US"/>
        </w:rPr>
      </w:pPr>
      <w:r>
        <w:rPr>
          <w:rFonts w:ascii="Times New Roman" w:eastAsia="Times New Roman" w:hAnsi="Times New Roman" w:cs="Times New Roman"/>
          <w:lang w:val="en-US"/>
        </w:rPr>
        <w:t>Maintain a database of stakeholders</w:t>
      </w:r>
      <w:r w:rsidR="00CB52CC">
        <w:rPr>
          <w:rFonts w:ascii="Times New Roman" w:eastAsia="Times New Roman" w:hAnsi="Times New Roman" w:cs="Times New Roman"/>
          <w:lang w:val="en-US"/>
        </w:rPr>
        <w:t xml:space="preserve"> across the CARICOM region</w:t>
      </w:r>
    </w:p>
    <w:p w14:paraId="6547C51B" w14:textId="18AFD56B" w:rsidR="00F70089" w:rsidRDefault="00F70089" w:rsidP="00D464A9">
      <w:pPr>
        <w:pStyle w:val="ListParagraph"/>
        <w:numPr>
          <w:ilvl w:val="0"/>
          <w:numId w:val="24"/>
        </w:numPr>
        <w:autoSpaceDE w:val="0"/>
        <w:autoSpaceDN w:val="0"/>
        <w:adjustRightInd w:val="0"/>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Design data collection tools to use in the assessment of the technical cooperation’s effectiveness in meeting its outcomes. For example, the development of a survey design complemented by interviews or observations of key stakeholders. </w:t>
      </w:r>
    </w:p>
    <w:p w14:paraId="18E3E8A0" w14:textId="0105D88A" w:rsidR="00575420" w:rsidRDefault="00575420" w:rsidP="00D464A9">
      <w:pPr>
        <w:pStyle w:val="ListParagraph"/>
        <w:numPr>
          <w:ilvl w:val="0"/>
          <w:numId w:val="24"/>
        </w:numPr>
        <w:autoSpaceDE w:val="0"/>
        <w:autoSpaceDN w:val="0"/>
        <w:adjustRightInd w:val="0"/>
        <w:jc w:val="both"/>
        <w:rPr>
          <w:rFonts w:ascii="Times New Roman" w:eastAsia="Times New Roman" w:hAnsi="Times New Roman" w:cs="Times New Roman"/>
          <w:lang w:val="en-US"/>
        </w:rPr>
      </w:pPr>
      <w:r>
        <w:rPr>
          <w:rFonts w:ascii="Times New Roman" w:eastAsia="Times New Roman" w:hAnsi="Times New Roman" w:cs="Times New Roman"/>
          <w:lang w:val="en-US"/>
        </w:rPr>
        <w:t>Provi</w:t>
      </w:r>
      <w:r w:rsidR="00D464A9">
        <w:rPr>
          <w:rFonts w:ascii="Times New Roman" w:eastAsia="Times New Roman" w:hAnsi="Times New Roman" w:cs="Times New Roman"/>
          <w:lang w:val="en-US"/>
        </w:rPr>
        <w:t xml:space="preserve">de </w:t>
      </w:r>
      <w:r w:rsidR="00CB52CC">
        <w:rPr>
          <w:rFonts w:ascii="Times New Roman" w:eastAsia="Times New Roman" w:hAnsi="Times New Roman" w:cs="Times New Roman"/>
          <w:lang w:val="en-US"/>
        </w:rPr>
        <w:t xml:space="preserve">other </w:t>
      </w:r>
      <w:r w:rsidR="00D464A9">
        <w:rPr>
          <w:rFonts w:ascii="Times New Roman" w:eastAsia="Times New Roman" w:hAnsi="Times New Roman" w:cs="Times New Roman"/>
          <w:lang w:val="en-US"/>
        </w:rPr>
        <w:t xml:space="preserve">support as required </w:t>
      </w:r>
      <w:r>
        <w:rPr>
          <w:rFonts w:ascii="Times New Roman" w:eastAsia="Times New Roman" w:hAnsi="Times New Roman" w:cs="Times New Roman"/>
          <w:lang w:val="en-US"/>
        </w:rPr>
        <w:t>includin</w:t>
      </w:r>
      <w:r w:rsidR="00CB52CC">
        <w:rPr>
          <w:rFonts w:ascii="Times New Roman" w:eastAsia="Times New Roman" w:hAnsi="Times New Roman" w:cs="Times New Roman"/>
          <w:lang w:val="en-US"/>
        </w:rPr>
        <w:t>g event coordination</w:t>
      </w:r>
    </w:p>
    <w:p w14:paraId="3F93B51E" w14:textId="62093270" w:rsidR="0031579A" w:rsidRPr="00F70089" w:rsidRDefault="0031579A" w:rsidP="0031579A">
      <w:pPr>
        <w:autoSpaceDE w:val="0"/>
        <w:autoSpaceDN w:val="0"/>
        <w:adjustRightInd w:val="0"/>
        <w:jc w:val="both"/>
        <w:rPr>
          <w:b/>
        </w:rPr>
      </w:pPr>
      <w:r w:rsidRPr="00F70089">
        <w:rPr>
          <w:b/>
        </w:rPr>
        <w:t>DELIVERABLS</w:t>
      </w:r>
    </w:p>
    <w:p w14:paraId="63F91BAF" w14:textId="44895404" w:rsidR="0031579A" w:rsidRPr="0081394B" w:rsidRDefault="0031579A" w:rsidP="0031579A">
      <w:pPr>
        <w:pStyle w:val="ListParagraph"/>
        <w:numPr>
          <w:ilvl w:val="0"/>
          <w:numId w:val="22"/>
        </w:numPr>
        <w:spacing w:after="0" w:line="240" w:lineRule="auto"/>
        <w:contextualSpacing w:val="0"/>
        <w:jc w:val="both"/>
        <w:rPr>
          <w:rFonts w:ascii="Times New Roman" w:eastAsia="Times New Roman" w:hAnsi="Times New Roman" w:cs="Times New Roman"/>
          <w:lang w:val="en-US"/>
        </w:rPr>
      </w:pPr>
      <w:r w:rsidRPr="00575420">
        <w:rPr>
          <w:rFonts w:ascii="Times New Roman" w:eastAsia="Times New Roman" w:hAnsi="Times New Roman" w:cs="Times New Roman"/>
          <w:b/>
          <w:lang w:val="en-US"/>
        </w:rPr>
        <w:t>Communication</w:t>
      </w:r>
      <w:r w:rsidR="00D464A9">
        <w:rPr>
          <w:rFonts w:ascii="Times New Roman" w:eastAsia="Times New Roman" w:hAnsi="Times New Roman" w:cs="Times New Roman"/>
          <w:b/>
          <w:lang w:val="en-US"/>
        </w:rPr>
        <w:t xml:space="preserve"> Strategy</w:t>
      </w:r>
      <w:r w:rsidRPr="00575420">
        <w:rPr>
          <w:rFonts w:ascii="Times New Roman" w:eastAsia="Times New Roman" w:hAnsi="Times New Roman" w:cs="Times New Roman"/>
          <w:b/>
          <w:lang w:val="en-US"/>
        </w:rPr>
        <w:t>:</w:t>
      </w:r>
      <w:r>
        <w:rPr>
          <w:rFonts w:ascii="Times New Roman" w:eastAsia="Times New Roman" w:hAnsi="Times New Roman" w:cs="Times New Roman"/>
          <w:lang w:val="en-US"/>
        </w:rPr>
        <w:t xml:space="preserve"> Develop and implement a communication strategy promoting TES among key stakeholders. This output should include the development of an audience matrix </w:t>
      </w:r>
      <w:r>
        <w:rPr>
          <w:rFonts w:ascii="Times New Roman" w:eastAsia="Times New Roman" w:hAnsi="Times New Roman" w:cs="Times New Roman"/>
          <w:lang w:val="en-US"/>
        </w:rPr>
        <w:lastRenderedPageBreak/>
        <w:t>identifying key stakeholders, their motivations, and the best communication tools for encouraging the buy-in of these stakeholders. The consultancy is also expected to c</w:t>
      </w:r>
      <w:r w:rsidRPr="00EB3AF4">
        <w:rPr>
          <w:rFonts w:ascii="Times New Roman" w:eastAsia="Times New Roman" w:hAnsi="Times New Roman" w:cs="Times New Roman"/>
          <w:lang w:val="en-US"/>
        </w:rPr>
        <w:t xml:space="preserve">ollaborate in content development for the </w:t>
      </w:r>
      <w:r>
        <w:rPr>
          <w:rFonts w:ascii="Times New Roman" w:eastAsia="Times New Roman" w:hAnsi="Times New Roman" w:cs="Times New Roman"/>
          <w:lang w:val="en-US"/>
        </w:rPr>
        <w:t>i</w:t>
      </w:r>
      <w:r w:rsidRPr="00EB3AF4">
        <w:rPr>
          <w:rFonts w:ascii="Times New Roman" w:eastAsia="Times New Roman" w:hAnsi="Times New Roman" w:cs="Times New Roman"/>
          <w:lang w:val="en-US"/>
        </w:rPr>
        <w:t>nitiative’s webpage</w:t>
      </w:r>
      <w:r>
        <w:rPr>
          <w:rFonts w:ascii="Times New Roman" w:eastAsia="Times New Roman" w:hAnsi="Times New Roman" w:cs="Times New Roman"/>
          <w:lang w:val="en-US"/>
        </w:rPr>
        <w:t>, social media,</w:t>
      </w:r>
      <w:r w:rsidRPr="00EB3AF4">
        <w:rPr>
          <w:rFonts w:ascii="Times New Roman" w:eastAsia="Times New Roman" w:hAnsi="Times New Roman" w:cs="Times New Roman"/>
          <w:lang w:val="en-US"/>
        </w:rPr>
        <w:t xml:space="preserve"> and blog, i</w:t>
      </w:r>
      <w:r>
        <w:rPr>
          <w:rFonts w:ascii="Times New Roman" w:eastAsia="Times New Roman" w:hAnsi="Times New Roman" w:cs="Times New Roman"/>
          <w:lang w:val="en-US"/>
        </w:rPr>
        <w:t>ncluding writing blog posts</w:t>
      </w:r>
      <w:r w:rsidRPr="0081394B">
        <w:rPr>
          <w:rFonts w:ascii="Times New Roman" w:eastAsia="Times New Roman" w:hAnsi="Times New Roman" w:cs="Times New Roman"/>
          <w:lang w:val="en-US"/>
        </w:rPr>
        <w:t xml:space="preserve"> on t</w:t>
      </w:r>
      <w:r>
        <w:rPr>
          <w:rFonts w:ascii="Times New Roman" w:eastAsia="Times New Roman" w:hAnsi="Times New Roman" w:cs="Times New Roman"/>
          <w:lang w:val="en-US"/>
        </w:rPr>
        <w:t>echnological extension services that are targeted to the identified audience.</w:t>
      </w:r>
    </w:p>
    <w:p w14:paraId="0EDDC7C5" w14:textId="77777777" w:rsidR="0031579A" w:rsidRDefault="0031579A" w:rsidP="0031579A">
      <w:pPr>
        <w:pStyle w:val="ListParagraph"/>
        <w:numPr>
          <w:ilvl w:val="0"/>
          <w:numId w:val="22"/>
        </w:numPr>
        <w:autoSpaceDE w:val="0"/>
        <w:autoSpaceDN w:val="0"/>
        <w:adjustRightInd w:val="0"/>
        <w:jc w:val="both"/>
        <w:rPr>
          <w:rFonts w:ascii="Times New Roman" w:eastAsia="Times New Roman" w:hAnsi="Times New Roman" w:cs="Times New Roman"/>
          <w:lang w:val="en-US"/>
        </w:rPr>
      </w:pPr>
      <w:r w:rsidRPr="00575420">
        <w:rPr>
          <w:rFonts w:ascii="Times New Roman" w:eastAsia="Times New Roman" w:hAnsi="Times New Roman" w:cs="Times New Roman"/>
          <w:b/>
          <w:lang w:val="en-US"/>
        </w:rPr>
        <w:t>Summary Report</w:t>
      </w:r>
      <w:r>
        <w:rPr>
          <w:rFonts w:ascii="Times New Roman" w:eastAsia="Times New Roman" w:hAnsi="Times New Roman" w:cs="Times New Roman"/>
          <w:lang w:val="en-US"/>
        </w:rPr>
        <w:t>: Develop a</w:t>
      </w:r>
      <w:r w:rsidRPr="0081394B">
        <w:rPr>
          <w:rFonts w:ascii="Times New Roman" w:eastAsia="Times New Roman" w:hAnsi="Times New Roman" w:cs="Times New Roman"/>
          <w:lang w:val="en-US"/>
        </w:rPr>
        <w:t xml:space="preserve"> summary report </w:t>
      </w:r>
      <w:r>
        <w:rPr>
          <w:rFonts w:ascii="Times New Roman" w:eastAsia="Times New Roman" w:hAnsi="Times New Roman" w:cs="Times New Roman"/>
          <w:lang w:val="en-US"/>
        </w:rPr>
        <w:t xml:space="preserve">that utilizes qualitative and quantitative data </w:t>
      </w:r>
      <w:r w:rsidRPr="0081394B">
        <w:rPr>
          <w:rFonts w:ascii="Times New Roman" w:eastAsia="Times New Roman" w:hAnsi="Times New Roman" w:cs="Times New Roman"/>
          <w:lang w:val="en-US"/>
        </w:rPr>
        <w:t xml:space="preserve">to ascertain the </w:t>
      </w:r>
      <w:r>
        <w:rPr>
          <w:rFonts w:ascii="Times New Roman" w:eastAsia="Times New Roman" w:hAnsi="Times New Roman" w:cs="Times New Roman"/>
          <w:lang w:val="en-US"/>
        </w:rPr>
        <w:t>technical cooperation’s</w:t>
      </w:r>
      <w:r w:rsidRPr="0081394B">
        <w:rPr>
          <w:rFonts w:ascii="Times New Roman" w:eastAsia="Times New Roman" w:hAnsi="Times New Roman" w:cs="Times New Roman"/>
          <w:lang w:val="en-US"/>
        </w:rPr>
        <w:t xml:space="preserve"> effectiveness</w:t>
      </w:r>
      <w:r>
        <w:rPr>
          <w:rFonts w:ascii="Times New Roman" w:eastAsia="Times New Roman" w:hAnsi="Times New Roman" w:cs="Times New Roman"/>
          <w:lang w:val="en-US"/>
        </w:rPr>
        <w:t xml:space="preserve"> (RG-T2992)</w:t>
      </w:r>
      <w:r w:rsidRPr="0081394B">
        <w:rPr>
          <w:rFonts w:ascii="Times New Roman" w:eastAsia="Times New Roman" w:hAnsi="Times New Roman" w:cs="Times New Roman"/>
          <w:lang w:val="en-US"/>
        </w:rPr>
        <w:t xml:space="preserve">, in particular knowledge uptake, participant engagement and ability to apply concepts learned, and an overall receptivity of implementing TES in their respective countries. </w:t>
      </w:r>
    </w:p>
    <w:p w14:paraId="17901E0E" w14:textId="77777777" w:rsidR="0031579A" w:rsidRPr="0031579A" w:rsidRDefault="0031579A" w:rsidP="0031579A">
      <w:pPr>
        <w:autoSpaceDE w:val="0"/>
        <w:autoSpaceDN w:val="0"/>
        <w:adjustRightInd w:val="0"/>
        <w:jc w:val="both"/>
      </w:pPr>
    </w:p>
    <w:p w14:paraId="757322C6" w14:textId="77777777" w:rsidR="00A32E3C" w:rsidRPr="0081394B" w:rsidRDefault="00A32E3C" w:rsidP="00A32E3C">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COORDINATION</w:t>
      </w:r>
    </w:p>
    <w:p w14:paraId="5D09EC0E" w14:textId="3FDBA018" w:rsidR="00A32E3C" w:rsidRPr="0081394B" w:rsidRDefault="00A32E3C" w:rsidP="00A32E3C">
      <w:pPr>
        <w:spacing w:line="276" w:lineRule="auto"/>
        <w:jc w:val="both"/>
        <w:rPr>
          <w:rFonts w:eastAsiaTheme="minorHAnsi"/>
          <w:sz w:val="22"/>
          <w:szCs w:val="22"/>
        </w:rPr>
      </w:pPr>
      <w:r w:rsidRPr="0081394B">
        <w:rPr>
          <w:rFonts w:eastAsiaTheme="minorHAnsi"/>
          <w:sz w:val="22"/>
          <w:szCs w:val="22"/>
        </w:rPr>
        <w:t xml:space="preserve">The technical responsibilities of this project will be coordinated by Sylvia Dohnert, Private Sector Development Lead Specialist and </w:t>
      </w:r>
      <w:r w:rsidR="00C65CD1">
        <w:rPr>
          <w:rFonts w:eastAsiaTheme="minorHAnsi"/>
          <w:sz w:val="22"/>
          <w:szCs w:val="22"/>
        </w:rPr>
        <w:t>Michael Hennessey</w:t>
      </w:r>
      <w:r w:rsidRPr="0081394B">
        <w:rPr>
          <w:rFonts w:eastAsiaTheme="minorHAnsi"/>
          <w:sz w:val="22"/>
          <w:szCs w:val="22"/>
        </w:rPr>
        <w:t>, Private Sector Development Specialist, of the Innovation and Competitiveness Division (IFD/CTI).</w:t>
      </w:r>
    </w:p>
    <w:p w14:paraId="60B1C51A" w14:textId="77777777" w:rsidR="00A32E3C" w:rsidRPr="0081394B" w:rsidRDefault="00A32E3C" w:rsidP="00A32E3C">
      <w:pPr>
        <w:spacing w:after="160" w:line="276" w:lineRule="auto"/>
        <w:rPr>
          <w:rFonts w:eastAsiaTheme="minorHAnsi"/>
          <w:sz w:val="22"/>
          <w:szCs w:val="22"/>
        </w:rPr>
      </w:pPr>
    </w:p>
    <w:p w14:paraId="1EE3657E" w14:textId="77777777" w:rsidR="00A32E3C" w:rsidRPr="0081394B" w:rsidRDefault="00A32E3C" w:rsidP="00A32E3C">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CHARACTERISTICS OF THE CONSULTANCY</w:t>
      </w:r>
    </w:p>
    <w:p w14:paraId="14B94D98" w14:textId="304C24DF" w:rsidR="00A32E3C" w:rsidRPr="0081394B" w:rsidRDefault="00A32E3C" w:rsidP="00A32E3C">
      <w:pPr>
        <w:autoSpaceDE w:val="0"/>
        <w:autoSpaceDN w:val="0"/>
        <w:adjustRightInd w:val="0"/>
        <w:spacing w:line="276" w:lineRule="auto"/>
        <w:jc w:val="both"/>
        <w:rPr>
          <w:rFonts w:eastAsiaTheme="minorHAnsi"/>
          <w:sz w:val="22"/>
          <w:szCs w:val="22"/>
        </w:rPr>
      </w:pPr>
      <w:r w:rsidRPr="0081394B">
        <w:rPr>
          <w:rFonts w:eastAsiaTheme="minorHAnsi"/>
          <w:b/>
          <w:bCs/>
          <w:sz w:val="22"/>
          <w:szCs w:val="22"/>
        </w:rPr>
        <w:t xml:space="preserve">Type of consultancy: </w:t>
      </w:r>
      <w:r w:rsidR="004116AD">
        <w:rPr>
          <w:rFonts w:eastAsiaTheme="minorHAnsi"/>
          <w:sz w:val="22"/>
          <w:szCs w:val="22"/>
        </w:rPr>
        <w:t>Temporary Term Contractual, Monthly</w:t>
      </w:r>
    </w:p>
    <w:p w14:paraId="23E28A40" w14:textId="3A46BDD3" w:rsidR="00A32E3C" w:rsidRPr="0081394B" w:rsidRDefault="00A32E3C" w:rsidP="00A32E3C">
      <w:pPr>
        <w:autoSpaceDE w:val="0"/>
        <w:autoSpaceDN w:val="0"/>
        <w:adjustRightInd w:val="0"/>
        <w:spacing w:line="276" w:lineRule="auto"/>
        <w:jc w:val="both"/>
        <w:rPr>
          <w:rFonts w:eastAsiaTheme="minorHAnsi"/>
          <w:sz w:val="22"/>
          <w:szCs w:val="22"/>
        </w:rPr>
      </w:pPr>
      <w:r w:rsidRPr="0081394B">
        <w:rPr>
          <w:rFonts w:eastAsiaTheme="minorHAnsi"/>
          <w:b/>
          <w:bCs/>
          <w:sz w:val="22"/>
          <w:szCs w:val="22"/>
        </w:rPr>
        <w:t xml:space="preserve">Duration: </w:t>
      </w:r>
      <w:r w:rsidR="00E113BD">
        <w:rPr>
          <w:rFonts w:eastAsiaTheme="minorHAnsi"/>
          <w:bCs/>
          <w:sz w:val="22"/>
          <w:szCs w:val="22"/>
        </w:rPr>
        <w:t>6</w:t>
      </w:r>
      <w:r w:rsidRPr="0081394B">
        <w:rPr>
          <w:rFonts w:eastAsiaTheme="minorHAnsi"/>
          <w:bCs/>
          <w:sz w:val="22"/>
          <w:szCs w:val="22"/>
        </w:rPr>
        <w:t xml:space="preserve"> months</w:t>
      </w:r>
    </w:p>
    <w:p w14:paraId="44DE7E69" w14:textId="133350F9" w:rsidR="00A32E3C" w:rsidRPr="0081394B" w:rsidRDefault="00A32E3C" w:rsidP="00A32E3C">
      <w:pPr>
        <w:autoSpaceDE w:val="0"/>
        <w:autoSpaceDN w:val="0"/>
        <w:adjustRightInd w:val="0"/>
        <w:spacing w:line="276" w:lineRule="auto"/>
        <w:jc w:val="both"/>
        <w:rPr>
          <w:rFonts w:eastAsiaTheme="minorHAnsi"/>
          <w:sz w:val="22"/>
          <w:szCs w:val="22"/>
        </w:rPr>
      </w:pPr>
      <w:r w:rsidRPr="0081394B">
        <w:rPr>
          <w:rFonts w:eastAsiaTheme="minorHAnsi"/>
          <w:b/>
          <w:bCs/>
          <w:sz w:val="22"/>
          <w:szCs w:val="22"/>
        </w:rPr>
        <w:t xml:space="preserve">Place of work: </w:t>
      </w:r>
      <w:r w:rsidR="004116AD">
        <w:rPr>
          <w:rFonts w:eastAsiaTheme="minorHAnsi"/>
          <w:sz w:val="22"/>
          <w:szCs w:val="22"/>
        </w:rPr>
        <w:t>Barbados</w:t>
      </w:r>
      <w:r w:rsidRPr="0081394B">
        <w:rPr>
          <w:rFonts w:eastAsiaTheme="minorHAnsi"/>
          <w:sz w:val="22"/>
          <w:szCs w:val="22"/>
        </w:rPr>
        <w:t xml:space="preserve"> </w:t>
      </w:r>
    </w:p>
    <w:p w14:paraId="26A44EB9" w14:textId="77777777" w:rsidR="00A32E3C" w:rsidRPr="0081394B" w:rsidRDefault="00A32E3C" w:rsidP="00A32E3C">
      <w:pPr>
        <w:autoSpaceDE w:val="0"/>
        <w:autoSpaceDN w:val="0"/>
        <w:adjustRightInd w:val="0"/>
        <w:spacing w:line="276" w:lineRule="auto"/>
        <w:jc w:val="both"/>
        <w:rPr>
          <w:rFonts w:eastAsiaTheme="minorHAnsi"/>
          <w:sz w:val="22"/>
          <w:szCs w:val="22"/>
        </w:rPr>
      </w:pPr>
    </w:p>
    <w:p w14:paraId="086CDB1D" w14:textId="77777777" w:rsidR="00A32E3C" w:rsidRPr="0081394B" w:rsidRDefault="00A32E3C" w:rsidP="00A32E3C">
      <w:pPr>
        <w:autoSpaceDE w:val="0"/>
        <w:autoSpaceDN w:val="0"/>
        <w:adjustRightInd w:val="0"/>
        <w:spacing w:line="276" w:lineRule="auto"/>
        <w:jc w:val="both"/>
        <w:rPr>
          <w:rFonts w:eastAsiaTheme="minorHAnsi"/>
          <w:b/>
          <w:bCs/>
          <w:sz w:val="22"/>
          <w:szCs w:val="22"/>
        </w:rPr>
      </w:pPr>
      <w:r w:rsidRPr="0081394B">
        <w:rPr>
          <w:rFonts w:eastAsiaTheme="minorHAnsi"/>
          <w:b/>
          <w:bCs/>
          <w:sz w:val="22"/>
          <w:szCs w:val="22"/>
        </w:rPr>
        <w:t>Qualifications:</w:t>
      </w:r>
    </w:p>
    <w:p w14:paraId="531E9B16" w14:textId="1FD33B3F" w:rsidR="00A32E3C" w:rsidRPr="00D464A9" w:rsidRDefault="00A32E3C" w:rsidP="00F70089">
      <w:pPr>
        <w:pStyle w:val="ListParagraph"/>
        <w:numPr>
          <w:ilvl w:val="0"/>
          <w:numId w:val="23"/>
        </w:numPr>
        <w:autoSpaceDE w:val="0"/>
        <w:autoSpaceDN w:val="0"/>
        <w:adjustRightInd w:val="0"/>
        <w:jc w:val="both"/>
        <w:rPr>
          <w:rFonts w:ascii="Times New Roman" w:eastAsia="Times New Roman" w:hAnsi="Times New Roman" w:cs="Times New Roman"/>
          <w:lang w:val="en-US"/>
        </w:rPr>
      </w:pPr>
      <w:r w:rsidRPr="00D464A9">
        <w:rPr>
          <w:rFonts w:ascii="Times New Roman" w:eastAsia="Times New Roman" w:hAnsi="Times New Roman" w:cs="Times New Roman"/>
          <w:lang w:val="en-US"/>
        </w:rPr>
        <w:t xml:space="preserve">Academic Degree/level and years of professional experience: A minimum of a </w:t>
      </w:r>
      <w:r w:rsidR="0031579A" w:rsidRPr="00D464A9">
        <w:rPr>
          <w:rFonts w:ascii="Times New Roman" w:eastAsia="Times New Roman" w:hAnsi="Times New Roman" w:cs="Times New Roman"/>
          <w:lang w:val="en-US"/>
        </w:rPr>
        <w:t>Bachelor</w:t>
      </w:r>
      <w:r w:rsidRPr="00D464A9">
        <w:rPr>
          <w:rFonts w:ascii="Times New Roman" w:eastAsia="Times New Roman" w:hAnsi="Times New Roman" w:cs="Times New Roman"/>
          <w:lang w:val="en-US"/>
        </w:rPr>
        <w:t>’s degr</w:t>
      </w:r>
      <w:r w:rsidR="0031579A" w:rsidRPr="00D464A9">
        <w:rPr>
          <w:rFonts w:ascii="Times New Roman" w:eastAsia="Times New Roman" w:hAnsi="Times New Roman" w:cs="Times New Roman"/>
          <w:lang w:val="en-US"/>
        </w:rPr>
        <w:t>ee in Economics, International Affairs, or a similar field with a</w:t>
      </w:r>
      <w:r w:rsidRPr="00D464A9">
        <w:rPr>
          <w:rFonts w:ascii="Times New Roman" w:eastAsia="Times New Roman" w:hAnsi="Times New Roman" w:cs="Times New Roman"/>
          <w:lang w:val="en-US"/>
        </w:rPr>
        <w:t xml:space="preserve">t least </w:t>
      </w:r>
      <w:r w:rsidR="00154BA0" w:rsidRPr="00D464A9">
        <w:rPr>
          <w:rFonts w:ascii="Times New Roman" w:eastAsia="Times New Roman" w:hAnsi="Times New Roman" w:cs="Times New Roman"/>
          <w:lang w:val="en-US"/>
        </w:rPr>
        <w:t>2</w:t>
      </w:r>
      <w:r w:rsidRPr="00D464A9">
        <w:rPr>
          <w:rFonts w:ascii="Times New Roman" w:eastAsia="Times New Roman" w:hAnsi="Times New Roman" w:cs="Times New Roman"/>
          <w:lang w:val="en-US"/>
        </w:rPr>
        <w:t xml:space="preserve"> years of experience </w:t>
      </w:r>
      <w:r w:rsidR="0031579A" w:rsidRPr="00D464A9">
        <w:rPr>
          <w:rFonts w:ascii="Times New Roman" w:eastAsia="Times New Roman" w:hAnsi="Times New Roman" w:cs="Times New Roman"/>
          <w:lang w:val="en-US"/>
        </w:rPr>
        <w:t>working with an international organization in conducting research, coordinating events, and communicating with key stakeholders.</w:t>
      </w:r>
    </w:p>
    <w:p w14:paraId="4BA7BA97" w14:textId="639E3970" w:rsidR="0031579A" w:rsidRPr="00D464A9" w:rsidRDefault="0031579A" w:rsidP="00F70089">
      <w:pPr>
        <w:pStyle w:val="ListParagraph"/>
        <w:numPr>
          <w:ilvl w:val="0"/>
          <w:numId w:val="23"/>
        </w:numPr>
        <w:autoSpaceDE w:val="0"/>
        <w:autoSpaceDN w:val="0"/>
        <w:adjustRightInd w:val="0"/>
        <w:jc w:val="both"/>
        <w:rPr>
          <w:rFonts w:ascii="Times New Roman" w:eastAsia="Times New Roman" w:hAnsi="Times New Roman" w:cs="Times New Roman"/>
          <w:lang w:val="en-US"/>
        </w:rPr>
      </w:pPr>
      <w:r w:rsidRPr="00D464A9">
        <w:rPr>
          <w:rFonts w:ascii="Times New Roman" w:eastAsia="Times New Roman" w:hAnsi="Times New Roman" w:cs="Times New Roman"/>
          <w:lang w:val="en-US"/>
        </w:rPr>
        <w:t>Excellent writing and communication capabilities.</w:t>
      </w:r>
    </w:p>
    <w:p w14:paraId="480E6550" w14:textId="1138334A" w:rsidR="0031579A" w:rsidRPr="00D464A9" w:rsidRDefault="00CB6494" w:rsidP="00F70089">
      <w:pPr>
        <w:pStyle w:val="ListParagraph"/>
        <w:numPr>
          <w:ilvl w:val="0"/>
          <w:numId w:val="23"/>
        </w:numPr>
        <w:autoSpaceDE w:val="0"/>
        <w:autoSpaceDN w:val="0"/>
        <w:adjustRightInd w:val="0"/>
        <w:jc w:val="both"/>
        <w:rPr>
          <w:rFonts w:ascii="Times New Roman" w:eastAsia="Times New Roman" w:hAnsi="Times New Roman" w:cs="Times New Roman"/>
          <w:lang w:val="en-US"/>
        </w:rPr>
      </w:pPr>
      <w:r>
        <w:rPr>
          <w:rFonts w:ascii="Times New Roman" w:eastAsia="Times New Roman" w:hAnsi="Times New Roman" w:cs="Times New Roman"/>
          <w:lang w:val="en-US"/>
        </w:rPr>
        <w:t>Strong k</w:t>
      </w:r>
      <w:r w:rsidR="0031579A" w:rsidRPr="00D464A9">
        <w:rPr>
          <w:rFonts w:ascii="Times New Roman" w:eastAsia="Times New Roman" w:hAnsi="Times New Roman" w:cs="Times New Roman"/>
          <w:lang w:val="en-US"/>
        </w:rPr>
        <w:t xml:space="preserve">nowledge of </w:t>
      </w:r>
      <w:r>
        <w:rPr>
          <w:rFonts w:ascii="Times New Roman" w:eastAsia="Times New Roman" w:hAnsi="Times New Roman" w:cs="Times New Roman"/>
          <w:lang w:val="en-US"/>
        </w:rPr>
        <w:t>social media</w:t>
      </w:r>
      <w:r w:rsidR="0031579A" w:rsidRPr="00D464A9">
        <w:rPr>
          <w:rFonts w:ascii="Times New Roman" w:eastAsia="Times New Roman" w:hAnsi="Times New Roman" w:cs="Times New Roman"/>
          <w:lang w:val="en-US"/>
        </w:rPr>
        <w:t xml:space="preserve"> </w:t>
      </w:r>
      <w:r w:rsidR="00D464A9" w:rsidRPr="00D464A9">
        <w:rPr>
          <w:rFonts w:ascii="Times New Roman" w:eastAsia="Times New Roman" w:hAnsi="Times New Roman" w:cs="Times New Roman"/>
          <w:lang w:val="en-US"/>
        </w:rPr>
        <w:t>platforms</w:t>
      </w:r>
    </w:p>
    <w:p w14:paraId="07FB94AA" w14:textId="77C32E76" w:rsidR="0031579A" w:rsidRPr="00D464A9" w:rsidRDefault="0031579A" w:rsidP="00F70089">
      <w:pPr>
        <w:pStyle w:val="ListParagraph"/>
        <w:numPr>
          <w:ilvl w:val="0"/>
          <w:numId w:val="23"/>
        </w:numPr>
        <w:autoSpaceDE w:val="0"/>
        <w:autoSpaceDN w:val="0"/>
        <w:adjustRightInd w:val="0"/>
        <w:jc w:val="both"/>
        <w:rPr>
          <w:rFonts w:ascii="Times New Roman" w:eastAsia="Times New Roman" w:hAnsi="Times New Roman" w:cs="Times New Roman"/>
          <w:lang w:val="en-US"/>
        </w:rPr>
      </w:pPr>
      <w:r w:rsidRPr="00D464A9">
        <w:rPr>
          <w:rFonts w:ascii="Times New Roman" w:eastAsia="Times New Roman" w:hAnsi="Times New Roman" w:cs="Times New Roman"/>
          <w:lang w:val="en-US"/>
        </w:rPr>
        <w:t xml:space="preserve">Ability to read, </w:t>
      </w:r>
      <w:r w:rsidR="00FA42C8">
        <w:rPr>
          <w:rFonts w:ascii="Times New Roman" w:eastAsia="Times New Roman" w:hAnsi="Times New Roman" w:cs="Times New Roman"/>
          <w:lang w:val="en-US"/>
        </w:rPr>
        <w:t xml:space="preserve">succinctly </w:t>
      </w:r>
      <w:r w:rsidRPr="00D464A9">
        <w:rPr>
          <w:rFonts w:ascii="Times New Roman" w:eastAsia="Times New Roman" w:hAnsi="Times New Roman" w:cs="Times New Roman"/>
          <w:lang w:val="en-US"/>
        </w:rPr>
        <w:t>summarize, and organize technical documents</w:t>
      </w:r>
      <w:r w:rsidR="00FA42C8">
        <w:rPr>
          <w:rFonts w:ascii="Times New Roman" w:eastAsia="Times New Roman" w:hAnsi="Times New Roman" w:cs="Times New Roman"/>
          <w:lang w:val="en-US"/>
        </w:rPr>
        <w:t xml:space="preserve"> </w:t>
      </w:r>
    </w:p>
    <w:p w14:paraId="28BC12F2" w14:textId="4FDD5E0F" w:rsidR="0031579A" w:rsidRDefault="00C959C7" w:rsidP="00F70089">
      <w:pPr>
        <w:pStyle w:val="ListParagraph"/>
        <w:numPr>
          <w:ilvl w:val="0"/>
          <w:numId w:val="23"/>
        </w:numPr>
        <w:autoSpaceDE w:val="0"/>
        <w:autoSpaceDN w:val="0"/>
        <w:adjustRightInd w:val="0"/>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Skills: Strategic thinking; strong communication skills; </w:t>
      </w:r>
      <w:r w:rsidR="0031579A" w:rsidRPr="00D464A9">
        <w:rPr>
          <w:rFonts w:ascii="Times New Roman" w:eastAsia="Times New Roman" w:hAnsi="Times New Roman" w:cs="Times New Roman"/>
          <w:lang w:val="en-US"/>
        </w:rPr>
        <w:t>meet</w:t>
      </w:r>
      <w:r>
        <w:rPr>
          <w:rFonts w:ascii="Times New Roman" w:eastAsia="Times New Roman" w:hAnsi="Times New Roman" w:cs="Times New Roman"/>
          <w:lang w:val="en-US"/>
        </w:rPr>
        <w:t>ing</w:t>
      </w:r>
      <w:r w:rsidR="0031579A" w:rsidRPr="00D464A9">
        <w:rPr>
          <w:rFonts w:ascii="Times New Roman" w:eastAsia="Times New Roman" w:hAnsi="Times New Roman" w:cs="Times New Roman"/>
          <w:lang w:val="en-US"/>
        </w:rPr>
        <w:t xml:space="preserve"> commitments and deadlines; lead and coordinate work effectively with key stakeholders</w:t>
      </w:r>
    </w:p>
    <w:p w14:paraId="7A6E4282" w14:textId="59E475C0" w:rsidR="00C959C7" w:rsidRDefault="00C959C7" w:rsidP="00F70089">
      <w:pPr>
        <w:pStyle w:val="ListParagraph"/>
        <w:numPr>
          <w:ilvl w:val="0"/>
          <w:numId w:val="23"/>
        </w:numPr>
        <w:autoSpaceDE w:val="0"/>
        <w:autoSpaceDN w:val="0"/>
        <w:adjustRightInd w:val="0"/>
        <w:jc w:val="both"/>
        <w:rPr>
          <w:rFonts w:ascii="Times New Roman" w:eastAsia="Times New Roman" w:hAnsi="Times New Roman" w:cs="Times New Roman"/>
          <w:lang w:val="en-US"/>
        </w:rPr>
      </w:pPr>
      <w:r>
        <w:rPr>
          <w:rFonts w:ascii="Times New Roman" w:eastAsia="Times New Roman" w:hAnsi="Times New Roman" w:cs="Times New Roman"/>
          <w:lang w:val="en-US"/>
        </w:rPr>
        <w:t>Team mindset</w:t>
      </w:r>
    </w:p>
    <w:p w14:paraId="2C86375E" w14:textId="70F83ABA" w:rsidR="00C959C7" w:rsidRPr="00D464A9" w:rsidRDefault="00C959C7" w:rsidP="00F70089">
      <w:pPr>
        <w:pStyle w:val="ListParagraph"/>
        <w:numPr>
          <w:ilvl w:val="0"/>
          <w:numId w:val="23"/>
        </w:numPr>
        <w:autoSpaceDE w:val="0"/>
        <w:autoSpaceDN w:val="0"/>
        <w:adjustRightInd w:val="0"/>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Experience in </w:t>
      </w:r>
      <w:r w:rsidRPr="00D464A9">
        <w:rPr>
          <w:rFonts w:ascii="Times New Roman" w:eastAsia="Times New Roman" w:hAnsi="Times New Roman" w:cs="Times New Roman"/>
          <w:lang w:val="en-US"/>
        </w:rPr>
        <w:t>plan</w:t>
      </w:r>
      <w:r>
        <w:rPr>
          <w:rFonts w:ascii="Times New Roman" w:eastAsia="Times New Roman" w:hAnsi="Times New Roman" w:cs="Times New Roman"/>
          <w:lang w:val="en-US"/>
        </w:rPr>
        <w:t>ning, organizing, and executing projects.</w:t>
      </w:r>
      <w:bookmarkStart w:id="0" w:name="_GoBack"/>
      <w:bookmarkEnd w:id="0"/>
    </w:p>
    <w:p w14:paraId="49A5EADC" w14:textId="6BE3AD48" w:rsidR="00A32E3C" w:rsidRPr="00D464A9" w:rsidRDefault="00A32E3C" w:rsidP="00F70089">
      <w:pPr>
        <w:pStyle w:val="ListParagraph"/>
        <w:numPr>
          <w:ilvl w:val="0"/>
          <w:numId w:val="23"/>
        </w:numPr>
        <w:autoSpaceDE w:val="0"/>
        <w:autoSpaceDN w:val="0"/>
        <w:adjustRightInd w:val="0"/>
        <w:jc w:val="both"/>
        <w:rPr>
          <w:rFonts w:ascii="Times New Roman" w:eastAsia="Times New Roman" w:hAnsi="Times New Roman" w:cs="Times New Roman"/>
          <w:lang w:val="en-US"/>
        </w:rPr>
      </w:pPr>
      <w:r w:rsidRPr="00D464A9">
        <w:rPr>
          <w:rFonts w:ascii="Times New Roman" w:eastAsia="Times New Roman" w:hAnsi="Times New Roman" w:cs="Times New Roman"/>
          <w:lang w:val="en-US"/>
        </w:rPr>
        <w:t>Knowledge of Latin America and the Caribbean and the private sector landscape</w:t>
      </w:r>
    </w:p>
    <w:p w14:paraId="7D2FE883" w14:textId="4D514FEE" w:rsidR="00A32E3C" w:rsidRPr="00D464A9" w:rsidRDefault="00A32E3C" w:rsidP="00F70089">
      <w:pPr>
        <w:pStyle w:val="ListParagraph"/>
        <w:numPr>
          <w:ilvl w:val="0"/>
          <w:numId w:val="23"/>
        </w:numPr>
        <w:autoSpaceDE w:val="0"/>
        <w:autoSpaceDN w:val="0"/>
        <w:adjustRightInd w:val="0"/>
        <w:jc w:val="both"/>
        <w:rPr>
          <w:rFonts w:ascii="Times New Roman" w:eastAsia="Times New Roman" w:hAnsi="Times New Roman" w:cs="Times New Roman"/>
          <w:lang w:val="en-US"/>
        </w:rPr>
      </w:pPr>
      <w:r w:rsidRPr="00D464A9">
        <w:rPr>
          <w:rFonts w:ascii="Times New Roman" w:eastAsia="Times New Roman" w:hAnsi="Times New Roman" w:cs="Times New Roman"/>
          <w:lang w:val="en-US"/>
        </w:rPr>
        <w:t>Language: Fluency in written and spoken English is required.</w:t>
      </w:r>
    </w:p>
    <w:p w14:paraId="31F7EDB1" w14:textId="77777777" w:rsidR="00A32E3C" w:rsidRPr="006B24D4" w:rsidRDefault="00A32E3C" w:rsidP="00A32E3C">
      <w:pPr>
        <w:autoSpaceDE w:val="0"/>
        <w:autoSpaceDN w:val="0"/>
        <w:adjustRightInd w:val="0"/>
        <w:spacing w:line="276" w:lineRule="auto"/>
        <w:jc w:val="both"/>
        <w:rPr>
          <w:rFonts w:eastAsiaTheme="minorHAnsi"/>
          <w:sz w:val="22"/>
          <w:szCs w:val="22"/>
        </w:rPr>
      </w:pPr>
    </w:p>
    <w:p w14:paraId="594E84C9" w14:textId="77777777" w:rsidR="00A32E3C" w:rsidRPr="006B24D4" w:rsidRDefault="00A32E3C" w:rsidP="0081394B">
      <w:pPr>
        <w:autoSpaceDE w:val="0"/>
        <w:autoSpaceDN w:val="0"/>
        <w:adjustRightInd w:val="0"/>
        <w:spacing w:line="276" w:lineRule="auto"/>
        <w:jc w:val="both"/>
        <w:rPr>
          <w:rFonts w:eastAsiaTheme="minorHAnsi"/>
          <w:sz w:val="22"/>
          <w:szCs w:val="22"/>
        </w:rPr>
      </w:pPr>
    </w:p>
    <w:sectPr w:rsidR="00A32E3C" w:rsidRPr="006B24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4988F" w14:textId="77777777" w:rsidR="00C57555" w:rsidRDefault="00C57555" w:rsidP="00297560">
      <w:r>
        <w:separator/>
      </w:r>
    </w:p>
  </w:endnote>
  <w:endnote w:type="continuationSeparator" w:id="0">
    <w:p w14:paraId="0772B865" w14:textId="77777777" w:rsidR="00C57555" w:rsidRDefault="00C57555" w:rsidP="0029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A5284" w14:textId="77777777" w:rsidR="00C57555" w:rsidRDefault="00C57555" w:rsidP="00297560">
      <w:r>
        <w:separator/>
      </w:r>
    </w:p>
  </w:footnote>
  <w:footnote w:type="continuationSeparator" w:id="0">
    <w:p w14:paraId="56F727AF" w14:textId="77777777" w:rsidR="00C57555" w:rsidRDefault="00C57555" w:rsidP="002975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20FF"/>
    <w:multiLevelType w:val="hybridMultilevel"/>
    <w:tmpl w:val="BF5A6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5A20C52"/>
    <w:multiLevelType w:val="hybridMultilevel"/>
    <w:tmpl w:val="9D46256E"/>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A4C3E"/>
    <w:multiLevelType w:val="hybridMultilevel"/>
    <w:tmpl w:val="D3064132"/>
    <w:lvl w:ilvl="0" w:tplc="04090017">
      <w:start w:val="1"/>
      <w:numFmt w:val="lowerLetter"/>
      <w:lvlText w:val="%1)"/>
      <w:lvlJc w:val="left"/>
      <w:pPr>
        <w:ind w:left="1080" w:hanging="360"/>
      </w:pPr>
    </w:lvl>
    <w:lvl w:ilvl="1" w:tplc="04090005">
      <w:start w:val="1"/>
      <w:numFmt w:val="bullet"/>
      <w:lvlText w:val=""/>
      <w:lvlJc w:val="left"/>
      <w:pPr>
        <w:ind w:left="1800" w:hanging="360"/>
      </w:pPr>
      <w:rPr>
        <w:rFonts w:ascii="Wingdings" w:hAnsi="Wingdings" w:hint="default"/>
      </w:rPr>
    </w:lvl>
    <w:lvl w:ilvl="2" w:tplc="0032E31A">
      <w:start w:val="1"/>
      <w:numFmt w:val="lowerLetter"/>
      <w:lvlText w:val="%3."/>
      <w:lvlJc w:val="left"/>
      <w:pPr>
        <w:ind w:left="2700" w:hanging="360"/>
      </w:pPr>
      <w:rPr>
        <w:rFonts w:hint="default"/>
      </w:rPr>
    </w:lvl>
    <w:lvl w:ilvl="3" w:tplc="A6DCD7C2">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301E92"/>
    <w:multiLevelType w:val="hybridMultilevel"/>
    <w:tmpl w:val="DDA22A98"/>
    <w:lvl w:ilvl="0" w:tplc="2F6E1940">
      <w:start w:val="1"/>
      <w:numFmt w:val="bullet"/>
      <w:lvlText w:val="•"/>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7537AC"/>
    <w:multiLevelType w:val="hybridMultilevel"/>
    <w:tmpl w:val="FB660600"/>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6" w15:restartNumberingAfterBreak="0">
    <w:nsid w:val="22B93EF9"/>
    <w:multiLevelType w:val="hybridMultilevel"/>
    <w:tmpl w:val="33803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444A74"/>
    <w:multiLevelType w:val="hybridMultilevel"/>
    <w:tmpl w:val="696A9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BB35EF"/>
    <w:multiLevelType w:val="hybridMultilevel"/>
    <w:tmpl w:val="BBDA10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45EF4"/>
    <w:multiLevelType w:val="hybridMultilevel"/>
    <w:tmpl w:val="62C46DE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B873DF7"/>
    <w:multiLevelType w:val="hybridMultilevel"/>
    <w:tmpl w:val="696A95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901788"/>
    <w:multiLevelType w:val="hybridMultilevel"/>
    <w:tmpl w:val="0966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E79DA"/>
    <w:multiLevelType w:val="hybridMultilevel"/>
    <w:tmpl w:val="06D0B09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48B2BFC"/>
    <w:multiLevelType w:val="hybridMultilevel"/>
    <w:tmpl w:val="4454BD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1C795A"/>
    <w:multiLevelType w:val="hybridMultilevel"/>
    <w:tmpl w:val="77FA20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DC3CB4"/>
    <w:multiLevelType w:val="hybridMultilevel"/>
    <w:tmpl w:val="62C46DE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C65F78"/>
    <w:multiLevelType w:val="multilevel"/>
    <w:tmpl w:val="46DA86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D068A7"/>
    <w:multiLevelType w:val="hybridMultilevel"/>
    <w:tmpl w:val="2FA2DDCC"/>
    <w:lvl w:ilvl="0" w:tplc="04090017">
      <w:start w:val="1"/>
      <w:numFmt w:val="lowerLetter"/>
      <w:lvlText w:val="%1)"/>
      <w:lvlJc w:val="left"/>
      <w:pPr>
        <w:ind w:left="1080" w:hanging="360"/>
      </w:p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D442000"/>
    <w:multiLevelType w:val="hybridMultilevel"/>
    <w:tmpl w:val="696A95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6C3359"/>
    <w:multiLevelType w:val="hybridMultilevel"/>
    <w:tmpl w:val="38E29798"/>
    <w:lvl w:ilvl="0" w:tplc="4C3E6F40">
      <w:start w:val="1"/>
      <w:numFmt w:val="lowerRoman"/>
      <w:lvlText w:val="%1)"/>
      <w:lvlJc w:val="left"/>
      <w:pPr>
        <w:ind w:left="1440" w:hanging="360"/>
      </w:pPr>
      <w:rPr>
        <w:rFonts w:ascii="Times New Roman" w:eastAsiaTheme="minorHAnsi" w:hAnsi="Times New Roman" w:cs="Times New Roman"/>
      </w:rPr>
    </w:lvl>
    <w:lvl w:ilvl="1" w:tplc="340A0019">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0" w15:restartNumberingAfterBreak="0">
    <w:nsid w:val="75162874"/>
    <w:multiLevelType w:val="hybridMultilevel"/>
    <w:tmpl w:val="38C40A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DF506BB"/>
    <w:multiLevelType w:val="hybridMultilevel"/>
    <w:tmpl w:val="6596C1AC"/>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22" w15:restartNumberingAfterBreak="0">
    <w:nsid w:val="7E11172F"/>
    <w:multiLevelType w:val="hybridMultilevel"/>
    <w:tmpl w:val="38C40A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F6937CE"/>
    <w:multiLevelType w:val="hybridMultilevel"/>
    <w:tmpl w:val="6F30F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21"/>
  </w:num>
  <w:num w:numId="4">
    <w:abstractNumId w:val="5"/>
  </w:num>
  <w:num w:numId="5">
    <w:abstractNumId w:val="13"/>
  </w:num>
  <w:num w:numId="6">
    <w:abstractNumId w:val="23"/>
  </w:num>
  <w:num w:numId="7">
    <w:abstractNumId w:val="3"/>
  </w:num>
  <w:num w:numId="8">
    <w:abstractNumId w:val="17"/>
  </w:num>
  <w:num w:numId="9">
    <w:abstractNumId w:val="12"/>
  </w:num>
  <w:num w:numId="10">
    <w:abstractNumId w:val="9"/>
  </w:num>
  <w:num w:numId="11">
    <w:abstractNumId w:val="15"/>
  </w:num>
  <w:num w:numId="12">
    <w:abstractNumId w:val="20"/>
  </w:num>
  <w:num w:numId="13">
    <w:abstractNumId w:val="8"/>
  </w:num>
  <w:num w:numId="14">
    <w:abstractNumId w:val="19"/>
  </w:num>
  <w:num w:numId="15">
    <w:abstractNumId w:val="0"/>
  </w:num>
  <w:num w:numId="16">
    <w:abstractNumId w:val="7"/>
  </w:num>
  <w:num w:numId="17">
    <w:abstractNumId w:val="22"/>
  </w:num>
  <w:num w:numId="18">
    <w:abstractNumId w:val="6"/>
  </w:num>
  <w:num w:numId="19">
    <w:abstractNumId w:val="11"/>
  </w:num>
  <w:num w:numId="20">
    <w:abstractNumId w:val="10"/>
  </w:num>
  <w:num w:numId="21">
    <w:abstractNumId w:val="2"/>
  </w:num>
  <w:num w:numId="22">
    <w:abstractNumId w:val="18"/>
  </w:num>
  <w:num w:numId="23">
    <w:abstractNumId w:val="1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CE4"/>
    <w:rsid w:val="000003A8"/>
    <w:rsid w:val="0000227E"/>
    <w:rsid w:val="00042626"/>
    <w:rsid w:val="000473D1"/>
    <w:rsid w:val="00097C4A"/>
    <w:rsid w:val="000B34F2"/>
    <w:rsid w:val="000D12F4"/>
    <w:rsid w:val="000E2947"/>
    <w:rsid w:val="00140C8A"/>
    <w:rsid w:val="00145B6A"/>
    <w:rsid w:val="00154BA0"/>
    <w:rsid w:val="001874D2"/>
    <w:rsid w:val="001D16CD"/>
    <w:rsid w:val="001E2A99"/>
    <w:rsid w:val="001F6138"/>
    <w:rsid w:val="00237078"/>
    <w:rsid w:val="00237743"/>
    <w:rsid w:val="0024149E"/>
    <w:rsid w:val="00244AE4"/>
    <w:rsid w:val="00251161"/>
    <w:rsid w:val="002705DB"/>
    <w:rsid w:val="00297560"/>
    <w:rsid w:val="002E788D"/>
    <w:rsid w:val="0031579A"/>
    <w:rsid w:val="0032238D"/>
    <w:rsid w:val="003415CE"/>
    <w:rsid w:val="00353E09"/>
    <w:rsid w:val="00355A0F"/>
    <w:rsid w:val="00357C2B"/>
    <w:rsid w:val="00367F26"/>
    <w:rsid w:val="003A3A1C"/>
    <w:rsid w:val="003A7B26"/>
    <w:rsid w:val="003B5B00"/>
    <w:rsid w:val="004116AD"/>
    <w:rsid w:val="004936D4"/>
    <w:rsid w:val="004B570B"/>
    <w:rsid w:val="004C62F1"/>
    <w:rsid w:val="00544F49"/>
    <w:rsid w:val="00551325"/>
    <w:rsid w:val="0055214B"/>
    <w:rsid w:val="00557A90"/>
    <w:rsid w:val="00563211"/>
    <w:rsid w:val="00575420"/>
    <w:rsid w:val="005762CD"/>
    <w:rsid w:val="00577086"/>
    <w:rsid w:val="005C5B7D"/>
    <w:rsid w:val="00603984"/>
    <w:rsid w:val="00614B14"/>
    <w:rsid w:val="00646D53"/>
    <w:rsid w:val="006832C7"/>
    <w:rsid w:val="006B24D4"/>
    <w:rsid w:val="006B2BB0"/>
    <w:rsid w:val="006C3401"/>
    <w:rsid w:val="006D58C9"/>
    <w:rsid w:val="006E16FF"/>
    <w:rsid w:val="006F7EFA"/>
    <w:rsid w:val="00713C47"/>
    <w:rsid w:val="00722EB1"/>
    <w:rsid w:val="00752792"/>
    <w:rsid w:val="007C09B4"/>
    <w:rsid w:val="007C382E"/>
    <w:rsid w:val="007F2D29"/>
    <w:rsid w:val="008006EE"/>
    <w:rsid w:val="0081394B"/>
    <w:rsid w:val="00821786"/>
    <w:rsid w:val="00866EC6"/>
    <w:rsid w:val="008918C0"/>
    <w:rsid w:val="00903BEE"/>
    <w:rsid w:val="00917B47"/>
    <w:rsid w:val="009562A0"/>
    <w:rsid w:val="0096067C"/>
    <w:rsid w:val="00982193"/>
    <w:rsid w:val="00984279"/>
    <w:rsid w:val="00987EA1"/>
    <w:rsid w:val="009A4DF7"/>
    <w:rsid w:val="009C4C15"/>
    <w:rsid w:val="00A32E3C"/>
    <w:rsid w:val="00AB0DB7"/>
    <w:rsid w:val="00AD3959"/>
    <w:rsid w:val="00AE5CE4"/>
    <w:rsid w:val="00B97E02"/>
    <w:rsid w:val="00B97F42"/>
    <w:rsid w:val="00BD753E"/>
    <w:rsid w:val="00C0175F"/>
    <w:rsid w:val="00C32CAC"/>
    <w:rsid w:val="00C41067"/>
    <w:rsid w:val="00C47239"/>
    <w:rsid w:val="00C53C63"/>
    <w:rsid w:val="00C57311"/>
    <w:rsid w:val="00C57555"/>
    <w:rsid w:val="00C60EA0"/>
    <w:rsid w:val="00C65CD1"/>
    <w:rsid w:val="00C661CC"/>
    <w:rsid w:val="00C959C7"/>
    <w:rsid w:val="00CA5026"/>
    <w:rsid w:val="00CB52CC"/>
    <w:rsid w:val="00CB6494"/>
    <w:rsid w:val="00CD0B36"/>
    <w:rsid w:val="00CF6D17"/>
    <w:rsid w:val="00D11CC4"/>
    <w:rsid w:val="00D25A1D"/>
    <w:rsid w:val="00D32870"/>
    <w:rsid w:val="00D427B3"/>
    <w:rsid w:val="00D464A9"/>
    <w:rsid w:val="00D5165A"/>
    <w:rsid w:val="00D57B0C"/>
    <w:rsid w:val="00DC5D65"/>
    <w:rsid w:val="00E113BD"/>
    <w:rsid w:val="00E255E6"/>
    <w:rsid w:val="00E27D76"/>
    <w:rsid w:val="00E45AE8"/>
    <w:rsid w:val="00EA4370"/>
    <w:rsid w:val="00EB3AF4"/>
    <w:rsid w:val="00EC22DC"/>
    <w:rsid w:val="00F2478C"/>
    <w:rsid w:val="00F70089"/>
    <w:rsid w:val="00F76F80"/>
    <w:rsid w:val="00FA42C8"/>
    <w:rsid w:val="00FC0AA1"/>
    <w:rsid w:val="00FC33E7"/>
    <w:rsid w:val="00FC3C7B"/>
    <w:rsid w:val="00FF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6CE3"/>
  <w15:docId w15:val="{6CDB84F1-F43F-4D28-BCFE-966FB4077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5CE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E5CE4"/>
    <w:pPr>
      <w:keepNext/>
      <w:jc w:val="right"/>
      <w:outlineLvl w:val="0"/>
    </w:pPr>
    <w:rPr>
      <w:sz w:val="24"/>
      <w:u w:val="single"/>
    </w:rPr>
  </w:style>
  <w:style w:type="paragraph" w:styleId="Heading2">
    <w:name w:val="heading 2"/>
    <w:basedOn w:val="Normal"/>
    <w:next w:val="Normal"/>
    <w:link w:val="Heading2Char"/>
    <w:uiPriority w:val="9"/>
    <w:semiHidden/>
    <w:unhideWhenUsed/>
    <w:qFormat/>
    <w:rsid w:val="00FC0AA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5116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5CE4"/>
    <w:rPr>
      <w:rFonts w:ascii="Times New Roman" w:eastAsia="Times New Roman" w:hAnsi="Times New Roman" w:cs="Times New Roman"/>
      <w:sz w:val="24"/>
      <w:szCs w:val="20"/>
      <w:u w:val="single"/>
    </w:rPr>
  </w:style>
  <w:style w:type="paragraph" w:styleId="ListParagraph">
    <w:name w:val="List Paragraph"/>
    <w:basedOn w:val="Normal"/>
    <w:link w:val="ListParagraphChar"/>
    <w:uiPriority w:val="34"/>
    <w:qFormat/>
    <w:rsid w:val="00FC0AA1"/>
    <w:pPr>
      <w:spacing w:after="200" w:line="276" w:lineRule="auto"/>
      <w:ind w:left="720"/>
      <w:contextualSpacing/>
    </w:pPr>
    <w:rPr>
      <w:rFonts w:asciiTheme="minorHAnsi" w:eastAsiaTheme="minorEastAsia" w:hAnsiTheme="minorHAnsi" w:cstheme="minorBidi"/>
      <w:sz w:val="22"/>
      <w:szCs w:val="22"/>
      <w:lang w:val="en-TT"/>
    </w:rPr>
  </w:style>
  <w:style w:type="character" w:customStyle="1" w:styleId="Heading2Char">
    <w:name w:val="Heading 2 Char"/>
    <w:basedOn w:val="DefaultParagraphFont"/>
    <w:link w:val="Heading2"/>
    <w:uiPriority w:val="9"/>
    <w:semiHidden/>
    <w:rsid w:val="00FC0AA1"/>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FC0AA1"/>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nhideWhenUsed/>
    <w:rsid w:val="00FC0AA1"/>
    <w:pPr>
      <w:widowControl w:val="0"/>
      <w:autoSpaceDE w:val="0"/>
      <w:autoSpaceDN w:val="0"/>
      <w:adjustRightInd w:val="0"/>
      <w:spacing w:after="120"/>
      <w:ind w:left="360"/>
    </w:pPr>
    <w:rPr>
      <w:rFonts w:ascii="Arial" w:eastAsiaTheme="minorEastAsia" w:hAnsi="Arial" w:cs="Arial"/>
      <w:color w:val="000000"/>
      <w:sz w:val="16"/>
      <w:szCs w:val="16"/>
      <w:lang w:val="es-AR" w:eastAsia="es-AR"/>
    </w:rPr>
  </w:style>
  <w:style w:type="character" w:customStyle="1" w:styleId="BodyTextIndent3Char">
    <w:name w:val="Body Text Indent 3 Char"/>
    <w:basedOn w:val="DefaultParagraphFont"/>
    <w:link w:val="BodyTextIndent3"/>
    <w:rsid w:val="00FC0AA1"/>
    <w:rPr>
      <w:rFonts w:ascii="Arial" w:eastAsiaTheme="minorEastAsia" w:hAnsi="Arial" w:cs="Arial"/>
      <w:color w:val="000000"/>
      <w:sz w:val="16"/>
      <w:szCs w:val="16"/>
      <w:lang w:val="es-AR" w:eastAsia="es-AR"/>
    </w:rPr>
  </w:style>
  <w:style w:type="character" w:customStyle="1" w:styleId="ListParagraphChar">
    <w:name w:val="List Paragraph Char"/>
    <w:link w:val="ListParagraph"/>
    <w:uiPriority w:val="34"/>
    <w:locked/>
    <w:rsid w:val="00FC0AA1"/>
    <w:rPr>
      <w:rFonts w:eastAsiaTheme="minorEastAsia"/>
      <w:lang w:val="en-TT"/>
    </w:rPr>
  </w:style>
  <w:style w:type="character" w:customStyle="1" w:styleId="Heading3Char">
    <w:name w:val="Heading 3 Char"/>
    <w:basedOn w:val="DefaultParagraphFont"/>
    <w:link w:val="Heading3"/>
    <w:uiPriority w:val="9"/>
    <w:semiHidden/>
    <w:rsid w:val="00251161"/>
    <w:rPr>
      <w:rFonts w:asciiTheme="majorHAnsi" w:eastAsiaTheme="majorEastAsia" w:hAnsiTheme="majorHAnsi" w:cstheme="majorBidi"/>
      <w:color w:val="1F4D78" w:themeColor="accent1" w:themeShade="7F"/>
      <w:sz w:val="24"/>
      <w:szCs w:val="24"/>
    </w:rPr>
  </w:style>
  <w:style w:type="paragraph" w:styleId="FootnoteText">
    <w:name w:val="footnote text"/>
    <w:basedOn w:val="Normal"/>
    <w:link w:val="FootnoteTextChar"/>
    <w:uiPriority w:val="99"/>
    <w:semiHidden/>
    <w:unhideWhenUsed/>
    <w:rsid w:val="00297560"/>
  </w:style>
  <w:style w:type="character" w:customStyle="1" w:styleId="FootnoteTextChar">
    <w:name w:val="Footnote Text Char"/>
    <w:basedOn w:val="DefaultParagraphFont"/>
    <w:link w:val="FootnoteText"/>
    <w:uiPriority w:val="99"/>
    <w:semiHidden/>
    <w:rsid w:val="0029756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97560"/>
    <w:rPr>
      <w:vertAlign w:val="superscript"/>
    </w:rPr>
  </w:style>
  <w:style w:type="paragraph" w:styleId="BalloonText">
    <w:name w:val="Balloon Text"/>
    <w:basedOn w:val="Normal"/>
    <w:link w:val="BalloonTextChar"/>
    <w:uiPriority w:val="99"/>
    <w:semiHidden/>
    <w:unhideWhenUsed/>
    <w:rsid w:val="00557A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A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97C4A"/>
    <w:rPr>
      <w:sz w:val="16"/>
      <w:szCs w:val="16"/>
    </w:rPr>
  </w:style>
  <w:style w:type="paragraph" w:styleId="CommentText">
    <w:name w:val="annotation text"/>
    <w:basedOn w:val="Normal"/>
    <w:link w:val="CommentTextChar"/>
    <w:uiPriority w:val="99"/>
    <w:semiHidden/>
    <w:unhideWhenUsed/>
    <w:rsid w:val="00097C4A"/>
  </w:style>
  <w:style w:type="character" w:customStyle="1" w:styleId="CommentTextChar">
    <w:name w:val="Comment Text Char"/>
    <w:basedOn w:val="DefaultParagraphFont"/>
    <w:link w:val="CommentText"/>
    <w:uiPriority w:val="99"/>
    <w:semiHidden/>
    <w:rsid w:val="00097C4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97C4A"/>
    <w:rPr>
      <w:b/>
      <w:bCs/>
    </w:rPr>
  </w:style>
  <w:style w:type="character" w:customStyle="1" w:styleId="CommentSubjectChar">
    <w:name w:val="Comment Subject Char"/>
    <w:basedOn w:val="CommentTextChar"/>
    <w:link w:val="CommentSubject"/>
    <w:uiPriority w:val="99"/>
    <w:semiHidden/>
    <w:rsid w:val="00097C4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92608">
      <w:bodyDiv w:val="1"/>
      <w:marLeft w:val="1440"/>
      <w:marRight w:val="1440"/>
      <w:marTop w:val="1440"/>
      <w:marBottom w:val="1440"/>
      <w:divBdr>
        <w:top w:val="none" w:sz="0" w:space="0" w:color="auto"/>
        <w:left w:val="none" w:sz="0" w:space="0" w:color="auto"/>
        <w:bottom w:val="none" w:sz="0" w:space="0" w:color="auto"/>
        <w:right w:val="none" w:sz="0" w:space="0" w:color="auto"/>
      </w:divBdr>
    </w:div>
    <w:div w:id="2081125436">
      <w:bodyDiv w:val="1"/>
      <w:marLeft w:val="1440"/>
      <w:marRight w:val="1440"/>
      <w:marTop w:val="1440"/>
      <w:marBottom w:val="144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10.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C101FA30C32144BAD189488E309BDE0" ma:contentTypeVersion="34" ma:contentTypeDescription="A content type to manage public (operations) IDB documents" ma:contentTypeScope="" ma:versionID="6b9ddabcd6f0b54365271fe690174d41">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ATN/OC-16157-RG;</Approval_x0020_Number>
    <Phase xmlns="cdc7663a-08f0-4737-9e8c-148ce897a09c">ACTIVE</Phase>
    <Document_x0020_Author xmlns="cdc7663a-08f0-4737-9e8c-148ce897a09c">Grant, Kayla Sharee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9f66c2ac-e890-4c67-bc5b-aa8615cd0dd8</TermId>
        </TermInfo>
      </Terms>
    </b2ec7cfb18674cb8803df6b262e8b107>
    <Business_x0020_Area xmlns="cdc7663a-08f0-4737-9e8c-148ce897a09c">ESG</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TaxCatchAll xmlns="cdc7663a-08f0-4737-9e8c-148ce897a09c">
      <Value>6</Value>
      <Value>446</Value>
      <Value>95</Value>
      <Value>44</Value>
      <Value>372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RG-T2992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R0000317456</Record_x0020_Number>
    <_dlc_DocId xmlns="cdc7663a-08f0-4737-9e8c-148ce897a09c">EZSHARE-922154316-3</_dlc_DocId>
    <_dlc_DocIdUrl xmlns="cdc7663a-08f0-4737-9e8c-148ce897a09c">
      <Url>https://idbg.sharepoint.com/teams/EZ-RG-TCP/RG-T2992/_layouts/15/DocIdRedir.aspx?ID=EZSHARE-922154316-3</Url>
      <Description>EZSHARE-922154316-3</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ADF9955-D5C5-46FB-AC03-77BA14908AB8}">
  <ds:schemaRefs>
    <ds:schemaRef ds:uri="http://schemas.microsoft.com/sharepoint/v3/contenttype/forms/url"/>
  </ds:schemaRefs>
</ds:datastoreItem>
</file>

<file path=customXml/itemProps10.xml><?xml version="1.0" encoding="utf-8"?>
<ds:datastoreItem xmlns:ds="http://schemas.openxmlformats.org/officeDocument/2006/customXml" ds:itemID="{6CFA61AF-7A31-496A-8587-3B3613059DB9}"/>
</file>

<file path=customXml/itemProps2.xml><?xml version="1.0" encoding="utf-8"?>
<ds:datastoreItem xmlns:ds="http://schemas.openxmlformats.org/officeDocument/2006/customXml" ds:itemID="{DF20E3CA-4D9E-448D-9FA2-202AB08A51CB}"/>
</file>

<file path=customXml/itemProps3.xml><?xml version="1.0" encoding="utf-8"?>
<ds:datastoreItem xmlns:ds="http://schemas.openxmlformats.org/officeDocument/2006/customXml" ds:itemID="{D795B653-1360-4AFC-AFAC-837CFEF0F1B2}">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F74BD3D0-E710-4E80-A623-BED08B9C6EC1}"/>
</file>

<file path=customXml/itemProps5.xml><?xml version="1.0" encoding="utf-8"?>
<ds:datastoreItem xmlns:ds="http://schemas.openxmlformats.org/officeDocument/2006/customXml" ds:itemID="{2E3CDA42-6B93-465C-A79C-40F5A8D4BE9B}">
  <ds:schemaRefs>
    <ds:schemaRef ds:uri="http://schemas.microsoft.com/sharepoint/events"/>
  </ds:schemaRefs>
</ds:datastoreItem>
</file>

<file path=customXml/itemProps6.xml><?xml version="1.0" encoding="utf-8"?>
<ds:datastoreItem xmlns:ds="http://schemas.openxmlformats.org/officeDocument/2006/customXml" ds:itemID="{7F2A80E4-F1F3-4799-8058-6C1A3EC7FD55}">
  <ds:schemaRefs>
    <ds:schemaRef ds:uri="http://schemas.microsoft.com/sharepoint/v3/contenttype/forms"/>
  </ds:schemaRefs>
</ds:datastoreItem>
</file>

<file path=customXml/itemProps7.xml><?xml version="1.0" encoding="utf-8"?>
<ds:datastoreItem xmlns:ds="http://schemas.openxmlformats.org/officeDocument/2006/customXml" ds:itemID="{456B8183-5599-44CA-8D6E-5D93EC6C4C92}">
  <ds:schemaRefs>
    <ds:schemaRef ds:uri="http://schemas.openxmlformats.org/officeDocument/2006/bibliography"/>
  </ds:schemaRefs>
</ds:datastoreItem>
</file>

<file path=customXml/itemProps8.xml><?xml version="1.0" encoding="utf-8"?>
<ds:datastoreItem xmlns:ds="http://schemas.openxmlformats.org/officeDocument/2006/customXml" ds:itemID="{364CD176-A4B8-4DB4-ABDC-AD74BB70ECF0}"/>
</file>

<file path=customXml/itemProps9.xml><?xml version="1.0" encoding="utf-8"?>
<ds:datastoreItem xmlns:ds="http://schemas.openxmlformats.org/officeDocument/2006/customXml" ds:itemID="{8092C3CD-1ADA-4D6D-A5E9-07067F479227}"/>
</file>

<file path=docProps/app.xml><?xml version="1.0" encoding="utf-8"?>
<Properties xmlns="http://schemas.openxmlformats.org/officeDocument/2006/extended-properties" xmlns:vt="http://schemas.openxmlformats.org/officeDocument/2006/docPropsVTypes">
  <Template>Normal.dotm</Template>
  <TotalTime>38</TotalTime>
  <Pages>7</Pages>
  <Words>2518</Words>
  <Characters>14358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Grant, Kayla Sharee</dc:creator>
  <cp:keywords/>
  <cp:lastModifiedBy>Grant, Kayla Sharee</cp:lastModifiedBy>
  <cp:revision>9</cp:revision>
  <cp:lastPrinted>2017-02-08T19:37:00Z</cp:lastPrinted>
  <dcterms:created xsi:type="dcterms:W3CDTF">2017-05-12T11:31:00Z</dcterms:created>
  <dcterms:modified xsi:type="dcterms:W3CDTF">2017-05-12T20:10:00Z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6;#Goods and Services|5bfebf1b-9f1f-4411-b1dd-4c19b807b799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446;#SCIENCE AND TECHNOLOGY|9f66c2ac-e890-4c67-bc5b-aa8615cd0dd8</vt:lpwstr>
  </property>
  <property fmtid="{D5CDD505-2E9C-101B-9397-08002B2CF9AE}" pid="8" name="Fund IDB">
    <vt:lpwstr>372;#CCP|61cb5ab4-c090-4d7d-aa96-784b018822a5</vt:lpwstr>
  </property>
  <property fmtid="{D5CDD505-2E9C-101B-9397-08002B2CF9AE}" pid="9" name="Country">
    <vt:lpwstr>44;#Regional|2537a5b7-6d8e-482c-94dc-32c3cc44ff65</vt:lpwstr>
  </property>
  <property fmtid="{D5CDD505-2E9C-101B-9397-08002B2CF9AE}" pid="10" name="Sector IDB">
    <vt:lpwstr>95;#PRIVATE FIRMS AND SME DEVELOPMENT|c1e6207a-501c-43c6-a42a-7c1a019b2e26</vt:lpwstr>
  </property>
  <property fmtid="{D5CDD505-2E9C-101B-9397-08002B2CF9AE}" pid="11" name="_dlc_DocIdItemGuid">
    <vt:lpwstr>5860a147-852d-46ee-b16f-34c6024227e6</vt:lpwstr>
  </property>
  <property fmtid="{D5CDD505-2E9C-101B-9397-08002B2CF9AE}" pid="12" name="Abstract">
    <vt:lpwstr/>
  </property>
  <property fmtid="{D5CDD505-2E9C-101B-9397-08002B2CF9AE}" pid="13" name="Disclosure Activity">
    <vt:lpwstr>Approved TC document</vt:lpwstr>
  </property>
  <property fmtid="{D5CDD505-2E9C-101B-9397-08002B2CF9AE}" pid="14" name="Region">
    <vt:lpwstr/>
  </property>
  <property fmtid="{D5CDD505-2E9C-101B-9397-08002B2CF9AE}" pid="15" name="Publication Type">
    <vt:lpwstr/>
  </property>
  <property fmtid="{D5CDD505-2E9C-101B-9397-08002B2CF9AE}" pid="17" name="Webtopic">
    <vt:lpwstr/>
  </property>
  <property fmtid="{D5CDD505-2E9C-101B-9397-08002B2CF9AE}" pid="18" name="Publishing House">
    <vt:lpwstr/>
  </property>
  <property fmtid="{D5CDD505-2E9C-101B-9397-08002B2CF9AE}" pid="19" name="Disclosed">
    <vt:bool>false</vt:bool>
  </property>
  <property fmtid="{D5CDD505-2E9C-101B-9397-08002B2CF9AE}" pid="20" name="KP Topics">
    <vt:lpwstr/>
  </property>
  <property fmtid="{D5CDD505-2E9C-101B-9397-08002B2CF9AE}" pid="21" name="URL">
    <vt:lpwstr/>
  </property>
  <property fmtid="{D5CDD505-2E9C-101B-9397-08002B2CF9AE}" pid="22" name="Editor1">
    <vt:lpwstr/>
  </property>
  <property fmtid="{D5CDD505-2E9C-101B-9397-08002B2CF9AE}" pid="23" name="ContentTypeId">
    <vt:lpwstr>0x0101001A458A224826124E8B45B1D613300CFC00EC101FA30C32144BAD189488E309BDE0</vt:lpwstr>
  </property>
</Properties>
</file>