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4D94" w:rsidRPr="008730DD" w:rsidRDefault="009D194F" w:rsidP="000D2812">
      <w:pPr>
        <w:spacing w:after="360" w:line="240" w:lineRule="auto"/>
        <w:jc w:val="center"/>
        <w:rPr>
          <w:rFonts w:ascii="Tahoma" w:hAnsi="Tahoma" w:cs="Tahoma"/>
          <w:b/>
          <w:caps/>
          <w:sz w:val="21"/>
          <w:szCs w:val="21"/>
        </w:rPr>
      </w:pPr>
      <w:bookmarkStart w:id="0" w:name="_GoBack"/>
      <w:bookmarkEnd w:id="0"/>
      <w:r w:rsidRPr="008730DD">
        <w:rPr>
          <w:rFonts w:ascii="Tahoma" w:hAnsi="Tahoma" w:cs="Tahoma"/>
          <w:b/>
          <w:caps/>
          <w:sz w:val="21"/>
          <w:szCs w:val="21"/>
        </w:rPr>
        <w:t>Development of a</w:t>
      </w:r>
      <w:r w:rsidR="008730DD" w:rsidRPr="008730DD">
        <w:rPr>
          <w:rFonts w:ascii="Tahoma" w:hAnsi="Tahoma" w:cs="Tahoma"/>
          <w:b/>
          <w:caps/>
          <w:sz w:val="21"/>
          <w:szCs w:val="21"/>
        </w:rPr>
        <w:t xml:space="preserve"> </w:t>
      </w:r>
      <w:r w:rsidRPr="008730DD">
        <w:rPr>
          <w:rFonts w:ascii="Tahoma" w:hAnsi="Tahoma" w:cs="Tahoma"/>
          <w:b/>
          <w:caps/>
          <w:sz w:val="21"/>
          <w:szCs w:val="21"/>
        </w:rPr>
        <w:t xml:space="preserve">Macauba-based silvopastoral </w:t>
      </w:r>
      <w:r w:rsidR="0000579C" w:rsidRPr="008730DD">
        <w:rPr>
          <w:rFonts w:ascii="Tahoma" w:hAnsi="Tahoma" w:cs="Tahoma"/>
          <w:b/>
          <w:caps/>
          <w:sz w:val="21"/>
          <w:szCs w:val="21"/>
        </w:rPr>
        <w:t xml:space="preserve">System and </w:t>
      </w:r>
      <w:r w:rsidRPr="008730DD">
        <w:rPr>
          <w:rFonts w:ascii="Tahoma" w:hAnsi="Tahoma" w:cs="Tahoma"/>
          <w:b/>
          <w:caps/>
          <w:sz w:val="21"/>
          <w:szCs w:val="21"/>
        </w:rPr>
        <w:t>value chain</w:t>
      </w:r>
      <w:r w:rsidR="008240C9" w:rsidRPr="008730DD">
        <w:rPr>
          <w:rFonts w:ascii="Tahoma" w:hAnsi="Tahoma" w:cs="Tahoma"/>
          <w:b/>
          <w:caps/>
          <w:sz w:val="21"/>
          <w:szCs w:val="21"/>
        </w:rPr>
        <w:t xml:space="preserve"> </w:t>
      </w:r>
    </w:p>
    <w:p w:rsidR="00371404" w:rsidRPr="00675EAB" w:rsidRDefault="006933B1" w:rsidP="00675EAB">
      <w:pPr>
        <w:pStyle w:val="ListParagraph"/>
        <w:numPr>
          <w:ilvl w:val="0"/>
          <w:numId w:val="1"/>
        </w:numPr>
        <w:spacing w:after="120" w:line="240" w:lineRule="auto"/>
        <w:ind w:left="0"/>
        <w:contextualSpacing w:val="0"/>
        <w:jc w:val="both"/>
        <w:rPr>
          <w:sz w:val="21"/>
          <w:szCs w:val="21"/>
        </w:rPr>
      </w:pPr>
      <w:r w:rsidRPr="008730DD">
        <w:rPr>
          <w:rFonts w:ascii="Tahoma" w:hAnsi="Tahoma" w:cs="Tahoma"/>
          <w:b/>
          <w:sz w:val="21"/>
          <w:szCs w:val="21"/>
        </w:rPr>
        <w:t xml:space="preserve">What is the problem (in what country)? </w:t>
      </w:r>
      <w:r w:rsidR="00C27D6E" w:rsidRPr="008730DD">
        <w:rPr>
          <w:rFonts w:ascii="Tahoma" w:hAnsi="Tahoma" w:cs="Tahoma"/>
          <w:sz w:val="21"/>
          <w:szCs w:val="21"/>
        </w:rPr>
        <w:t>S</w:t>
      </w:r>
      <w:r w:rsidR="00371404" w:rsidRPr="008730DD">
        <w:rPr>
          <w:rFonts w:ascii="Tahoma" w:hAnsi="Tahoma" w:cs="Tahoma"/>
          <w:sz w:val="21"/>
          <w:szCs w:val="21"/>
        </w:rPr>
        <w:t xml:space="preserve">mallholder farmers in the project region </w:t>
      </w:r>
      <w:r w:rsidR="00C27D6E" w:rsidRPr="008730DD">
        <w:rPr>
          <w:rFonts w:ascii="Tahoma" w:hAnsi="Tahoma" w:cs="Tahoma"/>
          <w:sz w:val="21"/>
          <w:szCs w:val="21"/>
        </w:rPr>
        <w:t xml:space="preserve">of Minas </w:t>
      </w:r>
      <w:proofErr w:type="spellStart"/>
      <w:r w:rsidR="00C27D6E" w:rsidRPr="008730DD">
        <w:rPr>
          <w:rFonts w:ascii="Tahoma" w:hAnsi="Tahoma" w:cs="Tahoma"/>
          <w:sz w:val="21"/>
          <w:szCs w:val="21"/>
        </w:rPr>
        <w:t>Gerais</w:t>
      </w:r>
      <w:proofErr w:type="spellEnd"/>
      <w:r w:rsidR="007534B7" w:rsidRPr="008730DD">
        <w:rPr>
          <w:rFonts w:ascii="Tahoma" w:hAnsi="Tahoma" w:cs="Tahoma"/>
          <w:sz w:val="21"/>
          <w:szCs w:val="21"/>
        </w:rPr>
        <w:t>, Brazil,</w:t>
      </w:r>
      <w:r w:rsidR="00C27D6E" w:rsidRPr="008730DD">
        <w:rPr>
          <w:rFonts w:ascii="Tahoma" w:hAnsi="Tahoma" w:cs="Tahoma"/>
          <w:sz w:val="21"/>
          <w:szCs w:val="21"/>
        </w:rPr>
        <w:t xml:space="preserve"> </w:t>
      </w:r>
      <w:r w:rsidR="00230996" w:rsidRPr="008730DD">
        <w:rPr>
          <w:rFonts w:ascii="Tahoma" w:hAnsi="Tahoma" w:cs="Tahoma"/>
          <w:sz w:val="21"/>
          <w:szCs w:val="21"/>
        </w:rPr>
        <w:t xml:space="preserve">are increasingly exposed to the </w:t>
      </w:r>
      <w:r w:rsidR="00C27D6E" w:rsidRPr="008730DD">
        <w:rPr>
          <w:rFonts w:ascii="Tahoma" w:hAnsi="Tahoma" w:cs="Tahoma"/>
          <w:sz w:val="21"/>
          <w:szCs w:val="21"/>
        </w:rPr>
        <w:t xml:space="preserve">negative </w:t>
      </w:r>
      <w:r w:rsidR="00230996" w:rsidRPr="008730DD">
        <w:rPr>
          <w:rFonts w:ascii="Tahoma" w:hAnsi="Tahoma" w:cs="Tahoma"/>
          <w:sz w:val="21"/>
          <w:szCs w:val="21"/>
        </w:rPr>
        <w:t>impact</w:t>
      </w:r>
      <w:r w:rsidR="00C27D6E" w:rsidRPr="008730DD">
        <w:rPr>
          <w:rFonts w:ascii="Tahoma" w:hAnsi="Tahoma" w:cs="Tahoma"/>
          <w:sz w:val="21"/>
          <w:szCs w:val="21"/>
        </w:rPr>
        <w:t>s</w:t>
      </w:r>
      <w:r w:rsidR="00230996" w:rsidRPr="008730DD">
        <w:rPr>
          <w:rFonts w:ascii="Tahoma" w:hAnsi="Tahoma" w:cs="Tahoma"/>
          <w:sz w:val="21"/>
          <w:szCs w:val="21"/>
        </w:rPr>
        <w:t xml:space="preserve"> of </w:t>
      </w:r>
      <w:r w:rsidR="00687495" w:rsidRPr="008730DD">
        <w:rPr>
          <w:rFonts w:ascii="Tahoma" w:hAnsi="Tahoma" w:cs="Tahoma"/>
          <w:sz w:val="21"/>
          <w:szCs w:val="21"/>
        </w:rPr>
        <w:t>both</w:t>
      </w:r>
      <w:r w:rsidR="00C27D6E" w:rsidRPr="008730DD">
        <w:rPr>
          <w:rFonts w:ascii="Tahoma" w:hAnsi="Tahoma" w:cs="Tahoma"/>
          <w:sz w:val="21"/>
          <w:szCs w:val="21"/>
        </w:rPr>
        <w:t xml:space="preserve"> </w:t>
      </w:r>
      <w:r w:rsidR="00230996" w:rsidRPr="008730DD">
        <w:rPr>
          <w:rFonts w:ascii="Tahoma" w:hAnsi="Tahoma" w:cs="Tahoma"/>
          <w:sz w:val="21"/>
          <w:szCs w:val="21"/>
        </w:rPr>
        <w:t xml:space="preserve">climate change (heat, drought, worsening soil fertility) </w:t>
      </w:r>
      <w:r w:rsidR="00C27D6E" w:rsidRPr="008730DD">
        <w:rPr>
          <w:rFonts w:ascii="Tahoma" w:hAnsi="Tahoma" w:cs="Tahoma"/>
          <w:sz w:val="21"/>
          <w:szCs w:val="21"/>
        </w:rPr>
        <w:t xml:space="preserve">and </w:t>
      </w:r>
      <w:r w:rsidR="007534B7" w:rsidRPr="008730DD">
        <w:rPr>
          <w:rFonts w:ascii="Tahoma" w:hAnsi="Tahoma" w:cs="Tahoma"/>
          <w:sz w:val="21"/>
          <w:szCs w:val="21"/>
        </w:rPr>
        <w:t>they depend</w:t>
      </w:r>
      <w:r w:rsidR="00C27D6E" w:rsidRPr="008730DD">
        <w:rPr>
          <w:rFonts w:ascii="Tahoma" w:hAnsi="Tahoma" w:cs="Tahoma"/>
          <w:sz w:val="21"/>
          <w:szCs w:val="21"/>
        </w:rPr>
        <w:t xml:space="preserve"> on monoculture </w:t>
      </w:r>
      <w:r w:rsidR="007534B7" w:rsidRPr="008730DD">
        <w:rPr>
          <w:rFonts w:ascii="Tahoma" w:hAnsi="Tahoma" w:cs="Tahoma"/>
          <w:sz w:val="21"/>
          <w:szCs w:val="21"/>
        </w:rPr>
        <w:t xml:space="preserve">cattle farming </w:t>
      </w:r>
      <w:r w:rsidR="00C27D6E" w:rsidRPr="008730DD">
        <w:rPr>
          <w:rFonts w:ascii="Tahoma" w:hAnsi="Tahoma" w:cs="Tahoma"/>
          <w:sz w:val="21"/>
          <w:szCs w:val="21"/>
        </w:rPr>
        <w:t>due to</w:t>
      </w:r>
      <w:r w:rsidR="00687495" w:rsidRPr="008730DD">
        <w:rPr>
          <w:rFonts w:ascii="Tahoma" w:hAnsi="Tahoma" w:cs="Tahoma"/>
          <w:sz w:val="21"/>
          <w:szCs w:val="21"/>
        </w:rPr>
        <w:t xml:space="preserve"> the topography</w:t>
      </w:r>
      <w:r w:rsidR="00C27D6E" w:rsidRPr="008730DD">
        <w:rPr>
          <w:rFonts w:ascii="Tahoma" w:hAnsi="Tahoma" w:cs="Tahoma"/>
          <w:sz w:val="21"/>
          <w:szCs w:val="21"/>
        </w:rPr>
        <w:t xml:space="preserve">, </w:t>
      </w:r>
      <w:r w:rsidR="00214D9D" w:rsidRPr="008730DD">
        <w:rPr>
          <w:rFonts w:ascii="Tahoma" w:hAnsi="Tahoma" w:cs="Tahoma"/>
          <w:sz w:val="21"/>
          <w:szCs w:val="21"/>
        </w:rPr>
        <w:t>which impede</w:t>
      </w:r>
      <w:r w:rsidR="00687495" w:rsidRPr="008730DD">
        <w:rPr>
          <w:rFonts w:ascii="Tahoma" w:hAnsi="Tahoma" w:cs="Tahoma"/>
          <w:sz w:val="21"/>
          <w:szCs w:val="21"/>
        </w:rPr>
        <w:t>s</w:t>
      </w:r>
      <w:r w:rsidR="00C27D6E" w:rsidRPr="008730DD">
        <w:rPr>
          <w:rFonts w:ascii="Tahoma" w:hAnsi="Tahoma" w:cs="Tahoma"/>
          <w:sz w:val="21"/>
          <w:szCs w:val="21"/>
        </w:rPr>
        <w:t xml:space="preserve"> access </w:t>
      </w:r>
      <w:r w:rsidR="00371404" w:rsidRPr="008730DD">
        <w:rPr>
          <w:rFonts w:ascii="Tahoma" w:hAnsi="Tahoma" w:cs="Tahoma"/>
          <w:sz w:val="21"/>
          <w:szCs w:val="21"/>
        </w:rPr>
        <w:t>with agricultural machines</w:t>
      </w:r>
      <w:r w:rsidR="00C27D6E" w:rsidRPr="008730DD">
        <w:rPr>
          <w:rFonts w:ascii="Tahoma" w:hAnsi="Tahoma" w:cs="Tahoma"/>
          <w:sz w:val="21"/>
          <w:szCs w:val="21"/>
        </w:rPr>
        <w:t xml:space="preserve">. The </w:t>
      </w:r>
      <w:r w:rsidR="00371404" w:rsidRPr="008730DD">
        <w:rPr>
          <w:rFonts w:ascii="Tahoma" w:hAnsi="Tahoma" w:cs="Tahoma"/>
          <w:sz w:val="21"/>
          <w:szCs w:val="21"/>
        </w:rPr>
        <w:t xml:space="preserve">lack of diversification </w:t>
      </w:r>
      <w:r w:rsidR="00C27D6E" w:rsidRPr="008730DD">
        <w:rPr>
          <w:rFonts w:ascii="Tahoma" w:hAnsi="Tahoma" w:cs="Tahoma"/>
          <w:sz w:val="21"/>
          <w:szCs w:val="21"/>
        </w:rPr>
        <w:t xml:space="preserve">and other </w:t>
      </w:r>
      <w:r w:rsidR="00371404" w:rsidRPr="008730DD">
        <w:rPr>
          <w:rFonts w:ascii="Tahoma" w:hAnsi="Tahoma" w:cs="Tahoma"/>
          <w:sz w:val="21"/>
          <w:szCs w:val="21"/>
        </w:rPr>
        <w:t xml:space="preserve">non-agricultural economic opportunities </w:t>
      </w:r>
      <w:r w:rsidR="00C27D6E" w:rsidRPr="008730DD">
        <w:rPr>
          <w:rFonts w:ascii="Tahoma" w:hAnsi="Tahoma" w:cs="Tahoma"/>
          <w:sz w:val="21"/>
          <w:szCs w:val="21"/>
        </w:rPr>
        <w:t>encourages</w:t>
      </w:r>
      <w:r w:rsidR="00371404" w:rsidRPr="008730DD">
        <w:rPr>
          <w:rFonts w:ascii="Tahoma" w:hAnsi="Tahoma" w:cs="Tahoma"/>
          <w:sz w:val="21"/>
          <w:szCs w:val="21"/>
        </w:rPr>
        <w:t xml:space="preserve"> deforesta</w:t>
      </w:r>
      <w:r w:rsidR="00687495" w:rsidRPr="008730DD">
        <w:rPr>
          <w:rFonts w:ascii="Tahoma" w:hAnsi="Tahoma" w:cs="Tahoma"/>
          <w:sz w:val="21"/>
          <w:szCs w:val="21"/>
        </w:rPr>
        <w:t xml:space="preserve">tion to increase pasture sizes and </w:t>
      </w:r>
      <w:r w:rsidR="00371404" w:rsidRPr="008730DD">
        <w:rPr>
          <w:rFonts w:ascii="Tahoma" w:hAnsi="Tahoma" w:cs="Tahoma"/>
          <w:sz w:val="21"/>
          <w:szCs w:val="21"/>
        </w:rPr>
        <w:t xml:space="preserve">makes these smallholder farmers </w:t>
      </w:r>
      <w:r w:rsidR="007534B7" w:rsidRPr="008730DD">
        <w:rPr>
          <w:rFonts w:ascii="Tahoma" w:hAnsi="Tahoma" w:cs="Tahoma"/>
          <w:sz w:val="21"/>
          <w:szCs w:val="21"/>
        </w:rPr>
        <w:t xml:space="preserve">even more </w:t>
      </w:r>
      <w:r w:rsidR="00371404" w:rsidRPr="008730DD">
        <w:rPr>
          <w:rFonts w:ascii="Tahoma" w:hAnsi="Tahoma" w:cs="Tahoma"/>
          <w:sz w:val="21"/>
          <w:szCs w:val="21"/>
        </w:rPr>
        <w:t xml:space="preserve">vulnerable to pests, soil degradation and income volatility. </w:t>
      </w:r>
      <w:r w:rsidR="007534B7" w:rsidRPr="008730DD">
        <w:rPr>
          <w:rFonts w:ascii="Tahoma" w:hAnsi="Tahoma" w:cs="Tahoma"/>
          <w:sz w:val="21"/>
          <w:szCs w:val="21"/>
        </w:rPr>
        <w:t>Cattle farming also negatively impacts the environment as the land degradation and deforestation reduces CO</w:t>
      </w:r>
      <w:r w:rsidR="007534B7" w:rsidRPr="008730DD">
        <w:rPr>
          <w:rFonts w:ascii="Tahoma" w:hAnsi="Tahoma" w:cs="Tahoma"/>
          <w:sz w:val="21"/>
          <w:szCs w:val="21"/>
          <w:vertAlign w:val="subscript"/>
        </w:rPr>
        <w:t>2</w:t>
      </w:r>
      <w:r w:rsidR="007534B7" w:rsidRPr="008730DD">
        <w:rPr>
          <w:rFonts w:ascii="Tahoma" w:hAnsi="Tahoma" w:cs="Tahoma"/>
          <w:sz w:val="21"/>
          <w:szCs w:val="21"/>
        </w:rPr>
        <w:t xml:space="preserve"> capture by forests and soil, increases runoff, and adds to erosion.</w:t>
      </w:r>
      <w:r w:rsidR="007534B7" w:rsidRPr="008730DD">
        <w:rPr>
          <w:rFonts w:ascii="Tahoma" w:hAnsi="Tahoma" w:cs="Tahoma"/>
          <w:sz w:val="21"/>
          <w:szCs w:val="21"/>
        </w:rPr>
        <w:t xml:space="preserve">  </w:t>
      </w:r>
      <w:r w:rsidR="00371404" w:rsidRPr="008730DD">
        <w:rPr>
          <w:rFonts w:ascii="Tahoma" w:hAnsi="Tahoma" w:cs="Tahoma"/>
          <w:sz w:val="21"/>
          <w:szCs w:val="21"/>
        </w:rPr>
        <w:t xml:space="preserve">At the same time, local harvest workers face seasonal unemployment due to a lack of jobs during the low season for coffee production, reducing incomes and driving outmigration. </w:t>
      </w:r>
      <w:r w:rsidR="007534B7" w:rsidRPr="008730DD">
        <w:rPr>
          <w:rFonts w:ascii="Tahoma" w:hAnsi="Tahoma" w:cs="Tahoma"/>
          <w:sz w:val="21"/>
          <w:szCs w:val="21"/>
        </w:rPr>
        <w:t xml:space="preserve">  There are opportunities to develop </w:t>
      </w:r>
      <w:proofErr w:type="spellStart"/>
      <w:r w:rsidR="007534B7" w:rsidRPr="008730DD">
        <w:rPr>
          <w:rFonts w:ascii="Tahoma" w:hAnsi="Tahoma" w:cs="Tahoma"/>
          <w:sz w:val="21"/>
          <w:szCs w:val="21"/>
        </w:rPr>
        <w:t>silvopastoral</w:t>
      </w:r>
      <w:proofErr w:type="spellEnd"/>
      <w:r w:rsidR="007534B7" w:rsidRPr="008730DD">
        <w:rPr>
          <w:rFonts w:ascii="Tahoma" w:hAnsi="Tahoma" w:cs="Tahoma"/>
          <w:sz w:val="21"/>
          <w:szCs w:val="21"/>
        </w:rPr>
        <w:t xml:space="preserve"> systems to diversify agricultural activities, increase productivity, reduce the environmental impact of the cattle farming, and rehabilitate degraded land while generating income for smallholders and harvest workers.</w:t>
      </w:r>
    </w:p>
    <w:p w:rsidR="0039154C" w:rsidRPr="008730DD" w:rsidRDefault="00E027C5" w:rsidP="00675EAB">
      <w:pPr>
        <w:pStyle w:val="ListParagraph"/>
        <w:numPr>
          <w:ilvl w:val="0"/>
          <w:numId w:val="1"/>
        </w:numPr>
        <w:spacing w:after="0" w:line="240" w:lineRule="auto"/>
        <w:ind w:left="0"/>
        <w:contextualSpacing w:val="0"/>
        <w:jc w:val="both"/>
        <w:rPr>
          <w:rFonts w:ascii="Tahoma" w:hAnsi="Tahoma" w:cs="Tahoma"/>
          <w:sz w:val="21"/>
          <w:szCs w:val="21"/>
        </w:rPr>
      </w:pPr>
      <w:r w:rsidRPr="008730DD">
        <w:rPr>
          <w:rFonts w:ascii="Tahoma" w:hAnsi="Tahoma" w:cs="Tahoma"/>
          <w:b/>
          <w:sz w:val="21"/>
          <w:szCs w:val="21"/>
        </w:rPr>
        <w:t>Is the potential executing agency</w:t>
      </w:r>
      <w:r w:rsidR="00914C57" w:rsidRPr="008730DD">
        <w:rPr>
          <w:rFonts w:ascii="Tahoma" w:hAnsi="Tahoma" w:cs="Tahoma"/>
          <w:b/>
          <w:sz w:val="21"/>
          <w:szCs w:val="21"/>
        </w:rPr>
        <w:t xml:space="preserve"> and </w:t>
      </w:r>
      <w:r w:rsidR="00E17EFE" w:rsidRPr="008730DD">
        <w:rPr>
          <w:rFonts w:ascii="Tahoma" w:hAnsi="Tahoma" w:cs="Tahoma"/>
          <w:b/>
          <w:sz w:val="21"/>
          <w:szCs w:val="21"/>
        </w:rPr>
        <w:t>are partners strong</w:t>
      </w:r>
      <w:r w:rsidRPr="008730DD">
        <w:rPr>
          <w:rFonts w:ascii="Tahoma" w:hAnsi="Tahoma" w:cs="Tahoma"/>
          <w:b/>
          <w:sz w:val="21"/>
          <w:szCs w:val="21"/>
        </w:rPr>
        <w:t xml:space="preserve"> / strategic?</w:t>
      </w:r>
      <w:r w:rsidR="00781233" w:rsidRPr="008730DD">
        <w:rPr>
          <w:rFonts w:ascii="Tahoma" w:hAnsi="Tahoma" w:cs="Tahoma"/>
          <w:b/>
          <w:sz w:val="21"/>
          <w:szCs w:val="21"/>
        </w:rPr>
        <w:t xml:space="preserve"> </w:t>
      </w:r>
      <w:r w:rsidR="00FA4D90" w:rsidRPr="008730DD">
        <w:rPr>
          <w:rFonts w:ascii="Tahoma" w:hAnsi="Tahoma" w:cs="Tahoma"/>
          <w:sz w:val="21"/>
          <w:szCs w:val="21"/>
        </w:rPr>
        <w:t xml:space="preserve">The project includes a number of strong and strategic partners </w:t>
      </w:r>
      <w:r w:rsidR="0076026E" w:rsidRPr="008730DD">
        <w:rPr>
          <w:rFonts w:ascii="Tahoma" w:hAnsi="Tahoma" w:cs="Tahoma"/>
          <w:sz w:val="21"/>
          <w:szCs w:val="21"/>
        </w:rPr>
        <w:t xml:space="preserve">– mostly </w:t>
      </w:r>
      <w:r w:rsidR="00FA4D90" w:rsidRPr="008730DD">
        <w:rPr>
          <w:rFonts w:ascii="Tahoma" w:hAnsi="Tahoma" w:cs="Tahoma"/>
          <w:sz w:val="21"/>
          <w:szCs w:val="21"/>
        </w:rPr>
        <w:t>a</w:t>
      </w:r>
      <w:r w:rsidR="003C7848" w:rsidRPr="008730DD">
        <w:rPr>
          <w:rFonts w:ascii="Tahoma" w:hAnsi="Tahoma" w:cs="Tahoma"/>
          <w:sz w:val="21"/>
          <w:szCs w:val="21"/>
        </w:rPr>
        <w:t>t the local and regional level:</w:t>
      </w:r>
    </w:p>
    <w:p w:rsidR="003C7848" w:rsidRPr="008730DD" w:rsidRDefault="000D2812" w:rsidP="00675EAB">
      <w:pPr>
        <w:pStyle w:val="ListParagraph"/>
        <w:numPr>
          <w:ilvl w:val="0"/>
          <w:numId w:val="3"/>
        </w:numPr>
        <w:spacing w:line="240" w:lineRule="auto"/>
        <w:ind w:left="0" w:hanging="270"/>
        <w:jc w:val="both"/>
        <w:rPr>
          <w:rFonts w:ascii="Tahoma" w:hAnsi="Tahoma" w:cs="Tahoma"/>
          <w:sz w:val="21"/>
          <w:szCs w:val="21"/>
        </w:rPr>
      </w:pPr>
      <w:hyperlink r:id="rId6" w:history="1">
        <w:proofErr w:type="spellStart"/>
        <w:r w:rsidR="003C7848" w:rsidRPr="008730DD">
          <w:rPr>
            <w:rStyle w:val="Hyperlink"/>
            <w:rFonts w:ascii="Tahoma" w:hAnsi="Tahoma" w:cs="Tahoma"/>
            <w:sz w:val="21"/>
            <w:szCs w:val="21"/>
          </w:rPr>
          <w:t>Inocas</w:t>
        </w:r>
        <w:proofErr w:type="spellEnd"/>
      </w:hyperlink>
      <w:r w:rsidR="007534B7" w:rsidRPr="008730DD">
        <w:rPr>
          <w:rStyle w:val="Hyperlink"/>
          <w:rFonts w:ascii="Tahoma" w:hAnsi="Tahoma" w:cs="Tahoma"/>
          <w:sz w:val="21"/>
          <w:szCs w:val="21"/>
        </w:rPr>
        <w:t xml:space="preserve">, </w:t>
      </w:r>
      <w:r w:rsidR="007534B7" w:rsidRPr="00675EAB">
        <w:t xml:space="preserve">the executing agency, </w:t>
      </w:r>
      <w:r w:rsidR="003C7848" w:rsidRPr="008730DD">
        <w:rPr>
          <w:rFonts w:ascii="Tahoma" w:hAnsi="Tahoma" w:cs="Tahoma"/>
          <w:sz w:val="21"/>
          <w:szCs w:val="21"/>
        </w:rPr>
        <w:t xml:space="preserve">is a Brazilian company whose key personnel have been working as project developers in the field of alternative oil plants for over a decade. </w:t>
      </w:r>
      <w:proofErr w:type="spellStart"/>
      <w:r w:rsidR="003C7848" w:rsidRPr="008730DD">
        <w:rPr>
          <w:rFonts w:ascii="Tahoma" w:hAnsi="Tahoma" w:cs="Tahoma"/>
          <w:sz w:val="21"/>
          <w:szCs w:val="21"/>
        </w:rPr>
        <w:t>Inocas</w:t>
      </w:r>
      <w:proofErr w:type="spellEnd"/>
      <w:r w:rsidR="003C7848" w:rsidRPr="008730DD">
        <w:rPr>
          <w:rFonts w:ascii="Tahoma" w:hAnsi="Tahoma" w:cs="Tahoma"/>
          <w:sz w:val="21"/>
          <w:szCs w:val="21"/>
        </w:rPr>
        <w:t xml:space="preserve"> carried out a</w:t>
      </w:r>
      <w:r w:rsidR="00722EDC" w:rsidRPr="008730DD">
        <w:rPr>
          <w:rFonts w:ascii="Tahoma" w:hAnsi="Tahoma" w:cs="Tahoma"/>
          <w:sz w:val="21"/>
          <w:szCs w:val="21"/>
        </w:rPr>
        <w:t>n EU-f</w:t>
      </w:r>
      <w:r w:rsidR="00687495" w:rsidRPr="008730DD">
        <w:rPr>
          <w:rFonts w:ascii="Tahoma" w:hAnsi="Tahoma" w:cs="Tahoma"/>
          <w:sz w:val="21"/>
          <w:szCs w:val="21"/>
        </w:rPr>
        <w:t>unded</w:t>
      </w:r>
      <w:r w:rsidR="003C7848" w:rsidRPr="008730DD">
        <w:rPr>
          <w:rFonts w:ascii="Tahoma" w:hAnsi="Tahoma" w:cs="Tahoma"/>
          <w:sz w:val="21"/>
          <w:szCs w:val="21"/>
        </w:rPr>
        <w:t xml:space="preserve"> </w:t>
      </w:r>
      <w:r w:rsidR="00722EDC" w:rsidRPr="008730DD">
        <w:rPr>
          <w:rFonts w:ascii="Tahoma" w:hAnsi="Tahoma" w:cs="Tahoma"/>
          <w:sz w:val="21"/>
          <w:szCs w:val="21"/>
        </w:rPr>
        <w:t>EUR2.7m</w:t>
      </w:r>
      <w:r w:rsidR="003C7848" w:rsidRPr="008730DD">
        <w:rPr>
          <w:rFonts w:ascii="Tahoma" w:hAnsi="Tahoma" w:cs="Tahoma"/>
          <w:sz w:val="21"/>
          <w:szCs w:val="21"/>
        </w:rPr>
        <w:t xml:space="preserve"> </w:t>
      </w:r>
      <w:proofErr w:type="spellStart"/>
      <w:r w:rsidR="003C7848" w:rsidRPr="008730DD">
        <w:rPr>
          <w:rFonts w:ascii="Tahoma" w:hAnsi="Tahoma" w:cs="Tahoma"/>
          <w:sz w:val="21"/>
          <w:szCs w:val="21"/>
        </w:rPr>
        <w:t>Macauba</w:t>
      </w:r>
      <w:proofErr w:type="spellEnd"/>
      <w:r w:rsidR="003C7848" w:rsidRPr="008730DD">
        <w:rPr>
          <w:rFonts w:ascii="Tahoma" w:hAnsi="Tahoma" w:cs="Tahoma"/>
          <w:sz w:val="21"/>
          <w:szCs w:val="21"/>
        </w:rPr>
        <w:t xml:space="preserve"> applied research project to demonstrate the economic, social and environmental feasibility of a </w:t>
      </w:r>
      <w:proofErr w:type="spellStart"/>
      <w:r w:rsidR="003C7848" w:rsidRPr="008730DD">
        <w:rPr>
          <w:rFonts w:ascii="Tahoma" w:hAnsi="Tahoma" w:cs="Tahoma"/>
          <w:sz w:val="21"/>
          <w:szCs w:val="21"/>
        </w:rPr>
        <w:t>Macauba</w:t>
      </w:r>
      <w:proofErr w:type="spellEnd"/>
      <w:r w:rsidR="003C7848" w:rsidRPr="008730DD">
        <w:rPr>
          <w:rFonts w:ascii="Tahoma" w:hAnsi="Tahoma" w:cs="Tahoma"/>
          <w:sz w:val="21"/>
          <w:szCs w:val="21"/>
        </w:rPr>
        <w:t xml:space="preserve">-based </w:t>
      </w:r>
      <w:proofErr w:type="spellStart"/>
      <w:r w:rsidR="003C7848" w:rsidRPr="008730DD">
        <w:rPr>
          <w:rFonts w:ascii="Tahoma" w:hAnsi="Tahoma" w:cs="Tahoma"/>
          <w:sz w:val="21"/>
          <w:szCs w:val="21"/>
        </w:rPr>
        <w:t>silvopastoral</w:t>
      </w:r>
      <w:proofErr w:type="spellEnd"/>
      <w:r w:rsidR="003C7848" w:rsidRPr="008730DD">
        <w:rPr>
          <w:rFonts w:ascii="Tahoma" w:hAnsi="Tahoma" w:cs="Tahoma"/>
          <w:sz w:val="21"/>
          <w:szCs w:val="21"/>
        </w:rPr>
        <w:t xml:space="preserve"> syst</w:t>
      </w:r>
      <w:r w:rsidR="00854381" w:rsidRPr="008730DD">
        <w:rPr>
          <w:rFonts w:ascii="Tahoma" w:hAnsi="Tahoma" w:cs="Tahoma"/>
          <w:sz w:val="21"/>
          <w:szCs w:val="21"/>
        </w:rPr>
        <w:t xml:space="preserve">em in Minas </w:t>
      </w:r>
      <w:proofErr w:type="spellStart"/>
      <w:r w:rsidR="00854381" w:rsidRPr="008730DD">
        <w:rPr>
          <w:rFonts w:ascii="Tahoma" w:hAnsi="Tahoma" w:cs="Tahoma"/>
          <w:sz w:val="21"/>
          <w:szCs w:val="21"/>
        </w:rPr>
        <w:t>Gerais</w:t>
      </w:r>
      <w:proofErr w:type="spellEnd"/>
      <w:r w:rsidR="00854381" w:rsidRPr="008730DD">
        <w:rPr>
          <w:rFonts w:ascii="Tahoma" w:hAnsi="Tahoma" w:cs="Tahoma"/>
          <w:sz w:val="21"/>
          <w:szCs w:val="21"/>
        </w:rPr>
        <w:t xml:space="preserve"> (2012-</w:t>
      </w:r>
      <w:r w:rsidR="003C7848" w:rsidRPr="008730DD">
        <w:rPr>
          <w:rFonts w:ascii="Tahoma" w:hAnsi="Tahoma" w:cs="Tahoma"/>
          <w:sz w:val="21"/>
          <w:szCs w:val="21"/>
        </w:rPr>
        <w:t>2013</w:t>
      </w:r>
      <w:r w:rsidR="00854381" w:rsidRPr="008730DD">
        <w:rPr>
          <w:rFonts w:ascii="Tahoma" w:hAnsi="Tahoma" w:cs="Tahoma"/>
          <w:sz w:val="21"/>
          <w:szCs w:val="21"/>
        </w:rPr>
        <w:t>)</w:t>
      </w:r>
      <w:r w:rsidR="003C7848" w:rsidRPr="008730DD">
        <w:rPr>
          <w:rFonts w:ascii="Tahoma" w:hAnsi="Tahoma" w:cs="Tahoma"/>
          <w:sz w:val="21"/>
          <w:szCs w:val="21"/>
        </w:rPr>
        <w:t>.</w:t>
      </w:r>
    </w:p>
    <w:p w:rsidR="007D1F99" w:rsidRPr="008730DD" w:rsidRDefault="000D2812" w:rsidP="00675EAB">
      <w:pPr>
        <w:pStyle w:val="ListParagraph"/>
        <w:numPr>
          <w:ilvl w:val="0"/>
          <w:numId w:val="3"/>
        </w:numPr>
        <w:spacing w:line="240" w:lineRule="auto"/>
        <w:ind w:left="0" w:hanging="270"/>
        <w:jc w:val="both"/>
        <w:rPr>
          <w:rFonts w:ascii="Tahoma" w:hAnsi="Tahoma" w:cs="Tahoma"/>
          <w:sz w:val="21"/>
          <w:szCs w:val="21"/>
        </w:rPr>
      </w:pPr>
      <w:hyperlink r:id="rId7" w:history="1">
        <w:proofErr w:type="spellStart"/>
        <w:r w:rsidR="00854381" w:rsidRPr="008730DD">
          <w:rPr>
            <w:rStyle w:val="Hyperlink"/>
            <w:rFonts w:ascii="Tahoma" w:hAnsi="Tahoma" w:cs="Tahoma"/>
            <w:sz w:val="21"/>
            <w:szCs w:val="21"/>
          </w:rPr>
          <w:t>Coopatos</w:t>
        </w:r>
        <w:proofErr w:type="spellEnd"/>
      </w:hyperlink>
      <w:r w:rsidR="00854381" w:rsidRPr="008730DD">
        <w:rPr>
          <w:rFonts w:ascii="Tahoma" w:hAnsi="Tahoma" w:cs="Tahoma"/>
          <w:sz w:val="21"/>
          <w:szCs w:val="21"/>
        </w:rPr>
        <w:t xml:space="preserve">, </w:t>
      </w:r>
      <w:r w:rsidR="007534B7" w:rsidRPr="008730DD">
        <w:rPr>
          <w:rFonts w:ascii="Tahoma" w:hAnsi="Tahoma" w:cs="Tahoma"/>
          <w:sz w:val="21"/>
          <w:szCs w:val="21"/>
        </w:rPr>
        <w:t xml:space="preserve">an implementation partner, is </w:t>
      </w:r>
      <w:r w:rsidR="008240C9" w:rsidRPr="008730DD">
        <w:rPr>
          <w:rFonts w:ascii="Tahoma" w:hAnsi="Tahoma" w:cs="Tahoma"/>
          <w:sz w:val="21"/>
          <w:szCs w:val="21"/>
        </w:rPr>
        <w:t>one of the larg</w:t>
      </w:r>
      <w:r w:rsidR="00EE36ED" w:rsidRPr="008730DD">
        <w:rPr>
          <w:rFonts w:ascii="Tahoma" w:hAnsi="Tahoma" w:cs="Tahoma"/>
          <w:sz w:val="21"/>
          <w:szCs w:val="21"/>
        </w:rPr>
        <w:t xml:space="preserve">est </w:t>
      </w:r>
      <w:r w:rsidR="00D55690" w:rsidRPr="008730DD">
        <w:rPr>
          <w:rFonts w:ascii="Tahoma" w:hAnsi="Tahoma" w:cs="Tahoma"/>
          <w:sz w:val="21"/>
          <w:szCs w:val="21"/>
        </w:rPr>
        <w:t>cooperatives of smallholders in Brazil</w:t>
      </w:r>
      <w:r w:rsidR="00854381" w:rsidRPr="008730DD">
        <w:rPr>
          <w:rFonts w:ascii="Tahoma" w:hAnsi="Tahoma" w:cs="Tahoma"/>
          <w:sz w:val="21"/>
          <w:szCs w:val="21"/>
        </w:rPr>
        <w:t>,</w:t>
      </w:r>
      <w:r w:rsidR="008240C9" w:rsidRPr="008730DD">
        <w:rPr>
          <w:rFonts w:ascii="Tahoma" w:hAnsi="Tahoma" w:cs="Tahoma"/>
          <w:sz w:val="21"/>
          <w:szCs w:val="21"/>
        </w:rPr>
        <w:t xml:space="preserve"> will make up to 98,000 hectares of its cattle farmers’ land available for the </w:t>
      </w:r>
      <w:proofErr w:type="spellStart"/>
      <w:r w:rsidR="008240C9" w:rsidRPr="008730DD">
        <w:rPr>
          <w:rFonts w:ascii="Tahoma" w:hAnsi="Tahoma" w:cs="Tahoma"/>
          <w:sz w:val="21"/>
          <w:szCs w:val="21"/>
        </w:rPr>
        <w:t>Macauba</w:t>
      </w:r>
      <w:proofErr w:type="spellEnd"/>
      <w:r w:rsidR="008240C9" w:rsidRPr="008730DD">
        <w:rPr>
          <w:rFonts w:ascii="Tahoma" w:hAnsi="Tahoma" w:cs="Tahoma"/>
          <w:sz w:val="21"/>
          <w:szCs w:val="21"/>
        </w:rPr>
        <w:t xml:space="preserve"> </w:t>
      </w:r>
      <w:proofErr w:type="spellStart"/>
      <w:r w:rsidR="008240C9" w:rsidRPr="008730DD">
        <w:rPr>
          <w:rFonts w:ascii="Tahoma" w:hAnsi="Tahoma" w:cs="Tahoma"/>
          <w:sz w:val="21"/>
          <w:szCs w:val="21"/>
        </w:rPr>
        <w:t>silvopastural</w:t>
      </w:r>
      <w:proofErr w:type="spellEnd"/>
      <w:r w:rsidR="008240C9" w:rsidRPr="008730DD">
        <w:rPr>
          <w:rFonts w:ascii="Tahoma" w:hAnsi="Tahoma" w:cs="Tahoma"/>
          <w:sz w:val="21"/>
          <w:szCs w:val="21"/>
        </w:rPr>
        <w:t xml:space="preserve"> system. </w:t>
      </w:r>
      <w:proofErr w:type="spellStart"/>
      <w:r w:rsidR="008240C9" w:rsidRPr="008730DD">
        <w:rPr>
          <w:rFonts w:ascii="Tahoma" w:hAnsi="Tahoma" w:cs="Tahoma"/>
          <w:sz w:val="21"/>
          <w:szCs w:val="21"/>
        </w:rPr>
        <w:t>Coopatos</w:t>
      </w:r>
      <w:proofErr w:type="spellEnd"/>
      <w:r w:rsidR="008240C9" w:rsidRPr="008730DD">
        <w:rPr>
          <w:rFonts w:ascii="Tahoma" w:hAnsi="Tahoma" w:cs="Tahoma"/>
          <w:sz w:val="21"/>
          <w:szCs w:val="21"/>
        </w:rPr>
        <w:t xml:space="preserve"> </w:t>
      </w:r>
      <w:r w:rsidR="00D55690" w:rsidRPr="008730DD">
        <w:rPr>
          <w:rFonts w:ascii="Tahoma" w:hAnsi="Tahoma" w:cs="Tahoma"/>
          <w:sz w:val="21"/>
          <w:szCs w:val="21"/>
        </w:rPr>
        <w:t xml:space="preserve">also </w:t>
      </w:r>
      <w:r w:rsidR="008240C9" w:rsidRPr="008730DD">
        <w:rPr>
          <w:rFonts w:ascii="Tahoma" w:hAnsi="Tahoma" w:cs="Tahoma"/>
          <w:sz w:val="21"/>
          <w:szCs w:val="21"/>
        </w:rPr>
        <w:t xml:space="preserve">owns 51% of </w:t>
      </w:r>
      <w:proofErr w:type="spellStart"/>
      <w:r w:rsidR="008240C9" w:rsidRPr="008730DD">
        <w:rPr>
          <w:rFonts w:ascii="Tahoma" w:hAnsi="Tahoma" w:cs="Tahoma"/>
          <w:sz w:val="21"/>
          <w:szCs w:val="21"/>
        </w:rPr>
        <w:t>Cemil</w:t>
      </w:r>
      <w:proofErr w:type="spellEnd"/>
      <w:r w:rsidR="008240C9" w:rsidRPr="008730DD">
        <w:rPr>
          <w:rFonts w:ascii="Tahoma" w:hAnsi="Tahoma" w:cs="Tahoma"/>
          <w:sz w:val="21"/>
          <w:szCs w:val="21"/>
        </w:rPr>
        <w:t xml:space="preserve">, a cooperative of cooperatives, </w:t>
      </w:r>
      <w:r w:rsidR="00854381" w:rsidRPr="008730DD">
        <w:rPr>
          <w:rFonts w:ascii="Tahoma" w:hAnsi="Tahoma" w:cs="Tahoma"/>
          <w:sz w:val="21"/>
          <w:szCs w:val="21"/>
        </w:rPr>
        <w:t xml:space="preserve">further </w:t>
      </w:r>
      <w:r w:rsidR="008240C9" w:rsidRPr="008730DD">
        <w:rPr>
          <w:rFonts w:ascii="Tahoma" w:hAnsi="Tahoma" w:cs="Tahoma"/>
          <w:sz w:val="21"/>
          <w:szCs w:val="21"/>
        </w:rPr>
        <w:t>increasing the replication and scalability potential.</w:t>
      </w:r>
    </w:p>
    <w:p w:rsidR="00633008" w:rsidRPr="008730DD" w:rsidRDefault="000D2812" w:rsidP="00675EAB">
      <w:pPr>
        <w:pStyle w:val="ListParagraph"/>
        <w:numPr>
          <w:ilvl w:val="0"/>
          <w:numId w:val="3"/>
        </w:numPr>
        <w:spacing w:line="240" w:lineRule="auto"/>
        <w:ind w:left="0" w:hanging="270"/>
        <w:jc w:val="both"/>
        <w:rPr>
          <w:rFonts w:ascii="Tahoma" w:hAnsi="Tahoma" w:cs="Tahoma"/>
          <w:sz w:val="21"/>
          <w:szCs w:val="21"/>
        </w:rPr>
      </w:pPr>
      <w:hyperlink r:id="rId8" w:history="1">
        <w:proofErr w:type="spellStart"/>
        <w:r w:rsidR="00E21D90" w:rsidRPr="008730DD">
          <w:rPr>
            <w:rStyle w:val="Hyperlink"/>
            <w:rFonts w:ascii="Tahoma" w:hAnsi="Tahoma" w:cs="Tahoma"/>
            <w:sz w:val="21"/>
            <w:szCs w:val="21"/>
          </w:rPr>
          <w:t>Viveiro</w:t>
        </w:r>
        <w:proofErr w:type="spellEnd"/>
        <w:r w:rsidR="00E21D90" w:rsidRPr="008730DD">
          <w:rPr>
            <w:rStyle w:val="Hyperlink"/>
            <w:rFonts w:ascii="Tahoma" w:hAnsi="Tahoma" w:cs="Tahoma"/>
            <w:sz w:val="21"/>
            <w:szCs w:val="21"/>
          </w:rPr>
          <w:t xml:space="preserve"> </w:t>
        </w:r>
        <w:proofErr w:type="spellStart"/>
        <w:r w:rsidR="00E21D90" w:rsidRPr="008730DD">
          <w:rPr>
            <w:rStyle w:val="Hyperlink"/>
            <w:rFonts w:ascii="Tahoma" w:hAnsi="Tahoma" w:cs="Tahoma"/>
            <w:sz w:val="21"/>
            <w:szCs w:val="21"/>
          </w:rPr>
          <w:t>Nativo</w:t>
        </w:r>
        <w:proofErr w:type="spellEnd"/>
      </w:hyperlink>
      <w:r w:rsidR="00E21D90" w:rsidRPr="008730DD">
        <w:rPr>
          <w:rFonts w:ascii="Tahoma" w:hAnsi="Tahoma" w:cs="Tahoma"/>
          <w:sz w:val="21"/>
          <w:szCs w:val="21"/>
        </w:rPr>
        <w:t xml:space="preserve"> (seedlings/saplings), </w:t>
      </w:r>
      <w:hyperlink r:id="rId9" w:history="1">
        <w:proofErr w:type="spellStart"/>
        <w:r w:rsidR="00E21D90" w:rsidRPr="008730DD">
          <w:rPr>
            <w:rStyle w:val="Hyperlink"/>
            <w:rFonts w:ascii="Tahoma" w:hAnsi="Tahoma" w:cs="Tahoma"/>
            <w:sz w:val="21"/>
            <w:szCs w:val="21"/>
          </w:rPr>
          <w:t>Precisa</w:t>
        </w:r>
        <w:proofErr w:type="spellEnd"/>
      </w:hyperlink>
      <w:r w:rsidR="00E21D90" w:rsidRPr="008730DD">
        <w:rPr>
          <w:rFonts w:ascii="Tahoma" w:hAnsi="Tahoma" w:cs="Tahoma"/>
          <w:sz w:val="21"/>
          <w:szCs w:val="21"/>
        </w:rPr>
        <w:t xml:space="preserve"> (agronomy),</w:t>
      </w:r>
      <w:r w:rsidR="007534B7" w:rsidRPr="008730DD">
        <w:rPr>
          <w:rFonts w:ascii="Tahoma" w:hAnsi="Tahoma" w:cs="Tahoma"/>
          <w:sz w:val="21"/>
          <w:szCs w:val="21"/>
        </w:rPr>
        <w:t xml:space="preserve"> and</w:t>
      </w:r>
      <w:r w:rsidR="00E21D90" w:rsidRPr="008730DD">
        <w:rPr>
          <w:rFonts w:ascii="Tahoma" w:hAnsi="Tahoma" w:cs="Tahoma"/>
          <w:sz w:val="21"/>
          <w:szCs w:val="21"/>
        </w:rPr>
        <w:t xml:space="preserve"> </w:t>
      </w:r>
      <w:hyperlink r:id="rId10" w:history="1">
        <w:proofErr w:type="spellStart"/>
        <w:r w:rsidR="00E21D90" w:rsidRPr="008730DD">
          <w:rPr>
            <w:rStyle w:val="Hyperlink"/>
            <w:rFonts w:ascii="Tahoma" w:hAnsi="Tahoma" w:cs="Tahoma"/>
            <w:sz w:val="21"/>
            <w:szCs w:val="21"/>
          </w:rPr>
          <w:t>Perfil</w:t>
        </w:r>
        <w:proofErr w:type="spellEnd"/>
        <w:r w:rsidR="00E21D90" w:rsidRPr="008730DD">
          <w:rPr>
            <w:rStyle w:val="Hyperlink"/>
            <w:rFonts w:ascii="Tahoma" w:hAnsi="Tahoma" w:cs="Tahoma"/>
            <w:sz w:val="21"/>
            <w:szCs w:val="21"/>
          </w:rPr>
          <w:t xml:space="preserve"> </w:t>
        </w:r>
        <w:proofErr w:type="spellStart"/>
        <w:r w:rsidR="00E21D90" w:rsidRPr="008730DD">
          <w:rPr>
            <w:rStyle w:val="Hyperlink"/>
            <w:rFonts w:ascii="Tahoma" w:hAnsi="Tahoma" w:cs="Tahoma"/>
            <w:sz w:val="21"/>
            <w:szCs w:val="21"/>
          </w:rPr>
          <w:t>Agrícola</w:t>
        </w:r>
        <w:proofErr w:type="spellEnd"/>
      </w:hyperlink>
      <w:r w:rsidR="00E21D90" w:rsidRPr="008730DD">
        <w:rPr>
          <w:rFonts w:ascii="Tahoma" w:hAnsi="Tahoma" w:cs="Tahoma"/>
          <w:sz w:val="21"/>
          <w:szCs w:val="21"/>
        </w:rPr>
        <w:t xml:space="preserve"> (distribution) </w:t>
      </w:r>
      <w:r w:rsidR="00687495" w:rsidRPr="008730DD">
        <w:rPr>
          <w:rFonts w:ascii="Tahoma" w:hAnsi="Tahoma" w:cs="Tahoma"/>
          <w:sz w:val="21"/>
          <w:szCs w:val="21"/>
        </w:rPr>
        <w:t xml:space="preserve">are local </w:t>
      </w:r>
      <w:r w:rsidR="00722EDC" w:rsidRPr="008730DD">
        <w:rPr>
          <w:rFonts w:ascii="Tahoma" w:hAnsi="Tahoma" w:cs="Tahoma"/>
          <w:sz w:val="21"/>
          <w:szCs w:val="21"/>
        </w:rPr>
        <w:t xml:space="preserve">and regional </w:t>
      </w:r>
      <w:r w:rsidR="00687495" w:rsidRPr="008730DD">
        <w:rPr>
          <w:rFonts w:ascii="Tahoma" w:hAnsi="Tahoma" w:cs="Tahoma"/>
          <w:sz w:val="21"/>
          <w:szCs w:val="21"/>
        </w:rPr>
        <w:t>Brazilian companies</w:t>
      </w:r>
      <w:r w:rsidR="00E21D90" w:rsidRPr="008730DD">
        <w:rPr>
          <w:rFonts w:ascii="Tahoma" w:hAnsi="Tahoma" w:cs="Tahoma"/>
          <w:sz w:val="21"/>
          <w:szCs w:val="21"/>
        </w:rPr>
        <w:t xml:space="preserve"> </w:t>
      </w:r>
      <w:r w:rsidR="00722EDC" w:rsidRPr="008730DD">
        <w:rPr>
          <w:rFonts w:ascii="Tahoma" w:hAnsi="Tahoma" w:cs="Tahoma"/>
          <w:sz w:val="21"/>
          <w:szCs w:val="21"/>
        </w:rPr>
        <w:t xml:space="preserve">that are investors (cash and in-kind) </w:t>
      </w:r>
      <w:r w:rsidR="00E21D90" w:rsidRPr="008730DD">
        <w:rPr>
          <w:rFonts w:ascii="Tahoma" w:hAnsi="Tahoma" w:cs="Tahoma"/>
          <w:sz w:val="21"/>
          <w:szCs w:val="21"/>
        </w:rPr>
        <w:t>in the project</w:t>
      </w:r>
      <w:r w:rsidR="00D76400" w:rsidRPr="008730DD">
        <w:rPr>
          <w:rFonts w:ascii="Tahoma" w:hAnsi="Tahoma" w:cs="Tahoma"/>
          <w:sz w:val="21"/>
          <w:szCs w:val="21"/>
        </w:rPr>
        <w:t>, as well as future scaling partners</w:t>
      </w:r>
      <w:r w:rsidR="00087755" w:rsidRPr="008730DD">
        <w:rPr>
          <w:rFonts w:ascii="Tahoma" w:hAnsi="Tahoma" w:cs="Tahoma"/>
          <w:sz w:val="21"/>
          <w:szCs w:val="21"/>
        </w:rPr>
        <w:t xml:space="preserve"> along </w:t>
      </w:r>
      <w:r w:rsidR="00633008" w:rsidRPr="008730DD">
        <w:rPr>
          <w:rFonts w:ascii="Tahoma" w:hAnsi="Tahoma" w:cs="Tahoma"/>
          <w:sz w:val="21"/>
          <w:szCs w:val="21"/>
        </w:rPr>
        <w:t>the value chain</w:t>
      </w:r>
      <w:r w:rsidR="00E21D90" w:rsidRPr="008730DD">
        <w:rPr>
          <w:rFonts w:ascii="Tahoma" w:hAnsi="Tahoma" w:cs="Tahoma"/>
          <w:sz w:val="21"/>
          <w:szCs w:val="21"/>
        </w:rPr>
        <w:t>.</w:t>
      </w:r>
      <w:r w:rsidR="00722EDC" w:rsidRPr="008730DD">
        <w:rPr>
          <w:rFonts w:ascii="Tahoma" w:hAnsi="Tahoma" w:cs="Tahoma"/>
          <w:sz w:val="21"/>
          <w:szCs w:val="21"/>
        </w:rPr>
        <w:t xml:space="preserve"> </w:t>
      </w:r>
    </w:p>
    <w:p w:rsidR="00674FB2" w:rsidRPr="008730DD" w:rsidRDefault="00674FB2" w:rsidP="00675EAB">
      <w:pPr>
        <w:pStyle w:val="ListParagraph"/>
        <w:numPr>
          <w:ilvl w:val="0"/>
          <w:numId w:val="3"/>
        </w:numPr>
        <w:spacing w:line="240" w:lineRule="auto"/>
        <w:ind w:left="0" w:hanging="270"/>
        <w:jc w:val="both"/>
        <w:rPr>
          <w:rFonts w:ascii="Tahoma" w:hAnsi="Tahoma" w:cs="Tahoma"/>
          <w:sz w:val="21"/>
          <w:szCs w:val="21"/>
        </w:rPr>
      </w:pPr>
      <w:r w:rsidRPr="008730DD">
        <w:rPr>
          <w:rFonts w:ascii="Tahoma" w:hAnsi="Tahoma" w:cs="Tahoma"/>
          <w:sz w:val="21"/>
          <w:szCs w:val="21"/>
        </w:rPr>
        <w:t xml:space="preserve">The </w:t>
      </w:r>
      <w:hyperlink r:id="rId11" w:history="1">
        <w:r w:rsidR="001F0D58" w:rsidRPr="008730DD">
          <w:rPr>
            <w:rStyle w:val="Hyperlink"/>
            <w:rFonts w:ascii="Tahoma" w:hAnsi="Tahoma" w:cs="Tahoma"/>
            <w:sz w:val="21"/>
            <w:szCs w:val="21"/>
          </w:rPr>
          <w:t xml:space="preserve">city of </w:t>
        </w:r>
        <w:proofErr w:type="spellStart"/>
        <w:r w:rsidR="001F0D58" w:rsidRPr="008730DD">
          <w:rPr>
            <w:rStyle w:val="Hyperlink"/>
            <w:rFonts w:ascii="Tahoma" w:hAnsi="Tahoma" w:cs="Tahoma"/>
            <w:sz w:val="21"/>
            <w:szCs w:val="21"/>
          </w:rPr>
          <w:t>Patos</w:t>
        </w:r>
        <w:proofErr w:type="spellEnd"/>
        <w:r w:rsidR="001F0D58" w:rsidRPr="008730DD">
          <w:rPr>
            <w:rStyle w:val="Hyperlink"/>
            <w:rFonts w:ascii="Tahoma" w:hAnsi="Tahoma" w:cs="Tahoma"/>
            <w:sz w:val="21"/>
            <w:szCs w:val="21"/>
          </w:rPr>
          <w:t xml:space="preserve"> de Minas</w:t>
        </w:r>
      </w:hyperlink>
      <w:r w:rsidRPr="008730DD">
        <w:rPr>
          <w:rFonts w:ascii="Tahoma" w:hAnsi="Tahoma" w:cs="Tahoma"/>
          <w:sz w:val="21"/>
          <w:szCs w:val="21"/>
        </w:rPr>
        <w:t xml:space="preserve"> donated land worth </w:t>
      </w:r>
      <w:r w:rsidR="00B05BCA" w:rsidRPr="008730DD">
        <w:rPr>
          <w:rFonts w:ascii="Tahoma" w:hAnsi="Tahoma" w:cs="Tahoma"/>
          <w:sz w:val="21"/>
          <w:szCs w:val="21"/>
        </w:rPr>
        <w:t>USD</w:t>
      </w:r>
      <w:r w:rsidR="00306EA6" w:rsidRPr="008730DD">
        <w:rPr>
          <w:rFonts w:ascii="Tahoma" w:hAnsi="Tahoma" w:cs="Tahoma"/>
          <w:sz w:val="21"/>
          <w:szCs w:val="21"/>
        </w:rPr>
        <w:t>300</w:t>
      </w:r>
      <w:r w:rsidR="00B05BCA" w:rsidRPr="008730DD">
        <w:rPr>
          <w:rFonts w:ascii="Tahoma" w:hAnsi="Tahoma" w:cs="Tahoma"/>
          <w:sz w:val="21"/>
          <w:szCs w:val="21"/>
        </w:rPr>
        <w:t>k</w:t>
      </w:r>
      <w:r w:rsidRPr="008730DD">
        <w:rPr>
          <w:rFonts w:ascii="Tahoma" w:hAnsi="Tahoma" w:cs="Tahoma"/>
          <w:sz w:val="21"/>
          <w:szCs w:val="21"/>
        </w:rPr>
        <w:t xml:space="preserve"> to the project in order to kick-start a </w:t>
      </w:r>
      <w:proofErr w:type="spellStart"/>
      <w:r w:rsidRPr="008730DD">
        <w:rPr>
          <w:rFonts w:ascii="Tahoma" w:hAnsi="Tahoma" w:cs="Tahoma"/>
          <w:sz w:val="21"/>
          <w:szCs w:val="21"/>
        </w:rPr>
        <w:t>Macauba</w:t>
      </w:r>
      <w:proofErr w:type="spellEnd"/>
      <w:r w:rsidRPr="008730DD">
        <w:rPr>
          <w:rFonts w:ascii="Tahoma" w:hAnsi="Tahoma" w:cs="Tahoma"/>
          <w:sz w:val="21"/>
          <w:szCs w:val="21"/>
        </w:rPr>
        <w:t xml:space="preserve"> industry and</w:t>
      </w:r>
      <w:r w:rsidR="004871CB" w:rsidRPr="008730DD">
        <w:rPr>
          <w:rFonts w:ascii="Tahoma" w:hAnsi="Tahoma" w:cs="Tahoma"/>
          <w:sz w:val="21"/>
          <w:szCs w:val="21"/>
        </w:rPr>
        <w:t xml:space="preserve"> the </w:t>
      </w:r>
      <w:hyperlink r:id="rId12" w:history="1">
        <w:r w:rsidR="004871CB" w:rsidRPr="008730DD">
          <w:rPr>
            <w:rStyle w:val="Hyperlink"/>
            <w:rFonts w:ascii="Tahoma" w:hAnsi="Tahoma" w:cs="Tahoma"/>
            <w:sz w:val="21"/>
            <w:szCs w:val="21"/>
          </w:rPr>
          <w:t xml:space="preserve">state of Minas </w:t>
        </w:r>
        <w:proofErr w:type="spellStart"/>
        <w:r w:rsidR="004871CB" w:rsidRPr="008730DD">
          <w:rPr>
            <w:rStyle w:val="Hyperlink"/>
            <w:rFonts w:ascii="Tahoma" w:hAnsi="Tahoma" w:cs="Tahoma"/>
            <w:sz w:val="21"/>
            <w:szCs w:val="21"/>
          </w:rPr>
          <w:t>Gerais</w:t>
        </w:r>
        <w:proofErr w:type="spellEnd"/>
      </w:hyperlink>
      <w:r w:rsidR="004871CB" w:rsidRPr="008730DD">
        <w:rPr>
          <w:rFonts w:ascii="Tahoma" w:hAnsi="Tahoma" w:cs="Tahoma"/>
          <w:sz w:val="21"/>
          <w:szCs w:val="21"/>
        </w:rPr>
        <w:t xml:space="preserve"> adopted</w:t>
      </w:r>
      <w:r w:rsidR="00306EA6" w:rsidRPr="008730DD">
        <w:rPr>
          <w:rFonts w:ascii="Tahoma" w:hAnsi="Tahoma" w:cs="Tahoma"/>
          <w:sz w:val="21"/>
          <w:szCs w:val="21"/>
        </w:rPr>
        <w:t xml:space="preserve"> a</w:t>
      </w:r>
      <w:r w:rsidRPr="008730DD">
        <w:rPr>
          <w:rFonts w:ascii="Tahoma" w:hAnsi="Tahoma" w:cs="Tahoma"/>
          <w:sz w:val="21"/>
          <w:szCs w:val="21"/>
        </w:rPr>
        <w:t xml:space="preserve"> law to support </w:t>
      </w:r>
      <w:proofErr w:type="spellStart"/>
      <w:r w:rsidRPr="008730DD">
        <w:rPr>
          <w:rFonts w:ascii="Tahoma" w:hAnsi="Tahoma" w:cs="Tahoma"/>
          <w:sz w:val="21"/>
          <w:szCs w:val="21"/>
        </w:rPr>
        <w:t>Macauba</w:t>
      </w:r>
      <w:proofErr w:type="spellEnd"/>
      <w:r w:rsidRPr="008730DD">
        <w:rPr>
          <w:rFonts w:ascii="Tahoma" w:hAnsi="Tahoma" w:cs="Tahoma"/>
          <w:sz w:val="21"/>
          <w:szCs w:val="21"/>
        </w:rPr>
        <w:t xml:space="preserve"> plantations.</w:t>
      </w:r>
    </w:p>
    <w:p w:rsidR="0039154C" w:rsidRPr="008730DD" w:rsidRDefault="0065257D" w:rsidP="00675EAB">
      <w:pPr>
        <w:pStyle w:val="ListParagraph"/>
        <w:numPr>
          <w:ilvl w:val="0"/>
          <w:numId w:val="3"/>
        </w:numPr>
        <w:spacing w:line="240" w:lineRule="auto"/>
        <w:ind w:left="0" w:hanging="270"/>
        <w:jc w:val="both"/>
        <w:rPr>
          <w:rFonts w:ascii="Tahoma" w:hAnsi="Tahoma" w:cs="Tahoma"/>
          <w:sz w:val="21"/>
          <w:szCs w:val="21"/>
        </w:rPr>
      </w:pPr>
      <w:r w:rsidRPr="008730DD">
        <w:rPr>
          <w:rFonts w:ascii="Tahoma" w:hAnsi="Tahoma" w:cs="Tahoma"/>
          <w:sz w:val="21"/>
          <w:szCs w:val="21"/>
        </w:rPr>
        <w:t>Purchase agreement (</w:t>
      </w:r>
      <w:proofErr w:type="spellStart"/>
      <w:r w:rsidRPr="008730DD">
        <w:rPr>
          <w:rFonts w:ascii="Tahoma" w:hAnsi="Tahoma" w:cs="Tahoma"/>
          <w:sz w:val="21"/>
          <w:szCs w:val="21"/>
        </w:rPr>
        <w:t>Macauba</w:t>
      </w:r>
      <w:proofErr w:type="spellEnd"/>
      <w:r w:rsidR="00845DA5" w:rsidRPr="008730DD">
        <w:rPr>
          <w:rFonts w:ascii="Tahoma" w:hAnsi="Tahoma" w:cs="Tahoma"/>
          <w:sz w:val="21"/>
          <w:szCs w:val="21"/>
        </w:rPr>
        <w:t xml:space="preserve"> </w:t>
      </w:r>
      <w:r w:rsidRPr="008730DD">
        <w:rPr>
          <w:rFonts w:ascii="Tahoma" w:hAnsi="Tahoma" w:cs="Tahoma"/>
          <w:sz w:val="21"/>
          <w:szCs w:val="21"/>
        </w:rPr>
        <w:t xml:space="preserve">oil </w:t>
      </w:r>
      <w:proofErr w:type="spellStart"/>
      <w:r w:rsidRPr="008730DD">
        <w:rPr>
          <w:rFonts w:ascii="Tahoma" w:hAnsi="Tahoma" w:cs="Tahoma"/>
          <w:sz w:val="21"/>
          <w:szCs w:val="21"/>
        </w:rPr>
        <w:t>offtaker</w:t>
      </w:r>
      <w:proofErr w:type="spellEnd"/>
      <w:r w:rsidR="00EE36ED" w:rsidRPr="008730DD">
        <w:rPr>
          <w:rFonts w:ascii="Tahoma" w:hAnsi="Tahoma" w:cs="Tahoma"/>
          <w:sz w:val="21"/>
          <w:szCs w:val="21"/>
        </w:rPr>
        <w:t xml:space="preserve">) </w:t>
      </w:r>
      <w:proofErr w:type="spellStart"/>
      <w:r w:rsidR="0082242E" w:rsidRPr="008730DD">
        <w:rPr>
          <w:rFonts w:ascii="Tahoma" w:hAnsi="Tahoma" w:cs="Tahoma"/>
          <w:sz w:val="21"/>
          <w:szCs w:val="21"/>
        </w:rPr>
        <w:t>LoI</w:t>
      </w:r>
      <w:r w:rsidR="00854381" w:rsidRPr="008730DD">
        <w:rPr>
          <w:rFonts w:ascii="Tahoma" w:hAnsi="Tahoma" w:cs="Tahoma"/>
          <w:sz w:val="21"/>
          <w:szCs w:val="21"/>
        </w:rPr>
        <w:t>s</w:t>
      </w:r>
      <w:proofErr w:type="spellEnd"/>
      <w:r w:rsidR="0082242E" w:rsidRPr="008730DD">
        <w:rPr>
          <w:rFonts w:ascii="Tahoma" w:hAnsi="Tahoma" w:cs="Tahoma"/>
          <w:sz w:val="21"/>
          <w:szCs w:val="21"/>
        </w:rPr>
        <w:t xml:space="preserve"> </w:t>
      </w:r>
      <w:r w:rsidR="00687495" w:rsidRPr="008730DD">
        <w:rPr>
          <w:rFonts w:ascii="Tahoma" w:hAnsi="Tahoma" w:cs="Tahoma"/>
          <w:sz w:val="21"/>
          <w:szCs w:val="21"/>
        </w:rPr>
        <w:t xml:space="preserve">have been </w:t>
      </w:r>
      <w:r w:rsidR="0082242E" w:rsidRPr="008730DD">
        <w:rPr>
          <w:rFonts w:ascii="Tahoma" w:hAnsi="Tahoma" w:cs="Tahoma"/>
          <w:sz w:val="21"/>
          <w:szCs w:val="21"/>
        </w:rPr>
        <w:t xml:space="preserve">signed with </w:t>
      </w:r>
      <w:hyperlink r:id="rId13" w:history="1">
        <w:r w:rsidR="0039154C" w:rsidRPr="008730DD">
          <w:rPr>
            <w:rStyle w:val="Hyperlink"/>
            <w:rFonts w:ascii="Tahoma" w:hAnsi="Tahoma" w:cs="Tahoma"/>
            <w:sz w:val="21"/>
            <w:szCs w:val="21"/>
          </w:rPr>
          <w:t>ADM</w:t>
        </w:r>
      </w:hyperlink>
      <w:r w:rsidR="0039154C" w:rsidRPr="008730DD">
        <w:rPr>
          <w:rFonts w:ascii="Tahoma" w:hAnsi="Tahoma" w:cs="Tahoma"/>
          <w:sz w:val="21"/>
          <w:szCs w:val="21"/>
        </w:rPr>
        <w:t xml:space="preserve">, </w:t>
      </w:r>
      <w:r w:rsidR="00854381" w:rsidRPr="008730DD">
        <w:rPr>
          <w:rFonts w:ascii="Tahoma" w:hAnsi="Tahoma" w:cs="Tahoma"/>
          <w:sz w:val="21"/>
          <w:szCs w:val="21"/>
        </w:rPr>
        <w:t>a global food processing trading</w:t>
      </w:r>
      <w:r w:rsidR="00503978" w:rsidRPr="008730DD">
        <w:rPr>
          <w:rFonts w:ascii="Tahoma" w:hAnsi="Tahoma" w:cs="Tahoma"/>
          <w:sz w:val="21"/>
          <w:szCs w:val="21"/>
        </w:rPr>
        <w:t>/</w:t>
      </w:r>
      <w:proofErr w:type="gramStart"/>
      <w:r w:rsidR="00503978" w:rsidRPr="008730DD">
        <w:rPr>
          <w:rFonts w:ascii="Tahoma" w:hAnsi="Tahoma" w:cs="Tahoma"/>
          <w:sz w:val="21"/>
          <w:szCs w:val="21"/>
        </w:rPr>
        <w:t>commodities company</w:t>
      </w:r>
      <w:proofErr w:type="gramEnd"/>
      <w:r w:rsidR="00503978" w:rsidRPr="008730DD">
        <w:rPr>
          <w:rFonts w:ascii="Tahoma" w:hAnsi="Tahoma" w:cs="Tahoma"/>
          <w:sz w:val="21"/>
          <w:szCs w:val="21"/>
        </w:rPr>
        <w:t xml:space="preserve"> and </w:t>
      </w:r>
      <w:r w:rsidR="0082242E" w:rsidRPr="008730DD">
        <w:rPr>
          <w:rFonts w:ascii="Tahoma" w:hAnsi="Tahoma" w:cs="Tahoma"/>
          <w:sz w:val="21"/>
          <w:szCs w:val="21"/>
        </w:rPr>
        <w:t>biodiesel producer</w:t>
      </w:r>
      <w:r w:rsidR="007F65E9" w:rsidRPr="008730DD">
        <w:rPr>
          <w:rFonts w:ascii="Tahoma" w:hAnsi="Tahoma" w:cs="Tahoma"/>
          <w:sz w:val="21"/>
          <w:szCs w:val="21"/>
        </w:rPr>
        <w:t>,</w:t>
      </w:r>
      <w:r w:rsidR="00503978" w:rsidRPr="008730DD">
        <w:rPr>
          <w:rFonts w:ascii="Tahoma" w:hAnsi="Tahoma" w:cs="Tahoma"/>
          <w:sz w:val="21"/>
          <w:szCs w:val="21"/>
        </w:rPr>
        <w:t xml:space="preserve"> as well as </w:t>
      </w:r>
      <w:r w:rsidR="00854381" w:rsidRPr="008730DD">
        <w:rPr>
          <w:rFonts w:ascii="Tahoma" w:hAnsi="Tahoma" w:cs="Tahoma"/>
          <w:sz w:val="21"/>
          <w:szCs w:val="21"/>
        </w:rPr>
        <w:t>Petrobras</w:t>
      </w:r>
      <w:r w:rsidR="0039154C" w:rsidRPr="008730DD">
        <w:rPr>
          <w:rFonts w:ascii="Tahoma" w:hAnsi="Tahoma" w:cs="Tahoma"/>
          <w:sz w:val="21"/>
          <w:szCs w:val="21"/>
        </w:rPr>
        <w:t xml:space="preserve">. </w:t>
      </w:r>
    </w:p>
    <w:p w:rsidR="007D1F99" w:rsidRPr="008730DD" w:rsidRDefault="00E21D90" w:rsidP="00675EAB">
      <w:pPr>
        <w:pStyle w:val="ListParagraph"/>
        <w:numPr>
          <w:ilvl w:val="0"/>
          <w:numId w:val="3"/>
        </w:numPr>
        <w:spacing w:after="0" w:line="240" w:lineRule="auto"/>
        <w:ind w:left="0" w:hanging="274"/>
        <w:contextualSpacing w:val="0"/>
        <w:jc w:val="both"/>
        <w:rPr>
          <w:rFonts w:ascii="Tahoma" w:hAnsi="Tahoma" w:cs="Tahoma"/>
          <w:sz w:val="21"/>
          <w:szCs w:val="21"/>
        </w:rPr>
      </w:pPr>
      <w:r w:rsidRPr="008730DD">
        <w:rPr>
          <w:rFonts w:ascii="Tahoma" w:hAnsi="Tahoma" w:cs="Tahoma"/>
          <w:sz w:val="21"/>
          <w:szCs w:val="21"/>
        </w:rPr>
        <w:t xml:space="preserve">Research partners include </w:t>
      </w:r>
      <w:hyperlink r:id="rId14" w:history="1">
        <w:proofErr w:type="spellStart"/>
        <w:r w:rsidR="006439B0" w:rsidRPr="008730DD">
          <w:rPr>
            <w:rStyle w:val="Hyperlink"/>
            <w:rFonts w:ascii="Tahoma" w:hAnsi="Tahoma" w:cs="Tahoma"/>
            <w:sz w:val="21"/>
            <w:szCs w:val="21"/>
          </w:rPr>
          <w:t>Embrapa</w:t>
        </w:r>
        <w:proofErr w:type="spellEnd"/>
      </w:hyperlink>
      <w:r w:rsidR="006439B0" w:rsidRPr="008730DD">
        <w:rPr>
          <w:rFonts w:ascii="Tahoma" w:hAnsi="Tahoma" w:cs="Tahoma"/>
          <w:sz w:val="21"/>
          <w:szCs w:val="21"/>
        </w:rPr>
        <w:t xml:space="preserve"> and </w:t>
      </w:r>
      <w:r w:rsidRPr="008730DD">
        <w:rPr>
          <w:rFonts w:ascii="Tahoma" w:hAnsi="Tahoma" w:cs="Tahoma"/>
          <w:sz w:val="21"/>
          <w:szCs w:val="21"/>
        </w:rPr>
        <w:t>Yale University.</w:t>
      </w:r>
    </w:p>
    <w:p w:rsidR="00687495" w:rsidRPr="008730DD" w:rsidRDefault="00687495" w:rsidP="00675EAB">
      <w:pPr>
        <w:pStyle w:val="ListParagraph"/>
        <w:numPr>
          <w:ilvl w:val="0"/>
          <w:numId w:val="3"/>
        </w:numPr>
        <w:spacing w:after="120" w:line="240" w:lineRule="auto"/>
        <w:ind w:left="0" w:hanging="270"/>
        <w:contextualSpacing w:val="0"/>
        <w:jc w:val="both"/>
        <w:rPr>
          <w:rFonts w:ascii="Tahoma" w:hAnsi="Tahoma" w:cs="Tahoma"/>
          <w:sz w:val="21"/>
          <w:szCs w:val="21"/>
        </w:rPr>
      </w:pPr>
      <w:r w:rsidRPr="008730DD">
        <w:rPr>
          <w:rFonts w:ascii="Tahoma" w:hAnsi="Tahoma" w:cs="Tahoma"/>
          <w:sz w:val="21"/>
          <w:szCs w:val="21"/>
        </w:rPr>
        <w:t xml:space="preserve">The project will leverage funding </w:t>
      </w:r>
      <w:r w:rsidR="00722EDC" w:rsidRPr="008730DD">
        <w:rPr>
          <w:rFonts w:ascii="Tahoma" w:hAnsi="Tahoma" w:cs="Tahoma"/>
          <w:sz w:val="21"/>
          <w:szCs w:val="21"/>
        </w:rPr>
        <w:t xml:space="preserve">(USD3m) </w:t>
      </w:r>
      <w:r w:rsidRPr="008730DD">
        <w:rPr>
          <w:rFonts w:ascii="Tahoma" w:hAnsi="Tahoma" w:cs="Tahoma"/>
          <w:sz w:val="21"/>
          <w:szCs w:val="21"/>
        </w:rPr>
        <w:t xml:space="preserve">from the </w:t>
      </w:r>
      <w:r w:rsidR="00722EDC" w:rsidRPr="008730DD">
        <w:rPr>
          <w:rFonts w:ascii="Tahoma" w:hAnsi="Tahoma" w:cs="Tahoma"/>
          <w:sz w:val="21"/>
          <w:szCs w:val="21"/>
        </w:rPr>
        <w:t xml:space="preserve">Climate Investment Fund’s </w:t>
      </w:r>
      <w:hyperlink r:id="rId15" w:history="1">
        <w:r w:rsidRPr="008730DD">
          <w:rPr>
            <w:rStyle w:val="Hyperlink"/>
            <w:rFonts w:ascii="Tahoma" w:hAnsi="Tahoma" w:cs="Tahoma"/>
            <w:sz w:val="21"/>
            <w:szCs w:val="21"/>
          </w:rPr>
          <w:t>Forest Investment Program</w:t>
        </w:r>
      </w:hyperlink>
      <w:r w:rsidRPr="008730DD">
        <w:rPr>
          <w:rFonts w:ascii="Tahoma" w:hAnsi="Tahoma" w:cs="Tahoma"/>
          <w:sz w:val="21"/>
          <w:szCs w:val="21"/>
        </w:rPr>
        <w:t xml:space="preserve"> (FIP), providing visibility, opportunities to scale, and replicability in other countries.</w:t>
      </w:r>
      <w:r w:rsidR="00722EDC" w:rsidRPr="008730DD">
        <w:rPr>
          <w:rFonts w:ascii="Tahoma" w:hAnsi="Tahoma" w:cs="Tahoma"/>
          <w:sz w:val="21"/>
          <w:szCs w:val="21"/>
        </w:rPr>
        <w:t xml:space="preserve"> </w:t>
      </w:r>
    </w:p>
    <w:p w:rsidR="007D1F99" w:rsidRPr="008730DD" w:rsidRDefault="000F1F78" w:rsidP="00675EAB">
      <w:pPr>
        <w:pStyle w:val="ListParagraph"/>
        <w:numPr>
          <w:ilvl w:val="0"/>
          <w:numId w:val="1"/>
        </w:numPr>
        <w:spacing w:after="120" w:line="240" w:lineRule="auto"/>
        <w:ind w:left="0"/>
        <w:contextualSpacing w:val="0"/>
        <w:jc w:val="both"/>
        <w:rPr>
          <w:rFonts w:ascii="Tahoma" w:hAnsi="Tahoma" w:cs="Tahoma"/>
          <w:sz w:val="21"/>
          <w:szCs w:val="21"/>
        </w:rPr>
      </w:pPr>
      <w:r w:rsidRPr="008730DD">
        <w:rPr>
          <w:rFonts w:ascii="Tahoma" w:hAnsi="Tahoma" w:cs="Tahoma"/>
          <w:b/>
          <w:sz w:val="21"/>
          <w:szCs w:val="21"/>
        </w:rPr>
        <w:t>What is the solution proposed?</w:t>
      </w:r>
      <w:r w:rsidR="00781233" w:rsidRPr="008730DD">
        <w:rPr>
          <w:rFonts w:ascii="Tahoma" w:hAnsi="Tahoma" w:cs="Tahoma"/>
          <w:b/>
          <w:sz w:val="21"/>
          <w:szCs w:val="21"/>
        </w:rPr>
        <w:t xml:space="preserve"> </w:t>
      </w:r>
      <w:r w:rsidR="004C09A3" w:rsidRPr="008730DD">
        <w:rPr>
          <w:rFonts w:ascii="Tahoma" w:hAnsi="Tahoma" w:cs="Tahoma"/>
          <w:sz w:val="21"/>
          <w:szCs w:val="21"/>
        </w:rPr>
        <w:t xml:space="preserve">In the project area naturally occurring </w:t>
      </w:r>
      <w:proofErr w:type="spellStart"/>
      <w:r w:rsidR="004C09A3" w:rsidRPr="008730DD">
        <w:rPr>
          <w:rFonts w:ascii="Tahoma" w:hAnsi="Tahoma" w:cs="Tahoma"/>
          <w:sz w:val="21"/>
          <w:szCs w:val="21"/>
        </w:rPr>
        <w:t>Macauba</w:t>
      </w:r>
      <w:proofErr w:type="spellEnd"/>
      <w:r w:rsidR="004C09A3" w:rsidRPr="008730DD">
        <w:rPr>
          <w:rFonts w:ascii="Tahoma" w:hAnsi="Tahoma" w:cs="Tahoma"/>
          <w:sz w:val="21"/>
          <w:szCs w:val="21"/>
        </w:rPr>
        <w:t xml:space="preserve"> trees exist on </w:t>
      </w:r>
      <w:r w:rsidR="007534B7" w:rsidRPr="008730DD">
        <w:rPr>
          <w:rFonts w:ascii="Tahoma" w:hAnsi="Tahoma" w:cs="Tahoma"/>
          <w:sz w:val="21"/>
          <w:szCs w:val="21"/>
        </w:rPr>
        <w:t xml:space="preserve">the </w:t>
      </w:r>
      <w:r w:rsidR="004C09A3" w:rsidRPr="008730DD">
        <w:rPr>
          <w:rFonts w:ascii="Tahoma" w:hAnsi="Tahoma" w:cs="Tahoma"/>
          <w:sz w:val="21"/>
          <w:szCs w:val="21"/>
        </w:rPr>
        <w:t>degraded pasture land unproductively used by smallholder farmers in livestock activities.</w:t>
      </w:r>
      <w:r w:rsidR="004C09A3" w:rsidRPr="00675EAB">
        <w:rPr>
          <w:rFonts w:ascii="Tahoma" w:hAnsi="Tahoma"/>
          <w:sz w:val="21"/>
          <w:szCs w:val="21"/>
        </w:rPr>
        <w:t xml:space="preserve"> </w:t>
      </w:r>
      <w:r w:rsidR="00371404" w:rsidRPr="00675EAB">
        <w:rPr>
          <w:rFonts w:ascii="Tahoma" w:hAnsi="Tahoma" w:cs="Tahoma"/>
          <w:sz w:val="21"/>
          <w:szCs w:val="21"/>
          <w:u w:val="single"/>
        </w:rPr>
        <w:t>This</w:t>
      </w:r>
      <w:r w:rsidR="00371404" w:rsidRPr="00675EAB">
        <w:rPr>
          <w:rFonts w:ascii="Tahoma" w:hAnsi="Tahoma" w:cs="Tahoma"/>
          <w:b/>
          <w:sz w:val="21"/>
          <w:szCs w:val="21"/>
          <w:u w:val="single"/>
        </w:rPr>
        <w:t xml:space="preserve"> </w:t>
      </w:r>
      <w:r w:rsidR="00371404" w:rsidRPr="00675EAB">
        <w:rPr>
          <w:rFonts w:ascii="Tahoma" w:hAnsi="Tahoma" w:cs="Tahoma"/>
          <w:noProof/>
          <w:sz w:val="21"/>
          <w:szCs w:val="21"/>
          <w:u w:val="single"/>
        </w:rPr>
        <w:t xml:space="preserve">project seeks to develop the first Macauba value chain in the world by designing a model in which smallholder farmers harvest </w:t>
      </w:r>
      <w:r w:rsidR="004C09A3" w:rsidRPr="00675EAB">
        <w:rPr>
          <w:rFonts w:ascii="Tahoma" w:hAnsi="Tahoma" w:cs="Tahoma"/>
          <w:noProof/>
          <w:sz w:val="21"/>
          <w:szCs w:val="21"/>
          <w:u w:val="single"/>
        </w:rPr>
        <w:t>existing</w:t>
      </w:r>
      <w:r w:rsidR="00503978" w:rsidRPr="00675EAB">
        <w:rPr>
          <w:rFonts w:ascii="Tahoma" w:hAnsi="Tahoma" w:cs="Tahoma"/>
          <w:noProof/>
          <w:sz w:val="21"/>
          <w:szCs w:val="21"/>
          <w:u w:val="single"/>
        </w:rPr>
        <w:t xml:space="preserve"> </w:t>
      </w:r>
      <w:r w:rsidR="00845DA5" w:rsidRPr="00675EAB">
        <w:rPr>
          <w:rFonts w:ascii="Tahoma" w:hAnsi="Tahoma" w:cs="Tahoma"/>
          <w:noProof/>
          <w:sz w:val="21"/>
          <w:szCs w:val="21"/>
          <w:u w:val="single"/>
        </w:rPr>
        <w:t xml:space="preserve">trees </w:t>
      </w:r>
      <w:r w:rsidR="00503978" w:rsidRPr="00675EAB">
        <w:rPr>
          <w:rFonts w:ascii="Tahoma" w:hAnsi="Tahoma" w:cs="Tahoma"/>
          <w:noProof/>
          <w:sz w:val="21"/>
          <w:szCs w:val="21"/>
          <w:u w:val="single"/>
        </w:rPr>
        <w:t xml:space="preserve">and </w:t>
      </w:r>
      <w:r w:rsidR="00845DA5" w:rsidRPr="00675EAB">
        <w:rPr>
          <w:rFonts w:ascii="Tahoma" w:hAnsi="Tahoma" w:cs="Tahoma"/>
          <w:noProof/>
          <w:sz w:val="21"/>
          <w:szCs w:val="21"/>
          <w:u w:val="single"/>
        </w:rPr>
        <w:t xml:space="preserve">a local company </w:t>
      </w:r>
      <w:r w:rsidR="00503978" w:rsidRPr="00675EAB">
        <w:rPr>
          <w:rFonts w:ascii="Tahoma" w:hAnsi="Tahoma" w:cs="Tahoma"/>
          <w:noProof/>
          <w:sz w:val="21"/>
          <w:szCs w:val="21"/>
          <w:u w:val="single"/>
        </w:rPr>
        <w:t>plant</w:t>
      </w:r>
      <w:r w:rsidR="00845DA5" w:rsidRPr="00675EAB">
        <w:rPr>
          <w:rFonts w:ascii="Tahoma" w:hAnsi="Tahoma" w:cs="Tahoma"/>
          <w:noProof/>
          <w:sz w:val="21"/>
          <w:szCs w:val="21"/>
          <w:u w:val="single"/>
        </w:rPr>
        <w:t>s</w:t>
      </w:r>
      <w:r w:rsidR="00503978" w:rsidRPr="00675EAB">
        <w:rPr>
          <w:rFonts w:ascii="Tahoma" w:hAnsi="Tahoma" w:cs="Tahoma"/>
          <w:noProof/>
          <w:sz w:val="21"/>
          <w:szCs w:val="21"/>
          <w:u w:val="single"/>
        </w:rPr>
        <w:t xml:space="preserve"> additional</w:t>
      </w:r>
      <w:r w:rsidR="004C09A3" w:rsidRPr="00675EAB">
        <w:rPr>
          <w:rFonts w:ascii="Tahoma" w:hAnsi="Tahoma" w:cs="Tahoma"/>
          <w:noProof/>
          <w:sz w:val="21"/>
          <w:szCs w:val="21"/>
          <w:u w:val="single"/>
        </w:rPr>
        <w:t xml:space="preserve"> </w:t>
      </w:r>
      <w:r w:rsidR="00371404" w:rsidRPr="00675EAB">
        <w:rPr>
          <w:rFonts w:ascii="Tahoma" w:hAnsi="Tahoma" w:cs="Tahoma"/>
          <w:noProof/>
          <w:sz w:val="21"/>
          <w:szCs w:val="21"/>
          <w:u w:val="single"/>
        </w:rPr>
        <w:t xml:space="preserve">Macauba </w:t>
      </w:r>
      <w:r w:rsidR="00503978" w:rsidRPr="00675EAB">
        <w:rPr>
          <w:rFonts w:ascii="Tahoma" w:hAnsi="Tahoma" w:cs="Tahoma"/>
          <w:noProof/>
          <w:sz w:val="21"/>
          <w:szCs w:val="21"/>
          <w:u w:val="single"/>
        </w:rPr>
        <w:t xml:space="preserve">trees </w:t>
      </w:r>
      <w:r w:rsidR="00371404" w:rsidRPr="00675EAB">
        <w:rPr>
          <w:rFonts w:ascii="Tahoma" w:hAnsi="Tahoma" w:cs="Tahoma"/>
          <w:noProof/>
          <w:sz w:val="21"/>
          <w:szCs w:val="21"/>
          <w:u w:val="single"/>
        </w:rPr>
        <w:t>on their land</w:t>
      </w:r>
      <w:r w:rsidR="00845DA5" w:rsidRPr="00675EAB">
        <w:rPr>
          <w:rFonts w:ascii="Tahoma" w:hAnsi="Tahoma" w:cs="Tahoma"/>
          <w:noProof/>
          <w:sz w:val="21"/>
          <w:szCs w:val="21"/>
          <w:u w:val="single"/>
        </w:rPr>
        <w:t>.</w:t>
      </w:r>
      <w:r w:rsidR="007534B7" w:rsidRPr="00675EAB">
        <w:rPr>
          <w:rFonts w:ascii="Tahoma" w:hAnsi="Tahoma" w:cs="Tahoma"/>
          <w:noProof/>
          <w:sz w:val="21"/>
          <w:szCs w:val="21"/>
          <w:u w:val="single"/>
        </w:rPr>
        <w:t xml:space="preserve">  </w:t>
      </w:r>
      <w:r w:rsidR="00845DA5" w:rsidRPr="00675EAB">
        <w:rPr>
          <w:rFonts w:ascii="Tahoma" w:hAnsi="Tahoma" w:cs="Tahoma"/>
          <w:noProof/>
          <w:sz w:val="21"/>
          <w:szCs w:val="21"/>
          <w:u w:val="single"/>
        </w:rPr>
        <w:t>I</w:t>
      </w:r>
      <w:r w:rsidR="004C09A3" w:rsidRPr="00675EAB">
        <w:rPr>
          <w:rFonts w:ascii="Tahoma" w:hAnsi="Tahoma" w:cs="Tahoma"/>
          <w:noProof/>
          <w:sz w:val="21"/>
          <w:szCs w:val="21"/>
          <w:u w:val="single"/>
        </w:rPr>
        <w:t xml:space="preserve">n return, farmers </w:t>
      </w:r>
      <w:r w:rsidR="00371404" w:rsidRPr="00675EAB">
        <w:rPr>
          <w:rFonts w:ascii="Tahoma" w:hAnsi="Tahoma" w:cs="Tahoma"/>
          <w:noProof/>
          <w:sz w:val="21"/>
          <w:szCs w:val="21"/>
          <w:u w:val="single"/>
        </w:rPr>
        <w:t>receive payments</w:t>
      </w:r>
      <w:r w:rsidR="004C09A3" w:rsidRPr="00675EAB">
        <w:rPr>
          <w:rFonts w:ascii="Tahoma" w:hAnsi="Tahoma" w:cs="Tahoma"/>
          <w:noProof/>
          <w:sz w:val="21"/>
          <w:szCs w:val="21"/>
          <w:u w:val="single"/>
        </w:rPr>
        <w:t xml:space="preserve"> </w:t>
      </w:r>
      <w:r w:rsidR="00503978" w:rsidRPr="00675EAB">
        <w:rPr>
          <w:rFonts w:ascii="Tahoma" w:hAnsi="Tahoma" w:cs="Tahoma"/>
          <w:noProof/>
          <w:sz w:val="21"/>
          <w:szCs w:val="21"/>
          <w:u w:val="single"/>
        </w:rPr>
        <w:t xml:space="preserve">for land use, </w:t>
      </w:r>
      <w:r w:rsidR="004C09A3" w:rsidRPr="00675EAB">
        <w:rPr>
          <w:rFonts w:ascii="Tahoma" w:hAnsi="Tahoma" w:cs="Tahoma"/>
          <w:noProof/>
          <w:sz w:val="21"/>
          <w:szCs w:val="21"/>
          <w:u w:val="single"/>
        </w:rPr>
        <w:t>harvesting</w:t>
      </w:r>
      <w:r w:rsidR="00845DA5" w:rsidRPr="00675EAB">
        <w:rPr>
          <w:rFonts w:ascii="Tahoma" w:hAnsi="Tahoma" w:cs="Tahoma"/>
          <w:noProof/>
          <w:sz w:val="21"/>
          <w:szCs w:val="21"/>
          <w:u w:val="single"/>
        </w:rPr>
        <w:t>,</w:t>
      </w:r>
      <w:r w:rsidR="00503978" w:rsidRPr="00675EAB">
        <w:rPr>
          <w:rFonts w:ascii="Tahoma" w:hAnsi="Tahoma" w:cs="Tahoma"/>
          <w:noProof/>
          <w:sz w:val="21"/>
          <w:szCs w:val="21"/>
          <w:u w:val="single"/>
        </w:rPr>
        <w:t xml:space="preserve"> and fruits</w:t>
      </w:r>
      <w:r w:rsidR="007534B7" w:rsidRPr="008730DD">
        <w:rPr>
          <w:rFonts w:ascii="Tahoma" w:hAnsi="Tahoma" w:cs="Tahoma"/>
          <w:noProof/>
          <w:sz w:val="21"/>
          <w:szCs w:val="21"/>
          <w:u w:val="single"/>
        </w:rPr>
        <w:t>, and other harvest workers receive a salary</w:t>
      </w:r>
      <w:r w:rsidR="00371404" w:rsidRPr="00675EAB">
        <w:rPr>
          <w:rFonts w:ascii="Tahoma" w:hAnsi="Tahoma" w:cs="Tahoma"/>
          <w:noProof/>
          <w:sz w:val="21"/>
          <w:szCs w:val="21"/>
          <w:u w:val="single"/>
        </w:rPr>
        <w:t>.</w:t>
      </w:r>
      <w:r w:rsidR="00371404" w:rsidRPr="008730DD">
        <w:rPr>
          <w:rFonts w:ascii="Tahoma" w:hAnsi="Tahoma" w:cs="Tahoma"/>
          <w:noProof/>
          <w:sz w:val="21"/>
          <w:szCs w:val="21"/>
        </w:rPr>
        <w:t xml:space="preserve"> </w:t>
      </w:r>
      <w:r w:rsidR="008D108B" w:rsidRPr="008730DD">
        <w:rPr>
          <w:rFonts w:ascii="Tahoma" w:hAnsi="Tahoma" w:cs="Tahoma"/>
          <w:noProof/>
          <w:sz w:val="21"/>
          <w:szCs w:val="21"/>
        </w:rPr>
        <w:t xml:space="preserve">Macauba </w:t>
      </w:r>
      <w:r w:rsidR="00371404" w:rsidRPr="008730DD">
        <w:rPr>
          <w:rFonts w:ascii="Tahoma" w:hAnsi="Tahoma" w:cs="Tahoma"/>
          <w:noProof/>
          <w:sz w:val="21"/>
          <w:szCs w:val="21"/>
        </w:rPr>
        <w:t xml:space="preserve">is </w:t>
      </w:r>
      <w:r w:rsidR="00214D9D" w:rsidRPr="008730DD">
        <w:rPr>
          <w:rFonts w:ascii="Tahoma" w:hAnsi="Tahoma" w:cs="Tahoma"/>
          <w:noProof/>
          <w:sz w:val="21"/>
          <w:szCs w:val="21"/>
        </w:rPr>
        <w:t xml:space="preserve">a </w:t>
      </w:r>
      <w:r w:rsidR="00687495" w:rsidRPr="008730DD">
        <w:rPr>
          <w:rFonts w:ascii="Tahoma" w:hAnsi="Tahoma" w:cs="Tahoma"/>
          <w:noProof/>
          <w:sz w:val="21"/>
          <w:szCs w:val="21"/>
        </w:rPr>
        <w:t>palm tree</w:t>
      </w:r>
      <w:r w:rsidR="008D108B" w:rsidRPr="008730DD">
        <w:rPr>
          <w:rFonts w:ascii="Tahoma" w:hAnsi="Tahoma" w:cs="Tahoma"/>
          <w:noProof/>
          <w:sz w:val="21"/>
          <w:szCs w:val="21"/>
        </w:rPr>
        <w:t xml:space="preserve"> whose fruit</w:t>
      </w:r>
      <w:r w:rsidR="00503978" w:rsidRPr="008730DD">
        <w:rPr>
          <w:rFonts w:ascii="Tahoma" w:hAnsi="Tahoma" w:cs="Tahoma"/>
          <w:noProof/>
          <w:sz w:val="21"/>
          <w:szCs w:val="21"/>
        </w:rPr>
        <w:t>s</w:t>
      </w:r>
      <w:r w:rsidR="008D108B" w:rsidRPr="008730DD">
        <w:rPr>
          <w:rFonts w:ascii="Tahoma" w:hAnsi="Tahoma" w:cs="Tahoma"/>
          <w:noProof/>
          <w:sz w:val="21"/>
          <w:szCs w:val="21"/>
        </w:rPr>
        <w:t xml:space="preserve"> can be processed into different oils (vegetable oil, biodiesel, cosmetic oil), animal feed</w:t>
      </w:r>
      <w:r w:rsidR="00687495" w:rsidRPr="008730DD">
        <w:rPr>
          <w:rFonts w:ascii="Tahoma" w:hAnsi="Tahoma" w:cs="Tahoma"/>
          <w:noProof/>
          <w:sz w:val="21"/>
          <w:szCs w:val="21"/>
        </w:rPr>
        <w:t>,</w:t>
      </w:r>
      <w:r w:rsidR="008D108B" w:rsidRPr="008730DD">
        <w:rPr>
          <w:rFonts w:ascii="Tahoma" w:hAnsi="Tahoma" w:cs="Tahoma"/>
          <w:noProof/>
          <w:sz w:val="21"/>
          <w:szCs w:val="21"/>
        </w:rPr>
        <w:t xml:space="preserve"> and a dense biomass granulate</w:t>
      </w:r>
      <w:r w:rsidR="00371404" w:rsidRPr="008730DD">
        <w:rPr>
          <w:rFonts w:ascii="Tahoma" w:hAnsi="Tahoma" w:cs="Tahoma"/>
          <w:noProof/>
          <w:sz w:val="21"/>
          <w:szCs w:val="21"/>
        </w:rPr>
        <w:t xml:space="preserve"> (for the sandblasting industry). T</w:t>
      </w:r>
      <w:r w:rsidR="008D108B" w:rsidRPr="008730DD">
        <w:rPr>
          <w:rFonts w:ascii="Tahoma" w:hAnsi="Tahoma" w:cs="Tahoma"/>
          <w:noProof/>
          <w:sz w:val="21"/>
          <w:szCs w:val="21"/>
        </w:rPr>
        <w:t>he s</w:t>
      </w:r>
      <w:r w:rsidR="00781233" w:rsidRPr="008730DD">
        <w:rPr>
          <w:rFonts w:ascii="Tahoma" w:hAnsi="Tahoma" w:cs="Tahoma"/>
          <w:noProof/>
          <w:sz w:val="21"/>
          <w:szCs w:val="21"/>
        </w:rPr>
        <w:t xml:space="preserve">olution proposed consists of </w:t>
      </w:r>
      <w:r w:rsidR="00A71830" w:rsidRPr="008730DD">
        <w:rPr>
          <w:rFonts w:ascii="Tahoma" w:hAnsi="Tahoma" w:cs="Tahoma"/>
          <w:noProof/>
          <w:sz w:val="21"/>
          <w:szCs w:val="21"/>
        </w:rPr>
        <w:t>several</w:t>
      </w:r>
      <w:r w:rsidR="004C09A3" w:rsidRPr="008730DD">
        <w:rPr>
          <w:rFonts w:ascii="Tahoma" w:hAnsi="Tahoma" w:cs="Tahoma"/>
          <w:noProof/>
          <w:sz w:val="21"/>
          <w:szCs w:val="21"/>
        </w:rPr>
        <w:t xml:space="preserve"> </w:t>
      </w:r>
      <w:r w:rsidR="00781233" w:rsidRPr="008730DD">
        <w:rPr>
          <w:rFonts w:ascii="Tahoma" w:hAnsi="Tahoma" w:cs="Tahoma"/>
          <w:noProof/>
          <w:sz w:val="21"/>
          <w:szCs w:val="21"/>
        </w:rPr>
        <w:t>elements: (</w:t>
      </w:r>
      <w:proofErr w:type="spellStart"/>
      <w:r w:rsidR="00781233" w:rsidRPr="008730DD">
        <w:rPr>
          <w:rFonts w:ascii="Tahoma" w:hAnsi="Tahoma" w:cs="Tahoma"/>
          <w:sz w:val="21"/>
          <w:szCs w:val="21"/>
        </w:rPr>
        <w:t>i</w:t>
      </w:r>
      <w:proofErr w:type="spellEnd"/>
      <w:r w:rsidR="00781233" w:rsidRPr="008730DD">
        <w:rPr>
          <w:rFonts w:ascii="Tahoma" w:hAnsi="Tahoma" w:cs="Tahoma"/>
          <w:sz w:val="21"/>
          <w:szCs w:val="21"/>
        </w:rPr>
        <w:t>)</w:t>
      </w:r>
      <w:r w:rsidR="0076026E" w:rsidRPr="008730DD">
        <w:rPr>
          <w:rFonts w:ascii="Tahoma" w:hAnsi="Tahoma" w:cs="Tahoma"/>
          <w:sz w:val="21"/>
          <w:szCs w:val="21"/>
        </w:rPr>
        <w:t xml:space="preserve"> </w:t>
      </w:r>
      <w:r w:rsidR="00606E9A" w:rsidRPr="008730DD">
        <w:rPr>
          <w:rFonts w:ascii="Tahoma" w:hAnsi="Tahoma" w:cs="Tahoma"/>
          <w:sz w:val="21"/>
          <w:szCs w:val="21"/>
        </w:rPr>
        <w:t>identification of participating farmers by</w:t>
      </w:r>
      <w:r w:rsidR="00845DA5" w:rsidRPr="008730DD">
        <w:rPr>
          <w:rFonts w:ascii="Tahoma" w:hAnsi="Tahoma" w:cs="Tahoma"/>
          <w:sz w:val="21"/>
          <w:szCs w:val="21"/>
        </w:rPr>
        <w:t xml:space="preserve"> the</w:t>
      </w:r>
      <w:r w:rsidR="00606E9A" w:rsidRPr="008730DD">
        <w:rPr>
          <w:rFonts w:ascii="Tahoma" w:hAnsi="Tahoma" w:cs="Tahoma"/>
          <w:sz w:val="21"/>
          <w:szCs w:val="21"/>
        </w:rPr>
        <w:t xml:space="preserve"> local cooperative </w:t>
      </w:r>
      <w:proofErr w:type="spellStart"/>
      <w:r w:rsidR="00606E9A" w:rsidRPr="008730DD">
        <w:rPr>
          <w:rFonts w:ascii="Tahoma" w:hAnsi="Tahoma" w:cs="Tahoma"/>
          <w:sz w:val="21"/>
          <w:szCs w:val="21"/>
        </w:rPr>
        <w:t>C</w:t>
      </w:r>
      <w:r w:rsidR="00CB5CE0" w:rsidRPr="008730DD">
        <w:rPr>
          <w:rFonts w:ascii="Tahoma" w:hAnsi="Tahoma" w:cs="Tahoma"/>
          <w:sz w:val="21"/>
          <w:szCs w:val="21"/>
        </w:rPr>
        <w:t>oopatos</w:t>
      </w:r>
      <w:proofErr w:type="spellEnd"/>
      <w:r w:rsidR="00606E9A" w:rsidRPr="008730DD">
        <w:rPr>
          <w:rFonts w:ascii="Tahoma" w:hAnsi="Tahoma" w:cs="Tahoma"/>
          <w:sz w:val="21"/>
          <w:szCs w:val="21"/>
        </w:rPr>
        <w:t xml:space="preserve"> and structuring of agreements and contracts between farmers, harvesters</w:t>
      </w:r>
      <w:r w:rsidR="00CB5CE0" w:rsidRPr="008730DD">
        <w:rPr>
          <w:rFonts w:ascii="Tahoma" w:hAnsi="Tahoma" w:cs="Tahoma"/>
          <w:sz w:val="21"/>
          <w:szCs w:val="21"/>
        </w:rPr>
        <w:t xml:space="preserve"> </w:t>
      </w:r>
      <w:r w:rsidR="00606E9A" w:rsidRPr="008730DD">
        <w:rPr>
          <w:rFonts w:ascii="Tahoma" w:hAnsi="Tahoma" w:cs="Tahoma"/>
          <w:sz w:val="21"/>
          <w:szCs w:val="21"/>
        </w:rPr>
        <w:t xml:space="preserve">and </w:t>
      </w:r>
      <w:proofErr w:type="spellStart"/>
      <w:r w:rsidR="00606E9A" w:rsidRPr="008730DD">
        <w:rPr>
          <w:rFonts w:ascii="Tahoma" w:hAnsi="Tahoma" w:cs="Tahoma"/>
          <w:sz w:val="21"/>
          <w:szCs w:val="21"/>
        </w:rPr>
        <w:t>Inocas</w:t>
      </w:r>
      <w:proofErr w:type="spellEnd"/>
      <w:r w:rsidR="00606E9A" w:rsidRPr="008730DD">
        <w:rPr>
          <w:rFonts w:ascii="Tahoma" w:hAnsi="Tahoma" w:cs="Tahoma"/>
          <w:sz w:val="21"/>
          <w:szCs w:val="21"/>
        </w:rPr>
        <w:t>, including wage and price structures</w:t>
      </w:r>
      <w:r w:rsidR="0076026E" w:rsidRPr="008730DD">
        <w:rPr>
          <w:rFonts w:ascii="Tahoma" w:hAnsi="Tahoma" w:cs="Tahoma"/>
          <w:sz w:val="21"/>
          <w:szCs w:val="21"/>
        </w:rPr>
        <w:t xml:space="preserve">; (ii) </w:t>
      </w:r>
      <w:r w:rsidR="00687495" w:rsidRPr="008730DD">
        <w:rPr>
          <w:rFonts w:ascii="Tahoma" w:hAnsi="Tahoma" w:cs="Tahoma"/>
          <w:sz w:val="21"/>
          <w:szCs w:val="21"/>
        </w:rPr>
        <w:t xml:space="preserve">organization of </w:t>
      </w:r>
      <w:r w:rsidR="0076026E" w:rsidRPr="008730DD">
        <w:rPr>
          <w:rFonts w:ascii="Tahoma" w:hAnsi="Tahoma" w:cs="Tahoma"/>
          <w:sz w:val="21"/>
          <w:szCs w:val="21"/>
        </w:rPr>
        <w:t>farmers and harvest</w:t>
      </w:r>
      <w:r w:rsidR="00606E9A" w:rsidRPr="008730DD">
        <w:rPr>
          <w:rFonts w:ascii="Tahoma" w:hAnsi="Tahoma" w:cs="Tahoma"/>
          <w:sz w:val="21"/>
          <w:szCs w:val="21"/>
        </w:rPr>
        <w:t>ers</w:t>
      </w:r>
      <w:r w:rsidR="0076026E" w:rsidRPr="008730DD">
        <w:rPr>
          <w:rFonts w:ascii="Tahoma" w:hAnsi="Tahoma" w:cs="Tahoma"/>
          <w:sz w:val="21"/>
          <w:szCs w:val="21"/>
        </w:rPr>
        <w:t xml:space="preserve"> into groups </w:t>
      </w:r>
      <w:r w:rsidR="00A71830" w:rsidRPr="008730DD">
        <w:rPr>
          <w:rFonts w:ascii="Tahoma" w:hAnsi="Tahoma" w:cs="Tahoma"/>
          <w:sz w:val="21"/>
          <w:szCs w:val="21"/>
        </w:rPr>
        <w:t>and</w:t>
      </w:r>
      <w:r w:rsidR="00687495" w:rsidRPr="008730DD">
        <w:rPr>
          <w:rFonts w:ascii="Tahoma" w:hAnsi="Tahoma" w:cs="Tahoma"/>
          <w:sz w:val="21"/>
          <w:szCs w:val="21"/>
        </w:rPr>
        <w:t xml:space="preserve"> training</w:t>
      </w:r>
      <w:r w:rsidR="0076026E" w:rsidRPr="008730DD">
        <w:rPr>
          <w:rFonts w:ascii="Tahoma" w:hAnsi="Tahoma" w:cs="Tahoma"/>
          <w:sz w:val="21"/>
          <w:szCs w:val="21"/>
        </w:rPr>
        <w:t xml:space="preserve"> in the planning, cultivation, harvesting, and overall management of </w:t>
      </w:r>
      <w:proofErr w:type="spellStart"/>
      <w:r w:rsidR="0076026E" w:rsidRPr="008730DD">
        <w:rPr>
          <w:rFonts w:ascii="Tahoma" w:hAnsi="Tahoma" w:cs="Tahoma"/>
          <w:sz w:val="21"/>
          <w:szCs w:val="21"/>
        </w:rPr>
        <w:t>Macauba</w:t>
      </w:r>
      <w:proofErr w:type="spellEnd"/>
      <w:r w:rsidR="0076026E" w:rsidRPr="008730DD">
        <w:rPr>
          <w:rFonts w:ascii="Tahoma" w:hAnsi="Tahoma" w:cs="Tahoma"/>
          <w:sz w:val="21"/>
          <w:szCs w:val="21"/>
        </w:rPr>
        <w:t xml:space="preserve"> agroforestry-related activities; (iii) </w:t>
      </w:r>
      <w:r w:rsidR="00A71830" w:rsidRPr="008730DD">
        <w:rPr>
          <w:rFonts w:ascii="Tahoma" w:hAnsi="Tahoma" w:cs="Tahoma"/>
          <w:sz w:val="21"/>
          <w:szCs w:val="21"/>
        </w:rPr>
        <w:t xml:space="preserve">planting of </w:t>
      </w:r>
      <w:r w:rsidR="00CB5CE0" w:rsidRPr="008730DD">
        <w:rPr>
          <w:rFonts w:ascii="Tahoma" w:hAnsi="Tahoma" w:cs="Tahoma"/>
          <w:sz w:val="21"/>
          <w:szCs w:val="21"/>
        </w:rPr>
        <w:t xml:space="preserve">660,000 </w:t>
      </w:r>
      <w:r w:rsidR="00A71830" w:rsidRPr="008730DD">
        <w:rPr>
          <w:rFonts w:ascii="Tahoma" w:hAnsi="Tahoma" w:cs="Tahoma"/>
          <w:sz w:val="21"/>
          <w:szCs w:val="21"/>
        </w:rPr>
        <w:t xml:space="preserve">trees to supplement existing naturally occurring </w:t>
      </w:r>
      <w:proofErr w:type="spellStart"/>
      <w:r w:rsidR="00A71830" w:rsidRPr="008730DD">
        <w:rPr>
          <w:rFonts w:ascii="Tahoma" w:hAnsi="Tahoma" w:cs="Tahoma"/>
          <w:sz w:val="21"/>
          <w:szCs w:val="21"/>
        </w:rPr>
        <w:t>Macauba</w:t>
      </w:r>
      <w:proofErr w:type="spellEnd"/>
      <w:r w:rsidR="00A71830" w:rsidRPr="008730DD">
        <w:rPr>
          <w:rFonts w:ascii="Tahoma" w:hAnsi="Tahoma" w:cs="Tahoma"/>
          <w:sz w:val="21"/>
          <w:szCs w:val="21"/>
        </w:rPr>
        <w:t xml:space="preserve"> trees </w:t>
      </w:r>
      <w:r w:rsidR="00CB5CE0" w:rsidRPr="008730DD">
        <w:rPr>
          <w:rFonts w:ascii="Tahoma" w:hAnsi="Tahoma" w:cs="Tahoma"/>
          <w:sz w:val="21"/>
          <w:szCs w:val="21"/>
        </w:rPr>
        <w:t xml:space="preserve">as part of </w:t>
      </w:r>
      <w:r w:rsidR="0076026E" w:rsidRPr="008730DD">
        <w:rPr>
          <w:rFonts w:ascii="Tahoma" w:hAnsi="Tahoma" w:cs="Tahoma"/>
          <w:sz w:val="21"/>
          <w:szCs w:val="21"/>
        </w:rPr>
        <w:t xml:space="preserve">a 2,000 hectare </w:t>
      </w:r>
      <w:r w:rsidR="00CB5CE0" w:rsidRPr="008730DD">
        <w:rPr>
          <w:rFonts w:ascii="Tahoma" w:hAnsi="Tahoma" w:cs="Tahoma"/>
          <w:sz w:val="21"/>
          <w:szCs w:val="21"/>
        </w:rPr>
        <w:t>commercial pilot</w:t>
      </w:r>
      <w:r w:rsidR="0076026E" w:rsidRPr="008730DD">
        <w:rPr>
          <w:rFonts w:ascii="Tahoma" w:hAnsi="Tahoma" w:cs="Tahoma"/>
          <w:sz w:val="21"/>
          <w:szCs w:val="21"/>
        </w:rPr>
        <w:t xml:space="preserve">; (iv) </w:t>
      </w:r>
      <w:r w:rsidR="00B81E79" w:rsidRPr="008730DD">
        <w:rPr>
          <w:rFonts w:ascii="Tahoma" w:hAnsi="Tahoma" w:cs="Tahoma"/>
          <w:sz w:val="21"/>
          <w:szCs w:val="21"/>
        </w:rPr>
        <w:t xml:space="preserve">harvesting either by </w:t>
      </w:r>
      <w:r w:rsidR="00606E9A" w:rsidRPr="008730DD">
        <w:rPr>
          <w:rFonts w:ascii="Tahoma" w:hAnsi="Tahoma" w:cs="Tahoma"/>
          <w:sz w:val="21"/>
          <w:szCs w:val="21"/>
        </w:rPr>
        <w:t>farmers or local harvest workers</w:t>
      </w:r>
      <w:r w:rsidR="0076026E" w:rsidRPr="008730DD">
        <w:rPr>
          <w:rFonts w:ascii="Tahoma" w:hAnsi="Tahoma" w:cs="Tahoma"/>
          <w:sz w:val="21"/>
          <w:szCs w:val="21"/>
        </w:rPr>
        <w:t xml:space="preserve">; (v) </w:t>
      </w:r>
      <w:r w:rsidR="00606E9A" w:rsidRPr="008730DD">
        <w:rPr>
          <w:rFonts w:ascii="Tahoma" w:hAnsi="Tahoma" w:cs="Tahoma"/>
          <w:sz w:val="21"/>
          <w:szCs w:val="21"/>
        </w:rPr>
        <w:t>process</w:t>
      </w:r>
      <w:r w:rsidR="00CB5CE0" w:rsidRPr="008730DD">
        <w:rPr>
          <w:rFonts w:ascii="Tahoma" w:hAnsi="Tahoma" w:cs="Tahoma"/>
          <w:sz w:val="21"/>
          <w:szCs w:val="21"/>
        </w:rPr>
        <w:t>ing of</w:t>
      </w:r>
      <w:r w:rsidR="00606E9A" w:rsidRPr="008730DD">
        <w:rPr>
          <w:rFonts w:ascii="Tahoma" w:hAnsi="Tahoma" w:cs="Tahoma"/>
          <w:sz w:val="21"/>
          <w:szCs w:val="21"/>
        </w:rPr>
        <w:t xml:space="preserve"> the</w:t>
      </w:r>
      <w:r w:rsidR="00B81E79" w:rsidRPr="008730DD">
        <w:rPr>
          <w:rFonts w:ascii="Tahoma" w:hAnsi="Tahoma" w:cs="Tahoma"/>
          <w:sz w:val="21"/>
          <w:szCs w:val="21"/>
        </w:rPr>
        <w:t xml:space="preserve"> harvested fruit and sell</w:t>
      </w:r>
      <w:r w:rsidR="00CB5CE0" w:rsidRPr="008730DD">
        <w:rPr>
          <w:rFonts w:ascii="Tahoma" w:hAnsi="Tahoma" w:cs="Tahoma"/>
          <w:sz w:val="21"/>
          <w:szCs w:val="21"/>
        </w:rPr>
        <w:t>ing of</w:t>
      </w:r>
      <w:r w:rsidR="00B81E79" w:rsidRPr="008730DD">
        <w:rPr>
          <w:rFonts w:ascii="Tahoma" w:hAnsi="Tahoma" w:cs="Tahoma"/>
          <w:sz w:val="21"/>
          <w:szCs w:val="21"/>
        </w:rPr>
        <w:t xml:space="preserve"> the products into local</w:t>
      </w:r>
      <w:r w:rsidR="00437BB5" w:rsidRPr="008730DD">
        <w:rPr>
          <w:rFonts w:ascii="Tahoma" w:hAnsi="Tahoma" w:cs="Tahoma"/>
          <w:sz w:val="21"/>
          <w:szCs w:val="21"/>
        </w:rPr>
        <w:t xml:space="preserve"> and</w:t>
      </w:r>
      <w:r w:rsidR="00B81E79" w:rsidRPr="008730DD">
        <w:rPr>
          <w:rFonts w:ascii="Tahoma" w:hAnsi="Tahoma" w:cs="Tahoma"/>
          <w:sz w:val="21"/>
          <w:szCs w:val="21"/>
        </w:rPr>
        <w:t xml:space="preserve"> regional markets</w:t>
      </w:r>
      <w:r w:rsidR="00CB5CE0" w:rsidRPr="008730DD">
        <w:rPr>
          <w:rFonts w:ascii="Tahoma" w:hAnsi="Tahoma" w:cs="Tahoma"/>
          <w:sz w:val="21"/>
          <w:szCs w:val="21"/>
        </w:rPr>
        <w:t xml:space="preserve"> (both by </w:t>
      </w:r>
      <w:proofErr w:type="spellStart"/>
      <w:r w:rsidR="00CB5CE0" w:rsidRPr="008730DD">
        <w:rPr>
          <w:rFonts w:ascii="Tahoma" w:hAnsi="Tahoma" w:cs="Tahoma"/>
          <w:sz w:val="21"/>
          <w:szCs w:val="21"/>
        </w:rPr>
        <w:t>Inocas</w:t>
      </w:r>
      <w:proofErr w:type="spellEnd"/>
      <w:r w:rsidR="00CB5CE0" w:rsidRPr="008730DD">
        <w:rPr>
          <w:rFonts w:ascii="Tahoma" w:hAnsi="Tahoma" w:cs="Tahoma"/>
          <w:sz w:val="21"/>
          <w:szCs w:val="21"/>
        </w:rPr>
        <w:t>)</w:t>
      </w:r>
      <w:r w:rsidR="00B81E79" w:rsidRPr="008730DD">
        <w:rPr>
          <w:rFonts w:ascii="Tahoma" w:hAnsi="Tahoma" w:cs="Tahoma"/>
          <w:sz w:val="21"/>
          <w:szCs w:val="21"/>
        </w:rPr>
        <w:t xml:space="preserve">; (vi) scaling of the 2,000 ha pilot project to an additional 96,000 ha of </w:t>
      </w:r>
      <w:proofErr w:type="spellStart"/>
      <w:r w:rsidR="00B81E79" w:rsidRPr="008730DD">
        <w:rPr>
          <w:rFonts w:ascii="Tahoma" w:hAnsi="Tahoma" w:cs="Tahoma"/>
          <w:sz w:val="21"/>
          <w:szCs w:val="21"/>
        </w:rPr>
        <w:t>Coopatos</w:t>
      </w:r>
      <w:proofErr w:type="spellEnd"/>
      <w:r w:rsidR="00B81E79" w:rsidRPr="008730DD">
        <w:rPr>
          <w:rFonts w:ascii="Tahoma" w:hAnsi="Tahoma" w:cs="Tahoma"/>
          <w:sz w:val="21"/>
          <w:szCs w:val="21"/>
        </w:rPr>
        <w:t>’ pastures</w:t>
      </w:r>
      <w:r w:rsidR="0076026E" w:rsidRPr="008730DD">
        <w:rPr>
          <w:rFonts w:ascii="Tahoma" w:hAnsi="Tahoma" w:cs="Tahoma"/>
          <w:sz w:val="21"/>
          <w:szCs w:val="21"/>
        </w:rPr>
        <w:t xml:space="preserve">. </w:t>
      </w:r>
      <w:r w:rsidR="00781233" w:rsidRPr="008730DD">
        <w:rPr>
          <w:rFonts w:ascii="Tahoma" w:hAnsi="Tahoma" w:cs="Tahoma"/>
          <w:sz w:val="21"/>
          <w:szCs w:val="21"/>
        </w:rPr>
        <w:t xml:space="preserve"> </w:t>
      </w:r>
      <w:r w:rsidR="00CF0B32" w:rsidRPr="008730DD">
        <w:rPr>
          <w:rFonts w:ascii="Tahoma" w:hAnsi="Tahoma" w:cs="Tahoma"/>
          <w:sz w:val="21"/>
          <w:szCs w:val="21"/>
        </w:rPr>
        <w:t xml:space="preserve">    </w:t>
      </w:r>
    </w:p>
    <w:p w:rsidR="00B75714" w:rsidRPr="008730DD" w:rsidRDefault="000F1F78" w:rsidP="00675EAB">
      <w:pPr>
        <w:pStyle w:val="ListParagraph"/>
        <w:numPr>
          <w:ilvl w:val="0"/>
          <w:numId w:val="1"/>
        </w:numPr>
        <w:spacing w:after="120" w:line="240" w:lineRule="auto"/>
        <w:ind w:left="0"/>
        <w:contextualSpacing w:val="0"/>
        <w:jc w:val="both"/>
        <w:rPr>
          <w:rFonts w:ascii="Tahoma" w:hAnsi="Tahoma" w:cs="Tahoma"/>
          <w:sz w:val="21"/>
          <w:szCs w:val="21"/>
        </w:rPr>
      </w:pPr>
      <w:r w:rsidRPr="008730DD">
        <w:rPr>
          <w:rFonts w:ascii="Tahoma" w:hAnsi="Tahoma" w:cs="Tahoma"/>
          <w:b/>
          <w:sz w:val="21"/>
          <w:szCs w:val="21"/>
        </w:rPr>
        <w:t>Wh</w:t>
      </w:r>
      <w:r w:rsidR="006933B1" w:rsidRPr="008730DD">
        <w:rPr>
          <w:rFonts w:ascii="Tahoma" w:hAnsi="Tahoma" w:cs="Tahoma"/>
          <w:b/>
          <w:sz w:val="21"/>
          <w:szCs w:val="21"/>
        </w:rPr>
        <w:t xml:space="preserve">at </w:t>
      </w:r>
      <w:proofErr w:type="gramStart"/>
      <w:r w:rsidR="00D03344" w:rsidRPr="008730DD">
        <w:rPr>
          <w:rFonts w:ascii="Tahoma" w:hAnsi="Tahoma" w:cs="Tahoma"/>
          <w:b/>
          <w:sz w:val="21"/>
          <w:szCs w:val="21"/>
        </w:rPr>
        <w:t>is</w:t>
      </w:r>
      <w:proofErr w:type="gramEnd"/>
      <w:r w:rsidR="00D03344" w:rsidRPr="008730DD">
        <w:rPr>
          <w:rFonts w:ascii="Tahoma" w:hAnsi="Tahoma" w:cs="Tahoma"/>
          <w:b/>
          <w:sz w:val="21"/>
          <w:szCs w:val="21"/>
        </w:rPr>
        <w:t xml:space="preserve"> </w:t>
      </w:r>
      <w:r w:rsidR="006933B1" w:rsidRPr="008730DD">
        <w:rPr>
          <w:rFonts w:ascii="Tahoma" w:hAnsi="Tahoma" w:cs="Tahoma"/>
          <w:b/>
          <w:sz w:val="21"/>
          <w:szCs w:val="21"/>
        </w:rPr>
        <w:t>the wow factor/ the innovation</w:t>
      </w:r>
      <w:r w:rsidRPr="008730DD">
        <w:rPr>
          <w:rFonts w:ascii="Tahoma" w:hAnsi="Tahoma" w:cs="Tahoma"/>
          <w:b/>
          <w:sz w:val="21"/>
          <w:szCs w:val="21"/>
        </w:rPr>
        <w:t xml:space="preserve">? </w:t>
      </w:r>
      <w:r w:rsidR="00781233" w:rsidRPr="008730DD">
        <w:rPr>
          <w:rFonts w:ascii="Tahoma" w:hAnsi="Tahoma" w:cs="Tahoma"/>
          <w:b/>
          <w:sz w:val="21"/>
          <w:szCs w:val="21"/>
        </w:rPr>
        <w:t xml:space="preserve"> </w:t>
      </w:r>
      <w:r w:rsidR="00B75714" w:rsidRPr="008730DD">
        <w:rPr>
          <w:rFonts w:ascii="Tahoma" w:hAnsi="Tahoma" w:cs="Tahoma"/>
          <w:sz w:val="21"/>
          <w:szCs w:val="21"/>
        </w:rPr>
        <w:t xml:space="preserve">This will be the first commercial </w:t>
      </w:r>
      <w:proofErr w:type="spellStart"/>
      <w:r w:rsidR="00B75714" w:rsidRPr="008730DD">
        <w:rPr>
          <w:rFonts w:ascii="Tahoma" w:hAnsi="Tahoma" w:cs="Tahoma"/>
          <w:sz w:val="21"/>
          <w:szCs w:val="21"/>
        </w:rPr>
        <w:t>Macauba</w:t>
      </w:r>
      <w:proofErr w:type="spellEnd"/>
      <w:r w:rsidR="00B75714" w:rsidRPr="008730DD">
        <w:rPr>
          <w:rFonts w:ascii="Tahoma" w:hAnsi="Tahoma" w:cs="Tahoma"/>
          <w:sz w:val="21"/>
          <w:szCs w:val="21"/>
        </w:rPr>
        <w:t xml:space="preserve"> project in the world.</w:t>
      </w:r>
      <w:r w:rsidR="00DE53A6" w:rsidRPr="008730DD">
        <w:rPr>
          <w:rFonts w:ascii="Tahoma" w:hAnsi="Tahoma" w:cs="Tahoma"/>
          <w:sz w:val="21"/>
          <w:szCs w:val="21"/>
        </w:rPr>
        <w:t xml:space="preserve"> </w:t>
      </w:r>
      <w:r w:rsidR="00A538A3" w:rsidRPr="008730DD">
        <w:rPr>
          <w:rFonts w:ascii="Tahoma" w:hAnsi="Tahoma" w:cs="Tahoma"/>
          <w:sz w:val="21"/>
          <w:szCs w:val="21"/>
        </w:rPr>
        <w:t>As part of a global call for proposals</w:t>
      </w:r>
      <w:r w:rsidR="006E4D34" w:rsidRPr="008730DD">
        <w:rPr>
          <w:rFonts w:ascii="Tahoma" w:hAnsi="Tahoma" w:cs="Tahoma"/>
          <w:sz w:val="21"/>
          <w:szCs w:val="21"/>
        </w:rPr>
        <w:t xml:space="preserve"> </w:t>
      </w:r>
      <w:hyperlink r:id="rId16" w:history="1">
        <w:r w:rsidR="006E4D34" w:rsidRPr="008730DD">
          <w:rPr>
            <w:rStyle w:val="Hyperlink"/>
            <w:rFonts w:ascii="Tahoma" w:hAnsi="Tahoma" w:cs="Tahoma"/>
            <w:sz w:val="21"/>
            <w:szCs w:val="21"/>
          </w:rPr>
          <w:t xml:space="preserve">to access </w:t>
        </w:r>
        <w:r w:rsidR="00E243E4" w:rsidRPr="008730DD">
          <w:rPr>
            <w:rStyle w:val="Hyperlink"/>
            <w:rFonts w:ascii="Tahoma" w:hAnsi="Tahoma" w:cs="Tahoma"/>
            <w:sz w:val="21"/>
            <w:szCs w:val="21"/>
          </w:rPr>
          <w:t>competitive funding for projects that engage the private sector in the FIP</w:t>
        </w:r>
      </w:hyperlink>
      <w:r w:rsidR="00A538A3" w:rsidRPr="008730DD">
        <w:rPr>
          <w:rFonts w:ascii="Tahoma" w:hAnsi="Tahoma" w:cs="Tahoma"/>
          <w:sz w:val="21"/>
          <w:szCs w:val="21"/>
        </w:rPr>
        <w:t xml:space="preserve">, an </w:t>
      </w:r>
      <w:r w:rsidR="00DE53A6" w:rsidRPr="008730DD">
        <w:rPr>
          <w:rFonts w:ascii="Tahoma" w:hAnsi="Tahoma" w:cs="Tahoma"/>
          <w:sz w:val="21"/>
          <w:szCs w:val="21"/>
        </w:rPr>
        <w:t xml:space="preserve">independent expert evaluation committee </w:t>
      </w:r>
      <w:r w:rsidR="00A538A3" w:rsidRPr="008730DD">
        <w:rPr>
          <w:rFonts w:ascii="Tahoma" w:hAnsi="Tahoma" w:cs="Tahoma"/>
          <w:sz w:val="21"/>
          <w:szCs w:val="21"/>
        </w:rPr>
        <w:t>assess</w:t>
      </w:r>
      <w:r w:rsidR="00E243E4" w:rsidRPr="008730DD">
        <w:rPr>
          <w:rFonts w:ascii="Tahoma" w:hAnsi="Tahoma" w:cs="Tahoma"/>
          <w:sz w:val="21"/>
          <w:szCs w:val="21"/>
        </w:rPr>
        <w:t>ed</w:t>
      </w:r>
      <w:r w:rsidR="00DE53A6" w:rsidRPr="008730DD">
        <w:rPr>
          <w:rFonts w:ascii="Tahoma" w:hAnsi="Tahoma" w:cs="Tahoma"/>
          <w:sz w:val="21"/>
          <w:szCs w:val="21"/>
        </w:rPr>
        <w:t xml:space="preserve"> projects for concessional FIP financing. Only </w:t>
      </w:r>
      <w:r w:rsidR="00E243E4" w:rsidRPr="008730DD">
        <w:rPr>
          <w:rFonts w:ascii="Tahoma" w:hAnsi="Tahoma" w:cs="Tahoma"/>
          <w:sz w:val="21"/>
          <w:szCs w:val="21"/>
        </w:rPr>
        <w:t>five</w:t>
      </w:r>
      <w:r w:rsidR="00DE53A6" w:rsidRPr="008730DD">
        <w:rPr>
          <w:rFonts w:ascii="Tahoma" w:hAnsi="Tahoma" w:cs="Tahoma"/>
          <w:sz w:val="21"/>
          <w:szCs w:val="21"/>
        </w:rPr>
        <w:t xml:space="preserve"> projects were </w:t>
      </w:r>
      <w:r w:rsidR="00E243E4" w:rsidRPr="008730DD">
        <w:rPr>
          <w:rFonts w:ascii="Tahoma" w:hAnsi="Tahoma" w:cs="Tahoma"/>
          <w:sz w:val="21"/>
          <w:szCs w:val="21"/>
        </w:rPr>
        <w:t>endorsed</w:t>
      </w:r>
      <w:r w:rsidR="00DE53A6" w:rsidRPr="008730DD">
        <w:rPr>
          <w:rFonts w:ascii="Tahoma" w:hAnsi="Tahoma" w:cs="Tahoma"/>
          <w:sz w:val="21"/>
          <w:szCs w:val="21"/>
        </w:rPr>
        <w:t xml:space="preserve"> </w:t>
      </w:r>
      <w:r w:rsidR="00E243E4" w:rsidRPr="008730DD">
        <w:rPr>
          <w:rFonts w:ascii="Tahoma" w:hAnsi="Tahoma" w:cs="Tahoma"/>
          <w:sz w:val="21"/>
          <w:szCs w:val="21"/>
        </w:rPr>
        <w:t xml:space="preserve">for funding </w:t>
      </w:r>
      <w:r w:rsidR="00DE53A6" w:rsidRPr="008730DD">
        <w:rPr>
          <w:rFonts w:ascii="Tahoma" w:hAnsi="Tahoma" w:cs="Tahoma"/>
          <w:sz w:val="21"/>
          <w:szCs w:val="21"/>
        </w:rPr>
        <w:t>as FIP intervention</w:t>
      </w:r>
      <w:r w:rsidR="00687495" w:rsidRPr="008730DD">
        <w:rPr>
          <w:rFonts w:ascii="Tahoma" w:hAnsi="Tahoma" w:cs="Tahoma"/>
          <w:sz w:val="21"/>
          <w:szCs w:val="21"/>
        </w:rPr>
        <w:t>s.  Based on its’ transformative nature</w:t>
      </w:r>
      <w:r w:rsidR="00DE53A6" w:rsidRPr="008730DD">
        <w:rPr>
          <w:rFonts w:ascii="Tahoma" w:hAnsi="Tahoma" w:cs="Tahoma"/>
          <w:sz w:val="21"/>
          <w:szCs w:val="21"/>
        </w:rPr>
        <w:t xml:space="preserve"> </w:t>
      </w:r>
      <w:hyperlink r:id="rId17" w:history="1">
        <w:r w:rsidR="00DE53A6" w:rsidRPr="008730DD">
          <w:rPr>
            <w:rStyle w:val="Hyperlink"/>
            <w:rFonts w:ascii="Tahoma" w:hAnsi="Tahoma" w:cs="Tahoma"/>
            <w:sz w:val="21"/>
            <w:szCs w:val="21"/>
          </w:rPr>
          <w:t>this project received the highest score of all project</w:t>
        </w:r>
        <w:r w:rsidR="00E243E4" w:rsidRPr="008730DD">
          <w:rPr>
            <w:rStyle w:val="Hyperlink"/>
            <w:rFonts w:ascii="Tahoma" w:hAnsi="Tahoma" w:cs="Tahoma"/>
            <w:sz w:val="21"/>
            <w:szCs w:val="21"/>
          </w:rPr>
          <w:t xml:space="preserve"> proposal</w:t>
        </w:r>
        <w:r w:rsidR="00DE53A6" w:rsidRPr="008730DD">
          <w:rPr>
            <w:rStyle w:val="Hyperlink"/>
            <w:rFonts w:ascii="Tahoma" w:hAnsi="Tahoma" w:cs="Tahoma"/>
            <w:sz w:val="21"/>
            <w:szCs w:val="21"/>
          </w:rPr>
          <w:t>s</w:t>
        </w:r>
      </w:hyperlink>
      <w:r w:rsidR="00687495" w:rsidRPr="008730DD">
        <w:rPr>
          <w:rStyle w:val="Hyperlink"/>
          <w:rFonts w:ascii="Tahoma" w:hAnsi="Tahoma" w:cs="Tahoma"/>
          <w:sz w:val="21"/>
          <w:szCs w:val="21"/>
          <w:u w:val="none"/>
        </w:rPr>
        <w:t xml:space="preserve"> </w:t>
      </w:r>
      <w:r w:rsidR="00687495" w:rsidRPr="008730DD">
        <w:rPr>
          <w:rFonts w:ascii="Tahoma" w:hAnsi="Tahoma" w:cs="Tahoma"/>
          <w:sz w:val="21"/>
          <w:szCs w:val="21"/>
        </w:rPr>
        <w:t>reviewed by the experts</w:t>
      </w:r>
      <w:r w:rsidR="00DE53A6" w:rsidRPr="008730DD">
        <w:rPr>
          <w:rFonts w:ascii="Tahoma" w:hAnsi="Tahoma" w:cs="Tahoma"/>
          <w:sz w:val="21"/>
          <w:szCs w:val="21"/>
        </w:rPr>
        <w:t>.</w:t>
      </w:r>
      <w:r w:rsidR="00EE135A" w:rsidRPr="008730DD">
        <w:rPr>
          <w:rFonts w:ascii="Tahoma" w:hAnsi="Tahoma" w:cs="Tahoma"/>
          <w:sz w:val="21"/>
          <w:szCs w:val="21"/>
        </w:rPr>
        <w:t xml:space="preserve"> </w:t>
      </w:r>
      <w:r w:rsidR="00C0341D" w:rsidRPr="008730DD">
        <w:rPr>
          <w:rFonts w:ascii="Tahoma" w:hAnsi="Tahoma" w:cs="Tahoma"/>
          <w:sz w:val="21"/>
          <w:szCs w:val="21"/>
        </w:rPr>
        <w:t xml:space="preserve">In the Brazilian </w:t>
      </w:r>
      <w:proofErr w:type="spellStart"/>
      <w:r w:rsidR="00C0341D" w:rsidRPr="008730DD">
        <w:rPr>
          <w:rFonts w:ascii="Tahoma" w:hAnsi="Tahoma" w:cs="Tahoma"/>
          <w:sz w:val="21"/>
          <w:szCs w:val="21"/>
        </w:rPr>
        <w:t>Cerrado</w:t>
      </w:r>
      <w:proofErr w:type="spellEnd"/>
      <w:r w:rsidR="00862B60" w:rsidRPr="008730DD">
        <w:rPr>
          <w:rFonts w:ascii="Tahoma" w:hAnsi="Tahoma" w:cs="Tahoma"/>
          <w:sz w:val="21"/>
          <w:szCs w:val="21"/>
        </w:rPr>
        <w:t xml:space="preserve"> alone</w:t>
      </w:r>
      <w:r w:rsidR="00C0341D" w:rsidRPr="008730DD">
        <w:rPr>
          <w:rFonts w:ascii="Tahoma" w:hAnsi="Tahoma" w:cs="Tahoma"/>
          <w:sz w:val="21"/>
          <w:szCs w:val="21"/>
        </w:rPr>
        <w:t xml:space="preserve">, </w:t>
      </w:r>
      <w:r w:rsidR="00862B60" w:rsidRPr="008730DD">
        <w:rPr>
          <w:rFonts w:ascii="Tahoma" w:hAnsi="Tahoma" w:cs="Tahoma"/>
          <w:sz w:val="21"/>
          <w:szCs w:val="21"/>
        </w:rPr>
        <w:t xml:space="preserve">there are </w:t>
      </w:r>
      <w:r w:rsidR="00687495" w:rsidRPr="008730DD">
        <w:rPr>
          <w:rFonts w:ascii="Tahoma" w:hAnsi="Tahoma" w:cs="Tahoma"/>
          <w:sz w:val="21"/>
          <w:szCs w:val="21"/>
        </w:rPr>
        <w:t>50 million hectares of pasture</w:t>
      </w:r>
      <w:r w:rsidR="00C0341D" w:rsidRPr="008730DD">
        <w:rPr>
          <w:rFonts w:ascii="Tahoma" w:hAnsi="Tahoma" w:cs="Tahoma"/>
          <w:sz w:val="21"/>
          <w:szCs w:val="21"/>
        </w:rPr>
        <w:t xml:space="preserve">, most of which are suitable for </w:t>
      </w:r>
      <w:proofErr w:type="spellStart"/>
      <w:r w:rsidR="00C0341D" w:rsidRPr="008730DD">
        <w:rPr>
          <w:rFonts w:ascii="Tahoma" w:hAnsi="Tahoma" w:cs="Tahoma"/>
          <w:sz w:val="21"/>
          <w:szCs w:val="21"/>
        </w:rPr>
        <w:t>Macauba</w:t>
      </w:r>
      <w:proofErr w:type="spellEnd"/>
      <w:r w:rsidR="00C0341D" w:rsidRPr="008730DD">
        <w:rPr>
          <w:rFonts w:ascii="Tahoma" w:hAnsi="Tahoma" w:cs="Tahoma"/>
          <w:sz w:val="21"/>
          <w:szCs w:val="21"/>
        </w:rPr>
        <w:t xml:space="preserve">. With </w:t>
      </w:r>
      <w:proofErr w:type="spellStart"/>
      <w:r w:rsidR="00C0341D" w:rsidRPr="008730DD">
        <w:rPr>
          <w:rFonts w:ascii="Tahoma" w:hAnsi="Tahoma" w:cs="Tahoma"/>
          <w:sz w:val="21"/>
          <w:szCs w:val="21"/>
        </w:rPr>
        <w:t>Macauba</w:t>
      </w:r>
      <w:proofErr w:type="spellEnd"/>
      <w:r w:rsidR="00C0341D" w:rsidRPr="008730DD">
        <w:rPr>
          <w:rFonts w:ascii="Tahoma" w:hAnsi="Tahoma" w:cs="Tahoma"/>
          <w:sz w:val="21"/>
          <w:szCs w:val="21"/>
        </w:rPr>
        <w:t xml:space="preserve">-based </w:t>
      </w:r>
      <w:proofErr w:type="spellStart"/>
      <w:r w:rsidR="00C0341D" w:rsidRPr="008730DD">
        <w:rPr>
          <w:rFonts w:ascii="Tahoma" w:hAnsi="Tahoma" w:cs="Tahoma"/>
          <w:sz w:val="21"/>
          <w:szCs w:val="21"/>
        </w:rPr>
        <w:t>silvopastoral</w:t>
      </w:r>
      <w:proofErr w:type="spellEnd"/>
      <w:r w:rsidR="00C0341D" w:rsidRPr="008730DD">
        <w:rPr>
          <w:rFonts w:ascii="Tahoma" w:hAnsi="Tahoma" w:cs="Tahoma"/>
          <w:sz w:val="21"/>
          <w:szCs w:val="21"/>
        </w:rPr>
        <w:t xml:space="preserve"> systems, oil quantities exceeding the size of today’s total global palm oil market can be produced without any impact on food security or natural ecosystems.</w:t>
      </w:r>
      <w:r w:rsidR="00EE135A" w:rsidRPr="008730DD">
        <w:rPr>
          <w:rFonts w:ascii="Tahoma" w:hAnsi="Tahoma" w:cs="Tahoma"/>
          <w:sz w:val="21"/>
          <w:szCs w:val="21"/>
        </w:rPr>
        <w:t xml:space="preserve"> </w:t>
      </w:r>
      <w:r w:rsidR="00214D9D" w:rsidRPr="008730DD">
        <w:rPr>
          <w:rFonts w:ascii="Tahoma" w:hAnsi="Tahoma" w:cs="Tahoma"/>
          <w:sz w:val="21"/>
          <w:szCs w:val="21"/>
        </w:rPr>
        <w:t xml:space="preserve">There is </w:t>
      </w:r>
      <w:r w:rsidR="00503978" w:rsidRPr="008730DD">
        <w:rPr>
          <w:rFonts w:ascii="Tahoma" w:hAnsi="Tahoma" w:cs="Tahoma"/>
          <w:sz w:val="21"/>
          <w:szCs w:val="21"/>
        </w:rPr>
        <w:t xml:space="preserve">strong </w:t>
      </w:r>
      <w:r w:rsidR="00214D9D" w:rsidRPr="008730DD">
        <w:rPr>
          <w:rFonts w:ascii="Tahoma" w:hAnsi="Tahoma" w:cs="Tahoma"/>
          <w:sz w:val="21"/>
          <w:szCs w:val="21"/>
        </w:rPr>
        <w:t xml:space="preserve">recognition among relevant local actors regarding the potential of developing a </w:t>
      </w:r>
      <w:proofErr w:type="spellStart"/>
      <w:r w:rsidR="00214D9D" w:rsidRPr="008730DD">
        <w:rPr>
          <w:rFonts w:ascii="Tahoma" w:hAnsi="Tahoma" w:cs="Tahoma"/>
          <w:sz w:val="21"/>
          <w:szCs w:val="21"/>
        </w:rPr>
        <w:t>Macauba</w:t>
      </w:r>
      <w:proofErr w:type="spellEnd"/>
      <w:r w:rsidR="00214D9D" w:rsidRPr="008730DD">
        <w:rPr>
          <w:rFonts w:ascii="Tahoma" w:hAnsi="Tahoma" w:cs="Tahoma"/>
          <w:sz w:val="21"/>
          <w:szCs w:val="21"/>
        </w:rPr>
        <w:t xml:space="preserve"> value chain, as well as readiness to invest in </w:t>
      </w:r>
      <w:r w:rsidR="00F95A6F" w:rsidRPr="008730DD">
        <w:rPr>
          <w:rFonts w:ascii="Tahoma" w:hAnsi="Tahoma" w:cs="Tahoma"/>
          <w:sz w:val="21"/>
          <w:szCs w:val="21"/>
        </w:rPr>
        <w:t xml:space="preserve">its </w:t>
      </w:r>
      <w:r w:rsidR="00214D9D" w:rsidRPr="008730DD">
        <w:rPr>
          <w:rFonts w:ascii="Tahoma" w:hAnsi="Tahoma" w:cs="Tahoma"/>
          <w:sz w:val="21"/>
          <w:szCs w:val="21"/>
        </w:rPr>
        <w:t>commercial</w:t>
      </w:r>
      <w:r w:rsidR="00F95A6F" w:rsidRPr="008730DD">
        <w:rPr>
          <w:rFonts w:ascii="Tahoma" w:hAnsi="Tahoma" w:cs="Tahoma"/>
          <w:sz w:val="21"/>
          <w:szCs w:val="21"/>
        </w:rPr>
        <w:t xml:space="preserve">ization, but this potential has not materialized yet </w:t>
      </w:r>
      <w:r w:rsidR="00214D9D" w:rsidRPr="008730DD">
        <w:rPr>
          <w:rFonts w:ascii="Tahoma" w:hAnsi="Tahoma" w:cs="Tahoma"/>
          <w:sz w:val="21"/>
          <w:szCs w:val="21"/>
        </w:rPr>
        <w:t>due to a lack of pilot projects.</w:t>
      </w:r>
      <w:r w:rsidR="00F95A6F" w:rsidRPr="008730DD">
        <w:rPr>
          <w:rFonts w:ascii="Tahoma" w:hAnsi="Tahoma" w:cs="Tahoma"/>
          <w:sz w:val="21"/>
          <w:szCs w:val="21"/>
        </w:rPr>
        <w:t xml:space="preserve"> The MIF intervention is therefore crucial to bridging this pioneer gap.</w:t>
      </w:r>
      <w:r w:rsidR="00DE53A6" w:rsidRPr="008730DD">
        <w:rPr>
          <w:rFonts w:ascii="Tahoma" w:hAnsi="Tahoma" w:cs="Tahoma"/>
          <w:sz w:val="21"/>
          <w:szCs w:val="21"/>
        </w:rPr>
        <w:t xml:space="preserve">  </w:t>
      </w:r>
    </w:p>
    <w:p w:rsidR="00BE3F62" w:rsidRPr="008730DD" w:rsidRDefault="00E027C5" w:rsidP="00675EAB">
      <w:pPr>
        <w:pStyle w:val="ListParagraph"/>
        <w:numPr>
          <w:ilvl w:val="0"/>
          <w:numId w:val="1"/>
        </w:numPr>
        <w:spacing w:after="120" w:line="240" w:lineRule="auto"/>
        <w:ind w:left="0"/>
        <w:contextualSpacing w:val="0"/>
        <w:jc w:val="both"/>
        <w:rPr>
          <w:rFonts w:ascii="Tahoma" w:hAnsi="Tahoma" w:cs="Tahoma"/>
          <w:sz w:val="21"/>
          <w:szCs w:val="21"/>
        </w:rPr>
      </w:pPr>
      <w:r w:rsidRPr="008730DD">
        <w:rPr>
          <w:rFonts w:ascii="Tahoma" w:hAnsi="Tahoma" w:cs="Tahoma"/>
          <w:b/>
          <w:sz w:val="21"/>
          <w:szCs w:val="21"/>
        </w:rPr>
        <w:t>What is the path to scale and who are the potential scalers?</w:t>
      </w:r>
      <w:r w:rsidR="00781233" w:rsidRPr="008730DD">
        <w:rPr>
          <w:rFonts w:ascii="Tahoma" w:hAnsi="Tahoma" w:cs="Tahoma"/>
          <w:b/>
          <w:sz w:val="21"/>
          <w:szCs w:val="21"/>
        </w:rPr>
        <w:t xml:space="preserve"> </w:t>
      </w:r>
      <w:r w:rsidR="00641363" w:rsidRPr="008730DD">
        <w:rPr>
          <w:rFonts w:ascii="Tahoma" w:hAnsi="Tahoma" w:cs="Tahoma"/>
          <w:sz w:val="21"/>
          <w:szCs w:val="21"/>
        </w:rPr>
        <w:t xml:space="preserve">Following the successful completion of the 2,000 ha pilot project, </w:t>
      </w:r>
      <w:proofErr w:type="spellStart"/>
      <w:r w:rsidR="008730DD" w:rsidRPr="008730DD">
        <w:rPr>
          <w:rFonts w:ascii="Tahoma" w:hAnsi="Tahoma" w:cs="Tahoma"/>
          <w:sz w:val="21"/>
          <w:szCs w:val="21"/>
        </w:rPr>
        <w:t>Coopatos</w:t>
      </w:r>
      <w:proofErr w:type="spellEnd"/>
      <w:r w:rsidR="00641363" w:rsidRPr="008730DD">
        <w:rPr>
          <w:rFonts w:ascii="Tahoma" w:hAnsi="Tahoma" w:cs="Tahoma"/>
          <w:sz w:val="21"/>
          <w:szCs w:val="21"/>
        </w:rPr>
        <w:t xml:space="preserve"> </w:t>
      </w:r>
      <w:r w:rsidR="007F65E9" w:rsidRPr="008730DD">
        <w:rPr>
          <w:rFonts w:ascii="Tahoma" w:hAnsi="Tahoma" w:cs="Tahoma"/>
          <w:sz w:val="21"/>
          <w:szCs w:val="21"/>
        </w:rPr>
        <w:t xml:space="preserve">will </w:t>
      </w:r>
      <w:r w:rsidR="00641363" w:rsidRPr="008730DD">
        <w:rPr>
          <w:rFonts w:ascii="Tahoma" w:hAnsi="Tahoma" w:cs="Tahoma"/>
          <w:sz w:val="21"/>
          <w:szCs w:val="21"/>
        </w:rPr>
        <w:t xml:space="preserve">make available up to </w:t>
      </w:r>
      <w:r w:rsidR="00D522AD" w:rsidRPr="008730DD">
        <w:rPr>
          <w:rFonts w:ascii="Tahoma" w:hAnsi="Tahoma" w:cs="Tahoma"/>
          <w:sz w:val="21"/>
          <w:szCs w:val="21"/>
        </w:rPr>
        <w:t xml:space="preserve">an additional </w:t>
      </w:r>
      <w:r w:rsidR="00641363" w:rsidRPr="008730DD">
        <w:rPr>
          <w:rFonts w:ascii="Tahoma" w:hAnsi="Tahoma" w:cs="Tahoma"/>
          <w:sz w:val="21"/>
          <w:szCs w:val="21"/>
        </w:rPr>
        <w:t>9</w:t>
      </w:r>
      <w:r w:rsidR="00D522AD" w:rsidRPr="008730DD">
        <w:rPr>
          <w:rFonts w:ascii="Tahoma" w:hAnsi="Tahoma" w:cs="Tahoma"/>
          <w:sz w:val="21"/>
          <w:szCs w:val="21"/>
        </w:rPr>
        <w:t>6</w:t>
      </w:r>
      <w:r w:rsidR="00641363" w:rsidRPr="008730DD">
        <w:rPr>
          <w:rFonts w:ascii="Tahoma" w:hAnsi="Tahoma" w:cs="Tahoma"/>
          <w:sz w:val="21"/>
          <w:szCs w:val="21"/>
        </w:rPr>
        <w:t xml:space="preserve">,000 hectares of pastures for the scaling up of the </w:t>
      </w:r>
      <w:proofErr w:type="spellStart"/>
      <w:r w:rsidR="00641363" w:rsidRPr="008730DD">
        <w:rPr>
          <w:rFonts w:ascii="Tahoma" w:hAnsi="Tahoma" w:cs="Tahoma"/>
          <w:sz w:val="21"/>
          <w:szCs w:val="21"/>
        </w:rPr>
        <w:t>Macauba</w:t>
      </w:r>
      <w:proofErr w:type="spellEnd"/>
      <w:r w:rsidR="00641363" w:rsidRPr="008730DD">
        <w:rPr>
          <w:rFonts w:ascii="Tahoma" w:hAnsi="Tahoma" w:cs="Tahoma"/>
          <w:sz w:val="21"/>
          <w:szCs w:val="21"/>
        </w:rPr>
        <w:t xml:space="preserve"> </w:t>
      </w:r>
      <w:proofErr w:type="spellStart"/>
      <w:r w:rsidR="00641363" w:rsidRPr="008730DD">
        <w:rPr>
          <w:rFonts w:ascii="Tahoma" w:hAnsi="Tahoma" w:cs="Tahoma"/>
          <w:sz w:val="21"/>
          <w:szCs w:val="21"/>
        </w:rPr>
        <w:t>silvopastoral</w:t>
      </w:r>
      <w:proofErr w:type="spellEnd"/>
      <w:r w:rsidR="00641363" w:rsidRPr="008730DD">
        <w:rPr>
          <w:rFonts w:ascii="Tahoma" w:hAnsi="Tahoma" w:cs="Tahoma"/>
          <w:sz w:val="21"/>
          <w:szCs w:val="21"/>
        </w:rPr>
        <w:t xml:space="preserve"> system</w:t>
      </w:r>
      <w:r w:rsidR="00765479" w:rsidRPr="008730DD">
        <w:rPr>
          <w:rFonts w:ascii="Tahoma" w:hAnsi="Tahoma" w:cs="Tahoma"/>
          <w:sz w:val="21"/>
          <w:szCs w:val="21"/>
        </w:rPr>
        <w:t xml:space="preserve"> (</w:t>
      </w:r>
      <w:r w:rsidR="00687495" w:rsidRPr="008730DD">
        <w:rPr>
          <w:rFonts w:ascii="Tahoma" w:hAnsi="Tahoma" w:cs="Tahoma"/>
          <w:sz w:val="21"/>
          <w:szCs w:val="21"/>
        </w:rPr>
        <w:t xml:space="preserve">a </w:t>
      </w:r>
      <w:r w:rsidR="00765479" w:rsidRPr="008730DD">
        <w:rPr>
          <w:rFonts w:ascii="Tahoma" w:hAnsi="Tahoma" w:cs="Tahoma"/>
          <w:sz w:val="21"/>
          <w:szCs w:val="21"/>
        </w:rPr>
        <w:t>scaling factor of almost 50)</w:t>
      </w:r>
      <w:r w:rsidR="000F4966" w:rsidRPr="008730DD">
        <w:rPr>
          <w:rFonts w:ascii="Tahoma" w:hAnsi="Tahoma" w:cs="Tahoma"/>
          <w:sz w:val="21"/>
          <w:szCs w:val="21"/>
        </w:rPr>
        <w:t xml:space="preserve"> with the existing project partners</w:t>
      </w:r>
      <w:r w:rsidR="00641363" w:rsidRPr="008730DD">
        <w:rPr>
          <w:rFonts w:ascii="Tahoma" w:hAnsi="Tahoma" w:cs="Tahoma"/>
          <w:sz w:val="21"/>
          <w:szCs w:val="21"/>
        </w:rPr>
        <w:t xml:space="preserve">. Furthermore, </w:t>
      </w:r>
      <w:proofErr w:type="spellStart"/>
      <w:r w:rsidR="00641363" w:rsidRPr="008730DD">
        <w:rPr>
          <w:rFonts w:ascii="Tahoma" w:hAnsi="Tahoma" w:cs="Tahoma"/>
          <w:sz w:val="21"/>
          <w:szCs w:val="21"/>
        </w:rPr>
        <w:t>Coopatos</w:t>
      </w:r>
      <w:proofErr w:type="spellEnd"/>
      <w:r w:rsidR="00641363" w:rsidRPr="008730DD">
        <w:rPr>
          <w:rFonts w:ascii="Tahoma" w:hAnsi="Tahoma" w:cs="Tahoma"/>
          <w:sz w:val="21"/>
          <w:szCs w:val="21"/>
        </w:rPr>
        <w:t xml:space="preserve"> owns 51% of </w:t>
      </w:r>
      <w:proofErr w:type="spellStart"/>
      <w:r w:rsidR="00641363" w:rsidRPr="008730DD">
        <w:rPr>
          <w:rFonts w:ascii="Tahoma" w:hAnsi="Tahoma" w:cs="Tahoma"/>
          <w:sz w:val="21"/>
          <w:szCs w:val="21"/>
        </w:rPr>
        <w:t>Cemil</w:t>
      </w:r>
      <w:proofErr w:type="spellEnd"/>
      <w:r w:rsidR="00641363" w:rsidRPr="008730DD">
        <w:rPr>
          <w:rFonts w:ascii="Tahoma" w:hAnsi="Tahoma" w:cs="Tahoma"/>
          <w:sz w:val="21"/>
          <w:szCs w:val="21"/>
        </w:rPr>
        <w:t xml:space="preserve">, a cooperative of cooperatives, </w:t>
      </w:r>
      <w:r w:rsidR="00C34CF5" w:rsidRPr="008730DD">
        <w:rPr>
          <w:rFonts w:ascii="Tahoma" w:hAnsi="Tahoma" w:cs="Tahoma"/>
          <w:sz w:val="21"/>
          <w:szCs w:val="21"/>
        </w:rPr>
        <w:t xml:space="preserve">offering additional scaling opportunities directly through </w:t>
      </w:r>
      <w:proofErr w:type="spellStart"/>
      <w:r w:rsidR="00C34CF5" w:rsidRPr="008730DD">
        <w:rPr>
          <w:rFonts w:ascii="Tahoma" w:hAnsi="Tahoma" w:cs="Tahoma"/>
          <w:sz w:val="21"/>
          <w:szCs w:val="21"/>
        </w:rPr>
        <w:t>Coopatos</w:t>
      </w:r>
      <w:proofErr w:type="spellEnd"/>
      <w:r w:rsidR="00641363" w:rsidRPr="008730DD">
        <w:rPr>
          <w:rFonts w:ascii="Tahoma" w:hAnsi="Tahoma" w:cs="Tahoma"/>
          <w:sz w:val="21"/>
          <w:szCs w:val="21"/>
        </w:rPr>
        <w:t xml:space="preserve">. </w:t>
      </w:r>
      <w:r w:rsidR="003A60D6" w:rsidRPr="008730DD">
        <w:rPr>
          <w:rFonts w:ascii="Tahoma" w:hAnsi="Tahoma" w:cs="Tahoma"/>
          <w:sz w:val="21"/>
          <w:szCs w:val="21"/>
        </w:rPr>
        <w:t>P</w:t>
      </w:r>
      <w:r w:rsidR="009C41A3" w:rsidRPr="008730DD">
        <w:rPr>
          <w:rFonts w:ascii="Tahoma" w:hAnsi="Tahoma" w:cs="Tahoma"/>
          <w:sz w:val="21"/>
          <w:szCs w:val="21"/>
        </w:rPr>
        <w:t xml:space="preserve">reliminary agreements are in place with </w:t>
      </w:r>
      <w:r w:rsidR="002C79F9" w:rsidRPr="008730DD">
        <w:rPr>
          <w:rFonts w:ascii="Tahoma" w:hAnsi="Tahoma" w:cs="Tahoma"/>
          <w:sz w:val="21"/>
          <w:szCs w:val="21"/>
        </w:rPr>
        <w:t xml:space="preserve">local, regional and international </w:t>
      </w:r>
      <w:r w:rsidR="000B42D8" w:rsidRPr="008730DD">
        <w:rPr>
          <w:rFonts w:ascii="Tahoma" w:hAnsi="Tahoma" w:cs="Tahoma"/>
          <w:sz w:val="21"/>
          <w:szCs w:val="21"/>
        </w:rPr>
        <w:t xml:space="preserve">partners </w:t>
      </w:r>
      <w:r w:rsidR="009C41A3" w:rsidRPr="008730DD">
        <w:rPr>
          <w:rFonts w:ascii="Tahoma" w:hAnsi="Tahoma" w:cs="Tahoma"/>
          <w:sz w:val="21"/>
          <w:szCs w:val="21"/>
        </w:rPr>
        <w:t xml:space="preserve">required to commercialize </w:t>
      </w:r>
      <w:proofErr w:type="spellStart"/>
      <w:r w:rsidR="009C41A3" w:rsidRPr="008730DD">
        <w:rPr>
          <w:rFonts w:ascii="Tahoma" w:hAnsi="Tahoma" w:cs="Tahoma"/>
          <w:sz w:val="21"/>
          <w:szCs w:val="21"/>
        </w:rPr>
        <w:t>Macauba</w:t>
      </w:r>
      <w:proofErr w:type="spellEnd"/>
      <w:r w:rsidR="009C41A3" w:rsidRPr="008730DD">
        <w:rPr>
          <w:rFonts w:ascii="Tahoma" w:hAnsi="Tahoma" w:cs="Tahoma"/>
          <w:sz w:val="21"/>
          <w:szCs w:val="21"/>
        </w:rPr>
        <w:t xml:space="preserve"> along its value chain, including </w:t>
      </w:r>
      <w:r w:rsidR="00687495" w:rsidRPr="008730DD">
        <w:rPr>
          <w:rFonts w:ascii="Tahoma" w:hAnsi="Tahoma" w:cs="Tahoma"/>
          <w:sz w:val="21"/>
          <w:szCs w:val="21"/>
        </w:rPr>
        <w:t>support for additional</w:t>
      </w:r>
      <w:r w:rsidR="009C41A3" w:rsidRPr="008730DD">
        <w:rPr>
          <w:rFonts w:ascii="Tahoma" w:hAnsi="Tahoma" w:cs="Tahoma"/>
          <w:sz w:val="21"/>
          <w:szCs w:val="21"/>
        </w:rPr>
        <w:t xml:space="preserve"> </w:t>
      </w:r>
      <w:r w:rsidR="003A60D6" w:rsidRPr="008730DD">
        <w:rPr>
          <w:rFonts w:ascii="Tahoma" w:hAnsi="Tahoma" w:cs="Tahoma"/>
          <w:sz w:val="21"/>
          <w:szCs w:val="21"/>
        </w:rPr>
        <w:t xml:space="preserve">research, </w:t>
      </w:r>
      <w:r w:rsidR="009C41A3" w:rsidRPr="008730DD">
        <w:rPr>
          <w:rFonts w:ascii="Tahoma" w:hAnsi="Tahoma" w:cs="Tahoma"/>
          <w:sz w:val="21"/>
          <w:szCs w:val="21"/>
        </w:rPr>
        <w:t xml:space="preserve">nursery, storage, </w:t>
      </w:r>
      <w:r w:rsidR="007B241A" w:rsidRPr="008730DD">
        <w:rPr>
          <w:rFonts w:ascii="Tahoma" w:hAnsi="Tahoma" w:cs="Tahoma"/>
          <w:sz w:val="21"/>
          <w:szCs w:val="21"/>
        </w:rPr>
        <w:t xml:space="preserve">processing, </w:t>
      </w:r>
      <w:r w:rsidR="009C41A3" w:rsidRPr="008730DD">
        <w:rPr>
          <w:rFonts w:ascii="Tahoma" w:hAnsi="Tahoma" w:cs="Tahoma"/>
          <w:sz w:val="21"/>
          <w:szCs w:val="21"/>
        </w:rPr>
        <w:t xml:space="preserve">transport, sales, </w:t>
      </w:r>
      <w:r w:rsidR="007B241A" w:rsidRPr="008730DD">
        <w:rPr>
          <w:rFonts w:ascii="Tahoma" w:hAnsi="Tahoma" w:cs="Tahoma"/>
          <w:sz w:val="21"/>
          <w:szCs w:val="21"/>
        </w:rPr>
        <w:t xml:space="preserve">and </w:t>
      </w:r>
      <w:r w:rsidR="003A60D6" w:rsidRPr="008730DD">
        <w:rPr>
          <w:rFonts w:ascii="Tahoma" w:hAnsi="Tahoma" w:cs="Tahoma"/>
          <w:sz w:val="21"/>
          <w:szCs w:val="21"/>
        </w:rPr>
        <w:t>financing</w:t>
      </w:r>
      <w:r w:rsidR="002C79F9" w:rsidRPr="008730DD">
        <w:rPr>
          <w:rFonts w:ascii="Tahoma" w:hAnsi="Tahoma" w:cs="Tahoma"/>
          <w:sz w:val="21"/>
          <w:szCs w:val="21"/>
        </w:rPr>
        <w:t xml:space="preserve"> (e.g. </w:t>
      </w:r>
      <w:proofErr w:type="spellStart"/>
      <w:r w:rsidR="003C1511" w:rsidRPr="008730DD">
        <w:rPr>
          <w:rFonts w:ascii="Tahoma" w:hAnsi="Tahoma" w:cs="Tahoma"/>
          <w:sz w:val="21"/>
          <w:szCs w:val="21"/>
        </w:rPr>
        <w:t>Embrapa</w:t>
      </w:r>
      <w:proofErr w:type="spellEnd"/>
      <w:r w:rsidR="003C1511" w:rsidRPr="008730DD">
        <w:rPr>
          <w:rFonts w:ascii="Tahoma" w:hAnsi="Tahoma" w:cs="Tahoma"/>
          <w:sz w:val="21"/>
          <w:szCs w:val="21"/>
        </w:rPr>
        <w:t xml:space="preserve">, </w:t>
      </w:r>
      <w:r w:rsidR="000B42D8" w:rsidRPr="008730DD">
        <w:rPr>
          <w:rFonts w:ascii="Tahoma" w:hAnsi="Tahoma" w:cs="Tahoma"/>
          <w:sz w:val="21"/>
          <w:szCs w:val="21"/>
        </w:rPr>
        <w:t xml:space="preserve">ADM, University of </w:t>
      </w:r>
      <w:proofErr w:type="spellStart"/>
      <w:r w:rsidR="000B42D8" w:rsidRPr="008730DD">
        <w:rPr>
          <w:rFonts w:ascii="Tahoma" w:hAnsi="Tahoma" w:cs="Tahoma"/>
          <w:sz w:val="21"/>
          <w:szCs w:val="21"/>
        </w:rPr>
        <w:t>Vicosa</w:t>
      </w:r>
      <w:proofErr w:type="spellEnd"/>
      <w:r w:rsidR="000B42D8" w:rsidRPr="008730DD">
        <w:rPr>
          <w:rFonts w:ascii="Tahoma" w:hAnsi="Tahoma" w:cs="Tahoma"/>
          <w:sz w:val="21"/>
          <w:szCs w:val="21"/>
        </w:rPr>
        <w:t xml:space="preserve">, Petrobras, </w:t>
      </w:r>
      <w:proofErr w:type="spellStart"/>
      <w:proofErr w:type="gramStart"/>
      <w:r w:rsidR="000B42D8" w:rsidRPr="008730DD">
        <w:rPr>
          <w:rFonts w:ascii="Tahoma" w:hAnsi="Tahoma" w:cs="Tahoma"/>
          <w:sz w:val="21"/>
          <w:szCs w:val="21"/>
        </w:rPr>
        <w:t>Acrotech</w:t>
      </w:r>
      <w:proofErr w:type="spellEnd"/>
      <w:proofErr w:type="gramEnd"/>
      <w:r w:rsidR="002C79F9" w:rsidRPr="008730DD">
        <w:rPr>
          <w:rFonts w:ascii="Tahoma" w:hAnsi="Tahoma" w:cs="Tahoma"/>
          <w:sz w:val="21"/>
          <w:szCs w:val="21"/>
        </w:rPr>
        <w:t>)</w:t>
      </w:r>
      <w:r w:rsidR="009C41A3" w:rsidRPr="008730DD">
        <w:rPr>
          <w:rFonts w:ascii="Tahoma" w:hAnsi="Tahoma" w:cs="Tahoma"/>
          <w:sz w:val="21"/>
          <w:szCs w:val="21"/>
        </w:rPr>
        <w:t xml:space="preserve">. </w:t>
      </w:r>
      <w:r w:rsidR="003A60D6" w:rsidRPr="008730DD">
        <w:rPr>
          <w:rFonts w:ascii="Tahoma" w:hAnsi="Tahoma" w:cs="Tahoma"/>
          <w:sz w:val="21"/>
          <w:szCs w:val="21"/>
        </w:rPr>
        <w:t xml:space="preserve">A strong value chain will </w:t>
      </w:r>
      <w:r w:rsidR="0006399C" w:rsidRPr="008730DD">
        <w:rPr>
          <w:rFonts w:ascii="Tahoma" w:hAnsi="Tahoma" w:cs="Tahoma"/>
          <w:sz w:val="21"/>
          <w:szCs w:val="21"/>
        </w:rPr>
        <w:t>be required to meet</w:t>
      </w:r>
      <w:r w:rsidR="003A60D6" w:rsidRPr="008730DD">
        <w:rPr>
          <w:rFonts w:ascii="Tahoma" w:hAnsi="Tahoma" w:cs="Tahoma"/>
          <w:sz w:val="21"/>
          <w:szCs w:val="21"/>
        </w:rPr>
        <w:t xml:space="preserve"> </w:t>
      </w:r>
      <w:hyperlink r:id="rId18" w:history="1">
        <w:r w:rsidR="003A60D6" w:rsidRPr="008730DD">
          <w:rPr>
            <w:rStyle w:val="Hyperlink"/>
            <w:rFonts w:ascii="Tahoma" w:hAnsi="Tahoma" w:cs="Tahoma"/>
            <w:sz w:val="21"/>
            <w:szCs w:val="21"/>
          </w:rPr>
          <w:t>g</w:t>
        </w:r>
        <w:r w:rsidR="00BE3F62" w:rsidRPr="008730DD">
          <w:rPr>
            <w:rStyle w:val="Hyperlink"/>
            <w:rFonts w:ascii="Tahoma" w:hAnsi="Tahoma" w:cs="Tahoma"/>
            <w:sz w:val="21"/>
            <w:szCs w:val="21"/>
          </w:rPr>
          <w:t xml:space="preserve">lobal </w:t>
        </w:r>
        <w:r w:rsidR="002732DF" w:rsidRPr="008730DD">
          <w:rPr>
            <w:rStyle w:val="Hyperlink"/>
            <w:rFonts w:ascii="Tahoma" w:hAnsi="Tahoma" w:cs="Tahoma"/>
            <w:sz w:val="21"/>
            <w:szCs w:val="21"/>
          </w:rPr>
          <w:t xml:space="preserve">demand for </w:t>
        </w:r>
        <w:r w:rsidR="00BE3F62" w:rsidRPr="008730DD">
          <w:rPr>
            <w:rStyle w:val="Hyperlink"/>
            <w:rFonts w:ascii="Tahoma" w:hAnsi="Tahoma" w:cs="Tahoma"/>
            <w:sz w:val="21"/>
            <w:szCs w:val="21"/>
          </w:rPr>
          <w:t>vegetable oil</w:t>
        </w:r>
        <w:r w:rsidR="003A60D6" w:rsidRPr="008730DD">
          <w:rPr>
            <w:rStyle w:val="Hyperlink"/>
            <w:rFonts w:ascii="Tahoma" w:hAnsi="Tahoma" w:cs="Tahoma"/>
            <w:sz w:val="21"/>
            <w:szCs w:val="21"/>
          </w:rPr>
          <w:t>, which</w:t>
        </w:r>
        <w:r w:rsidR="00BE3F62" w:rsidRPr="008730DD">
          <w:rPr>
            <w:rStyle w:val="Hyperlink"/>
            <w:rFonts w:ascii="Tahoma" w:hAnsi="Tahoma" w:cs="Tahoma"/>
            <w:sz w:val="21"/>
            <w:szCs w:val="21"/>
          </w:rPr>
          <w:t xml:space="preserve"> </w:t>
        </w:r>
        <w:r w:rsidR="002732DF" w:rsidRPr="008730DD">
          <w:rPr>
            <w:rStyle w:val="Hyperlink"/>
            <w:rFonts w:ascii="Tahoma" w:hAnsi="Tahoma" w:cs="Tahoma"/>
            <w:sz w:val="21"/>
            <w:szCs w:val="21"/>
          </w:rPr>
          <w:t xml:space="preserve">is projected to increase </w:t>
        </w:r>
        <w:r w:rsidR="00D2330B" w:rsidRPr="008730DD">
          <w:rPr>
            <w:rStyle w:val="Hyperlink"/>
            <w:rFonts w:ascii="Tahoma" w:hAnsi="Tahoma" w:cs="Tahoma"/>
            <w:sz w:val="21"/>
            <w:szCs w:val="21"/>
          </w:rPr>
          <w:t>from 168 Mt to 210 Mt by 2024</w:t>
        </w:r>
      </w:hyperlink>
      <w:r w:rsidR="00D2330B" w:rsidRPr="008730DD">
        <w:rPr>
          <w:rFonts w:ascii="Tahoma" w:hAnsi="Tahoma" w:cs="Tahoma"/>
          <w:sz w:val="21"/>
          <w:szCs w:val="21"/>
        </w:rPr>
        <w:t xml:space="preserve">. In this context, the production of palm oil, for which </w:t>
      </w:r>
      <w:proofErr w:type="spellStart"/>
      <w:r w:rsidR="00D2330B" w:rsidRPr="008730DD">
        <w:rPr>
          <w:rFonts w:ascii="Tahoma" w:hAnsi="Tahoma" w:cs="Tahoma"/>
          <w:sz w:val="21"/>
          <w:szCs w:val="21"/>
        </w:rPr>
        <w:t>Macauba</w:t>
      </w:r>
      <w:proofErr w:type="spellEnd"/>
      <w:r w:rsidR="00D2330B" w:rsidRPr="008730DD">
        <w:rPr>
          <w:rFonts w:ascii="Tahoma" w:hAnsi="Tahoma" w:cs="Tahoma"/>
          <w:sz w:val="21"/>
          <w:szCs w:val="21"/>
        </w:rPr>
        <w:t xml:space="preserve"> is a substitute, is projected to increase from 58 Mt to 77 Mt. </w:t>
      </w:r>
      <w:r w:rsidR="008D108B" w:rsidRPr="008730DD">
        <w:rPr>
          <w:rFonts w:ascii="Tahoma" w:hAnsi="Tahoma" w:cs="Tahoma"/>
          <w:sz w:val="21"/>
          <w:szCs w:val="21"/>
        </w:rPr>
        <w:t xml:space="preserve">In addition to Brazil, the </w:t>
      </w:r>
      <w:proofErr w:type="spellStart"/>
      <w:r w:rsidR="008D108B" w:rsidRPr="008730DD">
        <w:rPr>
          <w:rFonts w:ascii="Tahoma" w:hAnsi="Tahoma" w:cs="Tahoma"/>
          <w:sz w:val="21"/>
          <w:szCs w:val="21"/>
        </w:rPr>
        <w:t>Macauba</w:t>
      </w:r>
      <w:proofErr w:type="spellEnd"/>
      <w:r w:rsidR="008D108B" w:rsidRPr="008730DD">
        <w:rPr>
          <w:rFonts w:ascii="Tahoma" w:hAnsi="Tahoma" w:cs="Tahoma"/>
          <w:sz w:val="21"/>
          <w:szCs w:val="21"/>
        </w:rPr>
        <w:t xml:space="preserve"> palm tree is native to several countries in the region, including Argentina, Bolivia, Colombia, Guyana, Mexico, Paraguay, Suriname, Uruguay and Central America, thereby offering significant </w:t>
      </w:r>
      <w:r w:rsidR="00371404" w:rsidRPr="008730DD">
        <w:rPr>
          <w:rFonts w:ascii="Tahoma" w:hAnsi="Tahoma" w:cs="Tahoma"/>
          <w:sz w:val="21"/>
          <w:szCs w:val="21"/>
        </w:rPr>
        <w:t xml:space="preserve">additional </w:t>
      </w:r>
      <w:r w:rsidR="008D108B" w:rsidRPr="008730DD">
        <w:rPr>
          <w:rFonts w:ascii="Tahoma" w:hAnsi="Tahoma" w:cs="Tahoma"/>
          <w:sz w:val="21"/>
          <w:szCs w:val="21"/>
        </w:rPr>
        <w:t>scaling potential.</w:t>
      </w:r>
    </w:p>
    <w:p w:rsidR="007D1F99" w:rsidRPr="008730DD" w:rsidRDefault="006933B1" w:rsidP="00675EAB">
      <w:pPr>
        <w:pStyle w:val="ListParagraph"/>
        <w:numPr>
          <w:ilvl w:val="0"/>
          <w:numId w:val="1"/>
        </w:numPr>
        <w:spacing w:after="120" w:line="240" w:lineRule="auto"/>
        <w:ind w:left="0"/>
        <w:contextualSpacing w:val="0"/>
        <w:jc w:val="both"/>
        <w:rPr>
          <w:rFonts w:ascii="Tahoma" w:hAnsi="Tahoma" w:cs="Tahoma"/>
          <w:sz w:val="21"/>
          <w:szCs w:val="21"/>
        </w:rPr>
      </w:pPr>
      <w:r w:rsidRPr="008730DD">
        <w:rPr>
          <w:rFonts w:ascii="Tahoma" w:hAnsi="Tahoma" w:cs="Tahoma"/>
          <w:b/>
          <w:sz w:val="21"/>
          <w:szCs w:val="21"/>
        </w:rPr>
        <w:t>How does it align to the IDBG strategies (including country strategy)?</w:t>
      </w:r>
      <w:r w:rsidR="00765479" w:rsidRPr="008730DD">
        <w:rPr>
          <w:rFonts w:ascii="Tahoma" w:hAnsi="Tahoma" w:cs="Tahoma"/>
          <w:b/>
          <w:sz w:val="21"/>
          <w:szCs w:val="21"/>
        </w:rPr>
        <w:t xml:space="preserve"> </w:t>
      </w:r>
      <w:r w:rsidR="001C3110" w:rsidRPr="008730DD">
        <w:rPr>
          <w:rFonts w:ascii="Tahoma" w:hAnsi="Tahoma" w:cs="Tahoma"/>
          <w:sz w:val="21"/>
          <w:szCs w:val="21"/>
        </w:rPr>
        <w:t>The project</w:t>
      </w:r>
      <w:r w:rsidR="007F65E9" w:rsidRPr="008730DD">
        <w:rPr>
          <w:rFonts w:ascii="Tahoma" w:hAnsi="Tahoma" w:cs="Tahoma"/>
          <w:sz w:val="21"/>
          <w:szCs w:val="21"/>
        </w:rPr>
        <w:t xml:space="preserve"> is co-led by INE/CCS and has team members from ENE and IIC.  It</w:t>
      </w:r>
      <w:r w:rsidR="001C3110" w:rsidRPr="008730DD">
        <w:rPr>
          <w:rFonts w:ascii="Tahoma" w:hAnsi="Tahoma" w:cs="Tahoma"/>
          <w:sz w:val="21"/>
          <w:szCs w:val="21"/>
        </w:rPr>
        <w:t xml:space="preserve"> aligns with: (</w:t>
      </w:r>
      <w:proofErr w:type="spellStart"/>
      <w:r w:rsidR="001C3110" w:rsidRPr="008730DD">
        <w:rPr>
          <w:rFonts w:ascii="Tahoma" w:hAnsi="Tahoma" w:cs="Tahoma"/>
          <w:sz w:val="21"/>
          <w:szCs w:val="21"/>
        </w:rPr>
        <w:t>i</w:t>
      </w:r>
      <w:proofErr w:type="spellEnd"/>
      <w:r w:rsidR="001C3110" w:rsidRPr="008730DD">
        <w:rPr>
          <w:rFonts w:ascii="Tahoma" w:hAnsi="Tahoma" w:cs="Tahoma"/>
          <w:sz w:val="21"/>
          <w:szCs w:val="21"/>
        </w:rPr>
        <w:t xml:space="preserve">) </w:t>
      </w:r>
      <w:hyperlink r:id="rId19" w:history="1">
        <w:r w:rsidR="001C3110" w:rsidRPr="008730DD">
          <w:rPr>
            <w:rStyle w:val="Hyperlink"/>
            <w:rFonts w:ascii="Tahoma" w:hAnsi="Tahoma" w:cs="Tahoma"/>
            <w:sz w:val="21"/>
            <w:szCs w:val="21"/>
          </w:rPr>
          <w:t>IDB Climate Change Sector Framework Document</w:t>
        </w:r>
      </w:hyperlink>
      <w:r w:rsidR="00F847D9" w:rsidRPr="008730DD">
        <w:rPr>
          <w:rFonts w:ascii="Tahoma" w:hAnsi="Tahoma" w:cs="Tahoma"/>
          <w:sz w:val="21"/>
          <w:szCs w:val="21"/>
        </w:rPr>
        <w:t xml:space="preserve"> (</w:t>
      </w:r>
      <w:r w:rsidR="004C6072" w:rsidRPr="008730DD">
        <w:rPr>
          <w:rFonts w:ascii="Tahoma" w:hAnsi="Tahoma" w:cs="Tahoma"/>
          <w:sz w:val="21"/>
          <w:szCs w:val="21"/>
        </w:rPr>
        <w:t>countering climate change</w:t>
      </w:r>
      <w:r w:rsidR="00F847D9" w:rsidRPr="008730DD">
        <w:rPr>
          <w:rFonts w:ascii="Tahoma" w:hAnsi="Tahoma" w:cs="Tahoma"/>
          <w:sz w:val="21"/>
          <w:szCs w:val="21"/>
        </w:rPr>
        <w:t>)</w:t>
      </w:r>
      <w:r w:rsidR="001C3110" w:rsidRPr="008730DD">
        <w:rPr>
          <w:rFonts w:ascii="Tahoma" w:hAnsi="Tahoma" w:cs="Tahoma"/>
          <w:sz w:val="21"/>
          <w:szCs w:val="21"/>
        </w:rPr>
        <w:t>,</w:t>
      </w:r>
      <w:r w:rsidR="00625E7D" w:rsidRPr="008730DD">
        <w:rPr>
          <w:rFonts w:ascii="Tahoma" w:hAnsi="Tahoma" w:cs="Tahoma"/>
          <w:sz w:val="21"/>
          <w:szCs w:val="21"/>
        </w:rPr>
        <w:t xml:space="preserve"> (ii) </w:t>
      </w:r>
      <w:hyperlink r:id="rId20" w:history="1">
        <w:r w:rsidR="00625E7D" w:rsidRPr="008730DD">
          <w:rPr>
            <w:rStyle w:val="Hyperlink"/>
            <w:rFonts w:ascii="Tahoma" w:hAnsi="Tahoma" w:cs="Tahoma"/>
            <w:sz w:val="21"/>
            <w:szCs w:val="21"/>
          </w:rPr>
          <w:t>IDB Integrated Strategy for Climate Change Adaptation and Mitigation and Sustainable and Renewable Energy</w:t>
        </w:r>
      </w:hyperlink>
      <w:r w:rsidR="00155366" w:rsidRPr="008730DD">
        <w:rPr>
          <w:rFonts w:ascii="Tahoma" w:hAnsi="Tahoma" w:cs="Tahoma"/>
          <w:sz w:val="21"/>
          <w:szCs w:val="21"/>
        </w:rPr>
        <w:t xml:space="preserve"> (assistance in sustainable ag</w:t>
      </w:r>
      <w:r w:rsidR="005D19E4" w:rsidRPr="008730DD">
        <w:rPr>
          <w:rFonts w:ascii="Tahoma" w:hAnsi="Tahoma" w:cs="Tahoma"/>
          <w:sz w:val="21"/>
          <w:szCs w:val="21"/>
        </w:rPr>
        <w:t>riculture</w:t>
      </w:r>
      <w:r w:rsidR="00F525B4" w:rsidRPr="008730DD">
        <w:rPr>
          <w:rFonts w:ascii="Tahoma" w:hAnsi="Tahoma" w:cs="Tahoma"/>
          <w:sz w:val="21"/>
          <w:szCs w:val="21"/>
        </w:rPr>
        <w:t xml:space="preserve"> and maximizing the use of resources, particularly grant and concessional loans from the CIF</w:t>
      </w:r>
      <w:r w:rsidR="00155366" w:rsidRPr="008730DD">
        <w:rPr>
          <w:rFonts w:ascii="Tahoma" w:hAnsi="Tahoma" w:cs="Tahoma"/>
          <w:sz w:val="21"/>
          <w:szCs w:val="21"/>
        </w:rPr>
        <w:t>)</w:t>
      </w:r>
      <w:r w:rsidR="00625E7D" w:rsidRPr="008730DD">
        <w:rPr>
          <w:rFonts w:ascii="Tahoma" w:hAnsi="Tahoma" w:cs="Tahoma"/>
          <w:sz w:val="21"/>
          <w:szCs w:val="21"/>
        </w:rPr>
        <w:t xml:space="preserve">, (iii) </w:t>
      </w:r>
      <w:hyperlink r:id="rId21" w:history="1">
        <w:r w:rsidR="00625E7D" w:rsidRPr="008730DD">
          <w:rPr>
            <w:rStyle w:val="Hyperlink"/>
            <w:rFonts w:ascii="Tahoma" w:hAnsi="Tahoma" w:cs="Tahoma"/>
            <w:sz w:val="21"/>
            <w:szCs w:val="21"/>
          </w:rPr>
          <w:t>Renewed Vision for the IDB Group Private Sector Merge-Out</w:t>
        </w:r>
      </w:hyperlink>
      <w:r w:rsidR="00015025" w:rsidRPr="008730DD">
        <w:rPr>
          <w:rFonts w:ascii="Tahoma" w:hAnsi="Tahoma" w:cs="Tahoma"/>
          <w:sz w:val="21"/>
          <w:szCs w:val="21"/>
        </w:rPr>
        <w:t xml:space="preserve"> (carbon reduction efforts, and the creation of new business opportunities that contribute to sustainable development)</w:t>
      </w:r>
      <w:r w:rsidR="00625E7D" w:rsidRPr="008730DD">
        <w:rPr>
          <w:rFonts w:ascii="Tahoma" w:hAnsi="Tahoma" w:cs="Tahoma"/>
          <w:sz w:val="21"/>
          <w:szCs w:val="21"/>
        </w:rPr>
        <w:t xml:space="preserve">, (iv) </w:t>
      </w:r>
      <w:hyperlink r:id="rId22" w:history="1">
        <w:r w:rsidR="00015025" w:rsidRPr="008730DD">
          <w:rPr>
            <w:rStyle w:val="Hyperlink"/>
            <w:rFonts w:ascii="Tahoma" w:hAnsi="Tahoma" w:cs="Tahoma"/>
            <w:sz w:val="21"/>
            <w:szCs w:val="21"/>
          </w:rPr>
          <w:t>IDB Biodiversity and Ecosystem Services Program</w:t>
        </w:r>
      </w:hyperlink>
      <w:r w:rsidR="00015025" w:rsidRPr="008730DD">
        <w:rPr>
          <w:rFonts w:ascii="Tahoma" w:hAnsi="Tahoma" w:cs="Tahoma"/>
          <w:sz w:val="21"/>
          <w:szCs w:val="21"/>
        </w:rPr>
        <w:t xml:space="preserve"> (promotion of private sector innovation for protection </w:t>
      </w:r>
      <w:r w:rsidR="008E2453" w:rsidRPr="008730DD">
        <w:rPr>
          <w:rFonts w:ascii="Tahoma" w:hAnsi="Tahoma" w:cs="Tahoma"/>
          <w:sz w:val="21"/>
          <w:szCs w:val="21"/>
        </w:rPr>
        <w:t xml:space="preserve">of ecosystems </w:t>
      </w:r>
      <w:r w:rsidR="00015025" w:rsidRPr="008730DD">
        <w:rPr>
          <w:rFonts w:ascii="Tahoma" w:hAnsi="Tahoma" w:cs="Tahoma"/>
          <w:sz w:val="21"/>
          <w:szCs w:val="21"/>
        </w:rPr>
        <w:t xml:space="preserve">in key regional economic sectors, </w:t>
      </w:r>
      <w:r w:rsidR="008E2453" w:rsidRPr="008730DD">
        <w:rPr>
          <w:rFonts w:ascii="Tahoma" w:hAnsi="Tahoma" w:cs="Tahoma"/>
          <w:sz w:val="21"/>
          <w:szCs w:val="21"/>
        </w:rPr>
        <w:t>including</w:t>
      </w:r>
      <w:r w:rsidR="00015025" w:rsidRPr="008730DD">
        <w:rPr>
          <w:rFonts w:ascii="Tahoma" w:hAnsi="Tahoma" w:cs="Tahoma"/>
          <w:sz w:val="21"/>
          <w:szCs w:val="21"/>
        </w:rPr>
        <w:t xml:space="preserve"> agriculture and forestry)</w:t>
      </w:r>
      <w:r w:rsidR="00625E7D" w:rsidRPr="008730DD">
        <w:rPr>
          <w:rFonts w:ascii="Tahoma" w:hAnsi="Tahoma" w:cs="Tahoma"/>
          <w:sz w:val="21"/>
          <w:szCs w:val="21"/>
        </w:rPr>
        <w:t xml:space="preserve">, </w:t>
      </w:r>
      <w:r w:rsidR="008E2453" w:rsidRPr="008730DD">
        <w:rPr>
          <w:rFonts w:ascii="Tahoma" w:hAnsi="Tahoma" w:cs="Tahoma"/>
          <w:sz w:val="21"/>
          <w:szCs w:val="21"/>
        </w:rPr>
        <w:t xml:space="preserve">(v) </w:t>
      </w:r>
      <w:hyperlink r:id="rId23" w:history="1">
        <w:r w:rsidR="008E2453" w:rsidRPr="008730DD">
          <w:rPr>
            <w:rStyle w:val="Hyperlink"/>
            <w:rFonts w:ascii="Tahoma" w:hAnsi="Tahoma" w:cs="Tahoma"/>
            <w:sz w:val="21"/>
            <w:szCs w:val="21"/>
          </w:rPr>
          <w:t>OVE Thematic Evaluation of Climate Change at the IDB</w:t>
        </w:r>
      </w:hyperlink>
      <w:r w:rsidR="008E2453" w:rsidRPr="008730DD">
        <w:rPr>
          <w:rFonts w:ascii="Tahoma" w:hAnsi="Tahoma" w:cs="Tahoma"/>
          <w:sz w:val="21"/>
          <w:szCs w:val="21"/>
        </w:rPr>
        <w:t xml:space="preserve"> (increase in activities fostering climate resilience and climate change mitigation, and improvement of private sector leverage (concessional funds)), (vi) </w:t>
      </w:r>
      <w:hyperlink r:id="rId24" w:history="1">
        <w:r w:rsidR="003C1511" w:rsidRPr="008730DD">
          <w:rPr>
            <w:rStyle w:val="Hyperlink"/>
            <w:rFonts w:ascii="Tahoma" w:hAnsi="Tahoma" w:cs="Tahoma"/>
            <w:sz w:val="21"/>
            <w:szCs w:val="21"/>
          </w:rPr>
          <w:t>C</w:t>
        </w:r>
        <w:r w:rsidR="008E2453" w:rsidRPr="008730DD">
          <w:rPr>
            <w:rStyle w:val="Hyperlink"/>
            <w:rFonts w:ascii="Tahoma" w:hAnsi="Tahoma" w:cs="Tahoma"/>
            <w:sz w:val="21"/>
            <w:szCs w:val="21"/>
          </w:rPr>
          <w:t>ountry strategy Brazil</w:t>
        </w:r>
      </w:hyperlink>
      <w:r w:rsidR="008E2453" w:rsidRPr="008730DD">
        <w:rPr>
          <w:rFonts w:ascii="Tahoma" w:hAnsi="Tahoma" w:cs="Tahoma"/>
          <w:sz w:val="21"/>
          <w:szCs w:val="21"/>
        </w:rPr>
        <w:t xml:space="preserve"> (</w:t>
      </w:r>
      <w:r w:rsidR="003C1511" w:rsidRPr="008730DD">
        <w:rPr>
          <w:rFonts w:ascii="Tahoma" w:hAnsi="Tahoma" w:cs="Tahoma"/>
          <w:sz w:val="21"/>
          <w:szCs w:val="21"/>
        </w:rPr>
        <w:t>improvement of p</w:t>
      </w:r>
      <w:r w:rsidR="00625042" w:rsidRPr="008730DD">
        <w:rPr>
          <w:rFonts w:ascii="Tahoma" w:hAnsi="Tahoma" w:cs="Tahoma"/>
          <w:sz w:val="21"/>
          <w:szCs w:val="21"/>
        </w:rPr>
        <w:t>roductivity and competitiveness</w:t>
      </w:r>
      <w:r w:rsidR="003C1511" w:rsidRPr="008730DD">
        <w:rPr>
          <w:rFonts w:ascii="Tahoma" w:hAnsi="Tahoma" w:cs="Tahoma"/>
          <w:sz w:val="21"/>
          <w:szCs w:val="21"/>
        </w:rPr>
        <w:t xml:space="preserve">; promotion of innovation and diversification of products and services; promotion of green growth, with a particular focus on climate resilience and </w:t>
      </w:r>
      <w:r w:rsidR="00625042" w:rsidRPr="008730DD">
        <w:rPr>
          <w:rFonts w:ascii="Tahoma" w:hAnsi="Tahoma" w:cs="Tahoma"/>
          <w:sz w:val="21"/>
          <w:szCs w:val="21"/>
        </w:rPr>
        <w:t xml:space="preserve">agribusiness </w:t>
      </w:r>
      <w:r w:rsidR="003C1511" w:rsidRPr="008730DD">
        <w:rPr>
          <w:rFonts w:ascii="Tahoma" w:hAnsi="Tahoma" w:cs="Tahoma"/>
          <w:sz w:val="21"/>
          <w:szCs w:val="21"/>
        </w:rPr>
        <w:t>value chain</w:t>
      </w:r>
      <w:r w:rsidR="00625042" w:rsidRPr="008730DD">
        <w:rPr>
          <w:rFonts w:ascii="Tahoma" w:hAnsi="Tahoma" w:cs="Tahoma"/>
          <w:sz w:val="21"/>
          <w:szCs w:val="21"/>
        </w:rPr>
        <w:t>s</w:t>
      </w:r>
      <w:r w:rsidR="008E2453" w:rsidRPr="008730DD">
        <w:rPr>
          <w:rFonts w:ascii="Tahoma" w:hAnsi="Tahoma" w:cs="Tahoma"/>
          <w:sz w:val="21"/>
          <w:szCs w:val="21"/>
        </w:rPr>
        <w:t>.</w:t>
      </w:r>
      <w:r w:rsidR="00A71830" w:rsidRPr="008730DD">
        <w:rPr>
          <w:rFonts w:ascii="Tahoma" w:hAnsi="Tahoma" w:cs="Tahoma"/>
          <w:sz w:val="21"/>
          <w:szCs w:val="21"/>
        </w:rPr>
        <w:t xml:space="preserve">  </w:t>
      </w:r>
    </w:p>
    <w:p w:rsidR="004E0F35" w:rsidRPr="008730DD" w:rsidRDefault="006933B1" w:rsidP="00675EAB">
      <w:pPr>
        <w:pStyle w:val="ListParagraph"/>
        <w:numPr>
          <w:ilvl w:val="0"/>
          <w:numId w:val="1"/>
        </w:numPr>
        <w:spacing w:after="120" w:line="240" w:lineRule="auto"/>
        <w:ind w:left="0"/>
        <w:contextualSpacing w:val="0"/>
        <w:jc w:val="both"/>
        <w:rPr>
          <w:rFonts w:ascii="Tahoma" w:hAnsi="Tahoma" w:cs="Tahoma"/>
          <w:b/>
          <w:sz w:val="21"/>
          <w:szCs w:val="21"/>
        </w:rPr>
      </w:pPr>
      <w:r w:rsidRPr="008730DD">
        <w:rPr>
          <w:rFonts w:ascii="Tahoma" w:hAnsi="Tahoma" w:cs="Tahoma"/>
          <w:b/>
          <w:sz w:val="21"/>
          <w:szCs w:val="21"/>
        </w:rPr>
        <w:t xml:space="preserve">Which of the 3 main thematic areas of the new MIF does it align </w:t>
      </w:r>
      <w:r w:rsidR="0082242E" w:rsidRPr="008730DD">
        <w:rPr>
          <w:rFonts w:ascii="Tahoma" w:hAnsi="Tahoma" w:cs="Tahoma"/>
          <w:b/>
          <w:sz w:val="21"/>
          <w:szCs w:val="21"/>
        </w:rPr>
        <w:t>with</w:t>
      </w:r>
      <w:r w:rsidRPr="008730DD">
        <w:rPr>
          <w:rFonts w:ascii="Tahoma" w:hAnsi="Tahoma" w:cs="Tahoma"/>
          <w:b/>
          <w:sz w:val="21"/>
          <w:szCs w:val="21"/>
        </w:rPr>
        <w:t xml:space="preserve"> and why?</w:t>
      </w:r>
      <w:r w:rsidR="00765479" w:rsidRPr="008730DD">
        <w:rPr>
          <w:rFonts w:ascii="Tahoma" w:hAnsi="Tahoma" w:cs="Tahoma"/>
          <w:b/>
          <w:sz w:val="21"/>
          <w:szCs w:val="21"/>
        </w:rPr>
        <w:t xml:space="preserve"> </w:t>
      </w:r>
      <w:r w:rsidR="00904B3B" w:rsidRPr="008730DD">
        <w:rPr>
          <w:rFonts w:ascii="Tahoma" w:hAnsi="Tahoma" w:cs="Tahoma"/>
          <w:sz w:val="21"/>
          <w:szCs w:val="21"/>
        </w:rPr>
        <w:t>This is a c</w:t>
      </w:r>
      <w:r w:rsidR="00476058" w:rsidRPr="008730DD">
        <w:rPr>
          <w:rFonts w:ascii="Tahoma" w:hAnsi="Tahoma" w:cs="Tahoma"/>
          <w:sz w:val="21"/>
          <w:szCs w:val="21"/>
        </w:rPr>
        <w:t>limate-smart agriculture</w:t>
      </w:r>
      <w:r w:rsidR="0032261B" w:rsidRPr="008730DD">
        <w:rPr>
          <w:rFonts w:ascii="Tahoma" w:hAnsi="Tahoma" w:cs="Tahoma"/>
          <w:sz w:val="21"/>
          <w:szCs w:val="21"/>
        </w:rPr>
        <w:t xml:space="preserve"> (CSA)</w:t>
      </w:r>
      <w:r w:rsidR="00904B3B" w:rsidRPr="008730DD">
        <w:rPr>
          <w:rFonts w:ascii="Tahoma" w:hAnsi="Tahoma" w:cs="Tahoma"/>
          <w:sz w:val="21"/>
          <w:szCs w:val="21"/>
        </w:rPr>
        <w:t xml:space="preserve"> project. </w:t>
      </w:r>
      <w:r w:rsidR="007F65E9" w:rsidRPr="008730DD">
        <w:rPr>
          <w:rFonts w:ascii="Tahoma" w:hAnsi="Tahoma" w:cs="Tahoma"/>
          <w:sz w:val="21"/>
          <w:szCs w:val="21"/>
        </w:rPr>
        <w:t>The</w:t>
      </w:r>
      <w:r w:rsidR="004E0F35" w:rsidRPr="008730DD">
        <w:rPr>
          <w:rFonts w:ascii="Tahoma" w:hAnsi="Tahoma" w:cs="Tahoma"/>
          <w:sz w:val="21"/>
          <w:szCs w:val="21"/>
        </w:rPr>
        <w:t xml:space="preserve"> project will (</w:t>
      </w:r>
      <w:proofErr w:type="spellStart"/>
      <w:r w:rsidR="004E0F35" w:rsidRPr="008730DD">
        <w:rPr>
          <w:rFonts w:ascii="Tahoma" w:hAnsi="Tahoma" w:cs="Tahoma"/>
          <w:sz w:val="21"/>
          <w:szCs w:val="21"/>
        </w:rPr>
        <w:t>i</w:t>
      </w:r>
      <w:proofErr w:type="spellEnd"/>
      <w:r w:rsidR="004E0F35" w:rsidRPr="008730DD">
        <w:rPr>
          <w:rFonts w:ascii="Tahoma" w:hAnsi="Tahoma" w:cs="Tahoma"/>
          <w:sz w:val="21"/>
          <w:szCs w:val="21"/>
        </w:rPr>
        <w:t xml:space="preserve">) </w:t>
      </w:r>
      <w:r w:rsidR="004E0F35" w:rsidRPr="008730DD">
        <w:rPr>
          <w:rFonts w:ascii="Tahoma" w:hAnsi="Tahoma" w:cs="Tahoma"/>
          <w:i/>
          <w:sz w:val="21"/>
          <w:szCs w:val="21"/>
        </w:rPr>
        <w:t>sustainably increase agricultural productivity</w:t>
      </w:r>
      <w:r w:rsidR="0032261B" w:rsidRPr="008730DD">
        <w:rPr>
          <w:rFonts w:ascii="Tahoma" w:hAnsi="Tahoma" w:cs="Tahoma"/>
          <w:i/>
          <w:sz w:val="21"/>
          <w:szCs w:val="21"/>
        </w:rPr>
        <w:t xml:space="preserve"> and incomes</w:t>
      </w:r>
      <w:r w:rsidR="0032261B" w:rsidRPr="008730DD">
        <w:rPr>
          <w:rFonts w:ascii="Tahoma" w:hAnsi="Tahoma" w:cs="Tahoma"/>
          <w:sz w:val="21"/>
          <w:szCs w:val="21"/>
        </w:rPr>
        <w:t xml:space="preserve"> by </w:t>
      </w:r>
      <w:r w:rsidR="006E2615" w:rsidRPr="008730DD">
        <w:rPr>
          <w:rFonts w:ascii="Tahoma" w:hAnsi="Tahoma" w:cs="Tahoma"/>
          <w:sz w:val="21"/>
          <w:szCs w:val="21"/>
        </w:rPr>
        <w:t>increasing the productivity of existing pastures, thereby increasing and diversifying the incomes of smallholder farmers</w:t>
      </w:r>
      <w:r w:rsidR="00904B3B" w:rsidRPr="008730DD">
        <w:rPr>
          <w:rFonts w:ascii="Tahoma" w:hAnsi="Tahoma" w:cs="Tahoma"/>
          <w:sz w:val="21"/>
          <w:szCs w:val="21"/>
        </w:rPr>
        <w:t xml:space="preserve"> and </w:t>
      </w:r>
      <w:r w:rsidR="006E2615" w:rsidRPr="008730DD">
        <w:rPr>
          <w:rFonts w:ascii="Tahoma" w:hAnsi="Tahoma" w:cs="Tahoma"/>
          <w:sz w:val="21"/>
          <w:szCs w:val="21"/>
        </w:rPr>
        <w:t>seasonal harvest workers</w:t>
      </w:r>
      <w:r w:rsidR="0032261B" w:rsidRPr="008730DD">
        <w:rPr>
          <w:rFonts w:ascii="Tahoma" w:hAnsi="Tahoma" w:cs="Tahoma"/>
          <w:sz w:val="21"/>
          <w:szCs w:val="21"/>
        </w:rPr>
        <w:t xml:space="preserve">; (ii) </w:t>
      </w:r>
      <w:r w:rsidR="003076FC" w:rsidRPr="008730DD">
        <w:rPr>
          <w:rFonts w:ascii="Tahoma" w:hAnsi="Tahoma" w:cs="Tahoma"/>
          <w:i/>
          <w:sz w:val="21"/>
          <w:szCs w:val="21"/>
        </w:rPr>
        <w:t>adapt and build resilience to climate change</w:t>
      </w:r>
      <w:r w:rsidR="003076FC" w:rsidRPr="008730DD">
        <w:rPr>
          <w:rFonts w:ascii="Tahoma" w:hAnsi="Tahoma" w:cs="Tahoma"/>
          <w:sz w:val="21"/>
          <w:szCs w:val="21"/>
        </w:rPr>
        <w:t xml:space="preserve"> by </w:t>
      </w:r>
      <w:r w:rsidR="0081437C" w:rsidRPr="008730DD">
        <w:rPr>
          <w:rFonts w:ascii="Tahoma" w:hAnsi="Tahoma" w:cs="Tahoma"/>
          <w:sz w:val="21"/>
          <w:szCs w:val="21"/>
        </w:rPr>
        <w:t>improving micro climates (reduced wind velocity and temperature swings due to the trees</w:t>
      </w:r>
      <w:r w:rsidR="003A1676" w:rsidRPr="008730DD">
        <w:rPr>
          <w:rFonts w:ascii="Tahoma" w:hAnsi="Tahoma" w:cs="Tahoma"/>
          <w:sz w:val="21"/>
          <w:szCs w:val="21"/>
        </w:rPr>
        <w:t xml:space="preserve"> and the resulting </w:t>
      </w:r>
      <w:r w:rsidR="0081437C" w:rsidRPr="008730DD">
        <w:rPr>
          <w:rFonts w:ascii="Tahoma" w:hAnsi="Tahoma" w:cs="Tahoma"/>
          <w:sz w:val="21"/>
          <w:szCs w:val="21"/>
        </w:rPr>
        <w:t>shade) and soil quality (carbon sequestration in the soil, improved water cycles)</w:t>
      </w:r>
      <w:r w:rsidR="0032261B" w:rsidRPr="008730DD">
        <w:rPr>
          <w:rFonts w:ascii="Tahoma" w:hAnsi="Tahoma" w:cs="Tahoma"/>
          <w:sz w:val="21"/>
          <w:szCs w:val="21"/>
        </w:rPr>
        <w:t xml:space="preserve">; </w:t>
      </w:r>
      <w:r w:rsidR="003076FC" w:rsidRPr="008730DD">
        <w:rPr>
          <w:rFonts w:ascii="Tahoma" w:hAnsi="Tahoma" w:cs="Tahoma"/>
          <w:sz w:val="21"/>
          <w:szCs w:val="21"/>
        </w:rPr>
        <w:t xml:space="preserve">and </w:t>
      </w:r>
      <w:r w:rsidR="0032261B" w:rsidRPr="008730DD">
        <w:rPr>
          <w:rFonts w:ascii="Tahoma" w:hAnsi="Tahoma" w:cs="Tahoma"/>
          <w:sz w:val="21"/>
          <w:szCs w:val="21"/>
        </w:rPr>
        <w:t>(iii)</w:t>
      </w:r>
      <w:r w:rsidR="003076FC" w:rsidRPr="008730DD">
        <w:rPr>
          <w:rFonts w:ascii="Tahoma" w:hAnsi="Tahoma" w:cs="Tahoma"/>
          <w:sz w:val="21"/>
          <w:szCs w:val="21"/>
        </w:rPr>
        <w:t xml:space="preserve"> </w:t>
      </w:r>
      <w:r w:rsidR="003076FC" w:rsidRPr="008730DD">
        <w:rPr>
          <w:rFonts w:ascii="Tahoma" w:hAnsi="Tahoma" w:cs="Tahoma"/>
          <w:i/>
          <w:sz w:val="21"/>
          <w:szCs w:val="21"/>
        </w:rPr>
        <w:t xml:space="preserve">reduce and/or remove </w:t>
      </w:r>
      <w:r w:rsidR="000F4966" w:rsidRPr="008730DD">
        <w:rPr>
          <w:rFonts w:ascii="Tahoma" w:hAnsi="Tahoma" w:cs="Tahoma"/>
          <w:i/>
          <w:sz w:val="21"/>
          <w:szCs w:val="21"/>
        </w:rPr>
        <w:t xml:space="preserve">GHG </w:t>
      </w:r>
      <w:r w:rsidR="003076FC" w:rsidRPr="008730DD">
        <w:rPr>
          <w:rFonts w:ascii="Tahoma" w:hAnsi="Tahoma" w:cs="Tahoma"/>
          <w:i/>
          <w:sz w:val="21"/>
          <w:szCs w:val="21"/>
        </w:rPr>
        <w:t>emissions</w:t>
      </w:r>
      <w:r w:rsidR="003076FC" w:rsidRPr="008730DD">
        <w:rPr>
          <w:rFonts w:ascii="Tahoma" w:hAnsi="Tahoma" w:cs="Tahoma"/>
          <w:b/>
          <w:sz w:val="21"/>
          <w:szCs w:val="21"/>
        </w:rPr>
        <w:t xml:space="preserve"> </w:t>
      </w:r>
      <w:r w:rsidR="003076FC" w:rsidRPr="008730DD">
        <w:rPr>
          <w:rFonts w:ascii="Tahoma" w:hAnsi="Tahoma" w:cs="Tahoma"/>
          <w:sz w:val="21"/>
          <w:szCs w:val="21"/>
        </w:rPr>
        <w:t>by</w:t>
      </w:r>
      <w:r w:rsidR="0032261B" w:rsidRPr="008730DD">
        <w:rPr>
          <w:rFonts w:ascii="Tahoma" w:hAnsi="Tahoma" w:cs="Tahoma"/>
          <w:sz w:val="21"/>
          <w:szCs w:val="21"/>
        </w:rPr>
        <w:t xml:space="preserve"> </w:t>
      </w:r>
      <w:r w:rsidR="0081437C" w:rsidRPr="008730DD">
        <w:rPr>
          <w:rFonts w:ascii="Tahoma" w:hAnsi="Tahoma" w:cs="Tahoma"/>
          <w:sz w:val="21"/>
          <w:szCs w:val="21"/>
        </w:rPr>
        <w:t xml:space="preserve">increasing carbon sequestration by </w:t>
      </w:r>
      <w:r w:rsidR="00C63DBE" w:rsidRPr="008730DD">
        <w:rPr>
          <w:rFonts w:ascii="Tahoma" w:hAnsi="Tahoma" w:cs="Tahoma"/>
          <w:sz w:val="21"/>
          <w:szCs w:val="21"/>
        </w:rPr>
        <w:t xml:space="preserve">around </w:t>
      </w:r>
      <w:r w:rsidR="00525F8B" w:rsidRPr="008730DD">
        <w:rPr>
          <w:rFonts w:ascii="Tahoma" w:hAnsi="Tahoma" w:cs="Tahoma"/>
          <w:sz w:val="21"/>
          <w:szCs w:val="21"/>
        </w:rPr>
        <w:t>287</w:t>
      </w:r>
      <w:r w:rsidR="0081437C" w:rsidRPr="008730DD">
        <w:rPr>
          <w:rFonts w:ascii="Tahoma" w:hAnsi="Tahoma" w:cs="Tahoma"/>
          <w:sz w:val="21"/>
          <w:szCs w:val="21"/>
        </w:rPr>
        <w:t xml:space="preserve"> tons of CO</w:t>
      </w:r>
      <w:r w:rsidR="0081437C" w:rsidRPr="008730DD">
        <w:rPr>
          <w:rFonts w:ascii="Tahoma" w:hAnsi="Tahoma" w:cs="Tahoma"/>
          <w:sz w:val="21"/>
          <w:szCs w:val="21"/>
          <w:vertAlign w:val="subscript"/>
        </w:rPr>
        <w:t>2</w:t>
      </w:r>
      <w:r w:rsidR="0081437C" w:rsidRPr="008730DD">
        <w:rPr>
          <w:rFonts w:ascii="Tahoma" w:hAnsi="Tahoma" w:cs="Tahoma"/>
          <w:sz w:val="21"/>
          <w:szCs w:val="21"/>
        </w:rPr>
        <w:t xml:space="preserve"> per hectare</w:t>
      </w:r>
      <w:r w:rsidR="008C69CC" w:rsidRPr="008730DD">
        <w:rPr>
          <w:rFonts w:ascii="Tahoma" w:hAnsi="Tahoma" w:cs="Tahoma"/>
          <w:sz w:val="21"/>
          <w:szCs w:val="21"/>
        </w:rPr>
        <w:t xml:space="preserve">, as well as substituting fossil fuels through </w:t>
      </w:r>
      <w:proofErr w:type="spellStart"/>
      <w:r w:rsidR="008C69CC" w:rsidRPr="008730DD">
        <w:rPr>
          <w:rFonts w:ascii="Tahoma" w:hAnsi="Tahoma" w:cs="Tahoma"/>
          <w:sz w:val="21"/>
          <w:szCs w:val="21"/>
        </w:rPr>
        <w:t>Macauba</w:t>
      </w:r>
      <w:proofErr w:type="spellEnd"/>
      <w:r w:rsidR="008C69CC" w:rsidRPr="008730DD">
        <w:rPr>
          <w:rFonts w:ascii="Tahoma" w:hAnsi="Tahoma" w:cs="Tahoma"/>
          <w:sz w:val="21"/>
          <w:szCs w:val="21"/>
        </w:rPr>
        <w:t xml:space="preserve"> oil-based biofuels</w:t>
      </w:r>
      <w:r w:rsidR="0032261B" w:rsidRPr="008730DD">
        <w:rPr>
          <w:rFonts w:ascii="Tahoma" w:hAnsi="Tahoma" w:cs="Tahoma"/>
          <w:sz w:val="21"/>
          <w:szCs w:val="21"/>
        </w:rPr>
        <w:t xml:space="preserve">. </w:t>
      </w:r>
      <w:r w:rsidR="00285316" w:rsidRPr="008730DD">
        <w:rPr>
          <w:rFonts w:ascii="Tahoma" w:hAnsi="Tahoma" w:cs="Tahoma"/>
          <w:sz w:val="21"/>
          <w:szCs w:val="21"/>
        </w:rPr>
        <w:t xml:space="preserve"> </w:t>
      </w:r>
      <w:r w:rsidR="0032261B" w:rsidRPr="008730DD">
        <w:rPr>
          <w:rFonts w:ascii="Tahoma" w:hAnsi="Tahoma" w:cs="Tahoma"/>
          <w:sz w:val="21"/>
          <w:szCs w:val="21"/>
        </w:rPr>
        <w:t xml:space="preserve"> </w:t>
      </w:r>
      <w:r w:rsidR="004E0F35" w:rsidRPr="008730DD">
        <w:rPr>
          <w:rFonts w:ascii="Tahoma" w:hAnsi="Tahoma" w:cs="Tahoma"/>
          <w:sz w:val="21"/>
          <w:szCs w:val="21"/>
        </w:rPr>
        <w:t xml:space="preserve"> </w:t>
      </w:r>
    </w:p>
    <w:p w:rsidR="000C7C9D" w:rsidRPr="008730DD" w:rsidRDefault="006933B1" w:rsidP="00675EAB">
      <w:pPr>
        <w:pStyle w:val="ListParagraph"/>
        <w:keepNext/>
        <w:numPr>
          <w:ilvl w:val="0"/>
          <w:numId w:val="1"/>
        </w:numPr>
        <w:spacing w:after="120" w:line="240" w:lineRule="auto"/>
        <w:ind w:left="0"/>
        <w:contextualSpacing w:val="0"/>
        <w:jc w:val="both"/>
        <w:rPr>
          <w:rFonts w:ascii="Tahoma" w:hAnsi="Tahoma" w:cs="Tahoma"/>
          <w:b/>
          <w:sz w:val="21"/>
          <w:szCs w:val="21"/>
        </w:rPr>
      </w:pPr>
      <w:r w:rsidRPr="008730DD">
        <w:rPr>
          <w:rFonts w:ascii="Tahoma" w:hAnsi="Tahoma" w:cs="Tahoma"/>
          <w:b/>
          <w:sz w:val="21"/>
          <w:szCs w:val="21"/>
        </w:rPr>
        <w:t xml:space="preserve">What are the key indicators to feed </w:t>
      </w:r>
      <w:r w:rsidR="00DB4D94" w:rsidRPr="008730DD">
        <w:rPr>
          <w:rFonts w:ascii="Tahoma" w:hAnsi="Tahoma" w:cs="Tahoma"/>
          <w:b/>
          <w:sz w:val="21"/>
          <w:szCs w:val="21"/>
        </w:rPr>
        <w:t>the aspirational</w:t>
      </w:r>
      <w:r w:rsidRPr="008730DD">
        <w:rPr>
          <w:rFonts w:ascii="Tahoma" w:hAnsi="Tahoma" w:cs="Tahoma"/>
          <w:b/>
          <w:sz w:val="21"/>
          <w:szCs w:val="21"/>
        </w:rPr>
        <w:t xml:space="preserve"> indicator</w:t>
      </w:r>
      <w:r w:rsidR="00E17EFE" w:rsidRPr="008730DD">
        <w:rPr>
          <w:rFonts w:ascii="Tahoma" w:hAnsi="Tahoma" w:cs="Tahoma"/>
          <w:b/>
          <w:sz w:val="21"/>
          <w:szCs w:val="21"/>
        </w:rPr>
        <w:t xml:space="preserve"> of the </w:t>
      </w:r>
      <w:r w:rsidRPr="008730DD">
        <w:rPr>
          <w:rFonts w:ascii="Tahoma" w:hAnsi="Tahoma" w:cs="Tahoma"/>
          <w:b/>
          <w:sz w:val="21"/>
          <w:szCs w:val="21"/>
        </w:rPr>
        <w:t>thematic area?</w:t>
      </w:r>
      <w:r w:rsidR="00765479" w:rsidRPr="008730DD">
        <w:rPr>
          <w:rFonts w:ascii="Tahoma" w:hAnsi="Tahoma" w:cs="Tahoma"/>
          <w:b/>
          <w:sz w:val="21"/>
          <w:szCs w:val="21"/>
        </w:rPr>
        <w:t xml:space="preserve"> </w:t>
      </w:r>
      <w:r w:rsidR="003B1C1C" w:rsidRPr="008730DD">
        <w:rPr>
          <w:rFonts w:ascii="Tahoma" w:hAnsi="Tahoma" w:cs="Tahoma"/>
          <w:sz w:val="21"/>
          <w:szCs w:val="21"/>
        </w:rPr>
        <w:t xml:space="preserve">Contributing to the </w:t>
      </w:r>
      <w:r w:rsidR="00F13740" w:rsidRPr="008730DD">
        <w:rPr>
          <w:rFonts w:ascii="Tahoma" w:hAnsi="Tahoma" w:cs="Tahoma"/>
          <w:sz w:val="21"/>
          <w:szCs w:val="21"/>
        </w:rPr>
        <w:t xml:space="preserve">MIF’s </w:t>
      </w:r>
      <w:r w:rsidR="003B1C1C" w:rsidRPr="008730DD">
        <w:rPr>
          <w:rFonts w:ascii="Tahoma" w:hAnsi="Tahoma" w:cs="Tahoma"/>
          <w:sz w:val="21"/>
          <w:szCs w:val="21"/>
        </w:rPr>
        <w:t>CSA a</w:t>
      </w:r>
      <w:r w:rsidR="004D6075" w:rsidRPr="008730DD">
        <w:rPr>
          <w:rFonts w:ascii="Tahoma" w:hAnsi="Tahoma" w:cs="Tahoma"/>
          <w:sz w:val="21"/>
          <w:szCs w:val="21"/>
        </w:rPr>
        <w:t>spirational indicator</w:t>
      </w:r>
      <w:r w:rsidR="00971214" w:rsidRPr="008730DD">
        <w:rPr>
          <w:rFonts w:ascii="Tahoma" w:hAnsi="Tahoma" w:cs="Tahoma"/>
          <w:sz w:val="21"/>
          <w:szCs w:val="21"/>
        </w:rPr>
        <w:t xml:space="preserve"> of </w:t>
      </w:r>
      <w:r w:rsidR="00971214" w:rsidRPr="008730DD">
        <w:rPr>
          <w:rFonts w:ascii="Tahoma" w:hAnsi="Tahoma" w:cs="Tahoma"/>
          <w:i/>
          <w:sz w:val="21"/>
          <w:szCs w:val="21"/>
        </w:rPr>
        <w:t>reducing the gap between high and low productivity agricultural firms</w:t>
      </w:r>
      <w:r w:rsidR="0012377A" w:rsidRPr="008730DD">
        <w:rPr>
          <w:rFonts w:ascii="Tahoma" w:hAnsi="Tahoma" w:cs="Tahoma"/>
          <w:i/>
          <w:sz w:val="21"/>
          <w:szCs w:val="21"/>
        </w:rPr>
        <w:t xml:space="preserve"> by half</w:t>
      </w:r>
      <w:r w:rsidR="00A43BBC" w:rsidRPr="008730DD">
        <w:rPr>
          <w:rFonts w:ascii="Tahoma" w:hAnsi="Tahoma" w:cs="Tahoma"/>
          <w:i/>
          <w:sz w:val="21"/>
          <w:szCs w:val="21"/>
        </w:rPr>
        <w:t xml:space="preserve"> in 10 years</w:t>
      </w:r>
      <w:r w:rsidR="003B1C1C" w:rsidRPr="008730DD">
        <w:rPr>
          <w:rFonts w:ascii="Tahoma" w:hAnsi="Tahoma" w:cs="Tahoma"/>
          <w:sz w:val="21"/>
          <w:szCs w:val="21"/>
        </w:rPr>
        <w:t xml:space="preserve">, this project will improve the smallholder farmers’ </w:t>
      </w:r>
      <w:r w:rsidR="00B0788D" w:rsidRPr="008730DD">
        <w:rPr>
          <w:rFonts w:ascii="Tahoma" w:hAnsi="Tahoma" w:cs="Tahoma"/>
          <w:sz w:val="21"/>
          <w:szCs w:val="21"/>
        </w:rPr>
        <w:t>productivity</w:t>
      </w:r>
      <w:r w:rsidR="003B1C1C" w:rsidRPr="008730DD">
        <w:rPr>
          <w:rFonts w:ascii="Tahoma" w:hAnsi="Tahoma" w:cs="Tahoma"/>
          <w:sz w:val="21"/>
          <w:szCs w:val="21"/>
        </w:rPr>
        <w:t xml:space="preserve"> </w:t>
      </w:r>
      <w:r w:rsidR="00F06DC9" w:rsidRPr="008730DD">
        <w:rPr>
          <w:rFonts w:ascii="Tahoma" w:hAnsi="Tahoma" w:cs="Tahoma"/>
          <w:sz w:val="21"/>
          <w:szCs w:val="21"/>
        </w:rPr>
        <w:t>with respect to the following</w:t>
      </w:r>
      <w:r w:rsidR="004D6075" w:rsidRPr="008730DD">
        <w:rPr>
          <w:rFonts w:ascii="Tahoma" w:hAnsi="Tahoma" w:cs="Tahoma"/>
          <w:sz w:val="21"/>
          <w:szCs w:val="21"/>
        </w:rPr>
        <w:t xml:space="preserve">: </w:t>
      </w:r>
      <w:proofErr w:type="spellStart"/>
      <w:r w:rsidR="0081114E" w:rsidRPr="008730DD">
        <w:rPr>
          <w:rFonts w:ascii="Tahoma" w:hAnsi="Tahoma" w:cs="Tahoma"/>
          <w:sz w:val="21"/>
          <w:szCs w:val="21"/>
        </w:rPr>
        <w:t>i</w:t>
      </w:r>
      <w:proofErr w:type="spellEnd"/>
      <w:r w:rsidR="0081114E" w:rsidRPr="008730DD">
        <w:rPr>
          <w:rFonts w:ascii="Tahoma" w:hAnsi="Tahoma" w:cs="Tahoma"/>
          <w:sz w:val="21"/>
          <w:szCs w:val="21"/>
        </w:rPr>
        <w:t xml:space="preserve">) the </w:t>
      </w:r>
      <w:r w:rsidR="00845DA5" w:rsidRPr="008730DD">
        <w:rPr>
          <w:rFonts w:ascii="Tahoma" w:hAnsi="Tahoma" w:cs="Tahoma"/>
          <w:sz w:val="21"/>
          <w:szCs w:val="21"/>
        </w:rPr>
        <w:t xml:space="preserve">pilot </w:t>
      </w:r>
      <w:r w:rsidR="00DB0306" w:rsidRPr="008730DD">
        <w:rPr>
          <w:rFonts w:ascii="Tahoma" w:hAnsi="Tahoma" w:cs="Tahoma"/>
          <w:sz w:val="21"/>
          <w:szCs w:val="21"/>
        </w:rPr>
        <w:t xml:space="preserve">will </w:t>
      </w:r>
      <w:r w:rsidR="0081114E" w:rsidRPr="008730DD">
        <w:rPr>
          <w:rFonts w:ascii="Tahoma" w:hAnsi="Tahoma" w:cs="Tahoma"/>
          <w:sz w:val="21"/>
          <w:szCs w:val="21"/>
        </w:rPr>
        <w:t>benefit around 400 smallholder farmers and harvest workers</w:t>
      </w:r>
      <w:r w:rsidR="00845DA5" w:rsidRPr="008730DD">
        <w:rPr>
          <w:rFonts w:ascii="Tahoma" w:hAnsi="Tahoma" w:cs="Tahoma"/>
          <w:sz w:val="21"/>
          <w:szCs w:val="21"/>
        </w:rPr>
        <w:t>, with the expectation of scale upon proof of concept</w:t>
      </w:r>
      <w:r w:rsidR="0081114E" w:rsidRPr="008730DD">
        <w:rPr>
          <w:rFonts w:ascii="Tahoma" w:hAnsi="Tahoma" w:cs="Tahoma"/>
          <w:sz w:val="21"/>
          <w:szCs w:val="21"/>
        </w:rPr>
        <w:t>; ii)</w:t>
      </w:r>
      <w:r w:rsidR="0081114E" w:rsidRPr="00675EAB">
        <w:rPr>
          <w:rFonts w:ascii="Tahoma" w:hAnsi="Tahoma"/>
          <w:sz w:val="21"/>
          <w:szCs w:val="21"/>
        </w:rPr>
        <w:t xml:space="preserve"> </w:t>
      </w:r>
      <w:r w:rsidR="0081114E" w:rsidRPr="008730DD">
        <w:rPr>
          <w:rFonts w:ascii="Tahoma" w:hAnsi="Tahoma" w:cs="Tahoma"/>
          <w:sz w:val="21"/>
          <w:szCs w:val="21"/>
        </w:rPr>
        <w:t xml:space="preserve">smallholder farmers will receive land lease payments and payments per ton of </w:t>
      </w:r>
      <w:proofErr w:type="spellStart"/>
      <w:r w:rsidR="0081114E" w:rsidRPr="008730DD">
        <w:rPr>
          <w:rFonts w:ascii="Tahoma" w:hAnsi="Tahoma" w:cs="Tahoma"/>
          <w:sz w:val="21"/>
          <w:szCs w:val="21"/>
        </w:rPr>
        <w:t>Macauba</w:t>
      </w:r>
      <w:proofErr w:type="spellEnd"/>
      <w:r w:rsidR="0081114E" w:rsidRPr="008730DD">
        <w:rPr>
          <w:rFonts w:ascii="Tahoma" w:hAnsi="Tahoma" w:cs="Tahoma"/>
          <w:sz w:val="21"/>
          <w:szCs w:val="21"/>
        </w:rPr>
        <w:t xml:space="preserve"> fruits harvested from their land; harvest workers’ average incomes during the </w:t>
      </w:r>
      <w:proofErr w:type="spellStart"/>
      <w:r w:rsidR="0081114E" w:rsidRPr="008730DD">
        <w:rPr>
          <w:rFonts w:ascii="Tahoma" w:hAnsi="Tahoma" w:cs="Tahoma"/>
          <w:sz w:val="21"/>
          <w:szCs w:val="21"/>
        </w:rPr>
        <w:t>Macauba</w:t>
      </w:r>
      <w:proofErr w:type="spellEnd"/>
      <w:r w:rsidR="0081114E" w:rsidRPr="008730DD">
        <w:rPr>
          <w:rFonts w:ascii="Tahoma" w:hAnsi="Tahoma" w:cs="Tahoma"/>
          <w:sz w:val="21"/>
          <w:szCs w:val="21"/>
        </w:rPr>
        <w:t xml:space="preserve"> harvest season (which is after the coffee harvest season</w:t>
      </w:r>
      <w:r w:rsidR="00B81E79" w:rsidRPr="008730DD">
        <w:rPr>
          <w:rFonts w:ascii="Tahoma" w:hAnsi="Tahoma" w:cs="Tahoma"/>
          <w:sz w:val="21"/>
          <w:szCs w:val="21"/>
        </w:rPr>
        <w:t>, thereby countering seasonal unemployment</w:t>
      </w:r>
      <w:r w:rsidR="0081114E" w:rsidRPr="008730DD">
        <w:rPr>
          <w:rFonts w:ascii="Tahoma" w:hAnsi="Tahoma" w:cs="Tahoma"/>
          <w:sz w:val="21"/>
          <w:szCs w:val="21"/>
        </w:rPr>
        <w:t xml:space="preserve">) </w:t>
      </w:r>
      <w:r w:rsidR="00A71830" w:rsidRPr="008730DD">
        <w:rPr>
          <w:rFonts w:ascii="Tahoma" w:hAnsi="Tahoma" w:cs="Tahoma"/>
          <w:sz w:val="21"/>
          <w:szCs w:val="21"/>
        </w:rPr>
        <w:t>will increase</w:t>
      </w:r>
      <w:r w:rsidR="0081114E" w:rsidRPr="008730DD">
        <w:rPr>
          <w:rFonts w:ascii="Tahoma" w:hAnsi="Tahoma" w:cs="Tahoma"/>
          <w:sz w:val="21"/>
          <w:szCs w:val="21"/>
        </w:rPr>
        <w:t xml:space="preserve">; </w:t>
      </w:r>
      <w:r w:rsidR="003B1C1C" w:rsidRPr="008730DD">
        <w:rPr>
          <w:rFonts w:ascii="Tahoma" w:hAnsi="Tahoma" w:cs="Tahoma"/>
          <w:sz w:val="21"/>
          <w:szCs w:val="21"/>
        </w:rPr>
        <w:t>i</w:t>
      </w:r>
      <w:r w:rsidR="00060ABE" w:rsidRPr="008730DD">
        <w:rPr>
          <w:rFonts w:ascii="Tahoma" w:hAnsi="Tahoma" w:cs="Tahoma"/>
          <w:sz w:val="21"/>
          <w:szCs w:val="21"/>
        </w:rPr>
        <w:t>ii</w:t>
      </w:r>
      <w:r w:rsidR="003B1C1C" w:rsidRPr="008730DD">
        <w:rPr>
          <w:rFonts w:ascii="Tahoma" w:hAnsi="Tahoma" w:cs="Tahoma"/>
          <w:sz w:val="21"/>
          <w:szCs w:val="21"/>
        </w:rPr>
        <w:t>)</w:t>
      </w:r>
      <w:r w:rsidR="00F06DC9" w:rsidRPr="008730DD">
        <w:rPr>
          <w:rFonts w:ascii="Tahoma" w:hAnsi="Tahoma" w:cs="Tahoma"/>
          <w:sz w:val="21"/>
          <w:szCs w:val="21"/>
        </w:rPr>
        <w:t xml:space="preserve"> </w:t>
      </w:r>
      <w:r w:rsidR="007C2E77" w:rsidRPr="008730DD">
        <w:rPr>
          <w:rFonts w:ascii="Tahoma" w:hAnsi="Tahoma" w:cs="Tahoma"/>
          <w:sz w:val="21"/>
          <w:szCs w:val="21"/>
        </w:rPr>
        <w:t>degraded pasture land will be recovered</w:t>
      </w:r>
      <w:r w:rsidR="0012377A" w:rsidRPr="008730DD">
        <w:rPr>
          <w:rFonts w:ascii="Tahoma" w:hAnsi="Tahoma" w:cs="Tahoma"/>
          <w:sz w:val="21"/>
          <w:szCs w:val="21"/>
        </w:rPr>
        <w:t xml:space="preserve">, thereby </w:t>
      </w:r>
      <w:r w:rsidR="00C14FE3" w:rsidRPr="008730DD">
        <w:rPr>
          <w:rFonts w:ascii="Tahoma" w:hAnsi="Tahoma" w:cs="Tahoma"/>
          <w:sz w:val="21"/>
          <w:szCs w:val="21"/>
        </w:rPr>
        <w:t>improving soil quality</w:t>
      </w:r>
      <w:r w:rsidR="00296106" w:rsidRPr="008730DD">
        <w:rPr>
          <w:rFonts w:ascii="Tahoma" w:hAnsi="Tahoma" w:cs="Tahoma"/>
          <w:sz w:val="21"/>
          <w:szCs w:val="21"/>
        </w:rPr>
        <w:t xml:space="preserve"> and stopping soil </w:t>
      </w:r>
      <w:r w:rsidR="004E1BE9" w:rsidRPr="008730DD">
        <w:rPr>
          <w:rFonts w:ascii="Tahoma" w:hAnsi="Tahoma" w:cs="Tahoma"/>
          <w:sz w:val="21"/>
          <w:szCs w:val="21"/>
        </w:rPr>
        <w:t>erosion</w:t>
      </w:r>
      <w:r w:rsidR="00A43BBC" w:rsidRPr="008730DD">
        <w:rPr>
          <w:rFonts w:ascii="Tahoma" w:hAnsi="Tahoma" w:cs="Tahoma"/>
          <w:sz w:val="21"/>
          <w:szCs w:val="21"/>
        </w:rPr>
        <w:t xml:space="preserve">; </w:t>
      </w:r>
      <w:r w:rsidR="00060ABE" w:rsidRPr="008730DD">
        <w:rPr>
          <w:rFonts w:ascii="Tahoma" w:hAnsi="Tahoma" w:cs="Tahoma"/>
          <w:sz w:val="21"/>
          <w:szCs w:val="21"/>
        </w:rPr>
        <w:t>iv</w:t>
      </w:r>
      <w:r w:rsidR="00F06DC9" w:rsidRPr="008730DD">
        <w:rPr>
          <w:rFonts w:ascii="Tahoma" w:hAnsi="Tahoma" w:cs="Tahoma"/>
          <w:sz w:val="21"/>
          <w:szCs w:val="21"/>
        </w:rPr>
        <w:t xml:space="preserve">) </w:t>
      </w:r>
      <w:r w:rsidR="00873423" w:rsidRPr="008730DD">
        <w:rPr>
          <w:rFonts w:ascii="Tahoma" w:hAnsi="Tahoma" w:cs="Tahoma"/>
          <w:sz w:val="21"/>
          <w:szCs w:val="21"/>
        </w:rPr>
        <w:t>carbon sequestration of about 5</w:t>
      </w:r>
      <w:r w:rsidR="00B0788D" w:rsidRPr="008730DD">
        <w:rPr>
          <w:rFonts w:ascii="Tahoma" w:hAnsi="Tahoma" w:cs="Tahoma"/>
          <w:sz w:val="21"/>
          <w:szCs w:val="21"/>
        </w:rPr>
        <w:t>75</w:t>
      </w:r>
      <w:r w:rsidR="00873423" w:rsidRPr="008730DD">
        <w:rPr>
          <w:rFonts w:ascii="Tahoma" w:hAnsi="Tahoma" w:cs="Tahoma"/>
          <w:sz w:val="21"/>
          <w:szCs w:val="21"/>
        </w:rPr>
        <w:t>,000 tons of CO</w:t>
      </w:r>
      <w:r w:rsidR="00873423" w:rsidRPr="008730DD">
        <w:rPr>
          <w:rFonts w:ascii="Tahoma" w:hAnsi="Tahoma" w:cs="Tahoma"/>
          <w:sz w:val="21"/>
          <w:szCs w:val="21"/>
          <w:vertAlign w:val="subscript"/>
        </w:rPr>
        <w:t>2</w:t>
      </w:r>
      <w:r w:rsidR="00873423" w:rsidRPr="008730DD">
        <w:rPr>
          <w:rFonts w:ascii="Tahoma" w:hAnsi="Tahoma" w:cs="Tahoma"/>
          <w:sz w:val="21"/>
          <w:szCs w:val="21"/>
        </w:rPr>
        <w:t xml:space="preserve"> while </w:t>
      </w:r>
      <w:r w:rsidR="00917A6C" w:rsidRPr="008730DD">
        <w:rPr>
          <w:rFonts w:ascii="Tahoma" w:hAnsi="Tahoma" w:cs="Tahoma"/>
          <w:sz w:val="21"/>
          <w:szCs w:val="21"/>
        </w:rPr>
        <w:t xml:space="preserve">(a) </w:t>
      </w:r>
      <w:r w:rsidR="00873423" w:rsidRPr="008730DD">
        <w:rPr>
          <w:rFonts w:ascii="Tahoma" w:hAnsi="Tahoma" w:cs="Tahoma"/>
          <w:sz w:val="21"/>
          <w:szCs w:val="21"/>
        </w:rPr>
        <w:t xml:space="preserve">avoiding emissions from deforestation </w:t>
      </w:r>
      <w:r w:rsidR="00917A6C" w:rsidRPr="008730DD">
        <w:rPr>
          <w:rFonts w:ascii="Tahoma" w:hAnsi="Tahoma" w:cs="Tahoma"/>
          <w:sz w:val="21"/>
          <w:szCs w:val="21"/>
        </w:rPr>
        <w:t xml:space="preserve">and (b) substituting fossil fuels through the production of </w:t>
      </w:r>
      <w:proofErr w:type="spellStart"/>
      <w:r w:rsidR="00917A6C" w:rsidRPr="008730DD">
        <w:rPr>
          <w:rFonts w:ascii="Tahoma" w:hAnsi="Tahoma" w:cs="Tahoma"/>
          <w:sz w:val="21"/>
          <w:szCs w:val="21"/>
        </w:rPr>
        <w:t>Macauba</w:t>
      </w:r>
      <w:proofErr w:type="spellEnd"/>
      <w:r w:rsidR="00917A6C" w:rsidRPr="008730DD">
        <w:rPr>
          <w:rFonts w:ascii="Tahoma" w:hAnsi="Tahoma" w:cs="Tahoma"/>
          <w:sz w:val="21"/>
          <w:szCs w:val="21"/>
        </w:rPr>
        <w:t xml:space="preserve"> oil-based biofuels</w:t>
      </w:r>
      <w:r w:rsidR="00DA0860" w:rsidRPr="008730DD">
        <w:rPr>
          <w:rFonts w:ascii="Tahoma" w:hAnsi="Tahoma" w:cs="Tahoma"/>
          <w:sz w:val="21"/>
          <w:szCs w:val="21"/>
        </w:rPr>
        <w:t xml:space="preserve">; </w:t>
      </w:r>
      <w:r w:rsidR="0028471D" w:rsidRPr="008730DD">
        <w:rPr>
          <w:rFonts w:ascii="Tahoma" w:hAnsi="Tahoma" w:cs="Tahoma"/>
          <w:sz w:val="21"/>
          <w:szCs w:val="21"/>
        </w:rPr>
        <w:t>v)</w:t>
      </w:r>
      <w:r w:rsidR="00B87EBD" w:rsidRPr="008730DD">
        <w:rPr>
          <w:rFonts w:ascii="Tahoma" w:hAnsi="Tahoma" w:cs="Tahoma"/>
          <w:sz w:val="21"/>
          <w:szCs w:val="21"/>
        </w:rPr>
        <w:t xml:space="preserve"> </w:t>
      </w:r>
      <w:r w:rsidR="007F65E9" w:rsidRPr="008730DD">
        <w:rPr>
          <w:rFonts w:ascii="Tahoma" w:hAnsi="Tahoma" w:cs="Tahoma"/>
          <w:sz w:val="21"/>
          <w:szCs w:val="21"/>
        </w:rPr>
        <w:t>reduction in</w:t>
      </w:r>
      <w:r w:rsidR="00B87EBD" w:rsidRPr="008730DD">
        <w:rPr>
          <w:rFonts w:ascii="Tahoma" w:hAnsi="Tahoma" w:cs="Tahoma"/>
          <w:sz w:val="21"/>
          <w:szCs w:val="21"/>
        </w:rPr>
        <w:t xml:space="preserve"> </w:t>
      </w:r>
      <w:r w:rsidR="00735C9A" w:rsidRPr="008730DD">
        <w:rPr>
          <w:rFonts w:ascii="Tahoma" w:hAnsi="Tahoma" w:cs="Tahoma"/>
          <w:sz w:val="21"/>
          <w:szCs w:val="21"/>
        </w:rPr>
        <w:t xml:space="preserve">the amplitude of temperature swings, </w:t>
      </w:r>
      <w:r w:rsidR="00F13740" w:rsidRPr="008730DD">
        <w:rPr>
          <w:rFonts w:ascii="Tahoma" w:hAnsi="Tahoma" w:cs="Tahoma"/>
          <w:sz w:val="21"/>
          <w:szCs w:val="21"/>
        </w:rPr>
        <w:t>which reduces</w:t>
      </w:r>
      <w:r w:rsidR="009C67DD" w:rsidRPr="008730DD">
        <w:rPr>
          <w:rFonts w:ascii="Tahoma" w:hAnsi="Tahoma" w:cs="Tahoma"/>
          <w:sz w:val="21"/>
          <w:szCs w:val="21"/>
        </w:rPr>
        <w:t xml:space="preserve"> water consumption of </w:t>
      </w:r>
      <w:r w:rsidR="00F364A6" w:rsidRPr="008730DD">
        <w:rPr>
          <w:rFonts w:ascii="Tahoma" w:hAnsi="Tahoma" w:cs="Tahoma"/>
          <w:sz w:val="21"/>
          <w:szCs w:val="21"/>
        </w:rPr>
        <w:t xml:space="preserve">cows; vi) </w:t>
      </w:r>
      <w:r w:rsidR="00994F52" w:rsidRPr="008730DD">
        <w:rPr>
          <w:rFonts w:ascii="Tahoma" w:hAnsi="Tahoma" w:cs="Tahoma"/>
          <w:sz w:val="21"/>
          <w:szCs w:val="21"/>
        </w:rPr>
        <w:t xml:space="preserve">increase in </w:t>
      </w:r>
      <w:r w:rsidR="00497F39" w:rsidRPr="008730DD">
        <w:rPr>
          <w:rFonts w:ascii="Tahoma" w:hAnsi="Tahoma" w:cs="Tahoma"/>
          <w:sz w:val="21"/>
          <w:szCs w:val="21"/>
        </w:rPr>
        <w:t xml:space="preserve">smallholder farmer </w:t>
      </w:r>
      <w:r w:rsidR="00F364A6" w:rsidRPr="008730DD">
        <w:rPr>
          <w:rFonts w:ascii="Tahoma" w:hAnsi="Tahoma" w:cs="Tahoma"/>
          <w:sz w:val="21"/>
          <w:szCs w:val="21"/>
        </w:rPr>
        <w:t>total factor productivity</w:t>
      </w:r>
      <w:r w:rsidR="00994F52" w:rsidRPr="008730DD">
        <w:rPr>
          <w:rFonts w:ascii="Tahoma" w:hAnsi="Tahoma" w:cs="Tahoma"/>
          <w:sz w:val="21"/>
          <w:szCs w:val="21"/>
        </w:rPr>
        <w:t xml:space="preserve"> growth</w:t>
      </w:r>
      <w:r w:rsidR="00F364A6" w:rsidRPr="008730DD">
        <w:rPr>
          <w:rFonts w:ascii="Tahoma" w:hAnsi="Tahoma" w:cs="Tahoma"/>
          <w:sz w:val="21"/>
          <w:szCs w:val="21"/>
        </w:rPr>
        <w:t xml:space="preserve">, given </w:t>
      </w:r>
      <w:r w:rsidR="00497F39" w:rsidRPr="008730DD">
        <w:rPr>
          <w:rFonts w:ascii="Tahoma" w:hAnsi="Tahoma" w:cs="Tahoma"/>
          <w:sz w:val="21"/>
          <w:szCs w:val="21"/>
        </w:rPr>
        <w:t xml:space="preserve">that the increase in outputs (additional </w:t>
      </w:r>
      <w:proofErr w:type="spellStart"/>
      <w:r w:rsidR="00497F39" w:rsidRPr="008730DD">
        <w:rPr>
          <w:rFonts w:ascii="Tahoma" w:hAnsi="Tahoma" w:cs="Tahoma"/>
          <w:sz w:val="21"/>
          <w:szCs w:val="21"/>
        </w:rPr>
        <w:t>Macauba</w:t>
      </w:r>
      <w:proofErr w:type="spellEnd"/>
      <w:r w:rsidR="00497F39" w:rsidRPr="008730DD">
        <w:rPr>
          <w:rFonts w:ascii="Tahoma" w:hAnsi="Tahoma" w:cs="Tahoma"/>
          <w:sz w:val="21"/>
          <w:szCs w:val="21"/>
        </w:rPr>
        <w:t xml:space="preserve"> products) only </w:t>
      </w:r>
      <w:r w:rsidR="00B96D8B" w:rsidRPr="008730DD">
        <w:rPr>
          <w:rFonts w:ascii="Tahoma" w:hAnsi="Tahoma" w:cs="Tahoma"/>
          <w:sz w:val="21"/>
          <w:szCs w:val="21"/>
        </w:rPr>
        <w:t xml:space="preserve">requires comparatively minimal increase in </w:t>
      </w:r>
      <w:r w:rsidR="00497F39" w:rsidRPr="008730DD">
        <w:rPr>
          <w:rFonts w:ascii="Tahoma" w:hAnsi="Tahoma" w:cs="Tahoma"/>
          <w:sz w:val="21"/>
          <w:szCs w:val="21"/>
        </w:rPr>
        <w:t>inputs (</w:t>
      </w:r>
      <w:r w:rsidR="00B96D8B" w:rsidRPr="008730DD">
        <w:rPr>
          <w:rFonts w:ascii="Tahoma" w:hAnsi="Tahoma" w:cs="Tahoma"/>
          <w:sz w:val="21"/>
          <w:szCs w:val="21"/>
        </w:rPr>
        <w:t>labor, fertilizer, but no additional land)</w:t>
      </w:r>
      <w:r w:rsidR="00873423" w:rsidRPr="008730DD">
        <w:rPr>
          <w:rFonts w:ascii="Tahoma" w:hAnsi="Tahoma" w:cs="Tahoma"/>
          <w:sz w:val="21"/>
          <w:szCs w:val="21"/>
        </w:rPr>
        <w:t>.</w:t>
      </w:r>
      <w:r w:rsidR="00312136" w:rsidRPr="008730DD">
        <w:rPr>
          <w:rFonts w:ascii="Tahoma" w:hAnsi="Tahoma" w:cs="Tahoma"/>
          <w:sz w:val="21"/>
          <w:szCs w:val="21"/>
        </w:rPr>
        <w:t xml:space="preserve"> </w:t>
      </w:r>
    </w:p>
    <w:p w:rsidR="00845DA5" w:rsidRPr="00675EAB" w:rsidRDefault="00DB4D94" w:rsidP="00675EAB">
      <w:pPr>
        <w:pStyle w:val="ListParagraph"/>
        <w:numPr>
          <w:ilvl w:val="0"/>
          <w:numId w:val="1"/>
        </w:numPr>
        <w:spacing w:after="0" w:line="240" w:lineRule="auto"/>
        <w:ind w:left="0"/>
        <w:contextualSpacing w:val="0"/>
        <w:jc w:val="both"/>
        <w:rPr>
          <w:rFonts w:ascii="Tahoma" w:hAnsi="Tahoma" w:cs="Tahoma"/>
          <w:b/>
          <w:sz w:val="21"/>
          <w:szCs w:val="21"/>
        </w:rPr>
      </w:pPr>
      <w:r w:rsidRPr="008730DD">
        <w:rPr>
          <w:rFonts w:ascii="Tahoma" w:hAnsi="Tahoma" w:cs="Tahoma"/>
          <w:b/>
          <w:sz w:val="21"/>
          <w:szCs w:val="21"/>
        </w:rPr>
        <w:t>What instruments will you use?</w:t>
      </w:r>
      <w:r w:rsidR="00E027C5" w:rsidRPr="008730DD">
        <w:rPr>
          <w:rFonts w:ascii="Tahoma" w:hAnsi="Tahoma" w:cs="Tahoma"/>
          <w:b/>
          <w:sz w:val="21"/>
          <w:szCs w:val="21"/>
        </w:rPr>
        <w:t xml:space="preserve"> </w:t>
      </w:r>
      <w:r w:rsidRPr="008730DD">
        <w:rPr>
          <w:rFonts w:ascii="Tahoma" w:hAnsi="Tahoma" w:cs="Tahoma"/>
          <w:b/>
          <w:sz w:val="21"/>
          <w:szCs w:val="21"/>
        </w:rPr>
        <w:t>How</w:t>
      </w:r>
      <w:r w:rsidR="00E027C5" w:rsidRPr="008730DD">
        <w:rPr>
          <w:rFonts w:ascii="Tahoma" w:hAnsi="Tahoma" w:cs="Tahoma"/>
          <w:b/>
          <w:sz w:val="21"/>
          <w:szCs w:val="21"/>
        </w:rPr>
        <w:t xml:space="preserve"> much you think the project will</w:t>
      </w:r>
      <w:r w:rsidR="00E17EFE" w:rsidRPr="008730DD">
        <w:rPr>
          <w:rFonts w:ascii="Tahoma" w:hAnsi="Tahoma" w:cs="Tahoma"/>
          <w:b/>
          <w:sz w:val="21"/>
          <w:szCs w:val="21"/>
        </w:rPr>
        <w:t xml:space="preserve"> cost the </w:t>
      </w:r>
      <w:r w:rsidR="00E027C5" w:rsidRPr="008730DD">
        <w:rPr>
          <w:rFonts w:ascii="Tahoma" w:hAnsi="Tahoma" w:cs="Tahoma"/>
          <w:b/>
          <w:sz w:val="21"/>
          <w:szCs w:val="21"/>
        </w:rPr>
        <w:t>MIF and how much you think it can leverage from other partners?</w:t>
      </w:r>
      <w:r w:rsidR="00765479" w:rsidRPr="008730DD">
        <w:rPr>
          <w:rFonts w:ascii="Tahoma" w:hAnsi="Tahoma" w:cs="Tahoma"/>
          <w:b/>
          <w:sz w:val="21"/>
          <w:szCs w:val="21"/>
        </w:rPr>
        <w:t xml:space="preserve"> </w:t>
      </w:r>
      <w:r w:rsidR="00854D0E" w:rsidRPr="008730DD">
        <w:rPr>
          <w:rFonts w:ascii="Tahoma" w:hAnsi="Tahoma" w:cs="Tahoma"/>
          <w:sz w:val="21"/>
          <w:szCs w:val="21"/>
        </w:rPr>
        <w:t>The total project size will be USD6m</w:t>
      </w:r>
      <w:r w:rsidR="00845DA5" w:rsidRPr="008730DD">
        <w:rPr>
          <w:rFonts w:ascii="Tahoma" w:hAnsi="Tahoma" w:cs="Tahoma"/>
          <w:sz w:val="21"/>
          <w:szCs w:val="21"/>
        </w:rPr>
        <w:t>.</w:t>
      </w:r>
      <w:r w:rsidR="00854D0E" w:rsidRPr="008730DD">
        <w:rPr>
          <w:rFonts w:ascii="Tahoma" w:hAnsi="Tahoma" w:cs="Tahoma"/>
          <w:sz w:val="21"/>
          <w:szCs w:val="21"/>
        </w:rPr>
        <w:t xml:space="preserve"> </w:t>
      </w:r>
      <w:r w:rsidR="00845DA5" w:rsidRPr="008730DD">
        <w:rPr>
          <w:rFonts w:ascii="Tahoma" w:hAnsi="Tahoma" w:cs="Tahoma"/>
          <w:sz w:val="21"/>
          <w:szCs w:val="21"/>
        </w:rPr>
        <w:t>The MIF contribution to the project will consist of a reimbursable grant and a FIP equity investment.  The reimbursable grant of US$1 million in MIF funds will be disbursed during years 1 through 5, to cover operational costs</w:t>
      </w:r>
      <w:r w:rsidR="007F65E9" w:rsidRPr="008730DD">
        <w:rPr>
          <w:rFonts w:ascii="Tahoma" w:hAnsi="Tahoma" w:cs="Tahoma"/>
          <w:sz w:val="21"/>
          <w:szCs w:val="21"/>
        </w:rPr>
        <w:t xml:space="preserve"> (extension services)</w:t>
      </w:r>
      <w:r w:rsidR="00845DA5" w:rsidRPr="008730DD">
        <w:rPr>
          <w:rFonts w:ascii="Tahoma" w:hAnsi="Tahoma" w:cs="Tahoma"/>
          <w:sz w:val="21"/>
          <w:szCs w:val="21"/>
        </w:rPr>
        <w:t xml:space="preserve"> and salaries, and will be gradually reimbursed over a period of four years once cash flow permits (</w:t>
      </w:r>
      <w:r w:rsidR="008730DD" w:rsidRPr="008730DD">
        <w:rPr>
          <w:rFonts w:ascii="Tahoma" w:hAnsi="Tahoma" w:cs="Tahoma"/>
          <w:sz w:val="21"/>
          <w:szCs w:val="21"/>
        </w:rPr>
        <w:t xml:space="preserve">break-even </w:t>
      </w:r>
      <w:r w:rsidR="00845DA5" w:rsidRPr="008730DD">
        <w:rPr>
          <w:rFonts w:ascii="Tahoma" w:hAnsi="Tahoma" w:cs="Tahoma"/>
          <w:sz w:val="21"/>
          <w:szCs w:val="21"/>
        </w:rPr>
        <w:t xml:space="preserve">estimated at around year 8), using a revenue-based mechanism to be determined. </w:t>
      </w:r>
      <w:r w:rsidR="007F65E9" w:rsidRPr="008730DD">
        <w:rPr>
          <w:rFonts w:ascii="Tahoma" w:hAnsi="Tahoma" w:cs="Tahoma"/>
          <w:sz w:val="21"/>
          <w:szCs w:val="21"/>
        </w:rPr>
        <w:t xml:space="preserve">  Sales from oil processing start in year 1 but are minimal.  Sizable sales start in year 6 and reach maximum sustained levels in year 11 onward.</w:t>
      </w:r>
    </w:p>
    <w:p w:rsidR="00845DA5" w:rsidRPr="00675EAB" w:rsidRDefault="00845DA5" w:rsidP="00675EAB">
      <w:pPr>
        <w:pStyle w:val="ListParagraph"/>
        <w:spacing w:after="0" w:line="240" w:lineRule="auto"/>
        <w:ind w:left="0"/>
        <w:contextualSpacing w:val="0"/>
        <w:jc w:val="both"/>
        <w:rPr>
          <w:rFonts w:ascii="Tahoma" w:hAnsi="Tahoma" w:cs="Tahoma"/>
          <w:b/>
          <w:sz w:val="21"/>
          <w:szCs w:val="21"/>
        </w:rPr>
      </w:pPr>
    </w:p>
    <w:p w:rsidR="008730DD" w:rsidRPr="008730DD" w:rsidRDefault="00845DA5" w:rsidP="00675EAB">
      <w:pPr>
        <w:pStyle w:val="ListParagraph"/>
        <w:spacing w:after="0" w:line="240" w:lineRule="auto"/>
        <w:ind w:left="0"/>
        <w:contextualSpacing w:val="0"/>
        <w:jc w:val="both"/>
        <w:rPr>
          <w:rFonts w:ascii="Tahoma" w:hAnsi="Tahoma" w:cs="Tahoma"/>
          <w:sz w:val="21"/>
          <w:szCs w:val="21"/>
        </w:rPr>
      </w:pPr>
      <w:r w:rsidRPr="008730DD">
        <w:rPr>
          <w:rFonts w:ascii="Tahoma" w:hAnsi="Tahoma" w:cs="Tahoma"/>
          <w:sz w:val="21"/>
          <w:szCs w:val="21"/>
        </w:rPr>
        <w:t>The equity portion of US$3 million, from FIP funds channeled through MIF, will be disbursed in equal tranches in years 1, 3 and 5, to cover investment in the processing mill, plantations and other operating costs. MIF will seek to exit by selling its shares to other investment funds or interested investors between years 8 and 10. Equity disbursements in years 3 and 5 will be conditioned upon achievement of milestones that demonstrate contribution of other planned investor equity contributions and binding purchase agreements signed with identified buyers of the final products, which will help to ensure an acceptable level of revenues into the future.</w:t>
      </w:r>
    </w:p>
    <w:p w:rsidR="008730DD" w:rsidRPr="008730DD" w:rsidRDefault="008730DD" w:rsidP="00675EAB">
      <w:pPr>
        <w:pStyle w:val="ListParagraph"/>
        <w:spacing w:after="0" w:line="240" w:lineRule="auto"/>
        <w:ind w:left="0"/>
        <w:contextualSpacing w:val="0"/>
        <w:jc w:val="both"/>
        <w:rPr>
          <w:rFonts w:ascii="Tahoma" w:hAnsi="Tahoma" w:cs="Tahoma"/>
          <w:sz w:val="21"/>
          <w:szCs w:val="21"/>
        </w:rPr>
      </w:pPr>
    </w:p>
    <w:p w:rsidR="008730DD" w:rsidRPr="008730DD" w:rsidRDefault="008730DD" w:rsidP="00675EAB">
      <w:pPr>
        <w:pStyle w:val="ListParagraph"/>
        <w:spacing w:after="0" w:line="240" w:lineRule="auto"/>
        <w:ind w:left="0"/>
        <w:contextualSpacing w:val="0"/>
        <w:jc w:val="both"/>
        <w:rPr>
          <w:rFonts w:ascii="Tahoma" w:hAnsi="Tahoma" w:cs="Tahoma"/>
          <w:sz w:val="21"/>
          <w:szCs w:val="21"/>
        </w:rPr>
      </w:pPr>
      <w:r w:rsidRPr="008730DD">
        <w:rPr>
          <w:rFonts w:ascii="Tahoma" w:hAnsi="Tahoma" w:cs="Tahoma"/>
          <w:sz w:val="21"/>
          <w:szCs w:val="21"/>
        </w:rPr>
        <w:t xml:space="preserve">The instrument mix has been chosen based on the high level of commercial risk in the project and based on an analysis of the financial projections of the company.  </w:t>
      </w:r>
      <w:proofErr w:type="gramStart"/>
      <w:r w:rsidRPr="008730DD">
        <w:rPr>
          <w:rFonts w:ascii="Tahoma" w:hAnsi="Tahoma" w:cs="Tahoma"/>
          <w:sz w:val="21"/>
          <w:szCs w:val="21"/>
        </w:rPr>
        <w:t>Selected results below.</w:t>
      </w:r>
      <w:proofErr w:type="gramEnd"/>
      <w:r w:rsidR="000D2812">
        <w:rPr>
          <w:rFonts w:ascii="Tahoma" w:hAnsi="Tahoma" w:cs="Tahoma"/>
          <w:sz w:val="21"/>
          <w:szCs w:val="21"/>
        </w:rPr>
        <w:t xml:space="preserve">  The model does not include some potential revenue sources such as Social Fuel Seal Bonuses and Carbon Credits.  If obtained, revenues could be higher.</w:t>
      </w:r>
    </w:p>
    <w:p w:rsidR="008730DD" w:rsidRPr="008730DD" w:rsidRDefault="008730DD" w:rsidP="00675EAB">
      <w:pPr>
        <w:pStyle w:val="ListParagraph"/>
        <w:spacing w:after="0" w:line="240" w:lineRule="auto"/>
        <w:ind w:left="0"/>
        <w:contextualSpacing w:val="0"/>
        <w:jc w:val="both"/>
        <w:rPr>
          <w:rFonts w:ascii="Tahoma" w:hAnsi="Tahoma" w:cs="Tahoma"/>
          <w:sz w:val="21"/>
          <w:szCs w:val="21"/>
        </w:rPr>
      </w:pPr>
      <w:r w:rsidRPr="00675EAB">
        <w:rPr>
          <w:noProof/>
          <w:sz w:val="21"/>
          <w:szCs w:val="21"/>
        </w:rPr>
        <w:drawing>
          <wp:anchor distT="0" distB="0" distL="114300" distR="114300" simplePos="0" relativeHeight="251658240" behindDoc="0" locked="0" layoutInCell="1" allowOverlap="1" wp14:anchorId="10889F86" wp14:editId="645CA36E">
            <wp:simplePos x="0" y="0"/>
            <wp:positionH relativeFrom="column">
              <wp:posOffset>-160020</wp:posOffset>
            </wp:positionH>
            <wp:positionV relativeFrom="paragraph">
              <wp:posOffset>123190</wp:posOffset>
            </wp:positionV>
            <wp:extent cx="6867525" cy="1627505"/>
            <wp:effectExtent l="0" t="0" r="9525" b="0"/>
            <wp:wrapNone/>
            <wp:docPr id="1" name="Picture 1" descr="cid:image001.png@01D19A11.44C72B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19A11.44C72B40"/>
                    <pic:cNvPicPr>
                      <a:picLocks noChangeAspect="1" noChangeArrowheads="1"/>
                    </pic:cNvPicPr>
                  </pic:nvPicPr>
                  <pic:blipFill>
                    <a:blip r:embed="rId25" r:link="rId26">
                      <a:extLst>
                        <a:ext uri="{28A0092B-C50C-407E-A947-70E740481C1C}">
                          <a14:useLocalDpi xmlns:a14="http://schemas.microsoft.com/office/drawing/2010/main" val="0"/>
                        </a:ext>
                      </a:extLst>
                    </a:blip>
                    <a:srcRect/>
                    <a:stretch>
                      <a:fillRect/>
                    </a:stretch>
                  </pic:blipFill>
                  <pic:spPr bwMode="auto">
                    <a:xfrm>
                      <a:off x="0" y="0"/>
                      <a:ext cx="6867525" cy="16275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30DD" w:rsidRPr="008730DD" w:rsidRDefault="008730DD" w:rsidP="00675EAB">
      <w:pPr>
        <w:pStyle w:val="ListParagraph"/>
        <w:spacing w:after="0" w:line="240" w:lineRule="auto"/>
        <w:ind w:left="0"/>
        <w:contextualSpacing w:val="0"/>
        <w:jc w:val="both"/>
        <w:rPr>
          <w:rFonts w:ascii="Tahoma" w:hAnsi="Tahoma" w:cs="Tahoma"/>
          <w:sz w:val="21"/>
          <w:szCs w:val="21"/>
        </w:rPr>
      </w:pPr>
    </w:p>
    <w:p w:rsidR="008730DD" w:rsidRPr="008730DD" w:rsidRDefault="008730DD" w:rsidP="00675EAB">
      <w:pPr>
        <w:pStyle w:val="ListParagraph"/>
        <w:spacing w:after="0" w:line="240" w:lineRule="auto"/>
        <w:ind w:left="0"/>
        <w:contextualSpacing w:val="0"/>
        <w:jc w:val="both"/>
        <w:rPr>
          <w:rFonts w:ascii="Tahoma" w:hAnsi="Tahoma" w:cs="Tahoma"/>
          <w:sz w:val="21"/>
          <w:szCs w:val="21"/>
        </w:rPr>
      </w:pPr>
    </w:p>
    <w:p w:rsidR="008730DD" w:rsidRPr="008730DD" w:rsidRDefault="008730DD" w:rsidP="00675EAB">
      <w:pPr>
        <w:pStyle w:val="ListParagraph"/>
        <w:spacing w:after="0" w:line="240" w:lineRule="auto"/>
        <w:ind w:left="0"/>
        <w:contextualSpacing w:val="0"/>
        <w:jc w:val="both"/>
        <w:rPr>
          <w:rFonts w:ascii="Tahoma" w:hAnsi="Tahoma" w:cs="Tahoma"/>
          <w:sz w:val="21"/>
          <w:szCs w:val="21"/>
        </w:rPr>
      </w:pPr>
    </w:p>
    <w:p w:rsidR="008730DD" w:rsidRPr="008730DD" w:rsidRDefault="008730DD" w:rsidP="00675EAB">
      <w:pPr>
        <w:pStyle w:val="ListParagraph"/>
        <w:spacing w:after="0" w:line="240" w:lineRule="auto"/>
        <w:ind w:left="0"/>
        <w:contextualSpacing w:val="0"/>
        <w:jc w:val="both"/>
        <w:rPr>
          <w:rFonts w:ascii="Tahoma" w:hAnsi="Tahoma" w:cs="Tahoma"/>
          <w:sz w:val="21"/>
          <w:szCs w:val="21"/>
        </w:rPr>
      </w:pPr>
    </w:p>
    <w:p w:rsidR="008730DD" w:rsidRPr="008730DD" w:rsidRDefault="008730DD" w:rsidP="00675EAB">
      <w:pPr>
        <w:pStyle w:val="ListParagraph"/>
        <w:spacing w:after="0" w:line="240" w:lineRule="auto"/>
        <w:ind w:left="0"/>
        <w:contextualSpacing w:val="0"/>
        <w:jc w:val="both"/>
        <w:rPr>
          <w:rFonts w:ascii="Tahoma" w:hAnsi="Tahoma" w:cs="Tahoma"/>
          <w:sz w:val="21"/>
          <w:szCs w:val="21"/>
        </w:rPr>
      </w:pPr>
    </w:p>
    <w:p w:rsidR="008730DD" w:rsidRPr="008730DD" w:rsidRDefault="008730DD" w:rsidP="00675EAB">
      <w:pPr>
        <w:pStyle w:val="ListParagraph"/>
        <w:spacing w:after="0" w:line="240" w:lineRule="auto"/>
        <w:ind w:left="0"/>
        <w:contextualSpacing w:val="0"/>
        <w:jc w:val="both"/>
        <w:rPr>
          <w:rFonts w:ascii="Tahoma" w:hAnsi="Tahoma" w:cs="Tahoma"/>
          <w:sz w:val="21"/>
          <w:szCs w:val="21"/>
        </w:rPr>
      </w:pPr>
    </w:p>
    <w:p w:rsidR="008730DD" w:rsidRPr="008730DD" w:rsidRDefault="008730DD" w:rsidP="00675EAB">
      <w:pPr>
        <w:pStyle w:val="ListParagraph"/>
        <w:spacing w:after="0" w:line="240" w:lineRule="auto"/>
        <w:ind w:left="0"/>
        <w:contextualSpacing w:val="0"/>
        <w:jc w:val="both"/>
        <w:rPr>
          <w:rFonts w:ascii="Tahoma" w:hAnsi="Tahoma" w:cs="Tahoma"/>
          <w:sz w:val="21"/>
          <w:szCs w:val="21"/>
        </w:rPr>
      </w:pPr>
    </w:p>
    <w:p w:rsidR="008730DD" w:rsidRPr="008730DD" w:rsidRDefault="008730DD" w:rsidP="00675EAB">
      <w:pPr>
        <w:pStyle w:val="ListParagraph"/>
        <w:spacing w:after="0" w:line="240" w:lineRule="auto"/>
        <w:ind w:left="0"/>
        <w:contextualSpacing w:val="0"/>
        <w:jc w:val="both"/>
        <w:rPr>
          <w:rFonts w:ascii="Tahoma" w:hAnsi="Tahoma" w:cs="Tahoma"/>
          <w:sz w:val="21"/>
          <w:szCs w:val="21"/>
        </w:rPr>
      </w:pPr>
    </w:p>
    <w:p w:rsidR="00681B9D" w:rsidRPr="008730DD" w:rsidRDefault="00681B9D" w:rsidP="00675EAB">
      <w:pPr>
        <w:pStyle w:val="ListParagraph"/>
        <w:spacing w:after="0" w:line="240" w:lineRule="auto"/>
        <w:ind w:left="0"/>
        <w:contextualSpacing w:val="0"/>
        <w:jc w:val="both"/>
        <w:rPr>
          <w:rFonts w:ascii="Tahoma" w:hAnsi="Tahoma" w:cs="Tahoma"/>
          <w:b/>
          <w:sz w:val="21"/>
          <w:szCs w:val="21"/>
        </w:rPr>
      </w:pPr>
    </w:p>
    <w:p w:rsidR="00845DA5" w:rsidRPr="008730DD" w:rsidRDefault="00845DA5" w:rsidP="00675EAB">
      <w:pPr>
        <w:pStyle w:val="ListParagraph"/>
        <w:spacing w:after="120" w:line="240" w:lineRule="auto"/>
        <w:ind w:left="0"/>
        <w:contextualSpacing w:val="0"/>
        <w:jc w:val="both"/>
        <w:rPr>
          <w:rFonts w:ascii="Tahoma" w:hAnsi="Tahoma" w:cs="Tahoma"/>
          <w:sz w:val="21"/>
          <w:szCs w:val="21"/>
        </w:rPr>
      </w:pPr>
    </w:p>
    <w:p w:rsidR="00E17EFE" w:rsidRPr="008730DD" w:rsidRDefault="00AA692C" w:rsidP="00675EAB">
      <w:pPr>
        <w:pStyle w:val="ListParagraph"/>
        <w:spacing w:after="120" w:line="240" w:lineRule="auto"/>
        <w:ind w:left="0"/>
        <w:contextualSpacing w:val="0"/>
        <w:jc w:val="both"/>
        <w:rPr>
          <w:rFonts w:ascii="Tahoma" w:hAnsi="Tahoma" w:cs="Tahoma"/>
          <w:b/>
          <w:sz w:val="21"/>
          <w:szCs w:val="21"/>
        </w:rPr>
      </w:pPr>
      <w:r w:rsidRPr="008730DD">
        <w:rPr>
          <w:rFonts w:ascii="Tahoma" w:hAnsi="Tahoma" w:cs="Tahoma"/>
          <w:sz w:val="21"/>
          <w:szCs w:val="21"/>
        </w:rPr>
        <w:t xml:space="preserve">The project </w:t>
      </w:r>
      <w:r w:rsidR="006551C0" w:rsidRPr="008730DD">
        <w:rPr>
          <w:rFonts w:ascii="Tahoma" w:hAnsi="Tahoma" w:cs="Tahoma"/>
          <w:sz w:val="21"/>
          <w:szCs w:val="21"/>
        </w:rPr>
        <w:t>also includes</w:t>
      </w:r>
      <w:r w:rsidRPr="008730DD">
        <w:rPr>
          <w:rFonts w:ascii="Tahoma" w:hAnsi="Tahoma" w:cs="Tahoma"/>
          <w:sz w:val="21"/>
          <w:szCs w:val="21"/>
        </w:rPr>
        <w:t xml:space="preserve"> USD2m counterpart contribution</w:t>
      </w:r>
      <w:r w:rsidR="000D2812">
        <w:rPr>
          <w:rFonts w:ascii="Tahoma" w:hAnsi="Tahoma" w:cs="Tahoma"/>
          <w:sz w:val="21"/>
          <w:szCs w:val="21"/>
        </w:rPr>
        <w:t xml:space="preserve"> </w:t>
      </w:r>
      <w:r w:rsidRPr="008730DD">
        <w:rPr>
          <w:rFonts w:ascii="Tahoma" w:hAnsi="Tahoma" w:cs="Tahoma"/>
          <w:sz w:val="21"/>
          <w:szCs w:val="21"/>
        </w:rPr>
        <w:t>from local and regional</w:t>
      </w:r>
      <w:r w:rsidR="009C6422" w:rsidRPr="008730DD">
        <w:rPr>
          <w:rFonts w:ascii="Tahoma" w:hAnsi="Tahoma" w:cs="Tahoma"/>
          <w:sz w:val="21"/>
          <w:szCs w:val="21"/>
        </w:rPr>
        <w:t xml:space="preserve"> organizations with an interest in the development of the </w:t>
      </w:r>
      <w:proofErr w:type="spellStart"/>
      <w:r w:rsidR="009C6422" w:rsidRPr="008730DD">
        <w:rPr>
          <w:rFonts w:ascii="Tahoma" w:hAnsi="Tahoma" w:cs="Tahoma"/>
          <w:sz w:val="21"/>
          <w:szCs w:val="21"/>
        </w:rPr>
        <w:t>Macauba</w:t>
      </w:r>
      <w:proofErr w:type="spellEnd"/>
      <w:r w:rsidR="009C6422" w:rsidRPr="008730DD">
        <w:rPr>
          <w:rFonts w:ascii="Tahoma" w:hAnsi="Tahoma" w:cs="Tahoma"/>
          <w:sz w:val="21"/>
          <w:szCs w:val="21"/>
        </w:rPr>
        <w:t xml:space="preserve"> value chain</w:t>
      </w:r>
      <w:r w:rsidRPr="008730DD">
        <w:rPr>
          <w:rFonts w:ascii="Tahoma" w:hAnsi="Tahoma" w:cs="Tahoma"/>
          <w:sz w:val="21"/>
          <w:szCs w:val="21"/>
        </w:rPr>
        <w:t>, including</w:t>
      </w:r>
      <w:r w:rsidR="009C6422" w:rsidRPr="008730DD">
        <w:rPr>
          <w:rFonts w:ascii="Tahoma" w:hAnsi="Tahoma" w:cs="Tahoma"/>
          <w:sz w:val="21"/>
          <w:szCs w:val="21"/>
        </w:rPr>
        <w:t xml:space="preserve"> </w:t>
      </w:r>
      <w:hyperlink r:id="rId27" w:history="1">
        <w:proofErr w:type="spellStart"/>
        <w:r w:rsidR="009C6422" w:rsidRPr="008730DD">
          <w:rPr>
            <w:rStyle w:val="Hyperlink"/>
            <w:rFonts w:ascii="Tahoma" w:hAnsi="Tahoma" w:cs="Tahoma"/>
            <w:sz w:val="21"/>
            <w:szCs w:val="21"/>
          </w:rPr>
          <w:t>Viveiro</w:t>
        </w:r>
        <w:proofErr w:type="spellEnd"/>
        <w:r w:rsidR="009C6422" w:rsidRPr="008730DD">
          <w:rPr>
            <w:rStyle w:val="Hyperlink"/>
            <w:rFonts w:ascii="Tahoma" w:hAnsi="Tahoma" w:cs="Tahoma"/>
            <w:sz w:val="21"/>
            <w:szCs w:val="21"/>
          </w:rPr>
          <w:t xml:space="preserve"> </w:t>
        </w:r>
        <w:proofErr w:type="spellStart"/>
        <w:r w:rsidR="009C6422" w:rsidRPr="008730DD">
          <w:rPr>
            <w:rStyle w:val="Hyperlink"/>
            <w:rFonts w:ascii="Tahoma" w:hAnsi="Tahoma" w:cs="Tahoma"/>
            <w:sz w:val="21"/>
            <w:szCs w:val="21"/>
          </w:rPr>
          <w:t>Nativo</w:t>
        </w:r>
        <w:proofErr w:type="spellEnd"/>
      </w:hyperlink>
      <w:r w:rsidR="009C6422" w:rsidRPr="008730DD">
        <w:rPr>
          <w:rFonts w:ascii="Tahoma" w:hAnsi="Tahoma" w:cs="Tahoma"/>
          <w:sz w:val="21"/>
          <w:szCs w:val="21"/>
        </w:rPr>
        <w:t xml:space="preserve"> (</w:t>
      </w:r>
      <w:r w:rsidR="000F4966" w:rsidRPr="008730DD">
        <w:rPr>
          <w:rFonts w:ascii="Tahoma" w:hAnsi="Tahoma" w:cs="Tahoma"/>
          <w:sz w:val="21"/>
          <w:szCs w:val="21"/>
        </w:rPr>
        <w:t>seedlings/</w:t>
      </w:r>
      <w:r w:rsidR="009C6422" w:rsidRPr="008730DD">
        <w:rPr>
          <w:rFonts w:ascii="Tahoma" w:hAnsi="Tahoma" w:cs="Tahoma"/>
          <w:sz w:val="21"/>
          <w:szCs w:val="21"/>
        </w:rPr>
        <w:t>saplings)</w:t>
      </w:r>
      <w:r w:rsidR="000F4966" w:rsidRPr="008730DD">
        <w:rPr>
          <w:rFonts w:ascii="Tahoma" w:hAnsi="Tahoma" w:cs="Tahoma"/>
          <w:sz w:val="21"/>
          <w:szCs w:val="21"/>
        </w:rPr>
        <w:t>,</w:t>
      </w:r>
      <w:r w:rsidRPr="008730DD">
        <w:rPr>
          <w:rFonts w:ascii="Tahoma" w:hAnsi="Tahoma" w:cs="Tahoma"/>
          <w:sz w:val="21"/>
          <w:szCs w:val="21"/>
        </w:rPr>
        <w:t xml:space="preserve"> </w:t>
      </w:r>
      <w:hyperlink r:id="rId28" w:history="1">
        <w:proofErr w:type="spellStart"/>
        <w:r w:rsidRPr="008730DD">
          <w:rPr>
            <w:rStyle w:val="Hyperlink"/>
            <w:rFonts w:ascii="Tahoma" w:hAnsi="Tahoma" w:cs="Tahoma"/>
            <w:sz w:val="21"/>
            <w:szCs w:val="21"/>
          </w:rPr>
          <w:t>Precisa</w:t>
        </w:r>
        <w:proofErr w:type="spellEnd"/>
      </w:hyperlink>
      <w:r w:rsidRPr="008730DD">
        <w:rPr>
          <w:rFonts w:ascii="Tahoma" w:hAnsi="Tahoma" w:cs="Tahoma"/>
          <w:sz w:val="21"/>
          <w:szCs w:val="21"/>
        </w:rPr>
        <w:t xml:space="preserve"> (</w:t>
      </w:r>
      <w:r w:rsidR="000F4966" w:rsidRPr="008730DD">
        <w:rPr>
          <w:rFonts w:ascii="Tahoma" w:hAnsi="Tahoma" w:cs="Tahoma"/>
          <w:sz w:val="21"/>
          <w:szCs w:val="21"/>
        </w:rPr>
        <w:t>agronomy</w:t>
      </w:r>
      <w:r w:rsidRPr="008730DD">
        <w:rPr>
          <w:rFonts w:ascii="Tahoma" w:hAnsi="Tahoma" w:cs="Tahoma"/>
          <w:sz w:val="21"/>
          <w:szCs w:val="21"/>
        </w:rPr>
        <w:t>)</w:t>
      </w:r>
      <w:r w:rsidR="000F4966" w:rsidRPr="008730DD">
        <w:rPr>
          <w:rFonts w:ascii="Tahoma" w:hAnsi="Tahoma" w:cs="Tahoma"/>
          <w:sz w:val="21"/>
          <w:szCs w:val="21"/>
        </w:rPr>
        <w:t xml:space="preserve">, </w:t>
      </w:r>
      <w:hyperlink r:id="rId29" w:history="1">
        <w:proofErr w:type="spellStart"/>
        <w:r w:rsidR="000F4966" w:rsidRPr="008730DD">
          <w:rPr>
            <w:rStyle w:val="Hyperlink"/>
            <w:rFonts w:ascii="Tahoma" w:hAnsi="Tahoma" w:cs="Tahoma"/>
            <w:sz w:val="21"/>
            <w:szCs w:val="21"/>
          </w:rPr>
          <w:t>Perfil</w:t>
        </w:r>
        <w:proofErr w:type="spellEnd"/>
        <w:r w:rsidR="000F4966" w:rsidRPr="008730DD">
          <w:rPr>
            <w:rStyle w:val="Hyperlink"/>
            <w:rFonts w:ascii="Tahoma" w:hAnsi="Tahoma" w:cs="Tahoma"/>
            <w:sz w:val="21"/>
            <w:szCs w:val="21"/>
          </w:rPr>
          <w:t xml:space="preserve"> </w:t>
        </w:r>
        <w:proofErr w:type="spellStart"/>
        <w:r w:rsidR="000F4966" w:rsidRPr="008730DD">
          <w:rPr>
            <w:rStyle w:val="Hyperlink"/>
            <w:rFonts w:ascii="Tahoma" w:hAnsi="Tahoma" w:cs="Tahoma"/>
            <w:sz w:val="21"/>
            <w:szCs w:val="21"/>
          </w:rPr>
          <w:t>Agrícola</w:t>
        </w:r>
        <w:proofErr w:type="spellEnd"/>
      </w:hyperlink>
      <w:r w:rsidR="000F4966" w:rsidRPr="008730DD">
        <w:rPr>
          <w:rFonts w:ascii="Tahoma" w:hAnsi="Tahoma" w:cs="Tahoma"/>
          <w:sz w:val="21"/>
          <w:szCs w:val="21"/>
        </w:rPr>
        <w:t xml:space="preserve"> (distribution),</w:t>
      </w:r>
      <w:r w:rsidRPr="008730DD">
        <w:rPr>
          <w:rFonts w:ascii="Tahoma" w:hAnsi="Tahoma" w:cs="Tahoma"/>
          <w:sz w:val="21"/>
          <w:szCs w:val="21"/>
        </w:rPr>
        <w:t xml:space="preserve"> and </w:t>
      </w:r>
      <w:r w:rsidR="000F4966" w:rsidRPr="008730DD">
        <w:rPr>
          <w:rFonts w:ascii="Tahoma" w:hAnsi="Tahoma" w:cs="Tahoma"/>
          <w:sz w:val="21"/>
          <w:szCs w:val="21"/>
        </w:rPr>
        <w:t xml:space="preserve">Reinaldo </w:t>
      </w:r>
      <w:proofErr w:type="spellStart"/>
      <w:r w:rsidRPr="008730DD">
        <w:rPr>
          <w:rFonts w:ascii="Tahoma" w:hAnsi="Tahoma" w:cs="Tahoma"/>
          <w:sz w:val="21"/>
          <w:szCs w:val="21"/>
        </w:rPr>
        <w:t>Melo</w:t>
      </w:r>
      <w:proofErr w:type="spellEnd"/>
      <w:r w:rsidRPr="008730DD">
        <w:rPr>
          <w:rFonts w:ascii="Tahoma" w:hAnsi="Tahoma" w:cs="Tahoma"/>
          <w:sz w:val="21"/>
          <w:szCs w:val="21"/>
        </w:rPr>
        <w:t xml:space="preserve"> (</w:t>
      </w:r>
      <w:r w:rsidR="000F4966" w:rsidRPr="008730DD">
        <w:rPr>
          <w:rFonts w:ascii="Tahoma" w:hAnsi="Tahoma" w:cs="Tahoma"/>
          <w:sz w:val="21"/>
          <w:szCs w:val="21"/>
        </w:rPr>
        <w:t>palm industry investor</w:t>
      </w:r>
      <w:r w:rsidR="00856B15" w:rsidRPr="008730DD">
        <w:rPr>
          <w:rFonts w:ascii="Tahoma" w:hAnsi="Tahoma" w:cs="Tahoma"/>
          <w:sz w:val="21"/>
          <w:szCs w:val="21"/>
        </w:rPr>
        <w:t>).</w:t>
      </w:r>
      <w:r w:rsidRPr="008730DD">
        <w:rPr>
          <w:rFonts w:ascii="Tahoma" w:hAnsi="Tahoma" w:cs="Tahoma"/>
          <w:sz w:val="21"/>
          <w:szCs w:val="21"/>
        </w:rPr>
        <w:t xml:space="preserve"> </w:t>
      </w:r>
      <w:r w:rsidR="000F4966" w:rsidRPr="008730DD">
        <w:rPr>
          <w:rFonts w:ascii="Tahoma" w:hAnsi="Tahoma" w:cs="Tahoma"/>
          <w:sz w:val="21"/>
          <w:szCs w:val="21"/>
        </w:rPr>
        <w:t xml:space="preserve">The project also benefits from a donation of the </w:t>
      </w:r>
      <w:proofErr w:type="spellStart"/>
      <w:r w:rsidR="000F4966" w:rsidRPr="008730DD">
        <w:rPr>
          <w:rFonts w:ascii="Tahoma" w:hAnsi="Tahoma" w:cs="Tahoma"/>
          <w:sz w:val="21"/>
          <w:szCs w:val="21"/>
        </w:rPr>
        <w:t>Patos</w:t>
      </w:r>
      <w:proofErr w:type="spellEnd"/>
      <w:r w:rsidR="000F4966" w:rsidRPr="008730DD">
        <w:rPr>
          <w:rFonts w:ascii="Tahoma" w:hAnsi="Tahoma" w:cs="Tahoma"/>
          <w:sz w:val="21"/>
          <w:szCs w:val="21"/>
        </w:rPr>
        <w:t xml:space="preserve"> de Minas municipality of 0.9 hectare of land (used for</w:t>
      </w:r>
      <w:r w:rsidR="00674FB2" w:rsidRPr="008730DD">
        <w:rPr>
          <w:rFonts w:ascii="Tahoma" w:hAnsi="Tahoma" w:cs="Tahoma"/>
          <w:sz w:val="21"/>
          <w:szCs w:val="21"/>
        </w:rPr>
        <w:t xml:space="preserve"> the training center</w:t>
      </w:r>
      <w:r w:rsidR="008730DD" w:rsidRPr="008730DD">
        <w:rPr>
          <w:rFonts w:ascii="Tahoma" w:hAnsi="Tahoma" w:cs="Tahoma"/>
          <w:sz w:val="21"/>
          <w:szCs w:val="21"/>
        </w:rPr>
        <w:t>,</w:t>
      </w:r>
      <w:r w:rsidR="00674FB2" w:rsidRPr="008730DD">
        <w:rPr>
          <w:rFonts w:ascii="Tahoma" w:hAnsi="Tahoma" w:cs="Tahoma"/>
          <w:sz w:val="21"/>
          <w:szCs w:val="21"/>
        </w:rPr>
        <w:t xml:space="preserve"> proc</w:t>
      </w:r>
      <w:r w:rsidR="00306EA6" w:rsidRPr="008730DD">
        <w:rPr>
          <w:rFonts w:ascii="Tahoma" w:hAnsi="Tahoma" w:cs="Tahoma"/>
          <w:sz w:val="21"/>
          <w:szCs w:val="21"/>
        </w:rPr>
        <w:t>essing</w:t>
      </w:r>
      <w:r w:rsidR="008730DD" w:rsidRPr="008730DD">
        <w:rPr>
          <w:rFonts w:ascii="Tahoma" w:hAnsi="Tahoma" w:cs="Tahoma"/>
          <w:sz w:val="21"/>
          <w:szCs w:val="21"/>
        </w:rPr>
        <w:t>,</w:t>
      </w:r>
      <w:r w:rsidR="00306EA6" w:rsidRPr="008730DD">
        <w:rPr>
          <w:rFonts w:ascii="Tahoma" w:hAnsi="Tahoma" w:cs="Tahoma"/>
          <w:sz w:val="21"/>
          <w:szCs w:val="21"/>
        </w:rPr>
        <w:t xml:space="preserve"> and storage facilities for the harvest from native </w:t>
      </w:r>
      <w:proofErr w:type="spellStart"/>
      <w:r w:rsidR="00306EA6" w:rsidRPr="008730DD">
        <w:rPr>
          <w:rFonts w:ascii="Tahoma" w:hAnsi="Tahoma" w:cs="Tahoma"/>
          <w:sz w:val="21"/>
          <w:szCs w:val="21"/>
        </w:rPr>
        <w:t>Macauba</w:t>
      </w:r>
      <w:proofErr w:type="spellEnd"/>
      <w:r w:rsidR="00306EA6" w:rsidRPr="008730DD">
        <w:rPr>
          <w:rFonts w:ascii="Tahoma" w:hAnsi="Tahoma" w:cs="Tahoma"/>
          <w:sz w:val="21"/>
          <w:szCs w:val="21"/>
        </w:rPr>
        <w:t xml:space="preserve"> trees</w:t>
      </w:r>
      <w:r w:rsidR="000F4966" w:rsidRPr="008730DD">
        <w:rPr>
          <w:rFonts w:ascii="Tahoma" w:hAnsi="Tahoma" w:cs="Tahoma"/>
          <w:sz w:val="21"/>
          <w:szCs w:val="21"/>
        </w:rPr>
        <w:t xml:space="preserve">. </w:t>
      </w:r>
      <w:r w:rsidR="00ED6CDD" w:rsidRPr="008730DD">
        <w:rPr>
          <w:rFonts w:ascii="Tahoma" w:hAnsi="Tahoma" w:cs="Tahoma"/>
          <w:sz w:val="21"/>
          <w:szCs w:val="21"/>
        </w:rPr>
        <w:t>S</w:t>
      </w:r>
      <w:r w:rsidR="00966C49" w:rsidRPr="008730DD">
        <w:rPr>
          <w:rFonts w:ascii="Tahoma" w:hAnsi="Tahoma" w:cs="Tahoma"/>
          <w:sz w:val="21"/>
          <w:szCs w:val="21"/>
        </w:rPr>
        <w:t xml:space="preserve">everal partners have reviewed the project and have expressed </w:t>
      </w:r>
      <w:r w:rsidR="00BB6F5C" w:rsidRPr="008730DD">
        <w:rPr>
          <w:rFonts w:ascii="Tahoma" w:hAnsi="Tahoma" w:cs="Tahoma"/>
          <w:sz w:val="21"/>
          <w:szCs w:val="21"/>
        </w:rPr>
        <w:t>strong interest</w:t>
      </w:r>
      <w:r w:rsidR="00547A9C" w:rsidRPr="008730DD">
        <w:rPr>
          <w:rFonts w:ascii="Tahoma" w:hAnsi="Tahoma" w:cs="Tahoma"/>
          <w:sz w:val="21"/>
          <w:szCs w:val="21"/>
        </w:rPr>
        <w:t xml:space="preserve"> </w:t>
      </w:r>
      <w:r w:rsidR="00966C49" w:rsidRPr="008730DD">
        <w:rPr>
          <w:rFonts w:ascii="Tahoma" w:hAnsi="Tahoma" w:cs="Tahoma"/>
          <w:sz w:val="21"/>
          <w:szCs w:val="21"/>
        </w:rPr>
        <w:t>once it is ready to get scaled</w:t>
      </w:r>
      <w:r w:rsidR="00DE5ADC" w:rsidRPr="008730DD">
        <w:rPr>
          <w:rFonts w:ascii="Tahoma" w:hAnsi="Tahoma" w:cs="Tahoma"/>
          <w:sz w:val="21"/>
          <w:szCs w:val="21"/>
        </w:rPr>
        <w:t xml:space="preserve">. </w:t>
      </w:r>
      <w:r w:rsidR="00A71830" w:rsidRPr="008730DD">
        <w:rPr>
          <w:rFonts w:ascii="Tahoma" w:hAnsi="Tahoma" w:cs="Tahoma"/>
          <w:sz w:val="21"/>
          <w:szCs w:val="21"/>
        </w:rPr>
        <w:t>Both</w:t>
      </w:r>
      <w:r w:rsidR="007237DD" w:rsidRPr="008730DD">
        <w:rPr>
          <w:rFonts w:ascii="Tahoma" w:hAnsi="Tahoma" w:cs="Tahoma"/>
          <w:sz w:val="21"/>
          <w:szCs w:val="21"/>
        </w:rPr>
        <w:t xml:space="preserve"> the</w:t>
      </w:r>
      <w:r w:rsidR="00DE5ADC" w:rsidRPr="008730DD">
        <w:rPr>
          <w:rFonts w:ascii="Tahoma" w:hAnsi="Tahoma" w:cs="Tahoma"/>
          <w:sz w:val="21"/>
          <w:szCs w:val="21"/>
        </w:rPr>
        <w:t xml:space="preserve"> IIC </w:t>
      </w:r>
      <w:r w:rsidR="007237DD" w:rsidRPr="008730DD">
        <w:rPr>
          <w:rFonts w:ascii="Tahoma" w:hAnsi="Tahoma" w:cs="Tahoma"/>
          <w:sz w:val="21"/>
          <w:szCs w:val="21"/>
        </w:rPr>
        <w:t xml:space="preserve">as well as the </w:t>
      </w:r>
      <w:hyperlink r:id="rId30" w:history="1">
        <w:proofErr w:type="spellStart"/>
        <w:r w:rsidR="007237DD" w:rsidRPr="008730DD">
          <w:rPr>
            <w:rStyle w:val="Hyperlink"/>
            <w:rFonts w:ascii="Tahoma" w:hAnsi="Tahoma" w:cs="Tahoma"/>
            <w:sz w:val="21"/>
            <w:szCs w:val="21"/>
          </w:rPr>
          <w:t>Althelia</w:t>
        </w:r>
        <w:proofErr w:type="spellEnd"/>
        <w:r w:rsidR="007237DD" w:rsidRPr="008730DD">
          <w:rPr>
            <w:rStyle w:val="Hyperlink"/>
            <w:rFonts w:ascii="Tahoma" w:hAnsi="Tahoma" w:cs="Tahoma"/>
            <w:sz w:val="21"/>
            <w:szCs w:val="21"/>
          </w:rPr>
          <w:t xml:space="preserve"> Ecosphere Fund</w:t>
        </w:r>
      </w:hyperlink>
      <w:r w:rsidR="007237DD" w:rsidRPr="008730DD">
        <w:rPr>
          <w:rFonts w:ascii="Tahoma" w:hAnsi="Tahoma" w:cs="Tahoma"/>
          <w:sz w:val="21"/>
          <w:szCs w:val="21"/>
        </w:rPr>
        <w:t xml:space="preserve"> </w:t>
      </w:r>
      <w:r w:rsidR="00DE5ADC" w:rsidRPr="008730DD">
        <w:rPr>
          <w:rFonts w:ascii="Tahoma" w:hAnsi="Tahoma" w:cs="Tahoma"/>
          <w:sz w:val="21"/>
          <w:szCs w:val="21"/>
        </w:rPr>
        <w:t xml:space="preserve">completed a </w:t>
      </w:r>
      <w:r w:rsidR="00754328" w:rsidRPr="008730DD">
        <w:rPr>
          <w:rFonts w:ascii="Tahoma" w:hAnsi="Tahoma" w:cs="Tahoma"/>
          <w:sz w:val="21"/>
          <w:szCs w:val="21"/>
        </w:rPr>
        <w:t>first</w:t>
      </w:r>
      <w:r w:rsidR="00DE5ADC" w:rsidRPr="008730DD">
        <w:rPr>
          <w:rFonts w:ascii="Tahoma" w:hAnsi="Tahoma" w:cs="Tahoma"/>
          <w:sz w:val="21"/>
          <w:szCs w:val="21"/>
        </w:rPr>
        <w:t xml:space="preserve"> due diligence of the project and </w:t>
      </w:r>
      <w:r w:rsidR="007237DD" w:rsidRPr="008730DD">
        <w:rPr>
          <w:rFonts w:ascii="Tahoma" w:hAnsi="Tahoma" w:cs="Tahoma"/>
          <w:sz w:val="21"/>
          <w:szCs w:val="21"/>
        </w:rPr>
        <w:t xml:space="preserve">have </w:t>
      </w:r>
      <w:r w:rsidR="00DE5ADC" w:rsidRPr="008730DD">
        <w:rPr>
          <w:rFonts w:ascii="Tahoma" w:hAnsi="Tahoma" w:cs="Tahoma"/>
          <w:sz w:val="21"/>
          <w:szCs w:val="21"/>
        </w:rPr>
        <w:t>expressed interest</w:t>
      </w:r>
      <w:r w:rsidR="00BB6F5C" w:rsidRPr="008730DD">
        <w:rPr>
          <w:rFonts w:ascii="Tahoma" w:hAnsi="Tahoma" w:cs="Tahoma"/>
          <w:sz w:val="21"/>
          <w:szCs w:val="21"/>
        </w:rPr>
        <w:t xml:space="preserve"> in </w:t>
      </w:r>
      <w:r w:rsidR="00547A9C" w:rsidRPr="008730DD">
        <w:rPr>
          <w:rFonts w:ascii="Tahoma" w:hAnsi="Tahoma" w:cs="Tahoma"/>
          <w:sz w:val="21"/>
          <w:szCs w:val="21"/>
        </w:rPr>
        <w:t>providing financing</w:t>
      </w:r>
      <w:r w:rsidR="00771544" w:rsidRPr="008730DD">
        <w:rPr>
          <w:rFonts w:ascii="Tahoma" w:hAnsi="Tahoma" w:cs="Tahoma"/>
          <w:sz w:val="21"/>
          <w:szCs w:val="21"/>
        </w:rPr>
        <w:t xml:space="preserve"> for scaling</w:t>
      </w:r>
      <w:r w:rsidR="00DE5ADC" w:rsidRPr="008730DD">
        <w:rPr>
          <w:rFonts w:ascii="Tahoma" w:hAnsi="Tahoma" w:cs="Tahoma"/>
          <w:sz w:val="21"/>
          <w:szCs w:val="21"/>
        </w:rPr>
        <w:t xml:space="preserve">. </w:t>
      </w:r>
      <w:r w:rsidR="006551C0" w:rsidRPr="008730DD">
        <w:rPr>
          <w:rFonts w:ascii="Tahoma" w:hAnsi="Tahoma" w:cs="Tahoma"/>
          <w:sz w:val="21"/>
          <w:szCs w:val="21"/>
        </w:rPr>
        <w:t xml:space="preserve">INE/ENE was one of the 18 founding members (including </w:t>
      </w:r>
      <w:proofErr w:type="spellStart"/>
      <w:r w:rsidR="006551C0" w:rsidRPr="008730DD">
        <w:rPr>
          <w:rFonts w:ascii="Tahoma" w:hAnsi="Tahoma" w:cs="Tahoma"/>
          <w:sz w:val="21"/>
          <w:szCs w:val="21"/>
        </w:rPr>
        <w:t>Gol</w:t>
      </w:r>
      <w:proofErr w:type="spellEnd"/>
      <w:r w:rsidR="006551C0" w:rsidRPr="008730DD">
        <w:rPr>
          <w:rFonts w:ascii="Tahoma" w:hAnsi="Tahoma" w:cs="Tahoma"/>
          <w:sz w:val="21"/>
          <w:szCs w:val="21"/>
        </w:rPr>
        <w:t xml:space="preserve">, Boeing, GE) of a biofuel platform in Minas </w:t>
      </w:r>
      <w:proofErr w:type="spellStart"/>
      <w:r w:rsidR="006551C0" w:rsidRPr="008730DD">
        <w:rPr>
          <w:rFonts w:ascii="Tahoma" w:hAnsi="Tahoma" w:cs="Tahoma"/>
          <w:sz w:val="21"/>
          <w:szCs w:val="21"/>
        </w:rPr>
        <w:t>Gerais</w:t>
      </w:r>
      <w:proofErr w:type="spellEnd"/>
      <w:r w:rsidR="006551C0" w:rsidRPr="008730DD">
        <w:rPr>
          <w:rFonts w:ascii="Tahoma" w:hAnsi="Tahoma" w:cs="Tahoma"/>
          <w:sz w:val="21"/>
          <w:szCs w:val="21"/>
        </w:rPr>
        <w:t xml:space="preserve"> </w:t>
      </w:r>
      <w:r w:rsidR="00547A9C" w:rsidRPr="008730DD">
        <w:rPr>
          <w:rFonts w:ascii="Tahoma" w:hAnsi="Tahoma" w:cs="Tahoma"/>
          <w:sz w:val="21"/>
          <w:szCs w:val="21"/>
        </w:rPr>
        <w:t xml:space="preserve">(where the project is located) </w:t>
      </w:r>
      <w:r w:rsidR="006551C0" w:rsidRPr="008730DD">
        <w:rPr>
          <w:rFonts w:ascii="Tahoma" w:hAnsi="Tahoma" w:cs="Tahoma"/>
          <w:sz w:val="21"/>
          <w:szCs w:val="21"/>
        </w:rPr>
        <w:t>with a</w:t>
      </w:r>
      <w:r w:rsidR="000D2812">
        <w:rPr>
          <w:rFonts w:ascii="Tahoma" w:hAnsi="Tahoma" w:cs="Tahoma"/>
          <w:sz w:val="21"/>
          <w:szCs w:val="21"/>
        </w:rPr>
        <w:t>n</w:t>
      </w:r>
      <w:r w:rsidR="006551C0" w:rsidRPr="008730DD">
        <w:rPr>
          <w:rFonts w:ascii="Tahoma" w:hAnsi="Tahoma" w:cs="Tahoma"/>
          <w:sz w:val="21"/>
          <w:szCs w:val="21"/>
        </w:rPr>
        <w:t xml:space="preserve"> interest in </w:t>
      </w:r>
      <w:r w:rsidR="00547A9C" w:rsidRPr="008730DD">
        <w:rPr>
          <w:rFonts w:ascii="Tahoma" w:hAnsi="Tahoma" w:cs="Tahoma"/>
          <w:sz w:val="21"/>
          <w:szCs w:val="21"/>
        </w:rPr>
        <w:t xml:space="preserve">providing financing </w:t>
      </w:r>
      <w:r w:rsidR="00754328" w:rsidRPr="008730DD">
        <w:rPr>
          <w:rFonts w:ascii="Tahoma" w:hAnsi="Tahoma" w:cs="Tahoma"/>
          <w:sz w:val="21"/>
          <w:szCs w:val="21"/>
        </w:rPr>
        <w:t xml:space="preserve">for </w:t>
      </w:r>
      <w:r w:rsidR="00771544" w:rsidRPr="008730DD">
        <w:rPr>
          <w:rFonts w:ascii="Tahoma" w:hAnsi="Tahoma" w:cs="Tahoma"/>
          <w:sz w:val="21"/>
          <w:szCs w:val="21"/>
        </w:rPr>
        <w:t xml:space="preserve">a </w:t>
      </w:r>
      <w:proofErr w:type="spellStart"/>
      <w:r w:rsidR="006551C0" w:rsidRPr="008730DD">
        <w:rPr>
          <w:rFonts w:ascii="Tahoma" w:hAnsi="Tahoma" w:cs="Tahoma"/>
          <w:sz w:val="21"/>
          <w:szCs w:val="21"/>
        </w:rPr>
        <w:t>Macauba</w:t>
      </w:r>
      <w:proofErr w:type="spellEnd"/>
      <w:r w:rsidR="00547A9C" w:rsidRPr="008730DD">
        <w:rPr>
          <w:rFonts w:ascii="Tahoma" w:hAnsi="Tahoma" w:cs="Tahoma"/>
          <w:sz w:val="21"/>
          <w:szCs w:val="21"/>
        </w:rPr>
        <w:t xml:space="preserve"> value chain</w:t>
      </w:r>
      <w:r w:rsidR="00BB6F5C" w:rsidRPr="008730DD">
        <w:rPr>
          <w:rFonts w:ascii="Tahoma" w:hAnsi="Tahoma" w:cs="Tahoma"/>
          <w:sz w:val="21"/>
          <w:szCs w:val="21"/>
        </w:rPr>
        <w:t>.</w:t>
      </w:r>
      <w:r w:rsidR="00966C49" w:rsidRPr="008730DD">
        <w:rPr>
          <w:rFonts w:ascii="Tahoma" w:hAnsi="Tahoma" w:cs="Tahoma"/>
          <w:sz w:val="21"/>
          <w:szCs w:val="21"/>
        </w:rPr>
        <w:t xml:space="preserve"> </w:t>
      </w:r>
      <w:r w:rsidR="00BB6F5C" w:rsidRPr="008730DD">
        <w:rPr>
          <w:rFonts w:ascii="Tahoma" w:hAnsi="Tahoma" w:cs="Tahoma"/>
          <w:sz w:val="21"/>
          <w:szCs w:val="21"/>
        </w:rPr>
        <w:t xml:space="preserve"> </w:t>
      </w:r>
      <w:r w:rsidR="00854D0E" w:rsidRPr="008730DD">
        <w:rPr>
          <w:rFonts w:ascii="Tahoma" w:hAnsi="Tahoma" w:cs="Tahoma"/>
          <w:sz w:val="21"/>
          <w:szCs w:val="21"/>
        </w:rPr>
        <w:t xml:space="preserve"> </w:t>
      </w:r>
      <w:r w:rsidR="000108C4" w:rsidRPr="008730DD">
        <w:rPr>
          <w:rFonts w:ascii="Tahoma" w:hAnsi="Tahoma" w:cs="Tahoma"/>
          <w:sz w:val="21"/>
          <w:szCs w:val="21"/>
        </w:rPr>
        <w:t xml:space="preserve"> </w:t>
      </w:r>
      <w:r w:rsidR="00854D0E" w:rsidRPr="008730DD">
        <w:rPr>
          <w:rFonts w:ascii="Tahoma" w:hAnsi="Tahoma" w:cs="Tahoma"/>
          <w:sz w:val="21"/>
          <w:szCs w:val="21"/>
        </w:rPr>
        <w:t xml:space="preserve"> </w:t>
      </w:r>
    </w:p>
    <w:p w:rsidR="007F0C7C" w:rsidRPr="008730DD" w:rsidRDefault="00E027C5" w:rsidP="00675EAB">
      <w:pPr>
        <w:pStyle w:val="ListParagraph"/>
        <w:numPr>
          <w:ilvl w:val="0"/>
          <w:numId w:val="1"/>
        </w:numPr>
        <w:spacing w:after="120" w:line="240" w:lineRule="auto"/>
        <w:ind w:left="0"/>
        <w:contextualSpacing w:val="0"/>
        <w:jc w:val="both"/>
        <w:rPr>
          <w:rFonts w:ascii="Tahoma" w:hAnsi="Tahoma" w:cs="Tahoma"/>
          <w:b/>
          <w:sz w:val="21"/>
          <w:szCs w:val="21"/>
        </w:rPr>
      </w:pPr>
      <w:r w:rsidRPr="008730DD">
        <w:rPr>
          <w:rFonts w:ascii="Tahoma" w:hAnsi="Tahoma" w:cs="Tahoma"/>
          <w:b/>
          <w:sz w:val="21"/>
          <w:szCs w:val="21"/>
        </w:rPr>
        <w:t>Who is in your team</w:t>
      </w:r>
      <w:r w:rsidR="004C10BA" w:rsidRPr="008730DD">
        <w:rPr>
          <w:rFonts w:ascii="Tahoma" w:hAnsi="Tahoma" w:cs="Tahoma"/>
          <w:b/>
          <w:sz w:val="21"/>
          <w:szCs w:val="21"/>
        </w:rPr>
        <w:t xml:space="preserve"> (teams should preferably be led a COF staff)</w:t>
      </w:r>
      <w:r w:rsidRPr="008730DD">
        <w:rPr>
          <w:rFonts w:ascii="Tahoma" w:hAnsi="Tahoma" w:cs="Tahoma"/>
          <w:b/>
          <w:sz w:val="21"/>
          <w:szCs w:val="21"/>
        </w:rPr>
        <w:t>?</w:t>
      </w:r>
      <w:r w:rsidR="00765479" w:rsidRPr="008730DD">
        <w:rPr>
          <w:rFonts w:ascii="Tahoma" w:hAnsi="Tahoma" w:cs="Tahoma"/>
          <w:b/>
          <w:sz w:val="21"/>
          <w:szCs w:val="21"/>
        </w:rPr>
        <w:t xml:space="preserve"> </w:t>
      </w:r>
      <w:r w:rsidR="00671C18" w:rsidRPr="008730DD">
        <w:rPr>
          <w:rFonts w:ascii="Tahoma" w:hAnsi="Tahoma" w:cs="Tahoma"/>
          <w:sz w:val="21"/>
          <w:szCs w:val="21"/>
        </w:rPr>
        <w:t>The project team includes</w:t>
      </w:r>
      <w:r w:rsidR="007C2E77" w:rsidRPr="008730DD">
        <w:rPr>
          <w:rFonts w:ascii="Tahoma" w:hAnsi="Tahoma" w:cs="Tahoma"/>
          <w:sz w:val="21"/>
          <w:szCs w:val="21"/>
        </w:rPr>
        <w:t>:</w:t>
      </w:r>
      <w:r w:rsidR="00671C18" w:rsidRPr="008730DD">
        <w:rPr>
          <w:rFonts w:ascii="Tahoma" w:hAnsi="Tahoma" w:cs="Tahoma"/>
          <w:sz w:val="21"/>
          <w:szCs w:val="21"/>
        </w:rPr>
        <w:t xml:space="preserve"> </w:t>
      </w:r>
      <w:r w:rsidR="00547A9C" w:rsidRPr="008730DD">
        <w:rPr>
          <w:rFonts w:ascii="Tahoma" w:hAnsi="Tahoma" w:cs="Tahoma"/>
          <w:sz w:val="21"/>
          <w:szCs w:val="21"/>
        </w:rPr>
        <w:t>Greg Watson (MIF/CSA)</w:t>
      </w:r>
      <w:r w:rsidR="00A71830" w:rsidRPr="008730DD">
        <w:rPr>
          <w:rFonts w:ascii="Tahoma" w:hAnsi="Tahoma" w:cs="Tahoma"/>
          <w:sz w:val="21"/>
          <w:szCs w:val="21"/>
        </w:rPr>
        <w:t>,</w:t>
      </w:r>
      <w:r w:rsidR="00D723FC" w:rsidRPr="008730DD">
        <w:rPr>
          <w:rFonts w:ascii="Tahoma" w:hAnsi="Tahoma" w:cs="Tahoma"/>
          <w:sz w:val="21"/>
          <w:szCs w:val="21"/>
        </w:rPr>
        <w:t xml:space="preserve"> </w:t>
      </w:r>
      <w:r w:rsidR="00690A72" w:rsidRPr="008730DD">
        <w:rPr>
          <w:rFonts w:ascii="Tahoma" w:hAnsi="Tahoma" w:cs="Tahoma"/>
          <w:sz w:val="21"/>
          <w:szCs w:val="21"/>
        </w:rPr>
        <w:t>Michael Hofmann (MIF/CSA)</w:t>
      </w:r>
      <w:r w:rsidR="00A71830" w:rsidRPr="008730DD">
        <w:rPr>
          <w:rFonts w:ascii="Tahoma" w:hAnsi="Tahoma" w:cs="Tahoma"/>
          <w:sz w:val="21"/>
          <w:szCs w:val="21"/>
        </w:rPr>
        <w:t xml:space="preserve"> Gloria Visconti (INE/CCS)</w:t>
      </w:r>
      <w:r w:rsidR="00690A72" w:rsidRPr="008730DD">
        <w:rPr>
          <w:rFonts w:ascii="Tahoma" w:hAnsi="Tahoma" w:cs="Tahoma"/>
          <w:sz w:val="21"/>
          <w:szCs w:val="21"/>
        </w:rPr>
        <w:t>,</w:t>
      </w:r>
      <w:r w:rsidR="007534B7" w:rsidRPr="008730DD">
        <w:rPr>
          <w:rFonts w:ascii="Tahoma" w:hAnsi="Tahoma" w:cs="Tahoma"/>
          <w:sz w:val="21"/>
          <w:szCs w:val="21"/>
        </w:rPr>
        <w:t xml:space="preserve"> and Luciana Brito (MIF/CBR)</w:t>
      </w:r>
      <w:r w:rsidR="00690A72" w:rsidRPr="008730DD">
        <w:rPr>
          <w:rFonts w:ascii="Tahoma" w:hAnsi="Tahoma" w:cs="Tahoma"/>
          <w:sz w:val="21"/>
          <w:szCs w:val="21"/>
        </w:rPr>
        <w:t xml:space="preserve"> </w:t>
      </w:r>
      <w:r w:rsidR="00D723FC" w:rsidRPr="008730DD">
        <w:rPr>
          <w:rFonts w:ascii="Tahoma" w:hAnsi="Tahoma" w:cs="Tahoma"/>
          <w:sz w:val="21"/>
          <w:szCs w:val="21"/>
        </w:rPr>
        <w:t xml:space="preserve">co-team leaders, Ana Castillo (MIF/CUR), </w:t>
      </w:r>
      <w:r w:rsidR="00F04BA9" w:rsidRPr="008730DD">
        <w:rPr>
          <w:rFonts w:ascii="Tahoma" w:hAnsi="Tahoma" w:cs="Tahoma"/>
          <w:sz w:val="21"/>
          <w:szCs w:val="21"/>
        </w:rPr>
        <w:t xml:space="preserve">Dieter </w:t>
      </w:r>
      <w:proofErr w:type="spellStart"/>
      <w:r w:rsidR="00690A72" w:rsidRPr="008730DD">
        <w:rPr>
          <w:rFonts w:ascii="Tahoma" w:hAnsi="Tahoma" w:cs="Tahoma"/>
          <w:sz w:val="21"/>
          <w:szCs w:val="21"/>
        </w:rPr>
        <w:t>Wittkowski</w:t>
      </w:r>
      <w:proofErr w:type="spellEnd"/>
      <w:r w:rsidR="00690A72" w:rsidRPr="008730DD">
        <w:rPr>
          <w:rFonts w:ascii="Tahoma" w:hAnsi="Tahoma" w:cs="Tahoma"/>
          <w:sz w:val="21"/>
          <w:szCs w:val="21"/>
        </w:rPr>
        <w:t xml:space="preserve"> (MIF/CPE), </w:t>
      </w:r>
      <w:r w:rsidR="007F0C7C" w:rsidRPr="008730DD">
        <w:rPr>
          <w:rFonts w:ascii="Tahoma" w:hAnsi="Tahoma" w:cs="Tahoma"/>
          <w:sz w:val="21"/>
          <w:szCs w:val="21"/>
        </w:rPr>
        <w:t xml:space="preserve">Carlos Sanchez (MIF/IC), </w:t>
      </w:r>
      <w:r w:rsidR="00690A72" w:rsidRPr="008730DD">
        <w:rPr>
          <w:rFonts w:ascii="Tahoma" w:hAnsi="Tahoma" w:cs="Tahoma"/>
          <w:sz w:val="21"/>
          <w:szCs w:val="21"/>
        </w:rPr>
        <w:t>Arnaldo Vieira de Carvalho (INE/ENE)</w:t>
      </w:r>
      <w:r w:rsidR="00F04BA9" w:rsidRPr="008730DD">
        <w:rPr>
          <w:rFonts w:ascii="Tahoma" w:hAnsi="Tahoma" w:cs="Tahoma"/>
          <w:sz w:val="21"/>
          <w:szCs w:val="21"/>
        </w:rPr>
        <w:t xml:space="preserve">, </w:t>
      </w:r>
      <w:proofErr w:type="gramStart"/>
      <w:r w:rsidR="00854D0E" w:rsidRPr="008730DD">
        <w:rPr>
          <w:rFonts w:ascii="Tahoma" w:hAnsi="Tahoma" w:cs="Tahoma"/>
          <w:sz w:val="21"/>
          <w:szCs w:val="21"/>
        </w:rPr>
        <w:t>Katalin</w:t>
      </w:r>
      <w:proofErr w:type="gramEnd"/>
      <w:r w:rsidR="00854D0E" w:rsidRPr="008730DD">
        <w:rPr>
          <w:rFonts w:ascii="Tahoma" w:hAnsi="Tahoma" w:cs="Tahoma"/>
          <w:sz w:val="21"/>
          <w:szCs w:val="21"/>
        </w:rPr>
        <w:t xml:space="preserve"> Solymosi </w:t>
      </w:r>
      <w:r w:rsidR="00765479" w:rsidRPr="008730DD">
        <w:rPr>
          <w:rFonts w:ascii="Tahoma" w:hAnsi="Tahoma" w:cs="Tahoma"/>
          <w:sz w:val="21"/>
          <w:szCs w:val="21"/>
        </w:rPr>
        <w:t>(INO/NFP)</w:t>
      </w:r>
      <w:r w:rsidR="00F04BA9" w:rsidRPr="008730DD">
        <w:rPr>
          <w:rFonts w:ascii="Tahoma" w:hAnsi="Tahoma" w:cs="Tahoma"/>
          <w:sz w:val="21"/>
          <w:szCs w:val="21"/>
        </w:rPr>
        <w:t>.</w:t>
      </w:r>
      <w:r w:rsidR="00C06FDF" w:rsidRPr="008730DD">
        <w:rPr>
          <w:rFonts w:ascii="Tahoma" w:hAnsi="Tahoma" w:cs="Tahoma"/>
          <w:sz w:val="21"/>
          <w:szCs w:val="21"/>
        </w:rPr>
        <w:t xml:space="preserve"> </w:t>
      </w:r>
    </w:p>
    <w:sectPr w:rsidR="007F0C7C" w:rsidRPr="008730DD" w:rsidSect="00675EAB">
      <w:pgSz w:w="12240" w:h="15840"/>
      <w:pgMar w:top="990" w:right="1152" w:bottom="99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35872"/>
    <w:multiLevelType w:val="hybridMultilevel"/>
    <w:tmpl w:val="8D2C47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30D50B86"/>
    <w:multiLevelType w:val="hybridMultilevel"/>
    <w:tmpl w:val="89AAD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A4357F"/>
    <w:multiLevelType w:val="hybridMultilevel"/>
    <w:tmpl w:val="21C293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atharina Averdunk">
    <w15:presenceInfo w15:providerId="None" w15:userId="Katharina Averdun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F78"/>
    <w:rsid w:val="0000579C"/>
    <w:rsid w:val="000108C4"/>
    <w:rsid w:val="00015025"/>
    <w:rsid w:val="00035087"/>
    <w:rsid w:val="00060ABE"/>
    <w:rsid w:val="0006399C"/>
    <w:rsid w:val="00087755"/>
    <w:rsid w:val="00087B6D"/>
    <w:rsid w:val="000B42D8"/>
    <w:rsid w:val="000B4549"/>
    <w:rsid w:val="000B6284"/>
    <w:rsid w:val="000C7C9D"/>
    <w:rsid w:val="000D2812"/>
    <w:rsid w:val="000D698C"/>
    <w:rsid w:val="000F1F78"/>
    <w:rsid w:val="000F3B99"/>
    <w:rsid w:val="000F4966"/>
    <w:rsid w:val="000F4D20"/>
    <w:rsid w:val="0012377A"/>
    <w:rsid w:val="00153240"/>
    <w:rsid w:val="00155366"/>
    <w:rsid w:val="00181C3D"/>
    <w:rsid w:val="00190607"/>
    <w:rsid w:val="001C3110"/>
    <w:rsid w:val="001C4CA2"/>
    <w:rsid w:val="001D5F4C"/>
    <w:rsid w:val="001E6574"/>
    <w:rsid w:val="001E692A"/>
    <w:rsid w:val="001F0D58"/>
    <w:rsid w:val="00214D9D"/>
    <w:rsid w:val="00230996"/>
    <w:rsid w:val="00262193"/>
    <w:rsid w:val="0026231A"/>
    <w:rsid w:val="0027283D"/>
    <w:rsid w:val="002732DF"/>
    <w:rsid w:val="0028471D"/>
    <w:rsid w:val="00285316"/>
    <w:rsid w:val="00285F23"/>
    <w:rsid w:val="002900FD"/>
    <w:rsid w:val="00296106"/>
    <w:rsid w:val="002C79F9"/>
    <w:rsid w:val="002D2EA4"/>
    <w:rsid w:val="002D5684"/>
    <w:rsid w:val="002F2AA4"/>
    <w:rsid w:val="002F3B2E"/>
    <w:rsid w:val="00306988"/>
    <w:rsid w:val="00306EA6"/>
    <w:rsid w:val="003076FC"/>
    <w:rsid w:val="00312136"/>
    <w:rsid w:val="0032261B"/>
    <w:rsid w:val="00345D31"/>
    <w:rsid w:val="00371404"/>
    <w:rsid w:val="0039154C"/>
    <w:rsid w:val="00396D81"/>
    <w:rsid w:val="003A1676"/>
    <w:rsid w:val="003A60D6"/>
    <w:rsid w:val="003B1C1C"/>
    <w:rsid w:val="003C0452"/>
    <w:rsid w:val="003C14BC"/>
    <w:rsid w:val="003C1511"/>
    <w:rsid w:val="003C1AC3"/>
    <w:rsid w:val="003C7848"/>
    <w:rsid w:val="00411521"/>
    <w:rsid w:val="00412881"/>
    <w:rsid w:val="00437BB5"/>
    <w:rsid w:val="00441D2A"/>
    <w:rsid w:val="004427ED"/>
    <w:rsid w:val="004626CC"/>
    <w:rsid w:val="00476058"/>
    <w:rsid w:val="004871CB"/>
    <w:rsid w:val="00497F39"/>
    <w:rsid w:val="004A1D0A"/>
    <w:rsid w:val="004C09A3"/>
    <w:rsid w:val="004C10BA"/>
    <w:rsid w:val="004C6072"/>
    <w:rsid w:val="004D2B2B"/>
    <w:rsid w:val="004D6075"/>
    <w:rsid w:val="004E0F35"/>
    <w:rsid w:val="004E1BE9"/>
    <w:rsid w:val="004E3F9B"/>
    <w:rsid w:val="00503978"/>
    <w:rsid w:val="005100C1"/>
    <w:rsid w:val="00525F8B"/>
    <w:rsid w:val="00547A9C"/>
    <w:rsid w:val="005631A7"/>
    <w:rsid w:val="005815A6"/>
    <w:rsid w:val="005926F9"/>
    <w:rsid w:val="005A1097"/>
    <w:rsid w:val="005B6798"/>
    <w:rsid w:val="005D0E3A"/>
    <w:rsid w:val="005D19E4"/>
    <w:rsid w:val="005D3772"/>
    <w:rsid w:val="0060483A"/>
    <w:rsid w:val="00606E9A"/>
    <w:rsid w:val="00625042"/>
    <w:rsid w:val="00625E7D"/>
    <w:rsid w:val="00633008"/>
    <w:rsid w:val="00641363"/>
    <w:rsid w:val="00642C31"/>
    <w:rsid w:val="006439B0"/>
    <w:rsid w:val="0065257D"/>
    <w:rsid w:val="00652D3A"/>
    <w:rsid w:val="006551C0"/>
    <w:rsid w:val="00671C18"/>
    <w:rsid w:val="00674FB2"/>
    <w:rsid w:val="00675EAB"/>
    <w:rsid w:val="006816A3"/>
    <w:rsid w:val="00681B9D"/>
    <w:rsid w:val="00687495"/>
    <w:rsid w:val="00690A72"/>
    <w:rsid w:val="006933B1"/>
    <w:rsid w:val="006A3655"/>
    <w:rsid w:val="006D0782"/>
    <w:rsid w:val="006E2615"/>
    <w:rsid w:val="006E4D34"/>
    <w:rsid w:val="0070625B"/>
    <w:rsid w:val="00722EDC"/>
    <w:rsid w:val="007237DD"/>
    <w:rsid w:val="0072552E"/>
    <w:rsid w:val="00725E6E"/>
    <w:rsid w:val="00733D81"/>
    <w:rsid w:val="00735C9A"/>
    <w:rsid w:val="00750CA6"/>
    <w:rsid w:val="007534B7"/>
    <w:rsid w:val="00754328"/>
    <w:rsid w:val="0076026E"/>
    <w:rsid w:val="00765479"/>
    <w:rsid w:val="00771544"/>
    <w:rsid w:val="007775DE"/>
    <w:rsid w:val="007777EF"/>
    <w:rsid w:val="00781233"/>
    <w:rsid w:val="007A1647"/>
    <w:rsid w:val="007A1E22"/>
    <w:rsid w:val="007A3CE1"/>
    <w:rsid w:val="007A7DDC"/>
    <w:rsid w:val="007B241A"/>
    <w:rsid w:val="007B495C"/>
    <w:rsid w:val="007B7425"/>
    <w:rsid w:val="007C2E77"/>
    <w:rsid w:val="007C300C"/>
    <w:rsid w:val="007D1F99"/>
    <w:rsid w:val="007F0C7C"/>
    <w:rsid w:val="007F65E9"/>
    <w:rsid w:val="007F6EE5"/>
    <w:rsid w:val="008025A9"/>
    <w:rsid w:val="0081114E"/>
    <w:rsid w:val="0081437C"/>
    <w:rsid w:val="0082242E"/>
    <w:rsid w:val="008240C9"/>
    <w:rsid w:val="00845DA5"/>
    <w:rsid w:val="00847C58"/>
    <w:rsid w:val="00854381"/>
    <w:rsid w:val="00854D0E"/>
    <w:rsid w:val="00856B15"/>
    <w:rsid w:val="00862B60"/>
    <w:rsid w:val="008667AD"/>
    <w:rsid w:val="008725F8"/>
    <w:rsid w:val="008730DD"/>
    <w:rsid w:val="00873423"/>
    <w:rsid w:val="00897A42"/>
    <w:rsid w:val="008A4F14"/>
    <w:rsid w:val="008B7B4C"/>
    <w:rsid w:val="008C32D0"/>
    <w:rsid w:val="008C69CC"/>
    <w:rsid w:val="008D108B"/>
    <w:rsid w:val="008E2453"/>
    <w:rsid w:val="00904B3B"/>
    <w:rsid w:val="00914C57"/>
    <w:rsid w:val="00917148"/>
    <w:rsid w:val="00917A6C"/>
    <w:rsid w:val="00941EF4"/>
    <w:rsid w:val="00966C49"/>
    <w:rsid w:val="00971214"/>
    <w:rsid w:val="00994F52"/>
    <w:rsid w:val="009A7A03"/>
    <w:rsid w:val="009B4922"/>
    <w:rsid w:val="009C41A3"/>
    <w:rsid w:val="009C6422"/>
    <w:rsid w:val="009C67DD"/>
    <w:rsid w:val="009D194F"/>
    <w:rsid w:val="009D27F9"/>
    <w:rsid w:val="00A130B0"/>
    <w:rsid w:val="00A13A42"/>
    <w:rsid w:val="00A41642"/>
    <w:rsid w:val="00A43BBC"/>
    <w:rsid w:val="00A44026"/>
    <w:rsid w:val="00A51E7F"/>
    <w:rsid w:val="00A538A3"/>
    <w:rsid w:val="00A6519B"/>
    <w:rsid w:val="00A6790E"/>
    <w:rsid w:val="00A71830"/>
    <w:rsid w:val="00AA51BB"/>
    <w:rsid w:val="00AA54E1"/>
    <w:rsid w:val="00AA692C"/>
    <w:rsid w:val="00AC4E4F"/>
    <w:rsid w:val="00AC585C"/>
    <w:rsid w:val="00B05BCA"/>
    <w:rsid w:val="00B0788D"/>
    <w:rsid w:val="00B23B9A"/>
    <w:rsid w:val="00B27A2D"/>
    <w:rsid w:val="00B369ED"/>
    <w:rsid w:val="00B50DAC"/>
    <w:rsid w:val="00B7043E"/>
    <w:rsid w:val="00B75714"/>
    <w:rsid w:val="00B76773"/>
    <w:rsid w:val="00B81E79"/>
    <w:rsid w:val="00B87EBD"/>
    <w:rsid w:val="00B87F26"/>
    <w:rsid w:val="00B96D8B"/>
    <w:rsid w:val="00BA25A6"/>
    <w:rsid w:val="00BA5F38"/>
    <w:rsid w:val="00BB28FE"/>
    <w:rsid w:val="00BB6F5C"/>
    <w:rsid w:val="00BC45FE"/>
    <w:rsid w:val="00BC55FB"/>
    <w:rsid w:val="00BE3F62"/>
    <w:rsid w:val="00BF1A3B"/>
    <w:rsid w:val="00C0341D"/>
    <w:rsid w:val="00C06FDF"/>
    <w:rsid w:val="00C14FE3"/>
    <w:rsid w:val="00C27D6E"/>
    <w:rsid w:val="00C34CF5"/>
    <w:rsid w:val="00C46F1A"/>
    <w:rsid w:val="00C50F50"/>
    <w:rsid w:val="00C53A61"/>
    <w:rsid w:val="00C63DBE"/>
    <w:rsid w:val="00C65EC4"/>
    <w:rsid w:val="00C7056A"/>
    <w:rsid w:val="00C86384"/>
    <w:rsid w:val="00CA40CF"/>
    <w:rsid w:val="00CB1DCA"/>
    <w:rsid w:val="00CB5CE0"/>
    <w:rsid w:val="00CC4206"/>
    <w:rsid w:val="00CD7AA3"/>
    <w:rsid w:val="00CF0B32"/>
    <w:rsid w:val="00D03344"/>
    <w:rsid w:val="00D07AC7"/>
    <w:rsid w:val="00D220C0"/>
    <w:rsid w:val="00D2330B"/>
    <w:rsid w:val="00D36DDE"/>
    <w:rsid w:val="00D5221A"/>
    <w:rsid w:val="00D522AD"/>
    <w:rsid w:val="00D55690"/>
    <w:rsid w:val="00D723FC"/>
    <w:rsid w:val="00D7420A"/>
    <w:rsid w:val="00D76400"/>
    <w:rsid w:val="00D82EA4"/>
    <w:rsid w:val="00D83B24"/>
    <w:rsid w:val="00DA0860"/>
    <w:rsid w:val="00DA6CC3"/>
    <w:rsid w:val="00DB0306"/>
    <w:rsid w:val="00DB4D94"/>
    <w:rsid w:val="00DC4113"/>
    <w:rsid w:val="00DE53A6"/>
    <w:rsid w:val="00DE5ADC"/>
    <w:rsid w:val="00DF3372"/>
    <w:rsid w:val="00E027C5"/>
    <w:rsid w:val="00E101C1"/>
    <w:rsid w:val="00E11AC6"/>
    <w:rsid w:val="00E17EFE"/>
    <w:rsid w:val="00E21D90"/>
    <w:rsid w:val="00E243E4"/>
    <w:rsid w:val="00E5235F"/>
    <w:rsid w:val="00E905BC"/>
    <w:rsid w:val="00E9296C"/>
    <w:rsid w:val="00ED6CDD"/>
    <w:rsid w:val="00EE135A"/>
    <w:rsid w:val="00EE36ED"/>
    <w:rsid w:val="00EE7CFC"/>
    <w:rsid w:val="00F04BA9"/>
    <w:rsid w:val="00F06DC9"/>
    <w:rsid w:val="00F13740"/>
    <w:rsid w:val="00F2537A"/>
    <w:rsid w:val="00F341E5"/>
    <w:rsid w:val="00F364A6"/>
    <w:rsid w:val="00F426F0"/>
    <w:rsid w:val="00F525B4"/>
    <w:rsid w:val="00F60AC6"/>
    <w:rsid w:val="00F847D9"/>
    <w:rsid w:val="00F95A6F"/>
    <w:rsid w:val="00FA4D90"/>
    <w:rsid w:val="00FF6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3B1"/>
    <w:pPr>
      <w:ind w:left="720"/>
      <w:contextualSpacing/>
    </w:pPr>
  </w:style>
  <w:style w:type="character" w:styleId="Hyperlink">
    <w:name w:val="Hyperlink"/>
    <w:basedOn w:val="DefaultParagraphFont"/>
    <w:uiPriority w:val="99"/>
    <w:unhideWhenUsed/>
    <w:rsid w:val="0032261B"/>
    <w:rPr>
      <w:color w:val="0000FF" w:themeColor="hyperlink"/>
      <w:u w:val="single"/>
    </w:rPr>
  </w:style>
  <w:style w:type="character" w:styleId="CommentReference">
    <w:name w:val="annotation reference"/>
    <w:basedOn w:val="DefaultParagraphFont"/>
    <w:uiPriority w:val="99"/>
    <w:semiHidden/>
    <w:unhideWhenUsed/>
    <w:rsid w:val="00856B15"/>
    <w:rPr>
      <w:sz w:val="16"/>
      <w:szCs w:val="16"/>
    </w:rPr>
  </w:style>
  <w:style w:type="paragraph" w:styleId="CommentText">
    <w:name w:val="annotation text"/>
    <w:basedOn w:val="Normal"/>
    <w:link w:val="CommentTextChar"/>
    <w:uiPriority w:val="99"/>
    <w:semiHidden/>
    <w:unhideWhenUsed/>
    <w:rsid w:val="00856B15"/>
    <w:pPr>
      <w:spacing w:line="240" w:lineRule="auto"/>
    </w:pPr>
    <w:rPr>
      <w:sz w:val="20"/>
      <w:szCs w:val="20"/>
    </w:rPr>
  </w:style>
  <w:style w:type="character" w:customStyle="1" w:styleId="CommentTextChar">
    <w:name w:val="Comment Text Char"/>
    <w:basedOn w:val="DefaultParagraphFont"/>
    <w:link w:val="CommentText"/>
    <w:uiPriority w:val="99"/>
    <w:semiHidden/>
    <w:rsid w:val="00856B15"/>
    <w:rPr>
      <w:sz w:val="20"/>
      <w:szCs w:val="20"/>
    </w:rPr>
  </w:style>
  <w:style w:type="paragraph" w:styleId="CommentSubject">
    <w:name w:val="annotation subject"/>
    <w:basedOn w:val="CommentText"/>
    <w:next w:val="CommentText"/>
    <w:link w:val="CommentSubjectChar"/>
    <w:uiPriority w:val="99"/>
    <w:semiHidden/>
    <w:unhideWhenUsed/>
    <w:rsid w:val="00856B15"/>
    <w:rPr>
      <w:b/>
      <w:bCs/>
    </w:rPr>
  </w:style>
  <w:style w:type="character" w:customStyle="1" w:styleId="CommentSubjectChar">
    <w:name w:val="Comment Subject Char"/>
    <w:basedOn w:val="CommentTextChar"/>
    <w:link w:val="CommentSubject"/>
    <w:uiPriority w:val="99"/>
    <w:semiHidden/>
    <w:rsid w:val="00856B15"/>
    <w:rPr>
      <w:b/>
      <w:bCs/>
      <w:sz w:val="20"/>
      <w:szCs w:val="20"/>
    </w:rPr>
  </w:style>
  <w:style w:type="paragraph" w:styleId="BalloonText">
    <w:name w:val="Balloon Text"/>
    <w:basedOn w:val="Normal"/>
    <w:link w:val="BalloonTextChar"/>
    <w:uiPriority w:val="99"/>
    <w:semiHidden/>
    <w:unhideWhenUsed/>
    <w:rsid w:val="00856B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B15"/>
    <w:rPr>
      <w:rFonts w:ascii="Tahoma" w:hAnsi="Tahoma" w:cs="Tahoma"/>
      <w:sz w:val="16"/>
      <w:szCs w:val="16"/>
    </w:rPr>
  </w:style>
  <w:style w:type="character" w:styleId="FollowedHyperlink">
    <w:name w:val="FollowedHyperlink"/>
    <w:basedOn w:val="DefaultParagraphFont"/>
    <w:uiPriority w:val="99"/>
    <w:semiHidden/>
    <w:unhideWhenUsed/>
    <w:rsid w:val="001C3110"/>
    <w:rPr>
      <w:color w:val="800080" w:themeColor="followedHyperlink"/>
      <w:u w:val="single"/>
    </w:rPr>
  </w:style>
  <w:style w:type="paragraph" w:styleId="Revision">
    <w:name w:val="Revision"/>
    <w:hidden/>
    <w:uiPriority w:val="99"/>
    <w:semiHidden/>
    <w:rsid w:val="00D5221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33B1"/>
    <w:pPr>
      <w:ind w:left="720"/>
      <w:contextualSpacing/>
    </w:pPr>
  </w:style>
  <w:style w:type="character" w:styleId="Hyperlink">
    <w:name w:val="Hyperlink"/>
    <w:basedOn w:val="DefaultParagraphFont"/>
    <w:uiPriority w:val="99"/>
    <w:unhideWhenUsed/>
    <w:rsid w:val="0032261B"/>
    <w:rPr>
      <w:color w:val="0000FF" w:themeColor="hyperlink"/>
      <w:u w:val="single"/>
    </w:rPr>
  </w:style>
  <w:style w:type="character" w:styleId="CommentReference">
    <w:name w:val="annotation reference"/>
    <w:basedOn w:val="DefaultParagraphFont"/>
    <w:uiPriority w:val="99"/>
    <w:semiHidden/>
    <w:unhideWhenUsed/>
    <w:rsid w:val="00856B15"/>
    <w:rPr>
      <w:sz w:val="16"/>
      <w:szCs w:val="16"/>
    </w:rPr>
  </w:style>
  <w:style w:type="paragraph" w:styleId="CommentText">
    <w:name w:val="annotation text"/>
    <w:basedOn w:val="Normal"/>
    <w:link w:val="CommentTextChar"/>
    <w:uiPriority w:val="99"/>
    <w:semiHidden/>
    <w:unhideWhenUsed/>
    <w:rsid w:val="00856B15"/>
    <w:pPr>
      <w:spacing w:line="240" w:lineRule="auto"/>
    </w:pPr>
    <w:rPr>
      <w:sz w:val="20"/>
      <w:szCs w:val="20"/>
    </w:rPr>
  </w:style>
  <w:style w:type="character" w:customStyle="1" w:styleId="CommentTextChar">
    <w:name w:val="Comment Text Char"/>
    <w:basedOn w:val="DefaultParagraphFont"/>
    <w:link w:val="CommentText"/>
    <w:uiPriority w:val="99"/>
    <w:semiHidden/>
    <w:rsid w:val="00856B15"/>
    <w:rPr>
      <w:sz w:val="20"/>
      <w:szCs w:val="20"/>
    </w:rPr>
  </w:style>
  <w:style w:type="paragraph" w:styleId="CommentSubject">
    <w:name w:val="annotation subject"/>
    <w:basedOn w:val="CommentText"/>
    <w:next w:val="CommentText"/>
    <w:link w:val="CommentSubjectChar"/>
    <w:uiPriority w:val="99"/>
    <w:semiHidden/>
    <w:unhideWhenUsed/>
    <w:rsid w:val="00856B15"/>
    <w:rPr>
      <w:b/>
      <w:bCs/>
    </w:rPr>
  </w:style>
  <w:style w:type="character" w:customStyle="1" w:styleId="CommentSubjectChar">
    <w:name w:val="Comment Subject Char"/>
    <w:basedOn w:val="CommentTextChar"/>
    <w:link w:val="CommentSubject"/>
    <w:uiPriority w:val="99"/>
    <w:semiHidden/>
    <w:rsid w:val="00856B15"/>
    <w:rPr>
      <w:b/>
      <w:bCs/>
      <w:sz w:val="20"/>
      <w:szCs w:val="20"/>
    </w:rPr>
  </w:style>
  <w:style w:type="paragraph" w:styleId="BalloonText">
    <w:name w:val="Balloon Text"/>
    <w:basedOn w:val="Normal"/>
    <w:link w:val="BalloonTextChar"/>
    <w:uiPriority w:val="99"/>
    <w:semiHidden/>
    <w:unhideWhenUsed/>
    <w:rsid w:val="00856B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56B15"/>
    <w:rPr>
      <w:rFonts w:ascii="Tahoma" w:hAnsi="Tahoma" w:cs="Tahoma"/>
      <w:sz w:val="16"/>
      <w:szCs w:val="16"/>
    </w:rPr>
  </w:style>
  <w:style w:type="character" w:styleId="FollowedHyperlink">
    <w:name w:val="FollowedHyperlink"/>
    <w:basedOn w:val="DefaultParagraphFont"/>
    <w:uiPriority w:val="99"/>
    <w:semiHidden/>
    <w:unhideWhenUsed/>
    <w:rsid w:val="001C3110"/>
    <w:rPr>
      <w:color w:val="800080" w:themeColor="followedHyperlink"/>
      <w:u w:val="single"/>
    </w:rPr>
  </w:style>
  <w:style w:type="paragraph" w:styleId="Revision">
    <w:name w:val="Revision"/>
    <w:hidden/>
    <w:uiPriority w:val="99"/>
    <w:semiHidden/>
    <w:rsid w:val="00D5221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974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veironativo.com.br" TargetMode="External"/><Relationship Id="rId13" Type="http://schemas.openxmlformats.org/officeDocument/2006/relationships/hyperlink" Target="http://www.adm.com/" TargetMode="External"/><Relationship Id="rId18" Type="http://schemas.openxmlformats.org/officeDocument/2006/relationships/hyperlink" Target="http://www.fao.org/fileadmin/templates/est/COMM_MARKETS_MONITORING/Oilcrops/Documents/OECD_Reports/OECD_oilseeds2015_2024.pdf" TargetMode="External"/><Relationship Id="rId26" Type="http://schemas.openxmlformats.org/officeDocument/2006/relationships/image" Target="cid:image001.png@01D19A11.44C72B40" TargetMode="External"/><Relationship Id="rId3" Type="http://schemas.microsoft.com/office/2007/relationships/stylesWithEffects" Target="stylesWithEffects.xml"/><Relationship Id="rId21" Type="http://schemas.openxmlformats.org/officeDocument/2006/relationships/hyperlink" Target="http://www.iic.org/sites/default/files/pdf/reforma_idbg_en.pdf" TargetMode="External"/><Relationship Id="rId7" Type="http://schemas.openxmlformats.org/officeDocument/2006/relationships/hyperlink" Target="http://www.coopatos.com.br/" TargetMode="External"/><Relationship Id="rId12" Type="http://schemas.openxmlformats.org/officeDocument/2006/relationships/hyperlink" Target="http://www.mg.gov.br" TargetMode="External"/><Relationship Id="rId17" Type="http://schemas.openxmlformats.org/officeDocument/2006/relationships/hyperlink" Target="https://www-cif.climateinvestmentfunds.org/sites/default/files/FIP_SC.11_5_Review_and_selection_of_concepts_to_be_financed_from_the_private_sector_set_aside_rev1.pdf" TargetMode="External"/><Relationship Id="rId25" Type="http://schemas.openxmlformats.org/officeDocument/2006/relationships/image" Target="media/image1.gif"/><Relationship Id="rId33"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s://www-cif.climateinvestmentfunds.org/fip-private-sector-set-aside" TargetMode="External"/><Relationship Id="rId20" Type="http://schemas.openxmlformats.org/officeDocument/2006/relationships/hyperlink" Target="http://www.iadb.org/document.cfm?id=35802849" TargetMode="External"/><Relationship Id="rId29" Type="http://schemas.openxmlformats.org/officeDocument/2006/relationships/hyperlink" Target="http://www.perfilagricola.com.br/" TargetMode="External"/><Relationship Id="rId1" Type="http://schemas.openxmlformats.org/officeDocument/2006/relationships/numbering" Target="numbering.xml"/><Relationship Id="rId6" Type="http://schemas.openxmlformats.org/officeDocument/2006/relationships/hyperlink" Target="http://www.inocas.com/" TargetMode="External"/><Relationship Id="rId11" Type="http://schemas.openxmlformats.org/officeDocument/2006/relationships/hyperlink" Target="http://www.patosdeminas.mg.gov.br/" TargetMode="External"/><Relationship Id="rId24" Type="http://schemas.openxmlformats.org/officeDocument/2006/relationships/hyperlink" Target="http://mif.iadb.org/documents/mngt.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cif.climateinvestmentfunds.org/fund/forest-investment-program" TargetMode="External"/><Relationship Id="rId23" Type="http://schemas.openxmlformats.org/officeDocument/2006/relationships/hyperlink" Target="https://publications.iadb.org/bitstream/handle/11319/6692/CC_EnglishBRIK.pdf?sequence=1" TargetMode="External"/><Relationship Id="rId28" Type="http://schemas.openxmlformats.org/officeDocument/2006/relationships/hyperlink" Target="http://www.precisaagroambiental.com.br/" TargetMode="External"/><Relationship Id="rId10" Type="http://schemas.openxmlformats.org/officeDocument/2006/relationships/hyperlink" Target="http://www.perfilagricola.com.br/" TargetMode="External"/><Relationship Id="rId19" Type="http://schemas.openxmlformats.org/officeDocument/2006/relationships/hyperlink" Target="http://manuals/go.cfm?do=Page.View&amp;pid=2767"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ecisaagroambiental.com.br/" TargetMode="External"/><Relationship Id="rId14" Type="http://schemas.openxmlformats.org/officeDocument/2006/relationships/hyperlink" Target="http://www.embrapa.br" TargetMode="External"/><Relationship Id="rId22" Type="http://schemas.openxmlformats.org/officeDocument/2006/relationships/hyperlink" Target="http://www.iadb.org/en/topics/environment/biodiversity-platform/biodiversity-platform/idb-biodiversity-ecosystem-services-latin-america,7721.html" TargetMode="External"/><Relationship Id="rId27" Type="http://schemas.openxmlformats.org/officeDocument/2006/relationships/hyperlink" Target="http://www.viveironativo.com.br" TargetMode="External"/><Relationship Id="rId30" Type="http://schemas.openxmlformats.org/officeDocument/2006/relationships/hyperlink" Target="https://althelia.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2275</Words>
  <Characters>12968</Characters>
  <Application>Microsoft Office Word</Application>
  <DocSecurity>0</DocSecurity>
  <Lines>108</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Inter-American Development Bank</Company>
  <LinksUpToDate>false</LinksUpToDate>
  <CharactersWithSpaces>15213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Greg Watson</cp:lastModifiedBy>
  <cp:revision>3</cp:revision>
  <cp:lastPrinted>2016-03-03T21:27:00Z</cp:lastPrinted>
  <dcterms:created xsi:type="dcterms:W3CDTF">2016-04-19T14:27:00Z</dcterms:created>
  <dcterms:modified xsi:type="dcterms:W3CDTF">2016-04-19T14:57:00Z</dcterms:modified>
</cp:coreProperties>
</file>