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11CC" w:rsidRPr="000B702E" w:rsidRDefault="008A11CC" w:rsidP="008A11CC">
      <w:pPr>
        <w:spacing w:after="0" w:line="360" w:lineRule="auto"/>
        <w:jc w:val="center"/>
        <w:rPr>
          <w:rFonts w:ascii="Gotham Book" w:hAnsi="Gotham Book"/>
          <w:b/>
          <w:lang w:val="es-ES_tradnl"/>
        </w:rPr>
      </w:pPr>
      <w:r w:rsidRPr="000B702E">
        <w:rPr>
          <w:rFonts w:ascii="Gotham Book" w:hAnsi="Gotham Book"/>
          <w:b/>
          <w:lang w:val="es-ES_tradnl"/>
        </w:rPr>
        <w:t>Términos de Referencia</w:t>
      </w:r>
    </w:p>
    <w:p w:rsidR="008A11CC" w:rsidRDefault="008A11CC" w:rsidP="008A11CC">
      <w:pPr>
        <w:spacing w:after="0" w:line="360" w:lineRule="auto"/>
        <w:jc w:val="center"/>
        <w:rPr>
          <w:rFonts w:ascii="Gotham Book" w:hAnsi="Gotham Book"/>
          <w:b/>
          <w:lang w:val="es-ES_tradnl"/>
        </w:rPr>
      </w:pPr>
      <w:r w:rsidRPr="000B702E">
        <w:rPr>
          <w:rFonts w:ascii="Gotham Book" w:hAnsi="Gotham Book"/>
          <w:b/>
          <w:lang w:val="es-ES_tradnl"/>
        </w:rPr>
        <w:t xml:space="preserve">Consultoría en </w:t>
      </w:r>
      <w:r>
        <w:rPr>
          <w:rFonts w:ascii="Gotham Book" w:hAnsi="Gotham Book"/>
          <w:b/>
          <w:lang w:val="es-ES_tradnl"/>
        </w:rPr>
        <w:t xml:space="preserve">obstáculos y recomendaciones para </w:t>
      </w:r>
    </w:p>
    <w:p w:rsidR="008A11CC" w:rsidRPr="000B702E" w:rsidRDefault="008A11CC" w:rsidP="008A11CC">
      <w:pPr>
        <w:spacing w:after="0" w:line="360" w:lineRule="auto"/>
        <w:jc w:val="center"/>
        <w:rPr>
          <w:rFonts w:ascii="Gotham Book" w:hAnsi="Gotham Book"/>
          <w:b/>
          <w:lang w:val="es-ES_tradnl"/>
        </w:rPr>
      </w:pPr>
      <w:proofErr w:type="gramStart"/>
      <w:r>
        <w:rPr>
          <w:rFonts w:ascii="Gotham Book" w:hAnsi="Gotham Book"/>
          <w:b/>
          <w:lang w:val="es-ES_tradnl"/>
        </w:rPr>
        <w:t>oportunidades</w:t>
      </w:r>
      <w:proofErr w:type="gramEnd"/>
      <w:r>
        <w:rPr>
          <w:rFonts w:ascii="Gotham Book" w:hAnsi="Gotham Book"/>
          <w:b/>
          <w:lang w:val="es-ES_tradnl"/>
        </w:rPr>
        <w:t xml:space="preserve"> en comercio e inversión</w:t>
      </w:r>
    </w:p>
    <w:p w:rsidR="008A11CC" w:rsidRPr="008E6F7D" w:rsidRDefault="008A11CC" w:rsidP="008A11CC">
      <w:pPr>
        <w:spacing w:after="0" w:line="360" w:lineRule="auto"/>
        <w:jc w:val="center"/>
        <w:rPr>
          <w:rFonts w:ascii="Gotham Book" w:hAnsi="Gotham Book"/>
          <w:b/>
          <w:lang w:val="es-ES_tradnl"/>
        </w:rPr>
      </w:pPr>
      <w:r w:rsidRPr="008E6F7D">
        <w:rPr>
          <w:rFonts w:ascii="Gotham Book" w:hAnsi="Gotham Book"/>
          <w:b/>
          <w:lang w:val="es-ES_tradnl"/>
        </w:rPr>
        <w:t>RG-T2765</w:t>
      </w:r>
    </w:p>
    <w:p w:rsidR="008A11CC" w:rsidRPr="008E6F7D" w:rsidRDefault="008A11CC" w:rsidP="008A11CC">
      <w:pPr>
        <w:spacing w:after="0" w:line="360" w:lineRule="auto"/>
        <w:jc w:val="center"/>
        <w:rPr>
          <w:rFonts w:ascii="Gotham Book" w:hAnsi="Gotham Book"/>
          <w:lang w:val="es-ES_tradnl"/>
        </w:rPr>
      </w:pPr>
    </w:p>
    <w:p w:rsidR="008A11CC" w:rsidRPr="000B702E" w:rsidRDefault="008A11CC" w:rsidP="008A11CC">
      <w:pPr>
        <w:pStyle w:val="ListParagraph"/>
        <w:numPr>
          <w:ilvl w:val="0"/>
          <w:numId w:val="1"/>
        </w:numPr>
        <w:spacing w:after="0" w:line="360" w:lineRule="auto"/>
        <w:ind w:left="0"/>
        <w:jc w:val="both"/>
        <w:rPr>
          <w:rFonts w:ascii="Gotham Book" w:hAnsi="Gotham Book"/>
          <w:b/>
          <w:lang w:val="es-ES_tradnl"/>
        </w:rPr>
      </w:pPr>
      <w:r w:rsidRPr="000B702E">
        <w:rPr>
          <w:rFonts w:ascii="Gotham Book" w:hAnsi="Gotham Book"/>
          <w:b/>
          <w:lang w:val="es-ES_tradnl"/>
        </w:rPr>
        <w:t>Antecedentes</w:t>
      </w:r>
    </w:p>
    <w:p w:rsidR="008A11CC" w:rsidRPr="002B1B28" w:rsidRDefault="008A11CC" w:rsidP="008A11CC">
      <w:pPr>
        <w:spacing w:after="0" w:line="360" w:lineRule="auto"/>
        <w:jc w:val="both"/>
        <w:rPr>
          <w:rFonts w:ascii="Gotham Book" w:hAnsi="Gotham Book"/>
          <w:lang w:val="es-ES_tradnl"/>
        </w:rPr>
      </w:pPr>
      <w:r w:rsidRPr="002B1B28">
        <w:rPr>
          <w:rFonts w:ascii="Gotham Book" w:hAnsi="Gotham Book"/>
          <w:lang w:val="es-ES_tradnl"/>
        </w:rPr>
        <w:t xml:space="preserve">Entre julio de 2014 y junio de 2015, el valor del comercio global decayó 11,8%, lo que representa una caída equivalente aproximadamente a un tercio del colapso comercial de 2008–2009. El reajuste del valor de las importaciones tanto de los países desarrollados como de los países en desarrollo afecta marcadamente las exportaciones de América Latina y el Caribe (ALC) que se redujeron 18%. Esto se produce debido a caídas en las compras de la Unión Europea (UE) (–6,2%) y de la propia región (–3,2%), de un crecimiento nulo de las importaciones de China y de un incremento de apenas 0,6% anual de las importaciones de Estados Unidos (EE.UU.) </w:t>
      </w:r>
    </w:p>
    <w:p w:rsidR="008A11CC" w:rsidRPr="002B1B28" w:rsidRDefault="008A11CC" w:rsidP="008A11CC">
      <w:pPr>
        <w:spacing w:after="0" w:line="360" w:lineRule="auto"/>
        <w:jc w:val="both"/>
        <w:rPr>
          <w:rFonts w:ascii="Gotham Book" w:hAnsi="Gotham Book"/>
          <w:lang w:val="es-ES_tradnl"/>
        </w:rPr>
      </w:pPr>
    </w:p>
    <w:p w:rsidR="008A11CC" w:rsidRPr="002B1B28" w:rsidRDefault="008A11CC" w:rsidP="008A11CC">
      <w:pPr>
        <w:spacing w:after="0" w:line="360" w:lineRule="auto"/>
        <w:jc w:val="both"/>
        <w:rPr>
          <w:rFonts w:ascii="Gotham Book" w:hAnsi="Gotham Book"/>
          <w:lang w:val="es-ES_tradnl"/>
        </w:rPr>
      </w:pPr>
      <w:r w:rsidRPr="002B1B28">
        <w:rPr>
          <w:rFonts w:ascii="Gotham Book" w:hAnsi="Gotham Book"/>
          <w:lang w:val="es-ES_tradnl"/>
        </w:rPr>
        <w:t>En 2014, la economía de EE.UU. creció 2,4% y la zona del euro salió de la recesión, aunque con un crecimiento de apenas 0,9%. En 2015 ambas economías mostraron leves aceleraciones, 2,4% y 1,6% respectivamente, y los pronósticos para este año y el siguiente no prevén un cambio significativo (UE 1,7% en 2016 y 1,9% en 2017 y EE.UU. 2.4% en 2016). La UE es el segundo socio comercial y el principal inversionista en ALC. A su vez EE.UU es el principal socio comercial y el segundo en inversión.</w:t>
      </w:r>
    </w:p>
    <w:p w:rsidR="008A11CC" w:rsidRPr="002B1B28" w:rsidRDefault="008A11CC" w:rsidP="008A11CC">
      <w:pPr>
        <w:spacing w:after="0" w:line="360" w:lineRule="auto"/>
        <w:jc w:val="both"/>
        <w:rPr>
          <w:rFonts w:ascii="Gotham Book" w:hAnsi="Gotham Book"/>
          <w:lang w:val="es-ES_tradnl"/>
        </w:rPr>
      </w:pPr>
    </w:p>
    <w:p w:rsidR="008A11CC" w:rsidRDefault="008A11CC" w:rsidP="008A11CC">
      <w:pPr>
        <w:spacing w:after="0" w:line="360" w:lineRule="auto"/>
        <w:jc w:val="both"/>
        <w:rPr>
          <w:rFonts w:ascii="Gotham Book" w:hAnsi="Gotham Book"/>
          <w:lang w:val="es-ES_tradnl"/>
        </w:rPr>
      </w:pPr>
      <w:r w:rsidRPr="002B1B28">
        <w:rPr>
          <w:rFonts w:ascii="Gotham Book" w:hAnsi="Gotham Book"/>
          <w:lang w:val="es-ES_tradnl"/>
        </w:rPr>
        <w:t xml:space="preserve">Frente a este escenario es importante que los países de ALC estén conscientes que el escenario de los próximos años no será sencillo pues la desaceleración de la economía que empezó a finales de 2014 y se acentuó en 2015, como consecuencia de la caída de los precios de los </w:t>
      </w:r>
      <w:proofErr w:type="spellStart"/>
      <w:r w:rsidRPr="002B1B28">
        <w:rPr>
          <w:rFonts w:ascii="Gotham Book" w:hAnsi="Gotham Book"/>
          <w:lang w:val="es-ES_tradnl"/>
        </w:rPr>
        <w:t>commodities</w:t>
      </w:r>
      <w:proofErr w:type="spellEnd"/>
      <w:r w:rsidRPr="002B1B28">
        <w:rPr>
          <w:rFonts w:ascii="Gotham Book" w:hAnsi="Gotham Book"/>
          <w:lang w:val="es-ES_tradnl"/>
        </w:rPr>
        <w:t xml:space="preserve"> y que seguirá un par de años más, no va a revertir la tendencia de crecimiento en el largo plazo. A esto se suma las restricciones presupuestales que enfrentan los países de la región con la necesidad de hacer inversiones en áreas estratégicas que puedan impulsar el crecimiento económico. En consecuencia es importante examinar qué políticas pueden adoptar los países para hacer frente a esta situación y tomar el escenario adverso como una oportunidad para realizar las tareas pendientes.</w:t>
      </w:r>
    </w:p>
    <w:p w:rsidR="00FD2BC9" w:rsidRDefault="00FD2BC9" w:rsidP="008A11CC">
      <w:pPr>
        <w:spacing w:after="0" w:line="360" w:lineRule="auto"/>
        <w:jc w:val="both"/>
        <w:rPr>
          <w:rFonts w:ascii="Gotham Book" w:hAnsi="Gotham Book"/>
          <w:lang w:val="es-ES_tradnl"/>
        </w:rPr>
      </w:pPr>
    </w:p>
    <w:p w:rsidR="008A11CC" w:rsidRPr="0046742B" w:rsidRDefault="0023621A" w:rsidP="008A11CC">
      <w:pPr>
        <w:spacing w:after="0" w:line="360" w:lineRule="auto"/>
        <w:jc w:val="both"/>
        <w:rPr>
          <w:rFonts w:ascii="Gotham Book" w:hAnsi="Gotham Book"/>
          <w:lang w:val="es-ES_tradnl"/>
        </w:rPr>
      </w:pPr>
      <w:r>
        <w:rPr>
          <w:rFonts w:ascii="Gotham Book" w:hAnsi="Gotham Book"/>
          <w:lang w:val="es-ES_tradnl"/>
        </w:rPr>
        <w:t xml:space="preserve">Con el objetivo de ofrecer una estrategia general a los países de ALC sobre los pasos a tener en cuenta para promover un crecimiento sostenible de la región basado en una mayor </w:t>
      </w:r>
      <w:r>
        <w:rPr>
          <w:rFonts w:ascii="Gotham Book" w:hAnsi="Gotham Book"/>
          <w:lang w:val="es-ES_tradnl"/>
        </w:rPr>
        <w:lastRenderedPageBreak/>
        <w:t>integración regional que aproveche los beneficios de las cadenas globales de valor, aumente sus exportaciones no tradicionales, la atracción de inversión extranjera, las telecomunicaciones, la interconexión eléctrica y la inversión para cerrar la brecha en infraestructura</w:t>
      </w:r>
      <w:r w:rsidR="008A11CC" w:rsidRPr="002B1B28">
        <w:rPr>
          <w:rFonts w:ascii="Gotham Book" w:hAnsi="Gotham Book"/>
          <w:lang w:val="es-ES_tradnl"/>
        </w:rPr>
        <w:t xml:space="preserve">. </w:t>
      </w:r>
      <w:r w:rsidR="008A11CC">
        <w:rPr>
          <w:rFonts w:ascii="Gotham Book" w:hAnsi="Gotham Book"/>
          <w:lang w:val="es-ES_tradnl"/>
        </w:rPr>
        <w:t>¿</w:t>
      </w:r>
      <w:r>
        <w:rPr>
          <w:rFonts w:ascii="Gotham Book" w:hAnsi="Gotham Book"/>
          <w:lang w:val="es-ES_tradnl"/>
        </w:rPr>
        <w:t>Cuáles son los obstáculos que están impidiendo a la región aumentar la inversión pública y privada en infraestructura y bienes públicos como mecanismo para aumentar el crecimiento económico sostenible</w:t>
      </w:r>
      <w:r w:rsidR="008A11CC">
        <w:rPr>
          <w:rFonts w:ascii="Gotham Book" w:hAnsi="Gotham Book"/>
          <w:lang w:val="es-ES_tradnl"/>
        </w:rPr>
        <w:t>?</w:t>
      </w:r>
    </w:p>
    <w:p w:rsidR="008A11CC" w:rsidRPr="000B702E" w:rsidRDefault="008A11CC" w:rsidP="008A11CC">
      <w:pPr>
        <w:spacing w:after="0" w:line="360" w:lineRule="auto"/>
        <w:jc w:val="both"/>
        <w:rPr>
          <w:rFonts w:ascii="Gotham Book" w:hAnsi="Gotham Book"/>
          <w:lang w:val="es-ES_tradnl"/>
        </w:rPr>
      </w:pPr>
      <w:r w:rsidRPr="000B702E">
        <w:rPr>
          <w:rFonts w:ascii="Gotham Book" w:hAnsi="Gotham Book"/>
          <w:lang w:val="es-ES_tradnl"/>
        </w:rPr>
        <w:t xml:space="preserve">La </w:t>
      </w:r>
      <w:r>
        <w:rPr>
          <w:rFonts w:ascii="Gotham Book" w:hAnsi="Gotham Book"/>
          <w:lang w:val="es-ES_tradnl"/>
        </w:rPr>
        <w:t xml:space="preserve">División </w:t>
      </w:r>
      <w:r w:rsidRPr="000B702E">
        <w:rPr>
          <w:rFonts w:ascii="Gotham Book" w:hAnsi="Gotham Book"/>
          <w:lang w:val="es-ES_tradnl"/>
        </w:rPr>
        <w:t>de Comercio e Inversión (TI</w:t>
      </w:r>
      <w:r>
        <w:rPr>
          <w:rFonts w:ascii="Gotham Book" w:hAnsi="Gotham Book"/>
          <w:lang w:val="es-ES_tradnl"/>
        </w:rPr>
        <w:t>N</w:t>
      </w:r>
      <w:r w:rsidRPr="000B702E">
        <w:rPr>
          <w:rFonts w:ascii="Gotham Book" w:hAnsi="Gotham Book"/>
          <w:lang w:val="es-ES_tradnl"/>
        </w:rPr>
        <w:t>)</w:t>
      </w:r>
      <w:r>
        <w:rPr>
          <w:rFonts w:ascii="Gotham Book" w:hAnsi="Gotham Book"/>
          <w:lang w:val="es-ES_tradnl"/>
        </w:rPr>
        <w:t>, del Sector de Integración y Comercio</w:t>
      </w:r>
      <w:r w:rsidRPr="000B702E">
        <w:rPr>
          <w:rFonts w:ascii="Gotham Book" w:hAnsi="Gotham Book"/>
          <w:lang w:val="es-ES_tradnl"/>
        </w:rPr>
        <w:t xml:space="preserve"> del Banco Interamericano de Desarrollo (BID) brinda asistencia técnica y financiara a los países de América Latina y el Caribe en (i) el diseño e implementación de estrategias de promoción de exportaciones e inversiones (ii) la suscripción, implementación y aprovechamiento de acuerdos comerciales, (iii) y el diseño e implementación de medidas de facilitación comercial. </w:t>
      </w:r>
    </w:p>
    <w:p w:rsidR="008A11CC" w:rsidRPr="000B702E" w:rsidRDefault="008A11CC" w:rsidP="008A11CC">
      <w:pPr>
        <w:pStyle w:val="ListParagraph"/>
        <w:spacing w:after="0" w:line="360" w:lineRule="auto"/>
        <w:jc w:val="both"/>
        <w:rPr>
          <w:rFonts w:ascii="Gotham Book" w:hAnsi="Gotham Book"/>
          <w:lang w:val="es-ES_tradnl"/>
        </w:rPr>
      </w:pPr>
    </w:p>
    <w:p w:rsidR="008A11CC" w:rsidRPr="000B702E" w:rsidRDefault="008A11CC" w:rsidP="008A11CC">
      <w:pPr>
        <w:pStyle w:val="ListParagraph"/>
        <w:numPr>
          <w:ilvl w:val="0"/>
          <w:numId w:val="1"/>
        </w:numPr>
        <w:spacing w:after="0" w:line="360" w:lineRule="auto"/>
        <w:ind w:left="0"/>
        <w:jc w:val="both"/>
        <w:rPr>
          <w:rFonts w:ascii="Gotham Book" w:hAnsi="Gotham Book"/>
          <w:b/>
          <w:lang w:val="es-ES_tradnl"/>
        </w:rPr>
      </w:pPr>
      <w:r w:rsidRPr="000B702E">
        <w:rPr>
          <w:rFonts w:ascii="Gotham Book" w:hAnsi="Gotham Book"/>
          <w:b/>
          <w:lang w:val="es-ES_tradnl"/>
        </w:rPr>
        <w:t>Objetivo</w:t>
      </w:r>
    </w:p>
    <w:p w:rsidR="00DA3884" w:rsidRDefault="008A11CC" w:rsidP="008A11CC">
      <w:pPr>
        <w:spacing w:after="0" w:line="360" w:lineRule="auto"/>
        <w:jc w:val="both"/>
        <w:rPr>
          <w:rFonts w:ascii="Gotham Book" w:hAnsi="Gotham Book"/>
          <w:lang w:val="es-ES_tradnl"/>
        </w:rPr>
      </w:pPr>
      <w:r w:rsidRPr="000B702E">
        <w:rPr>
          <w:rFonts w:ascii="Gotham Book" w:hAnsi="Gotham Book"/>
          <w:lang w:val="es-ES_tradnl"/>
        </w:rPr>
        <w:t>El objetivo principal de esta consultoría es</w:t>
      </w:r>
      <w:r>
        <w:rPr>
          <w:rFonts w:ascii="Gotham Book" w:hAnsi="Gotham Book"/>
          <w:lang w:val="es-ES_tradnl"/>
        </w:rPr>
        <w:t xml:space="preserve"> realizar un estudio que </w:t>
      </w:r>
      <w:r w:rsidR="00041392">
        <w:rPr>
          <w:rFonts w:ascii="Gotham Book" w:hAnsi="Gotham Book"/>
          <w:lang w:val="es-ES_tradnl"/>
        </w:rPr>
        <w:t>identifique los</w:t>
      </w:r>
      <w:r w:rsidR="00BE368B" w:rsidRPr="00BE368B">
        <w:rPr>
          <w:rFonts w:ascii="Gotham Book" w:hAnsi="Gotham Book"/>
          <w:lang w:val="es-ES_tradnl"/>
        </w:rPr>
        <w:t xml:space="preserve"> obstáculos que</w:t>
      </w:r>
      <w:r w:rsidR="00041392">
        <w:rPr>
          <w:rFonts w:ascii="Gotham Book" w:hAnsi="Gotham Book"/>
          <w:lang w:val="es-ES_tradnl"/>
        </w:rPr>
        <w:t xml:space="preserve"> actualmente le</w:t>
      </w:r>
      <w:r w:rsidR="00BE368B" w:rsidRPr="00BE368B">
        <w:rPr>
          <w:rFonts w:ascii="Gotham Book" w:hAnsi="Gotham Book"/>
          <w:lang w:val="es-ES_tradnl"/>
        </w:rPr>
        <w:t xml:space="preserve"> impiden al sector </w:t>
      </w:r>
      <w:r w:rsidR="00FD2BC9">
        <w:rPr>
          <w:rFonts w:ascii="Gotham Book" w:hAnsi="Gotham Book"/>
          <w:lang w:val="es-ES_tradnl"/>
        </w:rPr>
        <w:t xml:space="preserve">público y </w:t>
      </w:r>
      <w:r w:rsidR="00BE368B" w:rsidRPr="00BE368B">
        <w:rPr>
          <w:rFonts w:ascii="Gotham Book" w:hAnsi="Gotham Book"/>
          <w:lang w:val="es-ES_tradnl"/>
        </w:rPr>
        <w:t>privado invertir en proyectos de infraestructura en la región y proponer recomendaciones para superarlos</w:t>
      </w:r>
      <w:r w:rsidR="005E1366">
        <w:rPr>
          <w:rFonts w:ascii="Gotham Book" w:hAnsi="Gotham Book"/>
          <w:lang w:val="es-ES_tradnl"/>
        </w:rPr>
        <w:t xml:space="preserve">. El estudio se centrará en </w:t>
      </w:r>
      <w:r w:rsidR="00041392">
        <w:rPr>
          <w:rFonts w:ascii="Gotham Book" w:hAnsi="Gotham Book"/>
          <w:lang w:val="es-ES_tradnl"/>
        </w:rPr>
        <w:t>proyectos</w:t>
      </w:r>
      <w:r w:rsidR="007504A5">
        <w:rPr>
          <w:rFonts w:ascii="Gotham Book" w:hAnsi="Gotham Book"/>
          <w:lang w:val="es-ES_tradnl"/>
        </w:rPr>
        <w:t xml:space="preserve"> reales</w:t>
      </w:r>
      <w:r w:rsidR="00041392">
        <w:rPr>
          <w:rFonts w:ascii="Gotham Book" w:hAnsi="Gotham Book"/>
          <w:lang w:val="es-ES_tradnl"/>
        </w:rPr>
        <w:t xml:space="preserve"> de infraestructura</w:t>
      </w:r>
      <w:r w:rsidR="007504A5">
        <w:rPr>
          <w:rFonts w:ascii="Gotham Book" w:hAnsi="Gotham Book"/>
          <w:lang w:val="es-ES_tradnl"/>
        </w:rPr>
        <w:t xml:space="preserve"> en países Iberoamericanos</w:t>
      </w:r>
      <w:r w:rsidR="00041392">
        <w:rPr>
          <w:rFonts w:ascii="Gotham Book" w:hAnsi="Gotham Book"/>
          <w:lang w:val="es-ES_tradnl"/>
        </w:rPr>
        <w:t xml:space="preserve"> que promuevan la integración regional</w:t>
      </w:r>
      <w:r w:rsidR="007504A5">
        <w:rPr>
          <w:rFonts w:ascii="Gotham Book" w:hAnsi="Gotham Book"/>
          <w:lang w:val="es-ES_tradnl"/>
        </w:rPr>
        <w:t>,</w:t>
      </w:r>
      <w:r w:rsidR="00041392">
        <w:rPr>
          <w:rFonts w:ascii="Gotham Book" w:hAnsi="Gotham Book"/>
          <w:lang w:val="es-ES_tradnl"/>
        </w:rPr>
        <w:t xml:space="preserve"> la logística y facilitación de comercio con el ob</w:t>
      </w:r>
      <w:r w:rsidR="00DA3884">
        <w:rPr>
          <w:rFonts w:ascii="Gotham Book" w:hAnsi="Gotham Book"/>
          <w:lang w:val="es-ES_tradnl"/>
        </w:rPr>
        <w:t>jetivo de mostrar una visión de región, en la cual si se resuelven dichos obstáculos y se realizan las inversiones necesarias en infraestructura, se convierta en una región integrada en sí misma y con el mundo, siendo más competitiva y abierta al comercio internacional</w:t>
      </w:r>
      <w:r w:rsidR="00FD2BC9">
        <w:rPr>
          <w:rFonts w:ascii="Gotham Book" w:hAnsi="Gotham Book"/>
          <w:lang w:val="es-ES_tradnl"/>
        </w:rPr>
        <w:t xml:space="preserve"> con un crecimiento económico sostenible</w:t>
      </w:r>
      <w:r w:rsidR="00DA3884">
        <w:rPr>
          <w:rFonts w:ascii="Gotham Book" w:hAnsi="Gotham Book"/>
          <w:lang w:val="es-ES_tradnl"/>
        </w:rPr>
        <w:t xml:space="preserve">. </w:t>
      </w:r>
    </w:p>
    <w:p w:rsidR="00DA3884" w:rsidRDefault="00DA3884" w:rsidP="008A11CC">
      <w:pPr>
        <w:spacing w:after="0" w:line="360" w:lineRule="auto"/>
        <w:jc w:val="both"/>
        <w:rPr>
          <w:rFonts w:ascii="Gotham Book" w:hAnsi="Gotham Book"/>
          <w:lang w:val="es-ES_tradnl"/>
        </w:rPr>
      </w:pPr>
    </w:p>
    <w:p w:rsidR="008A11CC" w:rsidRDefault="008A11CC" w:rsidP="008A11CC">
      <w:pPr>
        <w:pStyle w:val="ListParagraph"/>
        <w:numPr>
          <w:ilvl w:val="0"/>
          <w:numId w:val="1"/>
        </w:numPr>
        <w:spacing w:after="0" w:line="360" w:lineRule="auto"/>
        <w:ind w:left="0"/>
        <w:jc w:val="both"/>
        <w:rPr>
          <w:rFonts w:ascii="Gotham Book" w:hAnsi="Gotham Book"/>
          <w:b/>
          <w:lang w:val="es-ES_tradnl"/>
        </w:rPr>
      </w:pPr>
      <w:r w:rsidRPr="000B702E">
        <w:rPr>
          <w:rFonts w:ascii="Gotham Book" w:hAnsi="Gotham Book"/>
          <w:b/>
          <w:lang w:val="es-ES_tradnl"/>
        </w:rPr>
        <w:t>Actividades</w:t>
      </w:r>
    </w:p>
    <w:p w:rsidR="00DA3884" w:rsidRDefault="007504A5" w:rsidP="008A11CC">
      <w:pPr>
        <w:pStyle w:val="ListParagraph"/>
        <w:numPr>
          <w:ilvl w:val="0"/>
          <w:numId w:val="2"/>
        </w:numPr>
        <w:spacing w:after="0" w:line="360" w:lineRule="auto"/>
        <w:ind w:left="270"/>
        <w:jc w:val="both"/>
        <w:rPr>
          <w:rFonts w:ascii="Gotham Book" w:hAnsi="Gotham Book"/>
          <w:lang w:val="es-ES_tradnl"/>
        </w:rPr>
      </w:pPr>
      <w:r>
        <w:rPr>
          <w:rFonts w:ascii="Gotham Book" w:hAnsi="Gotham Book"/>
          <w:lang w:val="es-ES_tradnl"/>
        </w:rPr>
        <w:t>Basado en proyectos de infraestructura reales en</w:t>
      </w:r>
      <w:r w:rsidR="00434F6B">
        <w:rPr>
          <w:rFonts w:ascii="Gotham Book" w:hAnsi="Gotham Book"/>
          <w:lang w:val="es-ES_tradnl"/>
        </w:rPr>
        <w:t xml:space="preserve"> los 19 países</w:t>
      </w:r>
      <w:r>
        <w:rPr>
          <w:rFonts w:ascii="Gotham Book" w:hAnsi="Gotham Book"/>
          <w:lang w:val="es-ES_tradnl"/>
        </w:rPr>
        <w:t xml:space="preserve"> Iberoam</w:t>
      </w:r>
      <w:r w:rsidR="00434F6B">
        <w:rPr>
          <w:rFonts w:ascii="Gotham Book" w:hAnsi="Gotham Book"/>
          <w:lang w:val="es-ES_tradnl"/>
        </w:rPr>
        <w:t>ericanos</w:t>
      </w:r>
      <w:r>
        <w:rPr>
          <w:rFonts w:ascii="Gotham Book" w:hAnsi="Gotham Book"/>
          <w:lang w:val="es-ES_tradnl"/>
        </w:rPr>
        <w:t xml:space="preserve"> se re</w:t>
      </w:r>
      <w:r w:rsidR="008A11CC" w:rsidRPr="000B702E">
        <w:rPr>
          <w:rFonts w:ascii="Gotham Book" w:hAnsi="Gotham Book"/>
          <w:lang w:val="es-ES_tradnl"/>
        </w:rPr>
        <w:t>alizar</w:t>
      </w:r>
      <w:r>
        <w:rPr>
          <w:rFonts w:ascii="Gotham Book" w:hAnsi="Gotham Book"/>
          <w:lang w:val="es-ES_tradnl"/>
        </w:rPr>
        <w:t>á</w:t>
      </w:r>
      <w:r w:rsidR="008A11CC" w:rsidRPr="000B702E">
        <w:rPr>
          <w:rFonts w:ascii="Gotham Book" w:hAnsi="Gotham Book"/>
          <w:lang w:val="es-ES_tradnl"/>
        </w:rPr>
        <w:t xml:space="preserve"> un</w:t>
      </w:r>
      <w:r w:rsidR="008A11CC">
        <w:rPr>
          <w:rFonts w:ascii="Gotham Book" w:hAnsi="Gotham Book"/>
          <w:lang w:val="es-ES_tradnl"/>
        </w:rPr>
        <w:t xml:space="preserve"> estudio que </w:t>
      </w:r>
      <w:r w:rsidR="00DA3884">
        <w:rPr>
          <w:rFonts w:ascii="Gotham Book" w:hAnsi="Gotham Book"/>
          <w:lang w:val="es-ES_tradnl"/>
        </w:rPr>
        <w:t>identifique los cinco obstáculos comunes en la región que impiden</w:t>
      </w:r>
      <w:r>
        <w:rPr>
          <w:rFonts w:ascii="Gotham Book" w:hAnsi="Gotham Book"/>
          <w:lang w:val="es-ES_tradnl"/>
        </w:rPr>
        <w:t xml:space="preserve"> que dichos proyectos se realicen</w:t>
      </w:r>
      <w:r w:rsidR="00DA3884">
        <w:rPr>
          <w:rFonts w:ascii="Gotham Book" w:hAnsi="Gotham Book"/>
          <w:lang w:val="es-ES_tradnl"/>
        </w:rPr>
        <w:t>.</w:t>
      </w:r>
      <w:r w:rsidR="00434F6B">
        <w:rPr>
          <w:rFonts w:ascii="Gotham Book" w:hAnsi="Gotham Book"/>
          <w:lang w:val="es-ES_tradnl"/>
        </w:rPr>
        <w:t xml:space="preserve"> Se brindará prioridad a proyectos de infraestructura que promuevan la integración regional, la logística y facilitación del comercio.</w:t>
      </w:r>
    </w:p>
    <w:p w:rsidR="00FF69D1" w:rsidRDefault="00FF69D1" w:rsidP="00FF69D1">
      <w:pPr>
        <w:pStyle w:val="ListParagraph"/>
        <w:numPr>
          <w:ilvl w:val="0"/>
          <w:numId w:val="2"/>
        </w:numPr>
        <w:spacing w:after="0" w:line="360" w:lineRule="auto"/>
        <w:ind w:left="270"/>
        <w:jc w:val="both"/>
        <w:rPr>
          <w:rFonts w:ascii="Gotham Book" w:hAnsi="Gotham Book"/>
          <w:lang w:val="es-ES_tradnl"/>
        </w:rPr>
      </w:pPr>
      <w:r w:rsidRPr="000B702E">
        <w:rPr>
          <w:rFonts w:ascii="Gotham Book" w:hAnsi="Gotham Book"/>
          <w:lang w:val="es-ES_tradnl"/>
        </w:rPr>
        <w:t>Con base a mejores prácticas internaciones y la realidad política, jurídica y socio-económic</w:t>
      </w:r>
      <w:r>
        <w:rPr>
          <w:rFonts w:ascii="Gotham Book" w:hAnsi="Gotham Book"/>
          <w:lang w:val="es-ES_tradnl"/>
        </w:rPr>
        <w:t>a</w:t>
      </w:r>
      <w:r w:rsidRPr="000B702E">
        <w:rPr>
          <w:rFonts w:ascii="Gotham Book" w:hAnsi="Gotham Book"/>
          <w:lang w:val="es-ES_tradnl"/>
        </w:rPr>
        <w:t xml:space="preserve"> </w:t>
      </w:r>
      <w:r>
        <w:rPr>
          <w:rFonts w:ascii="Gotham Book" w:hAnsi="Gotham Book"/>
          <w:lang w:val="es-ES_tradnl"/>
        </w:rPr>
        <w:t>de ALC</w:t>
      </w:r>
      <w:r w:rsidRPr="000B702E">
        <w:rPr>
          <w:rFonts w:ascii="Gotham Book" w:hAnsi="Gotham Book"/>
          <w:lang w:val="es-ES_tradnl"/>
        </w:rPr>
        <w:t xml:space="preserve">, </w:t>
      </w:r>
      <w:r w:rsidR="00434F6B">
        <w:rPr>
          <w:rFonts w:ascii="Gotham Book" w:hAnsi="Gotham Book"/>
          <w:lang w:val="es-ES_tradnl"/>
        </w:rPr>
        <w:t xml:space="preserve">se </w:t>
      </w:r>
      <w:r w:rsidRPr="000B702E">
        <w:rPr>
          <w:rFonts w:ascii="Gotham Book" w:hAnsi="Gotham Book"/>
          <w:lang w:val="es-ES_tradnl"/>
        </w:rPr>
        <w:t>recomendar</w:t>
      </w:r>
      <w:r w:rsidR="00434F6B">
        <w:rPr>
          <w:rFonts w:ascii="Gotham Book" w:hAnsi="Gotham Book"/>
          <w:lang w:val="es-ES_tradnl"/>
        </w:rPr>
        <w:t>án</w:t>
      </w:r>
      <w:r w:rsidRPr="000B702E">
        <w:rPr>
          <w:rFonts w:ascii="Gotham Book" w:hAnsi="Gotham Book"/>
          <w:lang w:val="es-ES_tradnl"/>
        </w:rPr>
        <w:t xml:space="preserve"> </w:t>
      </w:r>
      <w:r>
        <w:rPr>
          <w:rFonts w:ascii="Gotham Book" w:hAnsi="Gotham Book"/>
          <w:lang w:val="es-ES_tradnl"/>
        </w:rPr>
        <w:t>acciones para el corto, mediano y largo plazo</w:t>
      </w:r>
      <w:r w:rsidRPr="000B702E">
        <w:rPr>
          <w:rFonts w:ascii="Gotham Book" w:hAnsi="Gotham Book"/>
          <w:lang w:val="es-ES_tradnl"/>
        </w:rPr>
        <w:t xml:space="preserve"> </w:t>
      </w:r>
      <w:r>
        <w:rPr>
          <w:rFonts w:ascii="Gotham Book" w:hAnsi="Gotham Book"/>
          <w:lang w:val="es-ES_tradnl"/>
        </w:rPr>
        <w:t>que</w:t>
      </w:r>
      <w:r w:rsidR="00A238CC">
        <w:rPr>
          <w:rFonts w:ascii="Gotham Book" w:hAnsi="Gotham Book"/>
          <w:lang w:val="es-ES_tradnl"/>
        </w:rPr>
        <w:t xml:space="preserve"> den respuesta a los obstáculos identificados en el punto anterior con el fin de facilitar el desarrollo de los mismos.</w:t>
      </w:r>
      <w:r w:rsidR="008E6F7D">
        <w:rPr>
          <w:rFonts w:ascii="Gotham Book" w:hAnsi="Gotham Book"/>
          <w:lang w:val="es-ES_tradnl"/>
        </w:rPr>
        <w:t xml:space="preserve"> Lecciones de iniciativas regionales como el caso de Mesoamérica podrán brindar enseñanzas de buenas y malas prácticas a tener en cuenta.</w:t>
      </w:r>
    </w:p>
    <w:p w:rsidR="00C51A87" w:rsidRDefault="00C51A87" w:rsidP="00FF69D1">
      <w:pPr>
        <w:pStyle w:val="ListParagraph"/>
        <w:numPr>
          <w:ilvl w:val="0"/>
          <w:numId w:val="2"/>
        </w:numPr>
        <w:spacing w:after="0" w:line="360" w:lineRule="auto"/>
        <w:ind w:left="270"/>
        <w:jc w:val="both"/>
        <w:rPr>
          <w:rFonts w:ascii="Gotham Book" w:hAnsi="Gotham Book"/>
          <w:lang w:val="es-ES_tradnl"/>
        </w:rPr>
      </w:pPr>
      <w:r>
        <w:rPr>
          <w:rFonts w:ascii="Gotham Book" w:hAnsi="Gotham Book"/>
          <w:lang w:val="es-ES_tradnl"/>
        </w:rPr>
        <w:t>Realizar una revisión de la literatura existente relevante, tanto del BID como de otras entidades para evitar duplicar esfuerzos desarrollando información ya existente.</w:t>
      </w:r>
      <w:bookmarkStart w:id="0" w:name="_GoBack"/>
      <w:bookmarkEnd w:id="0"/>
    </w:p>
    <w:p w:rsidR="00FF69D1" w:rsidRDefault="007504A5" w:rsidP="008A11CC">
      <w:pPr>
        <w:pStyle w:val="ListParagraph"/>
        <w:numPr>
          <w:ilvl w:val="0"/>
          <w:numId w:val="2"/>
        </w:numPr>
        <w:spacing w:after="0" w:line="360" w:lineRule="auto"/>
        <w:ind w:left="270"/>
        <w:jc w:val="both"/>
        <w:rPr>
          <w:rFonts w:ascii="Gotham Book" w:hAnsi="Gotham Book"/>
          <w:lang w:val="es-ES_tradnl"/>
        </w:rPr>
      </w:pPr>
      <w:r>
        <w:rPr>
          <w:rFonts w:ascii="Gotham Book" w:hAnsi="Gotham Book"/>
          <w:lang w:val="es-ES_tradnl"/>
        </w:rPr>
        <w:lastRenderedPageBreak/>
        <w:t>Realizar un mapeo de los proyectos de infraestructura actuales en Iberoamérica con el objetivo de ejemplificar aquellos proyectos que pueden estar expuestos a dichos obstáculos</w:t>
      </w:r>
      <w:r w:rsidR="00FF69D1">
        <w:rPr>
          <w:rFonts w:ascii="Gotham Book" w:hAnsi="Gotham Book"/>
          <w:lang w:val="es-ES_tradnl"/>
        </w:rPr>
        <w:t>.</w:t>
      </w:r>
    </w:p>
    <w:p w:rsidR="00FF69D1" w:rsidRDefault="00FF69D1" w:rsidP="008A11CC">
      <w:pPr>
        <w:pStyle w:val="ListParagraph"/>
        <w:numPr>
          <w:ilvl w:val="0"/>
          <w:numId w:val="2"/>
        </w:numPr>
        <w:spacing w:after="0" w:line="360" w:lineRule="auto"/>
        <w:ind w:left="270"/>
        <w:jc w:val="both"/>
        <w:rPr>
          <w:rFonts w:ascii="Gotham Book" w:hAnsi="Gotham Book"/>
          <w:lang w:val="es-ES_tradnl"/>
        </w:rPr>
      </w:pPr>
      <w:r w:rsidRPr="00FF69D1">
        <w:rPr>
          <w:rFonts w:ascii="Gotham Book" w:hAnsi="Gotham Book"/>
          <w:lang w:val="es-ES_tradnl"/>
        </w:rPr>
        <w:t xml:space="preserve">Identificar cuáles de las </w:t>
      </w:r>
      <w:r w:rsidR="007504A5" w:rsidRPr="00FF69D1">
        <w:rPr>
          <w:rFonts w:ascii="Gotham Book" w:hAnsi="Gotham Book"/>
          <w:lang w:val="es-ES_tradnl"/>
        </w:rPr>
        <w:t xml:space="preserve">recomendaciones brindadas </w:t>
      </w:r>
      <w:r w:rsidRPr="00FF69D1">
        <w:rPr>
          <w:rFonts w:ascii="Gotham Book" w:hAnsi="Gotham Book"/>
          <w:lang w:val="es-ES_tradnl"/>
        </w:rPr>
        <w:t xml:space="preserve">a los cinco problemas comunes identificados en la región pueden ser de utilidad en dichos proyectos. </w:t>
      </w:r>
    </w:p>
    <w:p w:rsidR="008A11CC" w:rsidRDefault="008A11CC" w:rsidP="008A11CC">
      <w:pPr>
        <w:pStyle w:val="ListParagraph"/>
        <w:numPr>
          <w:ilvl w:val="0"/>
          <w:numId w:val="2"/>
        </w:numPr>
        <w:spacing w:after="0" w:line="360" w:lineRule="auto"/>
        <w:ind w:left="270"/>
        <w:jc w:val="both"/>
        <w:rPr>
          <w:rFonts w:ascii="Gotham Book" w:hAnsi="Gotham Book"/>
          <w:lang w:val="es-ES_tradnl"/>
        </w:rPr>
      </w:pPr>
      <w:r>
        <w:rPr>
          <w:rFonts w:ascii="Gotham Book" w:hAnsi="Gotham Book"/>
          <w:lang w:val="es-ES_tradnl"/>
        </w:rPr>
        <w:t>Realizar al menos un viaje internacional para socializar con actores relevantes el objetivo y alcance del estudio</w:t>
      </w:r>
      <w:r w:rsidR="00D74F9C">
        <w:rPr>
          <w:rFonts w:ascii="Gotham Book" w:hAnsi="Gotham Book"/>
          <w:lang w:val="es-ES_tradnl"/>
        </w:rPr>
        <w:t xml:space="preserve"> y atender sus observaciones</w:t>
      </w:r>
      <w:r>
        <w:rPr>
          <w:rFonts w:ascii="Gotham Book" w:hAnsi="Gotham Book"/>
          <w:lang w:val="es-ES_tradnl"/>
        </w:rPr>
        <w:t>.</w:t>
      </w:r>
    </w:p>
    <w:p w:rsidR="00A238CC" w:rsidRDefault="00A238CC" w:rsidP="00A238CC">
      <w:pPr>
        <w:pStyle w:val="ListParagraph"/>
        <w:spacing w:after="0" w:line="360" w:lineRule="auto"/>
        <w:ind w:left="270"/>
        <w:jc w:val="both"/>
        <w:rPr>
          <w:rFonts w:ascii="Gotham Book" w:hAnsi="Gotham Book"/>
          <w:lang w:val="es-ES_tradnl"/>
        </w:rPr>
      </w:pPr>
    </w:p>
    <w:p w:rsidR="008A11CC" w:rsidRDefault="008A11CC" w:rsidP="008A11CC">
      <w:pPr>
        <w:pStyle w:val="ListParagraph"/>
        <w:numPr>
          <w:ilvl w:val="0"/>
          <w:numId w:val="1"/>
        </w:numPr>
        <w:spacing w:after="0" w:line="360" w:lineRule="auto"/>
        <w:ind w:left="0"/>
        <w:jc w:val="both"/>
        <w:rPr>
          <w:rFonts w:ascii="Gotham Book" w:hAnsi="Gotham Book"/>
          <w:b/>
          <w:lang w:val="es-ES_tradnl"/>
        </w:rPr>
      </w:pPr>
      <w:r w:rsidRPr="000B702E">
        <w:rPr>
          <w:rFonts w:ascii="Gotham Book" w:hAnsi="Gotham Book"/>
          <w:b/>
          <w:lang w:val="es-ES_tradnl"/>
        </w:rPr>
        <w:t xml:space="preserve">Productos esperados </w:t>
      </w:r>
    </w:p>
    <w:p w:rsidR="008A11CC" w:rsidRPr="00482694" w:rsidRDefault="008A11CC" w:rsidP="008A11CC">
      <w:pPr>
        <w:pStyle w:val="ListParagraph"/>
        <w:spacing w:after="0" w:line="360" w:lineRule="auto"/>
        <w:ind w:left="0"/>
        <w:jc w:val="both"/>
        <w:rPr>
          <w:rFonts w:ascii="Gotham Book" w:hAnsi="Gotham Book"/>
          <w:lang w:val="es-ES_tradnl"/>
        </w:rPr>
      </w:pPr>
      <w:r w:rsidRPr="00482694">
        <w:rPr>
          <w:rFonts w:ascii="Gotham Book" w:hAnsi="Gotham Book"/>
          <w:lang w:val="es-ES_tradnl"/>
        </w:rPr>
        <w:t>El consultor deberá entregar un estudio que incluya:</w:t>
      </w:r>
    </w:p>
    <w:p w:rsidR="008A11CC" w:rsidRPr="000B702E" w:rsidRDefault="008A11CC" w:rsidP="008A11CC">
      <w:pPr>
        <w:pStyle w:val="ListParagraph"/>
        <w:numPr>
          <w:ilvl w:val="0"/>
          <w:numId w:val="3"/>
        </w:numPr>
        <w:spacing w:after="0" w:line="360" w:lineRule="auto"/>
        <w:jc w:val="both"/>
        <w:rPr>
          <w:rFonts w:ascii="Gotham Book" w:hAnsi="Gotham Book"/>
          <w:lang w:val="es-ES_tradnl"/>
        </w:rPr>
      </w:pPr>
      <w:r w:rsidRPr="000B702E">
        <w:rPr>
          <w:rFonts w:ascii="Gotham Book" w:hAnsi="Gotham Book"/>
          <w:lang w:val="es-ES_tradnl"/>
        </w:rPr>
        <w:t xml:space="preserve">Análisis </w:t>
      </w:r>
      <w:r>
        <w:rPr>
          <w:rFonts w:ascii="Gotham Book" w:hAnsi="Gotham Book"/>
          <w:lang w:val="es-ES_tradnl"/>
        </w:rPr>
        <w:t xml:space="preserve">identificando los </w:t>
      </w:r>
      <w:r w:rsidR="00A238CC">
        <w:rPr>
          <w:rFonts w:ascii="Gotham Book" w:hAnsi="Gotham Book"/>
          <w:lang w:val="es-ES_tradnl"/>
        </w:rPr>
        <w:t>cinco</w:t>
      </w:r>
      <w:r w:rsidR="00DA3884">
        <w:rPr>
          <w:rFonts w:ascii="Gotham Book" w:hAnsi="Gotham Book"/>
          <w:lang w:val="es-ES_tradnl"/>
        </w:rPr>
        <w:t xml:space="preserve"> obstáculos comunes en Iberoamérica</w:t>
      </w:r>
      <w:r w:rsidR="00A238CC">
        <w:rPr>
          <w:rFonts w:ascii="Gotham Book" w:hAnsi="Gotham Book"/>
          <w:lang w:val="es-ES_tradnl"/>
        </w:rPr>
        <w:t xml:space="preserve"> de acuerdo al punto 3a.</w:t>
      </w:r>
      <w:r w:rsidR="00DA3884">
        <w:rPr>
          <w:rFonts w:ascii="Gotham Book" w:hAnsi="Gotham Book"/>
          <w:lang w:val="es-ES_tradnl"/>
        </w:rPr>
        <w:t xml:space="preserve"> </w:t>
      </w:r>
    </w:p>
    <w:p w:rsidR="008A11CC" w:rsidRDefault="008A11CC" w:rsidP="008A11CC">
      <w:pPr>
        <w:pStyle w:val="ListParagraph"/>
        <w:numPr>
          <w:ilvl w:val="0"/>
          <w:numId w:val="3"/>
        </w:numPr>
        <w:spacing w:after="0" w:line="360" w:lineRule="auto"/>
        <w:jc w:val="both"/>
        <w:rPr>
          <w:rFonts w:ascii="Gotham Book" w:hAnsi="Gotham Book"/>
          <w:lang w:val="es-ES_tradnl"/>
        </w:rPr>
      </w:pPr>
      <w:r>
        <w:rPr>
          <w:rFonts w:ascii="Gotham Book" w:hAnsi="Gotham Book"/>
          <w:lang w:val="es-ES_tradnl"/>
        </w:rPr>
        <w:t xml:space="preserve">Comparativo con mejores prácticas internacionales que brinde recomendaciones particularmente en </w:t>
      </w:r>
      <w:r w:rsidR="00A238CC">
        <w:rPr>
          <w:rFonts w:ascii="Gotham Book" w:hAnsi="Gotham Book"/>
          <w:lang w:val="es-ES_tradnl"/>
        </w:rPr>
        <w:t>proyectos de infraestructura que promuevan la integración regional</w:t>
      </w:r>
      <w:r w:rsidR="00D74F9C">
        <w:rPr>
          <w:rFonts w:ascii="Gotham Book" w:hAnsi="Gotham Book"/>
          <w:lang w:val="es-ES_tradnl"/>
        </w:rPr>
        <w:t>, la</w:t>
      </w:r>
      <w:r>
        <w:rPr>
          <w:rFonts w:ascii="Gotham Book" w:hAnsi="Gotham Book"/>
          <w:lang w:val="es-ES_tradnl"/>
        </w:rPr>
        <w:t xml:space="preserve"> logística y facilitación del comercio</w:t>
      </w:r>
      <w:r w:rsidR="00D74F9C">
        <w:rPr>
          <w:rFonts w:ascii="Gotham Book" w:hAnsi="Gotham Book"/>
          <w:lang w:val="es-ES_tradnl"/>
        </w:rPr>
        <w:t xml:space="preserve"> según el punto 3b</w:t>
      </w:r>
      <w:r>
        <w:rPr>
          <w:rFonts w:ascii="Gotham Book" w:hAnsi="Gotham Book"/>
          <w:lang w:val="es-ES_tradnl"/>
        </w:rPr>
        <w:t>.</w:t>
      </w:r>
    </w:p>
    <w:p w:rsidR="00D74F9C" w:rsidRDefault="00D74F9C" w:rsidP="008A11CC">
      <w:pPr>
        <w:pStyle w:val="ListParagraph"/>
        <w:numPr>
          <w:ilvl w:val="0"/>
          <w:numId w:val="3"/>
        </w:numPr>
        <w:spacing w:after="0" w:line="360" w:lineRule="auto"/>
        <w:jc w:val="both"/>
        <w:rPr>
          <w:rFonts w:ascii="Gotham Book" w:hAnsi="Gotham Book"/>
          <w:lang w:val="es-ES_tradnl"/>
        </w:rPr>
      </w:pPr>
      <w:r>
        <w:rPr>
          <w:rFonts w:ascii="Gotham Book" w:hAnsi="Gotham Book"/>
          <w:lang w:val="es-ES_tradnl"/>
        </w:rPr>
        <w:t>Mapeo de los proyectos de infraestructura de acuerdo al punto 3c.</w:t>
      </w:r>
    </w:p>
    <w:p w:rsidR="008A11CC" w:rsidRPr="000B702E" w:rsidRDefault="00D74F9C" w:rsidP="008A11CC">
      <w:pPr>
        <w:pStyle w:val="ListParagraph"/>
        <w:numPr>
          <w:ilvl w:val="0"/>
          <w:numId w:val="3"/>
        </w:numPr>
        <w:spacing w:after="0" w:line="360" w:lineRule="auto"/>
        <w:jc w:val="both"/>
        <w:rPr>
          <w:rFonts w:ascii="Gotham Book" w:hAnsi="Gotham Book"/>
          <w:lang w:val="es-ES_tradnl"/>
        </w:rPr>
      </w:pPr>
      <w:r>
        <w:rPr>
          <w:rFonts w:ascii="Gotham Book" w:hAnsi="Gotham Book"/>
          <w:lang w:val="es-ES_tradnl"/>
        </w:rPr>
        <w:t>De acuerdo las recomendaciones del punto 4ii, alinear dichas recomendaciones con el mapeo de los proyectos de infraestructura del punto 4iii, cuando haya lugar.</w:t>
      </w:r>
    </w:p>
    <w:p w:rsidR="008A11CC" w:rsidRPr="000B702E" w:rsidRDefault="008A11CC" w:rsidP="008A11CC">
      <w:pPr>
        <w:pStyle w:val="ListParagraph"/>
        <w:spacing w:after="0" w:line="360" w:lineRule="auto"/>
        <w:jc w:val="both"/>
        <w:rPr>
          <w:rFonts w:ascii="Gotham Book" w:hAnsi="Gotham Book"/>
          <w:lang w:val="es-ES_tradnl"/>
        </w:rPr>
      </w:pPr>
    </w:p>
    <w:p w:rsidR="008A11CC" w:rsidRPr="000B702E" w:rsidRDefault="008A11CC" w:rsidP="008A11CC">
      <w:pPr>
        <w:pStyle w:val="ListParagraph"/>
        <w:numPr>
          <w:ilvl w:val="0"/>
          <w:numId w:val="1"/>
        </w:numPr>
        <w:spacing w:after="0" w:line="360" w:lineRule="auto"/>
        <w:ind w:left="0"/>
        <w:jc w:val="both"/>
        <w:rPr>
          <w:rFonts w:ascii="Gotham Book" w:hAnsi="Gotham Book"/>
          <w:b/>
          <w:lang w:val="es-ES_tradnl"/>
        </w:rPr>
      </w:pPr>
      <w:r w:rsidRPr="000B702E">
        <w:rPr>
          <w:rFonts w:ascii="Gotham Book" w:hAnsi="Gotham Book"/>
          <w:b/>
          <w:lang w:val="es-ES_tradnl"/>
        </w:rPr>
        <w:t xml:space="preserve">Características de la consultoría </w:t>
      </w:r>
    </w:p>
    <w:p w:rsidR="008A11CC" w:rsidRDefault="008A11CC" w:rsidP="008A11CC">
      <w:pPr>
        <w:pStyle w:val="ListParagraph1"/>
        <w:tabs>
          <w:tab w:val="left" w:pos="720"/>
        </w:tabs>
        <w:spacing w:line="360" w:lineRule="auto"/>
        <w:jc w:val="both"/>
        <w:rPr>
          <w:rFonts w:ascii="Gotham Book" w:eastAsiaTheme="minorHAnsi" w:hAnsi="Gotham Book" w:cstheme="minorBidi"/>
          <w:kern w:val="0"/>
          <w:sz w:val="22"/>
          <w:szCs w:val="22"/>
          <w:lang w:val="es-ES_tradnl" w:eastAsia="en-US"/>
        </w:rPr>
      </w:pPr>
      <w:r w:rsidRPr="000B702E">
        <w:rPr>
          <w:rFonts w:ascii="Gotham Book" w:eastAsiaTheme="minorHAnsi" w:hAnsi="Gotham Book" w:cstheme="minorBidi"/>
          <w:kern w:val="0"/>
          <w:sz w:val="22"/>
          <w:szCs w:val="22"/>
          <w:u w:val="single"/>
          <w:lang w:val="es-ES_tradnl" w:eastAsia="en-US"/>
        </w:rPr>
        <w:t>Categoría y Modalidad de la Consultoría:</w:t>
      </w:r>
      <w:r w:rsidRPr="000B702E">
        <w:rPr>
          <w:rFonts w:ascii="Gotham Book" w:eastAsiaTheme="minorHAnsi" w:hAnsi="Gotham Book" w:cstheme="minorBidi"/>
          <w:kern w:val="0"/>
          <w:sz w:val="22"/>
          <w:szCs w:val="22"/>
          <w:lang w:val="es-ES_tradnl" w:eastAsia="en-US"/>
        </w:rPr>
        <w:t xml:space="preserve"> Contractual de Productos </w:t>
      </w:r>
    </w:p>
    <w:p w:rsidR="008A11CC" w:rsidRPr="000B702E" w:rsidRDefault="008A11CC" w:rsidP="008A11CC">
      <w:pPr>
        <w:pStyle w:val="ListParagraph1"/>
        <w:tabs>
          <w:tab w:val="left" w:pos="720"/>
        </w:tabs>
        <w:spacing w:line="360" w:lineRule="auto"/>
        <w:jc w:val="both"/>
        <w:rPr>
          <w:rFonts w:ascii="Gotham Book" w:eastAsiaTheme="minorHAnsi" w:hAnsi="Gotham Book" w:cstheme="minorBidi"/>
          <w:kern w:val="0"/>
          <w:sz w:val="22"/>
          <w:szCs w:val="22"/>
          <w:lang w:val="es-ES_tradnl" w:eastAsia="en-US"/>
        </w:rPr>
      </w:pPr>
      <w:r w:rsidRPr="000B702E">
        <w:rPr>
          <w:rFonts w:ascii="Gotham Book" w:eastAsiaTheme="minorHAnsi" w:hAnsi="Gotham Book" w:cstheme="minorBidi"/>
          <w:kern w:val="0"/>
          <w:sz w:val="22"/>
          <w:szCs w:val="22"/>
          <w:u w:val="single"/>
          <w:lang w:val="es-ES_tradnl" w:eastAsia="en-US"/>
        </w:rPr>
        <w:t>Duración del Contrato</w:t>
      </w:r>
      <w:r w:rsidRPr="000B702E">
        <w:rPr>
          <w:rFonts w:ascii="Gotham Book" w:eastAsiaTheme="minorHAnsi" w:hAnsi="Gotham Book" w:cstheme="minorBidi"/>
          <w:kern w:val="0"/>
          <w:sz w:val="22"/>
          <w:szCs w:val="22"/>
          <w:lang w:val="es-ES_tradnl" w:eastAsia="en-US"/>
        </w:rPr>
        <w:t xml:space="preserve">: Los servicios de consultoría se desarrollarán en un periodo de </w:t>
      </w:r>
      <w:r>
        <w:rPr>
          <w:rFonts w:ascii="Gotham Book" w:eastAsiaTheme="minorHAnsi" w:hAnsi="Gotham Book" w:cstheme="minorBidi"/>
          <w:kern w:val="0"/>
          <w:sz w:val="22"/>
          <w:szCs w:val="22"/>
          <w:lang w:val="es-ES_tradnl" w:eastAsia="en-US"/>
        </w:rPr>
        <w:t>2 meses</w:t>
      </w:r>
      <w:r w:rsidRPr="000B702E">
        <w:rPr>
          <w:rFonts w:ascii="Gotham Book" w:eastAsiaTheme="minorHAnsi" w:hAnsi="Gotham Book" w:cstheme="minorBidi"/>
          <w:kern w:val="0"/>
          <w:sz w:val="22"/>
          <w:szCs w:val="22"/>
          <w:lang w:val="es-ES_tradnl" w:eastAsia="en-US"/>
        </w:rPr>
        <w:t>, contados a partir del día siguiente de suscrito el contrato.</w:t>
      </w:r>
    </w:p>
    <w:p w:rsidR="008A11CC" w:rsidRDefault="008A11CC" w:rsidP="008A11CC">
      <w:pPr>
        <w:pStyle w:val="ListParagraph1"/>
        <w:tabs>
          <w:tab w:val="left" w:pos="720"/>
        </w:tabs>
        <w:spacing w:line="360" w:lineRule="auto"/>
        <w:jc w:val="both"/>
        <w:rPr>
          <w:rFonts w:ascii="Gotham Book" w:eastAsiaTheme="minorHAnsi" w:hAnsi="Gotham Book" w:cstheme="minorBidi"/>
          <w:kern w:val="0"/>
          <w:sz w:val="22"/>
          <w:szCs w:val="22"/>
          <w:lang w:val="es-ES_tradnl" w:eastAsia="en-US"/>
        </w:rPr>
      </w:pPr>
      <w:r w:rsidRPr="000B702E">
        <w:rPr>
          <w:rFonts w:ascii="Gotham Book" w:eastAsiaTheme="minorHAnsi" w:hAnsi="Gotham Book" w:cstheme="minorBidi"/>
          <w:kern w:val="0"/>
          <w:sz w:val="22"/>
          <w:szCs w:val="22"/>
          <w:u w:val="single"/>
          <w:lang w:val="es-ES_tradnl" w:eastAsia="en-US"/>
        </w:rPr>
        <w:t>Lugar de trabajo</w:t>
      </w:r>
      <w:r w:rsidRPr="000B702E">
        <w:rPr>
          <w:rFonts w:ascii="Gotham Book" w:eastAsiaTheme="minorHAnsi" w:hAnsi="Gotham Book" w:cstheme="minorBidi"/>
          <w:kern w:val="0"/>
          <w:sz w:val="22"/>
          <w:szCs w:val="22"/>
          <w:lang w:val="es-ES_tradnl" w:eastAsia="en-US"/>
        </w:rPr>
        <w:t xml:space="preserve">: El lugar de trabajo del consultor será en su ciudad de residencia y en </w:t>
      </w:r>
      <w:r>
        <w:rPr>
          <w:rFonts w:ascii="Gotham Book" w:eastAsiaTheme="minorHAnsi" w:hAnsi="Gotham Book" w:cstheme="minorBidi"/>
          <w:kern w:val="0"/>
          <w:sz w:val="22"/>
          <w:szCs w:val="22"/>
          <w:lang w:val="es-ES_tradnl" w:eastAsia="en-US"/>
        </w:rPr>
        <w:t>Colombia.</w:t>
      </w:r>
    </w:p>
    <w:p w:rsidR="008A11CC" w:rsidRDefault="008A11CC" w:rsidP="008A11CC">
      <w:pPr>
        <w:pStyle w:val="ListParagraph1"/>
        <w:tabs>
          <w:tab w:val="left" w:pos="720"/>
        </w:tabs>
        <w:spacing w:line="240" w:lineRule="auto"/>
        <w:jc w:val="both"/>
        <w:rPr>
          <w:rFonts w:ascii="Gotham Book" w:eastAsiaTheme="minorHAnsi" w:hAnsi="Gotham Book" w:cstheme="minorBidi"/>
          <w:kern w:val="0"/>
          <w:sz w:val="22"/>
          <w:szCs w:val="22"/>
          <w:lang w:val="es-ES_tradnl" w:eastAsia="en-US"/>
        </w:rPr>
      </w:pPr>
      <w:r>
        <w:rPr>
          <w:rFonts w:ascii="Gotham Book" w:eastAsiaTheme="minorHAnsi" w:hAnsi="Gotham Book" w:cstheme="minorBidi"/>
          <w:kern w:val="0"/>
          <w:sz w:val="22"/>
          <w:szCs w:val="22"/>
          <w:u w:val="single"/>
          <w:lang w:val="es-ES_tradnl" w:eastAsia="en-US"/>
        </w:rPr>
        <w:t>Viajes:</w:t>
      </w:r>
      <w:r>
        <w:rPr>
          <w:rFonts w:ascii="Gotham Book" w:eastAsiaTheme="minorHAnsi" w:hAnsi="Gotham Book" w:cstheme="minorBidi"/>
          <w:kern w:val="0"/>
          <w:sz w:val="22"/>
          <w:szCs w:val="22"/>
          <w:lang w:val="es-ES_tradnl" w:eastAsia="en-US"/>
        </w:rPr>
        <w:t xml:space="preserve"> El consultor deberá llevar hasta 3 viajes (incluyendo viajes internacionales) para el desarrollo de la consultoría, los cuales se incluyen en el monto de esta consultoría. </w:t>
      </w:r>
    </w:p>
    <w:p w:rsidR="008A11CC" w:rsidRPr="000B702E" w:rsidRDefault="008A11CC" w:rsidP="008A11CC">
      <w:pPr>
        <w:pStyle w:val="ListParagraph1"/>
        <w:tabs>
          <w:tab w:val="left" w:pos="720"/>
        </w:tabs>
        <w:spacing w:line="360" w:lineRule="auto"/>
        <w:jc w:val="both"/>
        <w:rPr>
          <w:rFonts w:ascii="Gotham Book" w:eastAsiaTheme="minorHAnsi" w:hAnsi="Gotham Book" w:cstheme="minorBidi"/>
          <w:kern w:val="0"/>
          <w:sz w:val="22"/>
          <w:szCs w:val="22"/>
          <w:lang w:val="es-ES_tradnl" w:eastAsia="en-US"/>
        </w:rPr>
      </w:pPr>
    </w:p>
    <w:p w:rsidR="008A11CC" w:rsidRPr="000B702E" w:rsidRDefault="008A11CC" w:rsidP="008A11CC">
      <w:pPr>
        <w:pStyle w:val="ListParagraph"/>
        <w:numPr>
          <w:ilvl w:val="0"/>
          <w:numId w:val="1"/>
        </w:numPr>
        <w:spacing w:after="0" w:line="360" w:lineRule="auto"/>
        <w:ind w:left="0"/>
        <w:jc w:val="both"/>
        <w:rPr>
          <w:rFonts w:ascii="Gotham Book" w:hAnsi="Gotham Book"/>
          <w:b/>
          <w:lang w:val="es-ES_tradnl"/>
        </w:rPr>
      </w:pPr>
      <w:r w:rsidRPr="000B702E">
        <w:rPr>
          <w:rFonts w:ascii="Gotham Book" w:hAnsi="Gotham Book"/>
          <w:b/>
          <w:lang w:val="es-ES_tradnl"/>
        </w:rPr>
        <w:t xml:space="preserve">Perfil del consultor </w:t>
      </w:r>
    </w:p>
    <w:p w:rsidR="008A11CC" w:rsidRPr="000B702E" w:rsidRDefault="008A11CC" w:rsidP="008A11CC">
      <w:pPr>
        <w:pStyle w:val="ListParagraph1"/>
        <w:numPr>
          <w:ilvl w:val="0"/>
          <w:numId w:val="4"/>
        </w:numPr>
        <w:tabs>
          <w:tab w:val="left" w:pos="708"/>
        </w:tabs>
        <w:spacing w:line="360" w:lineRule="auto"/>
        <w:jc w:val="both"/>
        <w:rPr>
          <w:rFonts w:ascii="Gotham Book" w:eastAsiaTheme="minorHAnsi" w:hAnsi="Gotham Book" w:cstheme="minorBidi"/>
          <w:kern w:val="0"/>
          <w:sz w:val="22"/>
          <w:szCs w:val="22"/>
          <w:lang w:val="es-ES_tradnl" w:eastAsia="en-US"/>
        </w:rPr>
      </w:pPr>
      <w:r w:rsidRPr="000B702E">
        <w:rPr>
          <w:rFonts w:ascii="Gotham Book" w:eastAsiaTheme="minorHAnsi" w:hAnsi="Gotham Book" w:cstheme="minorBidi"/>
          <w:kern w:val="0"/>
          <w:sz w:val="22"/>
          <w:szCs w:val="22"/>
          <w:lang w:val="es-ES_tradnl" w:eastAsia="en-US"/>
        </w:rPr>
        <w:t>Profesional titulado en la carrera de Economía, Administración de empresas, Ingeniería Industrial, Comercio Exterior</w:t>
      </w:r>
      <w:r>
        <w:rPr>
          <w:rFonts w:ascii="Gotham Book" w:eastAsiaTheme="minorHAnsi" w:hAnsi="Gotham Book" w:cstheme="minorBidi"/>
          <w:kern w:val="0"/>
          <w:sz w:val="22"/>
          <w:szCs w:val="22"/>
          <w:lang w:val="es-ES_tradnl" w:eastAsia="en-US"/>
        </w:rPr>
        <w:t>, Derecho</w:t>
      </w:r>
      <w:r w:rsidRPr="000B702E">
        <w:rPr>
          <w:rFonts w:ascii="Gotham Book" w:eastAsiaTheme="minorHAnsi" w:hAnsi="Gotham Book" w:cstheme="minorBidi"/>
          <w:kern w:val="0"/>
          <w:sz w:val="22"/>
          <w:szCs w:val="22"/>
          <w:lang w:val="es-ES_tradnl" w:eastAsia="en-US"/>
        </w:rPr>
        <w:t xml:space="preserve"> o carreras afines.</w:t>
      </w:r>
    </w:p>
    <w:p w:rsidR="008A11CC" w:rsidRDefault="008A11CC" w:rsidP="008A11CC">
      <w:pPr>
        <w:pStyle w:val="ListParagraph1"/>
        <w:numPr>
          <w:ilvl w:val="0"/>
          <w:numId w:val="4"/>
        </w:numPr>
        <w:tabs>
          <w:tab w:val="left" w:pos="708"/>
        </w:tabs>
        <w:spacing w:line="360" w:lineRule="auto"/>
        <w:jc w:val="both"/>
        <w:rPr>
          <w:rFonts w:ascii="Gotham Book" w:eastAsiaTheme="minorHAnsi" w:hAnsi="Gotham Book" w:cstheme="minorBidi"/>
          <w:kern w:val="0"/>
          <w:sz w:val="22"/>
          <w:szCs w:val="22"/>
          <w:lang w:val="es-ES_tradnl" w:eastAsia="en-US"/>
        </w:rPr>
      </w:pPr>
      <w:r w:rsidRPr="000B702E">
        <w:rPr>
          <w:rFonts w:ascii="Gotham Book" w:eastAsiaTheme="minorHAnsi" w:hAnsi="Gotham Book" w:cstheme="minorBidi"/>
          <w:kern w:val="0"/>
          <w:sz w:val="22"/>
          <w:szCs w:val="22"/>
          <w:lang w:val="es-ES_tradnl" w:eastAsia="en-US"/>
        </w:rPr>
        <w:t xml:space="preserve">Con conocimiento y experiencia </w:t>
      </w:r>
      <w:r>
        <w:rPr>
          <w:rFonts w:ascii="Gotham Book" w:eastAsiaTheme="minorHAnsi" w:hAnsi="Gotham Book" w:cstheme="minorBidi"/>
          <w:kern w:val="0"/>
          <w:sz w:val="22"/>
          <w:szCs w:val="22"/>
          <w:lang w:val="es-ES_tradnl" w:eastAsia="en-US"/>
        </w:rPr>
        <w:t xml:space="preserve">de </w:t>
      </w:r>
      <w:r w:rsidRPr="000B702E">
        <w:rPr>
          <w:rFonts w:ascii="Gotham Book" w:eastAsiaTheme="minorHAnsi" w:hAnsi="Gotham Book" w:cstheme="minorBidi"/>
          <w:kern w:val="0"/>
          <w:sz w:val="22"/>
          <w:szCs w:val="22"/>
          <w:lang w:val="es-ES_tradnl" w:eastAsia="en-US"/>
        </w:rPr>
        <w:t xml:space="preserve">al menos de 10 años en </w:t>
      </w:r>
      <w:r w:rsidR="000C6E8F">
        <w:rPr>
          <w:rFonts w:ascii="Gotham Book" w:eastAsiaTheme="minorHAnsi" w:hAnsi="Gotham Book" w:cstheme="minorBidi"/>
          <w:kern w:val="0"/>
          <w:sz w:val="22"/>
          <w:szCs w:val="22"/>
          <w:lang w:val="es-ES_tradnl" w:eastAsia="en-US"/>
        </w:rPr>
        <w:t>infraestructura</w:t>
      </w:r>
      <w:r>
        <w:rPr>
          <w:rFonts w:ascii="Gotham Book" w:eastAsiaTheme="minorHAnsi" w:hAnsi="Gotham Book" w:cstheme="minorBidi"/>
          <w:kern w:val="0"/>
          <w:sz w:val="22"/>
          <w:szCs w:val="22"/>
          <w:lang w:val="es-ES_tradnl" w:eastAsia="en-US"/>
        </w:rPr>
        <w:t xml:space="preserve">, inversión,  conocimiento de ALC, y que haya trabajado en consultorías con similar objetivo </w:t>
      </w:r>
    </w:p>
    <w:p w:rsidR="008A11CC" w:rsidRDefault="008A11CC" w:rsidP="008A11CC">
      <w:pPr>
        <w:pStyle w:val="ListParagraph1"/>
        <w:numPr>
          <w:ilvl w:val="0"/>
          <w:numId w:val="4"/>
        </w:numPr>
        <w:tabs>
          <w:tab w:val="left" w:pos="708"/>
        </w:tabs>
        <w:spacing w:line="360" w:lineRule="auto"/>
        <w:jc w:val="both"/>
        <w:rPr>
          <w:rFonts w:ascii="Gotham Book" w:eastAsiaTheme="minorHAnsi" w:hAnsi="Gotham Book" w:cstheme="minorBidi"/>
          <w:kern w:val="0"/>
          <w:sz w:val="22"/>
          <w:szCs w:val="22"/>
          <w:lang w:val="es-ES_tradnl" w:eastAsia="en-US"/>
        </w:rPr>
      </w:pPr>
      <w:r w:rsidRPr="000B702E">
        <w:rPr>
          <w:rFonts w:ascii="Gotham Book" w:eastAsiaTheme="minorHAnsi" w:hAnsi="Gotham Book" w:cstheme="minorBidi"/>
          <w:kern w:val="0"/>
          <w:sz w:val="22"/>
          <w:szCs w:val="22"/>
          <w:lang w:val="es-ES_tradnl" w:eastAsia="en-US"/>
        </w:rPr>
        <w:t xml:space="preserve">Capacidad de liderazgo y trabajo en equipo. </w:t>
      </w:r>
    </w:p>
    <w:p w:rsidR="008A11CC" w:rsidRPr="000B702E" w:rsidRDefault="008A11CC" w:rsidP="008A11CC">
      <w:pPr>
        <w:pStyle w:val="ListParagraph1"/>
        <w:numPr>
          <w:ilvl w:val="0"/>
          <w:numId w:val="4"/>
        </w:numPr>
        <w:tabs>
          <w:tab w:val="left" w:pos="708"/>
        </w:tabs>
        <w:spacing w:line="360" w:lineRule="auto"/>
        <w:jc w:val="both"/>
        <w:rPr>
          <w:rFonts w:ascii="Gotham Book" w:eastAsiaTheme="minorHAnsi" w:hAnsi="Gotham Book" w:cstheme="minorBidi"/>
          <w:kern w:val="0"/>
          <w:sz w:val="22"/>
          <w:szCs w:val="22"/>
          <w:lang w:val="es-ES_tradnl" w:eastAsia="en-US"/>
        </w:rPr>
      </w:pPr>
      <w:r>
        <w:rPr>
          <w:rFonts w:ascii="Gotham Book" w:eastAsiaTheme="minorHAnsi" w:hAnsi="Gotham Book" w:cstheme="minorBidi"/>
          <w:kern w:val="0"/>
          <w:sz w:val="22"/>
          <w:szCs w:val="22"/>
          <w:lang w:val="es-ES_tradnl" w:eastAsia="en-US"/>
        </w:rPr>
        <w:t xml:space="preserve">Idiomas: </w:t>
      </w:r>
      <w:r w:rsidR="00A52DE5">
        <w:rPr>
          <w:rFonts w:ascii="Gotham Book" w:eastAsiaTheme="minorHAnsi" w:hAnsi="Gotham Book" w:cstheme="minorBidi"/>
          <w:kern w:val="0"/>
          <w:sz w:val="22"/>
          <w:szCs w:val="22"/>
          <w:lang w:val="es-ES_tradnl" w:eastAsia="en-US"/>
        </w:rPr>
        <w:t>Español  y preferiblemente</w:t>
      </w:r>
      <w:r w:rsidR="000C6E8F">
        <w:rPr>
          <w:rFonts w:ascii="Gotham Book" w:eastAsiaTheme="minorHAnsi" w:hAnsi="Gotham Book" w:cstheme="minorBidi"/>
          <w:kern w:val="0"/>
          <w:sz w:val="22"/>
          <w:szCs w:val="22"/>
          <w:lang w:val="es-ES_tradnl" w:eastAsia="en-US"/>
        </w:rPr>
        <w:t xml:space="preserve"> </w:t>
      </w:r>
      <w:r w:rsidR="00BB6433">
        <w:rPr>
          <w:rFonts w:ascii="Gotham Book" w:eastAsiaTheme="minorHAnsi" w:hAnsi="Gotham Book" w:cstheme="minorBidi"/>
          <w:kern w:val="0"/>
          <w:sz w:val="22"/>
          <w:szCs w:val="22"/>
          <w:lang w:val="es-ES_tradnl" w:eastAsia="en-US"/>
        </w:rPr>
        <w:t>Inglés</w:t>
      </w:r>
      <w:r>
        <w:rPr>
          <w:rFonts w:ascii="Gotham Book" w:eastAsiaTheme="minorHAnsi" w:hAnsi="Gotham Book" w:cstheme="minorBidi"/>
          <w:kern w:val="0"/>
          <w:sz w:val="22"/>
          <w:szCs w:val="22"/>
          <w:lang w:val="es-ES_tradnl" w:eastAsia="en-US"/>
        </w:rPr>
        <w:t>.</w:t>
      </w:r>
    </w:p>
    <w:p w:rsidR="008A11CC" w:rsidRDefault="008A11CC" w:rsidP="008A11CC">
      <w:pPr>
        <w:tabs>
          <w:tab w:val="left" w:pos="708"/>
        </w:tabs>
        <w:spacing w:after="0" w:line="360" w:lineRule="auto"/>
        <w:jc w:val="both"/>
        <w:rPr>
          <w:rFonts w:cs="Arial"/>
          <w:lang w:val="es-ES"/>
        </w:rPr>
      </w:pPr>
    </w:p>
    <w:p w:rsidR="008A11CC" w:rsidRPr="000B702E" w:rsidRDefault="008A11CC" w:rsidP="008A11CC">
      <w:pPr>
        <w:pStyle w:val="ListParagraph"/>
        <w:numPr>
          <w:ilvl w:val="0"/>
          <w:numId w:val="1"/>
        </w:numPr>
        <w:spacing w:after="0" w:line="360" w:lineRule="auto"/>
        <w:ind w:left="0"/>
        <w:jc w:val="both"/>
        <w:rPr>
          <w:rFonts w:ascii="Gotham Book" w:hAnsi="Gotham Book"/>
          <w:b/>
          <w:lang w:val="es-ES_tradnl"/>
        </w:rPr>
      </w:pPr>
      <w:r w:rsidRPr="000B702E">
        <w:rPr>
          <w:rFonts w:ascii="Gotham Book" w:hAnsi="Gotham Book"/>
          <w:b/>
          <w:lang w:val="es-ES_tradnl"/>
        </w:rPr>
        <w:lastRenderedPageBreak/>
        <w:t xml:space="preserve">Coordinación y Supervisión </w:t>
      </w:r>
    </w:p>
    <w:p w:rsidR="008A11CC" w:rsidRPr="000B702E" w:rsidRDefault="008A11CC" w:rsidP="008A11CC">
      <w:pPr>
        <w:tabs>
          <w:tab w:val="left" w:pos="720"/>
        </w:tabs>
        <w:spacing w:after="0" w:line="360" w:lineRule="auto"/>
        <w:jc w:val="both"/>
        <w:rPr>
          <w:rFonts w:ascii="Gotham Book" w:hAnsi="Gotham Book"/>
          <w:lang w:val="es-ES_tradnl"/>
        </w:rPr>
      </w:pPr>
      <w:r w:rsidRPr="000B702E">
        <w:rPr>
          <w:rFonts w:ascii="Gotham Book" w:hAnsi="Gotham Book"/>
          <w:lang w:val="es-ES_tradnl"/>
        </w:rPr>
        <w:t>La consultoría e</w:t>
      </w:r>
      <w:r>
        <w:rPr>
          <w:rFonts w:ascii="Gotham Book" w:hAnsi="Gotham Book"/>
          <w:lang w:val="es-ES_tradnl"/>
        </w:rPr>
        <w:t>stará coordinada y supervisada por</w:t>
      </w:r>
      <w:r w:rsidRPr="000B702E">
        <w:rPr>
          <w:rFonts w:ascii="Gotham Book" w:hAnsi="Gotham Book"/>
          <w:lang w:val="es-ES_tradnl"/>
        </w:rPr>
        <w:t xml:space="preserve"> </w:t>
      </w:r>
      <w:r>
        <w:rPr>
          <w:rFonts w:ascii="Gotham Book" w:hAnsi="Gotham Book"/>
          <w:lang w:val="es-ES_tradnl"/>
        </w:rPr>
        <w:t>Camilo Fernández de Soto</w:t>
      </w:r>
      <w:r w:rsidRPr="000B702E">
        <w:rPr>
          <w:rFonts w:ascii="Gotham Book" w:hAnsi="Gotham Book"/>
          <w:lang w:val="es-ES_tradnl"/>
        </w:rPr>
        <w:t xml:space="preserve"> de la </w:t>
      </w:r>
      <w:r>
        <w:rPr>
          <w:rFonts w:ascii="Gotham Book" w:hAnsi="Gotham Book"/>
          <w:lang w:val="es-ES_tradnl"/>
        </w:rPr>
        <w:t>División</w:t>
      </w:r>
      <w:r w:rsidRPr="000B702E">
        <w:rPr>
          <w:rFonts w:ascii="Gotham Book" w:hAnsi="Gotham Book"/>
          <w:lang w:val="es-ES_tradnl"/>
        </w:rPr>
        <w:t xml:space="preserve"> de Comercio e Inversión del Sector de Integración y Comercio (INT/T</w:t>
      </w:r>
      <w:r>
        <w:rPr>
          <w:rFonts w:ascii="Gotham Book" w:hAnsi="Gotham Book"/>
          <w:lang w:val="es-ES_tradnl"/>
        </w:rPr>
        <w:t>IN</w:t>
      </w:r>
      <w:r w:rsidRPr="000B702E">
        <w:rPr>
          <w:rFonts w:ascii="Gotham Book" w:hAnsi="Gotham Book"/>
          <w:lang w:val="es-ES_tradnl"/>
        </w:rPr>
        <w:t>)</w:t>
      </w:r>
      <w:r>
        <w:rPr>
          <w:rFonts w:ascii="Gotham Book" w:hAnsi="Gotham Book"/>
          <w:lang w:val="es-ES_tradnl"/>
        </w:rPr>
        <w:t xml:space="preserve">. </w:t>
      </w:r>
    </w:p>
    <w:p w:rsidR="008A11CC" w:rsidRPr="002B1B28" w:rsidRDefault="008A11CC" w:rsidP="008A11CC">
      <w:pPr>
        <w:rPr>
          <w:lang w:val="es-ES_tradnl"/>
        </w:rPr>
      </w:pPr>
    </w:p>
    <w:p w:rsidR="00BE368B" w:rsidRPr="008A11CC" w:rsidRDefault="00BE368B">
      <w:pPr>
        <w:rPr>
          <w:lang w:val="es-ES_tradnl"/>
        </w:rPr>
      </w:pPr>
    </w:p>
    <w:sectPr w:rsidR="00BE368B" w:rsidRPr="008A11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otham Book">
    <w:altName w:val="Arial"/>
    <w:panose1 w:val="00000000000000000000"/>
    <w:charset w:val="00"/>
    <w:family w:val="modern"/>
    <w:notTrueType/>
    <w:pitch w:val="variable"/>
    <w:sig w:usb0="00000001" w:usb1="4000005B" w:usb2="00000000" w:usb3="00000000" w:csb0="0000009B" w:csb1="00000000"/>
  </w:font>
  <w:font w:name="Times New Roman">
    <w:panose1 w:val="02020603050405020304"/>
    <w:charset w:val="00"/>
    <w:family w:val="roman"/>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3"/>
      <w:numFmt w:val="bullet"/>
      <w:lvlText w:val="-"/>
      <w:lvlJc w:val="left"/>
      <w:pPr>
        <w:tabs>
          <w:tab w:val="num" w:pos="0"/>
        </w:tabs>
        <w:ind w:left="720" w:hanging="360"/>
      </w:pPr>
      <w:rPr>
        <w:rFonts w:ascii="Gotham Book" w:hAnsi="Gotham Book" w:cs="Arial Unicode M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nsid w:val="2E315297"/>
    <w:multiLevelType w:val="hybridMultilevel"/>
    <w:tmpl w:val="63F8AD18"/>
    <w:lvl w:ilvl="0" w:tplc="04090019">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61C0539E"/>
    <w:multiLevelType w:val="hybridMultilevel"/>
    <w:tmpl w:val="39E8CE4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7F44ED2"/>
    <w:multiLevelType w:val="hybridMultilevel"/>
    <w:tmpl w:val="EB328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1CC"/>
    <w:rsid w:val="00041392"/>
    <w:rsid w:val="000C6E8F"/>
    <w:rsid w:val="0023621A"/>
    <w:rsid w:val="00434F6B"/>
    <w:rsid w:val="00591ED3"/>
    <w:rsid w:val="005E1366"/>
    <w:rsid w:val="007504A5"/>
    <w:rsid w:val="008A11CC"/>
    <w:rsid w:val="008E6F7D"/>
    <w:rsid w:val="00A238CC"/>
    <w:rsid w:val="00A52DE5"/>
    <w:rsid w:val="00BB6433"/>
    <w:rsid w:val="00BE368B"/>
    <w:rsid w:val="00C51A87"/>
    <w:rsid w:val="00D74F9C"/>
    <w:rsid w:val="00DA3884"/>
    <w:rsid w:val="00FA0C6D"/>
    <w:rsid w:val="00FD2BC9"/>
    <w:rsid w:val="00FF6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1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11CC"/>
    <w:pPr>
      <w:ind w:left="720"/>
      <w:contextualSpacing/>
    </w:pPr>
  </w:style>
  <w:style w:type="paragraph" w:customStyle="1" w:styleId="ListParagraph1">
    <w:name w:val="List Paragraph1"/>
    <w:basedOn w:val="Normal"/>
    <w:rsid w:val="008A11CC"/>
    <w:pPr>
      <w:suppressAutoHyphens/>
      <w:spacing w:after="0" w:line="100" w:lineRule="atLeast"/>
      <w:ind w:left="720"/>
    </w:pPr>
    <w:rPr>
      <w:rFonts w:ascii="Times New Roman" w:eastAsia="Times New Roman" w:hAnsi="Times New Roman" w:cs="Times New Roman"/>
      <w:kern w:val="1"/>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1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11CC"/>
    <w:pPr>
      <w:ind w:left="720"/>
      <w:contextualSpacing/>
    </w:pPr>
  </w:style>
  <w:style w:type="paragraph" w:customStyle="1" w:styleId="ListParagraph1">
    <w:name w:val="List Paragraph1"/>
    <w:basedOn w:val="Normal"/>
    <w:rsid w:val="008A11CC"/>
    <w:pPr>
      <w:suppressAutoHyphens/>
      <w:spacing w:after="0" w:line="100" w:lineRule="atLeast"/>
      <w:ind w:left="720"/>
    </w:pPr>
    <w:rPr>
      <w:rFonts w:ascii="Times New Roman" w:eastAsia="Times New Roman" w:hAnsi="Times New Roman" w:cs="Times New Roman"/>
      <w:kern w:val="1"/>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13" Type="http://schemas.openxmlformats.org/officeDocument/2006/relationships/customXml" Target="../customXml/item6.xml"/><Relationship Id="rId3" Type="http://schemas.microsoft.com/office/2007/relationships/stylesWithEffects" Target="stylesWithEffects.xml"/><Relationship Id="rId7" Type="http://schemas.openxmlformats.org/officeDocument/2006/relationships/theme" Target="theme/theme1.xml"/><Relationship Id="rId12" Type="http://schemas.openxmlformats.org/officeDocument/2006/relationships/customXml" Target="../customXml/item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11" Type="http://schemas.openxmlformats.org/officeDocument/2006/relationships/customXml" Target="../customXml/item4.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CF8896E1841C842949D0F901AA0D771" ma:contentTypeVersion="6" ma:contentTypeDescription="A content type to manage public (operations) IDB documents" ma:contentTypeScope="" ma:versionID="28d57614af468b43995be6ab741f33c4">
  <xsd:schema xmlns:xsd="http://www.w3.org/2001/XMLSchema" xmlns:xs="http://www.w3.org/2001/XMLSchema" xmlns:p="http://schemas.microsoft.com/office/2006/metadata/properties" xmlns:ns2="cdc7663a-08f0-4737-9e8c-148ce897a09c" targetNamespace="http://schemas.microsoft.com/office/2006/metadata/properties" ma:root="true" ma:fieldsID="50f030eb203ca362cf5a8997bcd04b6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TaxKeywordTaxHT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04e1e40-5c2d-4772-8def-99c6b9ea1318}" ma:internalName="TaxCatchAll" ma:showField="CatchAllData"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04e1e40-5c2d-4772-8def-99c6b9ea1318}" ma:internalName="TaxCatchAllLabel" ma:readOnly="true" ma:showField="CatchAllDataLabel"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TaxKeywordTaxHTField" ma:index="55" nillable="true" ma:taxonomy="true" ma:internalName="TaxKeywordTaxHTField" ma:taxonomyFieldName="TaxKeyword" ma:displayName="Tags" ma:fieldId="{23f27201-bee3-471e-b2e7-b64fd8b7ca38}" ma:taxonomyMulti="true" ma:sspId="ae61f9b1-e23d-4f49-b3d7-56b991556c4b"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ae61f9b1-e23d-4f49-b3d7-56b991556c4b" ContentTypeId="0x0101001A458A224826124E8B45B1D613300CFC" PreviousValue="false"/>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Abstract xmlns="cdc7663a-08f0-4737-9e8c-148ce897a09c" xsi:nil="true"/>
    <Record_x0020_Number xmlns="cdc7663a-08f0-4737-9e8c-148ce897a09c" xsi:nil="true"/>
    <Disclosure_x0020_Activity xmlns="cdc7663a-08f0-4737-9e8c-148ce897a09c">Approved TC document</Disclosure_x0020_Activity>
    <Region xmlns="cdc7663a-08f0-4737-9e8c-148ce897a09c" xsi:nil="true"/>
    <Division_x0020_or_x0020_Unit xmlns="cdc7663a-08f0-4737-9e8c-148ce897a09c">INT/INT</Division_x0020_or_x0020_Unit>
    <Other_x0020_Author xmlns="cdc7663a-08f0-4737-9e8c-148ce897a09c" xsi:nil="true"/>
    <Key_x0020_Document xmlns="cdc7663a-08f0-4737-9e8c-148ce897a09c">false</Key_x0020_Document>
    <IDBDocs_x0020_Number xmlns="cdc7663a-08f0-4737-9e8c-148ce897a09c">40388773</IDBDocs_x0020_Number>
    <Publication_x0020_Type xmlns="cdc7663a-08f0-4737-9e8c-148ce897a09c" xsi:nil="true"/>
    <Document_x0020_Author xmlns="cdc7663a-08f0-4737-9e8c-148ce897a09c">Fernandez de Soto, Camilo</Document_x0020_Author>
    <Operation_x0020_Type xmlns="cdc7663a-08f0-4737-9e8c-148ce897a09c" xsi:nil="true"/>
    <TaxCatchAll xmlns="cdc7663a-08f0-4737-9e8c-148ce897a09c">
      <Value>81</Value>
    </TaxCatchAll>
    <Issue_x0020_Date xmlns="cdc7663a-08f0-4737-9e8c-148ce897a09c" xsi:nil="true"/>
    <Fiscal_x0020_Year_x0020_IDB xmlns="cdc7663a-08f0-4737-9e8c-148ce897a09c">2016</Fiscal_x0020_Year_x0020_IDB>
    <TaxKeywordTaxHTField xmlns="cdc7663a-08f0-4737-9e8c-148ce897a09c">
      <Terms xmlns="http://schemas.microsoft.com/office/infopath/2007/PartnerControls"/>
    </TaxKeywordTaxHTField>
    <Project_x0020_Number xmlns="cdc7663a-08f0-4737-9e8c-148ce897a09c">N/A</Project_x0020_Number>
    <Package_x0020_Code xmlns="cdc7663a-08f0-4737-9e8c-148ce897a09c" xsi:nil="true"/>
    <Migration_x0020_Info xmlns="cdc7663a-08f0-4737-9e8c-148ce897a09c">&lt;Data&gt;&lt;APPLICATION&gt;MS WORD&lt;/APPLICATION&gt;&lt;STAGE_CODE&gt;TC-DOCUMENT&lt;/STAGE_CODE&gt;&lt;USER_STAGE&gt;Approved TC document&lt;/USER_STAGE&gt;&lt;PD_OBJ_TYPE&gt;0&lt;/PD_OBJ_TYPE&gt;&lt;MAKERECORD&gt;N&lt;/MAKERECORD&gt;&lt;/Data&gt;</Migration_x0020_Info>
    <Approval_x0020_Number xmlns="cdc7663a-08f0-4737-9e8c-148ce897a09c" xsi:nil="true"/>
    <Business_x0020_Area xmlns="cdc7663a-08f0-4737-9e8c-148ce897a09c" xsi:nil="true"/>
    <SISCOR_x0020_Number xmlns="cdc7663a-08f0-4737-9e8c-148ce897a09c" xsi:nil="true"/>
    <Webtopic xmlns="cdc7663a-08f0-4737-9e8c-148ce897a09c">Integration and Trade</Webtopic>
    <Publishing_x0020_House xmlns="cdc7663a-08f0-4737-9e8c-148ce897a09c" xsi:nil="true"/>
    <Identifier xmlns="cdc7663a-08f0-4737-9e8c-148ce897a09c"> TOR</Identifier>
    <Disclosed xmlns="cdc7663a-08f0-4737-9e8c-148ce897a09c">false</Disclosed>
    <KP_x0020_Topics xmlns="cdc7663a-08f0-4737-9e8c-148ce897a09c" xsi:nil="true"/>
    <Document_x0020_Language_x0020_IDB xmlns="cdc7663a-08f0-4737-9e8c-148ce897a09c">Spanish</Document_x0020_Language_x0020_IDB>
    <Phase xmlns="cdc7663a-08f0-4737-9e8c-148ce897a09c" xsi:nil="true"/>
    <Editor1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 xsi:nil="true"/>
  </documentManagement>
</p:propertie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FCA30C22-6A30-4824-A5BB-04A91A528CE9}"/>
</file>

<file path=customXml/itemProps2.xml><?xml version="1.0" encoding="utf-8"?>
<ds:datastoreItem xmlns:ds="http://schemas.openxmlformats.org/officeDocument/2006/customXml" ds:itemID="{C7C85433-30CB-4385-8507-015C2B26224A}"/>
</file>

<file path=customXml/itemProps3.xml><?xml version="1.0" encoding="utf-8"?>
<ds:datastoreItem xmlns:ds="http://schemas.openxmlformats.org/officeDocument/2006/customXml" ds:itemID="{2FA07475-0F5B-40B6-80B6-55FDB640877D}"/>
</file>

<file path=customXml/itemProps4.xml><?xml version="1.0" encoding="utf-8"?>
<ds:datastoreItem xmlns:ds="http://schemas.openxmlformats.org/officeDocument/2006/customXml" ds:itemID="{C84C2D17-99F2-4031-956F-B8F9EA9CFE85}"/>
</file>

<file path=customXml/itemProps5.xml><?xml version="1.0" encoding="utf-8"?>
<ds:datastoreItem xmlns:ds="http://schemas.openxmlformats.org/officeDocument/2006/customXml" ds:itemID="{18DEE10A-A97C-412F-AFAE-0C9A227D4623}"/>
</file>

<file path=customXml/itemProps6.xml><?xml version="1.0" encoding="utf-8"?>
<ds:datastoreItem xmlns:ds="http://schemas.openxmlformats.org/officeDocument/2006/customXml" ds:itemID="{7BA4CEF8-04D8-471C-A128-CE070CBD9B3A}"/>
</file>

<file path=docProps/app.xml><?xml version="1.0" encoding="utf-8"?>
<Properties xmlns="http://schemas.openxmlformats.org/officeDocument/2006/extended-properties" xmlns:vt="http://schemas.openxmlformats.org/officeDocument/2006/docPropsVTypes">
  <Template>Normal.dotm</Template>
  <TotalTime>158</TotalTime>
  <Pages>4</Pages>
  <Words>1060</Words>
  <Characters>6043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7089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TORs Oportunidades de Inversion en LAC RG-T2765</dc:title>
  <dc:creator>IADB</dc:creator>
  <cp:keywords/>
  <cp:lastModifiedBy>IADB</cp:lastModifiedBy>
  <cp:revision>7</cp:revision>
  <dcterms:created xsi:type="dcterms:W3CDTF">2016-07-07T23:45:00Z</dcterms:created>
  <dcterms:modified xsi:type="dcterms:W3CDTF">2016-08-23T22:23:00Z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0x0101001A458A224826124E8B45B1D613300CFC00BCF8896E1841C842949D0F901AA0D771</vt:lpwstr>
  </property>
  <property fmtid="{D5CDD505-2E9C-101B-9397-08002B2CF9AE}" pid="5" name="Series Operations IDB">
    <vt:lpwstr/>
  </property>
  <property fmtid="{D5CDD505-2E9C-101B-9397-08002B2CF9AE}" pid="6" name="Sub-Sector">
    <vt:lpwstr/>
  </property>
  <property fmtid="{D5CDD505-2E9C-101B-9397-08002B2CF9AE}" pid="7" name="Country">
    <vt:lpwstr/>
  </property>
  <property fmtid="{D5CDD505-2E9C-101B-9397-08002B2CF9AE}" pid="8" name="Fund IDB">
    <vt:lpwstr/>
  </property>
  <property fmtid="{D5CDD505-2E9C-101B-9397-08002B2CF9AE}" pid="9" name="Series_x0020_Operations_x0020_IDB">
    <vt:lpwstr/>
  </property>
  <property fmtid="{D5CDD505-2E9C-101B-9397-08002B2CF9AE}" pid="10" name="To:">
    <vt:lpwstr/>
  </property>
  <property fmtid="{D5CDD505-2E9C-101B-9397-08002B2CF9AE}" pid="11" name="From:">
    <vt:lpwstr/>
  </property>
  <property fmtid="{D5CDD505-2E9C-101B-9397-08002B2CF9AE}" pid="12" name="Sector IDB">
    <vt:lpwstr/>
  </property>
  <property fmtid="{D5CDD505-2E9C-101B-9397-08002B2CF9AE}" pid="13" name="Function Operations IDB">
    <vt:lpwstr>81;#IDBDocs|cca77002-e150-4b2d-ab1f-1d7a7cdcae16</vt:lpwstr>
  </property>
</Properties>
</file>