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4360CF" w:rsidRPr="005D144C" w:rsidRDefault="004360CF" w:rsidP="004360CF">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4360CF" w:rsidRPr="00117E37" w:rsidRDefault="004360CF" w:rsidP="004360CF">
      <w:pPr>
        <w:pStyle w:val="Title"/>
        <w:jc w:val="left"/>
        <w:rPr>
          <w:sz w:val="24"/>
          <w:szCs w:val="24"/>
        </w:rPr>
      </w:pPr>
      <w:r w:rsidRPr="00117E37">
        <w:rPr>
          <w:sz w:val="24"/>
          <w:szCs w:val="24"/>
        </w:rPr>
        <w:t>Asia - Latin-America e-Government Procurement Initiative RG-T2412</w:t>
      </w:r>
    </w:p>
    <w:p w:rsidR="0046243C" w:rsidRPr="00536383" w:rsidRDefault="00027F5E" w:rsidP="0046243C">
      <w:pPr>
        <w:pStyle w:val="Title"/>
        <w:jc w:val="left"/>
        <w:rPr>
          <w:sz w:val="24"/>
          <w:szCs w:val="24"/>
        </w:rPr>
      </w:pPr>
      <w:r>
        <w:rPr>
          <w:sz w:val="24"/>
          <w:szCs w:val="24"/>
        </w:rPr>
        <w:t>Firm</w:t>
      </w:r>
    </w:p>
    <w:p w:rsidR="0063387D" w:rsidRPr="00536383" w:rsidRDefault="00027F5E" w:rsidP="0046243C">
      <w:pPr>
        <w:pStyle w:val="Title"/>
        <w:jc w:val="left"/>
        <w:rPr>
          <w:sz w:val="24"/>
          <w:szCs w:val="24"/>
        </w:rPr>
      </w:pPr>
      <w:r>
        <w:rPr>
          <w:sz w:val="24"/>
          <w:szCs w:val="24"/>
        </w:rPr>
        <w:t xml:space="preserve">Event planning coordination </w:t>
      </w:r>
      <w:r w:rsidR="00232C6E">
        <w:rPr>
          <w:sz w:val="24"/>
          <w:szCs w:val="24"/>
        </w:rPr>
        <w:t xml:space="preserve">for the </w:t>
      </w:r>
      <w:r w:rsidR="00232C6E" w:rsidRPr="00232C6E">
        <w:rPr>
          <w:sz w:val="24"/>
          <w:szCs w:val="24"/>
        </w:rPr>
        <w:t>Fifth Global Conference on e-GP</w:t>
      </w: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4360CF" w:rsidRDefault="004360CF" w:rsidP="004360CF">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4360CF" w:rsidRPr="00C24CAA" w:rsidRDefault="004360CF" w:rsidP="004360CF">
      <w:pPr>
        <w:pStyle w:val="SubSubPar"/>
        <w:numPr>
          <w:ilvl w:val="3"/>
          <w:numId w:val="24"/>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4360CF" w:rsidRPr="00C24CAA" w:rsidRDefault="004360CF" w:rsidP="004360CF">
      <w:pPr>
        <w:pStyle w:val="SubSubPar"/>
        <w:numPr>
          <w:ilvl w:val="3"/>
          <w:numId w:val="24"/>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4360CF" w:rsidRPr="00C24CAA" w:rsidRDefault="004360CF" w:rsidP="004360CF">
      <w:pPr>
        <w:pStyle w:val="SubSubPar"/>
        <w:numPr>
          <w:ilvl w:val="3"/>
          <w:numId w:val="24"/>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4360CF" w:rsidRPr="00C24CAA" w:rsidRDefault="004360CF" w:rsidP="004360CF">
      <w:pPr>
        <w:pStyle w:val="SubSubPar"/>
        <w:numPr>
          <w:ilvl w:val="3"/>
          <w:numId w:val="24"/>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4360CF" w:rsidRPr="00C24CAA" w:rsidRDefault="004360CF" w:rsidP="004360CF">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4360CF" w:rsidRDefault="004360CF" w:rsidP="004360CF">
      <w:pPr>
        <w:pStyle w:val="ListParagraph"/>
        <w:numPr>
          <w:ilvl w:val="1"/>
          <w:numId w:val="6"/>
        </w:numPr>
        <w:spacing w:before="120"/>
        <w:ind w:hanging="540"/>
        <w:contextualSpacing w:val="0"/>
        <w:jc w:val="both"/>
        <w:rPr>
          <w:sz w:val="24"/>
          <w:szCs w:val="24"/>
        </w:rPr>
      </w:pPr>
      <w:r w:rsidRPr="00C24CAA">
        <w:rPr>
          <w:sz w:val="24"/>
          <w:szCs w:val="24"/>
        </w:rPr>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p>
    <w:p w:rsidR="00676ECD" w:rsidRPr="004360CF" w:rsidRDefault="00686F10" w:rsidP="00F22517">
      <w:pPr>
        <w:pStyle w:val="Chapter"/>
        <w:numPr>
          <w:ilvl w:val="0"/>
          <w:numId w:val="0"/>
        </w:numPr>
        <w:spacing w:before="360"/>
        <w:jc w:val="left"/>
        <w:rPr>
          <w:b w:val="0"/>
          <w:smallCaps w:val="0"/>
          <w:szCs w:val="24"/>
        </w:rPr>
      </w:pPr>
      <w:r w:rsidRPr="005D144C">
        <w:rPr>
          <w:noProof/>
          <w:szCs w:val="24"/>
        </w:rPr>
        <w:t xml:space="preserve">Objectives </w:t>
      </w:r>
    </w:p>
    <w:p w:rsidR="00C27E99" w:rsidRDefault="00686F10" w:rsidP="00C27E99">
      <w:pPr>
        <w:pStyle w:val="Paragraph"/>
        <w:numPr>
          <w:ilvl w:val="0"/>
          <w:numId w:val="0"/>
        </w:numPr>
        <w:rPr>
          <w:noProof/>
          <w:szCs w:val="24"/>
        </w:rPr>
      </w:pPr>
      <w:r w:rsidRPr="005D144C">
        <w:rPr>
          <w:szCs w:val="24"/>
        </w:rPr>
        <w:t xml:space="preserve">The main objective of the consultancy is </w:t>
      </w:r>
      <w:r w:rsidR="00232C6E">
        <w:rPr>
          <w:szCs w:val="24"/>
        </w:rPr>
        <w:t>to</w:t>
      </w:r>
      <w:r w:rsidR="00C27E99" w:rsidRPr="004E4487">
        <w:t xml:space="preserve"> support the Fifth Global Conference on e-GP that will be organized jointly with the Asian Development Bank (location to be determined) and other MDBs</w:t>
      </w:r>
      <w:r w:rsidR="00C27E99">
        <w:rPr>
          <w:noProof/>
          <w:szCs w:val="24"/>
        </w:rPr>
        <w:t>.</w:t>
      </w:r>
    </w:p>
    <w:p w:rsidR="002C0F1B" w:rsidRPr="004360CF" w:rsidRDefault="002C0F1B" w:rsidP="00C27E99">
      <w:pPr>
        <w:pStyle w:val="Chapter"/>
        <w:numPr>
          <w:ilvl w:val="0"/>
          <w:numId w:val="0"/>
        </w:numPr>
        <w:spacing w:before="360"/>
        <w:jc w:val="left"/>
        <w:rPr>
          <w:noProof/>
          <w:szCs w:val="24"/>
        </w:rPr>
      </w:pPr>
      <w:r w:rsidRPr="004360CF">
        <w:rPr>
          <w:noProof/>
          <w:szCs w:val="24"/>
        </w:rPr>
        <w:t xml:space="preserve">Activities </w:t>
      </w:r>
      <w:r w:rsidR="00D26030" w:rsidRPr="004360CF">
        <w:rPr>
          <w:noProof/>
          <w:szCs w:val="24"/>
        </w:rPr>
        <w:t>and Deliverables</w:t>
      </w:r>
    </w:p>
    <w:p w:rsidR="00027F5E" w:rsidRDefault="002C0F1B" w:rsidP="00027F5E">
      <w:pPr>
        <w:pStyle w:val="Paragraph"/>
        <w:numPr>
          <w:ilvl w:val="0"/>
          <w:numId w:val="0"/>
        </w:numPr>
        <w:rPr>
          <w:szCs w:val="24"/>
        </w:rPr>
      </w:pPr>
      <w:r>
        <w:rPr>
          <w:szCs w:val="24"/>
        </w:rPr>
        <w:t>The coordinator/event planner firm will</w:t>
      </w:r>
      <w:r w:rsidR="00027F5E" w:rsidRPr="00027F5E">
        <w:rPr>
          <w:szCs w:val="24"/>
        </w:rPr>
        <w:t xml:space="preserve"> plan, coordinate and implement all activities and events of the international conference/training, including but not limited to the </w:t>
      </w:r>
      <w:r>
        <w:rPr>
          <w:szCs w:val="24"/>
        </w:rPr>
        <w:t>fo</w:t>
      </w:r>
      <w:r w:rsidR="00027F5E" w:rsidRPr="00027F5E">
        <w:rPr>
          <w:szCs w:val="24"/>
        </w:rPr>
        <w:t>llowing functions:</w:t>
      </w:r>
    </w:p>
    <w:p w:rsidR="00027F5E" w:rsidRDefault="00027F5E" w:rsidP="00027F5E">
      <w:pPr>
        <w:pStyle w:val="Paragraph"/>
        <w:numPr>
          <w:ilvl w:val="0"/>
          <w:numId w:val="22"/>
        </w:numPr>
        <w:rPr>
          <w:szCs w:val="24"/>
        </w:rPr>
      </w:pPr>
      <w:r>
        <w:rPr>
          <w:szCs w:val="24"/>
        </w:rPr>
        <w:t>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Centralize and manage participant registration pre-event and on-site at the workshop;</w:t>
      </w:r>
    </w:p>
    <w:p w:rsidR="00027F5E" w:rsidRDefault="00027F5E" w:rsidP="00027F5E">
      <w:pPr>
        <w:pStyle w:val="Paragraph"/>
        <w:numPr>
          <w:ilvl w:val="0"/>
          <w:numId w:val="0"/>
        </w:numPr>
        <w:ind w:left="1152"/>
        <w:rPr>
          <w:szCs w:val="24"/>
        </w:rPr>
      </w:pPr>
      <w:r w:rsidRPr="00027F5E">
        <w:rPr>
          <w:szCs w:val="24"/>
        </w:rPr>
        <w:t>•</w:t>
      </w:r>
      <w:r w:rsidRPr="00027F5E">
        <w:rPr>
          <w:szCs w:val="24"/>
        </w:rPr>
        <w:tab/>
        <w:t>Maintain a list of inbound and out bound flights for all participants and buy them if necessary;</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Manage hotel reservations for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Establish a secretariat on site of the event to provide conference services to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Distribute documents, publications and other materials of the event;</w:t>
      </w:r>
    </w:p>
    <w:p w:rsidR="00027F5E" w:rsidRPr="00027F5E" w:rsidRDefault="00027F5E" w:rsidP="00027F5E">
      <w:pPr>
        <w:pStyle w:val="Paragraph"/>
        <w:numPr>
          <w:ilvl w:val="0"/>
          <w:numId w:val="22"/>
        </w:numPr>
        <w:rPr>
          <w:szCs w:val="24"/>
        </w:rPr>
      </w:pPr>
      <w:r w:rsidRPr="00027F5E">
        <w:rPr>
          <w:szCs w:val="24"/>
        </w:rPr>
        <w:t>Hotel and other venues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Identify and confirm the local provider for, technical equipment, informatics and technical support services;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Liaise with hotel and sponsoring organizations to assess the conference room requirements and match them with availability at the conference site;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transportation to and from the hotel for participants, speakers and organizers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 provision of equipment and technological requirements with local providers and venues (computers, sound equipment, software, communication services, </w:t>
      </w:r>
      <w:proofErr w:type="spellStart"/>
      <w:r w:rsidRPr="00027F5E">
        <w:rPr>
          <w:szCs w:val="24"/>
        </w:rPr>
        <w:t>etc</w:t>
      </w:r>
      <w:proofErr w:type="spellEnd"/>
      <w:r w:rsidRPr="00027F5E">
        <w:rPr>
          <w:szCs w:val="24"/>
        </w:rPr>
        <w:t>);</w:t>
      </w:r>
    </w:p>
    <w:p w:rsidR="00027F5E" w:rsidRPr="00027F5E" w:rsidRDefault="00027F5E" w:rsidP="00027F5E">
      <w:pPr>
        <w:pStyle w:val="Paragraph"/>
        <w:numPr>
          <w:ilvl w:val="0"/>
          <w:numId w:val="0"/>
        </w:numPr>
        <w:ind w:left="1152"/>
        <w:rPr>
          <w:szCs w:val="24"/>
        </w:rPr>
      </w:pPr>
      <w:r w:rsidRPr="00027F5E">
        <w:rPr>
          <w:szCs w:val="24"/>
        </w:rPr>
        <w:lastRenderedPageBreak/>
        <w:t>•</w:t>
      </w:r>
      <w:r w:rsidRPr="00027F5E">
        <w:rPr>
          <w:szCs w:val="24"/>
        </w:rPr>
        <w:tab/>
        <w:t>Provide protocol and hospitality services at airport, hotel, conference rooms and other venues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status of reservations of rooms to ensure cancellation without penalty if necessary. </w:t>
      </w:r>
    </w:p>
    <w:p w:rsidR="00027F5E" w:rsidRPr="00027F5E" w:rsidRDefault="00027F5E" w:rsidP="00027F5E">
      <w:pPr>
        <w:pStyle w:val="Paragraph"/>
        <w:numPr>
          <w:ilvl w:val="0"/>
          <w:numId w:val="22"/>
        </w:numPr>
        <w:rPr>
          <w:szCs w:val="24"/>
        </w:rPr>
      </w:pPr>
      <w:r w:rsidRPr="00027F5E">
        <w:rPr>
          <w:szCs w:val="24"/>
        </w:rPr>
        <w:t xml:space="preserve">Meetings and Workshop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Co-ordinates all logistics on the day it pertains to conference and subsequent workshops  </w:t>
      </w:r>
    </w:p>
    <w:p w:rsidR="00027F5E" w:rsidRPr="00027F5E" w:rsidRDefault="00027F5E" w:rsidP="00027F5E">
      <w:pPr>
        <w:pStyle w:val="Paragraph"/>
        <w:numPr>
          <w:ilvl w:val="0"/>
          <w:numId w:val="22"/>
        </w:numPr>
        <w:rPr>
          <w:szCs w:val="24"/>
        </w:rPr>
      </w:pPr>
      <w:r w:rsidRPr="00027F5E">
        <w:rPr>
          <w:szCs w:val="24"/>
        </w:rPr>
        <w:t>Speakers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the agenda with 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proper implementation of the agenda, taking into account efficient use of time and last minute adjustments;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confirmation status of speakers the coordinator will receive the details from the sponsor agencies that have been making arrangements with speakers;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that each session of the agenda has the equipment, materials and proper setting required;</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and guide speakers before and after presentations; with tasks such as uploading, printing and distribution of presentations; and seating and protocol;</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constant presence, support and vigilance for unforeseen events during the sessions, equipment malfunction will be dealt with by the AV provider who will be on site for the period.</w:t>
      </w:r>
    </w:p>
    <w:p w:rsidR="00027F5E" w:rsidRPr="00027F5E" w:rsidRDefault="00027F5E" w:rsidP="00027F5E">
      <w:pPr>
        <w:pStyle w:val="Paragraph"/>
        <w:numPr>
          <w:ilvl w:val="0"/>
          <w:numId w:val="22"/>
        </w:numPr>
        <w:rPr>
          <w:szCs w:val="24"/>
        </w:rPr>
      </w:pPr>
      <w:r w:rsidRPr="00027F5E">
        <w:rPr>
          <w:szCs w:val="24"/>
        </w:rPr>
        <w:t>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Participate in all meetings and conference calls, providing relevant inputs for decision making;</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expert advice to identify suppliers and solve logistical problems on site at the conference;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Support negotiations with hotel, venues and other service providers;</w:t>
      </w:r>
    </w:p>
    <w:p w:rsidR="00027F5E" w:rsidRDefault="00027F5E" w:rsidP="00027F5E">
      <w:pPr>
        <w:pStyle w:val="Paragraph"/>
        <w:numPr>
          <w:ilvl w:val="0"/>
          <w:numId w:val="0"/>
        </w:numPr>
        <w:ind w:left="1152"/>
        <w:rPr>
          <w:szCs w:val="24"/>
        </w:rPr>
      </w:pPr>
      <w:r w:rsidRPr="00027F5E">
        <w:rPr>
          <w:szCs w:val="24"/>
        </w:rPr>
        <w:t>•</w:t>
      </w:r>
      <w:r w:rsidRPr="00027F5E">
        <w:rPr>
          <w:szCs w:val="24"/>
        </w:rPr>
        <w:tab/>
        <w:t>Provide information and suppor</w:t>
      </w:r>
      <w:r>
        <w:rPr>
          <w:szCs w:val="24"/>
        </w:rPr>
        <w:t>t for the website of the event.</w:t>
      </w:r>
    </w:p>
    <w:p w:rsidR="00027F5E" w:rsidRPr="00027F5E" w:rsidRDefault="00027F5E" w:rsidP="00027F5E">
      <w:pPr>
        <w:pStyle w:val="Paragraph"/>
        <w:numPr>
          <w:ilvl w:val="0"/>
          <w:numId w:val="22"/>
        </w:numPr>
        <w:rPr>
          <w:szCs w:val="24"/>
        </w:rPr>
      </w:pPr>
      <w:r w:rsidRPr="00027F5E">
        <w:rPr>
          <w:szCs w:val="24"/>
        </w:rPr>
        <w:t>Materials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Produce branding and logo for materials of the event </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quotes and production of materials for the conference, with local suppliers. Banners, posters, badges, flags, office s</w:t>
      </w:r>
      <w:r>
        <w:rPr>
          <w:szCs w:val="24"/>
        </w:rPr>
        <w:t xml:space="preserve">upplies, promotional items, </w:t>
      </w:r>
      <w:proofErr w:type="spellStart"/>
      <w:r>
        <w:rPr>
          <w:szCs w:val="24"/>
        </w:rPr>
        <w:t>etc</w:t>
      </w:r>
      <w:proofErr w:type="spellEnd"/>
      <w:r>
        <w:rPr>
          <w:szCs w:val="24"/>
        </w:rPr>
        <w:t>;</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production of printed materials for the conference such as the agenda, presentations, documents, logistical information, etc.</w:t>
      </w:r>
    </w:p>
    <w:p w:rsidR="005E4F81" w:rsidRPr="00536383" w:rsidRDefault="00C87741" w:rsidP="00536383">
      <w:pPr>
        <w:pStyle w:val="Chapter"/>
        <w:numPr>
          <w:ilvl w:val="0"/>
          <w:numId w:val="0"/>
        </w:numPr>
        <w:spacing w:before="360"/>
        <w:jc w:val="left"/>
        <w:rPr>
          <w:noProof/>
          <w:szCs w:val="24"/>
        </w:rPr>
      </w:pPr>
      <w:r w:rsidRPr="00536383">
        <w:rPr>
          <w:noProof/>
          <w:szCs w:val="24"/>
        </w:rPr>
        <w:lastRenderedPageBreak/>
        <w:t>C</w:t>
      </w:r>
      <w:r w:rsidR="005E4F81" w:rsidRPr="00536383">
        <w:rPr>
          <w:noProof/>
          <w:szCs w:val="24"/>
        </w:rPr>
        <w:t>oordination</w:t>
      </w:r>
    </w:p>
    <w:p w:rsidR="005E4F81" w:rsidRPr="004360CF" w:rsidRDefault="003978B4" w:rsidP="00536383">
      <w:pPr>
        <w:pStyle w:val="ListParagraph"/>
        <w:numPr>
          <w:ilvl w:val="0"/>
          <w:numId w:val="4"/>
        </w:numPr>
        <w:rPr>
          <w:sz w:val="24"/>
          <w:szCs w:val="24"/>
        </w:rPr>
      </w:pPr>
      <w:r w:rsidRPr="004360CF">
        <w:rPr>
          <w:sz w:val="24"/>
          <w:szCs w:val="24"/>
        </w:rPr>
        <w:t>Supervision</w:t>
      </w:r>
      <w:r w:rsidR="00125A0B" w:rsidRPr="004360CF">
        <w:rPr>
          <w:sz w:val="24"/>
          <w:szCs w:val="24"/>
        </w:rPr>
        <w:t xml:space="preserve">: </w:t>
      </w:r>
      <w:r w:rsidR="005E4F81" w:rsidRPr="004360CF">
        <w:rPr>
          <w:sz w:val="24"/>
          <w:szCs w:val="24"/>
        </w:rPr>
        <w:t>Leslie Harper, Modern</w:t>
      </w:r>
      <w:r w:rsidR="00125A0B" w:rsidRPr="004360CF">
        <w:rPr>
          <w:sz w:val="24"/>
          <w:szCs w:val="24"/>
        </w:rPr>
        <w:t xml:space="preserve">ization of the State Specialist, </w:t>
      </w:r>
      <w:r w:rsidR="005E4F81" w:rsidRPr="004360CF">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bookmarkStart w:id="0" w:name="_GoBack"/>
      <w:bookmarkEnd w:id="0"/>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7702A" w:rsidRPr="005D144C" w:rsidRDefault="00C87741" w:rsidP="00C7702A">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C7702A">
        <w:rPr>
          <w:sz w:val="24"/>
          <w:szCs w:val="24"/>
        </w:rPr>
        <w:t>Depending on dates (2-3 months)</w:t>
      </w:r>
      <w:r w:rsidR="002959C5">
        <w:rPr>
          <w:sz w:val="24"/>
          <w:szCs w:val="24"/>
        </w:rPr>
        <w:t xml:space="preserve"> during October 2016 –</w:t>
      </w:r>
      <w:r w:rsidR="00C7702A">
        <w:rPr>
          <w:sz w:val="24"/>
          <w:szCs w:val="24"/>
        </w:rPr>
        <w:t xml:space="preserve"> </w:t>
      </w:r>
      <w:r w:rsidR="002959C5">
        <w:rPr>
          <w:sz w:val="24"/>
          <w:szCs w:val="24"/>
        </w:rPr>
        <w:t>November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C7702A">
        <w:rPr>
          <w:szCs w:val="24"/>
        </w:rPr>
        <w:t xml:space="preserve">country where </w:t>
      </w:r>
      <w:r w:rsidR="00424948">
        <w:rPr>
          <w:szCs w:val="24"/>
        </w:rPr>
        <w:t>the meeting</w:t>
      </w:r>
      <w:r w:rsidR="00C7702A">
        <w:rPr>
          <w:szCs w:val="24"/>
        </w:rPr>
        <w:t xml:space="preserve"> will be held</w:t>
      </w:r>
      <w:r w:rsidR="00424948">
        <w:rPr>
          <w:szCs w:val="24"/>
        </w:rPr>
        <w: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C7702A" w:rsidRPr="00C7702A" w:rsidRDefault="00C7702A" w:rsidP="00C7702A">
      <w:pPr>
        <w:pStyle w:val="Paragraph"/>
        <w:numPr>
          <w:ilvl w:val="0"/>
          <w:numId w:val="0"/>
        </w:numPr>
        <w:ind w:left="1152"/>
        <w:rPr>
          <w:szCs w:val="24"/>
        </w:rPr>
      </w:pPr>
      <w:r w:rsidRPr="00C7702A">
        <w:rPr>
          <w:szCs w:val="24"/>
        </w:rPr>
        <w:t>Payments for this consultancy will be carried out in the following manner:</w:t>
      </w:r>
    </w:p>
    <w:p w:rsidR="00C7702A" w:rsidRPr="00C7702A" w:rsidRDefault="00C7702A" w:rsidP="00C7702A">
      <w:pPr>
        <w:pStyle w:val="Paragraph"/>
        <w:numPr>
          <w:ilvl w:val="0"/>
          <w:numId w:val="0"/>
        </w:numPr>
        <w:ind w:left="1152"/>
        <w:rPr>
          <w:szCs w:val="24"/>
        </w:rPr>
      </w:pPr>
      <w:r w:rsidRPr="00C7702A">
        <w:rPr>
          <w:szCs w:val="24"/>
        </w:rPr>
        <w:t xml:space="preserve">20% at the signing of the contract </w:t>
      </w:r>
    </w:p>
    <w:p w:rsidR="00C7702A" w:rsidRDefault="00C7702A" w:rsidP="00C7702A">
      <w:pPr>
        <w:pStyle w:val="Paragraph"/>
        <w:numPr>
          <w:ilvl w:val="0"/>
          <w:numId w:val="0"/>
        </w:numPr>
        <w:ind w:left="1152"/>
        <w:rPr>
          <w:szCs w:val="24"/>
        </w:rPr>
      </w:pPr>
      <w:r>
        <w:rPr>
          <w:szCs w:val="24"/>
        </w:rPr>
        <w:t>30% a week before the event</w:t>
      </w:r>
    </w:p>
    <w:p w:rsidR="00536383" w:rsidRPr="00C7702A" w:rsidRDefault="00C7702A" w:rsidP="00C7702A">
      <w:pPr>
        <w:pStyle w:val="Paragraph"/>
        <w:numPr>
          <w:ilvl w:val="0"/>
          <w:numId w:val="0"/>
        </w:numPr>
        <w:ind w:left="1152"/>
        <w:rPr>
          <w:rStyle w:val="BookTitle"/>
          <w:b w:val="0"/>
          <w:bCs w:val="0"/>
          <w:smallCaps w:val="0"/>
          <w:spacing w:val="0"/>
          <w:szCs w:val="24"/>
        </w:rPr>
      </w:pPr>
      <w:r w:rsidRPr="00C7702A">
        <w:rPr>
          <w:szCs w:val="24"/>
        </w:rPr>
        <w:t>50% at the satisfactory completion of the event</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B96C85" w:rsidRPr="00C4220A" w:rsidRDefault="00B96C85" w:rsidP="00B96C85">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 xml:space="preserve">Extensive knowledge and experience regarding the design of public procurement </w:t>
      </w:r>
      <w:r>
        <w:rPr>
          <w:b w:val="0"/>
          <w:smallCaps w:val="0"/>
          <w:szCs w:val="24"/>
        </w:rPr>
        <w:t>events.</w:t>
      </w:r>
    </w:p>
    <w:p w:rsidR="00B96C85" w:rsidRPr="00C4220A" w:rsidRDefault="00B96C85" w:rsidP="00B96C85">
      <w:pPr>
        <w:pStyle w:val="ListParagraph"/>
        <w:numPr>
          <w:ilvl w:val="0"/>
          <w:numId w:val="5"/>
        </w:numPr>
        <w:tabs>
          <w:tab w:val="left" w:pos="709"/>
        </w:tabs>
        <w:rPr>
          <w:sz w:val="24"/>
          <w:szCs w:val="24"/>
        </w:rPr>
      </w:pPr>
      <w:r w:rsidRPr="00C4220A">
        <w:rPr>
          <w:sz w:val="24"/>
          <w:szCs w:val="24"/>
        </w:rPr>
        <w:t>Kno</w:t>
      </w:r>
      <w:r>
        <w:rPr>
          <w:sz w:val="24"/>
          <w:szCs w:val="24"/>
        </w:rPr>
        <w:t>wledge of the</w:t>
      </w:r>
      <w:r w:rsidR="00232C6E">
        <w:rPr>
          <w:sz w:val="24"/>
          <w:szCs w:val="24"/>
        </w:rPr>
        <w:t xml:space="preserve"> Latin American and the </w:t>
      </w:r>
      <w:r>
        <w:rPr>
          <w:sz w:val="24"/>
          <w:szCs w:val="24"/>
        </w:rPr>
        <w:t>Caribbean context and policies.</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370201">
      <w:rPr>
        <w:lang w:val="en-US"/>
      </w:rPr>
      <w:t>39</w:t>
    </w:r>
    <w:r w:rsidR="002959C5">
      <w:rPr>
        <w:lang w:val="en-US"/>
      </w:rPr>
      <w:t>050858</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9DA"/>
    <w:multiLevelType w:val="hybridMultilevel"/>
    <w:tmpl w:val="034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31917"/>
    <w:multiLevelType w:val="hybridMultilevel"/>
    <w:tmpl w:val="5B42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A1C4A57"/>
    <w:multiLevelType w:val="hybridMultilevel"/>
    <w:tmpl w:val="B2D8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34FF8"/>
    <w:multiLevelType w:val="multilevel"/>
    <w:tmpl w:val="2D3A99A8"/>
    <w:lvl w:ilvl="0">
      <w:start w:val="1"/>
      <w:numFmt w:val="lowerLetter"/>
      <w:lvlRestart w:val="0"/>
      <w:lvlText w:val="%1."/>
      <w:lvlJc w:val="center"/>
      <w:pPr>
        <w:tabs>
          <w:tab w:val="num" w:pos="1800"/>
        </w:tabs>
        <w:ind w:left="1152" w:firstLine="288"/>
      </w:pPr>
      <w:rPr>
        <w:rFonts w:ascii="Times New Roman" w:eastAsia="Times New Roman" w:hAnsi="Times New Roman" w:cs="Times New Roman"/>
        <w:b/>
        <w:i w:val="0"/>
      </w:rPr>
    </w:lvl>
    <w:lvl w:ilvl="1">
      <w:start w:val="1"/>
      <w:numFmt w:val="lowerRoman"/>
      <w:lvlText w:val="%2."/>
      <w:lvlJc w:val="righ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6EB44F7"/>
    <w:multiLevelType w:val="hybridMultilevel"/>
    <w:tmpl w:val="AE242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331D2B23"/>
    <w:multiLevelType w:val="hybridMultilevel"/>
    <w:tmpl w:val="24842F6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8">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A3BF7"/>
    <w:multiLevelType w:val="hybridMultilevel"/>
    <w:tmpl w:val="3824363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61FD1"/>
    <w:multiLevelType w:val="hybridMultilevel"/>
    <w:tmpl w:val="87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7BE9"/>
    <w:multiLevelType w:val="hybridMultilevel"/>
    <w:tmpl w:val="C1D2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D3D67"/>
    <w:multiLevelType w:val="hybridMultilevel"/>
    <w:tmpl w:val="B03C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nsid w:val="60D47800"/>
    <w:multiLevelType w:val="multilevel"/>
    <w:tmpl w:val="3C7A96CC"/>
    <w:lvl w:ilvl="0">
      <w:start w:val="1"/>
      <w:numFmt w:val="lowerLetter"/>
      <w:lvlRestart w:val="0"/>
      <w:pStyle w:val="Chapter"/>
      <w:lvlText w:val="%1."/>
      <w:lvlJc w:val="center"/>
      <w:pPr>
        <w:tabs>
          <w:tab w:val="num" w:pos="1800"/>
        </w:tabs>
        <w:ind w:left="1152" w:firstLine="288"/>
      </w:pPr>
      <w:rPr>
        <w:rFonts w:ascii="Times New Roman" w:eastAsia="Times New Roman" w:hAnsi="Times New Roman" w:cs="Times New Roman"/>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nsid w:val="62831865"/>
    <w:multiLevelType w:val="hybridMultilevel"/>
    <w:tmpl w:val="31BA14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71084A"/>
    <w:multiLevelType w:val="hybridMultilevel"/>
    <w:tmpl w:val="3D28996C"/>
    <w:lvl w:ilvl="0" w:tplc="0409001B">
      <w:start w:val="1"/>
      <w:numFmt w:val="low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72B4C"/>
    <w:multiLevelType w:val="hybridMultilevel"/>
    <w:tmpl w:val="5A0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6"/>
  </w:num>
  <w:num w:numId="2">
    <w:abstractNumId w:val="6"/>
  </w:num>
  <w:num w:numId="3">
    <w:abstractNumId w:val="15"/>
  </w:num>
  <w:num w:numId="4">
    <w:abstractNumId w:val="10"/>
  </w:num>
  <w:num w:numId="5">
    <w:abstractNumId w:val="9"/>
  </w:num>
  <w:num w:numId="6">
    <w:abstractNumId w:val="20"/>
  </w:num>
  <w:num w:numId="7">
    <w:abstractNumId w:val="8"/>
  </w:num>
  <w:num w:numId="8">
    <w:abstractNumId w:val="16"/>
  </w:num>
  <w:num w:numId="9">
    <w:abstractNumId w:val="0"/>
  </w:num>
  <w:num w:numId="10">
    <w:abstractNumId w:val="18"/>
  </w:num>
  <w:num w:numId="11">
    <w:abstractNumId w:val="13"/>
  </w:num>
  <w:num w:numId="12">
    <w:abstractNumId w:val="11"/>
  </w:num>
  <w:num w:numId="13">
    <w:abstractNumId w:val="17"/>
  </w:num>
  <w:num w:numId="14">
    <w:abstractNumId w:val="19"/>
  </w:num>
  <w:num w:numId="15">
    <w:abstractNumId w:val="7"/>
  </w:num>
  <w:num w:numId="16">
    <w:abstractNumId w:val="3"/>
  </w:num>
  <w:num w:numId="17">
    <w:abstractNumId w:val="16"/>
  </w:num>
  <w:num w:numId="18">
    <w:abstractNumId w:val="12"/>
  </w:num>
  <w:num w:numId="19">
    <w:abstractNumId w:val="14"/>
  </w:num>
  <w:num w:numId="20">
    <w:abstractNumId w:val="1"/>
  </w:num>
  <w:num w:numId="21">
    <w:abstractNumId w:val="16"/>
  </w:num>
  <w:num w:numId="22">
    <w:abstractNumId w:val="5"/>
  </w:num>
  <w:num w:numId="23">
    <w:abstractNumId w:val="4"/>
  </w:num>
  <w:num w:numId="24">
    <w:abstractNumId w:val="2"/>
  </w:num>
  <w:num w:numId="25">
    <w:abstractNumId w:val="16"/>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27F5E"/>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1408"/>
    <w:rsid w:val="001D0592"/>
    <w:rsid w:val="001D3342"/>
    <w:rsid w:val="001D5149"/>
    <w:rsid w:val="001E1123"/>
    <w:rsid w:val="00232C6E"/>
    <w:rsid w:val="00274186"/>
    <w:rsid w:val="002959C5"/>
    <w:rsid w:val="002B0F87"/>
    <w:rsid w:val="002C0F1B"/>
    <w:rsid w:val="002D5247"/>
    <w:rsid w:val="002D73D2"/>
    <w:rsid w:val="002E1741"/>
    <w:rsid w:val="00341C64"/>
    <w:rsid w:val="00342CA4"/>
    <w:rsid w:val="0036239E"/>
    <w:rsid w:val="00370201"/>
    <w:rsid w:val="00386E6D"/>
    <w:rsid w:val="00391022"/>
    <w:rsid w:val="003916AC"/>
    <w:rsid w:val="003978B4"/>
    <w:rsid w:val="003C3A15"/>
    <w:rsid w:val="003E3A12"/>
    <w:rsid w:val="003F2F38"/>
    <w:rsid w:val="003F7E20"/>
    <w:rsid w:val="00421720"/>
    <w:rsid w:val="00424948"/>
    <w:rsid w:val="004358F7"/>
    <w:rsid w:val="004360CF"/>
    <w:rsid w:val="00440D30"/>
    <w:rsid w:val="00442C1D"/>
    <w:rsid w:val="00454118"/>
    <w:rsid w:val="004543CB"/>
    <w:rsid w:val="00455E17"/>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1E4"/>
    <w:rsid w:val="0063387D"/>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967DB"/>
    <w:rsid w:val="00AA2B10"/>
    <w:rsid w:val="00AA53D2"/>
    <w:rsid w:val="00AA669A"/>
    <w:rsid w:val="00AB0EE2"/>
    <w:rsid w:val="00AB738F"/>
    <w:rsid w:val="00AD3A31"/>
    <w:rsid w:val="00AE1C80"/>
    <w:rsid w:val="00B04D75"/>
    <w:rsid w:val="00B27AFD"/>
    <w:rsid w:val="00B42FC5"/>
    <w:rsid w:val="00B43773"/>
    <w:rsid w:val="00B57D70"/>
    <w:rsid w:val="00B80907"/>
    <w:rsid w:val="00B96C85"/>
    <w:rsid w:val="00BA5EA5"/>
    <w:rsid w:val="00BB44DA"/>
    <w:rsid w:val="00BD36FF"/>
    <w:rsid w:val="00BE054B"/>
    <w:rsid w:val="00C05BA4"/>
    <w:rsid w:val="00C11530"/>
    <w:rsid w:val="00C20B2A"/>
    <w:rsid w:val="00C2435C"/>
    <w:rsid w:val="00C27E99"/>
    <w:rsid w:val="00C602CB"/>
    <w:rsid w:val="00C674F2"/>
    <w:rsid w:val="00C70940"/>
    <w:rsid w:val="00C7702A"/>
    <w:rsid w:val="00C87741"/>
    <w:rsid w:val="00CB0A19"/>
    <w:rsid w:val="00CD6A29"/>
    <w:rsid w:val="00CE3108"/>
    <w:rsid w:val="00D07E1C"/>
    <w:rsid w:val="00D11B66"/>
    <w:rsid w:val="00D26030"/>
    <w:rsid w:val="00D36525"/>
    <w:rsid w:val="00D37025"/>
    <w:rsid w:val="00D37B25"/>
    <w:rsid w:val="00D40D70"/>
    <w:rsid w:val="00D77DCD"/>
    <w:rsid w:val="00D9514C"/>
    <w:rsid w:val="00DA295C"/>
    <w:rsid w:val="00DA4E99"/>
    <w:rsid w:val="00DD0A15"/>
    <w:rsid w:val="00DE6BF0"/>
    <w:rsid w:val="00E11041"/>
    <w:rsid w:val="00E16FB2"/>
    <w:rsid w:val="00E544E6"/>
    <w:rsid w:val="00E62CFE"/>
    <w:rsid w:val="00ED551A"/>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39050858</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3D52F99-DDAB-4118-AD98-5B56BC7527AC}"/>
</file>

<file path=customXml/itemProps2.xml><?xml version="1.0" encoding="utf-8"?>
<ds:datastoreItem xmlns:ds="http://schemas.openxmlformats.org/officeDocument/2006/customXml" ds:itemID="{54C0DFF8-E835-4BA1-B22F-4755BB7FA976}"/>
</file>

<file path=customXml/itemProps3.xml><?xml version="1.0" encoding="utf-8"?>
<ds:datastoreItem xmlns:ds="http://schemas.openxmlformats.org/officeDocument/2006/customXml" ds:itemID="{9C34DA8B-A44F-4539-878D-9841E053FA8A}"/>
</file>

<file path=customXml/itemProps4.xml><?xml version="1.0" encoding="utf-8"?>
<ds:datastoreItem xmlns:ds="http://schemas.openxmlformats.org/officeDocument/2006/customXml" ds:itemID="{6D598288-5F1B-47E7-A1BC-E2ABA1EBFBC5}"/>
</file>

<file path=customXml/itemProps5.xml><?xml version="1.0" encoding="utf-8"?>
<ds:datastoreItem xmlns:ds="http://schemas.openxmlformats.org/officeDocument/2006/customXml" ds:itemID="{917F77D1-E5AD-4278-B769-17F81C224D05}"/>
</file>

<file path=customXml/itemProps6.xml><?xml version="1.0" encoding="utf-8"?>
<ds:datastoreItem xmlns:ds="http://schemas.openxmlformats.org/officeDocument/2006/customXml" ds:itemID="{5907346C-650C-40FA-8A27-EE262831075D}"/>
</file>

<file path=docProps/app.xml><?xml version="1.0" encoding="utf-8"?>
<Properties xmlns="http://schemas.openxmlformats.org/officeDocument/2006/extended-properties" xmlns:vt="http://schemas.openxmlformats.org/officeDocument/2006/docPropsVTypes">
  <Template>Normal.dotm</Template>
  <TotalTime>3</TotalTime>
  <Pages>4</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planning coordination for the Fifth Global Conference on e-GP</dc:title>
  <dc:creator>IADB</dc:creator>
  <cp:lastModifiedBy>BID</cp:lastModifiedBy>
  <cp:revision>3</cp:revision>
  <dcterms:created xsi:type="dcterms:W3CDTF">2014-09-12T20:35:00Z</dcterms:created>
  <dcterms:modified xsi:type="dcterms:W3CDTF">2014-09-12T20:36:00Z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