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186" w:rsidRPr="00FF7DB2" w:rsidRDefault="001B5186" w:rsidP="00C32FCA">
      <w:pPr>
        <w:pStyle w:val="Title"/>
        <w:tabs>
          <w:tab w:val="clear" w:pos="1440"/>
          <w:tab w:val="clear" w:pos="3060"/>
        </w:tabs>
        <w:spacing w:before="120" w:after="120"/>
        <w:outlineLvl w:val="9"/>
        <w:rPr>
          <w:rFonts w:ascii="Arial" w:hAnsi="Arial" w:cs="Arial"/>
          <w:smallCaps/>
          <w:szCs w:val="24"/>
        </w:rPr>
      </w:pPr>
      <w:r w:rsidRPr="00FF7DB2">
        <w:rPr>
          <w:rFonts w:ascii="Arial" w:hAnsi="Arial" w:cs="Arial"/>
          <w:smallCaps/>
          <w:szCs w:val="24"/>
        </w:rPr>
        <w:t>Document of the Inter-American Development Bank</w:t>
      </w:r>
    </w:p>
    <w:p w:rsidR="001B5186" w:rsidRPr="00FF7DB2" w:rsidRDefault="001B5186" w:rsidP="00C32FCA">
      <w:pPr>
        <w:pStyle w:val="ColorfulList-Accent11"/>
        <w:spacing w:before="120" w:after="120" w:line="240" w:lineRule="auto"/>
        <w:ind w:left="1080"/>
        <w:contextualSpacing w:val="0"/>
        <w:jc w:val="center"/>
        <w:rPr>
          <w:rFonts w:ascii="Arial" w:hAnsi="Arial" w:cs="Arial"/>
          <w:b/>
          <w:sz w:val="24"/>
          <w:szCs w:val="24"/>
        </w:rPr>
      </w:pPr>
    </w:p>
    <w:p w:rsidR="00556707" w:rsidRPr="00FF7DB2" w:rsidRDefault="00556707" w:rsidP="00C32FCA">
      <w:pPr>
        <w:tabs>
          <w:tab w:val="left" w:pos="1440"/>
          <w:tab w:val="left" w:pos="3060"/>
        </w:tabs>
        <w:spacing w:before="120" w:after="120" w:line="240" w:lineRule="auto"/>
        <w:jc w:val="center"/>
        <w:rPr>
          <w:rFonts w:ascii="Arial" w:hAnsi="Arial" w:cs="Arial"/>
          <w:b/>
          <w:smallCaps/>
          <w:sz w:val="24"/>
          <w:szCs w:val="24"/>
        </w:rPr>
      </w:pPr>
    </w:p>
    <w:p w:rsidR="00556707" w:rsidRPr="00FF7DB2" w:rsidRDefault="00556707" w:rsidP="00C376E1">
      <w:pPr>
        <w:tabs>
          <w:tab w:val="left" w:pos="1440"/>
          <w:tab w:val="left" w:pos="3060"/>
        </w:tabs>
        <w:spacing w:before="120" w:after="120" w:line="240" w:lineRule="auto"/>
        <w:jc w:val="center"/>
        <w:rPr>
          <w:rFonts w:ascii="Arial" w:hAnsi="Arial" w:cs="Arial"/>
          <w:b/>
          <w:smallCaps/>
          <w:sz w:val="24"/>
          <w:szCs w:val="24"/>
        </w:rPr>
      </w:pPr>
    </w:p>
    <w:p w:rsidR="00556707" w:rsidRPr="00FF7DB2" w:rsidRDefault="00556707" w:rsidP="00C376E1">
      <w:pPr>
        <w:tabs>
          <w:tab w:val="left" w:pos="1440"/>
          <w:tab w:val="left" w:pos="3060"/>
        </w:tabs>
        <w:spacing w:before="120" w:after="120" w:line="240" w:lineRule="auto"/>
        <w:jc w:val="center"/>
        <w:rPr>
          <w:rFonts w:ascii="Arial" w:hAnsi="Arial" w:cs="Arial"/>
          <w:b/>
          <w:smallCaps/>
          <w:sz w:val="24"/>
          <w:szCs w:val="24"/>
        </w:rPr>
      </w:pPr>
    </w:p>
    <w:p w:rsidR="00556707" w:rsidRPr="00FF7DB2" w:rsidRDefault="00556707" w:rsidP="00C376E1">
      <w:pPr>
        <w:tabs>
          <w:tab w:val="left" w:pos="1440"/>
          <w:tab w:val="left" w:pos="3060"/>
        </w:tabs>
        <w:spacing w:before="120" w:after="120" w:line="240" w:lineRule="auto"/>
        <w:jc w:val="center"/>
        <w:rPr>
          <w:rFonts w:ascii="Arial" w:hAnsi="Arial" w:cs="Arial"/>
          <w:b/>
          <w:smallCaps/>
          <w:sz w:val="24"/>
          <w:szCs w:val="24"/>
        </w:rPr>
      </w:pPr>
    </w:p>
    <w:p w:rsidR="00556707" w:rsidRPr="00FF7DB2" w:rsidRDefault="00556707" w:rsidP="00C376E1">
      <w:pPr>
        <w:tabs>
          <w:tab w:val="left" w:pos="1440"/>
          <w:tab w:val="left" w:pos="3060"/>
        </w:tabs>
        <w:spacing w:before="120" w:after="120" w:line="240" w:lineRule="auto"/>
        <w:jc w:val="center"/>
        <w:rPr>
          <w:rFonts w:ascii="Arial" w:hAnsi="Arial" w:cs="Arial"/>
          <w:b/>
          <w:smallCaps/>
          <w:sz w:val="24"/>
          <w:szCs w:val="24"/>
        </w:rPr>
      </w:pPr>
    </w:p>
    <w:p w:rsidR="00556707" w:rsidRPr="00FF7DB2" w:rsidRDefault="00556707" w:rsidP="00C376E1">
      <w:pPr>
        <w:tabs>
          <w:tab w:val="left" w:pos="1440"/>
          <w:tab w:val="left" w:pos="3060"/>
        </w:tabs>
        <w:spacing w:before="120" w:after="120" w:line="240" w:lineRule="auto"/>
        <w:jc w:val="center"/>
        <w:rPr>
          <w:rFonts w:ascii="Arial" w:hAnsi="Arial" w:cs="Arial"/>
          <w:b/>
          <w:smallCaps/>
          <w:sz w:val="24"/>
          <w:szCs w:val="24"/>
        </w:rPr>
      </w:pPr>
    </w:p>
    <w:p w:rsidR="00556707" w:rsidRPr="00FF7DB2" w:rsidRDefault="00556707" w:rsidP="00C376E1">
      <w:pPr>
        <w:tabs>
          <w:tab w:val="left" w:pos="1440"/>
          <w:tab w:val="left" w:pos="3060"/>
        </w:tabs>
        <w:spacing w:before="120" w:after="120" w:line="240" w:lineRule="auto"/>
        <w:jc w:val="center"/>
        <w:rPr>
          <w:rFonts w:ascii="Arial" w:hAnsi="Arial" w:cs="Arial"/>
          <w:b/>
          <w:smallCaps/>
          <w:sz w:val="28"/>
          <w:szCs w:val="28"/>
        </w:rPr>
      </w:pPr>
    </w:p>
    <w:p w:rsidR="00C84659" w:rsidRPr="00FF7DB2" w:rsidRDefault="00C84659" w:rsidP="00C376E1">
      <w:pPr>
        <w:tabs>
          <w:tab w:val="left" w:pos="1440"/>
          <w:tab w:val="left" w:pos="3060"/>
        </w:tabs>
        <w:spacing w:before="120" w:after="120" w:line="240" w:lineRule="auto"/>
        <w:jc w:val="center"/>
        <w:rPr>
          <w:rFonts w:ascii="Arial" w:hAnsi="Arial" w:cs="Arial"/>
          <w:b/>
          <w:smallCaps/>
          <w:sz w:val="28"/>
          <w:szCs w:val="28"/>
        </w:rPr>
      </w:pPr>
      <w:r w:rsidRPr="00FF7DB2">
        <w:rPr>
          <w:rFonts w:ascii="Arial" w:hAnsi="Arial" w:cs="Arial"/>
          <w:b/>
          <w:smallCaps/>
          <w:sz w:val="28"/>
          <w:szCs w:val="28"/>
        </w:rPr>
        <w:t>SURINAME</w:t>
      </w:r>
    </w:p>
    <w:p w:rsidR="00C84659" w:rsidRPr="00FF7DB2" w:rsidRDefault="00C84659" w:rsidP="00C376E1">
      <w:pPr>
        <w:tabs>
          <w:tab w:val="left" w:pos="1440"/>
          <w:tab w:val="left" w:pos="3060"/>
        </w:tabs>
        <w:spacing w:before="120" w:after="120" w:line="240" w:lineRule="auto"/>
        <w:jc w:val="center"/>
        <w:rPr>
          <w:rFonts w:ascii="Arial" w:hAnsi="Arial" w:cs="Arial"/>
          <w:b/>
          <w:smallCaps/>
          <w:sz w:val="28"/>
          <w:szCs w:val="28"/>
        </w:rPr>
      </w:pPr>
    </w:p>
    <w:p w:rsidR="00C84659" w:rsidRPr="00FF7DB2" w:rsidRDefault="00C84659" w:rsidP="00C376E1">
      <w:pPr>
        <w:tabs>
          <w:tab w:val="left" w:pos="1440"/>
          <w:tab w:val="left" w:pos="3060"/>
        </w:tabs>
        <w:spacing w:before="120" w:after="120" w:line="240" w:lineRule="auto"/>
        <w:jc w:val="center"/>
        <w:rPr>
          <w:rFonts w:ascii="Arial" w:hAnsi="Arial" w:cs="Arial"/>
          <w:b/>
          <w:smallCaps/>
          <w:sz w:val="28"/>
          <w:szCs w:val="28"/>
        </w:rPr>
      </w:pPr>
    </w:p>
    <w:p w:rsidR="00C84659" w:rsidRPr="00FF7DB2" w:rsidRDefault="00C84659" w:rsidP="00C376E1">
      <w:pPr>
        <w:tabs>
          <w:tab w:val="left" w:pos="1440"/>
          <w:tab w:val="left" w:pos="3060"/>
        </w:tabs>
        <w:spacing w:before="120" w:after="120" w:line="240" w:lineRule="auto"/>
        <w:jc w:val="center"/>
        <w:rPr>
          <w:rFonts w:ascii="Arial" w:hAnsi="Arial" w:cs="Arial"/>
          <w:b/>
          <w:smallCaps/>
          <w:sz w:val="28"/>
          <w:szCs w:val="28"/>
        </w:rPr>
      </w:pPr>
    </w:p>
    <w:p w:rsidR="00C84659" w:rsidRPr="00FF7DB2" w:rsidRDefault="00C84659" w:rsidP="00C376E1">
      <w:pPr>
        <w:tabs>
          <w:tab w:val="left" w:pos="1440"/>
          <w:tab w:val="left" w:pos="3060"/>
        </w:tabs>
        <w:spacing w:before="120" w:after="120" w:line="240" w:lineRule="auto"/>
        <w:jc w:val="center"/>
        <w:rPr>
          <w:rFonts w:ascii="Arial" w:hAnsi="Arial" w:cs="Arial"/>
          <w:b/>
          <w:smallCaps/>
          <w:sz w:val="28"/>
          <w:szCs w:val="28"/>
        </w:rPr>
      </w:pPr>
    </w:p>
    <w:p w:rsidR="00C84659" w:rsidRPr="00FF7DB2" w:rsidRDefault="00C84659" w:rsidP="00C376E1">
      <w:pPr>
        <w:tabs>
          <w:tab w:val="left" w:pos="1440"/>
          <w:tab w:val="left" w:pos="3060"/>
        </w:tabs>
        <w:spacing w:before="120" w:after="120" w:line="240" w:lineRule="auto"/>
        <w:jc w:val="center"/>
        <w:rPr>
          <w:rFonts w:ascii="Arial" w:hAnsi="Arial" w:cs="Arial"/>
          <w:b/>
          <w:smallCaps/>
          <w:sz w:val="28"/>
          <w:szCs w:val="28"/>
        </w:rPr>
      </w:pPr>
    </w:p>
    <w:p w:rsidR="00C84659" w:rsidRPr="00FF7DB2" w:rsidRDefault="00C84659" w:rsidP="00C376E1">
      <w:pPr>
        <w:tabs>
          <w:tab w:val="left" w:pos="1440"/>
          <w:tab w:val="left" w:pos="3060"/>
        </w:tabs>
        <w:spacing w:before="120" w:after="120" w:line="240" w:lineRule="auto"/>
        <w:jc w:val="center"/>
        <w:rPr>
          <w:rFonts w:ascii="Arial" w:hAnsi="Arial" w:cs="Arial"/>
          <w:b/>
          <w:smallCaps/>
          <w:sz w:val="28"/>
          <w:szCs w:val="28"/>
        </w:rPr>
      </w:pPr>
      <w:r w:rsidRPr="00FF7DB2">
        <w:rPr>
          <w:rFonts w:ascii="Arial" w:hAnsi="Arial" w:cs="Arial"/>
          <w:b/>
          <w:smallCaps/>
          <w:sz w:val="28"/>
          <w:szCs w:val="28"/>
        </w:rPr>
        <w:t>FISCAL STRENGTHENING TO SUPPORT ECONOMIC GROWTH</w:t>
      </w:r>
      <w:r w:rsidR="00FF7DB2">
        <w:rPr>
          <w:rFonts w:ascii="Arial" w:hAnsi="Arial" w:cs="Arial"/>
          <w:b/>
          <w:smallCaps/>
          <w:sz w:val="28"/>
          <w:szCs w:val="28"/>
        </w:rPr>
        <w:t xml:space="preserve"> PROGRAM</w:t>
      </w:r>
    </w:p>
    <w:p w:rsidR="00C84659" w:rsidRPr="00FF7DB2" w:rsidRDefault="00C84659" w:rsidP="00C376E1">
      <w:pPr>
        <w:tabs>
          <w:tab w:val="left" w:pos="1440"/>
          <w:tab w:val="left" w:pos="3060"/>
        </w:tabs>
        <w:spacing w:before="120" w:after="120" w:line="240" w:lineRule="auto"/>
        <w:jc w:val="center"/>
        <w:rPr>
          <w:rFonts w:ascii="Arial" w:hAnsi="Arial" w:cs="Arial"/>
          <w:b/>
          <w:smallCaps/>
          <w:sz w:val="28"/>
          <w:szCs w:val="28"/>
        </w:rPr>
      </w:pPr>
      <w:r w:rsidRPr="00FF7DB2">
        <w:rPr>
          <w:rFonts w:ascii="Arial" w:hAnsi="Arial" w:cs="Arial"/>
          <w:b/>
          <w:smallCaps/>
          <w:sz w:val="28"/>
          <w:szCs w:val="28"/>
        </w:rPr>
        <w:t>(SU-L1050)</w:t>
      </w:r>
    </w:p>
    <w:p w:rsidR="00C84659" w:rsidRPr="00FF7DB2" w:rsidRDefault="00C84659" w:rsidP="00C376E1">
      <w:pPr>
        <w:tabs>
          <w:tab w:val="left" w:pos="1440"/>
          <w:tab w:val="left" w:pos="3060"/>
        </w:tabs>
        <w:spacing w:before="120" w:after="120" w:line="240" w:lineRule="auto"/>
        <w:jc w:val="center"/>
        <w:rPr>
          <w:rFonts w:ascii="Arial" w:hAnsi="Arial" w:cs="Arial"/>
          <w:b/>
          <w:smallCaps/>
          <w:sz w:val="28"/>
          <w:szCs w:val="28"/>
        </w:rPr>
      </w:pPr>
    </w:p>
    <w:p w:rsidR="00C84659" w:rsidRPr="00FF7DB2" w:rsidRDefault="00C84659" w:rsidP="00C376E1">
      <w:pPr>
        <w:tabs>
          <w:tab w:val="left" w:pos="1440"/>
          <w:tab w:val="left" w:pos="3060"/>
        </w:tabs>
        <w:spacing w:before="120" w:after="120" w:line="240" w:lineRule="auto"/>
        <w:jc w:val="center"/>
        <w:rPr>
          <w:rFonts w:ascii="Arial" w:hAnsi="Arial" w:cs="Arial"/>
          <w:b/>
          <w:smallCaps/>
          <w:sz w:val="28"/>
          <w:szCs w:val="28"/>
        </w:rPr>
      </w:pPr>
    </w:p>
    <w:p w:rsidR="00D67756" w:rsidRPr="00FF7DB2" w:rsidRDefault="00D67756" w:rsidP="00C376E1">
      <w:pPr>
        <w:tabs>
          <w:tab w:val="left" w:pos="1440"/>
          <w:tab w:val="left" w:pos="3060"/>
        </w:tabs>
        <w:spacing w:before="120" w:after="120" w:line="240" w:lineRule="auto"/>
        <w:jc w:val="center"/>
        <w:rPr>
          <w:rFonts w:ascii="Arial" w:hAnsi="Arial" w:cs="Arial"/>
          <w:smallCaps/>
          <w:sz w:val="28"/>
          <w:szCs w:val="28"/>
        </w:rPr>
      </w:pPr>
    </w:p>
    <w:p w:rsidR="001B5186" w:rsidRPr="00FF7DB2" w:rsidRDefault="001B5186" w:rsidP="00C376E1">
      <w:pPr>
        <w:tabs>
          <w:tab w:val="left" w:pos="1440"/>
          <w:tab w:val="left" w:pos="3060"/>
        </w:tabs>
        <w:spacing w:before="120" w:after="120" w:line="240" w:lineRule="auto"/>
        <w:jc w:val="center"/>
        <w:rPr>
          <w:rFonts w:ascii="Arial" w:hAnsi="Arial" w:cs="Arial"/>
          <w:b/>
          <w:smallCaps/>
          <w:sz w:val="28"/>
          <w:szCs w:val="28"/>
        </w:rPr>
      </w:pPr>
      <w:r w:rsidRPr="00FF7DB2">
        <w:rPr>
          <w:rFonts w:ascii="Arial" w:hAnsi="Arial" w:cs="Arial"/>
          <w:b/>
          <w:smallCaps/>
          <w:sz w:val="28"/>
          <w:szCs w:val="28"/>
        </w:rPr>
        <w:t>monitoring and evaluation plan</w:t>
      </w:r>
    </w:p>
    <w:p w:rsidR="001B5186" w:rsidRPr="00700015" w:rsidRDefault="001B5186" w:rsidP="00C376E1">
      <w:pPr>
        <w:tabs>
          <w:tab w:val="left" w:pos="1440"/>
          <w:tab w:val="left" w:pos="3060"/>
        </w:tabs>
        <w:spacing w:before="120" w:after="120" w:line="240" w:lineRule="auto"/>
        <w:outlineLvl w:val="0"/>
        <w:rPr>
          <w:rFonts w:ascii="Times New Roman" w:hAnsi="Times New Roman"/>
          <w:b/>
          <w:smallCaps/>
          <w:sz w:val="24"/>
          <w:szCs w:val="24"/>
        </w:rPr>
      </w:pPr>
    </w:p>
    <w:p w:rsidR="00C84659" w:rsidRDefault="00C84659" w:rsidP="00C376E1">
      <w:pPr>
        <w:pStyle w:val="ColorfulList-Accent11"/>
        <w:spacing w:before="120" w:after="120" w:line="240" w:lineRule="auto"/>
        <w:ind w:left="1080"/>
        <w:contextualSpacing w:val="0"/>
        <w:jc w:val="center"/>
        <w:rPr>
          <w:rFonts w:ascii="Times New Roman" w:hAnsi="Times New Roman"/>
          <w:b/>
          <w:sz w:val="24"/>
          <w:szCs w:val="24"/>
        </w:rPr>
      </w:pPr>
    </w:p>
    <w:p w:rsidR="00C84659" w:rsidRPr="00700015" w:rsidRDefault="00C84659" w:rsidP="00C376E1">
      <w:pPr>
        <w:pStyle w:val="ColorfulList-Accent11"/>
        <w:spacing w:before="120" w:after="120" w:line="240" w:lineRule="auto"/>
        <w:ind w:left="1080"/>
        <w:contextualSpacing w:val="0"/>
        <w:jc w:val="center"/>
        <w:rPr>
          <w:rFonts w:ascii="Times New Roman" w:hAnsi="Times New Roman"/>
          <w:b/>
          <w:sz w:val="24"/>
          <w:szCs w:val="24"/>
        </w:rPr>
      </w:pPr>
    </w:p>
    <w:p w:rsidR="001B5186" w:rsidRPr="00700015" w:rsidRDefault="001B5186" w:rsidP="00C376E1">
      <w:pPr>
        <w:pStyle w:val="ColorfulList-Accent11"/>
        <w:spacing w:before="120" w:after="120" w:line="240" w:lineRule="auto"/>
        <w:ind w:left="1080"/>
        <w:contextualSpacing w:val="0"/>
        <w:jc w:val="center"/>
        <w:rPr>
          <w:rFonts w:ascii="Times New Roman" w:hAnsi="Times New Roman"/>
          <w:b/>
          <w:sz w:val="24"/>
          <w:szCs w:val="24"/>
        </w:rPr>
      </w:pPr>
    </w:p>
    <w:p w:rsidR="001B5186" w:rsidRPr="00700015" w:rsidRDefault="001B5186" w:rsidP="00C376E1">
      <w:pPr>
        <w:tabs>
          <w:tab w:val="left" w:pos="1440"/>
          <w:tab w:val="left" w:pos="3060"/>
        </w:tabs>
        <w:spacing w:before="120" w:after="120" w:line="240" w:lineRule="auto"/>
        <w:jc w:val="center"/>
        <w:rPr>
          <w:rFonts w:ascii="Times New Roman" w:hAnsi="Times New Roman"/>
          <w:sz w:val="24"/>
          <w:szCs w:val="24"/>
        </w:rPr>
      </w:pPr>
    </w:p>
    <w:p w:rsidR="00C84659" w:rsidRDefault="00C84659" w:rsidP="00C376E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sz w:val="24"/>
          <w:szCs w:val="24"/>
        </w:rPr>
      </w:pPr>
      <w:r>
        <w:rPr>
          <w:rFonts w:ascii="Arial" w:eastAsia="Arial" w:hAnsi="Arial" w:cs="Arial"/>
          <w:sz w:val="20"/>
          <w:szCs w:val="20"/>
        </w:rPr>
        <w:t xml:space="preserve">This document was prepared by the project team consisting of: Gerardo Reyes-Tagle (IFD/FMM) Project Team Leader; Leslie Harper (IFD/FMM) Co-Team Leader; Hyungon Kim (IFD/FMM); Lucas Hoepel (CCB/CSU); Mariska Tjon A Loi (FMP/CSU); Rinia Terborg-Tel (FMP/CSU); Javier Jimenez Mosquera (LEG/SGO), </w:t>
      </w:r>
      <w:r w:rsidR="00FF7DB2">
        <w:rPr>
          <w:rFonts w:ascii="Arial" w:eastAsia="Arial" w:hAnsi="Arial" w:cs="Arial"/>
          <w:sz w:val="20"/>
          <w:szCs w:val="20"/>
        </w:rPr>
        <w:t>Susana Roman-Sanchez</w:t>
      </w:r>
      <w:r>
        <w:rPr>
          <w:rFonts w:ascii="Arial" w:eastAsia="Arial" w:hAnsi="Arial" w:cs="Arial"/>
          <w:sz w:val="20"/>
          <w:szCs w:val="20"/>
        </w:rPr>
        <w:t xml:space="preserve"> (IFD/FMM) and consultants: Jodi Ho Lung, Marcio Cracel, Carlos Silvani, Hunt Howell, Wyatt Grant and Paulo Dos Santos.</w:t>
      </w:r>
    </w:p>
    <w:p w:rsidR="000A765C" w:rsidRPr="00700015" w:rsidRDefault="000A765C" w:rsidP="00C376E1">
      <w:pPr>
        <w:spacing w:before="120" w:after="120" w:line="240" w:lineRule="auto"/>
        <w:jc w:val="center"/>
        <w:rPr>
          <w:rFonts w:ascii="Times New Roman" w:hAnsi="Times New Roman"/>
          <w:b/>
          <w:smallCaps/>
          <w:sz w:val="24"/>
          <w:szCs w:val="24"/>
        </w:rPr>
      </w:pPr>
      <w:r w:rsidRPr="00700015">
        <w:rPr>
          <w:rFonts w:ascii="Times New Roman" w:hAnsi="Times New Roman"/>
          <w:b/>
          <w:sz w:val="24"/>
          <w:szCs w:val="24"/>
        </w:rPr>
        <w:br w:type="page"/>
      </w:r>
    </w:p>
    <w:p w:rsidR="000A765C" w:rsidRPr="00700015" w:rsidRDefault="000A765C" w:rsidP="00C376E1">
      <w:pPr>
        <w:spacing w:before="120" w:after="120" w:line="240" w:lineRule="auto"/>
        <w:ind w:left="1080"/>
        <w:jc w:val="center"/>
        <w:rPr>
          <w:rFonts w:ascii="Times New Roman" w:hAnsi="Times New Roman"/>
          <w:sz w:val="24"/>
          <w:szCs w:val="24"/>
        </w:rPr>
      </w:pPr>
    </w:p>
    <w:sdt>
      <w:sdtPr>
        <w:rPr>
          <w:rFonts w:ascii="Arial" w:eastAsia="Calibri" w:hAnsi="Arial" w:cs="Arial"/>
          <w:color w:val="auto"/>
          <w:sz w:val="22"/>
          <w:szCs w:val="22"/>
        </w:rPr>
        <w:id w:val="-1754261822"/>
        <w:docPartObj>
          <w:docPartGallery w:val="Table of Contents"/>
          <w:docPartUnique/>
        </w:docPartObj>
      </w:sdtPr>
      <w:sdtEndPr>
        <w:rPr>
          <w:rFonts w:ascii="Calibri" w:hAnsi="Calibri" w:cs="Times New Roman"/>
          <w:b/>
          <w:bCs/>
          <w:noProof/>
        </w:rPr>
      </w:sdtEndPr>
      <w:sdtContent>
        <w:p w:rsidR="00EF3B18" w:rsidRPr="00B641D4" w:rsidRDefault="00EF3B18">
          <w:pPr>
            <w:pStyle w:val="TOCHeading"/>
            <w:rPr>
              <w:rFonts w:ascii="Arial" w:hAnsi="Arial" w:cs="Arial"/>
              <w:sz w:val="22"/>
              <w:szCs w:val="22"/>
            </w:rPr>
          </w:pPr>
          <w:r w:rsidRPr="00B641D4">
            <w:rPr>
              <w:rFonts w:ascii="Arial" w:hAnsi="Arial" w:cs="Arial"/>
              <w:sz w:val="22"/>
              <w:szCs w:val="22"/>
            </w:rPr>
            <w:t>Contents</w:t>
          </w:r>
        </w:p>
        <w:p w:rsidR="00D2388A" w:rsidRPr="00B641D4" w:rsidRDefault="00EF3B18">
          <w:pPr>
            <w:pStyle w:val="TOC1"/>
            <w:tabs>
              <w:tab w:val="left" w:pos="440"/>
              <w:tab w:val="right" w:leader="dot" w:pos="8630"/>
            </w:tabs>
            <w:rPr>
              <w:rFonts w:ascii="Arial" w:eastAsiaTheme="minorEastAsia" w:hAnsi="Arial" w:cs="Arial"/>
              <w:noProof/>
            </w:rPr>
          </w:pPr>
          <w:r w:rsidRPr="00B641D4">
            <w:rPr>
              <w:rFonts w:ascii="Arial" w:hAnsi="Arial" w:cs="Arial"/>
            </w:rPr>
            <w:fldChar w:fldCharType="begin"/>
          </w:r>
          <w:r w:rsidRPr="00B641D4">
            <w:rPr>
              <w:rFonts w:ascii="Arial" w:hAnsi="Arial" w:cs="Arial"/>
            </w:rPr>
            <w:instrText xml:space="preserve"> TOC \o "1-3" \h \z \u </w:instrText>
          </w:r>
          <w:r w:rsidRPr="00B641D4">
            <w:rPr>
              <w:rFonts w:ascii="Arial" w:hAnsi="Arial" w:cs="Arial"/>
            </w:rPr>
            <w:fldChar w:fldCharType="separate"/>
          </w:r>
          <w:hyperlink w:anchor="_Toc476169375" w:history="1">
            <w:r w:rsidR="00D2388A" w:rsidRPr="00B641D4">
              <w:rPr>
                <w:rStyle w:val="Hyperlink"/>
                <w:rFonts w:ascii="Arial" w:hAnsi="Arial" w:cs="Arial"/>
                <w:noProof/>
              </w:rPr>
              <w:t>I.</w:t>
            </w:r>
            <w:r w:rsidR="00D2388A" w:rsidRPr="00B641D4">
              <w:rPr>
                <w:rFonts w:ascii="Arial" w:eastAsiaTheme="minorEastAsia" w:hAnsi="Arial" w:cs="Arial"/>
                <w:noProof/>
              </w:rPr>
              <w:tab/>
            </w:r>
            <w:r w:rsidR="00D2388A" w:rsidRPr="00B641D4">
              <w:rPr>
                <w:rStyle w:val="Hyperlink"/>
                <w:rFonts w:ascii="Arial" w:eastAsia="Batang" w:hAnsi="Arial" w:cs="Arial"/>
                <w:noProof/>
              </w:rPr>
              <w:t>INTRODUCTION</w:t>
            </w:r>
            <w:r w:rsidR="00D2388A" w:rsidRPr="00B641D4">
              <w:rPr>
                <w:rFonts w:ascii="Arial" w:hAnsi="Arial" w:cs="Arial"/>
                <w:noProof/>
                <w:webHidden/>
              </w:rPr>
              <w:tab/>
            </w:r>
            <w:r w:rsidR="00D2388A" w:rsidRPr="00B641D4">
              <w:rPr>
                <w:rFonts w:ascii="Arial" w:hAnsi="Arial" w:cs="Arial"/>
                <w:noProof/>
                <w:webHidden/>
              </w:rPr>
              <w:fldChar w:fldCharType="begin"/>
            </w:r>
            <w:r w:rsidR="00D2388A" w:rsidRPr="00B641D4">
              <w:rPr>
                <w:rFonts w:ascii="Arial" w:hAnsi="Arial" w:cs="Arial"/>
                <w:noProof/>
                <w:webHidden/>
              </w:rPr>
              <w:instrText xml:space="preserve"> PAGEREF _Toc476169375 \h </w:instrText>
            </w:r>
            <w:r w:rsidR="00D2388A" w:rsidRPr="00B641D4">
              <w:rPr>
                <w:rFonts w:ascii="Arial" w:hAnsi="Arial" w:cs="Arial"/>
                <w:noProof/>
                <w:webHidden/>
              </w:rPr>
            </w:r>
            <w:r w:rsidR="00D2388A" w:rsidRPr="00B641D4">
              <w:rPr>
                <w:rFonts w:ascii="Arial" w:hAnsi="Arial" w:cs="Arial"/>
                <w:noProof/>
                <w:webHidden/>
              </w:rPr>
              <w:fldChar w:fldCharType="separate"/>
            </w:r>
            <w:r w:rsidR="00D2388A" w:rsidRPr="00B641D4">
              <w:rPr>
                <w:rFonts w:ascii="Arial" w:hAnsi="Arial" w:cs="Arial"/>
                <w:noProof/>
                <w:webHidden/>
              </w:rPr>
              <w:t>4</w:t>
            </w:r>
            <w:r w:rsidR="00D2388A" w:rsidRPr="00B641D4">
              <w:rPr>
                <w:rFonts w:ascii="Arial" w:hAnsi="Arial" w:cs="Arial"/>
                <w:noProof/>
                <w:webHidden/>
              </w:rPr>
              <w:fldChar w:fldCharType="end"/>
            </w:r>
          </w:hyperlink>
        </w:p>
        <w:p w:rsidR="00D2388A" w:rsidRPr="00B641D4" w:rsidRDefault="00EC54B3">
          <w:pPr>
            <w:pStyle w:val="TOC2"/>
            <w:tabs>
              <w:tab w:val="left" w:pos="660"/>
              <w:tab w:val="right" w:leader="dot" w:pos="8630"/>
            </w:tabs>
            <w:rPr>
              <w:rFonts w:ascii="Arial" w:eastAsiaTheme="minorEastAsia" w:hAnsi="Arial" w:cs="Arial"/>
              <w:noProof/>
            </w:rPr>
          </w:pPr>
          <w:hyperlink w:anchor="_Toc476169376" w:history="1">
            <w:r w:rsidR="00D2388A" w:rsidRPr="00B641D4">
              <w:rPr>
                <w:rStyle w:val="Hyperlink"/>
                <w:rFonts w:ascii="Arial" w:hAnsi="Arial" w:cs="Arial"/>
                <w:noProof/>
              </w:rPr>
              <w:t>A.</w:t>
            </w:r>
            <w:r w:rsidR="00D2388A" w:rsidRPr="00B641D4">
              <w:rPr>
                <w:rFonts w:ascii="Arial" w:eastAsiaTheme="minorEastAsia" w:hAnsi="Arial" w:cs="Arial"/>
                <w:noProof/>
              </w:rPr>
              <w:tab/>
            </w:r>
            <w:r w:rsidR="00D2388A" w:rsidRPr="00B641D4">
              <w:rPr>
                <w:rStyle w:val="Hyperlink"/>
                <w:rFonts w:ascii="Arial" w:hAnsi="Arial" w:cs="Arial"/>
                <w:noProof/>
              </w:rPr>
              <w:t>Main Monitoring Questions</w:t>
            </w:r>
            <w:r w:rsidR="00D2388A" w:rsidRPr="00B641D4">
              <w:rPr>
                <w:rFonts w:ascii="Arial" w:hAnsi="Arial" w:cs="Arial"/>
                <w:noProof/>
                <w:webHidden/>
              </w:rPr>
              <w:tab/>
            </w:r>
            <w:r w:rsidR="00D2388A" w:rsidRPr="00B641D4">
              <w:rPr>
                <w:rFonts w:ascii="Arial" w:hAnsi="Arial" w:cs="Arial"/>
                <w:noProof/>
                <w:webHidden/>
              </w:rPr>
              <w:fldChar w:fldCharType="begin"/>
            </w:r>
            <w:r w:rsidR="00D2388A" w:rsidRPr="00B641D4">
              <w:rPr>
                <w:rFonts w:ascii="Arial" w:hAnsi="Arial" w:cs="Arial"/>
                <w:noProof/>
                <w:webHidden/>
              </w:rPr>
              <w:instrText xml:space="preserve"> PAGEREF _Toc476169376 \h </w:instrText>
            </w:r>
            <w:r w:rsidR="00D2388A" w:rsidRPr="00B641D4">
              <w:rPr>
                <w:rFonts w:ascii="Arial" w:hAnsi="Arial" w:cs="Arial"/>
                <w:noProof/>
                <w:webHidden/>
              </w:rPr>
            </w:r>
            <w:r w:rsidR="00D2388A" w:rsidRPr="00B641D4">
              <w:rPr>
                <w:rFonts w:ascii="Arial" w:hAnsi="Arial" w:cs="Arial"/>
                <w:noProof/>
                <w:webHidden/>
              </w:rPr>
              <w:fldChar w:fldCharType="separate"/>
            </w:r>
            <w:r w:rsidR="00D2388A" w:rsidRPr="00B641D4">
              <w:rPr>
                <w:rFonts w:ascii="Arial" w:hAnsi="Arial" w:cs="Arial"/>
                <w:noProof/>
                <w:webHidden/>
              </w:rPr>
              <w:t>6</w:t>
            </w:r>
            <w:r w:rsidR="00D2388A" w:rsidRPr="00B641D4">
              <w:rPr>
                <w:rFonts w:ascii="Arial" w:hAnsi="Arial" w:cs="Arial"/>
                <w:noProof/>
                <w:webHidden/>
              </w:rPr>
              <w:fldChar w:fldCharType="end"/>
            </w:r>
          </w:hyperlink>
        </w:p>
        <w:p w:rsidR="00D2388A" w:rsidRPr="00B641D4" w:rsidRDefault="00EC54B3">
          <w:pPr>
            <w:pStyle w:val="TOC2"/>
            <w:tabs>
              <w:tab w:val="left" w:pos="660"/>
              <w:tab w:val="right" w:leader="dot" w:pos="8630"/>
            </w:tabs>
            <w:rPr>
              <w:rFonts w:ascii="Arial" w:eastAsiaTheme="minorEastAsia" w:hAnsi="Arial" w:cs="Arial"/>
              <w:noProof/>
            </w:rPr>
          </w:pPr>
          <w:hyperlink w:anchor="_Toc476169377" w:history="1">
            <w:r w:rsidR="00D2388A" w:rsidRPr="00B641D4">
              <w:rPr>
                <w:rStyle w:val="Hyperlink"/>
                <w:rFonts w:ascii="Arial" w:hAnsi="Arial" w:cs="Arial"/>
                <w:noProof/>
              </w:rPr>
              <w:t>B.</w:t>
            </w:r>
            <w:r w:rsidR="00D2388A" w:rsidRPr="00B641D4">
              <w:rPr>
                <w:rFonts w:ascii="Arial" w:eastAsiaTheme="minorEastAsia" w:hAnsi="Arial" w:cs="Arial"/>
                <w:noProof/>
              </w:rPr>
              <w:tab/>
            </w:r>
            <w:r w:rsidR="00D2388A" w:rsidRPr="00B641D4">
              <w:rPr>
                <w:rStyle w:val="Hyperlink"/>
                <w:rFonts w:ascii="Arial" w:hAnsi="Arial" w:cs="Arial"/>
                <w:noProof/>
              </w:rPr>
              <w:t>Indicators</w:t>
            </w:r>
            <w:r w:rsidR="00D2388A" w:rsidRPr="00B641D4">
              <w:rPr>
                <w:rFonts w:ascii="Arial" w:hAnsi="Arial" w:cs="Arial"/>
                <w:noProof/>
                <w:webHidden/>
              </w:rPr>
              <w:tab/>
            </w:r>
            <w:r w:rsidR="00D2388A" w:rsidRPr="00B641D4">
              <w:rPr>
                <w:rFonts w:ascii="Arial" w:hAnsi="Arial" w:cs="Arial"/>
                <w:noProof/>
                <w:webHidden/>
              </w:rPr>
              <w:fldChar w:fldCharType="begin"/>
            </w:r>
            <w:r w:rsidR="00D2388A" w:rsidRPr="00B641D4">
              <w:rPr>
                <w:rFonts w:ascii="Arial" w:hAnsi="Arial" w:cs="Arial"/>
                <w:noProof/>
                <w:webHidden/>
              </w:rPr>
              <w:instrText xml:space="preserve"> PAGEREF _Toc476169377 \h </w:instrText>
            </w:r>
            <w:r w:rsidR="00D2388A" w:rsidRPr="00B641D4">
              <w:rPr>
                <w:rFonts w:ascii="Arial" w:hAnsi="Arial" w:cs="Arial"/>
                <w:noProof/>
                <w:webHidden/>
              </w:rPr>
            </w:r>
            <w:r w:rsidR="00D2388A" w:rsidRPr="00B641D4">
              <w:rPr>
                <w:rFonts w:ascii="Arial" w:hAnsi="Arial" w:cs="Arial"/>
                <w:noProof/>
                <w:webHidden/>
              </w:rPr>
              <w:fldChar w:fldCharType="separate"/>
            </w:r>
            <w:r w:rsidR="00D2388A" w:rsidRPr="00B641D4">
              <w:rPr>
                <w:rFonts w:ascii="Arial" w:hAnsi="Arial" w:cs="Arial"/>
                <w:noProof/>
                <w:webHidden/>
              </w:rPr>
              <w:t>6</w:t>
            </w:r>
            <w:r w:rsidR="00D2388A" w:rsidRPr="00B641D4">
              <w:rPr>
                <w:rFonts w:ascii="Arial" w:hAnsi="Arial" w:cs="Arial"/>
                <w:noProof/>
                <w:webHidden/>
              </w:rPr>
              <w:fldChar w:fldCharType="end"/>
            </w:r>
          </w:hyperlink>
        </w:p>
        <w:p w:rsidR="00D2388A" w:rsidRPr="00B641D4" w:rsidRDefault="00EC54B3">
          <w:pPr>
            <w:pStyle w:val="TOC2"/>
            <w:tabs>
              <w:tab w:val="left" w:pos="660"/>
              <w:tab w:val="right" w:leader="dot" w:pos="8630"/>
            </w:tabs>
            <w:rPr>
              <w:rFonts w:ascii="Arial" w:eastAsiaTheme="minorEastAsia" w:hAnsi="Arial" w:cs="Arial"/>
              <w:noProof/>
            </w:rPr>
          </w:pPr>
          <w:hyperlink w:anchor="_Toc476169378" w:history="1">
            <w:r w:rsidR="00D2388A" w:rsidRPr="00B641D4">
              <w:rPr>
                <w:rStyle w:val="Hyperlink"/>
                <w:rFonts w:ascii="Arial" w:eastAsiaTheme="minorHAnsi" w:hAnsi="Arial" w:cs="Arial"/>
                <w:noProof/>
              </w:rPr>
              <w:t>C.</w:t>
            </w:r>
            <w:r w:rsidR="00D2388A" w:rsidRPr="00B641D4">
              <w:rPr>
                <w:rFonts w:ascii="Arial" w:eastAsiaTheme="minorEastAsia" w:hAnsi="Arial" w:cs="Arial"/>
                <w:noProof/>
              </w:rPr>
              <w:tab/>
            </w:r>
            <w:r w:rsidR="00D2388A" w:rsidRPr="00B641D4">
              <w:rPr>
                <w:rStyle w:val="Hyperlink"/>
                <w:rFonts w:ascii="Arial" w:eastAsiaTheme="minorHAnsi" w:hAnsi="Arial" w:cs="Arial"/>
                <w:noProof/>
              </w:rPr>
              <w:t>Data Collection and Instruments</w:t>
            </w:r>
            <w:r w:rsidR="00D2388A" w:rsidRPr="00B641D4">
              <w:rPr>
                <w:rFonts w:ascii="Arial" w:hAnsi="Arial" w:cs="Arial"/>
                <w:noProof/>
                <w:webHidden/>
              </w:rPr>
              <w:tab/>
            </w:r>
            <w:r w:rsidR="00D2388A" w:rsidRPr="00B641D4">
              <w:rPr>
                <w:rFonts w:ascii="Arial" w:hAnsi="Arial" w:cs="Arial"/>
                <w:noProof/>
                <w:webHidden/>
              </w:rPr>
              <w:fldChar w:fldCharType="begin"/>
            </w:r>
            <w:r w:rsidR="00D2388A" w:rsidRPr="00B641D4">
              <w:rPr>
                <w:rFonts w:ascii="Arial" w:hAnsi="Arial" w:cs="Arial"/>
                <w:noProof/>
                <w:webHidden/>
              </w:rPr>
              <w:instrText xml:space="preserve"> PAGEREF _Toc476169378 \h </w:instrText>
            </w:r>
            <w:r w:rsidR="00D2388A" w:rsidRPr="00B641D4">
              <w:rPr>
                <w:rFonts w:ascii="Arial" w:hAnsi="Arial" w:cs="Arial"/>
                <w:noProof/>
                <w:webHidden/>
              </w:rPr>
            </w:r>
            <w:r w:rsidR="00D2388A" w:rsidRPr="00B641D4">
              <w:rPr>
                <w:rFonts w:ascii="Arial" w:hAnsi="Arial" w:cs="Arial"/>
                <w:noProof/>
                <w:webHidden/>
              </w:rPr>
              <w:fldChar w:fldCharType="separate"/>
            </w:r>
            <w:r w:rsidR="00D2388A" w:rsidRPr="00B641D4">
              <w:rPr>
                <w:rFonts w:ascii="Arial" w:hAnsi="Arial" w:cs="Arial"/>
                <w:noProof/>
                <w:webHidden/>
              </w:rPr>
              <w:t>11</w:t>
            </w:r>
            <w:r w:rsidR="00D2388A" w:rsidRPr="00B641D4">
              <w:rPr>
                <w:rFonts w:ascii="Arial" w:hAnsi="Arial" w:cs="Arial"/>
                <w:noProof/>
                <w:webHidden/>
              </w:rPr>
              <w:fldChar w:fldCharType="end"/>
            </w:r>
          </w:hyperlink>
        </w:p>
        <w:p w:rsidR="00D2388A" w:rsidRPr="00B641D4" w:rsidRDefault="00EC54B3">
          <w:pPr>
            <w:pStyle w:val="TOC2"/>
            <w:tabs>
              <w:tab w:val="left" w:pos="660"/>
              <w:tab w:val="right" w:leader="dot" w:pos="8630"/>
            </w:tabs>
            <w:rPr>
              <w:rFonts w:ascii="Arial" w:eastAsiaTheme="minorEastAsia" w:hAnsi="Arial" w:cs="Arial"/>
              <w:noProof/>
            </w:rPr>
          </w:pPr>
          <w:hyperlink w:anchor="_Toc476169379" w:history="1">
            <w:r w:rsidR="00D2388A" w:rsidRPr="00B641D4">
              <w:rPr>
                <w:rStyle w:val="Hyperlink"/>
                <w:rFonts w:ascii="Arial" w:eastAsiaTheme="minorHAnsi" w:hAnsi="Arial" w:cs="Arial"/>
                <w:noProof/>
              </w:rPr>
              <w:t>D.</w:t>
            </w:r>
            <w:r w:rsidR="00D2388A" w:rsidRPr="00B641D4">
              <w:rPr>
                <w:rFonts w:ascii="Arial" w:eastAsiaTheme="minorEastAsia" w:hAnsi="Arial" w:cs="Arial"/>
                <w:noProof/>
              </w:rPr>
              <w:tab/>
            </w:r>
            <w:r w:rsidR="00D2388A" w:rsidRPr="00B641D4">
              <w:rPr>
                <w:rStyle w:val="Hyperlink"/>
                <w:rFonts w:ascii="Arial" w:eastAsiaTheme="minorHAnsi" w:hAnsi="Arial" w:cs="Arial"/>
                <w:noProof/>
              </w:rPr>
              <w:t>Project Pluriannual Execution (PEP)</w:t>
            </w:r>
            <w:r w:rsidR="00D2388A" w:rsidRPr="00B641D4">
              <w:rPr>
                <w:rFonts w:ascii="Arial" w:hAnsi="Arial" w:cs="Arial"/>
                <w:noProof/>
                <w:webHidden/>
              </w:rPr>
              <w:tab/>
            </w:r>
            <w:r w:rsidR="00D2388A" w:rsidRPr="00B641D4">
              <w:rPr>
                <w:rFonts w:ascii="Arial" w:hAnsi="Arial" w:cs="Arial"/>
                <w:noProof/>
                <w:webHidden/>
              </w:rPr>
              <w:fldChar w:fldCharType="begin"/>
            </w:r>
            <w:r w:rsidR="00D2388A" w:rsidRPr="00B641D4">
              <w:rPr>
                <w:rFonts w:ascii="Arial" w:hAnsi="Arial" w:cs="Arial"/>
                <w:noProof/>
                <w:webHidden/>
              </w:rPr>
              <w:instrText xml:space="preserve"> PAGEREF _Toc476169379 \h </w:instrText>
            </w:r>
            <w:r w:rsidR="00D2388A" w:rsidRPr="00B641D4">
              <w:rPr>
                <w:rFonts w:ascii="Arial" w:hAnsi="Arial" w:cs="Arial"/>
                <w:noProof/>
                <w:webHidden/>
              </w:rPr>
            </w:r>
            <w:r w:rsidR="00D2388A" w:rsidRPr="00B641D4">
              <w:rPr>
                <w:rFonts w:ascii="Arial" w:hAnsi="Arial" w:cs="Arial"/>
                <w:noProof/>
                <w:webHidden/>
              </w:rPr>
              <w:fldChar w:fldCharType="separate"/>
            </w:r>
            <w:r w:rsidR="00D2388A" w:rsidRPr="00B641D4">
              <w:rPr>
                <w:rFonts w:ascii="Arial" w:hAnsi="Arial" w:cs="Arial"/>
                <w:noProof/>
                <w:webHidden/>
              </w:rPr>
              <w:t>12</w:t>
            </w:r>
            <w:r w:rsidR="00D2388A" w:rsidRPr="00B641D4">
              <w:rPr>
                <w:rFonts w:ascii="Arial" w:hAnsi="Arial" w:cs="Arial"/>
                <w:noProof/>
                <w:webHidden/>
              </w:rPr>
              <w:fldChar w:fldCharType="end"/>
            </w:r>
          </w:hyperlink>
        </w:p>
        <w:p w:rsidR="00D2388A" w:rsidRPr="00B641D4" w:rsidRDefault="00EC54B3">
          <w:pPr>
            <w:pStyle w:val="TOC2"/>
            <w:tabs>
              <w:tab w:val="left" w:pos="660"/>
              <w:tab w:val="right" w:leader="dot" w:pos="8630"/>
            </w:tabs>
            <w:rPr>
              <w:rFonts w:ascii="Arial" w:eastAsiaTheme="minorEastAsia" w:hAnsi="Arial" w:cs="Arial"/>
              <w:noProof/>
            </w:rPr>
          </w:pPr>
          <w:hyperlink w:anchor="_Toc476169380" w:history="1">
            <w:r w:rsidR="00D2388A" w:rsidRPr="00B641D4">
              <w:rPr>
                <w:rStyle w:val="Hyperlink"/>
                <w:rFonts w:ascii="Arial" w:eastAsiaTheme="minorHAnsi" w:hAnsi="Arial" w:cs="Arial"/>
                <w:noProof/>
              </w:rPr>
              <w:t>E.</w:t>
            </w:r>
            <w:r w:rsidR="00D2388A" w:rsidRPr="00B641D4">
              <w:rPr>
                <w:rFonts w:ascii="Arial" w:eastAsiaTheme="minorEastAsia" w:hAnsi="Arial" w:cs="Arial"/>
                <w:noProof/>
              </w:rPr>
              <w:tab/>
            </w:r>
            <w:r w:rsidR="00D2388A" w:rsidRPr="00B641D4">
              <w:rPr>
                <w:rStyle w:val="Hyperlink"/>
                <w:rFonts w:ascii="Arial" w:eastAsiaTheme="minorHAnsi" w:hAnsi="Arial" w:cs="Arial"/>
                <w:noProof/>
              </w:rPr>
              <w:t>Coordination and Follow-up Workplan</w:t>
            </w:r>
            <w:r w:rsidR="00D2388A" w:rsidRPr="00B641D4">
              <w:rPr>
                <w:rFonts w:ascii="Arial" w:hAnsi="Arial" w:cs="Arial"/>
                <w:noProof/>
                <w:webHidden/>
              </w:rPr>
              <w:tab/>
            </w:r>
            <w:r w:rsidR="00D2388A" w:rsidRPr="00B641D4">
              <w:rPr>
                <w:rFonts w:ascii="Arial" w:hAnsi="Arial" w:cs="Arial"/>
                <w:noProof/>
                <w:webHidden/>
              </w:rPr>
              <w:fldChar w:fldCharType="begin"/>
            </w:r>
            <w:r w:rsidR="00D2388A" w:rsidRPr="00B641D4">
              <w:rPr>
                <w:rFonts w:ascii="Arial" w:hAnsi="Arial" w:cs="Arial"/>
                <w:noProof/>
                <w:webHidden/>
              </w:rPr>
              <w:instrText xml:space="preserve"> PAGEREF _Toc476169380 \h </w:instrText>
            </w:r>
            <w:r w:rsidR="00D2388A" w:rsidRPr="00B641D4">
              <w:rPr>
                <w:rFonts w:ascii="Arial" w:hAnsi="Arial" w:cs="Arial"/>
                <w:noProof/>
                <w:webHidden/>
              </w:rPr>
            </w:r>
            <w:r w:rsidR="00D2388A" w:rsidRPr="00B641D4">
              <w:rPr>
                <w:rFonts w:ascii="Arial" w:hAnsi="Arial" w:cs="Arial"/>
                <w:noProof/>
                <w:webHidden/>
              </w:rPr>
              <w:fldChar w:fldCharType="separate"/>
            </w:r>
            <w:r w:rsidR="00D2388A" w:rsidRPr="00B641D4">
              <w:rPr>
                <w:rFonts w:ascii="Arial" w:hAnsi="Arial" w:cs="Arial"/>
                <w:noProof/>
                <w:webHidden/>
              </w:rPr>
              <w:t>13</w:t>
            </w:r>
            <w:r w:rsidR="00D2388A" w:rsidRPr="00B641D4">
              <w:rPr>
                <w:rFonts w:ascii="Arial" w:hAnsi="Arial" w:cs="Arial"/>
                <w:noProof/>
                <w:webHidden/>
              </w:rPr>
              <w:fldChar w:fldCharType="end"/>
            </w:r>
          </w:hyperlink>
        </w:p>
        <w:p w:rsidR="00D2388A" w:rsidRPr="00B641D4" w:rsidRDefault="00EC54B3">
          <w:pPr>
            <w:pStyle w:val="TOC2"/>
            <w:tabs>
              <w:tab w:val="left" w:pos="660"/>
              <w:tab w:val="right" w:leader="dot" w:pos="8630"/>
            </w:tabs>
            <w:rPr>
              <w:rFonts w:ascii="Arial" w:eastAsiaTheme="minorEastAsia" w:hAnsi="Arial" w:cs="Arial"/>
              <w:noProof/>
            </w:rPr>
          </w:pPr>
          <w:hyperlink w:anchor="_Toc476169381" w:history="1">
            <w:r w:rsidR="00D2388A" w:rsidRPr="00B641D4">
              <w:rPr>
                <w:rStyle w:val="Hyperlink"/>
                <w:rFonts w:ascii="Arial" w:eastAsiaTheme="minorHAnsi" w:hAnsi="Arial" w:cs="Arial"/>
                <w:noProof/>
              </w:rPr>
              <w:t>F.</w:t>
            </w:r>
            <w:r w:rsidR="00D2388A" w:rsidRPr="00B641D4">
              <w:rPr>
                <w:rFonts w:ascii="Arial" w:eastAsiaTheme="minorEastAsia" w:hAnsi="Arial" w:cs="Arial"/>
                <w:noProof/>
              </w:rPr>
              <w:tab/>
            </w:r>
            <w:r w:rsidR="00D2388A" w:rsidRPr="00B641D4">
              <w:rPr>
                <w:rStyle w:val="Hyperlink"/>
                <w:rFonts w:ascii="Arial" w:eastAsiaTheme="minorHAnsi" w:hAnsi="Arial" w:cs="Arial"/>
                <w:noProof/>
              </w:rPr>
              <w:t>Reports Presentation</w:t>
            </w:r>
            <w:r w:rsidR="00D2388A" w:rsidRPr="00B641D4">
              <w:rPr>
                <w:rFonts w:ascii="Arial" w:hAnsi="Arial" w:cs="Arial"/>
                <w:noProof/>
                <w:webHidden/>
              </w:rPr>
              <w:tab/>
            </w:r>
            <w:r w:rsidR="00D2388A" w:rsidRPr="00B641D4">
              <w:rPr>
                <w:rFonts w:ascii="Arial" w:hAnsi="Arial" w:cs="Arial"/>
                <w:noProof/>
                <w:webHidden/>
              </w:rPr>
              <w:fldChar w:fldCharType="begin"/>
            </w:r>
            <w:r w:rsidR="00D2388A" w:rsidRPr="00B641D4">
              <w:rPr>
                <w:rFonts w:ascii="Arial" w:hAnsi="Arial" w:cs="Arial"/>
                <w:noProof/>
                <w:webHidden/>
              </w:rPr>
              <w:instrText xml:space="preserve"> PAGEREF _Toc476169381 \h </w:instrText>
            </w:r>
            <w:r w:rsidR="00D2388A" w:rsidRPr="00B641D4">
              <w:rPr>
                <w:rFonts w:ascii="Arial" w:hAnsi="Arial" w:cs="Arial"/>
                <w:noProof/>
                <w:webHidden/>
              </w:rPr>
            </w:r>
            <w:r w:rsidR="00D2388A" w:rsidRPr="00B641D4">
              <w:rPr>
                <w:rFonts w:ascii="Arial" w:hAnsi="Arial" w:cs="Arial"/>
                <w:noProof/>
                <w:webHidden/>
              </w:rPr>
              <w:fldChar w:fldCharType="separate"/>
            </w:r>
            <w:r w:rsidR="00D2388A" w:rsidRPr="00B641D4">
              <w:rPr>
                <w:rFonts w:ascii="Arial" w:hAnsi="Arial" w:cs="Arial"/>
                <w:noProof/>
                <w:webHidden/>
              </w:rPr>
              <w:t>13</w:t>
            </w:r>
            <w:r w:rsidR="00D2388A" w:rsidRPr="00B641D4">
              <w:rPr>
                <w:rFonts w:ascii="Arial" w:hAnsi="Arial" w:cs="Arial"/>
                <w:noProof/>
                <w:webHidden/>
              </w:rPr>
              <w:fldChar w:fldCharType="end"/>
            </w:r>
          </w:hyperlink>
        </w:p>
        <w:p w:rsidR="00D2388A" w:rsidRPr="00B641D4" w:rsidRDefault="00EC54B3">
          <w:pPr>
            <w:pStyle w:val="TOC1"/>
            <w:tabs>
              <w:tab w:val="left" w:pos="660"/>
              <w:tab w:val="right" w:leader="dot" w:pos="8630"/>
            </w:tabs>
            <w:rPr>
              <w:rFonts w:ascii="Arial" w:eastAsiaTheme="minorEastAsia" w:hAnsi="Arial" w:cs="Arial"/>
              <w:noProof/>
            </w:rPr>
          </w:pPr>
          <w:hyperlink w:anchor="_Toc476169382" w:history="1">
            <w:r w:rsidR="00D2388A" w:rsidRPr="00B641D4">
              <w:rPr>
                <w:rStyle w:val="Hyperlink"/>
                <w:rFonts w:ascii="Arial" w:hAnsi="Arial" w:cs="Arial"/>
                <w:noProof/>
              </w:rPr>
              <w:t>III.</w:t>
            </w:r>
            <w:r w:rsidR="00D2388A" w:rsidRPr="00B641D4">
              <w:rPr>
                <w:rFonts w:ascii="Arial" w:eastAsiaTheme="minorEastAsia" w:hAnsi="Arial" w:cs="Arial"/>
                <w:noProof/>
              </w:rPr>
              <w:tab/>
            </w:r>
            <w:r w:rsidR="00D2388A" w:rsidRPr="00B641D4">
              <w:rPr>
                <w:rStyle w:val="Hyperlink"/>
                <w:rFonts w:ascii="Arial" w:hAnsi="Arial" w:cs="Arial"/>
                <w:noProof/>
              </w:rPr>
              <w:t>EVALUATION</w:t>
            </w:r>
            <w:r w:rsidR="00D2388A" w:rsidRPr="00B641D4">
              <w:rPr>
                <w:rFonts w:ascii="Arial" w:hAnsi="Arial" w:cs="Arial"/>
                <w:noProof/>
                <w:webHidden/>
              </w:rPr>
              <w:tab/>
            </w:r>
            <w:r w:rsidR="00D2388A" w:rsidRPr="00B641D4">
              <w:rPr>
                <w:rFonts w:ascii="Arial" w:hAnsi="Arial" w:cs="Arial"/>
                <w:noProof/>
                <w:webHidden/>
              </w:rPr>
              <w:fldChar w:fldCharType="begin"/>
            </w:r>
            <w:r w:rsidR="00D2388A" w:rsidRPr="00B641D4">
              <w:rPr>
                <w:rFonts w:ascii="Arial" w:hAnsi="Arial" w:cs="Arial"/>
                <w:noProof/>
                <w:webHidden/>
              </w:rPr>
              <w:instrText xml:space="preserve"> PAGEREF _Toc476169382 \h </w:instrText>
            </w:r>
            <w:r w:rsidR="00D2388A" w:rsidRPr="00B641D4">
              <w:rPr>
                <w:rFonts w:ascii="Arial" w:hAnsi="Arial" w:cs="Arial"/>
                <w:noProof/>
                <w:webHidden/>
              </w:rPr>
            </w:r>
            <w:r w:rsidR="00D2388A" w:rsidRPr="00B641D4">
              <w:rPr>
                <w:rFonts w:ascii="Arial" w:hAnsi="Arial" w:cs="Arial"/>
                <w:noProof/>
                <w:webHidden/>
              </w:rPr>
              <w:fldChar w:fldCharType="separate"/>
            </w:r>
            <w:r w:rsidR="00D2388A" w:rsidRPr="00B641D4">
              <w:rPr>
                <w:rFonts w:ascii="Arial" w:hAnsi="Arial" w:cs="Arial"/>
                <w:noProof/>
                <w:webHidden/>
              </w:rPr>
              <w:t>14</w:t>
            </w:r>
            <w:r w:rsidR="00D2388A" w:rsidRPr="00B641D4">
              <w:rPr>
                <w:rFonts w:ascii="Arial" w:hAnsi="Arial" w:cs="Arial"/>
                <w:noProof/>
                <w:webHidden/>
              </w:rPr>
              <w:fldChar w:fldCharType="end"/>
            </w:r>
          </w:hyperlink>
        </w:p>
        <w:p w:rsidR="00D2388A" w:rsidRPr="00B641D4" w:rsidRDefault="00EC54B3">
          <w:pPr>
            <w:pStyle w:val="TOC2"/>
            <w:tabs>
              <w:tab w:val="left" w:pos="660"/>
              <w:tab w:val="right" w:leader="dot" w:pos="8630"/>
            </w:tabs>
            <w:rPr>
              <w:rFonts w:ascii="Arial" w:eastAsiaTheme="minorEastAsia" w:hAnsi="Arial" w:cs="Arial"/>
              <w:noProof/>
            </w:rPr>
          </w:pPr>
          <w:hyperlink w:anchor="_Toc476169383" w:history="1">
            <w:r w:rsidR="00D2388A" w:rsidRPr="00B641D4">
              <w:rPr>
                <w:rStyle w:val="Hyperlink"/>
                <w:rFonts w:ascii="Arial" w:hAnsi="Arial" w:cs="Arial"/>
                <w:noProof/>
              </w:rPr>
              <w:t>A.</w:t>
            </w:r>
            <w:r w:rsidR="00D2388A" w:rsidRPr="00B641D4">
              <w:rPr>
                <w:rFonts w:ascii="Arial" w:eastAsiaTheme="minorEastAsia" w:hAnsi="Arial" w:cs="Arial"/>
                <w:noProof/>
              </w:rPr>
              <w:tab/>
            </w:r>
            <w:r w:rsidR="00D2388A" w:rsidRPr="00B641D4">
              <w:rPr>
                <w:rStyle w:val="Hyperlink"/>
                <w:rFonts w:ascii="Arial" w:hAnsi="Arial" w:cs="Arial"/>
                <w:noProof/>
              </w:rPr>
              <w:t>Collection of Data and Instruments</w:t>
            </w:r>
            <w:r w:rsidR="00D2388A" w:rsidRPr="00B641D4">
              <w:rPr>
                <w:rFonts w:ascii="Arial" w:hAnsi="Arial" w:cs="Arial"/>
                <w:noProof/>
                <w:webHidden/>
              </w:rPr>
              <w:tab/>
            </w:r>
            <w:r w:rsidR="00D2388A" w:rsidRPr="00B641D4">
              <w:rPr>
                <w:rFonts w:ascii="Arial" w:hAnsi="Arial" w:cs="Arial"/>
                <w:noProof/>
                <w:webHidden/>
              </w:rPr>
              <w:fldChar w:fldCharType="begin"/>
            </w:r>
            <w:r w:rsidR="00D2388A" w:rsidRPr="00B641D4">
              <w:rPr>
                <w:rFonts w:ascii="Arial" w:hAnsi="Arial" w:cs="Arial"/>
                <w:noProof/>
                <w:webHidden/>
              </w:rPr>
              <w:instrText xml:space="preserve"> PAGEREF _Toc476169383 \h </w:instrText>
            </w:r>
            <w:r w:rsidR="00D2388A" w:rsidRPr="00B641D4">
              <w:rPr>
                <w:rFonts w:ascii="Arial" w:hAnsi="Arial" w:cs="Arial"/>
                <w:noProof/>
                <w:webHidden/>
              </w:rPr>
            </w:r>
            <w:r w:rsidR="00D2388A" w:rsidRPr="00B641D4">
              <w:rPr>
                <w:rFonts w:ascii="Arial" w:hAnsi="Arial" w:cs="Arial"/>
                <w:noProof/>
                <w:webHidden/>
              </w:rPr>
              <w:fldChar w:fldCharType="separate"/>
            </w:r>
            <w:r w:rsidR="00D2388A" w:rsidRPr="00B641D4">
              <w:rPr>
                <w:rFonts w:ascii="Arial" w:hAnsi="Arial" w:cs="Arial"/>
                <w:noProof/>
                <w:webHidden/>
              </w:rPr>
              <w:t>14</w:t>
            </w:r>
            <w:r w:rsidR="00D2388A" w:rsidRPr="00B641D4">
              <w:rPr>
                <w:rFonts w:ascii="Arial" w:hAnsi="Arial" w:cs="Arial"/>
                <w:noProof/>
                <w:webHidden/>
              </w:rPr>
              <w:fldChar w:fldCharType="end"/>
            </w:r>
          </w:hyperlink>
        </w:p>
        <w:p w:rsidR="00D2388A" w:rsidRPr="00B641D4" w:rsidRDefault="00EC54B3">
          <w:pPr>
            <w:pStyle w:val="TOC2"/>
            <w:tabs>
              <w:tab w:val="left" w:pos="660"/>
              <w:tab w:val="right" w:leader="dot" w:pos="8630"/>
            </w:tabs>
            <w:rPr>
              <w:rFonts w:ascii="Arial" w:eastAsiaTheme="minorEastAsia" w:hAnsi="Arial" w:cs="Arial"/>
              <w:noProof/>
            </w:rPr>
          </w:pPr>
          <w:hyperlink w:anchor="_Toc476169384" w:history="1">
            <w:r w:rsidR="00D2388A" w:rsidRPr="00B641D4">
              <w:rPr>
                <w:rStyle w:val="Hyperlink"/>
                <w:rFonts w:ascii="Arial" w:hAnsi="Arial" w:cs="Arial"/>
                <w:noProof/>
              </w:rPr>
              <w:t>B.</w:t>
            </w:r>
            <w:r w:rsidR="00D2388A" w:rsidRPr="00B641D4">
              <w:rPr>
                <w:rFonts w:ascii="Arial" w:eastAsiaTheme="minorEastAsia" w:hAnsi="Arial" w:cs="Arial"/>
                <w:noProof/>
              </w:rPr>
              <w:tab/>
            </w:r>
            <w:r w:rsidR="00D2388A" w:rsidRPr="00B641D4">
              <w:rPr>
                <w:rStyle w:val="Hyperlink"/>
                <w:rFonts w:ascii="Arial" w:hAnsi="Arial" w:cs="Arial"/>
                <w:noProof/>
              </w:rPr>
              <w:t>Technical Aspects and Evaluation Methodologies</w:t>
            </w:r>
            <w:r w:rsidR="00D2388A" w:rsidRPr="00B641D4">
              <w:rPr>
                <w:rFonts w:ascii="Arial" w:hAnsi="Arial" w:cs="Arial"/>
                <w:noProof/>
                <w:webHidden/>
              </w:rPr>
              <w:tab/>
            </w:r>
            <w:r w:rsidR="00D2388A" w:rsidRPr="00B641D4">
              <w:rPr>
                <w:rFonts w:ascii="Arial" w:hAnsi="Arial" w:cs="Arial"/>
                <w:noProof/>
                <w:webHidden/>
              </w:rPr>
              <w:fldChar w:fldCharType="begin"/>
            </w:r>
            <w:r w:rsidR="00D2388A" w:rsidRPr="00B641D4">
              <w:rPr>
                <w:rFonts w:ascii="Arial" w:hAnsi="Arial" w:cs="Arial"/>
                <w:noProof/>
                <w:webHidden/>
              </w:rPr>
              <w:instrText xml:space="preserve"> PAGEREF _Toc476169384 \h </w:instrText>
            </w:r>
            <w:r w:rsidR="00D2388A" w:rsidRPr="00B641D4">
              <w:rPr>
                <w:rFonts w:ascii="Arial" w:hAnsi="Arial" w:cs="Arial"/>
                <w:noProof/>
                <w:webHidden/>
              </w:rPr>
            </w:r>
            <w:r w:rsidR="00D2388A" w:rsidRPr="00B641D4">
              <w:rPr>
                <w:rFonts w:ascii="Arial" w:hAnsi="Arial" w:cs="Arial"/>
                <w:noProof/>
                <w:webHidden/>
              </w:rPr>
              <w:fldChar w:fldCharType="separate"/>
            </w:r>
            <w:r w:rsidR="00D2388A" w:rsidRPr="00B641D4">
              <w:rPr>
                <w:rFonts w:ascii="Arial" w:hAnsi="Arial" w:cs="Arial"/>
                <w:noProof/>
                <w:webHidden/>
              </w:rPr>
              <w:t>14</w:t>
            </w:r>
            <w:r w:rsidR="00D2388A" w:rsidRPr="00B641D4">
              <w:rPr>
                <w:rFonts w:ascii="Arial" w:hAnsi="Arial" w:cs="Arial"/>
                <w:noProof/>
                <w:webHidden/>
              </w:rPr>
              <w:fldChar w:fldCharType="end"/>
            </w:r>
          </w:hyperlink>
        </w:p>
        <w:p w:rsidR="00D2388A" w:rsidRPr="00B641D4" w:rsidRDefault="00EC54B3">
          <w:pPr>
            <w:pStyle w:val="TOC2"/>
            <w:tabs>
              <w:tab w:val="left" w:pos="660"/>
              <w:tab w:val="right" w:leader="dot" w:pos="8630"/>
            </w:tabs>
            <w:rPr>
              <w:rFonts w:ascii="Arial" w:eastAsiaTheme="minorEastAsia" w:hAnsi="Arial" w:cs="Arial"/>
              <w:noProof/>
            </w:rPr>
          </w:pPr>
          <w:hyperlink w:anchor="_Toc476169385" w:history="1">
            <w:r w:rsidR="00D2388A" w:rsidRPr="00B641D4">
              <w:rPr>
                <w:rStyle w:val="Hyperlink"/>
                <w:rFonts w:ascii="Arial" w:hAnsi="Arial" w:cs="Arial"/>
                <w:noProof/>
              </w:rPr>
              <w:t>C.</w:t>
            </w:r>
            <w:r w:rsidR="00D2388A" w:rsidRPr="00B641D4">
              <w:rPr>
                <w:rFonts w:ascii="Arial" w:eastAsiaTheme="minorEastAsia" w:hAnsi="Arial" w:cs="Arial"/>
                <w:noProof/>
              </w:rPr>
              <w:tab/>
            </w:r>
            <w:r w:rsidR="00D2388A" w:rsidRPr="00B641D4">
              <w:rPr>
                <w:rStyle w:val="Hyperlink"/>
                <w:rFonts w:ascii="Arial" w:hAnsi="Arial" w:cs="Arial"/>
                <w:noProof/>
              </w:rPr>
              <w:t>Main Evaluation Questions</w:t>
            </w:r>
            <w:r w:rsidR="00D2388A" w:rsidRPr="00B641D4">
              <w:rPr>
                <w:rFonts w:ascii="Arial" w:hAnsi="Arial" w:cs="Arial"/>
                <w:noProof/>
                <w:webHidden/>
              </w:rPr>
              <w:tab/>
            </w:r>
            <w:r w:rsidR="00D2388A" w:rsidRPr="00B641D4">
              <w:rPr>
                <w:rFonts w:ascii="Arial" w:hAnsi="Arial" w:cs="Arial"/>
                <w:noProof/>
                <w:webHidden/>
              </w:rPr>
              <w:fldChar w:fldCharType="begin"/>
            </w:r>
            <w:r w:rsidR="00D2388A" w:rsidRPr="00B641D4">
              <w:rPr>
                <w:rFonts w:ascii="Arial" w:hAnsi="Arial" w:cs="Arial"/>
                <w:noProof/>
                <w:webHidden/>
              </w:rPr>
              <w:instrText xml:space="preserve"> PAGEREF _Toc476169385 \h </w:instrText>
            </w:r>
            <w:r w:rsidR="00D2388A" w:rsidRPr="00B641D4">
              <w:rPr>
                <w:rFonts w:ascii="Arial" w:hAnsi="Arial" w:cs="Arial"/>
                <w:noProof/>
                <w:webHidden/>
              </w:rPr>
            </w:r>
            <w:r w:rsidR="00D2388A" w:rsidRPr="00B641D4">
              <w:rPr>
                <w:rFonts w:ascii="Arial" w:hAnsi="Arial" w:cs="Arial"/>
                <w:noProof/>
                <w:webHidden/>
              </w:rPr>
              <w:fldChar w:fldCharType="separate"/>
            </w:r>
            <w:r w:rsidR="00D2388A" w:rsidRPr="00B641D4">
              <w:rPr>
                <w:rFonts w:ascii="Arial" w:hAnsi="Arial" w:cs="Arial"/>
                <w:noProof/>
                <w:webHidden/>
              </w:rPr>
              <w:t>16</w:t>
            </w:r>
            <w:r w:rsidR="00D2388A" w:rsidRPr="00B641D4">
              <w:rPr>
                <w:rFonts w:ascii="Arial" w:hAnsi="Arial" w:cs="Arial"/>
                <w:noProof/>
                <w:webHidden/>
              </w:rPr>
              <w:fldChar w:fldCharType="end"/>
            </w:r>
          </w:hyperlink>
        </w:p>
        <w:p w:rsidR="00D2388A" w:rsidRPr="00B641D4" w:rsidRDefault="00EC54B3">
          <w:pPr>
            <w:pStyle w:val="TOC2"/>
            <w:tabs>
              <w:tab w:val="left" w:pos="660"/>
              <w:tab w:val="right" w:leader="dot" w:pos="8630"/>
            </w:tabs>
            <w:rPr>
              <w:rFonts w:ascii="Arial" w:eastAsiaTheme="minorEastAsia" w:hAnsi="Arial" w:cs="Arial"/>
              <w:noProof/>
            </w:rPr>
          </w:pPr>
          <w:hyperlink w:anchor="_Toc476169386" w:history="1">
            <w:r w:rsidR="00D2388A" w:rsidRPr="00B641D4">
              <w:rPr>
                <w:rStyle w:val="Hyperlink"/>
                <w:rFonts w:ascii="Arial" w:hAnsi="Arial" w:cs="Arial"/>
                <w:noProof/>
              </w:rPr>
              <w:t>D.</w:t>
            </w:r>
            <w:r w:rsidR="00D2388A" w:rsidRPr="00B641D4">
              <w:rPr>
                <w:rFonts w:ascii="Arial" w:eastAsiaTheme="minorEastAsia" w:hAnsi="Arial" w:cs="Arial"/>
                <w:noProof/>
              </w:rPr>
              <w:tab/>
            </w:r>
            <w:r w:rsidR="00D2388A" w:rsidRPr="00B641D4">
              <w:rPr>
                <w:rStyle w:val="Hyperlink"/>
                <w:rFonts w:ascii="Arial" w:hAnsi="Arial" w:cs="Arial"/>
                <w:noProof/>
              </w:rPr>
              <w:t>Coordination and Follow up Work Plan</w:t>
            </w:r>
            <w:r w:rsidR="00D2388A" w:rsidRPr="00B641D4">
              <w:rPr>
                <w:rFonts w:ascii="Arial" w:hAnsi="Arial" w:cs="Arial"/>
                <w:noProof/>
                <w:webHidden/>
              </w:rPr>
              <w:tab/>
            </w:r>
            <w:r w:rsidR="00D2388A" w:rsidRPr="00B641D4">
              <w:rPr>
                <w:rFonts w:ascii="Arial" w:hAnsi="Arial" w:cs="Arial"/>
                <w:noProof/>
                <w:webHidden/>
              </w:rPr>
              <w:fldChar w:fldCharType="begin"/>
            </w:r>
            <w:r w:rsidR="00D2388A" w:rsidRPr="00B641D4">
              <w:rPr>
                <w:rFonts w:ascii="Arial" w:hAnsi="Arial" w:cs="Arial"/>
                <w:noProof/>
                <w:webHidden/>
              </w:rPr>
              <w:instrText xml:space="preserve"> PAGEREF _Toc476169386 \h </w:instrText>
            </w:r>
            <w:r w:rsidR="00D2388A" w:rsidRPr="00B641D4">
              <w:rPr>
                <w:rFonts w:ascii="Arial" w:hAnsi="Arial" w:cs="Arial"/>
                <w:noProof/>
                <w:webHidden/>
              </w:rPr>
            </w:r>
            <w:r w:rsidR="00D2388A" w:rsidRPr="00B641D4">
              <w:rPr>
                <w:rFonts w:ascii="Arial" w:hAnsi="Arial" w:cs="Arial"/>
                <w:noProof/>
                <w:webHidden/>
              </w:rPr>
              <w:fldChar w:fldCharType="separate"/>
            </w:r>
            <w:r w:rsidR="00D2388A" w:rsidRPr="00B641D4">
              <w:rPr>
                <w:rFonts w:ascii="Arial" w:hAnsi="Arial" w:cs="Arial"/>
                <w:noProof/>
                <w:webHidden/>
              </w:rPr>
              <w:t>16</w:t>
            </w:r>
            <w:r w:rsidR="00D2388A" w:rsidRPr="00B641D4">
              <w:rPr>
                <w:rFonts w:ascii="Arial" w:hAnsi="Arial" w:cs="Arial"/>
                <w:noProof/>
                <w:webHidden/>
              </w:rPr>
              <w:fldChar w:fldCharType="end"/>
            </w:r>
          </w:hyperlink>
        </w:p>
        <w:p w:rsidR="00D2388A" w:rsidRPr="00B641D4" w:rsidRDefault="00EC54B3">
          <w:pPr>
            <w:pStyle w:val="TOC2"/>
            <w:tabs>
              <w:tab w:val="left" w:pos="660"/>
              <w:tab w:val="right" w:leader="dot" w:pos="8630"/>
            </w:tabs>
            <w:rPr>
              <w:rFonts w:ascii="Arial" w:eastAsiaTheme="minorEastAsia" w:hAnsi="Arial" w:cs="Arial"/>
              <w:noProof/>
            </w:rPr>
          </w:pPr>
          <w:hyperlink w:anchor="_Toc476169387" w:history="1">
            <w:r w:rsidR="00D2388A" w:rsidRPr="00B641D4">
              <w:rPr>
                <w:rStyle w:val="Hyperlink"/>
                <w:rFonts w:ascii="Arial" w:hAnsi="Arial" w:cs="Arial"/>
                <w:noProof/>
              </w:rPr>
              <w:t>E.</w:t>
            </w:r>
            <w:r w:rsidR="00D2388A" w:rsidRPr="00B641D4">
              <w:rPr>
                <w:rFonts w:ascii="Arial" w:eastAsiaTheme="minorEastAsia" w:hAnsi="Arial" w:cs="Arial"/>
                <w:noProof/>
              </w:rPr>
              <w:tab/>
            </w:r>
            <w:r w:rsidR="00D2388A" w:rsidRPr="00B641D4">
              <w:rPr>
                <w:rStyle w:val="Hyperlink"/>
                <w:rFonts w:ascii="Arial" w:hAnsi="Arial" w:cs="Arial"/>
                <w:noProof/>
              </w:rPr>
              <w:t>Economic Evaluation</w:t>
            </w:r>
            <w:r w:rsidR="00D2388A" w:rsidRPr="00B641D4">
              <w:rPr>
                <w:rFonts w:ascii="Arial" w:hAnsi="Arial" w:cs="Arial"/>
                <w:noProof/>
                <w:webHidden/>
              </w:rPr>
              <w:tab/>
            </w:r>
            <w:r w:rsidR="00D2388A" w:rsidRPr="00B641D4">
              <w:rPr>
                <w:rFonts w:ascii="Arial" w:hAnsi="Arial" w:cs="Arial"/>
                <w:noProof/>
                <w:webHidden/>
              </w:rPr>
              <w:fldChar w:fldCharType="begin"/>
            </w:r>
            <w:r w:rsidR="00D2388A" w:rsidRPr="00B641D4">
              <w:rPr>
                <w:rFonts w:ascii="Arial" w:hAnsi="Arial" w:cs="Arial"/>
                <w:noProof/>
                <w:webHidden/>
              </w:rPr>
              <w:instrText xml:space="preserve"> PAGEREF _Toc476169387 \h </w:instrText>
            </w:r>
            <w:r w:rsidR="00D2388A" w:rsidRPr="00B641D4">
              <w:rPr>
                <w:rFonts w:ascii="Arial" w:hAnsi="Arial" w:cs="Arial"/>
                <w:noProof/>
                <w:webHidden/>
              </w:rPr>
            </w:r>
            <w:r w:rsidR="00D2388A" w:rsidRPr="00B641D4">
              <w:rPr>
                <w:rFonts w:ascii="Arial" w:hAnsi="Arial" w:cs="Arial"/>
                <w:noProof/>
                <w:webHidden/>
              </w:rPr>
              <w:fldChar w:fldCharType="separate"/>
            </w:r>
            <w:r w:rsidR="00D2388A" w:rsidRPr="00B641D4">
              <w:rPr>
                <w:rFonts w:ascii="Arial" w:hAnsi="Arial" w:cs="Arial"/>
                <w:noProof/>
                <w:webHidden/>
              </w:rPr>
              <w:t>16</w:t>
            </w:r>
            <w:r w:rsidR="00D2388A" w:rsidRPr="00B641D4">
              <w:rPr>
                <w:rFonts w:ascii="Arial" w:hAnsi="Arial" w:cs="Arial"/>
                <w:noProof/>
                <w:webHidden/>
              </w:rPr>
              <w:fldChar w:fldCharType="end"/>
            </w:r>
          </w:hyperlink>
        </w:p>
        <w:p w:rsidR="00D2388A" w:rsidRPr="00B641D4" w:rsidRDefault="00EC54B3">
          <w:pPr>
            <w:pStyle w:val="TOC2"/>
            <w:tabs>
              <w:tab w:val="left" w:pos="660"/>
              <w:tab w:val="right" w:leader="dot" w:pos="8630"/>
            </w:tabs>
            <w:rPr>
              <w:rFonts w:ascii="Arial" w:eastAsiaTheme="minorEastAsia" w:hAnsi="Arial" w:cs="Arial"/>
              <w:noProof/>
            </w:rPr>
          </w:pPr>
          <w:hyperlink w:anchor="_Toc476169388" w:history="1">
            <w:r w:rsidR="00D2388A" w:rsidRPr="00B641D4">
              <w:rPr>
                <w:rStyle w:val="Hyperlink"/>
                <w:rFonts w:ascii="Arial" w:hAnsi="Arial" w:cs="Arial"/>
                <w:noProof/>
              </w:rPr>
              <w:t>F.</w:t>
            </w:r>
            <w:r w:rsidR="00D2388A" w:rsidRPr="00B641D4">
              <w:rPr>
                <w:rFonts w:ascii="Arial" w:eastAsiaTheme="minorEastAsia" w:hAnsi="Arial" w:cs="Arial"/>
                <w:noProof/>
              </w:rPr>
              <w:tab/>
            </w:r>
            <w:r w:rsidR="00D2388A" w:rsidRPr="00B641D4">
              <w:rPr>
                <w:rStyle w:val="Hyperlink"/>
                <w:rFonts w:ascii="Arial" w:hAnsi="Arial" w:cs="Arial"/>
                <w:noProof/>
              </w:rPr>
              <w:t>Data Collection and Evaluation</w:t>
            </w:r>
            <w:r w:rsidR="00D2388A" w:rsidRPr="00B641D4">
              <w:rPr>
                <w:rFonts w:ascii="Arial" w:hAnsi="Arial" w:cs="Arial"/>
                <w:noProof/>
                <w:webHidden/>
              </w:rPr>
              <w:tab/>
            </w:r>
            <w:r w:rsidR="00D2388A" w:rsidRPr="00B641D4">
              <w:rPr>
                <w:rFonts w:ascii="Arial" w:hAnsi="Arial" w:cs="Arial"/>
                <w:noProof/>
                <w:webHidden/>
              </w:rPr>
              <w:fldChar w:fldCharType="begin"/>
            </w:r>
            <w:r w:rsidR="00D2388A" w:rsidRPr="00B641D4">
              <w:rPr>
                <w:rFonts w:ascii="Arial" w:hAnsi="Arial" w:cs="Arial"/>
                <w:noProof/>
                <w:webHidden/>
              </w:rPr>
              <w:instrText xml:space="preserve"> PAGEREF _Toc476169388 \h </w:instrText>
            </w:r>
            <w:r w:rsidR="00D2388A" w:rsidRPr="00B641D4">
              <w:rPr>
                <w:rFonts w:ascii="Arial" w:hAnsi="Arial" w:cs="Arial"/>
                <w:noProof/>
                <w:webHidden/>
              </w:rPr>
            </w:r>
            <w:r w:rsidR="00D2388A" w:rsidRPr="00B641D4">
              <w:rPr>
                <w:rFonts w:ascii="Arial" w:hAnsi="Arial" w:cs="Arial"/>
                <w:noProof/>
                <w:webHidden/>
              </w:rPr>
              <w:fldChar w:fldCharType="separate"/>
            </w:r>
            <w:r w:rsidR="00D2388A" w:rsidRPr="00B641D4">
              <w:rPr>
                <w:rFonts w:ascii="Arial" w:hAnsi="Arial" w:cs="Arial"/>
                <w:noProof/>
                <w:webHidden/>
              </w:rPr>
              <w:t>17</w:t>
            </w:r>
            <w:r w:rsidR="00D2388A" w:rsidRPr="00B641D4">
              <w:rPr>
                <w:rFonts w:ascii="Arial" w:hAnsi="Arial" w:cs="Arial"/>
                <w:noProof/>
                <w:webHidden/>
              </w:rPr>
              <w:fldChar w:fldCharType="end"/>
            </w:r>
          </w:hyperlink>
        </w:p>
        <w:p w:rsidR="00D2388A" w:rsidRPr="00B641D4" w:rsidRDefault="00EC54B3">
          <w:pPr>
            <w:pStyle w:val="TOC2"/>
            <w:tabs>
              <w:tab w:val="left" w:pos="660"/>
              <w:tab w:val="right" w:leader="dot" w:pos="8630"/>
            </w:tabs>
            <w:rPr>
              <w:rFonts w:ascii="Arial" w:eastAsiaTheme="minorEastAsia" w:hAnsi="Arial" w:cs="Arial"/>
              <w:noProof/>
            </w:rPr>
          </w:pPr>
          <w:hyperlink w:anchor="_Toc476169389" w:history="1">
            <w:r w:rsidR="00D2388A" w:rsidRPr="00B641D4">
              <w:rPr>
                <w:rStyle w:val="Hyperlink"/>
                <w:rFonts w:ascii="Arial" w:hAnsi="Arial" w:cs="Arial"/>
                <w:noProof/>
              </w:rPr>
              <w:t>G.</w:t>
            </w:r>
            <w:r w:rsidR="00D2388A" w:rsidRPr="00B641D4">
              <w:rPr>
                <w:rFonts w:ascii="Arial" w:eastAsiaTheme="minorEastAsia" w:hAnsi="Arial" w:cs="Arial"/>
                <w:noProof/>
              </w:rPr>
              <w:tab/>
            </w:r>
            <w:r w:rsidR="00D2388A" w:rsidRPr="00B641D4">
              <w:rPr>
                <w:rStyle w:val="Hyperlink"/>
                <w:rFonts w:ascii="Arial" w:hAnsi="Arial" w:cs="Arial"/>
                <w:noProof/>
              </w:rPr>
              <w:t>Inform Presentation of the Reflective and CBA Evaluations</w:t>
            </w:r>
            <w:r w:rsidR="00D2388A" w:rsidRPr="00B641D4">
              <w:rPr>
                <w:rFonts w:ascii="Arial" w:hAnsi="Arial" w:cs="Arial"/>
                <w:noProof/>
                <w:webHidden/>
              </w:rPr>
              <w:tab/>
            </w:r>
            <w:r w:rsidR="00D2388A" w:rsidRPr="00B641D4">
              <w:rPr>
                <w:rFonts w:ascii="Arial" w:hAnsi="Arial" w:cs="Arial"/>
                <w:noProof/>
                <w:webHidden/>
              </w:rPr>
              <w:fldChar w:fldCharType="begin"/>
            </w:r>
            <w:r w:rsidR="00D2388A" w:rsidRPr="00B641D4">
              <w:rPr>
                <w:rFonts w:ascii="Arial" w:hAnsi="Arial" w:cs="Arial"/>
                <w:noProof/>
                <w:webHidden/>
              </w:rPr>
              <w:instrText xml:space="preserve"> PAGEREF _Toc476169389 \h </w:instrText>
            </w:r>
            <w:r w:rsidR="00D2388A" w:rsidRPr="00B641D4">
              <w:rPr>
                <w:rFonts w:ascii="Arial" w:hAnsi="Arial" w:cs="Arial"/>
                <w:noProof/>
                <w:webHidden/>
              </w:rPr>
            </w:r>
            <w:r w:rsidR="00D2388A" w:rsidRPr="00B641D4">
              <w:rPr>
                <w:rFonts w:ascii="Arial" w:hAnsi="Arial" w:cs="Arial"/>
                <w:noProof/>
                <w:webHidden/>
              </w:rPr>
              <w:fldChar w:fldCharType="separate"/>
            </w:r>
            <w:r w:rsidR="00D2388A" w:rsidRPr="00B641D4">
              <w:rPr>
                <w:rFonts w:ascii="Arial" w:hAnsi="Arial" w:cs="Arial"/>
                <w:noProof/>
                <w:webHidden/>
              </w:rPr>
              <w:t>18</w:t>
            </w:r>
            <w:r w:rsidR="00D2388A" w:rsidRPr="00B641D4">
              <w:rPr>
                <w:rFonts w:ascii="Arial" w:hAnsi="Arial" w:cs="Arial"/>
                <w:noProof/>
                <w:webHidden/>
              </w:rPr>
              <w:fldChar w:fldCharType="end"/>
            </w:r>
          </w:hyperlink>
        </w:p>
        <w:p w:rsidR="00D2388A" w:rsidRPr="00B641D4" w:rsidRDefault="00EC54B3">
          <w:pPr>
            <w:pStyle w:val="TOC1"/>
            <w:tabs>
              <w:tab w:val="right" w:leader="dot" w:pos="8630"/>
            </w:tabs>
            <w:rPr>
              <w:rFonts w:ascii="Arial" w:eastAsiaTheme="minorEastAsia" w:hAnsi="Arial" w:cs="Arial"/>
              <w:noProof/>
            </w:rPr>
          </w:pPr>
          <w:hyperlink w:anchor="_Toc476169390" w:history="1">
            <w:r w:rsidR="00D2388A" w:rsidRPr="00B641D4">
              <w:rPr>
                <w:rStyle w:val="Hyperlink"/>
                <w:rFonts w:ascii="Arial" w:hAnsi="Arial" w:cs="Arial"/>
                <w:noProof/>
              </w:rPr>
              <w:t>ANNEX I – Terms of Reference</w:t>
            </w:r>
            <w:r w:rsidR="00D2388A" w:rsidRPr="00B641D4">
              <w:rPr>
                <w:rFonts w:ascii="Arial" w:hAnsi="Arial" w:cs="Arial"/>
                <w:noProof/>
                <w:webHidden/>
              </w:rPr>
              <w:tab/>
            </w:r>
            <w:r w:rsidR="00D2388A" w:rsidRPr="00B641D4">
              <w:rPr>
                <w:rFonts w:ascii="Arial" w:hAnsi="Arial" w:cs="Arial"/>
                <w:noProof/>
                <w:webHidden/>
              </w:rPr>
              <w:fldChar w:fldCharType="begin"/>
            </w:r>
            <w:r w:rsidR="00D2388A" w:rsidRPr="00B641D4">
              <w:rPr>
                <w:rFonts w:ascii="Arial" w:hAnsi="Arial" w:cs="Arial"/>
                <w:noProof/>
                <w:webHidden/>
              </w:rPr>
              <w:instrText xml:space="preserve"> PAGEREF _Toc476169390 \h </w:instrText>
            </w:r>
            <w:r w:rsidR="00D2388A" w:rsidRPr="00B641D4">
              <w:rPr>
                <w:rFonts w:ascii="Arial" w:hAnsi="Arial" w:cs="Arial"/>
                <w:noProof/>
                <w:webHidden/>
              </w:rPr>
            </w:r>
            <w:r w:rsidR="00D2388A" w:rsidRPr="00B641D4">
              <w:rPr>
                <w:rFonts w:ascii="Arial" w:hAnsi="Arial" w:cs="Arial"/>
                <w:noProof/>
                <w:webHidden/>
              </w:rPr>
              <w:fldChar w:fldCharType="separate"/>
            </w:r>
            <w:r w:rsidR="00D2388A" w:rsidRPr="00B641D4">
              <w:rPr>
                <w:rFonts w:ascii="Arial" w:hAnsi="Arial" w:cs="Arial"/>
                <w:noProof/>
                <w:webHidden/>
              </w:rPr>
              <w:t>19</w:t>
            </w:r>
            <w:r w:rsidR="00D2388A" w:rsidRPr="00B641D4">
              <w:rPr>
                <w:rFonts w:ascii="Arial" w:hAnsi="Arial" w:cs="Arial"/>
                <w:noProof/>
                <w:webHidden/>
              </w:rPr>
              <w:fldChar w:fldCharType="end"/>
            </w:r>
          </w:hyperlink>
        </w:p>
        <w:p w:rsidR="00EF3B18" w:rsidRDefault="00EF3B18">
          <w:r w:rsidRPr="00B641D4">
            <w:rPr>
              <w:rFonts w:ascii="Arial" w:hAnsi="Arial" w:cs="Arial"/>
              <w:b/>
              <w:bCs/>
              <w:noProof/>
            </w:rPr>
            <w:fldChar w:fldCharType="end"/>
          </w:r>
        </w:p>
      </w:sdtContent>
    </w:sdt>
    <w:p w:rsidR="00490417" w:rsidRPr="00700015" w:rsidRDefault="00490417" w:rsidP="00C376E1">
      <w:pPr>
        <w:spacing w:before="120" w:after="120" w:line="240" w:lineRule="auto"/>
        <w:rPr>
          <w:rFonts w:ascii="Times New Roman" w:hAnsi="Times New Roman"/>
          <w:b/>
          <w:sz w:val="24"/>
          <w:szCs w:val="24"/>
        </w:rPr>
      </w:pPr>
    </w:p>
    <w:p w:rsidR="00EF3B18" w:rsidRDefault="00EF3B18">
      <w:pPr>
        <w:spacing w:after="0" w:line="240" w:lineRule="auto"/>
        <w:rPr>
          <w:rFonts w:ascii="Times New Roman" w:hAnsi="Times New Roman"/>
          <w:b/>
          <w:sz w:val="24"/>
          <w:szCs w:val="24"/>
        </w:rPr>
      </w:pPr>
      <w:r>
        <w:rPr>
          <w:rFonts w:ascii="Times New Roman" w:hAnsi="Times New Roman"/>
          <w:b/>
          <w:sz w:val="24"/>
          <w:szCs w:val="24"/>
        </w:rPr>
        <w:br w:type="page"/>
      </w:r>
    </w:p>
    <w:p w:rsidR="00A53CF6" w:rsidRPr="00700015" w:rsidRDefault="00A53CF6" w:rsidP="00C376E1">
      <w:pPr>
        <w:spacing w:before="120" w:after="120" w:line="240" w:lineRule="auto"/>
        <w:rPr>
          <w:rFonts w:ascii="Times New Roman" w:hAnsi="Times New Roman"/>
          <w:b/>
          <w:sz w:val="24"/>
          <w:szCs w:val="24"/>
        </w:rPr>
      </w:pPr>
    </w:p>
    <w:tbl>
      <w:tblPr>
        <w:tblW w:w="8640" w:type="dxa"/>
        <w:tblInd w:w="108" w:type="dxa"/>
        <w:tblLook w:val="01E0" w:firstRow="1" w:lastRow="1" w:firstColumn="1" w:lastColumn="1" w:noHBand="0" w:noVBand="0"/>
      </w:tblPr>
      <w:tblGrid>
        <w:gridCol w:w="1620"/>
        <w:gridCol w:w="7020"/>
      </w:tblGrid>
      <w:tr w:rsidR="00A53CF6" w:rsidRPr="00700015" w:rsidTr="00773F3B">
        <w:trPr>
          <w:cantSplit/>
          <w:trHeight w:val="423"/>
        </w:trPr>
        <w:tc>
          <w:tcPr>
            <w:tcW w:w="8640" w:type="dxa"/>
            <w:gridSpan w:val="2"/>
            <w:vAlign w:val="center"/>
          </w:tcPr>
          <w:p w:rsidR="00A53CF6" w:rsidRPr="00B641D4" w:rsidRDefault="00A53CF6" w:rsidP="00C376E1">
            <w:pPr>
              <w:shd w:val="clear" w:color="auto" w:fill="FFFFFF" w:themeFill="background1"/>
              <w:spacing w:before="120" w:after="120" w:line="240" w:lineRule="auto"/>
              <w:jc w:val="center"/>
              <w:rPr>
                <w:rFonts w:ascii="Arial" w:eastAsia="Arial Unicode MS" w:hAnsi="Arial" w:cs="Arial"/>
                <w:b/>
                <w:bCs/>
                <w:smallCaps/>
              </w:rPr>
            </w:pPr>
            <w:r w:rsidRPr="00B641D4">
              <w:rPr>
                <w:rFonts w:ascii="Arial" w:eastAsia="Arial Unicode MS" w:hAnsi="Arial" w:cs="Arial"/>
                <w:b/>
                <w:bCs/>
                <w:smallCaps/>
              </w:rPr>
              <w:t>Abbreviations</w:t>
            </w:r>
          </w:p>
          <w:p w:rsidR="00A53CF6" w:rsidRPr="00B641D4" w:rsidRDefault="00A53CF6" w:rsidP="00C376E1">
            <w:pPr>
              <w:shd w:val="clear" w:color="auto" w:fill="FFFFFF" w:themeFill="background1"/>
              <w:spacing w:before="120" w:after="120" w:line="240" w:lineRule="auto"/>
              <w:jc w:val="center"/>
              <w:rPr>
                <w:rFonts w:ascii="Arial" w:hAnsi="Arial" w:cs="Arial"/>
                <w:b/>
                <w:smallCaps/>
              </w:rPr>
            </w:pPr>
          </w:p>
        </w:tc>
      </w:tr>
      <w:tr w:rsidR="00A53CF6" w:rsidRPr="00700015" w:rsidTr="00773F3B">
        <w:trPr>
          <w:cantSplit/>
          <w:trHeight w:val="422"/>
        </w:trPr>
        <w:tc>
          <w:tcPr>
            <w:tcW w:w="1620" w:type="dxa"/>
            <w:vAlign w:val="center"/>
          </w:tcPr>
          <w:p w:rsidR="00A53CF6" w:rsidRPr="00B641D4" w:rsidRDefault="00A53CF6" w:rsidP="00C376E1">
            <w:pPr>
              <w:shd w:val="clear" w:color="auto" w:fill="FFFFFF" w:themeFill="background1"/>
              <w:spacing w:before="120" w:after="120" w:line="240" w:lineRule="auto"/>
              <w:rPr>
                <w:rFonts w:ascii="Arial" w:hAnsi="Arial" w:cs="Arial"/>
                <w:sz w:val="24"/>
                <w:szCs w:val="24"/>
              </w:rPr>
            </w:pPr>
            <w:r w:rsidRPr="00B641D4">
              <w:rPr>
                <w:rFonts w:ascii="Arial" w:hAnsi="Arial" w:cs="Arial"/>
                <w:sz w:val="24"/>
                <w:szCs w:val="24"/>
              </w:rPr>
              <w:t>FFF</w:t>
            </w:r>
          </w:p>
        </w:tc>
        <w:tc>
          <w:tcPr>
            <w:tcW w:w="7020" w:type="dxa"/>
            <w:vAlign w:val="center"/>
          </w:tcPr>
          <w:p w:rsidR="00A53CF6" w:rsidRPr="00B641D4" w:rsidRDefault="00A53CF6" w:rsidP="00C376E1">
            <w:pPr>
              <w:shd w:val="clear" w:color="auto" w:fill="FFFFFF" w:themeFill="background1"/>
              <w:spacing w:before="120" w:after="120" w:line="240" w:lineRule="auto"/>
              <w:rPr>
                <w:rFonts w:ascii="Arial" w:hAnsi="Arial" w:cs="Arial"/>
              </w:rPr>
            </w:pPr>
            <w:r w:rsidRPr="00B641D4">
              <w:rPr>
                <w:rFonts w:ascii="Arial" w:hAnsi="Arial" w:cs="Arial"/>
              </w:rPr>
              <w:t>Flexible Financing Facility</w:t>
            </w:r>
          </w:p>
        </w:tc>
      </w:tr>
      <w:tr w:rsidR="00A53CF6" w:rsidRPr="00700015" w:rsidTr="00773F3B">
        <w:trPr>
          <w:cantSplit/>
          <w:trHeight w:val="422"/>
        </w:trPr>
        <w:tc>
          <w:tcPr>
            <w:tcW w:w="1620" w:type="dxa"/>
            <w:vAlign w:val="center"/>
          </w:tcPr>
          <w:p w:rsidR="00A53CF6" w:rsidRPr="00B641D4" w:rsidRDefault="00A53CF6" w:rsidP="00C376E1">
            <w:pPr>
              <w:shd w:val="clear" w:color="auto" w:fill="FFFFFF" w:themeFill="background1"/>
              <w:spacing w:before="120" w:after="120" w:line="240" w:lineRule="auto"/>
              <w:rPr>
                <w:rFonts w:ascii="Arial" w:hAnsi="Arial" w:cs="Arial"/>
                <w:sz w:val="24"/>
                <w:szCs w:val="24"/>
              </w:rPr>
            </w:pPr>
            <w:r w:rsidRPr="00B641D4">
              <w:rPr>
                <w:rFonts w:ascii="Arial" w:hAnsi="Arial" w:cs="Arial"/>
                <w:sz w:val="24"/>
                <w:szCs w:val="24"/>
              </w:rPr>
              <w:t xml:space="preserve">GDP </w:t>
            </w:r>
          </w:p>
        </w:tc>
        <w:tc>
          <w:tcPr>
            <w:tcW w:w="7020" w:type="dxa"/>
            <w:vAlign w:val="center"/>
          </w:tcPr>
          <w:p w:rsidR="00A53CF6" w:rsidRPr="00B641D4" w:rsidRDefault="00A53CF6" w:rsidP="00C376E1">
            <w:pPr>
              <w:shd w:val="clear" w:color="auto" w:fill="FFFFFF" w:themeFill="background1"/>
              <w:spacing w:before="120" w:after="120" w:line="240" w:lineRule="auto"/>
              <w:rPr>
                <w:rFonts w:ascii="Arial" w:hAnsi="Arial" w:cs="Arial"/>
              </w:rPr>
            </w:pPr>
            <w:r w:rsidRPr="00B641D4">
              <w:rPr>
                <w:rFonts w:ascii="Arial" w:hAnsi="Arial" w:cs="Arial"/>
              </w:rPr>
              <w:t xml:space="preserve">Gross Domestic Product </w:t>
            </w:r>
          </w:p>
        </w:tc>
      </w:tr>
      <w:tr w:rsidR="00A53CF6" w:rsidRPr="00700015" w:rsidTr="00773F3B">
        <w:trPr>
          <w:cantSplit/>
          <w:trHeight w:val="422"/>
        </w:trPr>
        <w:tc>
          <w:tcPr>
            <w:tcW w:w="1620" w:type="dxa"/>
            <w:vAlign w:val="center"/>
          </w:tcPr>
          <w:p w:rsidR="00A53CF6" w:rsidRPr="00B641D4" w:rsidRDefault="00A53CF6" w:rsidP="00C376E1">
            <w:pPr>
              <w:shd w:val="clear" w:color="auto" w:fill="FFFFFF" w:themeFill="background1"/>
              <w:spacing w:before="120" w:after="120" w:line="240" w:lineRule="auto"/>
              <w:rPr>
                <w:rFonts w:ascii="Arial" w:hAnsi="Arial" w:cs="Arial"/>
                <w:sz w:val="24"/>
                <w:szCs w:val="24"/>
              </w:rPr>
            </w:pPr>
            <w:r w:rsidRPr="00B641D4">
              <w:rPr>
                <w:rFonts w:ascii="Arial" w:hAnsi="Arial" w:cs="Arial"/>
                <w:sz w:val="24"/>
                <w:szCs w:val="24"/>
              </w:rPr>
              <w:t>GO</w:t>
            </w:r>
            <w:r w:rsidR="00B4577C" w:rsidRPr="00B641D4">
              <w:rPr>
                <w:rFonts w:ascii="Arial" w:hAnsi="Arial" w:cs="Arial"/>
                <w:sz w:val="24"/>
                <w:szCs w:val="24"/>
              </w:rPr>
              <w:t>J</w:t>
            </w:r>
          </w:p>
        </w:tc>
        <w:tc>
          <w:tcPr>
            <w:tcW w:w="7020" w:type="dxa"/>
            <w:vAlign w:val="center"/>
          </w:tcPr>
          <w:p w:rsidR="00A53CF6" w:rsidRPr="00B641D4" w:rsidRDefault="00A53CF6" w:rsidP="00C376E1">
            <w:pPr>
              <w:shd w:val="clear" w:color="auto" w:fill="FFFFFF" w:themeFill="background1"/>
              <w:spacing w:before="120" w:after="120" w:line="240" w:lineRule="auto"/>
              <w:rPr>
                <w:rFonts w:ascii="Arial" w:hAnsi="Arial" w:cs="Arial"/>
              </w:rPr>
            </w:pPr>
            <w:r w:rsidRPr="00B641D4">
              <w:rPr>
                <w:rFonts w:ascii="Arial" w:hAnsi="Arial" w:cs="Arial"/>
              </w:rPr>
              <w:t xml:space="preserve">Government of </w:t>
            </w:r>
            <w:r w:rsidR="00B4577C" w:rsidRPr="00B641D4">
              <w:rPr>
                <w:rFonts w:ascii="Arial" w:hAnsi="Arial" w:cs="Arial"/>
              </w:rPr>
              <w:t>Jamaica</w:t>
            </w:r>
          </w:p>
        </w:tc>
      </w:tr>
      <w:tr w:rsidR="00A53CF6" w:rsidRPr="00700015" w:rsidTr="00773F3B">
        <w:trPr>
          <w:cantSplit/>
          <w:trHeight w:val="422"/>
        </w:trPr>
        <w:tc>
          <w:tcPr>
            <w:tcW w:w="1620" w:type="dxa"/>
            <w:vAlign w:val="center"/>
          </w:tcPr>
          <w:p w:rsidR="00A53CF6" w:rsidRPr="00B641D4" w:rsidRDefault="00A53CF6" w:rsidP="00C376E1">
            <w:pPr>
              <w:shd w:val="clear" w:color="auto" w:fill="FFFFFF" w:themeFill="background1"/>
              <w:spacing w:before="120" w:after="120" w:line="240" w:lineRule="auto"/>
              <w:rPr>
                <w:rFonts w:ascii="Arial" w:hAnsi="Arial" w:cs="Arial"/>
                <w:sz w:val="24"/>
                <w:szCs w:val="24"/>
              </w:rPr>
            </w:pPr>
            <w:r w:rsidRPr="00B641D4">
              <w:rPr>
                <w:rFonts w:ascii="Arial" w:hAnsi="Arial" w:cs="Arial"/>
                <w:sz w:val="24"/>
                <w:szCs w:val="24"/>
              </w:rPr>
              <w:t>ICT</w:t>
            </w:r>
          </w:p>
        </w:tc>
        <w:tc>
          <w:tcPr>
            <w:tcW w:w="7020" w:type="dxa"/>
            <w:vAlign w:val="center"/>
          </w:tcPr>
          <w:p w:rsidR="00A53CF6" w:rsidRPr="00B641D4" w:rsidRDefault="00A53CF6" w:rsidP="00C376E1">
            <w:pPr>
              <w:shd w:val="clear" w:color="auto" w:fill="FFFFFF" w:themeFill="background1"/>
              <w:spacing w:before="120" w:after="120" w:line="240" w:lineRule="auto"/>
              <w:rPr>
                <w:rFonts w:ascii="Arial" w:hAnsi="Arial" w:cs="Arial"/>
              </w:rPr>
            </w:pPr>
            <w:r w:rsidRPr="00B641D4">
              <w:rPr>
                <w:rFonts w:ascii="Arial" w:hAnsi="Arial" w:cs="Arial"/>
              </w:rPr>
              <w:t>Information and Communication Technology</w:t>
            </w:r>
          </w:p>
        </w:tc>
      </w:tr>
      <w:tr w:rsidR="00A53CF6" w:rsidRPr="00700015" w:rsidTr="00773F3B">
        <w:trPr>
          <w:cantSplit/>
          <w:trHeight w:val="422"/>
        </w:trPr>
        <w:tc>
          <w:tcPr>
            <w:tcW w:w="1620" w:type="dxa"/>
            <w:vAlign w:val="center"/>
          </w:tcPr>
          <w:p w:rsidR="00A53CF6" w:rsidRPr="00B641D4" w:rsidRDefault="00A53CF6" w:rsidP="00C376E1">
            <w:pPr>
              <w:shd w:val="clear" w:color="auto" w:fill="FFFFFF" w:themeFill="background1"/>
              <w:spacing w:before="120" w:after="120" w:line="240" w:lineRule="auto"/>
              <w:rPr>
                <w:rFonts w:ascii="Arial" w:hAnsi="Arial" w:cs="Arial"/>
                <w:sz w:val="24"/>
                <w:szCs w:val="24"/>
              </w:rPr>
            </w:pPr>
            <w:r w:rsidRPr="00B641D4">
              <w:rPr>
                <w:rFonts w:ascii="Arial" w:hAnsi="Arial" w:cs="Arial"/>
                <w:sz w:val="24"/>
                <w:szCs w:val="24"/>
              </w:rPr>
              <w:t>IDB</w:t>
            </w:r>
          </w:p>
        </w:tc>
        <w:tc>
          <w:tcPr>
            <w:tcW w:w="7020" w:type="dxa"/>
            <w:vAlign w:val="center"/>
          </w:tcPr>
          <w:p w:rsidR="00A53CF6" w:rsidRPr="00B641D4" w:rsidRDefault="00A53CF6" w:rsidP="00C376E1">
            <w:pPr>
              <w:shd w:val="clear" w:color="auto" w:fill="FFFFFF" w:themeFill="background1"/>
              <w:spacing w:before="120" w:after="120" w:line="240" w:lineRule="auto"/>
              <w:rPr>
                <w:rFonts w:ascii="Arial" w:hAnsi="Arial" w:cs="Arial"/>
              </w:rPr>
            </w:pPr>
            <w:r w:rsidRPr="00B641D4">
              <w:rPr>
                <w:rFonts w:ascii="Arial" w:hAnsi="Arial" w:cs="Arial"/>
              </w:rPr>
              <w:t>Inter-American Development Bank</w:t>
            </w:r>
          </w:p>
        </w:tc>
      </w:tr>
      <w:tr w:rsidR="00A53CF6" w:rsidRPr="00700015" w:rsidTr="00773F3B">
        <w:trPr>
          <w:cantSplit/>
          <w:trHeight w:val="422"/>
        </w:trPr>
        <w:tc>
          <w:tcPr>
            <w:tcW w:w="1620" w:type="dxa"/>
            <w:vAlign w:val="center"/>
          </w:tcPr>
          <w:p w:rsidR="00A53CF6" w:rsidRPr="00B641D4" w:rsidRDefault="00A53CF6" w:rsidP="00C376E1">
            <w:pPr>
              <w:shd w:val="clear" w:color="auto" w:fill="FFFFFF" w:themeFill="background1"/>
              <w:spacing w:before="120" w:after="120" w:line="240" w:lineRule="auto"/>
              <w:rPr>
                <w:rFonts w:ascii="Arial" w:hAnsi="Arial" w:cs="Arial"/>
                <w:sz w:val="24"/>
                <w:szCs w:val="24"/>
              </w:rPr>
            </w:pPr>
            <w:r w:rsidRPr="00B641D4">
              <w:rPr>
                <w:rFonts w:ascii="Arial" w:hAnsi="Arial" w:cs="Arial"/>
                <w:sz w:val="24"/>
                <w:szCs w:val="24"/>
              </w:rPr>
              <w:t>IMA</w:t>
            </w:r>
          </w:p>
        </w:tc>
        <w:tc>
          <w:tcPr>
            <w:tcW w:w="7020" w:type="dxa"/>
            <w:vAlign w:val="center"/>
          </w:tcPr>
          <w:p w:rsidR="00A53CF6" w:rsidRPr="00B641D4" w:rsidRDefault="00A53CF6" w:rsidP="00C376E1">
            <w:pPr>
              <w:shd w:val="clear" w:color="auto" w:fill="FFFFFF" w:themeFill="background1"/>
              <w:spacing w:before="120" w:after="120" w:line="240" w:lineRule="auto"/>
              <w:rPr>
                <w:rFonts w:ascii="Arial" w:hAnsi="Arial" w:cs="Arial"/>
              </w:rPr>
            </w:pPr>
            <w:r w:rsidRPr="00B641D4">
              <w:rPr>
                <w:rFonts w:ascii="Arial" w:hAnsi="Arial" w:cs="Arial"/>
              </w:rPr>
              <w:t>Independent Macroeconomic Assessment</w:t>
            </w:r>
          </w:p>
        </w:tc>
      </w:tr>
      <w:tr w:rsidR="00A53CF6" w:rsidRPr="00700015" w:rsidTr="00773F3B">
        <w:trPr>
          <w:cantSplit/>
          <w:trHeight w:val="422"/>
        </w:trPr>
        <w:tc>
          <w:tcPr>
            <w:tcW w:w="1620" w:type="dxa"/>
            <w:vAlign w:val="center"/>
          </w:tcPr>
          <w:p w:rsidR="00A53CF6" w:rsidRPr="00B641D4" w:rsidRDefault="00A53CF6" w:rsidP="00C376E1">
            <w:pPr>
              <w:shd w:val="clear" w:color="auto" w:fill="FFFFFF" w:themeFill="background1"/>
              <w:spacing w:before="120" w:after="120" w:line="240" w:lineRule="auto"/>
              <w:rPr>
                <w:rFonts w:ascii="Arial" w:hAnsi="Arial" w:cs="Arial"/>
                <w:sz w:val="24"/>
                <w:szCs w:val="24"/>
              </w:rPr>
            </w:pPr>
            <w:r w:rsidRPr="00B641D4">
              <w:rPr>
                <w:rFonts w:ascii="Arial" w:hAnsi="Arial" w:cs="Arial"/>
                <w:sz w:val="24"/>
                <w:szCs w:val="24"/>
              </w:rPr>
              <w:t>IMF</w:t>
            </w:r>
          </w:p>
        </w:tc>
        <w:tc>
          <w:tcPr>
            <w:tcW w:w="7020" w:type="dxa"/>
            <w:vAlign w:val="center"/>
          </w:tcPr>
          <w:p w:rsidR="00A53CF6" w:rsidRPr="00B641D4" w:rsidRDefault="00A53CF6" w:rsidP="00C376E1">
            <w:pPr>
              <w:shd w:val="clear" w:color="auto" w:fill="FFFFFF" w:themeFill="background1"/>
              <w:spacing w:before="120" w:after="120" w:line="240" w:lineRule="auto"/>
              <w:rPr>
                <w:rFonts w:ascii="Arial" w:hAnsi="Arial" w:cs="Arial"/>
              </w:rPr>
            </w:pPr>
            <w:r w:rsidRPr="00B641D4">
              <w:rPr>
                <w:rFonts w:ascii="Arial" w:hAnsi="Arial" w:cs="Arial"/>
              </w:rPr>
              <w:t>International Monetary Fund</w:t>
            </w:r>
          </w:p>
        </w:tc>
      </w:tr>
      <w:tr w:rsidR="00965262" w:rsidRPr="00700015" w:rsidTr="00773F3B">
        <w:trPr>
          <w:cantSplit/>
          <w:trHeight w:val="422"/>
        </w:trPr>
        <w:tc>
          <w:tcPr>
            <w:tcW w:w="1620" w:type="dxa"/>
            <w:vAlign w:val="center"/>
          </w:tcPr>
          <w:p w:rsidR="00965262" w:rsidRPr="00B641D4" w:rsidRDefault="00965262" w:rsidP="00C376E1">
            <w:pPr>
              <w:shd w:val="clear" w:color="auto" w:fill="FFFFFF" w:themeFill="background1"/>
              <w:spacing w:before="120" w:after="120" w:line="240" w:lineRule="auto"/>
              <w:rPr>
                <w:rFonts w:ascii="Arial" w:hAnsi="Arial" w:cs="Arial"/>
                <w:sz w:val="24"/>
                <w:szCs w:val="24"/>
              </w:rPr>
            </w:pPr>
            <w:r w:rsidRPr="00B641D4">
              <w:rPr>
                <w:rFonts w:ascii="Arial" w:hAnsi="Arial" w:cs="Arial"/>
                <w:sz w:val="24"/>
                <w:szCs w:val="24"/>
              </w:rPr>
              <w:t>M&amp;E</w:t>
            </w:r>
          </w:p>
        </w:tc>
        <w:tc>
          <w:tcPr>
            <w:tcW w:w="7020" w:type="dxa"/>
            <w:vAlign w:val="center"/>
          </w:tcPr>
          <w:p w:rsidR="00965262" w:rsidRPr="00B641D4" w:rsidRDefault="00965262" w:rsidP="00C376E1">
            <w:pPr>
              <w:shd w:val="clear" w:color="auto" w:fill="FFFFFF" w:themeFill="background1"/>
              <w:spacing w:before="120" w:after="120" w:line="240" w:lineRule="auto"/>
              <w:rPr>
                <w:rFonts w:ascii="Arial" w:hAnsi="Arial" w:cs="Arial"/>
              </w:rPr>
            </w:pPr>
            <w:r w:rsidRPr="00B641D4">
              <w:rPr>
                <w:rFonts w:ascii="Arial" w:hAnsi="Arial" w:cs="Arial"/>
              </w:rPr>
              <w:t>Monitoring and Evaluation</w:t>
            </w:r>
          </w:p>
        </w:tc>
      </w:tr>
      <w:tr w:rsidR="00A53CF6" w:rsidRPr="00700015" w:rsidTr="00773F3B">
        <w:trPr>
          <w:cantSplit/>
          <w:trHeight w:val="422"/>
        </w:trPr>
        <w:tc>
          <w:tcPr>
            <w:tcW w:w="1620" w:type="dxa"/>
            <w:vAlign w:val="center"/>
          </w:tcPr>
          <w:p w:rsidR="00A53CF6" w:rsidRPr="00B641D4" w:rsidRDefault="00A53CF6" w:rsidP="00C376E1">
            <w:pPr>
              <w:shd w:val="clear" w:color="auto" w:fill="FFFFFF" w:themeFill="background1"/>
              <w:spacing w:before="120" w:after="120" w:line="240" w:lineRule="auto"/>
              <w:rPr>
                <w:rFonts w:ascii="Arial" w:hAnsi="Arial" w:cs="Arial"/>
                <w:sz w:val="24"/>
                <w:szCs w:val="24"/>
              </w:rPr>
            </w:pPr>
            <w:r w:rsidRPr="00B641D4">
              <w:rPr>
                <w:rFonts w:ascii="Arial" w:hAnsi="Arial" w:cs="Arial"/>
                <w:sz w:val="24"/>
                <w:szCs w:val="24"/>
              </w:rPr>
              <w:t>MOF</w:t>
            </w:r>
          </w:p>
        </w:tc>
        <w:tc>
          <w:tcPr>
            <w:tcW w:w="7020" w:type="dxa"/>
            <w:vAlign w:val="center"/>
          </w:tcPr>
          <w:p w:rsidR="00A53CF6" w:rsidRPr="00B641D4" w:rsidRDefault="00A53CF6" w:rsidP="00C376E1">
            <w:pPr>
              <w:shd w:val="clear" w:color="auto" w:fill="FFFFFF" w:themeFill="background1"/>
              <w:spacing w:before="120" w:after="120" w:line="240" w:lineRule="auto"/>
              <w:rPr>
                <w:rFonts w:ascii="Arial" w:hAnsi="Arial" w:cs="Arial"/>
              </w:rPr>
            </w:pPr>
            <w:r w:rsidRPr="00B641D4">
              <w:rPr>
                <w:rFonts w:ascii="Arial" w:hAnsi="Arial" w:cs="Arial"/>
              </w:rPr>
              <w:t>Ministry of Finance</w:t>
            </w:r>
          </w:p>
        </w:tc>
      </w:tr>
      <w:tr w:rsidR="00A53CF6" w:rsidRPr="00700015" w:rsidTr="00773F3B">
        <w:trPr>
          <w:cantSplit/>
          <w:trHeight w:val="422"/>
        </w:trPr>
        <w:tc>
          <w:tcPr>
            <w:tcW w:w="1620" w:type="dxa"/>
            <w:vAlign w:val="center"/>
          </w:tcPr>
          <w:p w:rsidR="00A53CF6" w:rsidRPr="00B641D4" w:rsidRDefault="00A53CF6" w:rsidP="00C376E1">
            <w:pPr>
              <w:shd w:val="clear" w:color="auto" w:fill="FFFFFF" w:themeFill="background1"/>
              <w:spacing w:before="120" w:after="120" w:line="240" w:lineRule="auto"/>
              <w:rPr>
                <w:rFonts w:ascii="Arial" w:hAnsi="Arial" w:cs="Arial"/>
                <w:sz w:val="24"/>
                <w:szCs w:val="24"/>
              </w:rPr>
            </w:pPr>
            <w:r w:rsidRPr="00B641D4">
              <w:rPr>
                <w:rFonts w:ascii="Arial" w:hAnsi="Arial" w:cs="Arial"/>
                <w:sz w:val="24"/>
                <w:szCs w:val="24"/>
              </w:rPr>
              <w:t>PBL</w:t>
            </w:r>
          </w:p>
        </w:tc>
        <w:tc>
          <w:tcPr>
            <w:tcW w:w="7020" w:type="dxa"/>
            <w:vAlign w:val="center"/>
          </w:tcPr>
          <w:p w:rsidR="00A53CF6" w:rsidRPr="00B641D4" w:rsidRDefault="00A53CF6" w:rsidP="00C376E1">
            <w:pPr>
              <w:shd w:val="clear" w:color="auto" w:fill="FFFFFF" w:themeFill="background1"/>
              <w:spacing w:before="120" w:after="120" w:line="240" w:lineRule="auto"/>
              <w:rPr>
                <w:rFonts w:ascii="Arial" w:hAnsi="Arial" w:cs="Arial"/>
              </w:rPr>
            </w:pPr>
            <w:r w:rsidRPr="00B641D4">
              <w:rPr>
                <w:rFonts w:ascii="Arial" w:hAnsi="Arial" w:cs="Arial"/>
              </w:rPr>
              <w:t>Policy Based Loan</w:t>
            </w:r>
          </w:p>
        </w:tc>
      </w:tr>
      <w:tr w:rsidR="00A53CF6" w:rsidRPr="00700015" w:rsidTr="00773F3B">
        <w:trPr>
          <w:cantSplit/>
          <w:trHeight w:val="422"/>
        </w:trPr>
        <w:tc>
          <w:tcPr>
            <w:tcW w:w="1620" w:type="dxa"/>
            <w:vAlign w:val="center"/>
          </w:tcPr>
          <w:p w:rsidR="00A53CF6" w:rsidRPr="00B641D4" w:rsidRDefault="00A53CF6" w:rsidP="00C376E1">
            <w:pPr>
              <w:shd w:val="clear" w:color="auto" w:fill="FFFFFF" w:themeFill="background1"/>
              <w:spacing w:before="120" w:after="120" w:line="240" w:lineRule="auto"/>
              <w:rPr>
                <w:rFonts w:ascii="Arial" w:hAnsi="Arial" w:cs="Arial"/>
                <w:sz w:val="24"/>
                <w:szCs w:val="24"/>
              </w:rPr>
            </w:pPr>
            <w:r w:rsidRPr="00B641D4">
              <w:rPr>
                <w:rFonts w:ascii="Arial" w:hAnsi="Arial" w:cs="Arial"/>
                <w:sz w:val="24"/>
                <w:szCs w:val="24"/>
              </w:rPr>
              <w:t>PC</w:t>
            </w:r>
          </w:p>
        </w:tc>
        <w:tc>
          <w:tcPr>
            <w:tcW w:w="7020" w:type="dxa"/>
            <w:vAlign w:val="center"/>
          </w:tcPr>
          <w:p w:rsidR="00A53CF6" w:rsidRPr="00B641D4" w:rsidRDefault="00A53CF6" w:rsidP="00C376E1">
            <w:pPr>
              <w:shd w:val="clear" w:color="auto" w:fill="FFFFFF" w:themeFill="background1"/>
              <w:spacing w:before="120" w:after="120" w:line="240" w:lineRule="auto"/>
              <w:rPr>
                <w:rFonts w:ascii="Arial" w:hAnsi="Arial" w:cs="Arial"/>
              </w:rPr>
            </w:pPr>
            <w:r w:rsidRPr="00B641D4">
              <w:rPr>
                <w:rFonts w:ascii="Arial" w:hAnsi="Arial" w:cs="Arial"/>
              </w:rPr>
              <w:t>Project Coordinator</w:t>
            </w:r>
          </w:p>
        </w:tc>
      </w:tr>
      <w:tr w:rsidR="00965262" w:rsidRPr="00700015" w:rsidTr="00773F3B">
        <w:trPr>
          <w:cantSplit/>
          <w:trHeight w:val="422"/>
        </w:trPr>
        <w:tc>
          <w:tcPr>
            <w:tcW w:w="1620" w:type="dxa"/>
            <w:vAlign w:val="center"/>
          </w:tcPr>
          <w:p w:rsidR="00965262" w:rsidRPr="00B641D4" w:rsidRDefault="00965262" w:rsidP="00C376E1">
            <w:pPr>
              <w:shd w:val="clear" w:color="auto" w:fill="FFFFFF" w:themeFill="background1"/>
              <w:spacing w:before="120" w:after="120" w:line="240" w:lineRule="auto"/>
              <w:rPr>
                <w:rFonts w:ascii="Arial" w:hAnsi="Arial" w:cs="Arial"/>
                <w:sz w:val="24"/>
                <w:szCs w:val="24"/>
              </w:rPr>
            </w:pPr>
            <w:r w:rsidRPr="00B641D4">
              <w:rPr>
                <w:rFonts w:ascii="Arial" w:hAnsi="Arial" w:cs="Arial"/>
                <w:sz w:val="24"/>
                <w:szCs w:val="24"/>
              </w:rPr>
              <w:t>PMR</w:t>
            </w:r>
          </w:p>
        </w:tc>
        <w:tc>
          <w:tcPr>
            <w:tcW w:w="7020" w:type="dxa"/>
            <w:vAlign w:val="center"/>
          </w:tcPr>
          <w:p w:rsidR="00965262" w:rsidRPr="00B641D4" w:rsidRDefault="00965262" w:rsidP="00C376E1">
            <w:pPr>
              <w:shd w:val="clear" w:color="auto" w:fill="FFFFFF" w:themeFill="background1"/>
              <w:spacing w:before="120" w:after="120" w:line="240" w:lineRule="auto"/>
              <w:rPr>
                <w:rFonts w:ascii="Arial" w:hAnsi="Arial" w:cs="Arial"/>
              </w:rPr>
            </w:pPr>
            <w:r w:rsidRPr="00B641D4">
              <w:rPr>
                <w:rFonts w:ascii="Arial" w:hAnsi="Arial" w:cs="Arial"/>
              </w:rPr>
              <w:t>Progress Monitoring Report</w:t>
            </w:r>
          </w:p>
        </w:tc>
      </w:tr>
      <w:tr w:rsidR="00323FD1" w:rsidRPr="00700015" w:rsidTr="00773F3B">
        <w:trPr>
          <w:cantSplit/>
          <w:trHeight w:val="422"/>
        </w:trPr>
        <w:tc>
          <w:tcPr>
            <w:tcW w:w="1620" w:type="dxa"/>
            <w:vAlign w:val="center"/>
          </w:tcPr>
          <w:p w:rsidR="00323FD1" w:rsidRPr="00B641D4" w:rsidRDefault="00323FD1" w:rsidP="00C376E1">
            <w:pPr>
              <w:shd w:val="clear" w:color="auto" w:fill="FFFFFF" w:themeFill="background1"/>
              <w:spacing w:before="120" w:after="120" w:line="240" w:lineRule="auto"/>
              <w:rPr>
                <w:rFonts w:ascii="Arial" w:hAnsi="Arial" w:cs="Arial"/>
                <w:sz w:val="24"/>
                <w:szCs w:val="24"/>
              </w:rPr>
            </w:pPr>
            <w:r w:rsidRPr="00B641D4">
              <w:rPr>
                <w:rFonts w:ascii="Arial" w:hAnsi="Arial" w:cs="Arial"/>
                <w:sz w:val="24"/>
                <w:szCs w:val="24"/>
              </w:rPr>
              <w:t>TAJ</w:t>
            </w:r>
          </w:p>
        </w:tc>
        <w:tc>
          <w:tcPr>
            <w:tcW w:w="7020" w:type="dxa"/>
            <w:vAlign w:val="center"/>
          </w:tcPr>
          <w:p w:rsidR="00323FD1" w:rsidRPr="00B641D4" w:rsidRDefault="00323FD1" w:rsidP="00C376E1">
            <w:pPr>
              <w:shd w:val="clear" w:color="auto" w:fill="FFFFFF" w:themeFill="background1"/>
              <w:spacing w:before="120" w:after="120" w:line="240" w:lineRule="auto"/>
              <w:rPr>
                <w:rFonts w:ascii="Arial" w:hAnsi="Arial" w:cs="Arial"/>
              </w:rPr>
            </w:pPr>
            <w:r w:rsidRPr="00B641D4">
              <w:rPr>
                <w:rFonts w:ascii="Arial" w:hAnsi="Arial" w:cs="Arial"/>
              </w:rPr>
              <w:t>Tax Administration of Jamaica</w:t>
            </w:r>
          </w:p>
        </w:tc>
      </w:tr>
      <w:tr w:rsidR="00965262" w:rsidRPr="00700015" w:rsidTr="00773F3B">
        <w:trPr>
          <w:cantSplit/>
          <w:trHeight w:val="422"/>
        </w:trPr>
        <w:tc>
          <w:tcPr>
            <w:tcW w:w="1620" w:type="dxa"/>
            <w:vAlign w:val="center"/>
          </w:tcPr>
          <w:p w:rsidR="00965262" w:rsidRPr="00B641D4" w:rsidRDefault="00965262" w:rsidP="00C376E1">
            <w:pPr>
              <w:shd w:val="clear" w:color="auto" w:fill="FFFFFF" w:themeFill="background1"/>
              <w:spacing w:before="120" w:after="120" w:line="240" w:lineRule="auto"/>
              <w:rPr>
                <w:rFonts w:ascii="Arial" w:hAnsi="Arial" w:cs="Arial"/>
                <w:sz w:val="24"/>
                <w:szCs w:val="24"/>
              </w:rPr>
            </w:pPr>
            <w:r w:rsidRPr="00B641D4">
              <w:rPr>
                <w:rFonts w:ascii="Arial" w:hAnsi="Arial" w:cs="Arial"/>
                <w:sz w:val="24"/>
                <w:szCs w:val="24"/>
              </w:rPr>
              <w:t>XPMR</w:t>
            </w:r>
          </w:p>
        </w:tc>
        <w:tc>
          <w:tcPr>
            <w:tcW w:w="7020" w:type="dxa"/>
            <w:vAlign w:val="center"/>
          </w:tcPr>
          <w:p w:rsidR="00965262" w:rsidRPr="00B641D4" w:rsidRDefault="00965262" w:rsidP="00C376E1">
            <w:pPr>
              <w:shd w:val="clear" w:color="auto" w:fill="FFFFFF" w:themeFill="background1"/>
              <w:spacing w:before="120" w:after="120" w:line="240" w:lineRule="auto"/>
              <w:rPr>
                <w:rFonts w:ascii="Arial" w:hAnsi="Arial" w:cs="Arial"/>
              </w:rPr>
            </w:pPr>
            <w:r w:rsidRPr="00B641D4">
              <w:rPr>
                <w:rFonts w:ascii="Arial" w:hAnsi="Arial" w:cs="Arial"/>
              </w:rPr>
              <w:t>Extended Progress Monitoring Report</w:t>
            </w:r>
          </w:p>
        </w:tc>
      </w:tr>
      <w:tr w:rsidR="00A53CF6" w:rsidRPr="00700015" w:rsidTr="00773F3B">
        <w:trPr>
          <w:cantSplit/>
          <w:trHeight w:val="422"/>
        </w:trPr>
        <w:tc>
          <w:tcPr>
            <w:tcW w:w="1620" w:type="dxa"/>
            <w:vAlign w:val="center"/>
          </w:tcPr>
          <w:p w:rsidR="00A53CF6" w:rsidRPr="00B641D4" w:rsidRDefault="00A53CF6" w:rsidP="00C376E1">
            <w:pPr>
              <w:shd w:val="clear" w:color="auto" w:fill="FFFFFF" w:themeFill="background1"/>
              <w:spacing w:before="120" w:after="120" w:line="240" w:lineRule="auto"/>
              <w:rPr>
                <w:rFonts w:ascii="Arial" w:hAnsi="Arial" w:cs="Arial"/>
                <w:sz w:val="24"/>
                <w:szCs w:val="24"/>
              </w:rPr>
            </w:pPr>
            <w:r w:rsidRPr="00B641D4">
              <w:rPr>
                <w:rFonts w:ascii="Arial" w:hAnsi="Arial" w:cs="Arial"/>
                <w:sz w:val="24"/>
                <w:szCs w:val="24"/>
              </w:rPr>
              <w:t>TC</w:t>
            </w:r>
          </w:p>
        </w:tc>
        <w:tc>
          <w:tcPr>
            <w:tcW w:w="7020" w:type="dxa"/>
            <w:vAlign w:val="center"/>
          </w:tcPr>
          <w:p w:rsidR="00A53CF6" w:rsidRPr="00B641D4" w:rsidRDefault="00A53CF6" w:rsidP="00C376E1">
            <w:pPr>
              <w:shd w:val="clear" w:color="auto" w:fill="FFFFFF" w:themeFill="background1"/>
              <w:spacing w:before="120" w:after="120" w:line="240" w:lineRule="auto"/>
              <w:rPr>
                <w:rFonts w:ascii="Arial" w:hAnsi="Arial" w:cs="Arial"/>
              </w:rPr>
            </w:pPr>
            <w:r w:rsidRPr="00B641D4">
              <w:rPr>
                <w:rFonts w:ascii="Arial" w:hAnsi="Arial" w:cs="Arial"/>
              </w:rPr>
              <w:t>Technical Cooperation</w:t>
            </w:r>
          </w:p>
        </w:tc>
      </w:tr>
    </w:tbl>
    <w:p w:rsidR="007A76AD" w:rsidRPr="00FF7DB2" w:rsidRDefault="001B5186" w:rsidP="00FF7DB2">
      <w:pPr>
        <w:tabs>
          <w:tab w:val="left" w:pos="1440"/>
          <w:tab w:val="left" w:pos="3060"/>
        </w:tabs>
        <w:spacing w:before="120" w:after="120" w:line="240" w:lineRule="auto"/>
        <w:jc w:val="center"/>
        <w:rPr>
          <w:rFonts w:ascii="Arial" w:hAnsi="Arial" w:cs="Arial"/>
          <w:b/>
          <w:smallCaps/>
          <w:sz w:val="28"/>
          <w:szCs w:val="28"/>
        </w:rPr>
      </w:pPr>
      <w:r w:rsidRPr="00700015">
        <w:rPr>
          <w:rFonts w:ascii="Times New Roman" w:hAnsi="Times New Roman"/>
          <w:b/>
          <w:sz w:val="24"/>
          <w:szCs w:val="24"/>
        </w:rPr>
        <w:br w:type="page"/>
      </w:r>
    </w:p>
    <w:p w:rsidR="001B5186" w:rsidRPr="00FF7DB2" w:rsidRDefault="001B5186" w:rsidP="00C376E1">
      <w:pPr>
        <w:pStyle w:val="ColorfulList-Accent11"/>
        <w:spacing w:before="120" w:after="120" w:line="240" w:lineRule="auto"/>
        <w:ind w:left="0"/>
        <w:contextualSpacing w:val="0"/>
        <w:jc w:val="both"/>
        <w:rPr>
          <w:rFonts w:ascii="Arial" w:hAnsi="Arial" w:cs="Arial"/>
          <w:b/>
        </w:rPr>
      </w:pPr>
    </w:p>
    <w:p w:rsidR="001B5186" w:rsidRPr="00FF7DB2" w:rsidRDefault="002F23FE" w:rsidP="00FF7DB2">
      <w:pPr>
        <w:pStyle w:val="FirstHeading"/>
        <w:keepNext w:val="0"/>
        <w:widowControl w:val="0"/>
        <w:numPr>
          <w:ilvl w:val="0"/>
          <w:numId w:val="5"/>
        </w:numPr>
        <w:tabs>
          <w:tab w:val="clear" w:pos="0"/>
          <w:tab w:val="clear" w:pos="86"/>
        </w:tabs>
        <w:spacing w:before="240" w:after="240"/>
        <w:ind w:left="720"/>
        <w:outlineLvl w:val="0"/>
        <w:rPr>
          <w:rFonts w:ascii="Arial" w:hAnsi="Arial" w:cs="Arial"/>
          <w:b w:val="0"/>
          <w:sz w:val="22"/>
        </w:rPr>
      </w:pPr>
      <w:bookmarkStart w:id="0" w:name="_Toc476169375"/>
      <w:r w:rsidRPr="00FF7DB2">
        <w:rPr>
          <w:rFonts w:ascii="Arial" w:eastAsia="Batang" w:hAnsi="Arial" w:cs="Arial"/>
          <w:sz w:val="22"/>
        </w:rPr>
        <w:t>INTRODUCTION</w:t>
      </w:r>
      <w:bookmarkEnd w:id="0"/>
      <w:r w:rsidRPr="00FF7DB2">
        <w:rPr>
          <w:rFonts w:ascii="Arial" w:hAnsi="Arial" w:cs="Arial"/>
          <w:sz w:val="22"/>
        </w:rPr>
        <w:t xml:space="preserve"> </w:t>
      </w:r>
    </w:p>
    <w:p w:rsidR="00D2388A" w:rsidRPr="00FF7DB2" w:rsidRDefault="00D2388A" w:rsidP="00FF7DB2">
      <w:pPr>
        <w:pStyle w:val="Paragraph"/>
        <w:numPr>
          <w:ilvl w:val="1"/>
          <w:numId w:val="30"/>
        </w:numPr>
        <w:tabs>
          <w:tab w:val="clear" w:pos="2448"/>
        </w:tabs>
        <w:ind w:left="720" w:hanging="720"/>
        <w:outlineLvl w:val="9"/>
        <w:rPr>
          <w:rFonts w:ascii="Arial" w:hAnsi="Arial" w:cs="Arial"/>
          <w:sz w:val="22"/>
        </w:rPr>
      </w:pPr>
      <w:bookmarkStart w:id="1" w:name="_Toc326339962"/>
      <w:r w:rsidRPr="00FF7DB2">
        <w:rPr>
          <w:rFonts w:ascii="Arial" w:hAnsi="Arial" w:cs="Arial"/>
          <w:sz w:val="22"/>
        </w:rPr>
        <w:t>The objective of the FISEG program is to support Suriname’s efforts to return to a fiscal sustainable path in the medium term through a sustainable reduction of its fiscal deficit. The specific objectives of the program are: (i) increase tax revenues; (ii) increase the availability of resources for an effective public expenditure; and; (iii) increase the alternative source for government investment. The main beneficiaries will be: (i) the Government of Suriname with more resources to carry out priority public investments; (ii) the taxpayers with more support to carry out their tax obligations, and (iii) all Surinamese population with the result of the Government investments. This single investment loan operation includes the following components and activities:</w:t>
      </w:r>
    </w:p>
    <w:p w:rsidR="00D2388A" w:rsidRPr="00FF7DB2" w:rsidRDefault="00D2388A" w:rsidP="00FF7DB2">
      <w:pPr>
        <w:pStyle w:val="Paragraph"/>
        <w:numPr>
          <w:ilvl w:val="1"/>
          <w:numId w:val="30"/>
        </w:numPr>
        <w:tabs>
          <w:tab w:val="clear" w:pos="2448"/>
        </w:tabs>
        <w:ind w:left="720" w:hanging="720"/>
        <w:outlineLvl w:val="9"/>
        <w:rPr>
          <w:rFonts w:ascii="Arial" w:hAnsi="Arial" w:cs="Arial"/>
          <w:bCs/>
          <w:sz w:val="22"/>
        </w:rPr>
      </w:pPr>
      <w:bookmarkStart w:id="2" w:name="_3dy6vkm" w:colFirst="0" w:colLast="0"/>
      <w:bookmarkEnd w:id="2"/>
      <w:r w:rsidRPr="00FF7DB2">
        <w:rPr>
          <w:rFonts w:ascii="Arial" w:hAnsi="Arial" w:cs="Arial"/>
          <w:b/>
          <w:sz w:val="22"/>
        </w:rPr>
        <w:t>Component 1</w:t>
      </w:r>
      <w:r w:rsidRPr="00FF7DB2">
        <w:rPr>
          <w:rFonts w:ascii="Arial" w:hAnsi="Arial" w:cs="Arial"/>
          <w:sz w:val="22"/>
        </w:rPr>
        <w:t xml:space="preserve"> – </w:t>
      </w:r>
      <w:r w:rsidRPr="00FF7DB2">
        <w:rPr>
          <w:rFonts w:ascii="Arial" w:hAnsi="Arial" w:cs="Arial"/>
          <w:b/>
          <w:sz w:val="22"/>
        </w:rPr>
        <w:t>Strengthen revenue administration (US$23.2 million</w:t>
      </w:r>
      <w:r w:rsidRPr="00FF7DB2">
        <w:rPr>
          <w:rFonts w:ascii="Arial" w:hAnsi="Arial" w:cs="Arial"/>
          <w:sz w:val="22"/>
        </w:rPr>
        <w:t>). The objective of this component is to revamp the Department of Tax and Customs (DoTC) institutional organization and support the government in implementing the VAT to improve tax collection. The component will finance the following activities:</w:t>
      </w:r>
    </w:p>
    <w:p w:rsidR="00D2388A" w:rsidRPr="00FF7DB2" w:rsidRDefault="00D2388A" w:rsidP="00FF7DB2">
      <w:pPr>
        <w:pStyle w:val="subpar"/>
        <w:numPr>
          <w:ilvl w:val="2"/>
          <w:numId w:val="30"/>
        </w:numPr>
        <w:tabs>
          <w:tab w:val="clear" w:pos="1332"/>
        </w:tabs>
        <w:ind w:left="1080" w:hanging="360"/>
        <w:outlineLvl w:val="9"/>
        <w:rPr>
          <w:rFonts w:ascii="Arial" w:hAnsi="Arial" w:cs="Arial"/>
          <w:sz w:val="22"/>
          <w:szCs w:val="22"/>
        </w:rPr>
      </w:pPr>
      <w:r w:rsidRPr="00FF7DB2">
        <w:rPr>
          <w:rFonts w:ascii="Arial" w:hAnsi="Arial" w:cs="Arial"/>
          <w:b/>
          <w:sz w:val="22"/>
          <w:szCs w:val="22"/>
        </w:rPr>
        <w:t>Regarding ORA’s Organizational Structure and Taxpayers Services:</w:t>
      </w:r>
      <w:r w:rsidRPr="00FF7DB2">
        <w:rPr>
          <w:rFonts w:ascii="Arial" w:hAnsi="Arial" w:cs="Arial"/>
          <w:sz w:val="22"/>
          <w:szCs w:val="22"/>
        </w:rPr>
        <w:t xml:space="preserve"> (i)</w:t>
      </w:r>
      <w:r w:rsidR="00FF7DB2" w:rsidRPr="00FF7DB2">
        <w:rPr>
          <w:rFonts w:ascii="Arial" w:hAnsi="Arial" w:cs="Arial"/>
          <w:sz w:val="22"/>
          <w:szCs w:val="22"/>
        </w:rPr>
        <w:t> </w:t>
      </w:r>
      <w:r w:rsidRPr="00FF7DB2">
        <w:rPr>
          <w:rFonts w:ascii="Arial" w:hAnsi="Arial" w:cs="Arial"/>
          <w:sz w:val="22"/>
          <w:szCs w:val="22"/>
        </w:rPr>
        <w:t>new organizational structure for the Office of Revenue Administration (ORA) prepared and implemented; (ii) Taxpayer Service (TS) function and organization in the ORA created and staffed;</w:t>
      </w:r>
    </w:p>
    <w:p w:rsidR="00D2388A" w:rsidRPr="00FF7DB2" w:rsidRDefault="00D2388A" w:rsidP="00FF7DB2">
      <w:pPr>
        <w:pStyle w:val="subpar"/>
        <w:numPr>
          <w:ilvl w:val="2"/>
          <w:numId w:val="30"/>
        </w:numPr>
        <w:tabs>
          <w:tab w:val="clear" w:pos="1332"/>
        </w:tabs>
        <w:ind w:left="1080" w:hanging="360"/>
        <w:outlineLvl w:val="9"/>
        <w:rPr>
          <w:rFonts w:ascii="Arial" w:hAnsi="Arial" w:cs="Arial"/>
          <w:sz w:val="22"/>
          <w:szCs w:val="22"/>
        </w:rPr>
      </w:pPr>
      <w:r w:rsidRPr="00FF7DB2">
        <w:rPr>
          <w:rFonts w:ascii="Arial" w:hAnsi="Arial" w:cs="Arial"/>
          <w:b/>
          <w:sz w:val="22"/>
          <w:szCs w:val="22"/>
        </w:rPr>
        <w:t>Regarding ORA’s Internal Revenue Operations:</w:t>
      </w:r>
      <w:r w:rsidRPr="00FF7DB2">
        <w:rPr>
          <w:rFonts w:ascii="Arial" w:hAnsi="Arial" w:cs="Arial"/>
          <w:sz w:val="22"/>
          <w:szCs w:val="22"/>
        </w:rPr>
        <w:t xml:space="preserve"> (iii) new effective Tax Identification Number (TIN) system for all taxpayers in Suriname designed and implemented; (iv) tax return (Declaration) system using modern procedures and methods designed and implemented; (v) new tax payment system through the banking system designed and implemented; (vi) stop filing and refund processing procedures and system modernized; (vii) tax Audit procedures and system based on risk analysis implemented; (viii) tax arrears collections procedures and system reviewed and modernized; (ix) tax appeal system and institutions reviewed and modernized;</w:t>
      </w:r>
    </w:p>
    <w:p w:rsidR="00D2388A" w:rsidRPr="00FF7DB2" w:rsidRDefault="00D2388A" w:rsidP="00FF7DB2">
      <w:pPr>
        <w:pStyle w:val="subpar"/>
        <w:numPr>
          <w:ilvl w:val="2"/>
          <w:numId w:val="30"/>
        </w:numPr>
        <w:tabs>
          <w:tab w:val="clear" w:pos="1332"/>
        </w:tabs>
        <w:ind w:left="1080" w:hanging="360"/>
        <w:outlineLvl w:val="9"/>
        <w:rPr>
          <w:rFonts w:ascii="Arial" w:hAnsi="Arial" w:cs="Arial"/>
          <w:sz w:val="22"/>
          <w:szCs w:val="22"/>
        </w:rPr>
      </w:pPr>
      <w:r w:rsidRPr="00FF7DB2">
        <w:rPr>
          <w:rFonts w:ascii="Arial" w:hAnsi="Arial" w:cs="Arial"/>
          <w:b/>
          <w:sz w:val="22"/>
          <w:szCs w:val="22"/>
        </w:rPr>
        <w:t>Regarding ORA’s Custom’s Operations:</w:t>
      </w:r>
      <w:r w:rsidRPr="00FF7DB2">
        <w:rPr>
          <w:rFonts w:ascii="Arial" w:hAnsi="Arial" w:cs="Arial"/>
          <w:sz w:val="22"/>
          <w:szCs w:val="22"/>
        </w:rPr>
        <w:t xml:space="preserve"> (x) plan for the improvement of Customs processes according to the World Customs Organization (WCO) standards prepared and implemented; (xi) customs audit business model reviewed and modernized; (xii) post clearance audit system implemented; (xiii)</w:t>
      </w:r>
      <w:r w:rsidR="00FF7DB2" w:rsidRPr="00FF7DB2">
        <w:rPr>
          <w:rFonts w:ascii="Arial" w:hAnsi="Arial" w:cs="Arial"/>
          <w:sz w:val="22"/>
          <w:szCs w:val="22"/>
        </w:rPr>
        <w:t> </w:t>
      </w:r>
      <w:r w:rsidRPr="00FF7DB2">
        <w:rPr>
          <w:rFonts w:ascii="Arial" w:hAnsi="Arial" w:cs="Arial"/>
          <w:sz w:val="22"/>
          <w:szCs w:val="22"/>
        </w:rPr>
        <w:t>New procedures for the adoption of the VAT developed and implemented; (xiv) Plan for the modernization of the Customs ICT implemented; (xv)</w:t>
      </w:r>
      <w:r w:rsidR="00FF7DB2" w:rsidRPr="00FF7DB2">
        <w:rPr>
          <w:rFonts w:ascii="Arial" w:hAnsi="Arial" w:cs="Arial"/>
          <w:sz w:val="22"/>
          <w:szCs w:val="22"/>
        </w:rPr>
        <w:t> </w:t>
      </w:r>
      <w:r w:rsidRPr="00FF7DB2">
        <w:rPr>
          <w:rFonts w:ascii="Arial" w:hAnsi="Arial" w:cs="Arial"/>
          <w:sz w:val="22"/>
          <w:szCs w:val="22"/>
        </w:rPr>
        <w:t>operational support for AW customs system implementation;</w:t>
      </w:r>
    </w:p>
    <w:p w:rsidR="00D2388A" w:rsidRPr="00FF7DB2" w:rsidRDefault="00D2388A" w:rsidP="00FF7DB2">
      <w:pPr>
        <w:pStyle w:val="subpar"/>
        <w:numPr>
          <w:ilvl w:val="2"/>
          <w:numId w:val="30"/>
        </w:numPr>
        <w:tabs>
          <w:tab w:val="clear" w:pos="1332"/>
        </w:tabs>
        <w:ind w:left="1080" w:hanging="360"/>
        <w:outlineLvl w:val="9"/>
        <w:rPr>
          <w:rFonts w:ascii="Arial" w:hAnsi="Arial" w:cs="Arial"/>
          <w:sz w:val="22"/>
          <w:szCs w:val="22"/>
        </w:rPr>
      </w:pPr>
      <w:r w:rsidRPr="00FF7DB2">
        <w:rPr>
          <w:rFonts w:ascii="Arial" w:hAnsi="Arial" w:cs="Arial"/>
          <w:b/>
          <w:sz w:val="22"/>
          <w:szCs w:val="22"/>
        </w:rPr>
        <w:t>Regarding ORA’s Physical Infrastructure:</w:t>
      </w:r>
      <w:r w:rsidRPr="00FF7DB2">
        <w:rPr>
          <w:rFonts w:ascii="Arial" w:hAnsi="Arial" w:cs="Arial"/>
          <w:sz w:val="22"/>
          <w:szCs w:val="22"/>
        </w:rPr>
        <w:t xml:space="preserve"> (xvi) plan for the modernization of the new ORA physical infrastructure implemented, including remodeling of spaces services, general equipment’s for telecommunication, mail, and power supply, and vehicles for inspections.</w:t>
      </w:r>
    </w:p>
    <w:p w:rsidR="00D2388A" w:rsidRPr="00FF7DB2" w:rsidRDefault="00D2388A" w:rsidP="00FF7DB2">
      <w:pPr>
        <w:pStyle w:val="subpar"/>
        <w:numPr>
          <w:ilvl w:val="2"/>
          <w:numId w:val="30"/>
        </w:numPr>
        <w:tabs>
          <w:tab w:val="clear" w:pos="1332"/>
        </w:tabs>
        <w:ind w:left="1080" w:hanging="360"/>
        <w:outlineLvl w:val="9"/>
        <w:rPr>
          <w:rFonts w:ascii="Arial" w:hAnsi="Arial" w:cs="Arial"/>
          <w:bCs/>
          <w:sz w:val="22"/>
          <w:szCs w:val="22"/>
        </w:rPr>
      </w:pPr>
      <w:r w:rsidRPr="00FF7DB2">
        <w:rPr>
          <w:rFonts w:ascii="Arial" w:hAnsi="Arial" w:cs="Arial"/>
          <w:b/>
          <w:sz w:val="22"/>
          <w:szCs w:val="22"/>
        </w:rPr>
        <w:t>Regarding ORA’s Legal Framework:</w:t>
      </w:r>
      <w:r w:rsidRPr="00FF7DB2">
        <w:rPr>
          <w:rFonts w:ascii="Arial" w:hAnsi="Arial" w:cs="Arial"/>
          <w:sz w:val="22"/>
          <w:szCs w:val="22"/>
        </w:rPr>
        <w:t xml:space="preserve"> (xvii) tax legal framework reviewed and updated.</w:t>
      </w:r>
    </w:p>
    <w:p w:rsidR="00D2388A" w:rsidRPr="00FF7DB2" w:rsidRDefault="00D2388A" w:rsidP="00FF7DB2">
      <w:pPr>
        <w:pStyle w:val="Paragraph"/>
        <w:numPr>
          <w:ilvl w:val="1"/>
          <w:numId w:val="30"/>
        </w:numPr>
        <w:tabs>
          <w:tab w:val="clear" w:pos="2448"/>
        </w:tabs>
        <w:ind w:left="720" w:hanging="720"/>
        <w:outlineLvl w:val="9"/>
        <w:rPr>
          <w:rFonts w:ascii="Arial" w:hAnsi="Arial" w:cs="Arial"/>
          <w:sz w:val="22"/>
        </w:rPr>
      </w:pPr>
      <w:r w:rsidRPr="00FF7DB2">
        <w:rPr>
          <w:rFonts w:ascii="Arial" w:hAnsi="Arial" w:cs="Arial"/>
          <w:b/>
          <w:sz w:val="22"/>
        </w:rPr>
        <w:t>Compo</w:t>
      </w:r>
      <w:r w:rsidR="00B641D4">
        <w:rPr>
          <w:rFonts w:ascii="Arial" w:hAnsi="Arial" w:cs="Arial"/>
          <w:b/>
          <w:sz w:val="22"/>
        </w:rPr>
        <w:t>nent 2 – Strengthen the PFM (US</w:t>
      </w:r>
      <w:r w:rsidRPr="00FF7DB2">
        <w:rPr>
          <w:rFonts w:ascii="Arial" w:hAnsi="Arial" w:cs="Arial"/>
          <w:b/>
          <w:sz w:val="22"/>
        </w:rPr>
        <w:t>$10.2 million).</w:t>
      </w:r>
      <w:r w:rsidRPr="00FF7DB2">
        <w:rPr>
          <w:rFonts w:ascii="Arial" w:hAnsi="Arial" w:cs="Arial"/>
          <w:sz w:val="22"/>
        </w:rPr>
        <w:t xml:space="preserve"> The objective of this component is to support the government to increase the availability of resources for an effective public expenditure. This component will finance the following activities</w:t>
      </w:r>
    </w:p>
    <w:p w:rsidR="00D2388A" w:rsidRPr="00FF7DB2" w:rsidRDefault="00D2388A" w:rsidP="00FF7DB2">
      <w:pPr>
        <w:pStyle w:val="subpar"/>
        <w:numPr>
          <w:ilvl w:val="2"/>
          <w:numId w:val="30"/>
        </w:numPr>
        <w:tabs>
          <w:tab w:val="clear" w:pos="1332"/>
        </w:tabs>
        <w:ind w:left="1080" w:hanging="342"/>
        <w:outlineLvl w:val="9"/>
        <w:rPr>
          <w:rFonts w:ascii="Arial" w:hAnsi="Arial" w:cs="Arial"/>
          <w:sz w:val="22"/>
          <w:szCs w:val="22"/>
        </w:rPr>
      </w:pPr>
      <w:r w:rsidRPr="00FF7DB2">
        <w:rPr>
          <w:rFonts w:ascii="Arial" w:hAnsi="Arial" w:cs="Arial"/>
          <w:b/>
          <w:sz w:val="22"/>
          <w:szCs w:val="22"/>
        </w:rPr>
        <w:t>Regarding the Organizational Structure:</w:t>
      </w:r>
      <w:r w:rsidRPr="00FF7DB2">
        <w:rPr>
          <w:rFonts w:ascii="Arial" w:hAnsi="Arial" w:cs="Arial"/>
          <w:sz w:val="22"/>
          <w:szCs w:val="22"/>
        </w:rPr>
        <w:t xml:space="preserve"> (i) new organizational structure of the MOF developed and implemented;</w:t>
      </w:r>
    </w:p>
    <w:p w:rsidR="00D2388A" w:rsidRPr="00FF7DB2" w:rsidRDefault="00D2388A" w:rsidP="00FF7DB2">
      <w:pPr>
        <w:pStyle w:val="subpar"/>
        <w:numPr>
          <w:ilvl w:val="2"/>
          <w:numId w:val="30"/>
        </w:numPr>
        <w:tabs>
          <w:tab w:val="clear" w:pos="1332"/>
        </w:tabs>
        <w:ind w:left="1080" w:hanging="360"/>
        <w:outlineLvl w:val="9"/>
        <w:rPr>
          <w:rFonts w:ascii="Arial" w:hAnsi="Arial" w:cs="Arial"/>
          <w:sz w:val="22"/>
          <w:szCs w:val="22"/>
        </w:rPr>
      </w:pPr>
      <w:r w:rsidRPr="00FF7DB2">
        <w:rPr>
          <w:rFonts w:ascii="Arial" w:hAnsi="Arial" w:cs="Arial"/>
          <w:b/>
          <w:sz w:val="22"/>
          <w:szCs w:val="22"/>
        </w:rPr>
        <w:t>Regarding the Budget Planning:</w:t>
      </w:r>
      <w:r w:rsidRPr="00FF7DB2">
        <w:rPr>
          <w:rFonts w:ascii="Arial" w:hAnsi="Arial" w:cs="Arial"/>
          <w:sz w:val="22"/>
          <w:szCs w:val="22"/>
        </w:rPr>
        <w:t xml:space="preserve"> (ii) Macroeconomic analysis, fiscal and public policy function of the MoF modernized; (iii) budget planning business model reviewed and improved;</w:t>
      </w:r>
    </w:p>
    <w:p w:rsidR="00D2388A" w:rsidRPr="00FF7DB2" w:rsidRDefault="00D2388A" w:rsidP="00FF7DB2">
      <w:pPr>
        <w:pStyle w:val="subpar"/>
        <w:numPr>
          <w:ilvl w:val="2"/>
          <w:numId w:val="30"/>
        </w:numPr>
        <w:tabs>
          <w:tab w:val="clear" w:pos="1332"/>
        </w:tabs>
        <w:ind w:left="1080" w:hanging="342"/>
        <w:outlineLvl w:val="9"/>
        <w:rPr>
          <w:rFonts w:ascii="Arial" w:hAnsi="Arial" w:cs="Arial"/>
          <w:sz w:val="22"/>
          <w:szCs w:val="22"/>
        </w:rPr>
      </w:pPr>
      <w:r w:rsidRPr="00FF7DB2">
        <w:rPr>
          <w:rFonts w:ascii="Arial" w:hAnsi="Arial" w:cs="Arial"/>
          <w:b/>
          <w:sz w:val="22"/>
          <w:szCs w:val="22"/>
        </w:rPr>
        <w:t>Regarding the Budget Execution:</w:t>
      </w:r>
      <w:r w:rsidRPr="00FF7DB2">
        <w:rPr>
          <w:rFonts w:ascii="Arial" w:hAnsi="Arial" w:cs="Arial"/>
          <w:sz w:val="22"/>
          <w:szCs w:val="22"/>
        </w:rPr>
        <w:t xml:space="preserve"> (iv) Treasury Operations developed and implemented; (v) debt management operations and system reviewed and strengthened; (vi) procurement system reviewed and strengthen; (vii)</w:t>
      </w:r>
      <w:r w:rsidR="00FF7DB2" w:rsidRPr="00FF7DB2">
        <w:rPr>
          <w:rFonts w:ascii="Arial" w:hAnsi="Arial" w:cs="Arial"/>
          <w:sz w:val="22"/>
          <w:szCs w:val="22"/>
        </w:rPr>
        <w:t> </w:t>
      </w:r>
      <w:r w:rsidRPr="00FF7DB2">
        <w:rPr>
          <w:rFonts w:ascii="Arial" w:hAnsi="Arial" w:cs="Arial"/>
          <w:sz w:val="22"/>
          <w:szCs w:val="22"/>
        </w:rPr>
        <w:t>accounting system reviewed and strengthened according to the new International Public Sector Accounting Standards (IPSAS); (viii) internal control needs assessment and recommendations for improvement prepared and implemented; (ix) State Owned Enterprises (SOEs) business model reviewed and implemented; (x) internal audit procedures and system reviewed and strengthened;</w:t>
      </w:r>
    </w:p>
    <w:p w:rsidR="00D2388A" w:rsidRPr="00FF7DB2" w:rsidRDefault="00D2388A" w:rsidP="00FF7DB2">
      <w:pPr>
        <w:pStyle w:val="subpar"/>
        <w:numPr>
          <w:ilvl w:val="2"/>
          <w:numId w:val="30"/>
        </w:numPr>
        <w:tabs>
          <w:tab w:val="clear" w:pos="1332"/>
        </w:tabs>
        <w:ind w:left="1080" w:hanging="342"/>
        <w:outlineLvl w:val="9"/>
        <w:rPr>
          <w:rFonts w:ascii="Arial" w:hAnsi="Arial" w:cs="Arial"/>
          <w:sz w:val="22"/>
          <w:szCs w:val="22"/>
        </w:rPr>
      </w:pPr>
      <w:r w:rsidRPr="00FF7DB2">
        <w:rPr>
          <w:rFonts w:ascii="Arial" w:hAnsi="Arial" w:cs="Arial"/>
          <w:b/>
          <w:sz w:val="22"/>
          <w:szCs w:val="22"/>
        </w:rPr>
        <w:t>Regarding the Technology Infrastructure:</w:t>
      </w:r>
      <w:r w:rsidRPr="00FF7DB2">
        <w:rPr>
          <w:rFonts w:ascii="Arial" w:hAnsi="Arial" w:cs="Arial"/>
          <w:sz w:val="22"/>
          <w:szCs w:val="22"/>
        </w:rPr>
        <w:t xml:space="preserve"> (xi) transparency portal for the MoF designed and implemented; (xii) technological infrastructures of the MOF made adequate (ORA, Directorate of Finance)</w:t>
      </w:r>
    </w:p>
    <w:p w:rsidR="00D2388A" w:rsidRPr="00FF7DB2" w:rsidRDefault="00D2388A" w:rsidP="00FF7DB2">
      <w:pPr>
        <w:pStyle w:val="subpar"/>
        <w:numPr>
          <w:ilvl w:val="2"/>
          <w:numId w:val="30"/>
        </w:numPr>
        <w:tabs>
          <w:tab w:val="clear" w:pos="1332"/>
        </w:tabs>
        <w:ind w:left="1080" w:hanging="360"/>
        <w:outlineLvl w:val="9"/>
        <w:rPr>
          <w:rFonts w:ascii="Arial" w:hAnsi="Arial" w:cs="Arial"/>
          <w:sz w:val="22"/>
          <w:szCs w:val="22"/>
        </w:rPr>
      </w:pPr>
      <w:r w:rsidRPr="00FF7DB2">
        <w:rPr>
          <w:rFonts w:ascii="Arial" w:hAnsi="Arial" w:cs="Arial"/>
          <w:b/>
          <w:sz w:val="22"/>
          <w:szCs w:val="22"/>
        </w:rPr>
        <w:t>Regarding the Legal Framework:</w:t>
      </w:r>
      <w:r w:rsidRPr="00FF7DB2">
        <w:rPr>
          <w:rFonts w:ascii="Arial" w:hAnsi="Arial" w:cs="Arial"/>
          <w:sz w:val="22"/>
          <w:szCs w:val="22"/>
        </w:rPr>
        <w:t xml:space="preserve"> (xiii) PFM Legal Framework reviewed and updated.</w:t>
      </w:r>
      <w:r w:rsidRPr="00FF7DB2">
        <w:rPr>
          <w:rFonts w:ascii="Arial" w:hAnsi="Arial" w:cs="Arial"/>
          <w:bCs/>
          <w:sz w:val="22"/>
          <w:szCs w:val="22"/>
        </w:rPr>
        <w:t xml:space="preserve"> </w:t>
      </w:r>
    </w:p>
    <w:p w:rsidR="00D870DA" w:rsidRPr="00FF7DB2" w:rsidRDefault="00D2388A" w:rsidP="00FF7DB2">
      <w:pPr>
        <w:pStyle w:val="Paragraph"/>
        <w:numPr>
          <w:ilvl w:val="1"/>
          <w:numId w:val="30"/>
        </w:numPr>
        <w:tabs>
          <w:tab w:val="clear" w:pos="2448"/>
        </w:tabs>
        <w:ind w:left="720" w:hanging="720"/>
        <w:outlineLvl w:val="9"/>
        <w:rPr>
          <w:rFonts w:ascii="Arial" w:hAnsi="Arial" w:cs="Arial"/>
          <w:sz w:val="22"/>
        </w:rPr>
      </w:pPr>
      <w:r w:rsidRPr="00FF7DB2">
        <w:rPr>
          <w:rFonts w:ascii="Arial" w:hAnsi="Arial" w:cs="Arial"/>
          <w:b/>
          <w:sz w:val="22"/>
        </w:rPr>
        <w:t xml:space="preserve">Component 3 </w:t>
      </w:r>
      <w:r w:rsidRPr="00FF7DB2">
        <w:rPr>
          <w:rFonts w:ascii="Arial" w:hAnsi="Arial" w:cs="Arial"/>
          <w:b/>
          <w:bCs/>
          <w:sz w:val="22"/>
        </w:rPr>
        <w:t>– Strengthen t</w:t>
      </w:r>
      <w:r w:rsidR="00FF7DB2" w:rsidRPr="00FF7DB2">
        <w:rPr>
          <w:rFonts w:ascii="Arial" w:hAnsi="Arial" w:cs="Arial"/>
          <w:b/>
          <w:bCs/>
          <w:sz w:val="22"/>
        </w:rPr>
        <w:t>he public investment system (US</w:t>
      </w:r>
      <w:r w:rsidRPr="00FF7DB2">
        <w:rPr>
          <w:rFonts w:ascii="Arial" w:hAnsi="Arial" w:cs="Arial"/>
          <w:b/>
          <w:bCs/>
          <w:sz w:val="22"/>
        </w:rPr>
        <w:t xml:space="preserve">$3.7 million). </w:t>
      </w:r>
      <w:r w:rsidRPr="00FF7DB2">
        <w:rPr>
          <w:rFonts w:ascii="Arial" w:hAnsi="Arial" w:cs="Arial"/>
          <w:bCs/>
          <w:sz w:val="22"/>
        </w:rPr>
        <w:t>The</w:t>
      </w:r>
      <w:r w:rsidRPr="00FF7DB2">
        <w:rPr>
          <w:rFonts w:ascii="Arial" w:hAnsi="Arial" w:cs="Arial"/>
          <w:b/>
          <w:bCs/>
          <w:sz w:val="22"/>
        </w:rPr>
        <w:t xml:space="preserve"> </w:t>
      </w:r>
      <w:r w:rsidRPr="00FF7DB2">
        <w:rPr>
          <w:rFonts w:ascii="Arial" w:hAnsi="Arial" w:cs="Arial"/>
          <w:bCs/>
          <w:sz w:val="22"/>
        </w:rPr>
        <w:t>objective of this component is to support the government to increase the alternate source for Government investment. This component will finance: (i) the design and establishment of a Public Investment and PPPs Unit including the business model and a management system and; (ii) implementation of an operational plan and funding for planning, pre-investment and feasibility studies in infrastructure and PPPs</w:t>
      </w:r>
      <w:r w:rsidR="00776364" w:rsidRPr="00FF7DB2">
        <w:rPr>
          <w:rFonts w:ascii="Arial" w:hAnsi="Arial" w:cs="Arial"/>
          <w:bCs/>
          <w:sz w:val="22"/>
        </w:rPr>
        <w:t>.</w:t>
      </w:r>
    </w:p>
    <w:bookmarkEnd w:id="1"/>
    <w:p w:rsidR="00726902" w:rsidRPr="00FF7DB2" w:rsidRDefault="00726902" w:rsidP="00FF7DB2">
      <w:pPr>
        <w:pStyle w:val="FirstHeading"/>
        <w:keepNext w:val="0"/>
        <w:widowControl w:val="0"/>
        <w:numPr>
          <w:ilvl w:val="0"/>
          <w:numId w:val="5"/>
        </w:numPr>
        <w:tabs>
          <w:tab w:val="clear" w:pos="0"/>
          <w:tab w:val="clear" w:pos="86"/>
        </w:tabs>
        <w:spacing w:before="240" w:after="240"/>
        <w:ind w:left="720"/>
        <w:rPr>
          <w:rFonts w:ascii="Arial" w:eastAsia="Batang" w:hAnsi="Arial" w:cs="Arial"/>
          <w:sz w:val="22"/>
        </w:rPr>
      </w:pPr>
      <w:r w:rsidRPr="00FF7DB2">
        <w:rPr>
          <w:rFonts w:ascii="Arial" w:eastAsia="Batang" w:hAnsi="Arial" w:cs="Arial"/>
          <w:sz w:val="22"/>
        </w:rPr>
        <w:t>M</w:t>
      </w:r>
      <w:r w:rsidR="000A184C" w:rsidRPr="00FF7DB2">
        <w:rPr>
          <w:rFonts w:ascii="Arial" w:eastAsia="Batang" w:hAnsi="Arial" w:cs="Arial"/>
          <w:sz w:val="22"/>
        </w:rPr>
        <w:t>ONITORING</w:t>
      </w:r>
    </w:p>
    <w:p w:rsidR="00726902" w:rsidRPr="00FF7DB2" w:rsidRDefault="00383C4F" w:rsidP="00FF7DB2">
      <w:pPr>
        <w:pStyle w:val="Paragraph"/>
        <w:numPr>
          <w:ilvl w:val="1"/>
          <w:numId w:val="8"/>
        </w:numPr>
        <w:ind w:hanging="720"/>
        <w:outlineLvl w:val="9"/>
        <w:rPr>
          <w:rFonts w:ascii="Arial" w:hAnsi="Arial" w:cs="Arial"/>
          <w:sz w:val="22"/>
        </w:rPr>
      </w:pPr>
      <w:r w:rsidRPr="00FF7DB2">
        <w:rPr>
          <w:rFonts w:ascii="Arial" w:hAnsi="Arial" w:cs="Arial"/>
          <w:sz w:val="22"/>
        </w:rPr>
        <w:t xml:space="preserve">The monitoring objectives </w:t>
      </w:r>
      <w:r w:rsidR="000A184C" w:rsidRPr="00FF7DB2">
        <w:rPr>
          <w:rFonts w:ascii="Arial" w:hAnsi="Arial" w:cs="Arial"/>
          <w:sz w:val="22"/>
        </w:rPr>
        <w:t>aim</w:t>
      </w:r>
      <w:r w:rsidRPr="00FF7DB2">
        <w:rPr>
          <w:rFonts w:ascii="Arial" w:hAnsi="Arial" w:cs="Arial"/>
          <w:sz w:val="22"/>
        </w:rPr>
        <w:t xml:space="preserve"> to </w:t>
      </w:r>
      <w:r w:rsidR="00B23807" w:rsidRPr="00FF7DB2">
        <w:rPr>
          <w:rFonts w:ascii="Arial" w:hAnsi="Arial" w:cs="Arial"/>
          <w:sz w:val="22"/>
        </w:rPr>
        <w:t>identify</w:t>
      </w:r>
      <w:r w:rsidRPr="00FF7DB2">
        <w:rPr>
          <w:rFonts w:ascii="Arial" w:hAnsi="Arial" w:cs="Arial"/>
          <w:sz w:val="22"/>
        </w:rPr>
        <w:t xml:space="preserve"> the factors that could contribute or impede the </w:t>
      </w:r>
      <w:r w:rsidR="000A184C" w:rsidRPr="00FF7DB2">
        <w:rPr>
          <w:rFonts w:ascii="Arial" w:hAnsi="Arial" w:cs="Arial"/>
          <w:sz w:val="22"/>
        </w:rPr>
        <w:t xml:space="preserve">project results </w:t>
      </w:r>
      <w:r w:rsidRPr="00FF7DB2">
        <w:rPr>
          <w:rFonts w:ascii="Arial" w:hAnsi="Arial" w:cs="Arial"/>
          <w:sz w:val="22"/>
        </w:rPr>
        <w:t>accomplishment, according to the activities and targets described in the Result Matrix (RM). The monitoring of the project wi</w:t>
      </w:r>
      <w:r w:rsidR="000A184C" w:rsidRPr="00FF7DB2">
        <w:rPr>
          <w:rFonts w:ascii="Arial" w:hAnsi="Arial" w:cs="Arial"/>
          <w:sz w:val="22"/>
        </w:rPr>
        <w:t>ll</w:t>
      </w:r>
      <w:r w:rsidRPr="00FF7DB2">
        <w:rPr>
          <w:rFonts w:ascii="Arial" w:hAnsi="Arial" w:cs="Arial"/>
          <w:sz w:val="22"/>
        </w:rPr>
        <w:t xml:space="preserve"> be based on the RM, regarding the activates planed, on the Annual </w:t>
      </w:r>
      <w:r w:rsidR="005B6B71" w:rsidRPr="00FF7DB2">
        <w:rPr>
          <w:rFonts w:ascii="Arial" w:hAnsi="Arial" w:cs="Arial"/>
          <w:sz w:val="22"/>
        </w:rPr>
        <w:t>Operating Plan (POA) and</w:t>
      </w:r>
      <w:r w:rsidRPr="00FF7DB2">
        <w:rPr>
          <w:rFonts w:ascii="Arial" w:hAnsi="Arial" w:cs="Arial"/>
          <w:sz w:val="22"/>
        </w:rPr>
        <w:t xml:space="preserve"> on the Pluriannual Execution Plan (PEP), regarding the physical and financial progress, on the procedures related to the methodology for Project preparation and supervision, </w:t>
      </w:r>
      <w:r w:rsidR="005B6B71" w:rsidRPr="00FF7DB2">
        <w:rPr>
          <w:rFonts w:ascii="Arial" w:hAnsi="Arial" w:cs="Arial"/>
          <w:sz w:val="22"/>
        </w:rPr>
        <w:t>as well as</w:t>
      </w:r>
      <w:r w:rsidRPr="00FF7DB2">
        <w:rPr>
          <w:rFonts w:ascii="Arial" w:hAnsi="Arial" w:cs="Arial"/>
          <w:sz w:val="22"/>
        </w:rPr>
        <w:t xml:space="preserve"> on the acquisitions and hiring contemplated in the Procurement Plan (PA). The borrower will present progress reports</w:t>
      </w:r>
      <w:r w:rsidR="00B23807" w:rsidRPr="00FF7DB2">
        <w:rPr>
          <w:rFonts w:ascii="Arial" w:hAnsi="Arial" w:cs="Arial"/>
          <w:sz w:val="22"/>
        </w:rPr>
        <w:t xml:space="preserve"> in a semester basis</w:t>
      </w:r>
      <w:r w:rsidRPr="00FF7DB2">
        <w:rPr>
          <w:rFonts w:ascii="Arial" w:hAnsi="Arial" w:cs="Arial"/>
          <w:sz w:val="22"/>
        </w:rPr>
        <w:t xml:space="preserve">. </w:t>
      </w:r>
      <w:r w:rsidR="00B23807" w:rsidRPr="00FF7DB2">
        <w:rPr>
          <w:rFonts w:ascii="Arial" w:hAnsi="Arial" w:cs="Arial"/>
          <w:sz w:val="22"/>
        </w:rPr>
        <w:t xml:space="preserve">The Bank and the Borrower agreed to use the RM and the activities defined in the Project Monitoring Report (PMR), to monitor the project execution. Additionally, it will be carried out financial audits to verify the level of transparency and compliance of </w:t>
      </w:r>
      <w:r w:rsidR="00FF7DB2" w:rsidRPr="00FF7DB2">
        <w:rPr>
          <w:rFonts w:ascii="Arial" w:hAnsi="Arial" w:cs="Arial"/>
          <w:sz w:val="22"/>
        </w:rPr>
        <w:t>per</w:t>
      </w:r>
      <w:r w:rsidR="00B23807" w:rsidRPr="00FF7DB2">
        <w:rPr>
          <w:rFonts w:ascii="Arial" w:hAnsi="Arial" w:cs="Arial"/>
          <w:sz w:val="22"/>
        </w:rPr>
        <w:t xml:space="preserve"> the standards required by the Bank.</w:t>
      </w:r>
    </w:p>
    <w:p w:rsidR="00B23807" w:rsidRPr="00FF7DB2" w:rsidRDefault="00B23807" w:rsidP="00FF7DB2">
      <w:pPr>
        <w:pStyle w:val="Paragraph"/>
        <w:numPr>
          <w:ilvl w:val="0"/>
          <w:numId w:val="22"/>
        </w:numPr>
        <w:ind w:left="720" w:hanging="720"/>
        <w:rPr>
          <w:rFonts w:ascii="Arial" w:hAnsi="Arial" w:cs="Arial"/>
          <w:b/>
          <w:sz w:val="22"/>
        </w:rPr>
      </w:pPr>
      <w:bookmarkStart w:id="3" w:name="_Toc476169376"/>
      <w:r w:rsidRPr="00FF7DB2">
        <w:rPr>
          <w:rFonts w:ascii="Arial" w:hAnsi="Arial" w:cs="Arial"/>
          <w:b/>
          <w:sz w:val="22"/>
        </w:rPr>
        <w:t>Main Monitoring Questions</w:t>
      </w:r>
      <w:bookmarkEnd w:id="3"/>
    </w:p>
    <w:p w:rsidR="00B23807" w:rsidRPr="00FF7DB2" w:rsidRDefault="00B23807" w:rsidP="00B641D4">
      <w:pPr>
        <w:pStyle w:val="Paragraph"/>
        <w:numPr>
          <w:ilvl w:val="1"/>
          <w:numId w:val="8"/>
        </w:numPr>
        <w:ind w:hanging="720"/>
        <w:outlineLvl w:val="9"/>
        <w:rPr>
          <w:rFonts w:ascii="Arial" w:hAnsi="Arial" w:cs="Arial"/>
          <w:sz w:val="22"/>
        </w:rPr>
      </w:pPr>
      <w:r w:rsidRPr="00FF7DB2">
        <w:rPr>
          <w:rFonts w:ascii="Arial" w:hAnsi="Arial" w:cs="Arial"/>
          <w:b/>
          <w:sz w:val="22"/>
        </w:rPr>
        <w:t>Conformity Monitoring.</w:t>
      </w:r>
      <w:r w:rsidRPr="00FF7DB2">
        <w:rPr>
          <w:rFonts w:ascii="Arial" w:hAnsi="Arial" w:cs="Arial"/>
          <w:sz w:val="22"/>
        </w:rPr>
        <w:t xml:space="preserve"> The activities and processes carried out are aligned with the objectives established and the methodology adopted for the project?</w:t>
      </w:r>
    </w:p>
    <w:p w:rsidR="00726902" w:rsidRPr="00FF7DB2" w:rsidRDefault="00B23807" w:rsidP="00B641D4">
      <w:pPr>
        <w:pStyle w:val="Paragraph"/>
        <w:numPr>
          <w:ilvl w:val="1"/>
          <w:numId w:val="8"/>
        </w:numPr>
        <w:ind w:hanging="720"/>
        <w:outlineLvl w:val="9"/>
        <w:rPr>
          <w:rFonts w:ascii="Arial" w:hAnsi="Arial" w:cs="Arial"/>
          <w:sz w:val="22"/>
        </w:rPr>
      </w:pPr>
      <w:r w:rsidRPr="00FF7DB2">
        <w:rPr>
          <w:rFonts w:ascii="Arial" w:hAnsi="Arial" w:cs="Arial"/>
          <w:b/>
          <w:sz w:val="22"/>
        </w:rPr>
        <w:t>Financial Monitoring</w:t>
      </w:r>
      <w:r w:rsidRPr="00FF7DB2">
        <w:rPr>
          <w:rFonts w:ascii="Arial" w:hAnsi="Arial" w:cs="Arial"/>
          <w:sz w:val="22"/>
        </w:rPr>
        <w:t xml:space="preserve">. There are </w:t>
      </w:r>
      <w:r w:rsidR="000A184C" w:rsidRPr="00FF7DB2">
        <w:rPr>
          <w:rFonts w:ascii="Arial" w:hAnsi="Arial" w:cs="Arial"/>
          <w:sz w:val="22"/>
        </w:rPr>
        <w:t>sufficient</w:t>
      </w:r>
      <w:r w:rsidRPr="00FF7DB2">
        <w:rPr>
          <w:rFonts w:ascii="Arial" w:hAnsi="Arial" w:cs="Arial"/>
          <w:sz w:val="22"/>
        </w:rPr>
        <w:t xml:space="preserve"> and timely </w:t>
      </w:r>
      <w:r w:rsidR="000A184C" w:rsidRPr="00FF7DB2">
        <w:rPr>
          <w:rFonts w:ascii="Arial" w:hAnsi="Arial" w:cs="Arial"/>
          <w:sz w:val="22"/>
        </w:rPr>
        <w:t>resources authorized to the project?</w:t>
      </w:r>
    </w:p>
    <w:p w:rsidR="000A184C" w:rsidRPr="00FF7DB2" w:rsidRDefault="000A184C" w:rsidP="00B641D4">
      <w:pPr>
        <w:pStyle w:val="Paragraph"/>
        <w:numPr>
          <w:ilvl w:val="1"/>
          <w:numId w:val="8"/>
        </w:numPr>
        <w:ind w:hanging="720"/>
        <w:outlineLvl w:val="9"/>
        <w:rPr>
          <w:rFonts w:ascii="Arial" w:hAnsi="Arial" w:cs="Arial"/>
          <w:b/>
          <w:sz w:val="22"/>
        </w:rPr>
      </w:pPr>
      <w:r w:rsidRPr="00FF7DB2">
        <w:rPr>
          <w:rFonts w:ascii="Arial" w:hAnsi="Arial" w:cs="Arial"/>
          <w:b/>
          <w:sz w:val="22"/>
        </w:rPr>
        <w:t xml:space="preserve">Activities Monitoring. </w:t>
      </w:r>
      <w:r w:rsidRPr="00FF7DB2">
        <w:rPr>
          <w:rFonts w:ascii="Arial" w:hAnsi="Arial" w:cs="Arial"/>
          <w:sz w:val="22"/>
        </w:rPr>
        <w:t>The programmed activities are being planned and executed following the sequence and time required?</w:t>
      </w:r>
    </w:p>
    <w:p w:rsidR="000A184C" w:rsidRPr="00FF7DB2" w:rsidRDefault="000A184C" w:rsidP="00B641D4">
      <w:pPr>
        <w:pStyle w:val="Paragraph"/>
        <w:numPr>
          <w:ilvl w:val="1"/>
          <w:numId w:val="8"/>
        </w:numPr>
        <w:ind w:hanging="720"/>
        <w:outlineLvl w:val="9"/>
        <w:rPr>
          <w:rFonts w:ascii="Arial" w:hAnsi="Arial" w:cs="Arial"/>
          <w:b/>
          <w:sz w:val="22"/>
        </w:rPr>
      </w:pPr>
      <w:r w:rsidRPr="00FF7DB2">
        <w:rPr>
          <w:rFonts w:ascii="Arial" w:hAnsi="Arial" w:cs="Arial"/>
          <w:b/>
          <w:sz w:val="22"/>
        </w:rPr>
        <w:t xml:space="preserve">Products Monitoring. </w:t>
      </w:r>
      <w:r w:rsidRPr="00FF7DB2">
        <w:rPr>
          <w:rFonts w:ascii="Arial" w:hAnsi="Arial" w:cs="Arial"/>
          <w:sz w:val="22"/>
        </w:rPr>
        <w:t>The primary, intermediate and final products, are being developed in the desired sequence?</w:t>
      </w:r>
    </w:p>
    <w:p w:rsidR="001B5186" w:rsidRPr="00FF7DB2" w:rsidRDefault="000A184C" w:rsidP="00B641D4">
      <w:pPr>
        <w:pStyle w:val="Paragraph"/>
        <w:numPr>
          <w:ilvl w:val="1"/>
          <w:numId w:val="8"/>
        </w:numPr>
        <w:ind w:hanging="720"/>
        <w:outlineLvl w:val="9"/>
        <w:rPr>
          <w:rFonts w:ascii="Arial" w:hAnsi="Arial" w:cs="Arial"/>
          <w:b/>
          <w:sz w:val="22"/>
        </w:rPr>
      </w:pPr>
      <w:r w:rsidRPr="00FF7DB2">
        <w:rPr>
          <w:rFonts w:ascii="Arial" w:hAnsi="Arial" w:cs="Arial"/>
          <w:b/>
          <w:sz w:val="22"/>
        </w:rPr>
        <w:t xml:space="preserve">Risks Monitoring. </w:t>
      </w:r>
      <w:r w:rsidRPr="00FF7DB2">
        <w:rPr>
          <w:rFonts w:ascii="Arial" w:hAnsi="Arial" w:cs="Arial"/>
          <w:sz w:val="22"/>
        </w:rPr>
        <w:t xml:space="preserve">The identified project risks jeopardize the accomplishment of the results? The corresponding mitigation actions are being implemented? </w:t>
      </w:r>
    </w:p>
    <w:p w:rsidR="009D145D" w:rsidRPr="00FF7DB2" w:rsidRDefault="009D145D" w:rsidP="008B65FF">
      <w:pPr>
        <w:pStyle w:val="ListParagraph"/>
        <w:numPr>
          <w:ilvl w:val="0"/>
          <w:numId w:val="22"/>
        </w:numPr>
        <w:spacing w:before="120" w:after="120" w:line="240" w:lineRule="auto"/>
        <w:ind w:left="720" w:hanging="720"/>
        <w:outlineLvl w:val="1"/>
        <w:rPr>
          <w:rFonts w:ascii="Arial" w:hAnsi="Arial" w:cs="Arial"/>
          <w:b/>
        </w:rPr>
      </w:pPr>
      <w:bookmarkStart w:id="4" w:name="_Toc476169377"/>
      <w:r w:rsidRPr="00FF7DB2">
        <w:rPr>
          <w:rFonts w:ascii="Arial" w:hAnsi="Arial" w:cs="Arial"/>
          <w:b/>
        </w:rPr>
        <w:t>Indic</w:t>
      </w:r>
      <w:r w:rsidR="00887261" w:rsidRPr="00FF7DB2">
        <w:rPr>
          <w:rFonts w:ascii="Arial" w:hAnsi="Arial" w:cs="Arial"/>
          <w:b/>
        </w:rPr>
        <w:t>a</w:t>
      </w:r>
      <w:r w:rsidRPr="00FF7DB2">
        <w:rPr>
          <w:rFonts w:ascii="Arial" w:hAnsi="Arial" w:cs="Arial"/>
          <w:b/>
        </w:rPr>
        <w:t>tors</w:t>
      </w:r>
      <w:bookmarkEnd w:id="4"/>
    </w:p>
    <w:p w:rsidR="005B6B71" w:rsidRDefault="005B6B71" w:rsidP="00B641D4">
      <w:pPr>
        <w:pStyle w:val="Paragraph"/>
        <w:numPr>
          <w:ilvl w:val="1"/>
          <w:numId w:val="8"/>
        </w:numPr>
        <w:ind w:hanging="720"/>
        <w:outlineLvl w:val="9"/>
        <w:rPr>
          <w:rFonts w:ascii="Arial" w:hAnsi="Arial" w:cs="Arial"/>
          <w:sz w:val="22"/>
        </w:rPr>
      </w:pPr>
      <w:r w:rsidRPr="00FF7DB2">
        <w:rPr>
          <w:rFonts w:ascii="Arial" w:hAnsi="Arial" w:cs="Arial"/>
          <w:sz w:val="22"/>
        </w:rPr>
        <w:t>During the Monitoring the project will evaluate the following indicators comprised in the RM, which will be included in the Semester Progress Report.</w:t>
      </w:r>
    </w:p>
    <w:tbl>
      <w:tblPr>
        <w:tblW w:w="11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6"/>
        <w:gridCol w:w="1902"/>
        <w:gridCol w:w="948"/>
        <w:gridCol w:w="791"/>
        <w:gridCol w:w="693"/>
        <w:gridCol w:w="630"/>
        <w:gridCol w:w="630"/>
        <w:gridCol w:w="630"/>
        <w:gridCol w:w="630"/>
        <w:gridCol w:w="630"/>
        <w:gridCol w:w="900"/>
        <w:gridCol w:w="1530"/>
        <w:gridCol w:w="1440"/>
      </w:tblGrid>
      <w:tr w:rsidR="003C5DF5" w:rsidRPr="003C5DF5" w:rsidTr="003C5DF5">
        <w:trPr>
          <w:tblHeader/>
          <w:jc w:val="center"/>
        </w:trPr>
        <w:tc>
          <w:tcPr>
            <w:tcW w:w="256" w:type="dxa"/>
            <w:tcBorders>
              <w:top w:val="nil"/>
              <w:left w:val="nil"/>
              <w:bottom w:val="single" w:sz="12" w:space="0" w:color="auto"/>
              <w:right w:val="nil"/>
            </w:tcBorders>
          </w:tcPr>
          <w:p w:rsidR="003C5DF5" w:rsidRPr="003C5DF5" w:rsidRDefault="003C5DF5" w:rsidP="00EC54B3">
            <w:pPr>
              <w:spacing w:after="120" w:line="240" w:lineRule="auto"/>
              <w:jc w:val="center"/>
              <w:rPr>
                <w:rFonts w:ascii="Arial" w:hAnsi="Arial" w:cs="Arial"/>
                <w:b/>
                <w:smallCaps/>
                <w:sz w:val="18"/>
                <w:szCs w:val="18"/>
              </w:rPr>
            </w:pPr>
          </w:p>
        </w:tc>
        <w:tc>
          <w:tcPr>
            <w:tcW w:w="11354" w:type="dxa"/>
            <w:gridSpan w:val="12"/>
            <w:tcBorders>
              <w:top w:val="nil"/>
              <w:left w:val="nil"/>
              <w:bottom w:val="single" w:sz="12" w:space="0" w:color="auto"/>
              <w:right w:val="nil"/>
            </w:tcBorders>
            <w:shd w:val="clear" w:color="auto" w:fill="auto"/>
            <w:vAlign w:val="center"/>
          </w:tcPr>
          <w:p w:rsidR="003C5DF5" w:rsidRPr="005C121D" w:rsidRDefault="003C5DF5" w:rsidP="00EC54B3">
            <w:pPr>
              <w:spacing w:after="120" w:line="240" w:lineRule="auto"/>
              <w:jc w:val="center"/>
              <w:rPr>
                <w:rFonts w:ascii="Times New Roman" w:hAnsi="Times New Roman"/>
                <w:b/>
                <w:smallCaps/>
                <w:sz w:val="16"/>
                <w:szCs w:val="16"/>
              </w:rPr>
            </w:pPr>
            <w:r w:rsidRPr="005C121D">
              <w:rPr>
                <w:rFonts w:ascii="Times New Roman" w:hAnsi="Times New Roman"/>
                <w:b/>
                <w:smallCaps/>
                <w:sz w:val="16"/>
                <w:szCs w:val="16"/>
              </w:rPr>
              <w:t>OUTPUTS</w:t>
            </w:r>
            <w:r w:rsidRPr="005C121D">
              <w:rPr>
                <w:rStyle w:val="FootnoteReference"/>
                <w:rFonts w:ascii="Times New Roman" w:hAnsi="Times New Roman"/>
                <w:b/>
                <w:smallCaps/>
                <w:sz w:val="16"/>
                <w:szCs w:val="16"/>
              </w:rPr>
              <w:footnoteReference w:id="1"/>
            </w:r>
          </w:p>
        </w:tc>
      </w:tr>
      <w:tr w:rsidR="003C5DF5" w:rsidRPr="003C5DF5" w:rsidTr="003C5DF5">
        <w:trPr>
          <w:trHeight w:val="278"/>
          <w:tblHeader/>
          <w:jc w:val="center"/>
        </w:trPr>
        <w:tc>
          <w:tcPr>
            <w:tcW w:w="2158" w:type="dxa"/>
            <w:gridSpan w:val="2"/>
            <w:tcBorders>
              <w:top w:val="single" w:sz="12" w:space="0" w:color="auto"/>
              <w:left w:val="single" w:sz="12" w:space="0" w:color="auto"/>
              <w:bottom w:val="single" w:sz="12" w:space="0" w:color="auto"/>
              <w:right w:val="single" w:sz="12" w:space="0" w:color="auto"/>
            </w:tcBorders>
            <w:shd w:val="clear" w:color="auto" w:fill="C6D9F1"/>
            <w:vAlign w:val="center"/>
          </w:tcPr>
          <w:p w:rsidR="003C5DF5" w:rsidRPr="005C121D" w:rsidRDefault="003C5DF5" w:rsidP="00EC54B3">
            <w:pPr>
              <w:spacing w:after="0" w:line="240" w:lineRule="auto"/>
              <w:jc w:val="center"/>
              <w:rPr>
                <w:rFonts w:ascii="Times New Roman" w:hAnsi="Times New Roman"/>
                <w:b/>
                <w:sz w:val="16"/>
                <w:szCs w:val="16"/>
              </w:rPr>
            </w:pPr>
            <w:r w:rsidRPr="005C121D">
              <w:rPr>
                <w:rFonts w:ascii="Times New Roman" w:hAnsi="Times New Roman"/>
                <w:b/>
                <w:sz w:val="16"/>
                <w:szCs w:val="16"/>
              </w:rPr>
              <w:t>Indicators</w:t>
            </w:r>
          </w:p>
        </w:tc>
        <w:tc>
          <w:tcPr>
            <w:tcW w:w="948" w:type="dxa"/>
            <w:tcBorders>
              <w:top w:val="single" w:sz="12" w:space="0" w:color="auto"/>
              <w:left w:val="single" w:sz="12" w:space="0" w:color="auto"/>
              <w:bottom w:val="single" w:sz="12" w:space="0" w:color="auto"/>
              <w:right w:val="single" w:sz="12" w:space="0" w:color="auto"/>
            </w:tcBorders>
            <w:shd w:val="clear" w:color="auto" w:fill="C6D9F1"/>
            <w:vAlign w:val="center"/>
          </w:tcPr>
          <w:p w:rsidR="003C5DF5" w:rsidRPr="005C121D" w:rsidRDefault="003C5DF5" w:rsidP="00EC54B3">
            <w:pPr>
              <w:spacing w:after="0" w:line="240" w:lineRule="auto"/>
              <w:jc w:val="center"/>
              <w:rPr>
                <w:rFonts w:ascii="Times New Roman" w:hAnsi="Times New Roman"/>
                <w:b/>
                <w:sz w:val="16"/>
                <w:szCs w:val="16"/>
              </w:rPr>
            </w:pPr>
            <w:r w:rsidRPr="005C121D">
              <w:rPr>
                <w:rFonts w:ascii="Times New Roman" w:hAnsi="Times New Roman"/>
                <w:b/>
                <w:sz w:val="16"/>
                <w:szCs w:val="16"/>
              </w:rPr>
              <w:t>Unit of Measurement</w:t>
            </w:r>
          </w:p>
        </w:tc>
        <w:tc>
          <w:tcPr>
            <w:tcW w:w="791" w:type="dxa"/>
            <w:tcBorders>
              <w:top w:val="single" w:sz="12" w:space="0" w:color="auto"/>
              <w:left w:val="single" w:sz="12" w:space="0" w:color="auto"/>
              <w:bottom w:val="single" w:sz="12" w:space="0" w:color="auto"/>
              <w:right w:val="single" w:sz="12" w:space="0" w:color="auto"/>
            </w:tcBorders>
            <w:shd w:val="clear" w:color="auto" w:fill="C6D9F1"/>
            <w:vAlign w:val="center"/>
          </w:tcPr>
          <w:p w:rsidR="003C5DF5" w:rsidRPr="005C121D" w:rsidRDefault="003C5DF5" w:rsidP="00EC54B3">
            <w:pPr>
              <w:spacing w:after="0" w:line="240" w:lineRule="auto"/>
              <w:jc w:val="center"/>
              <w:rPr>
                <w:rFonts w:ascii="Times New Roman" w:hAnsi="Times New Roman"/>
                <w:b/>
                <w:sz w:val="16"/>
                <w:szCs w:val="16"/>
              </w:rPr>
            </w:pPr>
            <w:r w:rsidRPr="005C121D">
              <w:rPr>
                <w:rFonts w:ascii="Times New Roman" w:hAnsi="Times New Roman"/>
                <w:b/>
                <w:sz w:val="16"/>
                <w:szCs w:val="16"/>
              </w:rPr>
              <w:t>Baseline</w:t>
            </w:r>
          </w:p>
        </w:tc>
        <w:tc>
          <w:tcPr>
            <w:tcW w:w="693" w:type="dxa"/>
            <w:tcBorders>
              <w:top w:val="single" w:sz="12" w:space="0" w:color="auto"/>
              <w:left w:val="single" w:sz="12" w:space="0" w:color="auto"/>
              <w:bottom w:val="single" w:sz="12" w:space="0" w:color="auto"/>
              <w:right w:val="single" w:sz="12" w:space="0" w:color="auto"/>
            </w:tcBorders>
            <w:shd w:val="clear" w:color="auto" w:fill="C6D9F1"/>
            <w:vAlign w:val="center"/>
          </w:tcPr>
          <w:p w:rsidR="003C5DF5" w:rsidRPr="005C121D" w:rsidRDefault="003C5DF5" w:rsidP="00EC54B3">
            <w:pPr>
              <w:spacing w:after="0" w:line="240" w:lineRule="auto"/>
              <w:jc w:val="center"/>
              <w:rPr>
                <w:rFonts w:ascii="Times New Roman" w:hAnsi="Times New Roman"/>
                <w:b/>
                <w:sz w:val="16"/>
                <w:szCs w:val="16"/>
              </w:rPr>
            </w:pPr>
            <w:r w:rsidRPr="005C121D">
              <w:rPr>
                <w:rFonts w:ascii="Times New Roman" w:hAnsi="Times New Roman"/>
                <w:b/>
                <w:sz w:val="16"/>
                <w:szCs w:val="16"/>
              </w:rPr>
              <w:t>Baseline Year</w:t>
            </w:r>
          </w:p>
        </w:tc>
        <w:tc>
          <w:tcPr>
            <w:tcW w:w="630" w:type="dxa"/>
            <w:tcBorders>
              <w:top w:val="single" w:sz="12" w:space="0" w:color="auto"/>
              <w:left w:val="single" w:sz="12" w:space="0" w:color="auto"/>
              <w:bottom w:val="single" w:sz="12" w:space="0" w:color="auto"/>
              <w:right w:val="single" w:sz="12" w:space="0" w:color="auto"/>
            </w:tcBorders>
            <w:shd w:val="clear" w:color="auto" w:fill="C6D9F1"/>
            <w:vAlign w:val="center"/>
          </w:tcPr>
          <w:p w:rsidR="003C5DF5" w:rsidRPr="005C121D" w:rsidRDefault="003C5DF5" w:rsidP="00EC54B3">
            <w:pPr>
              <w:spacing w:after="0" w:line="240" w:lineRule="auto"/>
              <w:jc w:val="center"/>
              <w:rPr>
                <w:rFonts w:ascii="Times New Roman" w:hAnsi="Times New Roman"/>
                <w:b/>
                <w:color w:val="000000" w:themeColor="text1"/>
                <w:sz w:val="16"/>
                <w:szCs w:val="16"/>
              </w:rPr>
            </w:pPr>
            <w:r w:rsidRPr="005C121D">
              <w:rPr>
                <w:rFonts w:ascii="Times New Roman" w:hAnsi="Times New Roman"/>
                <w:b/>
                <w:color w:val="000000" w:themeColor="text1"/>
                <w:sz w:val="16"/>
                <w:szCs w:val="16"/>
              </w:rPr>
              <w:t>Year 1</w:t>
            </w:r>
          </w:p>
        </w:tc>
        <w:tc>
          <w:tcPr>
            <w:tcW w:w="630" w:type="dxa"/>
            <w:tcBorders>
              <w:top w:val="single" w:sz="12" w:space="0" w:color="auto"/>
              <w:left w:val="single" w:sz="12" w:space="0" w:color="auto"/>
              <w:bottom w:val="single" w:sz="12" w:space="0" w:color="auto"/>
              <w:right w:val="single" w:sz="12" w:space="0" w:color="auto"/>
            </w:tcBorders>
            <w:shd w:val="clear" w:color="auto" w:fill="C6D9F1"/>
            <w:vAlign w:val="center"/>
          </w:tcPr>
          <w:p w:rsidR="003C5DF5" w:rsidRPr="005C121D" w:rsidRDefault="003C5DF5" w:rsidP="00EC54B3">
            <w:pPr>
              <w:spacing w:after="0" w:line="240" w:lineRule="auto"/>
              <w:jc w:val="center"/>
              <w:rPr>
                <w:rFonts w:ascii="Times New Roman" w:hAnsi="Times New Roman"/>
                <w:b/>
                <w:color w:val="000000" w:themeColor="text1"/>
                <w:sz w:val="16"/>
                <w:szCs w:val="16"/>
              </w:rPr>
            </w:pPr>
            <w:r w:rsidRPr="005C121D">
              <w:rPr>
                <w:rFonts w:ascii="Times New Roman" w:hAnsi="Times New Roman"/>
                <w:b/>
                <w:color w:val="000000" w:themeColor="text1"/>
                <w:sz w:val="16"/>
                <w:szCs w:val="16"/>
              </w:rPr>
              <w:t>Year 2</w:t>
            </w:r>
          </w:p>
        </w:tc>
        <w:tc>
          <w:tcPr>
            <w:tcW w:w="630" w:type="dxa"/>
            <w:tcBorders>
              <w:top w:val="single" w:sz="12" w:space="0" w:color="auto"/>
              <w:left w:val="single" w:sz="12" w:space="0" w:color="auto"/>
              <w:bottom w:val="single" w:sz="12" w:space="0" w:color="auto"/>
              <w:right w:val="single" w:sz="12" w:space="0" w:color="auto"/>
            </w:tcBorders>
            <w:shd w:val="clear" w:color="auto" w:fill="C6D9F1"/>
            <w:vAlign w:val="center"/>
          </w:tcPr>
          <w:p w:rsidR="003C5DF5" w:rsidRPr="005C121D" w:rsidRDefault="003C5DF5" w:rsidP="00EC54B3">
            <w:pPr>
              <w:spacing w:after="0" w:line="240" w:lineRule="auto"/>
              <w:jc w:val="center"/>
              <w:rPr>
                <w:rFonts w:ascii="Times New Roman" w:hAnsi="Times New Roman"/>
                <w:b/>
                <w:color w:val="000000" w:themeColor="text1"/>
                <w:sz w:val="16"/>
                <w:szCs w:val="16"/>
              </w:rPr>
            </w:pPr>
            <w:r w:rsidRPr="005C121D">
              <w:rPr>
                <w:rFonts w:ascii="Times New Roman" w:hAnsi="Times New Roman"/>
                <w:b/>
                <w:color w:val="000000" w:themeColor="text1"/>
                <w:sz w:val="16"/>
                <w:szCs w:val="16"/>
              </w:rPr>
              <w:t>Year 3</w:t>
            </w:r>
          </w:p>
        </w:tc>
        <w:tc>
          <w:tcPr>
            <w:tcW w:w="630" w:type="dxa"/>
            <w:tcBorders>
              <w:top w:val="single" w:sz="12" w:space="0" w:color="auto"/>
              <w:left w:val="single" w:sz="12" w:space="0" w:color="auto"/>
              <w:bottom w:val="single" w:sz="12" w:space="0" w:color="auto"/>
              <w:right w:val="single" w:sz="12" w:space="0" w:color="auto"/>
            </w:tcBorders>
            <w:shd w:val="clear" w:color="auto" w:fill="C6D9F1"/>
            <w:vAlign w:val="center"/>
          </w:tcPr>
          <w:p w:rsidR="003C5DF5" w:rsidRPr="005C121D" w:rsidRDefault="003C5DF5" w:rsidP="00EC54B3">
            <w:pPr>
              <w:spacing w:after="0" w:line="240" w:lineRule="auto"/>
              <w:jc w:val="center"/>
              <w:rPr>
                <w:rFonts w:ascii="Times New Roman" w:hAnsi="Times New Roman"/>
                <w:b/>
                <w:color w:val="000000" w:themeColor="text1"/>
                <w:sz w:val="16"/>
                <w:szCs w:val="16"/>
              </w:rPr>
            </w:pPr>
            <w:r w:rsidRPr="005C121D">
              <w:rPr>
                <w:rFonts w:ascii="Times New Roman" w:hAnsi="Times New Roman"/>
                <w:b/>
                <w:color w:val="000000" w:themeColor="text1"/>
                <w:sz w:val="16"/>
                <w:szCs w:val="16"/>
              </w:rPr>
              <w:t>Year 4</w:t>
            </w:r>
          </w:p>
        </w:tc>
        <w:tc>
          <w:tcPr>
            <w:tcW w:w="630" w:type="dxa"/>
            <w:tcBorders>
              <w:top w:val="single" w:sz="12" w:space="0" w:color="auto"/>
              <w:left w:val="single" w:sz="12" w:space="0" w:color="auto"/>
              <w:bottom w:val="single" w:sz="12" w:space="0" w:color="auto"/>
              <w:right w:val="single" w:sz="12" w:space="0" w:color="auto"/>
            </w:tcBorders>
            <w:shd w:val="clear" w:color="auto" w:fill="C6D9F1"/>
            <w:vAlign w:val="center"/>
          </w:tcPr>
          <w:p w:rsidR="003C5DF5" w:rsidRPr="005C121D" w:rsidRDefault="003C5DF5" w:rsidP="00EC54B3">
            <w:pPr>
              <w:spacing w:after="0" w:line="240" w:lineRule="auto"/>
              <w:jc w:val="center"/>
              <w:rPr>
                <w:rFonts w:ascii="Times New Roman" w:hAnsi="Times New Roman"/>
                <w:b/>
                <w:color w:val="000000" w:themeColor="text1"/>
                <w:sz w:val="16"/>
                <w:szCs w:val="16"/>
              </w:rPr>
            </w:pPr>
            <w:r w:rsidRPr="005C121D">
              <w:rPr>
                <w:rFonts w:ascii="Times New Roman" w:hAnsi="Times New Roman"/>
                <w:b/>
                <w:color w:val="000000" w:themeColor="text1"/>
                <w:sz w:val="16"/>
                <w:szCs w:val="16"/>
              </w:rPr>
              <w:t>Year 5</w:t>
            </w:r>
          </w:p>
        </w:tc>
        <w:tc>
          <w:tcPr>
            <w:tcW w:w="900" w:type="dxa"/>
            <w:tcBorders>
              <w:top w:val="single" w:sz="12" w:space="0" w:color="auto"/>
              <w:left w:val="single" w:sz="12" w:space="0" w:color="auto"/>
              <w:bottom w:val="single" w:sz="12" w:space="0" w:color="auto"/>
              <w:right w:val="single" w:sz="12" w:space="0" w:color="auto"/>
            </w:tcBorders>
            <w:shd w:val="clear" w:color="auto" w:fill="C6D9F1"/>
            <w:vAlign w:val="center"/>
          </w:tcPr>
          <w:p w:rsidR="003C5DF5" w:rsidRPr="005C121D" w:rsidRDefault="003C5DF5" w:rsidP="00EC54B3">
            <w:pPr>
              <w:spacing w:after="0" w:line="240" w:lineRule="auto"/>
              <w:jc w:val="center"/>
              <w:rPr>
                <w:rFonts w:ascii="Times New Roman" w:hAnsi="Times New Roman"/>
                <w:b/>
                <w:color w:val="000000" w:themeColor="text1"/>
                <w:sz w:val="16"/>
                <w:szCs w:val="16"/>
              </w:rPr>
            </w:pPr>
            <w:r w:rsidRPr="005C121D">
              <w:rPr>
                <w:rFonts w:ascii="Times New Roman" w:hAnsi="Times New Roman"/>
                <w:b/>
                <w:color w:val="000000" w:themeColor="text1"/>
                <w:sz w:val="16"/>
                <w:szCs w:val="16"/>
              </w:rPr>
              <w:t>End of Project</w:t>
            </w:r>
          </w:p>
        </w:tc>
        <w:tc>
          <w:tcPr>
            <w:tcW w:w="1530" w:type="dxa"/>
            <w:tcBorders>
              <w:top w:val="single" w:sz="12" w:space="0" w:color="auto"/>
              <w:left w:val="single" w:sz="12" w:space="0" w:color="auto"/>
              <w:bottom w:val="single" w:sz="12" w:space="0" w:color="auto"/>
              <w:right w:val="single" w:sz="12" w:space="0" w:color="auto"/>
            </w:tcBorders>
            <w:shd w:val="clear" w:color="auto" w:fill="C6D9F1"/>
            <w:vAlign w:val="center"/>
          </w:tcPr>
          <w:p w:rsidR="003C5DF5" w:rsidRPr="005C121D" w:rsidRDefault="003C5DF5" w:rsidP="00EC54B3">
            <w:pPr>
              <w:spacing w:after="0" w:line="240" w:lineRule="auto"/>
              <w:ind w:right="-108"/>
              <w:jc w:val="center"/>
              <w:rPr>
                <w:rFonts w:ascii="Times New Roman" w:hAnsi="Times New Roman"/>
                <w:b/>
                <w:sz w:val="16"/>
                <w:szCs w:val="16"/>
              </w:rPr>
            </w:pPr>
            <w:r w:rsidRPr="005C121D">
              <w:rPr>
                <w:rFonts w:ascii="Times New Roman" w:hAnsi="Times New Roman"/>
                <w:b/>
                <w:sz w:val="16"/>
                <w:szCs w:val="16"/>
              </w:rPr>
              <w:t>Means of Verification</w:t>
            </w:r>
          </w:p>
        </w:tc>
        <w:tc>
          <w:tcPr>
            <w:tcW w:w="1440" w:type="dxa"/>
            <w:tcBorders>
              <w:top w:val="single" w:sz="12" w:space="0" w:color="auto"/>
              <w:left w:val="single" w:sz="12" w:space="0" w:color="auto"/>
              <w:bottom w:val="single" w:sz="12" w:space="0" w:color="auto"/>
              <w:right w:val="single" w:sz="12" w:space="0" w:color="auto"/>
            </w:tcBorders>
            <w:shd w:val="clear" w:color="auto" w:fill="C6D9F1"/>
            <w:vAlign w:val="center"/>
          </w:tcPr>
          <w:p w:rsidR="003C5DF5" w:rsidRPr="005C121D" w:rsidRDefault="003C5DF5" w:rsidP="00EC54B3">
            <w:pPr>
              <w:spacing w:after="0" w:line="240" w:lineRule="auto"/>
              <w:jc w:val="center"/>
              <w:rPr>
                <w:rFonts w:ascii="Times New Roman" w:hAnsi="Times New Roman"/>
                <w:b/>
                <w:sz w:val="16"/>
                <w:szCs w:val="16"/>
              </w:rPr>
            </w:pPr>
            <w:r w:rsidRPr="005C121D">
              <w:rPr>
                <w:rFonts w:ascii="Times New Roman" w:hAnsi="Times New Roman"/>
                <w:b/>
                <w:sz w:val="16"/>
                <w:szCs w:val="16"/>
              </w:rPr>
              <w:t>Observations</w:t>
            </w:r>
          </w:p>
        </w:tc>
      </w:tr>
      <w:tr w:rsidR="003C5DF5" w:rsidRPr="003C5DF5" w:rsidTr="003C5DF5">
        <w:trPr>
          <w:trHeight w:val="50"/>
          <w:jc w:val="center"/>
        </w:trPr>
        <w:tc>
          <w:tcPr>
            <w:tcW w:w="11610" w:type="dxa"/>
            <w:gridSpan w:val="13"/>
            <w:tcBorders>
              <w:top w:val="single" w:sz="12" w:space="0" w:color="auto"/>
            </w:tcBorders>
            <w:shd w:val="clear" w:color="auto" w:fill="D9D9D9"/>
            <w:vAlign w:val="center"/>
          </w:tcPr>
          <w:p w:rsidR="003C5DF5" w:rsidRPr="005C121D" w:rsidRDefault="003C5DF5" w:rsidP="00EC54B3">
            <w:pPr>
              <w:spacing w:after="0" w:line="240" w:lineRule="auto"/>
              <w:rPr>
                <w:rFonts w:ascii="Times New Roman" w:hAnsi="Times New Roman"/>
                <w:b/>
                <w:sz w:val="16"/>
                <w:szCs w:val="16"/>
              </w:rPr>
            </w:pPr>
            <w:r w:rsidRPr="005C121D">
              <w:rPr>
                <w:rFonts w:ascii="Times New Roman" w:hAnsi="Times New Roman"/>
                <w:b/>
                <w:sz w:val="16"/>
                <w:szCs w:val="16"/>
              </w:rPr>
              <w:t>Component I. Strengthen the revenue administration</w:t>
            </w:r>
          </w:p>
        </w:tc>
      </w:tr>
      <w:tr w:rsidR="003C5DF5" w:rsidRPr="003C5DF5" w:rsidTr="003C5DF5">
        <w:trPr>
          <w:trHeight w:val="89"/>
          <w:jc w:val="center"/>
        </w:trPr>
        <w:tc>
          <w:tcPr>
            <w:tcW w:w="11610" w:type="dxa"/>
            <w:gridSpan w:val="13"/>
            <w:tcBorders>
              <w:bottom w:val="single" w:sz="4" w:space="0" w:color="000000"/>
            </w:tcBorders>
            <w:shd w:val="clear" w:color="auto" w:fill="FBD4B4" w:themeFill="accent6" w:themeFillTint="66"/>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b/>
                <w:sz w:val="16"/>
                <w:szCs w:val="16"/>
              </w:rPr>
              <w:t>ORA’s Organizational Structure and Taxpayers Services</w:t>
            </w:r>
          </w:p>
        </w:tc>
      </w:tr>
      <w:tr w:rsidR="003C5DF5" w:rsidRPr="003C5DF5" w:rsidTr="005C121D">
        <w:trPr>
          <w:trHeight w:val="827"/>
          <w:jc w:val="center"/>
        </w:trPr>
        <w:tc>
          <w:tcPr>
            <w:tcW w:w="2158" w:type="dxa"/>
            <w:gridSpan w:val="2"/>
            <w:tcBorders>
              <w:bottom w:val="single" w:sz="4" w:space="0" w:color="000000"/>
            </w:tcBorders>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1 - New organizational structure (OS) of the revenue administration implemented</w:t>
            </w:r>
          </w:p>
        </w:tc>
        <w:tc>
          <w:tcPr>
            <w:tcW w:w="948"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Organizational structure</w:t>
            </w:r>
          </w:p>
        </w:tc>
        <w:tc>
          <w:tcPr>
            <w:tcW w:w="791" w:type="dxa"/>
            <w:tcBorders>
              <w:bottom w:val="single" w:sz="4" w:space="0" w:color="000000"/>
            </w:tcBorders>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w:t>
            </w:r>
          </w:p>
        </w:tc>
        <w:tc>
          <w:tcPr>
            <w:tcW w:w="630" w:type="dxa"/>
            <w:tcBorders>
              <w:bottom w:val="single" w:sz="4" w:space="0" w:color="000000"/>
            </w:tcBorders>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Resolution issued by the MOF approving the new OS</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p>
        </w:tc>
      </w:tr>
      <w:tr w:rsidR="003C5DF5" w:rsidRPr="003C5DF5" w:rsidTr="003C5DF5">
        <w:trPr>
          <w:trHeight w:val="1025"/>
          <w:jc w:val="center"/>
        </w:trPr>
        <w:tc>
          <w:tcPr>
            <w:tcW w:w="2158" w:type="dxa"/>
            <w:gridSpan w:val="2"/>
            <w:tcBorders>
              <w:bottom w:val="single" w:sz="4" w:space="0" w:color="000000"/>
            </w:tcBorders>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2 - Taxpayer Service (TS) function and organization in the ORA created and staffed</w:t>
            </w:r>
          </w:p>
        </w:tc>
        <w:tc>
          <w:tcPr>
            <w:tcW w:w="948"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Taxpayer service</w:t>
            </w:r>
          </w:p>
        </w:tc>
        <w:tc>
          <w:tcPr>
            <w:tcW w:w="791" w:type="dxa"/>
            <w:tcBorders>
              <w:bottom w:val="single" w:sz="4" w:space="0" w:color="000000"/>
            </w:tcBorders>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w:t>
            </w:r>
          </w:p>
        </w:tc>
        <w:tc>
          <w:tcPr>
            <w:tcW w:w="630" w:type="dxa"/>
            <w:tcBorders>
              <w:bottom w:val="single" w:sz="4" w:space="0" w:color="000000"/>
            </w:tcBorders>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Annual ORA report including the TS activities</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p>
        </w:tc>
      </w:tr>
      <w:tr w:rsidR="003C5DF5" w:rsidRPr="003C5DF5" w:rsidTr="003C5DF5">
        <w:trPr>
          <w:trHeight w:val="64"/>
          <w:jc w:val="center"/>
        </w:trPr>
        <w:tc>
          <w:tcPr>
            <w:tcW w:w="11610" w:type="dxa"/>
            <w:gridSpan w:val="13"/>
            <w:tcBorders>
              <w:bottom w:val="single" w:sz="4" w:space="0" w:color="000000"/>
            </w:tcBorders>
            <w:shd w:val="clear" w:color="auto" w:fill="FBD4B4" w:themeFill="accent6" w:themeFillTint="66"/>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b/>
                <w:sz w:val="16"/>
                <w:szCs w:val="16"/>
              </w:rPr>
              <w:t xml:space="preserve">ORA’s Internal Revenue Operations  </w:t>
            </w:r>
          </w:p>
        </w:tc>
      </w:tr>
      <w:tr w:rsidR="003C5DF5" w:rsidRPr="003C5DF5" w:rsidTr="003C5DF5">
        <w:trPr>
          <w:trHeight w:val="44"/>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3 - New effective Tax Identification Number (TIN) system for all taxpayers designed and implemented</w:t>
            </w:r>
          </w:p>
        </w:tc>
        <w:tc>
          <w:tcPr>
            <w:tcW w:w="948"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System</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Annual ORA report informing the TIN is fully in operation</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p>
        </w:tc>
      </w:tr>
      <w:tr w:rsidR="003C5DF5" w:rsidRPr="003C5DF5" w:rsidTr="003C5DF5">
        <w:trPr>
          <w:trHeight w:val="710"/>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4 - Tax Return (Declaration) System (TRS) using modern procedures and methods designed and implemented</w:t>
            </w:r>
          </w:p>
        </w:tc>
        <w:tc>
          <w:tcPr>
            <w:tcW w:w="948" w:type="dxa"/>
            <w:tcBorders>
              <w:bottom w:val="single" w:sz="4" w:space="0" w:color="000000"/>
            </w:tcBorders>
            <w:vAlign w:val="center"/>
          </w:tcPr>
          <w:p w:rsidR="003C5DF5" w:rsidRPr="005C121D" w:rsidRDefault="003C5DF5" w:rsidP="00EC54B3">
            <w:pPr>
              <w:spacing w:after="0" w:line="240" w:lineRule="auto"/>
              <w:rPr>
                <w:rFonts w:ascii="Times New Roman" w:hAnsi="Times New Roman"/>
                <w:spacing w:val="-2"/>
                <w:sz w:val="16"/>
                <w:szCs w:val="16"/>
              </w:rPr>
            </w:pPr>
            <w:r w:rsidRPr="005C121D">
              <w:rPr>
                <w:rFonts w:ascii="Times New Roman" w:hAnsi="Times New Roman"/>
                <w:spacing w:val="-2"/>
                <w:sz w:val="16"/>
                <w:szCs w:val="16"/>
              </w:rPr>
              <w:t>System</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2016</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1</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pacing w:val="-2"/>
                <w:sz w:val="16"/>
                <w:szCs w:val="16"/>
              </w:rPr>
            </w:pPr>
            <w:r w:rsidRPr="005C121D">
              <w:rPr>
                <w:rFonts w:ascii="Times New Roman" w:hAnsi="Times New Roman"/>
                <w:spacing w:val="-2"/>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pacing w:val="-2"/>
                <w:sz w:val="16"/>
                <w:szCs w:val="16"/>
              </w:rPr>
            </w:pPr>
            <w:r w:rsidRPr="005C121D">
              <w:rPr>
                <w:rFonts w:ascii="Times New Roman" w:hAnsi="Times New Roman"/>
                <w:sz w:val="16"/>
                <w:szCs w:val="16"/>
              </w:rPr>
              <w:t>Annual ORA report informing the TRS is fully in operation</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highlight w:val="yellow"/>
              </w:rPr>
            </w:pPr>
          </w:p>
        </w:tc>
      </w:tr>
      <w:tr w:rsidR="003C5DF5" w:rsidRPr="003C5DF5" w:rsidTr="003C5DF5">
        <w:trPr>
          <w:trHeight w:val="719"/>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5 - New Tax Payment System (TPS) through the banking system designed and implemented</w:t>
            </w:r>
          </w:p>
        </w:tc>
        <w:tc>
          <w:tcPr>
            <w:tcW w:w="948"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System</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1</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pacing w:val="-2"/>
                <w:sz w:val="16"/>
                <w:szCs w:val="16"/>
              </w:rPr>
            </w:pPr>
            <w:r w:rsidRPr="005C121D">
              <w:rPr>
                <w:rFonts w:ascii="Times New Roman" w:hAnsi="Times New Roman"/>
                <w:spacing w:val="-2"/>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pacing w:val="-2"/>
                <w:sz w:val="16"/>
                <w:szCs w:val="16"/>
              </w:rPr>
            </w:pPr>
            <w:r w:rsidRPr="005C121D">
              <w:rPr>
                <w:rFonts w:ascii="Times New Roman" w:hAnsi="Times New Roman"/>
                <w:sz w:val="16"/>
                <w:szCs w:val="16"/>
              </w:rPr>
              <w:t>Annual ORA report informing the TPS is fully in operation</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highlight w:val="yellow"/>
              </w:rPr>
            </w:pPr>
          </w:p>
        </w:tc>
      </w:tr>
      <w:tr w:rsidR="003C5DF5" w:rsidRPr="003C5DF5" w:rsidTr="003C5DF5">
        <w:trPr>
          <w:trHeight w:val="737"/>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6 - Stop-filing and refund processing (SFRPS) procedures and system modernized</w:t>
            </w:r>
          </w:p>
        </w:tc>
        <w:tc>
          <w:tcPr>
            <w:tcW w:w="948"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System</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1</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pacing w:val="-2"/>
                <w:sz w:val="16"/>
                <w:szCs w:val="16"/>
              </w:rPr>
            </w:pPr>
            <w:r w:rsidRPr="005C121D">
              <w:rPr>
                <w:rFonts w:ascii="Times New Roman" w:hAnsi="Times New Roman"/>
                <w:spacing w:val="-2"/>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pacing w:val="-2"/>
                <w:sz w:val="16"/>
                <w:szCs w:val="16"/>
              </w:rPr>
            </w:pPr>
            <w:r w:rsidRPr="005C121D">
              <w:rPr>
                <w:rFonts w:ascii="Times New Roman" w:hAnsi="Times New Roman"/>
                <w:sz w:val="16"/>
                <w:szCs w:val="16"/>
              </w:rPr>
              <w:t>Annual ORA report informing the SFRPS is fully in operation</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highlight w:val="yellow"/>
              </w:rPr>
            </w:pPr>
          </w:p>
        </w:tc>
      </w:tr>
      <w:tr w:rsidR="003C5DF5" w:rsidRPr="003C5DF5" w:rsidTr="003C5DF5">
        <w:trPr>
          <w:trHeight w:val="1232"/>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7 - Tax audit procedures and system based on risk analysis implemented</w:t>
            </w:r>
          </w:p>
        </w:tc>
        <w:tc>
          <w:tcPr>
            <w:tcW w:w="948"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Procedures</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Annual ORA report informing the Tax audit procedures is fully in operation</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highlight w:val="yellow"/>
              </w:rPr>
            </w:pPr>
            <w:r w:rsidRPr="005C121D">
              <w:rPr>
                <w:rFonts w:ascii="Times New Roman" w:hAnsi="Times New Roman"/>
                <w:sz w:val="16"/>
                <w:szCs w:val="16"/>
              </w:rPr>
              <w:t>Including training to existing auditors.</w:t>
            </w:r>
          </w:p>
        </w:tc>
      </w:tr>
      <w:tr w:rsidR="003C5DF5" w:rsidRPr="003C5DF5" w:rsidTr="003C5DF5">
        <w:trPr>
          <w:trHeight w:val="368"/>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 xml:space="preserve">Product 8 - Tax Arrears Collections Procedures and System (TACS) reviewed and modernized </w:t>
            </w:r>
          </w:p>
        </w:tc>
        <w:tc>
          <w:tcPr>
            <w:tcW w:w="948"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System</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pacing w:val="-2"/>
                <w:sz w:val="16"/>
                <w:szCs w:val="16"/>
              </w:rPr>
            </w:pPr>
            <w:r w:rsidRPr="005C121D">
              <w:rPr>
                <w:rFonts w:ascii="Times New Roman" w:hAnsi="Times New Roman"/>
                <w:spacing w:val="-2"/>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pacing w:val="-2"/>
                <w:sz w:val="16"/>
                <w:szCs w:val="16"/>
              </w:rPr>
            </w:pPr>
            <w:r w:rsidRPr="005C121D">
              <w:rPr>
                <w:rFonts w:ascii="Times New Roman" w:hAnsi="Times New Roman"/>
                <w:sz w:val="16"/>
                <w:szCs w:val="16"/>
              </w:rPr>
              <w:t>Annual ORA report informing the TACS is fully in operation</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highlight w:val="yellow"/>
              </w:rPr>
            </w:pPr>
          </w:p>
        </w:tc>
      </w:tr>
      <w:tr w:rsidR="003C5DF5" w:rsidRPr="003C5DF5" w:rsidTr="003C5DF5">
        <w:trPr>
          <w:trHeight w:val="50"/>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9 - Tax appeal system (TAS) and institutions implemented</w:t>
            </w:r>
          </w:p>
        </w:tc>
        <w:tc>
          <w:tcPr>
            <w:tcW w:w="948"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System</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pacing w:val="-2"/>
                <w:sz w:val="16"/>
                <w:szCs w:val="16"/>
              </w:rPr>
            </w:pPr>
            <w:r w:rsidRPr="005C121D">
              <w:rPr>
                <w:rFonts w:ascii="Times New Roman" w:hAnsi="Times New Roman"/>
                <w:spacing w:val="-2"/>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pacing w:val="-2"/>
                <w:sz w:val="16"/>
                <w:szCs w:val="16"/>
              </w:rPr>
            </w:pPr>
            <w:r w:rsidRPr="005C121D">
              <w:rPr>
                <w:rFonts w:ascii="Times New Roman" w:hAnsi="Times New Roman"/>
                <w:sz w:val="16"/>
                <w:szCs w:val="16"/>
              </w:rPr>
              <w:t>Annual ORA report informing the TAS is fully in operation</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highlight w:val="yellow"/>
              </w:rPr>
            </w:pPr>
          </w:p>
        </w:tc>
      </w:tr>
      <w:tr w:rsidR="003C5DF5" w:rsidRPr="003C5DF5" w:rsidTr="003C5DF5">
        <w:trPr>
          <w:trHeight w:val="64"/>
          <w:jc w:val="center"/>
        </w:trPr>
        <w:tc>
          <w:tcPr>
            <w:tcW w:w="11610" w:type="dxa"/>
            <w:gridSpan w:val="13"/>
            <w:tcBorders>
              <w:top w:val="single" w:sz="4" w:space="0" w:color="000000"/>
              <w:bottom w:val="single" w:sz="4" w:space="0" w:color="000000"/>
            </w:tcBorders>
            <w:shd w:val="clear" w:color="auto" w:fill="FBD4B4"/>
            <w:vAlign w:val="center"/>
          </w:tcPr>
          <w:p w:rsidR="003C5DF5" w:rsidRPr="005C121D" w:rsidRDefault="003C5DF5" w:rsidP="00EC54B3">
            <w:pPr>
              <w:spacing w:after="0" w:line="240" w:lineRule="auto"/>
              <w:jc w:val="center"/>
              <w:rPr>
                <w:rFonts w:ascii="Times New Roman" w:hAnsi="Times New Roman"/>
                <w:b/>
                <w:sz w:val="16"/>
                <w:szCs w:val="16"/>
              </w:rPr>
            </w:pPr>
            <w:r w:rsidRPr="005C121D">
              <w:rPr>
                <w:rFonts w:ascii="Times New Roman" w:hAnsi="Times New Roman"/>
                <w:b/>
                <w:sz w:val="16"/>
                <w:szCs w:val="16"/>
              </w:rPr>
              <w:t>ORA’s Custom’s Operations</w:t>
            </w:r>
          </w:p>
        </w:tc>
      </w:tr>
      <w:tr w:rsidR="003C5DF5" w:rsidRPr="003C5DF5" w:rsidTr="003C5DF5">
        <w:trPr>
          <w:trHeight w:val="539"/>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10 - Plan to improve customs processes according to the World Customs Organization (WCO) standards prepared and implemented</w:t>
            </w:r>
          </w:p>
        </w:tc>
        <w:tc>
          <w:tcPr>
            <w:tcW w:w="948"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Processes</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Annual customs report informing the CP are fully implemented</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highlight w:val="yellow"/>
              </w:rPr>
            </w:pPr>
          </w:p>
        </w:tc>
      </w:tr>
      <w:tr w:rsidR="003C5DF5" w:rsidRPr="003C5DF5" w:rsidTr="003C5DF5">
        <w:trPr>
          <w:trHeight w:val="44"/>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 xml:space="preserve">Product 11 - Customs Audit Business Model (CABM) reviewed and modernized </w:t>
            </w:r>
          </w:p>
        </w:tc>
        <w:tc>
          <w:tcPr>
            <w:tcW w:w="948"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Business model</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Annual customs report informing the CABM are fully implemented</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highlight w:val="yellow"/>
              </w:rPr>
            </w:pPr>
          </w:p>
        </w:tc>
      </w:tr>
      <w:tr w:rsidR="003C5DF5" w:rsidRPr="003C5DF5" w:rsidTr="003C5DF5">
        <w:trPr>
          <w:trHeight w:val="44"/>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12 - Post Clearance Audit system (PCAS) implemented</w:t>
            </w:r>
          </w:p>
        </w:tc>
        <w:tc>
          <w:tcPr>
            <w:tcW w:w="948"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System</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1</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pacing w:val="-2"/>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pacing w:val="-2"/>
                <w:sz w:val="16"/>
                <w:szCs w:val="16"/>
              </w:rPr>
            </w:pPr>
            <w:r w:rsidRPr="005C121D">
              <w:rPr>
                <w:rFonts w:ascii="Times New Roman" w:hAnsi="Times New Roman"/>
                <w:sz w:val="16"/>
                <w:szCs w:val="16"/>
              </w:rPr>
              <w:t>Annual customs report informing the PCAS is fully in operation</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highlight w:val="yellow"/>
              </w:rPr>
            </w:pPr>
          </w:p>
        </w:tc>
      </w:tr>
      <w:tr w:rsidR="003C5DF5" w:rsidRPr="003C5DF5" w:rsidTr="003C5DF5">
        <w:trPr>
          <w:trHeight w:val="44"/>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13 - New procedures for the adoption of the VAT developed and implemented</w:t>
            </w:r>
          </w:p>
        </w:tc>
        <w:tc>
          <w:tcPr>
            <w:tcW w:w="948"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Procedures</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1</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pacing w:val="-2"/>
                <w:sz w:val="16"/>
                <w:szCs w:val="16"/>
              </w:rPr>
            </w:pPr>
            <w:r w:rsidRPr="005C121D">
              <w:rPr>
                <w:rFonts w:ascii="Times New Roman" w:hAnsi="Times New Roman"/>
                <w:spacing w:val="-2"/>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pacing w:val="-2"/>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pacing w:val="-2"/>
                <w:sz w:val="16"/>
                <w:szCs w:val="16"/>
              </w:rPr>
            </w:pPr>
            <w:r w:rsidRPr="005C121D">
              <w:rPr>
                <w:rFonts w:ascii="Times New Roman" w:hAnsi="Times New Roman"/>
                <w:sz w:val="16"/>
                <w:szCs w:val="16"/>
              </w:rPr>
              <w:t>Annual customs report informing the VAT processing is implemented</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highlight w:val="yellow"/>
              </w:rPr>
            </w:pPr>
          </w:p>
        </w:tc>
      </w:tr>
      <w:tr w:rsidR="003C5DF5" w:rsidRPr="003C5DF5" w:rsidTr="003C5DF5">
        <w:trPr>
          <w:trHeight w:val="44"/>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14 - Plan for the modernization of the Customs ICT implemented</w:t>
            </w:r>
          </w:p>
        </w:tc>
        <w:tc>
          <w:tcPr>
            <w:tcW w:w="948"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System</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ORA annual report informing the ITS is fully operational</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highlight w:val="yellow"/>
              </w:rPr>
            </w:pPr>
          </w:p>
        </w:tc>
      </w:tr>
      <w:tr w:rsidR="003C5DF5" w:rsidRPr="003C5DF5" w:rsidTr="003C5DF5">
        <w:trPr>
          <w:trHeight w:val="809"/>
          <w:jc w:val="center"/>
        </w:trPr>
        <w:tc>
          <w:tcPr>
            <w:tcW w:w="2158" w:type="dxa"/>
            <w:gridSpan w:val="2"/>
            <w:tcBorders>
              <w:top w:val="single" w:sz="4" w:space="0" w:color="000000"/>
              <w:left w:val="single" w:sz="4" w:space="0" w:color="000000"/>
              <w:bottom w:val="single" w:sz="4" w:space="0" w:color="000000"/>
              <w:right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15 - Operational support for the ASYCUDA World (AW) system implemented</w:t>
            </w:r>
          </w:p>
        </w:tc>
        <w:tc>
          <w:tcPr>
            <w:tcW w:w="948" w:type="dxa"/>
            <w:tcBorders>
              <w:top w:val="single" w:sz="4" w:space="0" w:color="000000"/>
              <w:left w:val="single" w:sz="4" w:space="0" w:color="000000"/>
              <w:bottom w:val="single" w:sz="4" w:space="0" w:color="000000"/>
              <w:right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System</w:t>
            </w:r>
          </w:p>
        </w:tc>
        <w:tc>
          <w:tcPr>
            <w:tcW w:w="791" w:type="dxa"/>
            <w:tcBorders>
              <w:top w:val="single" w:sz="4" w:space="0" w:color="000000"/>
              <w:left w:val="single" w:sz="4" w:space="0" w:color="000000"/>
              <w:bottom w:val="single" w:sz="4" w:space="0" w:color="000000"/>
              <w:right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630" w:type="dxa"/>
            <w:tcBorders>
              <w:top w:val="single" w:sz="4" w:space="0" w:color="000000"/>
              <w:left w:val="single" w:sz="4" w:space="0" w:color="000000"/>
              <w:bottom w:val="single" w:sz="4" w:space="0" w:color="000000"/>
              <w:right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630" w:type="dxa"/>
            <w:tcBorders>
              <w:top w:val="single" w:sz="4" w:space="0" w:color="000000"/>
              <w:left w:val="single" w:sz="4" w:space="0" w:color="000000"/>
              <w:bottom w:val="single" w:sz="4" w:space="0" w:color="000000"/>
              <w:right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900" w:type="dxa"/>
            <w:tcBorders>
              <w:top w:val="single" w:sz="4" w:space="0" w:color="000000"/>
              <w:left w:val="single" w:sz="4" w:space="0" w:color="000000"/>
              <w:bottom w:val="single" w:sz="4" w:space="0" w:color="000000"/>
              <w:right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1</w:t>
            </w:r>
          </w:p>
        </w:tc>
        <w:tc>
          <w:tcPr>
            <w:tcW w:w="1530" w:type="dxa"/>
            <w:tcBorders>
              <w:top w:val="single" w:sz="4" w:space="0" w:color="000000"/>
              <w:left w:val="single" w:sz="4" w:space="0" w:color="000000"/>
              <w:bottom w:val="single" w:sz="4" w:space="0" w:color="000000"/>
              <w:right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Annual ORA report informing the AW support is provided internally</w:t>
            </w:r>
          </w:p>
        </w:tc>
        <w:tc>
          <w:tcPr>
            <w:tcW w:w="1440" w:type="dxa"/>
            <w:tcBorders>
              <w:top w:val="single" w:sz="4" w:space="0" w:color="000000"/>
              <w:left w:val="single" w:sz="4" w:space="0" w:color="000000"/>
              <w:bottom w:val="single" w:sz="4" w:space="0" w:color="000000"/>
              <w:right w:val="single" w:sz="4" w:space="0" w:color="000000"/>
            </w:tcBorders>
            <w:vAlign w:val="center"/>
          </w:tcPr>
          <w:p w:rsidR="003C5DF5" w:rsidRPr="005C121D" w:rsidRDefault="003C5DF5" w:rsidP="00EC54B3">
            <w:pPr>
              <w:spacing w:after="0" w:line="240" w:lineRule="auto"/>
              <w:rPr>
                <w:rFonts w:ascii="Times New Roman" w:hAnsi="Times New Roman"/>
                <w:sz w:val="16"/>
                <w:szCs w:val="16"/>
                <w:highlight w:val="yellow"/>
              </w:rPr>
            </w:pPr>
          </w:p>
        </w:tc>
      </w:tr>
      <w:tr w:rsidR="003C5DF5" w:rsidRPr="003C5DF5" w:rsidTr="003C5DF5">
        <w:trPr>
          <w:trHeight w:val="64"/>
          <w:jc w:val="center"/>
        </w:trPr>
        <w:tc>
          <w:tcPr>
            <w:tcW w:w="11610" w:type="dxa"/>
            <w:gridSpan w:val="13"/>
            <w:tcBorders>
              <w:bottom w:val="single" w:sz="4" w:space="0" w:color="000000"/>
            </w:tcBorders>
            <w:shd w:val="clear" w:color="auto" w:fill="FBD4B4"/>
            <w:vAlign w:val="center"/>
          </w:tcPr>
          <w:p w:rsidR="003C5DF5" w:rsidRPr="005C121D" w:rsidRDefault="003C5DF5" w:rsidP="00EC54B3">
            <w:pPr>
              <w:spacing w:after="0" w:line="240" w:lineRule="auto"/>
              <w:jc w:val="center"/>
              <w:rPr>
                <w:rFonts w:ascii="Times New Roman" w:hAnsi="Times New Roman"/>
                <w:b/>
                <w:sz w:val="16"/>
                <w:szCs w:val="16"/>
              </w:rPr>
            </w:pPr>
            <w:bookmarkStart w:id="5" w:name="_Hlk481175792"/>
            <w:r w:rsidRPr="005C121D">
              <w:rPr>
                <w:rFonts w:ascii="Times New Roman" w:hAnsi="Times New Roman"/>
                <w:b/>
                <w:sz w:val="16"/>
                <w:szCs w:val="16"/>
              </w:rPr>
              <w:t>ORA’s Physical Infrastructure</w:t>
            </w:r>
          </w:p>
        </w:tc>
      </w:tr>
      <w:bookmarkEnd w:id="5"/>
      <w:tr w:rsidR="003C5DF5" w:rsidRPr="003C5DF5" w:rsidTr="003C5DF5">
        <w:trPr>
          <w:trHeight w:val="44"/>
          <w:jc w:val="center"/>
        </w:trPr>
        <w:tc>
          <w:tcPr>
            <w:tcW w:w="2158" w:type="dxa"/>
            <w:gridSpan w:val="2"/>
            <w:tcBorders>
              <w:bottom w:val="single" w:sz="4" w:space="0" w:color="000000"/>
            </w:tcBorders>
            <w:vAlign w:val="center"/>
          </w:tcPr>
          <w:p w:rsidR="003C5DF5" w:rsidRPr="005C121D" w:rsidRDefault="003C5DF5" w:rsidP="00EC54B3">
            <w:pPr>
              <w:spacing w:after="0" w:line="240" w:lineRule="auto"/>
              <w:rPr>
                <w:rFonts w:ascii="Times New Roman" w:hAnsi="Times New Roman"/>
                <w:spacing w:val="-2"/>
                <w:sz w:val="16"/>
                <w:szCs w:val="16"/>
              </w:rPr>
            </w:pPr>
            <w:r w:rsidRPr="005C121D">
              <w:rPr>
                <w:rFonts w:ascii="Times New Roman" w:hAnsi="Times New Roman"/>
                <w:sz w:val="16"/>
                <w:szCs w:val="16"/>
              </w:rPr>
              <w:t xml:space="preserve">Product 16 - </w:t>
            </w:r>
            <w:r w:rsidRPr="005C121D">
              <w:rPr>
                <w:rFonts w:ascii="Times New Roman" w:hAnsi="Times New Roman"/>
                <w:spacing w:val="-2"/>
                <w:sz w:val="16"/>
                <w:szCs w:val="16"/>
              </w:rPr>
              <w:t>ORA physical infrastructure implemented including gender specific needs</w:t>
            </w:r>
          </w:p>
        </w:tc>
        <w:tc>
          <w:tcPr>
            <w:tcW w:w="948"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Building</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900" w:type="dxa"/>
            <w:tcBorders>
              <w:bottom w:val="single" w:sz="4" w:space="0" w:color="000000"/>
            </w:tcBorders>
            <w:shd w:val="clear" w:color="auto" w:fill="auto"/>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1. Annual ORA report informing the new building is fully operational.</w:t>
            </w:r>
          </w:p>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2. Survey to representative number of male and female workers.</w:t>
            </w:r>
          </w:p>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3. Blueprints include gender specific features found in survey.</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highlight w:val="yellow"/>
              </w:rPr>
            </w:pPr>
          </w:p>
        </w:tc>
      </w:tr>
      <w:tr w:rsidR="003C5DF5" w:rsidRPr="003C5DF5" w:rsidTr="003C5DF5">
        <w:trPr>
          <w:trHeight w:val="89"/>
          <w:jc w:val="center"/>
        </w:trPr>
        <w:tc>
          <w:tcPr>
            <w:tcW w:w="11610" w:type="dxa"/>
            <w:gridSpan w:val="13"/>
            <w:tcBorders>
              <w:bottom w:val="single" w:sz="4" w:space="0" w:color="000000"/>
            </w:tcBorders>
            <w:shd w:val="clear" w:color="auto" w:fill="FBD4B4"/>
            <w:vAlign w:val="center"/>
          </w:tcPr>
          <w:p w:rsidR="003C5DF5" w:rsidRPr="005C121D" w:rsidRDefault="003C5DF5" w:rsidP="00EC54B3">
            <w:pPr>
              <w:keepNext/>
              <w:spacing w:after="0" w:line="240" w:lineRule="auto"/>
              <w:jc w:val="center"/>
              <w:rPr>
                <w:rFonts w:ascii="Times New Roman" w:hAnsi="Times New Roman"/>
                <w:sz w:val="16"/>
                <w:szCs w:val="16"/>
              </w:rPr>
            </w:pPr>
            <w:r w:rsidRPr="005C121D">
              <w:rPr>
                <w:rFonts w:ascii="Times New Roman" w:hAnsi="Times New Roman"/>
                <w:b/>
                <w:sz w:val="16"/>
                <w:szCs w:val="16"/>
              </w:rPr>
              <w:t>ORA’s Legal Framework</w:t>
            </w:r>
          </w:p>
        </w:tc>
      </w:tr>
      <w:tr w:rsidR="003C5DF5" w:rsidRPr="003C5DF5" w:rsidTr="003C5DF5">
        <w:trPr>
          <w:trHeight w:val="449"/>
          <w:jc w:val="center"/>
        </w:trPr>
        <w:tc>
          <w:tcPr>
            <w:tcW w:w="2158" w:type="dxa"/>
            <w:gridSpan w:val="2"/>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pacing w:val="-2"/>
                <w:sz w:val="16"/>
                <w:szCs w:val="16"/>
              </w:rPr>
            </w:pPr>
            <w:r w:rsidRPr="005C121D">
              <w:rPr>
                <w:rFonts w:ascii="Times New Roman" w:hAnsi="Times New Roman"/>
                <w:sz w:val="16"/>
                <w:szCs w:val="16"/>
              </w:rPr>
              <w:t xml:space="preserve">Product 17- </w:t>
            </w:r>
            <w:r w:rsidRPr="005C121D">
              <w:rPr>
                <w:rFonts w:ascii="Times New Roman" w:hAnsi="Times New Roman"/>
                <w:spacing w:val="-2"/>
                <w:sz w:val="16"/>
                <w:szCs w:val="16"/>
              </w:rPr>
              <w:t>tax legal framework reviewed and updated</w:t>
            </w:r>
          </w:p>
        </w:tc>
        <w:tc>
          <w:tcPr>
            <w:tcW w:w="948"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Acts</w:t>
            </w:r>
          </w:p>
        </w:tc>
        <w:tc>
          <w:tcPr>
            <w:tcW w:w="791" w:type="dxa"/>
            <w:tcBorders>
              <w:bottom w:val="single" w:sz="4" w:space="0" w:color="000000"/>
            </w:tcBorders>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shd w:val="clear" w:color="auto" w:fill="auto"/>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0</w:t>
            </w:r>
          </w:p>
          <w:p w:rsidR="003C5DF5" w:rsidRPr="005C121D" w:rsidRDefault="003C5DF5" w:rsidP="00EC54B3">
            <w:pPr>
              <w:spacing w:after="0" w:line="240" w:lineRule="auto"/>
              <w:ind w:left="-65" w:right="-72" w:hanging="65"/>
              <w:jc w:val="center"/>
              <w:rPr>
                <w:rFonts w:ascii="Times New Roman" w:hAnsi="Times New Roman"/>
                <w:sz w:val="16"/>
                <w:szCs w:val="16"/>
              </w:rPr>
            </w:pP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3</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3</w:t>
            </w:r>
          </w:p>
        </w:tc>
        <w:tc>
          <w:tcPr>
            <w:tcW w:w="630" w:type="dxa"/>
            <w:tcBorders>
              <w:bottom w:val="single" w:sz="4" w:space="0" w:color="000000"/>
            </w:tcBorders>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left="-65" w:right="-72" w:hanging="65"/>
              <w:jc w:val="center"/>
              <w:rPr>
                <w:rFonts w:ascii="Times New Roman" w:hAnsi="Times New Roman"/>
                <w:sz w:val="16"/>
                <w:szCs w:val="16"/>
              </w:rPr>
            </w:pPr>
            <w:r w:rsidRPr="005C121D">
              <w:rPr>
                <w:rFonts w:ascii="Times New Roman" w:hAnsi="Times New Roman"/>
                <w:sz w:val="16"/>
                <w:szCs w:val="16"/>
              </w:rPr>
              <w:t>6</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Collection of Acts presented by ORA legal directorate</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 xml:space="preserve">(1) new VAT act, (2) new Income Tax Act; (3) Customs Act; and (4) Electronic Trade Act. </w:t>
            </w:r>
          </w:p>
        </w:tc>
      </w:tr>
      <w:tr w:rsidR="003C5DF5" w:rsidRPr="003C5DF5" w:rsidTr="003C5DF5">
        <w:trPr>
          <w:trHeight w:val="170"/>
          <w:jc w:val="center"/>
        </w:trPr>
        <w:tc>
          <w:tcPr>
            <w:tcW w:w="11610" w:type="dxa"/>
            <w:gridSpan w:val="13"/>
            <w:shd w:val="clear" w:color="auto" w:fill="D9D9D9"/>
            <w:vAlign w:val="center"/>
          </w:tcPr>
          <w:p w:rsidR="003C5DF5" w:rsidRPr="005C121D" w:rsidRDefault="003C5DF5" w:rsidP="00EC54B3">
            <w:pPr>
              <w:spacing w:after="0" w:line="240" w:lineRule="auto"/>
              <w:rPr>
                <w:rFonts w:ascii="Times New Roman" w:hAnsi="Times New Roman"/>
                <w:b/>
                <w:sz w:val="16"/>
                <w:szCs w:val="16"/>
              </w:rPr>
            </w:pPr>
            <w:r w:rsidRPr="005C121D">
              <w:rPr>
                <w:rFonts w:ascii="Times New Roman" w:hAnsi="Times New Roman"/>
                <w:b/>
                <w:sz w:val="16"/>
                <w:szCs w:val="16"/>
              </w:rPr>
              <w:t>Component II. Strengthen the PFM</w:t>
            </w:r>
          </w:p>
        </w:tc>
      </w:tr>
      <w:tr w:rsidR="003C5DF5" w:rsidRPr="003C5DF5" w:rsidTr="003C5DF5">
        <w:trPr>
          <w:trHeight w:val="89"/>
          <w:jc w:val="center"/>
        </w:trPr>
        <w:tc>
          <w:tcPr>
            <w:tcW w:w="11610" w:type="dxa"/>
            <w:gridSpan w:val="13"/>
            <w:tcBorders>
              <w:bottom w:val="single" w:sz="4" w:space="0" w:color="000000"/>
            </w:tcBorders>
            <w:shd w:val="clear" w:color="auto" w:fill="FBD4B4" w:themeFill="accent6" w:themeFillTint="66"/>
            <w:vAlign w:val="center"/>
          </w:tcPr>
          <w:p w:rsidR="003C5DF5" w:rsidRPr="005C121D" w:rsidRDefault="003C5DF5" w:rsidP="00EC54B3">
            <w:pPr>
              <w:keepNext/>
              <w:spacing w:after="0" w:line="240" w:lineRule="auto"/>
              <w:jc w:val="center"/>
              <w:rPr>
                <w:rFonts w:ascii="Times New Roman" w:hAnsi="Times New Roman"/>
                <w:sz w:val="16"/>
                <w:szCs w:val="16"/>
              </w:rPr>
            </w:pPr>
            <w:r w:rsidRPr="005C121D">
              <w:rPr>
                <w:rFonts w:ascii="Times New Roman" w:hAnsi="Times New Roman"/>
                <w:b/>
                <w:sz w:val="16"/>
                <w:szCs w:val="16"/>
              </w:rPr>
              <w:t>Organizational Structure</w:t>
            </w:r>
          </w:p>
        </w:tc>
      </w:tr>
      <w:tr w:rsidR="003C5DF5" w:rsidRPr="003C5DF5" w:rsidTr="003C5DF5">
        <w:trPr>
          <w:trHeight w:val="44"/>
          <w:jc w:val="center"/>
        </w:trPr>
        <w:tc>
          <w:tcPr>
            <w:tcW w:w="2158" w:type="dxa"/>
            <w:gridSpan w:val="2"/>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Product 1 - new organizational structure of the MOF developed and implemented</w:t>
            </w:r>
          </w:p>
        </w:tc>
        <w:tc>
          <w:tcPr>
            <w:tcW w:w="948" w:type="dxa"/>
            <w:tcBorders>
              <w:bottom w:val="single" w:sz="4" w:space="0" w:color="000000"/>
            </w:tcBorders>
            <w:vAlign w:val="center"/>
          </w:tcPr>
          <w:p w:rsidR="003C5DF5" w:rsidRPr="005C121D" w:rsidRDefault="003C5DF5" w:rsidP="00EC54B3">
            <w:pPr>
              <w:spacing w:after="0" w:line="240" w:lineRule="auto"/>
              <w:ind w:left="-36" w:right="-108"/>
              <w:rPr>
                <w:rFonts w:ascii="Times New Roman" w:hAnsi="Times New Roman"/>
                <w:sz w:val="16"/>
                <w:szCs w:val="16"/>
              </w:rPr>
            </w:pPr>
            <w:r w:rsidRPr="005C121D">
              <w:rPr>
                <w:rFonts w:ascii="Times New Roman" w:hAnsi="Times New Roman"/>
                <w:sz w:val="16"/>
                <w:szCs w:val="16"/>
              </w:rPr>
              <w:t>Organizational structure</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Annual report of the MOF informing that the OSMOF is implemented</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p>
        </w:tc>
      </w:tr>
      <w:tr w:rsidR="003C5DF5" w:rsidRPr="003C5DF5" w:rsidTr="003C5DF5">
        <w:trPr>
          <w:trHeight w:val="89"/>
          <w:jc w:val="center"/>
        </w:trPr>
        <w:tc>
          <w:tcPr>
            <w:tcW w:w="11610" w:type="dxa"/>
            <w:gridSpan w:val="13"/>
            <w:tcBorders>
              <w:bottom w:val="single" w:sz="4" w:space="0" w:color="000000"/>
            </w:tcBorders>
            <w:shd w:val="clear" w:color="auto" w:fill="FBD4B4" w:themeFill="accent6" w:themeFillTint="66"/>
            <w:vAlign w:val="center"/>
          </w:tcPr>
          <w:p w:rsidR="003C5DF5" w:rsidRPr="005C121D" w:rsidRDefault="003C5DF5" w:rsidP="00EC54B3">
            <w:pPr>
              <w:keepNext/>
              <w:spacing w:after="0" w:line="240" w:lineRule="auto"/>
              <w:jc w:val="center"/>
              <w:rPr>
                <w:rFonts w:ascii="Times New Roman" w:hAnsi="Times New Roman"/>
                <w:sz w:val="16"/>
                <w:szCs w:val="16"/>
              </w:rPr>
            </w:pPr>
            <w:r w:rsidRPr="005C121D">
              <w:rPr>
                <w:rFonts w:ascii="Times New Roman" w:hAnsi="Times New Roman"/>
                <w:b/>
                <w:sz w:val="16"/>
                <w:szCs w:val="16"/>
              </w:rPr>
              <w:t>Budget Planning</w:t>
            </w:r>
          </w:p>
        </w:tc>
      </w:tr>
      <w:tr w:rsidR="003C5DF5" w:rsidRPr="003C5DF5" w:rsidTr="003C5DF5">
        <w:trPr>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2 - Macroeconomic analysis, fiscal and public policy function of the MoF modernized</w:t>
            </w:r>
          </w:p>
        </w:tc>
        <w:tc>
          <w:tcPr>
            <w:tcW w:w="948" w:type="dxa"/>
            <w:tcBorders>
              <w:bottom w:val="single" w:sz="4" w:space="0" w:color="000000"/>
            </w:tcBorders>
            <w:vAlign w:val="center"/>
          </w:tcPr>
          <w:p w:rsidR="003C5DF5" w:rsidRPr="005C121D" w:rsidRDefault="003C5DF5" w:rsidP="00EC54B3">
            <w:pPr>
              <w:spacing w:after="0" w:line="240" w:lineRule="auto"/>
              <w:ind w:left="-36" w:right="-108"/>
              <w:rPr>
                <w:rFonts w:ascii="Times New Roman" w:hAnsi="Times New Roman"/>
                <w:sz w:val="16"/>
                <w:szCs w:val="16"/>
              </w:rPr>
            </w:pPr>
            <w:r w:rsidRPr="005C121D">
              <w:rPr>
                <w:rFonts w:ascii="Times New Roman" w:hAnsi="Times New Roman"/>
                <w:sz w:val="16"/>
                <w:szCs w:val="16"/>
              </w:rPr>
              <w:t>Macroeconomic functions</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Annual report of the MOF informing that the functions are implemented</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p>
        </w:tc>
      </w:tr>
      <w:tr w:rsidR="003C5DF5" w:rsidRPr="003C5DF5" w:rsidTr="003C5DF5">
        <w:trPr>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3 - budget planning business model reviewed and improved</w:t>
            </w:r>
          </w:p>
        </w:tc>
        <w:tc>
          <w:tcPr>
            <w:tcW w:w="948" w:type="dxa"/>
            <w:tcBorders>
              <w:bottom w:val="single" w:sz="4" w:space="0" w:color="000000"/>
            </w:tcBorders>
            <w:vAlign w:val="center"/>
          </w:tcPr>
          <w:p w:rsidR="003C5DF5" w:rsidRPr="005C121D" w:rsidRDefault="003C5DF5" w:rsidP="00EC54B3">
            <w:pPr>
              <w:spacing w:after="0" w:line="240" w:lineRule="auto"/>
              <w:ind w:left="-36" w:right="-108"/>
              <w:rPr>
                <w:rFonts w:ascii="Times New Roman" w:hAnsi="Times New Roman"/>
                <w:sz w:val="16"/>
                <w:szCs w:val="16"/>
              </w:rPr>
            </w:pPr>
            <w:r w:rsidRPr="005C121D">
              <w:rPr>
                <w:rFonts w:ascii="Times New Roman" w:hAnsi="Times New Roman"/>
                <w:sz w:val="16"/>
                <w:szCs w:val="16"/>
              </w:rPr>
              <w:t>Planning instruments</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2</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Annual report from the Budget Directorate of the MOF informing that the 2 planning instruments are implemented</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(1) Medium Term Fiscal Framework methodology; and (2) Medium Term Expenditure Framework methodology.</w:t>
            </w:r>
          </w:p>
        </w:tc>
      </w:tr>
      <w:tr w:rsidR="003C5DF5" w:rsidRPr="003C5DF5" w:rsidTr="003C5DF5">
        <w:trPr>
          <w:trHeight w:val="89"/>
          <w:jc w:val="center"/>
        </w:trPr>
        <w:tc>
          <w:tcPr>
            <w:tcW w:w="11610" w:type="dxa"/>
            <w:gridSpan w:val="13"/>
            <w:tcBorders>
              <w:bottom w:val="single" w:sz="4" w:space="0" w:color="000000"/>
            </w:tcBorders>
            <w:shd w:val="clear" w:color="auto" w:fill="FBD4B4" w:themeFill="accent6" w:themeFillTint="66"/>
            <w:vAlign w:val="center"/>
          </w:tcPr>
          <w:p w:rsidR="003C5DF5" w:rsidRPr="005C121D" w:rsidRDefault="003C5DF5" w:rsidP="00EC54B3">
            <w:pPr>
              <w:keepNext/>
              <w:spacing w:after="0" w:line="240" w:lineRule="auto"/>
              <w:jc w:val="center"/>
              <w:rPr>
                <w:rFonts w:ascii="Times New Roman" w:hAnsi="Times New Roman"/>
                <w:sz w:val="16"/>
                <w:szCs w:val="16"/>
              </w:rPr>
            </w:pPr>
            <w:r w:rsidRPr="005C121D">
              <w:rPr>
                <w:rFonts w:ascii="Times New Roman" w:hAnsi="Times New Roman"/>
                <w:b/>
                <w:sz w:val="16"/>
                <w:szCs w:val="16"/>
              </w:rPr>
              <w:t>Regarding the Budget Execution</w:t>
            </w:r>
          </w:p>
        </w:tc>
      </w:tr>
      <w:tr w:rsidR="003C5DF5" w:rsidRPr="003C5DF5" w:rsidTr="003C5DF5">
        <w:trPr>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4 - Treasury Operations developed and implemented</w:t>
            </w:r>
          </w:p>
        </w:tc>
        <w:tc>
          <w:tcPr>
            <w:tcW w:w="948" w:type="dxa"/>
            <w:tcBorders>
              <w:bottom w:val="single" w:sz="4" w:space="0" w:color="000000"/>
            </w:tcBorders>
            <w:vAlign w:val="center"/>
          </w:tcPr>
          <w:p w:rsidR="003C5DF5" w:rsidRPr="005C121D" w:rsidRDefault="003C5DF5" w:rsidP="00EC54B3">
            <w:pPr>
              <w:spacing w:after="0" w:line="240" w:lineRule="auto"/>
              <w:ind w:left="-36" w:right="-108"/>
              <w:rPr>
                <w:rFonts w:ascii="Times New Roman" w:hAnsi="Times New Roman"/>
                <w:sz w:val="16"/>
                <w:szCs w:val="16"/>
              </w:rPr>
            </w:pPr>
            <w:r w:rsidRPr="005C121D">
              <w:rPr>
                <w:rFonts w:ascii="Times New Roman" w:hAnsi="Times New Roman"/>
                <w:sz w:val="16"/>
                <w:szCs w:val="16"/>
              </w:rPr>
              <w:t>Treasury instruments</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p w:rsidR="003C5DF5" w:rsidRPr="005C121D" w:rsidRDefault="003C5DF5" w:rsidP="00EC54B3">
            <w:pPr>
              <w:spacing w:after="0" w:line="240" w:lineRule="auto"/>
              <w:jc w:val="center"/>
              <w:rPr>
                <w:rFonts w:ascii="Times New Roman" w:hAnsi="Times New Roman"/>
                <w:sz w:val="16"/>
                <w:szCs w:val="16"/>
              </w:rPr>
            </w:pP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3</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Annual report from the Treasury Directorate of the MOF informing that the 3 treasury management instruments are implemented</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(1) Treasury single account system; (2) Cash management system; y (3) Treasury management training program</w:t>
            </w:r>
          </w:p>
        </w:tc>
      </w:tr>
      <w:tr w:rsidR="003C5DF5" w:rsidRPr="003C5DF5" w:rsidTr="003C5DF5">
        <w:trPr>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5 - debt management operations and system reviewed and strengthened</w:t>
            </w:r>
          </w:p>
        </w:tc>
        <w:tc>
          <w:tcPr>
            <w:tcW w:w="948" w:type="dxa"/>
            <w:tcBorders>
              <w:bottom w:val="single" w:sz="4" w:space="0" w:color="000000"/>
            </w:tcBorders>
            <w:vAlign w:val="center"/>
          </w:tcPr>
          <w:p w:rsidR="003C5DF5" w:rsidRPr="005C121D" w:rsidRDefault="003C5DF5" w:rsidP="00EC54B3">
            <w:pPr>
              <w:spacing w:after="0" w:line="240" w:lineRule="auto"/>
              <w:ind w:left="-36" w:right="-108"/>
              <w:rPr>
                <w:rFonts w:ascii="Times New Roman" w:hAnsi="Times New Roman"/>
                <w:sz w:val="16"/>
                <w:szCs w:val="16"/>
              </w:rPr>
            </w:pPr>
            <w:r w:rsidRPr="005C121D">
              <w:rPr>
                <w:rFonts w:ascii="Times New Roman" w:hAnsi="Times New Roman"/>
                <w:sz w:val="16"/>
                <w:szCs w:val="16"/>
              </w:rPr>
              <w:t>System</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Annual report from the Debt Management Directorate of the MOF informing that the system is implemented</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p>
        </w:tc>
      </w:tr>
      <w:tr w:rsidR="003C5DF5" w:rsidRPr="003C5DF5" w:rsidTr="003C5DF5">
        <w:trPr>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6 - Procurement system reviewed and strengthened</w:t>
            </w:r>
          </w:p>
        </w:tc>
        <w:tc>
          <w:tcPr>
            <w:tcW w:w="948" w:type="dxa"/>
            <w:tcBorders>
              <w:bottom w:val="single" w:sz="4" w:space="0" w:color="000000"/>
            </w:tcBorders>
            <w:vAlign w:val="center"/>
          </w:tcPr>
          <w:p w:rsidR="003C5DF5" w:rsidRPr="005C121D" w:rsidRDefault="003C5DF5" w:rsidP="00EC54B3">
            <w:pPr>
              <w:spacing w:after="0" w:line="240" w:lineRule="auto"/>
              <w:ind w:left="-36" w:right="-108"/>
              <w:rPr>
                <w:rFonts w:ascii="Times New Roman" w:hAnsi="Times New Roman"/>
                <w:sz w:val="16"/>
                <w:szCs w:val="16"/>
              </w:rPr>
            </w:pPr>
            <w:r w:rsidRPr="005C121D">
              <w:rPr>
                <w:rFonts w:ascii="Times New Roman" w:hAnsi="Times New Roman"/>
                <w:sz w:val="16"/>
                <w:szCs w:val="16"/>
              </w:rPr>
              <w:t>System</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Annual report from the Procurement Directorate of the MOF informing that the e-tendering and supplier system</w:t>
            </w:r>
          </w:p>
          <w:p w:rsidR="003C5DF5" w:rsidRPr="005C121D" w:rsidRDefault="003C5DF5" w:rsidP="00EC54B3">
            <w:pPr>
              <w:spacing w:after="0" w:line="240" w:lineRule="auto"/>
              <w:ind w:right="-52"/>
              <w:rPr>
                <w:rFonts w:ascii="Times New Roman" w:hAnsi="Times New Roman"/>
                <w:sz w:val="16"/>
                <w:szCs w:val="16"/>
              </w:rPr>
            </w:pPr>
            <w:r w:rsidRPr="005C121D">
              <w:rPr>
                <w:rFonts w:ascii="Times New Roman" w:hAnsi="Times New Roman"/>
                <w:sz w:val="16"/>
                <w:szCs w:val="16"/>
              </w:rPr>
              <w:t>is implemented</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p>
        </w:tc>
      </w:tr>
      <w:tr w:rsidR="003C5DF5" w:rsidRPr="003C5DF5" w:rsidTr="003C5DF5">
        <w:trPr>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7 - accounting system reviewed and strengthened according to the new International Public Sector Accounting Standards (IPSAS)</w:t>
            </w:r>
          </w:p>
        </w:tc>
        <w:tc>
          <w:tcPr>
            <w:tcW w:w="948" w:type="dxa"/>
            <w:tcBorders>
              <w:bottom w:val="single" w:sz="4" w:space="0" w:color="000000"/>
            </w:tcBorders>
            <w:vAlign w:val="center"/>
          </w:tcPr>
          <w:p w:rsidR="003C5DF5" w:rsidRPr="005C121D" w:rsidRDefault="003C5DF5" w:rsidP="00EC54B3">
            <w:pPr>
              <w:spacing w:after="0" w:line="240" w:lineRule="auto"/>
              <w:ind w:left="-36" w:right="-108"/>
              <w:rPr>
                <w:rFonts w:ascii="Times New Roman" w:hAnsi="Times New Roman"/>
                <w:sz w:val="16"/>
                <w:szCs w:val="16"/>
              </w:rPr>
            </w:pPr>
            <w:r w:rsidRPr="005C121D">
              <w:rPr>
                <w:rFonts w:ascii="Times New Roman" w:hAnsi="Times New Roman"/>
                <w:sz w:val="16"/>
                <w:szCs w:val="16"/>
              </w:rPr>
              <w:t>Needs assessment</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Report from the Accounting Directorate of the MOF accepting the internal control needs assessment</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p>
        </w:tc>
      </w:tr>
      <w:tr w:rsidR="003C5DF5" w:rsidRPr="003C5DF5" w:rsidTr="003C5DF5">
        <w:trPr>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8 - internal control needs assessment and recommendations for improvement prepared and implemented</w:t>
            </w:r>
          </w:p>
        </w:tc>
        <w:tc>
          <w:tcPr>
            <w:tcW w:w="948" w:type="dxa"/>
            <w:tcBorders>
              <w:bottom w:val="single" w:sz="4" w:space="0" w:color="000000"/>
            </w:tcBorders>
            <w:vAlign w:val="center"/>
          </w:tcPr>
          <w:p w:rsidR="003C5DF5" w:rsidRPr="005C121D" w:rsidRDefault="003C5DF5" w:rsidP="00EC54B3">
            <w:pPr>
              <w:spacing w:after="0" w:line="240" w:lineRule="auto"/>
              <w:ind w:left="-36" w:right="-108"/>
              <w:rPr>
                <w:rFonts w:ascii="Times New Roman" w:hAnsi="Times New Roman"/>
                <w:sz w:val="16"/>
                <w:szCs w:val="16"/>
              </w:rPr>
            </w:pPr>
            <w:r w:rsidRPr="005C121D">
              <w:rPr>
                <w:rFonts w:ascii="Times New Roman" w:hAnsi="Times New Roman"/>
                <w:sz w:val="16"/>
                <w:szCs w:val="16"/>
              </w:rPr>
              <w:t>Needs assessment</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shd w:val="clear" w:color="auto" w:fill="auto"/>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 xml:space="preserve">Report from the MOF accepting the internal control needs assessment </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p>
        </w:tc>
      </w:tr>
      <w:tr w:rsidR="003C5DF5" w:rsidRPr="003C5DF5" w:rsidTr="003C5DF5">
        <w:trPr>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9 - State Owned Enterprises (SOEs) business model reviewed and implemented</w:t>
            </w:r>
          </w:p>
        </w:tc>
        <w:tc>
          <w:tcPr>
            <w:tcW w:w="948" w:type="dxa"/>
            <w:tcBorders>
              <w:bottom w:val="single" w:sz="4" w:space="0" w:color="000000"/>
            </w:tcBorders>
            <w:vAlign w:val="center"/>
          </w:tcPr>
          <w:p w:rsidR="003C5DF5" w:rsidRPr="005C121D" w:rsidRDefault="003C5DF5" w:rsidP="00EC54B3">
            <w:pPr>
              <w:spacing w:after="0" w:line="240" w:lineRule="auto"/>
              <w:ind w:left="-36" w:right="-108"/>
              <w:rPr>
                <w:rFonts w:ascii="Times New Roman" w:hAnsi="Times New Roman"/>
                <w:sz w:val="16"/>
                <w:szCs w:val="16"/>
              </w:rPr>
            </w:pPr>
            <w:r w:rsidRPr="005C121D">
              <w:rPr>
                <w:rFonts w:ascii="Times New Roman" w:hAnsi="Times New Roman"/>
                <w:sz w:val="16"/>
                <w:szCs w:val="16"/>
              </w:rPr>
              <w:t>Model</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 xml:space="preserve">Report from the Internal Audit of the MOF informing that the model is implemented </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p>
        </w:tc>
      </w:tr>
      <w:tr w:rsidR="003C5DF5" w:rsidRPr="003C5DF5" w:rsidTr="003C5DF5">
        <w:trPr>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10 - internal audit procedures and system reviewed and strengthened</w:t>
            </w:r>
          </w:p>
        </w:tc>
        <w:tc>
          <w:tcPr>
            <w:tcW w:w="948" w:type="dxa"/>
            <w:tcBorders>
              <w:bottom w:val="single" w:sz="4" w:space="0" w:color="000000"/>
            </w:tcBorders>
            <w:vAlign w:val="center"/>
          </w:tcPr>
          <w:p w:rsidR="003C5DF5" w:rsidRPr="005C121D" w:rsidRDefault="003C5DF5" w:rsidP="00EC54B3">
            <w:pPr>
              <w:spacing w:after="0" w:line="240" w:lineRule="auto"/>
              <w:ind w:left="-36" w:right="-108"/>
              <w:rPr>
                <w:rFonts w:ascii="Times New Roman" w:hAnsi="Times New Roman"/>
                <w:sz w:val="16"/>
                <w:szCs w:val="16"/>
              </w:rPr>
            </w:pPr>
            <w:r w:rsidRPr="005C121D">
              <w:rPr>
                <w:rFonts w:ascii="Times New Roman" w:hAnsi="Times New Roman"/>
                <w:sz w:val="16"/>
                <w:szCs w:val="16"/>
              </w:rPr>
              <w:t>System</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Report from the Internal Audit of the MOF informing that the system in fully operational</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p>
        </w:tc>
      </w:tr>
      <w:tr w:rsidR="003C5DF5" w:rsidRPr="003C5DF5" w:rsidTr="003C5DF5">
        <w:trPr>
          <w:trHeight w:val="89"/>
          <w:jc w:val="center"/>
        </w:trPr>
        <w:tc>
          <w:tcPr>
            <w:tcW w:w="11610" w:type="dxa"/>
            <w:gridSpan w:val="13"/>
            <w:tcBorders>
              <w:bottom w:val="single" w:sz="4" w:space="0" w:color="000000"/>
            </w:tcBorders>
            <w:shd w:val="clear" w:color="auto" w:fill="FBD4B4" w:themeFill="accent6" w:themeFillTint="66"/>
            <w:vAlign w:val="center"/>
          </w:tcPr>
          <w:p w:rsidR="003C5DF5" w:rsidRPr="005C121D" w:rsidRDefault="003C5DF5" w:rsidP="00EC54B3">
            <w:pPr>
              <w:keepNext/>
              <w:spacing w:after="0" w:line="240" w:lineRule="auto"/>
              <w:jc w:val="center"/>
              <w:rPr>
                <w:rFonts w:ascii="Times New Roman" w:hAnsi="Times New Roman"/>
                <w:sz w:val="16"/>
                <w:szCs w:val="16"/>
              </w:rPr>
            </w:pPr>
            <w:r w:rsidRPr="005C121D">
              <w:rPr>
                <w:rFonts w:ascii="Times New Roman" w:hAnsi="Times New Roman"/>
                <w:b/>
                <w:sz w:val="16"/>
                <w:szCs w:val="16"/>
              </w:rPr>
              <w:t>Regarding Technologic Infrastructure</w:t>
            </w:r>
          </w:p>
        </w:tc>
      </w:tr>
      <w:tr w:rsidR="003C5DF5" w:rsidRPr="003C5DF5" w:rsidTr="003C5DF5">
        <w:trPr>
          <w:trHeight w:val="44"/>
          <w:jc w:val="center"/>
        </w:trPr>
        <w:tc>
          <w:tcPr>
            <w:tcW w:w="2158" w:type="dxa"/>
            <w:gridSpan w:val="2"/>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11 - Transparency Portal for the MoF designed and implemented</w:t>
            </w:r>
          </w:p>
        </w:tc>
        <w:tc>
          <w:tcPr>
            <w:tcW w:w="948" w:type="dxa"/>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Portal</w:t>
            </w:r>
          </w:p>
        </w:tc>
        <w:tc>
          <w:tcPr>
            <w:tcW w:w="791" w:type="dxa"/>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0</w:t>
            </w:r>
          </w:p>
        </w:tc>
        <w:tc>
          <w:tcPr>
            <w:tcW w:w="630" w:type="dxa"/>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900" w:type="dxa"/>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1530" w:type="dxa"/>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Report from the Internal Audit of the MOF informing that the Portal is operational</w:t>
            </w:r>
          </w:p>
        </w:tc>
        <w:tc>
          <w:tcPr>
            <w:tcW w:w="1440" w:type="dxa"/>
            <w:vAlign w:val="center"/>
          </w:tcPr>
          <w:p w:rsidR="003C5DF5" w:rsidRPr="005C121D" w:rsidRDefault="003C5DF5" w:rsidP="00EC54B3">
            <w:pPr>
              <w:spacing w:after="0" w:line="240" w:lineRule="auto"/>
              <w:rPr>
                <w:rFonts w:ascii="Times New Roman" w:hAnsi="Times New Roman"/>
                <w:sz w:val="16"/>
                <w:szCs w:val="16"/>
              </w:rPr>
            </w:pPr>
          </w:p>
        </w:tc>
      </w:tr>
      <w:tr w:rsidR="003C5DF5" w:rsidRPr="003C5DF5" w:rsidTr="003C5DF5">
        <w:trPr>
          <w:jc w:val="center"/>
        </w:trPr>
        <w:tc>
          <w:tcPr>
            <w:tcW w:w="2158" w:type="dxa"/>
            <w:gridSpan w:val="2"/>
            <w:tcBorders>
              <w:bottom w:val="single" w:sz="4" w:space="0" w:color="000000"/>
            </w:tcBorders>
            <w:vAlign w:val="center"/>
          </w:tcPr>
          <w:p w:rsidR="003C5DF5" w:rsidRPr="005C121D" w:rsidRDefault="003C5DF5" w:rsidP="00EC54B3">
            <w:pPr>
              <w:rPr>
                <w:rFonts w:ascii="Times New Roman" w:hAnsi="Times New Roman"/>
                <w:sz w:val="16"/>
                <w:szCs w:val="16"/>
              </w:rPr>
            </w:pPr>
            <w:r w:rsidRPr="005C121D">
              <w:rPr>
                <w:rFonts w:ascii="Times New Roman" w:hAnsi="Times New Roman"/>
                <w:sz w:val="16"/>
                <w:szCs w:val="16"/>
              </w:rPr>
              <w:t>Product 12 - Technological infrastructures of the MOF updated (ORA, Directorate of Finance)</w:t>
            </w:r>
          </w:p>
        </w:tc>
        <w:tc>
          <w:tcPr>
            <w:tcW w:w="948" w:type="dxa"/>
            <w:tcBorders>
              <w:bottom w:val="single" w:sz="4" w:space="0" w:color="000000"/>
            </w:tcBorders>
            <w:vAlign w:val="center"/>
          </w:tcPr>
          <w:p w:rsidR="003C5DF5" w:rsidRPr="005C121D" w:rsidRDefault="003C5DF5" w:rsidP="00EC54B3">
            <w:pPr>
              <w:spacing w:after="0" w:line="240" w:lineRule="auto"/>
              <w:ind w:left="-36" w:right="-108"/>
              <w:rPr>
                <w:rFonts w:ascii="Times New Roman" w:hAnsi="Times New Roman"/>
                <w:sz w:val="16"/>
                <w:szCs w:val="16"/>
              </w:rPr>
            </w:pPr>
            <w:r w:rsidRPr="005C121D">
              <w:rPr>
                <w:rFonts w:ascii="Times New Roman" w:hAnsi="Times New Roman"/>
                <w:sz w:val="16"/>
                <w:szCs w:val="16"/>
              </w:rPr>
              <w:t>Plan</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p w:rsidR="003C5DF5" w:rsidRPr="005C121D" w:rsidRDefault="003C5DF5" w:rsidP="00EC54B3">
            <w:pPr>
              <w:spacing w:after="0" w:line="240" w:lineRule="auto"/>
              <w:jc w:val="center"/>
              <w:rPr>
                <w:rFonts w:ascii="Times New Roman" w:hAnsi="Times New Roman"/>
                <w:sz w:val="16"/>
                <w:szCs w:val="16"/>
              </w:rPr>
            </w:pP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Annual report from the ICT directorate of the MOF informing that the plan is fully accomplished</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p>
        </w:tc>
      </w:tr>
      <w:tr w:rsidR="003C5DF5" w:rsidRPr="003C5DF5" w:rsidTr="003C5DF5">
        <w:trPr>
          <w:trHeight w:val="64"/>
          <w:jc w:val="center"/>
        </w:trPr>
        <w:tc>
          <w:tcPr>
            <w:tcW w:w="11610" w:type="dxa"/>
            <w:gridSpan w:val="13"/>
            <w:tcBorders>
              <w:bottom w:val="single" w:sz="4" w:space="0" w:color="000000"/>
            </w:tcBorders>
            <w:shd w:val="clear" w:color="auto" w:fill="FBD4B4" w:themeFill="accent6" w:themeFillTint="66"/>
            <w:vAlign w:val="center"/>
          </w:tcPr>
          <w:p w:rsidR="003C5DF5" w:rsidRPr="005C121D" w:rsidRDefault="003C5DF5" w:rsidP="00EC54B3">
            <w:pPr>
              <w:spacing w:after="0" w:line="240" w:lineRule="auto"/>
              <w:jc w:val="center"/>
              <w:rPr>
                <w:rFonts w:ascii="Times New Roman" w:hAnsi="Times New Roman"/>
                <w:sz w:val="16"/>
                <w:szCs w:val="16"/>
                <w:highlight w:val="yellow"/>
              </w:rPr>
            </w:pPr>
            <w:r w:rsidRPr="005C121D">
              <w:rPr>
                <w:rFonts w:ascii="Times New Roman" w:hAnsi="Times New Roman"/>
                <w:b/>
                <w:sz w:val="16"/>
                <w:szCs w:val="16"/>
              </w:rPr>
              <w:t>Legal Framework</w:t>
            </w:r>
          </w:p>
        </w:tc>
      </w:tr>
      <w:tr w:rsidR="003C5DF5" w:rsidRPr="003C5DF5" w:rsidTr="003C5DF5">
        <w:trPr>
          <w:trHeight w:val="44"/>
          <w:jc w:val="center"/>
        </w:trPr>
        <w:tc>
          <w:tcPr>
            <w:tcW w:w="2158" w:type="dxa"/>
            <w:gridSpan w:val="2"/>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Product 13 - PFM Legal Framework reviewed and updated</w:t>
            </w:r>
          </w:p>
        </w:tc>
        <w:tc>
          <w:tcPr>
            <w:tcW w:w="948" w:type="dxa"/>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Legal instruments</w:t>
            </w:r>
          </w:p>
        </w:tc>
        <w:tc>
          <w:tcPr>
            <w:tcW w:w="791" w:type="dxa"/>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w:t>
            </w:r>
          </w:p>
        </w:tc>
        <w:tc>
          <w:tcPr>
            <w:tcW w:w="630" w:type="dxa"/>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1</w:t>
            </w:r>
          </w:p>
        </w:tc>
        <w:tc>
          <w:tcPr>
            <w:tcW w:w="630" w:type="dxa"/>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900" w:type="dxa"/>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3</w:t>
            </w:r>
          </w:p>
        </w:tc>
        <w:tc>
          <w:tcPr>
            <w:tcW w:w="1530" w:type="dxa"/>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Annual report of the MOF informing that the 3 legal instruments are operationalized</w:t>
            </w:r>
          </w:p>
        </w:tc>
        <w:tc>
          <w:tcPr>
            <w:tcW w:w="1440" w:type="dxa"/>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(1) finalization of the PFM Law; (2) preparation of the PFM regulations; and (3) preparation of the operating manuals.</w:t>
            </w:r>
          </w:p>
        </w:tc>
      </w:tr>
      <w:tr w:rsidR="003C5DF5" w:rsidRPr="003C5DF5" w:rsidTr="003C5DF5">
        <w:trPr>
          <w:trHeight w:val="305"/>
          <w:jc w:val="center"/>
        </w:trPr>
        <w:tc>
          <w:tcPr>
            <w:tcW w:w="11610" w:type="dxa"/>
            <w:gridSpan w:val="13"/>
            <w:shd w:val="clear" w:color="auto" w:fill="D9D9D9"/>
            <w:vAlign w:val="center"/>
          </w:tcPr>
          <w:p w:rsidR="003C5DF5" w:rsidRPr="005C121D" w:rsidRDefault="003C5DF5" w:rsidP="00EC54B3">
            <w:pPr>
              <w:spacing w:after="0" w:line="240" w:lineRule="auto"/>
              <w:rPr>
                <w:rFonts w:ascii="Times New Roman" w:hAnsi="Times New Roman"/>
                <w:b/>
                <w:sz w:val="16"/>
                <w:szCs w:val="16"/>
              </w:rPr>
            </w:pPr>
            <w:r w:rsidRPr="005C121D">
              <w:rPr>
                <w:rFonts w:ascii="Times New Roman" w:hAnsi="Times New Roman"/>
                <w:b/>
                <w:sz w:val="16"/>
                <w:szCs w:val="16"/>
              </w:rPr>
              <w:t>Component III. Public Investment Strengthening</w:t>
            </w:r>
          </w:p>
        </w:tc>
      </w:tr>
      <w:tr w:rsidR="003C5DF5" w:rsidRPr="003C5DF5" w:rsidTr="003C5DF5">
        <w:trPr>
          <w:trHeight w:val="44"/>
          <w:jc w:val="center"/>
        </w:trPr>
        <w:tc>
          <w:tcPr>
            <w:tcW w:w="2158" w:type="dxa"/>
            <w:gridSpan w:val="2"/>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Product 1 - Design and establishment of a Public Investment and PPPs Unit including the business model and a management system</w:t>
            </w:r>
          </w:p>
        </w:tc>
        <w:tc>
          <w:tcPr>
            <w:tcW w:w="948" w:type="dxa"/>
            <w:tcBorders>
              <w:bottom w:val="single" w:sz="4" w:space="0" w:color="000000"/>
            </w:tcBorders>
            <w:vAlign w:val="center"/>
          </w:tcPr>
          <w:p w:rsidR="003C5DF5" w:rsidRPr="005C121D" w:rsidRDefault="003C5DF5" w:rsidP="00EC54B3">
            <w:pPr>
              <w:spacing w:after="0" w:line="240" w:lineRule="auto"/>
              <w:ind w:left="-36" w:right="-108"/>
              <w:rPr>
                <w:rFonts w:ascii="Times New Roman" w:hAnsi="Times New Roman"/>
                <w:sz w:val="16"/>
                <w:szCs w:val="16"/>
              </w:rPr>
            </w:pPr>
            <w:r w:rsidRPr="005C121D">
              <w:rPr>
                <w:rFonts w:ascii="Times New Roman" w:hAnsi="Times New Roman"/>
                <w:sz w:val="16"/>
                <w:szCs w:val="16"/>
              </w:rPr>
              <w:t>Unit</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1</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w:t>
            </w:r>
          </w:p>
        </w:tc>
        <w:tc>
          <w:tcPr>
            <w:tcW w:w="900" w:type="dxa"/>
            <w:tcBorders>
              <w:bottom w:val="single" w:sz="4" w:space="0" w:color="000000"/>
            </w:tcBorders>
            <w:vAlign w:val="center"/>
          </w:tcPr>
          <w:p w:rsidR="003C5DF5" w:rsidRPr="005C121D" w:rsidRDefault="003C5DF5" w:rsidP="00EC54B3">
            <w:pPr>
              <w:spacing w:after="0" w:line="240" w:lineRule="auto"/>
              <w:ind w:right="-108"/>
              <w:jc w:val="center"/>
              <w:rPr>
                <w:rFonts w:ascii="Times New Roman" w:hAnsi="Times New Roman"/>
                <w:sz w:val="16"/>
                <w:szCs w:val="16"/>
              </w:rPr>
            </w:pPr>
            <w:r w:rsidRPr="005C121D">
              <w:rPr>
                <w:rFonts w:ascii="Times New Roman" w:hAnsi="Times New Roman"/>
                <w:sz w:val="16"/>
                <w:szCs w:val="16"/>
              </w:rPr>
              <w:t>1</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 xml:space="preserve">Annual report from the MOF informing that the PPP is fully operational </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Including the business model, management system and training for MoF personnel.</w:t>
            </w:r>
          </w:p>
        </w:tc>
      </w:tr>
      <w:tr w:rsidR="003C5DF5" w:rsidRPr="003C5DF5" w:rsidTr="003C5DF5">
        <w:trPr>
          <w:trHeight w:val="44"/>
          <w:jc w:val="center"/>
        </w:trPr>
        <w:tc>
          <w:tcPr>
            <w:tcW w:w="2158" w:type="dxa"/>
            <w:gridSpan w:val="2"/>
            <w:tcBorders>
              <w:bottom w:val="single" w:sz="4" w:space="0" w:color="000000"/>
            </w:tcBorders>
            <w:vAlign w:val="center"/>
          </w:tcPr>
          <w:p w:rsidR="003C5DF5" w:rsidRPr="005C121D" w:rsidRDefault="003C5DF5" w:rsidP="00EC54B3">
            <w:pPr>
              <w:spacing w:after="0" w:line="240" w:lineRule="auto"/>
              <w:rPr>
                <w:rFonts w:ascii="Times New Roman" w:hAnsi="Times New Roman"/>
                <w:spacing w:val="-2"/>
                <w:sz w:val="16"/>
                <w:szCs w:val="16"/>
              </w:rPr>
            </w:pPr>
            <w:r w:rsidRPr="005C121D">
              <w:rPr>
                <w:rFonts w:ascii="Times New Roman" w:hAnsi="Times New Roman"/>
                <w:sz w:val="16"/>
                <w:szCs w:val="16"/>
              </w:rPr>
              <w:t xml:space="preserve">Product 2 - </w:t>
            </w:r>
            <w:r w:rsidRPr="005C121D">
              <w:rPr>
                <w:rFonts w:ascii="Times New Roman" w:hAnsi="Times New Roman"/>
                <w:spacing w:val="-2"/>
                <w:sz w:val="16"/>
                <w:szCs w:val="16"/>
              </w:rPr>
              <w:t>Implementation of an operational plan and funding for planning, pre-investment and feasibility studies in public infrastructure and PPPs</w:t>
            </w:r>
          </w:p>
        </w:tc>
        <w:tc>
          <w:tcPr>
            <w:tcW w:w="948"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Projects</w:t>
            </w:r>
          </w:p>
        </w:tc>
        <w:tc>
          <w:tcPr>
            <w:tcW w:w="791"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93"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2016</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0</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2</w:t>
            </w:r>
          </w:p>
        </w:tc>
        <w:tc>
          <w:tcPr>
            <w:tcW w:w="63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4</w:t>
            </w:r>
          </w:p>
        </w:tc>
        <w:tc>
          <w:tcPr>
            <w:tcW w:w="900" w:type="dxa"/>
            <w:tcBorders>
              <w:bottom w:val="single" w:sz="4" w:space="0" w:color="000000"/>
            </w:tcBorders>
            <w:vAlign w:val="center"/>
          </w:tcPr>
          <w:p w:rsidR="003C5DF5" w:rsidRPr="005C121D" w:rsidRDefault="003C5DF5" w:rsidP="00EC54B3">
            <w:pPr>
              <w:spacing w:after="0" w:line="240" w:lineRule="auto"/>
              <w:jc w:val="center"/>
              <w:rPr>
                <w:rFonts w:ascii="Times New Roman" w:hAnsi="Times New Roman"/>
                <w:sz w:val="16"/>
                <w:szCs w:val="16"/>
              </w:rPr>
            </w:pPr>
            <w:r w:rsidRPr="005C121D">
              <w:rPr>
                <w:rFonts w:ascii="Times New Roman" w:hAnsi="Times New Roman"/>
                <w:sz w:val="16"/>
                <w:szCs w:val="16"/>
              </w:rPr>
              <w:t>8</w:t>
            </w:r>
          </w:p>
        </w:tc>
        <w:tc>
          <w:tcPr>
            <w:tcW w:w="1530" w:type="dxa"/>
            <w:tcBorders>
              <w:bottom w:val="single" w:sz="4" w:space="0" w:color="000000"/>
            </w:tcBorders>
            <w:vAlign w:val="center"/>
          </w:tcPr>
          <w:p w:rsidR="003C5DF5" w:rsidRPr="005C121D" w:rsidRDefault="003C5DF5" w:rsidP="00EC54B3">
            <w:pPr>
              <w:spacing w:after="0" w:line="240" w:lineRule="auto"/>
              <w:ind w:right="-108"/>
              <w:rPr>
                <w:rFonts w:ascii="Times New Roman" w:hAnsi="Times New Roman"/>
                <w:sz w:val="16"/>
                <w:szCs w:val="16"/>
              </w:rPr>
            </w:pPr>
            <w:r w:rsidRPr="005C121D">
              <w:rPr>
                <w:rFonts w:ascii="Times New Roman" w:hAnsi="Times New Roman"/>
                <w:sz w:val="16"/>
                <w:szCs w:val="16"/>
              </w:rPr>
              <w:t>Annual report from the PIU of the MOF</w:t>
            </w:r>
          </w:p>
        </w:tc>
        <w:tc>
          <w:tcPr>
            <w:tcW w:w="1440" w:type="dxa"/>
            <w:tcBorders>
              <w:bottom w:val="single" w:sz="4" w:space="0" w:color="000000"/>
            </w:tcBorders>
            <w:vAlign w:val="center"/>
          </w:tcPr>
          <w:p w:rsidR="003C5DF5" w:rsidRPr="005C121D" w:rsidRDefault="003C5DF5" w:rsidP="00EC54B3">
            <w:pPr>
              <w:spacing w:after="0" w:line="240" w:lineRule="auto"/>
              <w:rPr>
                <w:rFonts w:ascii="Times New Roman" w:hAnsi="Times New Roman"/>
                <w:sz w:val="16"/>
                <w:szCs w:val="16"/>
              </w:rPr>
            </w:pPr>
            <w:r w:rsidRPr="005C121D">
              <w:rPr>
                <w:rFonts w:ascii="Times New Roman" w:hAnsi="Times New Roman"/>
                <w:sz w:val="16"/>
                <w:szCs w:val="16"/>
              </w:rPr>
              <w:t>Including training to MOF personnel.</w:t>
            </w:r>
          </w:p>
        </w:tc>
      </w:tr>
    </w:tbl>
    <w:p w:rsidR="003C5DF5" w:rsidRPr="00FF7DB2" w:rsidRDefault="003C5DF5" w:rsidP="003C5DF5">
      <w:pPr>
        <w:pStyle w:val="Paragraph"/>
        <w:tabs>
          <w:tab w:val="clear" w:pos="720"/>
        </w:tabs>
        <w:ind w:left="0" w:firstLine="0"/>
        <w:outlineLvl w:val="9"/>
        <w:rPr>
          <w:rFonts w:ascii="Arial" w:hAnsi="Arial" w:cs="Arial"/>
          <w:sz w:val="22"/>
        </w:rPr>
      </w:pPr>
    </w:p>
    <w:p w:rsidR="005B6B71" w:rsidRPr="008B65FF" w:rsidRDefault="005B6B71" w:rsidP="008B65FF">
      <w:pPr>
        <w:pStyle w:val="Paragraph"/>
        <w:numPr>
          <w:ilvl w:val="0"/>
          <w:numId w:val="22"/>
        </w:numPr>
        <w:ind w:left="720" w:hanging="720"/>
        <w:rPr>
          <w:rFonts w:ascii="Arial" w:eastAsiaTheme="minorHAnsi" w:hAnsi="Arial" w:cs="Arial"/>
          <w:b/>
          <w:sz w:val="22"/>
        </w:rPr>
      </w:pPr>
      <w:bookmarkStart w:id="6" w:name="_Toc476169378"/>
      <w:r w:rsidRPr="008B65FF">
        <w:rPr>
          <w:rFonts w:ascii="Arial" w:eastAsiaTheme="minorHAnsi" w:hAnsi="Arial" w:cs="Arial"/>
          <w:b/>
          <w:sz w:val="22"/>
        </w:rPr>
        <w:t>Data Collection and Instruments</w:t>
      </w:r>
      <w:bookmarkEnd w:id="6"/>
    </w:p>
    <w:p w:rsidR="005B6B71" w:rsidRPr="008B65FF" w:rsidRDefault="00C2748D" w:rsidP="008B65FF">
      <w:pPr>
        <w:pStyle w:val="Paragraph"/>
        <w:numPr>
          <w:ilvl w:val="1"/>
          <w:numId w:val="8"/>
        </w:numPr>
        <w:ind w:hanging="720"/>
        <w:outlineLvl w:val="9"/>
        <w:rPr>
          <w:rFonts w:ascii="Arial" w:eastAsiaTheme="minorHAnsi" w:hAnsi="Arial" w:cs="Arial"/>
          <w:sz w:val="22"/>
        </w:rPr>
      </w:pPr>
      <w:r w:rsidRPr="008B65FF">
        <w:rPr>
          <w:rFonts w:ascii="Arial" w:eastAsiaTheme="minorHAnsi" w:hAnsi="Arial" w:cs="Arial"/>
          <w:sz w:val="22"/>
        </w:rPr>
        <w:t xml:space="preserve">The information regarding the </w:t>
      </w:r>
      <w:r w:rsidR="001B2AB8" w:rsidRPr="008B65FF">
        <w:rPr>
          <w:rFonts w:ascii="Arial" w:eastAsiaTheme="minorHAnsi" w:hAnsi="Arial" w:cs="Arial"/>
          <w:sz w:val="22"/>
        </w:rPr>
        <w:t xml:space="preserve">products </w:t>
      </w:r>
      <w:r w:rsidRPr="008B65FF">
        <w:rPr>
          <w:rFonts w:ascii="Arial" w:eastAsiaTheme="minorHAnsi" w:hAnsi="Arial" w:cs="Arial"/>
          <w:sz w:val="22"/>
        </w:rPr>
        <w:t xml:space="preserve">physical and financial targets </w:t>
      </w:r>
      <w:r w:rsidR="001B2AB8" w:rsidRPr="008B65FF">
        <w:rPr>
          <w:rFonts w:ascii="Arial" w:eastAsiaTheme="minorHAnsi" w:hAnsi="Arial" w:cs="Arial"/>
          <w:sz w:val="22"/>
        </w:rPr>
        <w:t>will be collected periodically and consolidated by the PIU using excel spreadsheets, formatted according to the RM, PA, PEP and POA.</w:t>
      </w:r>
    </w:p>
    <w:p w:rsidR="001B2AB8" w:rsidRPr="008B65FF" w:rsidRDefault="001B2AB8" w:rsidP="008B65FF">
      <w:pPr>
        <w:pStyle w:val="Paragraph"/>
        <w:numPr>
          <w:ilvl w:val="1"/>
          <w:numId w:val="8"/>
        </w:numPr>
        <w:ind w:hanging="720"/>
        <w:outlineLvl w:val="9"/>
        <w:rPr>
          <w:rFonts w:ascii="Arial" w:eastAsiaTheme="minorHAnsi" w:hAnsi="Arial" w:cs="Arial"/>
          <w:sz w:val="22"/>
        </w:rPr>
      </w:pPr>
      <w:r w:rsidRPr="008B65FF">
        <w:rPr>
          <w:rFonts w:ascii="Arial" w:eastAsiaTheme="minorHAnsi" w:hAnsi="Arial" w:cs="Arial"/>
          <w:sz w:val="22"/>
        </w:rPr>
        <w:t>The information will be consolidated quarterly, semester or annually, which will allow periodic evaluations to measure the RM targets progress, including the justification when deviations occur.</w:t>
      </w:r>
    </w:p>
    <w:p w:rsidR="001B2AB8" w:rsidRPr="008B65FF" w:rsidRDefault="001B2AB8" w:rsidP="008B65FF">
      <w:pPr>
        <w:pStyle w:val="Paragraph"/>
        <w:numPr>
          <w:ilvl w:val="1"/>
          <w:numId w:val="8"/>
        </w:numPr>
        <w:ind w:hanging="720"/>
        <w:outlineLvl w:val="9"/>
        <w:rPr>
          <w:rFonts w:ascii="Arial" w:eastAsiaTheme="minorHAnsi" w:hAnsi="Arial" w:cs="Arial"/>
          <w:sz w:val="22"/>
        </w:rPr>
      </w:pPr>
      <w:r w:rsidRPr="008B65FF">
        <w:rPr>
          <w:rFonts w:ascii="Arial" w:eastAsiaTheme="minorHAnsi" w:hAnsi="Arial" w:cs="Arial"/>
          <w:sz w:val="22"/>
        </w:rPr>
        <w:t>Additionally, in a semester basis, the PIU coordinator would carry out interviews with the different project stakeholders and beneficiaries to evaluate the deviations occurred as well as th</w:t>
      </w:r>
      <w:r w:rsidR="0016200A" w:rsidRPr="008B65FF">
        <w:rPr>
          <w:rFonts w:ascii="Arial" w:eastAsiaTheme="minorHAnsi" w:hAnsi="Arial" w:cs="Arial"/>
          <w:sz w:val="22"/>
        </w:rPr>
        <w:t>e</w:t>
      </w:r>
      <w:r w:rsidRPr="008B65FF">
        <w:rPr>
          <w:rFonts w:ascii="Arial" w:eastAsiaTheme="minorHAnsi" w:hAnsi="Arial" w:cs="Arial"/>
          <w:sz w:val="22"/>
        </w:rPr>
        <w:t xml:space="preserve"> corresponding mitigation actions.</w:t>
      </w:r>
    </w:p>
    <w:p w:rsidR="001B2AB8" w:rsidRPr="0016200A" w:rsidRDefault="0016200A" w:rsidP="0069080C">
      <w:pPr>
        <w:pStyle w:val="Paragraph"/>
        <w:tabs>
          <w:tab w:val="clear" w:pos="720"/>
        </w:tabs>
        <w:ind w:hanging="360"/>
        <w:jc w:val="center"/>
        <w:outlineLvl w:val="9"/>
        <w:rPr>
          <w:rFonts w:ascii="Arial" w:hAnsi="Arial" w:cs="Arial"/>
          <w:sz w:val="28"/>
        </w:rPr>
      </w:pPr>
      <w:r w:rsidRPr="0016200A">
        <w:rPr>
          <w:rFonts w:ascii="Arial" w:hAnsi="Arial" w:cs="Arial"/>
          <w:b/>
          <w:sz w:val="20"/>
          <w:szCs w:val="18"/>
        </w:rPr>
        <w:t>Table 2 - Data Collection activities and Timetable</w:t>
      </w:r>
    </w:p>
    <w:tbl>
      <w:tblPr>
        <w:tblW w:w="11274" w:type="dxa"/>
        <w:tblInd w:w="-1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94"/>
        <w:gridCol w:w="270"/>
        <w:gridCol w:w="270"/>
        <w:gridCol w:w="270"/>
        <w:gridCol w:w="1530"/>
        <w:gridCol w:w="1350"/>
      </w:tblGrid>
      <w:tr w:rsidR="001B2AB8" w:rsidRPr="0016200A" w:rsidTr="00523357">
        <w:tc>
          <w:tcPr>
            <w:tcW w:w="1890" w:type="dxa"/>
            <w:vMerge w:val="restart"/>
            <w:tcBorders>
              <w:top w:val="single" w:sz="4" w:space="0" w:color="auto"/>
            </w:tcBorders>
            <w:shd w:val="clear" w:color="auto" w:fill="A6A6A6"/>
            <w:vAlign w:val="center"/>
          </w:tcPr>
          <w:p w:rsidR="001B2AB8" w:rsidRPr="0016200A" w:rsidRDefault="001B2AB8" w:rsidP="0069080C">
            <w:pPr>
              <w:pStyle w:val="Default"/>
              <w:ind w:left="90"/>
              <w:contextualSpacing/>
              <w:jc w:val="center"/>
              <w:rPr>
                <w:rFonts w:ascii="Arial" w:hAnsi="Arial" w:cs="Arial"/>
                <w:b/>
                <w:sz w:val="18"/>
                <w:szCs w:val="18"/>
              </w:rPr>
            </w:pPr>
            <w:r w:rsidRPr="0016200A">
              <w:rPr>
                <w:rFonts w:ascii="Arial" w:hAnsi="Arial" w:cs="Arial"/>
                <w:b/>
                <w:sz w:val="18"/>
                <w:szCs w:val="18"/>
              </w:rPr>
              <w:t>Monitoring Activities</w:t>
            </w:r>
          </w:p>
        </w:tc>
        <w:tc>
          <w:tcPr>
            <w:tcW w:w="1080" w:type="dxa"/>
            <w:gridSpan w:val="4"/>
            <w:tcBorders>
              <w:top w:val="single" w:sz="4" w:space="0" w:color="auto"/>
            </w:tcBorders>
            <w:shd w:val="clear" w:color="auto" w:fill="A6A6A6"/>
            <w:vAlign w:val="center"/>
          </w:tcPr>
          <w:p w:rsidR="001B2AB8" w:rsidRPr="0016200A" w:rsidRDefault="001B2AB8" w:rsidP="0069080C">
            <w:pPr>
              <w:pStyle w:val="Default"/>
              <w:ind w:left="90"/>
              <w:contextualSpacing/>
              <w:jc w:val="center"/>
              <w:rPr>
                <w:rFonts w:ascii="Arial" w:hAnsi="Arial" w:cs="Arial"/>
                <w:b/>
                <w:sz w:val="18"/>
                <w:szCs w:val="18"/>
              </w:rPr>
            </w:pPr>
            <w:r w:rsidRPr="0016200A">
              <w:rPr>
                <w:rFonts w:ascii="Arial" w:hAnsi="Arial" w:cs="Arial"/>
                <w:b/>
                <w:sz w:val="18"/>
                <w:szCs w:val="18"/>
              </w:rPr>
              <w:t>Year1</w:t>
            </w:r>
          </w:p>
        </w:tc>
        <w:tc>
          <w:tcPr>
            <w:tcW w:w="1080" w:type="dxa"/>
            <w:gridSpan w:val="4"/>
            <w:tcBorders>
              <w:top w:val="single" w:sz="4" w:space="0" w:color="auto"/>
            </w:tcBorders>
            <w:shd w:val="clear" w:color="auto" w:fill="A6A6A6"/>
            <w:vAlign w:val="center"/>
          </w:tcPr>
          <w:p w:rsidR="001B2AB8" w:rsidRPr="0016200A" w:rsidRDefault="001B2AB8" w:rsidP="0069080C">
            <w:pPr>
              <w:pStyle w:val="Default"/>
              <w:ind w:left="90"/>
              <w:contextualSpacing/>
              <w:jc w:val="center"/>
              <w:rPr>
                <w:rFonts w:ascii="Arial" w:hAnsi="Arial" w:cs="Arial"/>
                <w:b/>
                <w:sz w:val="18"/>
                <w:szCs w:val="18"/>
              </w:rPr>
            </w:pPr>
            <w:r w:rsidRPr="0016200A">
              <w:rPr>
                <w:rFonts w:ascii="Arial" w:hAnsi="Arial" w:cs="Arial"/>
                <w:b/>
                <w:sz w:val="18"/>
                <w:szCs w:val="18"/>
              </w:rPr>
              <w:t>Year 2</w:t>
            </w:r>
          </w:p>
        </w:tc>
        <w:tc>
          <w:tcPr>
            <w:tcW w:w="1080" w:type="dxa"/>
            <w:gridSpan w:val="4"/>
            <w:tcBorders>
              <w:top w:val="single" w:sz="4" w:space="0" w:color="auto"/>
            </w:tcBorders>
            <w:shd w:val="clear" w:color="auto" w:fill="A6A6A6"/>
            <w:vAlign w:val="center"/>
          </w:tcPr>
          <w:p w:rsidR="001B2AB8" w:rsidRPr="0016200A" w:rsidRDefault="001B2AB8" w:rsidP="0069080C">
            <w:pPr>
              <w:pStyle w:val="Default"/>
              <w:ind w:left="90"/>
              <w:contextualSpacing/>
              <w:jc w:val="center"/>
              <w:rPr>
                <w:rFonts w:ascii="Arial" w:hAnsi="Arial" w:cs="Arial"/>
                <w:b/>
                <w:sz w:val="18"/>
                <w:szCs w:val="18"/>
              </w:rPr>
            </w:pPr>
            <w:r w:rsidRPr="0016200A">
              <w:rPr>
                <w:rFonts w:ascii="Arial" w:hAnsi="Arial" w:cs="Arial"/>
                <w:b/>
                <w:sz w:val="18"/>
                <w:szCs w:val="18"/>
              </w:rPr>
              <w:t>Year 3</w:t>
            </w:r>
          </w:p>
        </w:tc>
        <w:tc>
          <w:tcPr>
            <w:tcW w:w="1080" w:type="dxa"/>
            <w:gridSpan w:val="4"/>
            <w:tcBorders>
              <w:top w:val="single" w:sz="4" w:space="0" w:color="auto"/>
            </w:tcBorders>
            <w:shd w:val="clear" w:color="auto" w:fill="A6A6A6"/>
            <w:vAlign w:val="center"/>
          </w:tcPr>
          <w:p w:rsidR="001B2AB8" w:rsidRPr="0016200A" w:rsidRDefault="001B2AB8" w:rsidP="0069080C">
            <w:pPr>
              <w:pStyle w:val="Default"/>
              <w:ind w:left="90"/>
              <w:contextualSpacing/>
              <w:jc w:val="center"/>
              <w:rPr>
                <w:rFonts w:ascii="Arial" w:hAnsi="Arial" w:cs="Arial"/>
                <w:b/>
                <w:sz w:val="18"/>
                <w:szCs w:val="18"/>
              </w:rPr>
            </w:pPr>
            <w:r w:rsidRPr="0016200A">
              <w:rPr>
                <w:rFonts w:ascii="Arial" w:hAnsi="Arial" w:cs="Arial"/>
                <w:b/>
                <w:sz w:val="18"/>
                <w:szCs w:val="18"/>
              </w:rPr>
              <w:t>Year 4</w:t>
            </w:r>
          </w:p>
        </w:tc>
        <w:tc>
          <w:tcPr>
            <w:tcW w:w="1080" w:type="dxa"/>
            <w:gridSpan w:val="4"/>
            <w:tcBorders>
              <w:top w:val="single" w:sz="4" w:space="0" w:color="auto"/>
            </w:tcBorders>
            <w:shd w:val="clear" w:color="auto" w:fill="A6A6A6"/>
            <w:vAlign w:val="center"/>
          </w:tcPr>
          <w:p w:rsidR="001B2AB8" w:rsidRPr="0016200A" w:rsidRDefault="001B2AB8" w:rsidP="0069080C">
            <w:pPr>
              <w:pStyle w:val="Default"/>
              <w:ind w:left="90"/>
              <w:contextualSpacing/>
              <w:jc w:val="center"/>
              <w:rPr>
                <w:rFonts w:ascii="Arial" w:hAnsi="Arial" w:cs="Arial"/>
                <w:b/>
                <w:sz w:val="18"/>
                <w:szCs w:val="18"/>
              </w:rPr>
            </w:pPr>
            <w:r w:rsidRPr="0016200A">
              <w:rPr>
                <w:rFonts w:ascii="Arial" w:hAnsi="Arial" w:cs="Arial"/>
                <w:b/>
                <w:sz w:val="18"/>
                <w:szCs w:val="18"/>
              </w:rPr>
              <w:t>Year 5</w:t>
            </w:r>
          </w:p>
        </w:tc>
        <w:tc>
          <w:tcPr>
            <w:tcW w:w="1104" w:type="dxa"/>
            <w:gridSpan w:val="4"/>
            <w:tcBorders>
              <w:top w:val="single" w:sz="4" w:space="0" w:color="auto"/>
            </w:tcBorders>
            <w:shd w:val="clear" w:color="auto" w:fill="A6A6A6"/>
          </w:tcPr>
          <w:p w:rsidR="001B2AB8" w:rsidRPr="0016200A" w:rsidRDefault="001B2AB8" w:rsidP="0069080C">
            <w:pPr>
              <w:pStyle w:val="Default"/>
              <w:ind w:left="90"/>
              <w:contextualSpacing/>
              <w:jc w:val="center"/>
              <w:rPr>
                <w:rFonts w:ascii="Arial" w:hAnsi="Arial" w:cs="Arial"/>
                <w:b/>
                <w:sz w:val="18"/>
                <w:szCs w:val="18"/>
              </w:rPr>
            </w:pPr>
            <w:r w:rsidRPr="0016200A">
              <w:rPr>
                <w:rFonts w:ascii="Arial" w:hAnsi="Arial" w:cs="Arial"/>
                <w:b/>
                <w:sz w:val="18"/>
                <w:szCs w:val="18"/>
              </w:rPr>
              <w:t>Year6</w:t>
            </w:r>
          </w:p>
        </w:tc>
        <w:tc>
          <w:tcPr>
            <w:tcW w:w="1530" w:type="dxa"/>
            <w:vMerge w:val="restart"/>
            <w:tcBorders>
              <w:top w:val="single" w:sz="4" w:space="0" w:color="auto"/>
            </w:tcBorders>
            <w:shd w:val="clear" w:color="auto" w:fill="A6A6A6"/>
            <w:vAlign w:val="center"/>
          </w:tcPr>
          <w:p w:rsidR="001B2AB8" w:rsidRPr="0016200A" w:rsidRDefault="0016200A" w:rsidP="0069080C">
            <w:pPr>
              <w:pStyle w:val="Default"/>
              <w:ind w:left="90"/>
              <w:contextualSpacing/>
              <w:jc w:val="center"/>
              <w:rPr>
                <w:rFonts w:ascii="Arial" w:hAnsi="Arial" w:cs="Arial"/>
                <w:b/>
                <w:sz w:val="18"/>
                <w:szCs w:val="18"/>
              </w:rPr>
            </w:pPr>
            <w:r w:rsidRPr="0016200A">
              <w:rPr>
                <w:rFonts w:ascii="Arial" w:hAnsi="Arial" w:cs="Arial"/>
                <w:b/>
                <w:sz w:val="18"/>
                <w:szCs w:val="18"/>
              </w:rPr>
              <w:t>Responsible</w:t>
            </w:r>
          </w:p>
          <w:p w:rsidR="001B2AB8" w:rsidRPr="0016200A" w:rsidRDefault="001B2AB8" w:rsidP="0069080C">
            <w:pPr>
              <w:tabs>
                <w:tab w:val="left" w:pos="879"/>
              </w:tabs>
              <w:jc w:val="center"/>
              <w:rPr>
                <w:rFonts w:ascii="Arial" w:hAnsi="Arial" w:cs="Arial"/>
              </w:rPr>
            </w:pPr>
          </w:p>
        </w:tc>
        <w:tc>
          <w:tcPr>
            <w:tcW w:w="1350" w:type="dxa"/>
            <w:vMerge w:val="restart"/>
            <w:tcBorders>
              <w:top w:val="single" w:sz="4" w:space="0" w:color="auto"/>
            </w:tcBorders>
            <w:shd w:val="clear" w:color="auto" w:fill="A6A6A6"/>
            <w:vAlign w:val="center"/>
          </w:tcPr>
          <w:p w:rsidR="001B2AB8" w:rsidRPr="0016200A" w:rsidRDefault="001B2AB8" w:rsidP="0069080C">
            <w:pPr>
              <w:pStyle w:val="Default"/>
              <w:ind w:left="90"/>
              <w:contextualSpacing/>
              <w:jc w:val="center"/>
              <w:rPr>
                <w:rFonts w:ascii="Arial" w:hAnsi="Arial" w:cs="Arial"/>
                <w:b/>
                <w:sz w:val="18"/>
                <w:szCs w:val="18"/>
              </w:rPr>
            </w:pPr>
            <w:r w:rsidRPr="0016200A">
              <w:rPr>
                <w:rFonts w:ascii="Arial" w:hAnsi="Arial" w:cs="Arial"/>
                <w:b/>
                <w:sz w:val="18"/>
                <w:szCs w:val="18"/>
              </w:rPr>
              <w:t>Source / Costs</w:t>
            </w:r>
          </w:p>
          <w:p w:rsidR="001B2AB8" w:rsidRPr="0016200A" w:rsidRDefault="001B2AB8" w:rsidP="0069080C">
            <w:pPr>
              <w:pStyle w:val="Default"/>
              <w:ind w:left="90"/>
              <w:contextualSpacing/>
              <w:jc w:val="center"/>
              <w:rPr>
                <w:rFonts w:ascii="Arial" w:hAnsi="Arial" w:cs="Arial"/>
                <w:b/>
                <w:sz w:val="18"/>
                <w:szCs w:val="18"/>
              </w:rPr>
            </w:pPr>
          </w:p>
        </w:tc>
      </w:tr>
      <w:tr w:rsidR="001B2AB8" w:rsidRPr="0016200A" w:rsidTr="00523357">
        <w:tc>
          <w:tcPr>
            <w:tcW w:w="1890" w:type="dxa"/>
            <w:vMerge/>
            <w:shd w:val="clear" w:color="auto" w:fill="FFDD71"/>
          </w:tcPr>
          <w:p w:rsidR="001B2AB8" w:rsidRPr="0016200A" w:rsidRDefault="001B2AB8" w:rsidP="0069080C">
            <w:pPr>
              <w:pStyle w:val="Default"/>
              <w:ind w:left="90"/>
              <w:contextualSpacing/>
              <w:jc w:val="center"/>
              <w:rPr>
                <w:rFonts w:ascii="Arial" w:hAnsi="Arial" w:cs="Arial"/>
                <w:b/>
                <w:sz w:val="18"/>
                <w:szCs w:val="18"/>
              </w:rPr>
            </w:pP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1</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2</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3</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4</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1</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2</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3</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4</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1</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2</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3</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4</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1</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2</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3</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4</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1</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2</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3</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4</w:t>
            </w:r>
          </w:p>
        </w:tc>
        <w:tc>
          <w:tcPr>
            <w:tcW w:w="294"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1</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2</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3</w:t>
            </w:r>
          </w:p>
        </w:tc>
        <w:tc>
          <w:tcPr>
            <w:tcW w:w="270" w:type="dxa"/>
            <w:shd w:val="clear" w:color="auto" w:fill="C6D9F1"/>
            <w:vAlign w:val="center"/>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4</w:t>
            </w:r>
          </w:p>
        </w:tc>
        <w:tc>
          <w:tcPr>
            <w:tcW w:w="1530" w:type="dxa"/>
            <w:vMerge/>
            <w:shd w:val="clear" w:color="auto" w:fill="C6D9F1"/>
          </w:tcPr>
          <w:p w:rsidR="001B2AB8" w:rsidRPr="0016200A" w:rsidRDefault="001B2AB8" w:rsidP="0069080C">
            <w:pPr>
              <w:pStyle w:val="Default"/>
              <w:contextualSpacing/>
              <w:jc w:val="center"/>
              <w:rPr>
                <w:rFonts w:ascii="Arial" w:hAnsi="Arial" w:cs="Arial"/>
                <w:sz w:val="18"/>
                <w:szCs w:val="18"/>
              </w:rPr>
            </w:pPr>
          </w:p>
        </w:tc>
        <w:tc>
          <w:tcPr>
            <w:tcW w:w="1350" w:type="dxa"/>
            <w:vMerge/>
            <w:shd w:val="clear" w:color="auto" w:fill="C6D9F1"/>
          </w:tcPr>
          <w:p w:rsidR="001B2AB8" w:rsidRPr="0016200A" w:rsidRDefault="001B2AB8" w:rsidP="0069080C">
            <w:pPr>
              <w:pStyle w:val="Default"/>
              <w:contextualSpacing/>
              <w:jc w:val="center"/>
              <w:rPr>
                <w:rFonts w:ascii="Arial" w:hAnsi="Arial" w:cs="Arial"/>
                <w:sz w:val="18"/>
                <w:szCs w:val="18"/>
              </w:rPr>
            </w:pPr>
          </w:p>
        </w:tc>
      </w:tr>
      <w:tr w:rsidR="001B2AB8" w:rsidRPr="0016200A" w:rsidTr="00523357">
        <w:tc>
          <w:tcPr>
            <w:tcW w:w="1890" w:type="dxa"/>
            <w:shd w:val="clear" w:color="auto" w:fill="auto"/>
          </w:tcPr>
          <w:p w:rsidR="001B2AB8" w:rsidRPr="0016200A" w:rsidRDefault="001B2AB8" w:rsidP="0069080C">
            <w:pPr>
              <w:pStyle w:val="Default"/>
              <w:contextualSpacing/>
              <w:rPr>
                <w:rFonts w:ascii="Arial" w:hAnsi="Arial" w:cs="Arial"/>
                <w:sz w:val="18"/>
                <w:szCs w:val="18"/>
              </w:rPr>
            </w:pPr>
            <w:r w:rsidRPr="0016200A">
              <w:rPr>
                <w:rFonts w:ascii="Arial" w:hAnsi="Arial" w:cs="Arial"/>
                <w:sz w:val="18"/>
                <w:szCs w:val="18"/>
              </w:rPr>
              <w:t>1. Identification of the sources /systems/ responsible to provide the information</w:t>
            </w: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94" w:type="dxa"/>
          </w:tcPr>
          <w:p w:rsidR="001B2AB8" w:rsidRPr="0016200A" w:rsidRDefault="001B2AB8" w:rsidP="0069080C">
            <w:pPr>
              <w:pStyle w:val="Default"/>
              <w:contextualSpacing/>
              <w:jc w:val="center"/>
              <w:rPr>
                <w:rFonts w:ascii="Arial" w:hAnsi="Arial" w:cs="Arial"/>
                <w:sz w:val="18"/>
                <w:szCs w:val="18"/>
              </w:rPr>
            </w:pPr>
          </w:p>
        </w:tc>
        <w:tc>
          <w:tcPr>
            <w:tcW w:w="270" w:type="dxa"/>
          </w:tcPr>
          <w:p w:rsidR="001B2AB8" w:rsidRPr="0016200A" w:rsidRDefault="001B2AB8" w:rsidP="0069080C">
            <w:pPr>
              <w:pStyle w:val="Default"/>
              <w:contextualSpacing/>
              <w:jc w:val="center"/>
              <w:rPr>
                <w:rFonts w:ascii="Arial" w:hAnsi="Arial" w:cs="Arial"/>
                <w:sz w:val="18"/>
                <w:szCs w:val="18"/>
              </w:rPr>
            </w:pPr>
          </w:p>
        </w:tc>
        <w:tc>
          <w:tcPr>
            <w:tcW w:w="270" w:type="dxa"/>
          </w:tcPr>
          <w:p w:rsidR="001B2AB8" w:rsidRPr="0016200A" w:rsidRDefault="001B2AB8" w:rsidP="0069080C">
            <w:pPr>
              <w:pStyle w:val="Default"/>
              <w:contextualSpacing/>
              <w:jc w:val="center"/>
              <w:rPr>
                <w:rFonts w:ascii="Arial" w:hAnsi="Arial" w:cs="Arial"/>
                <w:sz w:val="18"/>
                <w:szCs w:val="18"/>
              </w:rPr>
            </w:pPr>
          </w:p>
        </w:tc>
        <w:tc>
          <w:tcPr>
            <w:tcW w:w="270" w:type="dxa"/>
          </w:tcPr>
          <w:p w:rsidR="001B2AB8" w:rsidRPr="0016200A" w:rsidRDefault="001B2AB8" w:rsidP="0069080C">
            <w:pPr>
              <w:pStyle w:val="Default"/>
              <w:contextualSpacing/>
              <w:jc w:val="center"/>
              <w:rPr>
                <w:rFonts w:ascii="Arial" w:hAnsi="Arial" w:cs="Arial"/>
                <w:sz w:val="18"/>
                <w:szCs w:val="18"/>
              </w:rPr>
            </w:pPr>
          </w:p>
        </w:tc>
        <w:tc>
          <w:tcPr>
            <w:tcW w:w="1530" w:type="dxa"/>
          </w:tcPr>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PIU</w:t>
            </w:r>
          </w:p>
          <w:p w:rsidR="001B2AB8" w:rsidRPr="0016200A" w:rsidRDefault="001B2AB8" w:rsidP="0069080C">
            <w:pPr>
              <w:pStyle w:val="Default"/>
              <w:contextualSpacing/>
              <w:jc w:val="center"/>
              <w:rPr>
                <w:rFonts w:ascii="Arial" w:hAnsi="Arial" w:cs="Arial"/>
                <w:sz w:val="18"/>
                <w:szCs w:val="18"/>
              </w:rPr>
            </w:pPr>
            <w:r w:rsidRPr="0016200A">
              <w:rPr>
                <w:rFonts w:ascii="Arial" w:hAnsi="Arial" w:cs="Arial"/>
                <w:sz w:val="18"/>
                <w:szCs w:val="18"/>
              </w:rPr>
              <w:t xml:space="preserve"> Bank Expert (Inauguration mission)</w:t>
            </w:r>
          </w:p>
        </w:tc>
        <w:tc>
          <w:tcPr>
            <w:tcW w:w="1350" w:type="dxa"/>
            <w:vMerge w:val="restart"/>
          </w:tcPr>
          <w:p w:rsidR="001B2AB8" w:rsidRPr="0016200A" w:rsidRDefault="001B2AB8" w:rsidP="0069080C">
            <w:pPr>
              <w:pStyle w:val="Default"/>
              <w:contextualSpacing/>
              <w:rPr>
                <w:rFonts w:ascii="Arial" w:hAnsi="Arial" w:cs="Arial"/>
                <w:sz w:val="18"/>
                <w:szCs w:val="18"/>
              </w:rPr>
            </w:pPr>
          </w:p>
          <w:p w:rsidR="001B2AB8" w:rsidRPr="0016200A" w:rsidRDefault="001B2AB8" w:rsidP="0069080C">
            <w:pPr>
              <w:pStyle w:val="Default"/>
              <w:contextualSpacing/>
              <w:rPr>
                <w:rFonts w:ascii="Arial" w:hAnsi="Arial" w:cs="Arial"/>
                <w:sz w:val="18"/>
                <w:szCs w:val="18"/>
              </w:rPr>
            </w:pPr>
          </w:p>
          <w:p w:rsidR="001B2AB8" w:rsidRPr="0016200A" w:rsidRDefault="001B2AB8" w:rsidP="0069080C">
            <w:pPr>
              <w:pStyle w:val="Default"/>
              <w:contextualSpacing/>
              <w:rPr>
                <w:rFonts w:ascii="Arial" w:hAnsi="Arial" w:cs="Arial"/>
                <w:sz w:val="18"/>
                <w:szCs w:val="18"/>
              </w:rPr>
            </w:pPr>
          </w:p>
          <w:p w:rsidR="001B2AB8" w:rsidRPr="0016200A" w:rsidRDefault="001B2AB8" w:rsidP="0069080C">
            <w:pPr>
              <w:pStyle w:val="Default"/>
              <w:contextualSpacing/>
              <w:rPr>
                <w:rFonts w:ascii="Arial" w:hAnsi="Arial" w:cs="Arial"/>
                <w:sz w:val="18"/>
                <w:szCs w:val="18"/>
              </w:rPr>
            </w:pPr>
          </w:p>
          <w:p w:rsidR="001B2AB8" w:rsidRPr="0016200A" w:rsidRDefault="001B2AB8" w:rsidP="0069080C">
            <w:pPr>
              <w:pStyle w:val="Default"/>
              <w:contextualSpacing/>
              <w:rPr>
                <w:rFonts w:ascii="Arial" w:hAnsi="Arial" w:cs="Arial"/>
                <w:sz w:val="18"/>
                <w:szCs w:val="18"/>
              </w:rPr>
            </w:pPr>
            <w:r w:rsidRPr="0016200A">
              <w:rPr>
                <w:rFonts w:ascii="Arial" w:hAnsi="Arial" w:cs="Arial"/>
                <w:sz w:val="18"/>
                <w:szCs w:val="18"/>
              </w:rPr>
              <w:t>Project resources</w:t>
            </w:r>
          </w:p>
          <w:p w:rsidR="001B2AB8" w:rsidRPr="0016200A" w:rsidRDefault="001B2AB8" w:rsidP="0069080C">
            <w:pPr>
              <w:pStyle w:val="Default"/>
              <w:contextualSpacing/>
              <w:rPr>
                <w:rFonts w:ascii="Arial" w:hAnsi="Arial" w:cs="Arial"/>
                <w:sz w:val="18"/>
                <w:szCs w:val="18"/>
              </w:rPr>
            </w:pPr>
          </w:p>
          <w:p w:rsidR="001B2AB8" w:rsidRPr="0016200A" w:rsidRDefault="008B65FF" w:rsidP="0069080C">
            <w:pPr>
              <w:pStyle w:val="Default"/>
              <w:contextualSpacing/>
              <w:rPr>
                <w:rFonts w:ascii="Arial" w:hAnsi="Arial" w:cs="Arial"/>
                <w:sz w:val="18"/>
                <w:szCs w:val="18"/>
              </w:rPr>
            </w:pPr>
            <w:r>
              <w:rPr>
                <w:rFonts w:ascii="Arial" w:hAnsi="Arial" w:cs="Arial"/>
                <w:sz w:val="18"/>
                <w:szCs w:val="18"/>
              </w:rPr>
              <w:t>US$30,</w:t>
            </w:r>
            <w:r w:rsidR="001B2AB8" w:rsidRPr="0016200A">
              <w:rPr>
                <w:rFonts w:ascii="Arial" w:hAnsi="Arial" w:cs="Arial"/>
                <w:sz w:val="18"/>
                <w:szCs w:val="18"/>
              </w:rPr>
              <w:t>000</w:t>
            </w:r>
          </w:p>
        </w:tc>
      </w:tr>
      <w:tr w:rsidR="001B2AB8" w:rsidRPr="0016200A" w:rsidTr="00523357">
        <w:tc>
          <w:tcPr>
            <w:tcW w:w="1890" w:type="dxa"/>
            <w:shd w:val="clear" w:color="auto" w:fill="auto"/>
          </w:tcPr>
          <w:p w:rsidR="001B2AB8" w:rsidRPr="0016200A" w:rsidRDefault="001B2AB8" w:rsidP="0069080C">
            <w:pPr>
              <w:pStyle w:val="Default"/>
              <w:contextualSpacing/>
              <w:rPr>
                <w:rFonts w:ascii="Arial" w:hAnsi="Arial" w:cs="Arial"/>
                <w:sz w:val="18"/>
                <w:szCs w:val="18"/>
              </w:rPr>
            </w:pPr>
            <w:r w:rsidRPr="0016200A">
              <w:rPr>
                <w:rFonts w:ascii="Arial" w:hAnsi="Arial" w:cs="Arial"/>
                <w:sz w:val="18"/>
                <w:szCs w:val="18"/>
              </w:rPr>
              <w:t xml:space="preserve">2. </w:t>
            </w:r>
            <w:r w:rsidR="0016200A" w:rsidRPr="0016200A">
              <w:rPr>
                <w:rFonts w:ascii="Arial" w:hAnsi="Arial" w:cs="Arial"/>
                <w:sz w:val="18"/>
                <w:szCs w:val="18"/>
              </w:rPr>
              <w:t>Information collection</w:t>
            </w:r>
            <w:r w:rsidRPr="0016200A">
              <w:rPr>
                <w:rFonts w:ascii="Arial" w:hAnsi="Arial" w:cs="Arial"/>
                <w:sz w:val="18"/>
                <w:szCs w:val="18"/>
              </w:rPr>
              <w:t>.</w:t>
            </w: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94"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1530" w:type="dxa"/>
          </w:tcPr>
          <w:p w:rsidR="001B2AB8" w:rsidRPr="0016200A" w:rsidRDefault="001B2AB8" w:rsidP="0069080C">
            <w:pPr>
              <w:jc w:val="center"/>
              <w:rPr>
                <w:rFonts w:ascii="Arial" w:hAnsi="Arial" w:cs="Arial"/>
              </w:rPr>
            </w:pPr>
            <w:r w:rsidRPr="0016200A">
              <w:rPr>
                <w:rFonts w:ascii="Arial" w:hAnsi="Arial" w:cs="Arial"/>
                <w:sz w:val="18"/>
                <w:szCs w:val="18"/>
              </w:rPr>
              <w:t>PIU</w:t>
            </w:r>
          </w:p>
        </w:tc>
        <w:tc>
          <w:tcPr>
            <w:tcW w:w="1350" w:type="dxa"/>
            <w:vMerge/>
          </w:tcPr>
          <w:p w:rsidR="001B2AB8" w:rsidRPr="0016200A" w:rsidRDefault="001B2AB8" w:rsidP="0069080C">
            <w:pPr>
              <w:pStyle w:val="Default"/>
              <w:contextualSpacing/>
              <w:jc w:val="center"/>
              <w:rPr>
                <w:rFonts w:ascii="Arial" w:hAnsi="Arial" w:cs="Arial"/>
                <w:sz w:val="18"/>
                <w:szCs w:val="18"/>
              </w:rPr>
            </w:pPr>
          </w:p>
        </w:tc>
      </w:tr>
      <w:tr w:rsidR="001B2AB8" w:rsidRPr="0016200A" w:rsidTr="00523357">
        <w:tc>
          <w:tcPr>
            <w:tcW w:w="1890" w:type="dxa"/>
            <w:shd w:val="clear" w:color="auto" w:fill="auto"/>
          </w:tcPr>
          <w:p w:rsidR="001B2AB8" w:rsidRPr="0016200A" w:rsidRDefault="001B2AB8" w:rsidP="0069080C">
            <w:pPr>
              <w:pStyle w:val="Default"/>
              <w:contextualSpacing/>
              <w:rPr>
                <w:rFonts w:ascii="Arial" w:hAnsi="Arial" w:cs="Arial"/>
                <w:sz w:val="18"/>
                <w:szCs w:val="18"/>
              </w:rPr>
            </w:pPr>
            <w:r w:rsidRPr="0016200A">
              <w:rPr>
                <w:rFonts w:ascii="Arial" w:hAnsi="Arial" w:cs="Arial"/>
                <w:sz w:val="18"/>
                <w:szCs w:val="18"/>
              </w:rPr>
              <w:t xml:space="preserve">3. </w:t>
            </w:r>
            <w:r w:rsidR="0016200A" w:rsidRPr="0016200A">
              <w:rPr>
                <w:rFonts w:ascii="Arial" w:hAnsi="Arial" w:cs="Arial"/>
                <w:sz w:val="18"/>
                <w:szCs w:val="18"/>
              </w:rPr>
              <w:t>Information consolidation</w:t>
            </w: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94" w:type="dxa"/>
            <w:vAlign w:val="center"/>
          </w:tcPr>
          <w:p w:rsidR="001B2AB8" w:rsidRPr="0016200A" w:rsidRDefault="001B2AB8" w:rsidP="0069080C">
            <w:pPr>
              <w:pStyle w:val="Default"/>
              <w:contextualSpacing/>
              <w:jc w:val="center"/>
              <w:rPr>
                <w:rFonts w:ascii="Arial" w:hAnsi="Arial" w:cs="Arial"/>
                <w:sz w:val="18"/>
                <w:szCs w:val="18"/>
              </w:rPr>
            </w:pPr>
          </w:p>
        </w:tc>
        <w:tc>
          <w:tcPr>
            <w:tcW w:w="270" w:type="dxa"/>
            <w:vAlign w:val="center"/>
          </w:tcPr>
          <w:p w:rsidR="001B2AB8" w:rsidRPr="0016200A" w:rsidRDefault="001B2AB8" w:rsidP="0069080C">
            <w:pPr>
              <w:pStyle w:val="Default"/>
              <w:contextualSpacing/>
              <w:jc w:val="center"/>
              <w:rPr>
                <w:rFonts w:ascii="Arial" w:hAnsi="Arial" w:cs="Arial"/>
                <w:sz w:val="18"/>
                <w:szCs w:val="18"/>
              </w:rPr>
            </w:pPr>
          </w:p>
        </w:tc>
        <w:tc>
          <w:tcPr>
            <w:tcW w:w="270" w:type="dxa"/>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1530" w:type="dxa"/>
          </w:tcPr>
          <w:p w:rsidR="001B2AB8" w:rsidRPr="0016200A" w:rsidRDefault="001B2AB8" w:rsidP="0069080C">
            <w:pPr>
              <w:jc w:val="center"/>
              <w:rPr>
                <w:rFonts w:ascii="Arial" w:hAnsi="Arial" w:cs="Arial"/>
              </w:rPr>
            </w:pPr>
            <w:r w:rsidRPr="0016200A">
              <w:rPr>
                <w:rFonts w:ascii="Arial" w:hAnsi="Arial" w:cs="Arial"/>
                <w:sz w:val="18"/>
                <w:szCs w:val="18"/>
              </w:rPr>
              <w:t>PIU</w:t>
            </w:r>
          </w:p>
        </w:tc>
        <w:tc>
          <w:tcPr>
            <w:tcW w:w="1350" w:type="dxa"/>
            <w:vMerge/>
          </w:tcPr>
          <w:p w:rsidR="001B2AB8" w:rsidRPr="0016200A" w:rsidRDefault="001B2AB8" w:rsidP="0069080C">
            <w:pPr>
              <w:pStyle w:val="Default"/>
              <w:contextualSpacing/>
              <w:jc w:val="center"/>
              <w:rPr>
                <w:rFonts w:ascii="Arial" w:hAnsi="Arial" w:cs="Arial"/>
                <w:sz w:val="18"/>
                <w:szCs w:val="18"/>
              </w:rPr>
            </w:pPr>
          </w:p>
        </w:tc>
      </w:tr>
      <w:tr w:rsidR="001B2AB8" w:rsidRPr="0016200A" w:rsidTr="00523357">
        <w:trPr>
          <w:trHeight w:val="215"/>
        </w:trPr>
        <w:tc>
          <w:tcPr>
            <w:tcW w:w="1890" w:type="dxa"/>
            <w:shd w:val="clear" w:color="auto" w:fill="auto"/>
          </w:tcPr>
          <w:p w:rsidR="001B2AB8" w:rsidRPr="0016200A" w:rsidRDefault="001B2AB8" w:rsidP="0069080C">
            <w:pPr>
              <w:pStyle w:val="Default"/>
              <w:contextualSpacing/>
              <w:rPr>
                <w:rFonts w:ascii="Arial" w:hAnsi="Arial" w:cs="Arial"/>
                <w:sz w:val="18"/>
                <w:szCs w:val="18"/>
              </w:rPr>
            </w:pPr>
            <w:r w:rsidRPr="0016200A">
              <w:rPr>
                <w:rFonts w:ascii="Arial" w:hAnsi="Arial" w:cs="Arial"/>
                <w:sz w:val="18"/>
                <w:szCs w:val="18"/>
              </w:rPr>
              <w:t xml:space="preserve">4. </w:t>
            </w:r>
            <w:r w:rsidR="0016200A" w:rsidRPr="0016200A">
              <w:rPr>
                <w:rFonts w:ascii="Arial" w:hAnsi="Arial" w:cs="Arial"/>
                <w:sz w:val="18"/>
                <w:szCs w:val="18"/>
              </w:rPr>
              <w:t>Interviews with information providers</w:t>
            </w: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94" w:type="dxa"/>
            <w:vAlign w:val="center"/>
          </w:tcPr>
          <w:p w:rsidR="001B2AB8" w:rsidRPr="0016200A" w:rsidRDefault="001B2AB8" w:rsidP="0069080C">
            <w:pPr>
              <w:pStyle w:val="Default"/>
              <w:contextualSpacing/>
              <w:jc w:val="center"/>
              <w:rPr>
                <w:rFonts w:ascii="Arial" w:hAnsi="Arial" w:cs="Arial"/>
                <w:sz w:val="18"/>
                <w:szCs w:val="18"/>
              </w:rPr>
            </w:pPr>
          </w:p>
        </w:tc>
        <w:tc>
          <w:tcPr>
            <w:tcW w:w="270" w:type="dxa"/>
            <w:vAlign w:val="center"/>
          </w:tcPr>
          <w:p w:rsidR="001B2AB8" w:rsidRPr="0016200A" w:rsidRDefault="001B2AB8" w:rsidP="0069080C">
            <w:pPr>
              <w:pStyle w:val="Default"/>
              <w:contextualSpacing/>
              <w:jc w:val="center"/>
              <w:rPr>
                <w:rFonts w:ascii="Arial" w:hAnsi="Arial" w:cs="Arial"/>
                <w:sz w:val="18"/>
                <w:szCs w:val="18"/>
              </w:rPr>
            </w:pPr>
          </w:p>
        </w:tc>
        <w:tc>
          <w:tcPr>
            <w:tcW w:w="270" w:type="dxa"/>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1530" w:type="dxa"/>
          </w:tcPr>
          <w:p w:rsidR="001B2AB8" w:rsidRPr="0016200A" w:rsidRDefault="0016200A" w:rsidP="0069080C">
            <w:pPr>
              <w:jc w:val="center"/>
              <w:rPr>
                <w:rFonts w:ascii="Arial" w:hAnsi="Arial" w:cs="Arial"/>
              </w:rPr>
            </w:pPr>
            <w:r w:rsidRPr="0016200A">
              <w:rPr>
                <w:rFonts w:ascii="Arial" w:hAnsi="Arial" w:cs="Arial"/>
                <w:sz w:val="18"/>
                <w:szCs w:val="18"/>
              </w:rPr>
              <w:t>PIU</w:t>
            </w:r>
          </w:p>
        </w:tc>
        <w:tc>
          <w:tcPr>
            <w:tcW w:w="1350" w:type="dxa"/>
            <w:vMerge/>
          </w:tcPr>
          <w:p w:rsidR="001B2AB8" w:rsidRPr="0016200A" w:rsidRDefault="001B2AB8" w:rsidP="0069080C">
            <w:pPr>
              <w:pStyle w:val="Default"/>
              <w:contextualSpacing/>
              <w:jc w:val="center"/>
              <w:rPr>
                <w:rFonts w:ascii="Arial" w:hAnsi="Arial" w:cs="Arial"/>
                <w:sz w:val="18"/>
                <w:szCs w:val="18"/>
              </w:rPr>
            </w:pPr>
          </w:p>
        </w:tc>
      </w:tr>
      <w:tr w:rsidR="001B2AB8" w:rsidRPr="0016200A" w:rsidTr="00523357">
        <w:trPr>
          <w:trHeight w:val="215"/>
        </w:trPr>
        <w:tc>
          <w:tcPr>
            <w:tcW w:w="1890" w:type="dxa"/>
            <w:shd w:val="clear" w:color="auto" w:fill="auto"/>
          </w:tcPr>
          <w:p w:rsidR="001B2AB8" w:rsidRPr="0016200A" w:rsidRDefault="001B2AB8" w:rsidP="0069080C">
            <w:pPr>
              <w:pStyle w:val="Default"/>
              <w:contextualSpacing/>
              <w:rPr>
                <w:rFonts w:ascii="Arial" w:hAnsi="Arial" w:cs="Arial"/>
                <w:sz w:val="18"/>
                <w:szCs w:val="18"/>
              </w:rPr>
            </w:pPr>
            <w:r w:rsidRPr="0016200A">
              <w:rPr>
                <w:rFonts w:ascii="Arial" w:hAnsi="Arial" w:cs="Arial"/>
                <w:sz w:val="18"/>
                <w:szCs w:val="18"/>
              </w:rPr>
              <w:t>5.</w:t>
            </w:r>
            <w:r w:rsidR="0016200A">
              <w:rPr>
                <w:rFonts w:ascii="Arial" w:hAnsi="Arial" w:cs="Arial"/>
                <w:sz w:val="18"/>
                <w:szCs w:val="18"/>
              </w:rPr>
              <w:t>Se</w:t>
            </w:r>
            <w:r w:rsidR="0016200A" w:rsidRPr="0016200A">
              <w:rPr>
                <w:rFonts w:ascii="Arial" w:hAnsi="Arial" w:cs="Arial"/>
                <w:sz w:val="18"/>
                <w:szCs w:val="18"/>
              </w:rPr>
              <w:t>mester Progress Reports</w:t>
            </w:r>
          </w:p>
        </w:tc>
        <w:tc>
          <w:tcPr>
            <w:tcW w:w="270" w:type="dxa"/>
            <w:shd w:val="clear" w:color="auto" w:fill="auto"/>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94"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270" w:type="dxa"/>
            <w:shd w:val="clear" w:color="auto" w:fill="BFBFBF"/>
            <w:vAlign w:val="center"/>
          </w:tcPr>
          <w:p w:rsidR="001B2AB8" w:rsidRPr="0016200A" w:rsidRDefault="001B2AB8" w:rsidP="0069080C">
            <w:pPr>
              <w:pStyle w:val="Default"/>
              <w:contextualSpacing/>
              <w:jc w:val="center"/>
              <w:rPr>
                <w:rFonts w:ascii="Arial" w:hAnsi="Arial" w:cs="Arial"/>
                <w:sz w:val="18"/>
                <w:szCs w:val="18"/>
              </w:rPr>
            </w:pPr>
          </w:p>
        </w:tc>
        <w:tc>
          <w:tcPr>
            <w:tcW w:w="1530" w:type="dxa"/>
          </w:tcPr>
          <w:p w:rsidR="001B2AB8" w:rsidRPr="0016200A" w:rsidRDefault="0016200A" w:rsidP="0069080C">
            <w:pPr>
              <w:jc w:val="center"/>
              <w:rPr>
                <w:rFonts w:ascii="Arial" w:hAnsi="Arial" w:cs="Arial"/>
              </w:rPr>
            </w:pPr>
            <w:r w:rsidRPr="0016200A">
              <w:rPr>
                <w:rFonts w:ascii="Arial" w:hAnsi="Arial" w:cs="Arial"/>
                <w:sz w:val="18"/>
                <w:szCs w:val="18"/>
              </w:rPr>
              <w:t>PIU</w:t>
            </w:r>
          </w:p>
        </w:tc>
        <w:tc>
          <w:tcPr>
            <w:tcW w:w="1350" w:type="dxa"/>
            <w:vMerge/>
          </w:tcPr>
          <w:p w:rsidR="001B2AB8" w:rsidRPr="0016200A" w:rsidRDefault="001B2AB8" w:rsidP="0069080C">
            <w:pPr>
              <w:pStyle w:val="Default"/>
              <w:contextualSpacing/>
              <w:jc w:val="center"/>
              <w:rPr>
                <w:rFonts w:ascii="Arial" w:hAnsi="Arial" w:cs="Arial"/>
                <w:sz w:val="18"/>
                <w:szCs w:val="18"/>
              </w:rPr>
            </w:pPr>
          </w:p>
        </w:tc>
      </w:tr>
    </w:tbl>
    <w:p w:rsidR="001B2AB8" w:rsidRDefault="001B2AB8" w:rsidP="0069080C">
      <w:pPr>
        <w:pStyle w:val="Paragraph"/>
        <w:tabs>
          <w:tab w:val="clear" w:pos="720"/>
        </w:tabs>
        <w:ind w:hanging="360"/>
        <w:outlineLvl w:val="9"/>
        <w:rPr>
          <w:rFonts w:eastAsiaTheme="minorHAnsi"/>
          <w:szCs w:val="24"/>
        </w:rPr>
      </w:pPr>
    </w:p>
    <w:p w:rsidR="007429DF" w:rsidRDefault="007429DF">
      <w:pPr>
        <w:pStyle w:val="Paragraph"/>
        <w:keepNext/>
        <w:numPr>
          <w:ilvl w:val="0"/>
          <w:numId w:val="22"/>
        </w:numPr>
        <w:rPr>
          <w:rFonts w:eastAsiaTheme="minorHAnsi"/>
          <w:b/>
          <w:szCs w:val="24"/>
        </w:rPr>
      </w:pPr>
      <w:bookmarkStart w:id="7" w:name="_Toc476169379"/>
      <w:r>
        <w:rPr>
          <w:rFonts w:eastAsiaTheme="minorHAnsi"/>
          <w:b/>
          <w:szCs w:val="24"/>
        </w:rPr>
        <w:t>Project Pluriannual Execution (PEP)</w:t>
      </w:r>
      <w:bookmarkEnd w:id="7"/>
      <w:r>
        <w:rPr>
          <w:rFonts w:eastAsiaTheme="minorHAnsi"/>
          <w:b/>
          <w:szCs w:val="24"/>
        </w:rPr>
        <w:t xml:space="preserve"> </w:t>
      </w:r>
    </w:p>
    <w:p w:rsidR="007429DF" w:rsidRDefault="00EC54B3" w:rsidP="0012505F">
      <w:pPr>
        <w:pStyle w:val="Paragraph"/>
        <w:tabs>
          <w:tab w:val="clear" w:pos="720"/>
        </w:tabs>
        <w:ind w:left="-1260" w:firstLine="0"/>
        <w:outlineLvl w:val="9"/>
        <w:rPr>
          <w:rFonts w:eastAsiaTheme="minorHAnsi"/>
          <w:b/>
          <w:szCs w:val="24"/>
        </w:rPr>
      </w:pPr>
      <w:r w:rsidRPr="00EC54B3">
        <w:drawing>
          <wp:inline distT="0" distB="0" distL="0" distR="0" wp14:anchorId="60158B1F" wp14:editId="4EA3C1A5">
            <wp:extent cx="7163881" cy="6544101"/>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86494" cy="6564757"/>
                    </a:xfrm>
                    <a:prstGeom prst="rect">
                      <a:avLst/>
                    </a:prstGeom>
                    <a:noFill/>
                    <a:ln>
                      <a:noFill/>
                    </a:ln>
                  </pic:spPr>
                </pic:pic>
              </a:graphicData>
            </a:graphic>
          </wp:inline>
        </w:drawing>
      </w:r>
    </w:p>
    <w:p w:rsidR="0016200A" w:rsidRPr="008B65FF" w:rsidRDefault="0016200A" w:rsidP="008B65FF">
      <w:pPr>
        <w:pStyle w:val="Paragraph"/>
        <w:keepNext/>
        <w:numPr>
          <w:ilvl w:val="0"/>
          <w:numId w:val="22"/>
        </w:numPr>
        <w:ind w:left="720" w:hanging="720"/>
        <w:rPr>
          <w:rFonts w:ascii="Arial" w:eastAsiaTheme="minorHAnsi" w:hAnsi="Arial" w:cs="Arial"/>
          <w:b/>
          <w:sz w:val="22"/>
        </w:rPr>
      </w:pPr>
      <w:bookmarkStart w:id="8" w:name="_Toc476169380"/>
      <w:r w:rsidRPr="008B65FF">
        <w:rPr>
          <w:rFonts w:ascii="Arial" w:eastAsiaTheme="minorHAnsi" w:hAnsi="Arial" w:cs="Arial"/>
          <w:b/>
          <w:sz w:val="22"/>
        </w:rPr>
        <w:t>Coordination and Follow-up Workplan</w:t>
      </w:r>
      <w:bookmarkEnd w:id="8"/>
      <w:r w:rsidRPr="008B65FF">
        <w:rPr>
          <w:rFonts w:ascii="Arial" w:eastAsiaTheme="minorHAnsi" w:hAnsi="Arial" w:cs="Arial"/>
          <w:b/>
          <w:sz w:val="22"/>
        </w:rPr>
        <w:t xml:space="preserve"> </w:t>
      </w:r>
    </w:p>
    <w:p w:rsidR="002E68E0" w:rsidRPr="008B65FF" w:rsidRDefault="0016200A" w:rsidP="008B65FF">
      <w:pPr>
        <w:pStyle w:val="Paragraph"/>
        <w:numPr>
          <w:ilvl w:val="1"/>
          <w:numId w:val="8"/>
        </w:numPr>
        <w:ind w:hanging="720"/>
        <w:outlineLvl w:val="9"/>
        <w:rPr>
          <w:rFonts w:ascii="Arial" w:hAnsi="Arial" w:cs="Arial"/>
          <w:smallCaps/>
          <w:sz w:val="22"/>
        </w:rPr>
      </w:pPr>
      <w:r w:rsidRPr="008B65FF">
        <w:rPr>
          <w:rFonts w:ascii="Arial" w:hAnsi="Arial" w:cs="Arial"/>
          <w:sz w:val="22"/>
        </w:rPr>
        <w:t xml:space="preserve">The PIU will </w:t>
      </w:r>
      <w:r w:rsidR="002E68E0" w:rsidRPr="008B65FF">
        <w:rPr>
          <w:rFonts w:ascii="Arial" w:hAnsi="Arial" w:cs="Arial"/>
          <w:sz w:val="22"/>
        </w:rPr>
        <w:t xml:space="preserve">have </w:t>
      </w:r>
      <w:r w:rsidRPr="008B65FF">
        <w:rPr>
          <w:rFonts w:ascii="Arial" w:hAnsi="Arial" w:cs="Arial"/>
          <w:sz w:val="22"/>
        </w:rPr>
        <w:t xml:space="preserve">a monitoring and evaluation expert to coordinate </w:t>
      </w:r>
      <w:r w:rsidR="002E68E0" w:rsidRPr="008B65FF">
        <w:rPr>
          <w:rFonts w:ascii="Arial" w:hAnsi="Arial" w:cs="Arial"/>
          <w:sz w:val="22"/>
        </w:rPr>
        <w:t>the specific</w:t>
      </w:r>
      <w:r w:rsidRPr="008B65FF">
        <w:rPr>
          <w:rFonts w:ascii="Arial" w:hAnsi="Arial" w:cs="Arial"/>
          <w:sz w:val="22"/>
        </w:rPr>
        <w:t xml:space="preserve"> activities, describe</w:t>
      </w:r>
      <w:r w:rsidR="002E68E0" w:rsidRPr="008B65FF">
        <w:rPr>
          <w:rFonts w:ascii="Arial" w:hAnsi="Arial" w:cs="Arial"/>
          <w:sz w:val="22"/>
        </w:rPr>
        <w:t>d</w:t>
      </w:r>
      <w:r w:rsidRPr="008B65FF">
        <w:rPr>
          <w:rFonts w:ascii="Arial" w:hAnsi="Arial" w:cs="Arial"/>
          <w:sz w:val="22"/>
        </w:rPr>
        <w:t xml:space="preserve"> as follow: (i) </w:t>
      </w:r>
      <w:r w:rsidR="005C2712" w:rsidRPr="008B65FF">
        <w:rPr>
          <w:rFonts w:ascii="Arial" w:hAnsi="Arial" w:cs="Arial"/>
          <w:sz w:val="22"/>
        </w:rPr>
        <w:t xml:space="preserve">develop, maintain </w:t>
      </w:r>
      <w:r w:rsidR="002E68E0" w:rsidRPr="008B65FF">
        <w:rPr>
          <w:rFonts w:ascii="Arial" w:hAnsi="Arial" w:cs="Arial"/>
          <w:sz w:val="22"/>
        </w:rPr>
        <w:t>and</w:t>
      </w:r>
      <w:r w:rsidR="005C2712" w:rsidRPr="008B65FF">
        <w:rPr>
          <w:rFonts w:ascii="Arial" w:hAnsi="Arial" w:cs="Arial"/>
          <w:sz w:val="22"/>
        </w:rPr>
        <w:t xml:space="preserve"> update the information in an excel spreadsheet, especially those related to the result </w:t>
      </w:r>
      <w:r w:rsidR="002E68E0" w:rsidRPr="008B65FF">
        <w:rPr>
          <w:rFonts w:ascii="Arial" w:hAnsi="Arial" w:cs="Arial"/>
          <w:sz w:val="22"/>
        </w:rPr>
        <w:t xml:space="preserve">and execution </w:t>
      </w:r>
      <w:r w:rsidR="005C2712" w:rsidRPr="008B65FF">
        <w:rPr>
          <w:rFonts w:ascii="Arial" w:hAnsi="Arial" w:cs="Arial"/>
          <w:sz w:val="22"/>
        </w:rPr>
        <w:t xml:space="preserve">indicators; (ii) coordinate with the component </w:t>
      </w:r>
      <w:r w:rsidR="002E68E0" w:rsidRPr="008B65FF">
        <w:rPr>
          <w:rFonts w:ascii="Arial" w:hAnsi="Arial" w:cs="Arial"/>
          <w:sz w:val="22"/>
        </w:rPr>
        <w:t xml:space="preserve">and sub-components </w:t>
      </w:r>
      <w:r w:rsidR="005C2712" w:rsidRPr="008B65FF">
        <w:rPr>
          <w:rFonts w:ascii="Arial" w:hAnsi="Arial" w:cs="Arial"/>
          <w:sz w:val="22"/>
        </w:rPr>
        <w:t xml:space="preserve">supervisors, the collection and processing of the information regarding the project activities, as well as the preparation of the Semester Progress Report; (iii) </w:t>
      </w:r>
      <w:r w:rsidR="002E68E0" w:rsidRPr="008B65FF">
        <w:rPr>
          <w:rFonts w:ascii="Arial" w:hAnsi="Arial" w:cs="Arial"/>
          <w:sz w:val="22"/>
        </w:rPr>
        <w:t>identify</w:t>
      </w:r>
      <w:r w:rsidR="005C2712" w:rsidRPr="008B65FF">
        <w:rPr>
          <w:rFonts w:ascii="Arial" w:hAnsi="Arial" w:cs="Arial"/>
          <w:sz w:val="22"/>
        </w:rPr>
        <w:t xml:space="preserve"> deviations, delays, and external factors interfering in the project performance, identifying actions for mitigation; and (iv) coordinate </w:t>
      </w:r>
      <w:r w:rsidR="002E68E0" w:rsidRPr="008B65FF">
        <w:rPr>
          <w:rFonts w:ascii="Arial" w:hAnsi="Arial" w:cs="Arial"/>
          <w:sz w:val="22"/>
        </w:rPr>
        <w:t xml:space="preserve">the </w:t>
      </w:r>
      <w:r w:rsidR="005C2712" w:rsidRPr="008B65FF">
        <w:rPr>
          <w:rFonts w:ascii="Arial" w:hAnsi="Arial" w:cs="Arial"/>
          <w:sz w:val="22"/>
        </w:rPr>
        <w:t xml:space="preserve">internal </w:t>
      </w:r>
      <w:r w:rsidR="002E68E0" w:rsidRPr="008B65FF">
        <w:rPr>
          <w:rFonts w:ascii="Arial" w:hAnsi="Arial" w:cs="Arial"/>
          <w:sz w:val="22"/>
        </w:rPr>
        <w:t xml:space="preserve">monitoring </w:t>
      </w:r>
      <w:r w:rsidR="005C2712" w:rsidRPr="008B65FF">
        <w:rPr>
          <w:rFonts w:ascii="Arial" w:hAnsi="Arial" w:cs="Arial"/>
          <w:sz w:val="22"/>
        </w:rPr>
        <w:t>meetings</w:t>
      </w:r>
      <w:r w:rsidR="002E68E0" w:rsidRPr="008B65FF">
        <w:rPr>
          <w:rFonts w:ascii="Arial" w:hAnsi="Arial" w:cs="Arial"/>
          <w:sz w:val="22"/>
        </w:rPr>
        <w:t>, as well as</w:t>
      </w:r>
      <w:r w:rsidR="005C2712" w:rsidRPr="008B65FF">
        <w:rPr>
          <w:rFonts w:ascii="Arial" w:hAnsi="Arial" w:cs="Arial"/>
          <w:sz w:val="22"/>
        </w:rPr>
        <w:t xml:space="preserve"> the Bank evaluation and supervision missions</w:t>
      </w:r>
      <w:r w:rsidR="005C2712" w:rsidRPr="008B65FF">
        <w:rPr>
          <w:rFonts w:ascii="Arial" w:hAnsi="Arial" w:cs="Arial"/>
          <w:color w:val="000000"/>
          <w:sz w:val="22"/>
        </w:rPr>
        <w:t xml:space="preserve">. Because </w:t>
      </w:r>
      <w:r w:rsidR="002E68E0" w:rsidRPr="008B65FF">
        <w:rPr>
          <w:rFonts w:ascii="Arial" w:hAnsi="Arial" w:cs="Arial"/>
          <w:color w:val="000000"/>
          <w:sz w:val="22"/>
        </w:rPr>
        <w:t xml:space="preserve">of </w:t>
      </w:r>
      <w:r w:rsidR="005C2712" w:rsidRPr="008B65FF">
        <w:rPr>
          <w:rFonts w:ascii="Arial" w:hAnsi="Arial" w:cs="Arial"/>
          <w:color w:val="000000"/>
          <w:sz w:val="22"/>
        </w:rPr>
        <w:t xml:space="preserve">the PIU will count with own team to carry out the the data collection activities, it will not be necessary </w:t>
      </w:r>
      <w:r w:rsidR="002E68E0" w:rsidRPr="008B65FF">
        <w:rPr>
          <w:rFonts w:ascii="Arial" w:hAnsi="Arial" w:cs="Arial"/>
          <w:color w:val="000000"/>
          <w:sz w:val="22"/>
        </w:rPr>
        <w:t>additional personal or preparation of terms of reference for this activity.</w:t>
      </w:r>
    </w:p>
    <w:p w:rsidR="00137A00" w:rsidRPr="008B65FF" w:rsidRDefault="00137A00" w:rsidP="008B65FF">
      <w:pPr>
        <w:pStyle w:val="Paragraph"/>
        <w:numPr>
          <w:ilvl w:val="1"/>
          <w:numId w:val="8"/>
        </w:numPr>
        <w:ind w:hanging="720"/>
        <w:outlineLvl w:val="9"/>
        <w:rPr>
          <w:rFonts w:ascii="Arial" w:hAnsi="Arial" w:cs="Arial"/>
          <w:smallCaps/>
          <w:sz w:val="22"/>
        </w:rPr>
      </w:pPr>
      <w:r w:rsidRPr="008B65FF">
        <w:rPr>
          <w:rFonts w:ascii="Arial" w:hAnsi="Arial" w:cs="Arial"/>
          <w:color w:val="000000"/>
          <w:sz w:val="22"/>
        </w:rPr>
        <w:t>T</w:t>
      </w:r>
      <w:r w:rsidR="002E68E0" w:rsidRPr="008B65FF">
        <w:rPr>
          <w:rFonts w:ascii="Arial" w:hAnsi="Arial" w:cs="Arial"/>
          <w:color w:val="000000"/>
          <w:sz w:val="22"/>
        </w:rPr>
        <w:t>he PIU, jointly with the Bank, will carry out inspection visits, at least twice a year to evaluate the project progress.</w:t>
      </w:r>
    </w:p>
    <w:p w:rsidR="0016200A" w:rsidRPr="008B65FF" w:rsidRDefault="00137A00" w:rsidP="008B65FF">
      <w:pPr>
        <w:pStyle w:val="Paragraph"/>
        <w:numPr>
          <w:ilvl w:val="1"/>
          <w:numId w:val="8"/>
        </w:numPr>
        <w:ind w:hanging="720"/>
        <w:outlineLvl w:val="9"/>
        <w:rPr>
          <w:rFonts w:ascii="Arial" w:hAnsi="Arial" w:cs="Arial"/>
          <w:smallCaps/>
          <w:sz w:val="22"/>
        </w:rPr>
      </w:pPr>
      <w:r w:rsidRPr="008B65FF">
        <w:rPr>
          <w:rFonts w:ascii="Arial" w:hAnsi="Arial" w:cs="Arial"/>
          <w:color w:val="000000"/>
          <w:sz w:val="22"/>
        </w:rPr>
        <w:t xml:space="preserve">When the inspection visits identify physical or financial progress delays, it will be stablished an Acceleration Implementation Plan (AIP) to justify: (i) main implementation difficulties; (ii) corresponding actions for mitigation; and (iii) costs and timetable for the implementation. The AIP, also will include a selection of project priority acquisitions, with schedules and costs. </w:t>
      </w:r>
    </w:p>
    <w:tbl>
      <w:tblPr>
        <w:tblW w:w="88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0"/>
        <w:gridCol w:w="252"/>
        <w:gridCol w:w="236"/>
        <w:gridCol w:w="236"/>
        <w:gridCol w:w="248"/>
        <w:gridCol w:w="236"/>
        <w:gridCol w:w="236"/>
        <w:gridCol w:w="248"/>
        <w:gridCol w:w="226"/>
        <w:gridCol w:w="10"/>
        <w:gridCol w:w="236"/>
        <w:gridCol w:w="248"/>
        <w:gridCol w:w="236"/>
        <w:gridCol w:w="227"/>
        <w:gridCol w:w="9"/>
        <w:gridCol w:w="248"/>
        <w:gridCol w:w="236"/>
        <w:gridCol w:w="236"/>
        <w:gridCol w:w="248"/>
        <w:gridCol w:w="236"/>
        <w:gridCol w:w="236"/>
        <w:gridCol w:w="248"/>
        <w:gridCol w:w="226"/>
        <w:gridCol w:w="10"/>
        <w:gridCol w:w="236"/>
        <w:gridCol w:w="248"/>
        <w:gridCol w:w="236"/>
        <w:gridCol w:w="227"/>
        <w:gridCol w:w="9"/>
        <w:gridCol w:w="1328"/>
      </w:tblGrid>
      <w:tr w:rsidR="00137A00" w:rsidRPr="009003BE" w:rsidTr="00523357">
        <w:tc>
          <w:tcPr>
            <w:tcW w:w="8802" w:type="dxa"/>
            <w:gridSpan w:val="30"/>
            <w:tcBorders>
              <w:top w:val="nil"/>
              <w:left w:val="nil"/>
              <w:bottom w:val="single" w:sz="4" w:space="0" w:color="auto"/>
              <w:right w:val="nil"/>
            </w:tcBorders>
          </w:tcPr>
          <w:p w:rsidR="00137A00" w:rsidRPr="009003BE" w:rsidRDefault="00137A00" w:rsidP="007429DF">
            <w:pPr>
              <w:jc w:val="center"/>
              <w:rPr>
                <w:rFonts w:ascii="Arial" w:hAnsi="Arial" w:cs="Arial"/>
                <w:b/>
                <w:color w:val="000000"/>
                <w:sz w:val="20"/>
                <w:szCs w:val="20"/>
              </w:rPr>
            </w:pPr>
            <w:r w:rsidRPr="009003BE">
              <w:rPr>
                <w:rFonts w:ascii="Arial" w:hAnsi="Arial" w:cs="Arial"/>
                <w:b/>
                <w:color w:val="000000"/>
                <w:sz w:val="20"/>
                <w:szCs w:val="20"/>
                <w:lang w:eastAsia="x-none"/>
              </w:rPr>
              <w:t>Table 3. Monitoring Work Plan</w:t>
            </w:r>
          </w:p>
        </w:tc>
      </w:tr>
      <w:tr w:rsidR="00137A00" w:rsidRPr="009003BE" w:rsidTr="00523357">
        <w:tc>
          <w:tcPr>
            <w:tcW w:w="1710" w:type="dxa"/>
            <w:vMerge w:val="restart"/>
            <w:tcBorders>
              <w:top w:val="single" w:sz="4" w:space="0" w:color="auto"/>
            </w:tcBorders>
            <w:shd w:val="clear" w:color="auto" w:fill="A6A6A6"/>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Activities</w:t>
            </w:r>
          </w:p>
        </w:tc>
        <w:tc>
          <w:tcPr>
            <w:tcW w:w="972" w:type="dxa"/>
            <w:gridSpan w:val="4"/>
            <w:tcBorders>
              <w:top w:val="single" w:sz="4" w:space="0" w:color="auto"/>
            </w:tcBorders>
            <w:shd w:val="clear" w:color="auto" w:fill="A6A6A6"/>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Year 1</w:t>
            </w:r>
          </w:p>
        </w:tc>
        <w:tc>
          <w:tcPr>
            <w:tcW w:w="946" w:type="dxa"/>
            <w:gridSpan w:val="4"/>
            <w:tcBorders>
              <w:top w:val="single" w:sz="4" w:space="0" w:color="auto"/>
            </w:tcBorders>
            <w:shd w:val="clear" w:color="auto" w:fill="A6A6A6"/>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Year 2</w:t>
            </w:r>
          </w:p>
        </w:tc>
        <w:tc>
          <w:tcPr>
            <w:tcW w:w="957" w:type="dxa"/>
            <w:gridSpan w:val="5"/>
            <w:tcBorders>
              <w:top w:val="single" w:sz="4" w:space="0" w:color="auto"/>
            </w:tcBorders>
            <w:shd w:val="clear" w:color="auto" w:fill="A6A6A6"/>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Year 3</w:t>
            </w:r>
          </w:p>
        </w:tc>
        <w:tc>
          <w:tcPr>
            <w:tcW w:w="977" w:type="dxa"/>
            <w:gridSpan w:val="5"/>
            <w:tcBorders>
              <w:top w:val="single" w:sz="4" w:space="0" w:color="auto"/>
            </w:tcBorders>
            <w:shd w:val="clear" w:color="auto" w:fill="A6A6A6"/>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Year 4</w:t>
            </w:r>
          </w:p>
        </w:tc>
        <w:tc>
          <w:tcPr>
            <w:tcW w:w="946" w:type="dxa"/>
            <w:gridSpan w:val="4"/>
            <w:tcBorders>
              <w:top w:val="single" w:sz="4" w:space="0" w:color="auto"/>
            </w:tcBorders>
            <w:shd w:val="clear" w:color="auto" w:fill="A6A6A6"/>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Year 5</w:t>
            </w:r>
          </w:p>
        </w:tc>
        <w:tc>
          <w:tcPr>
            <w:tcW w:w="957" w:type="dxa"/>
            <w:gridSpan w:val="5"/>
            <w:tcBorders>
              <w:top w:val="single" w:sz="4" w:space="0" w:color="auto"/>
            </w:tcBorders>
            <w:shd w:val="clear" w:color="auto" w:fill="A6A6A6"/>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Year 6</w:t>
            </w:r>
          </w:p>
        </w:tc>
        <w:tc>
          <w:tcPr>
            <w:tcW w:w="1337" w:type="dxa"/>
            <w:gridSpan w:val="2"/>
            <w:tcBorders>
              <w:top w:val="single" w:sz="4" w:space="0" w:color="auto"/>
            </w:tcBorders>
            <w:shd w:val="clear" w:color="auto" w:fill="A6A6A6"/>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Source/ Responsible y Costs</w:t>
            </w:r>
          </w:p>
        </w:tc>
      </w:tr>
      <w:tr w:rsidR="00137A00" w:rsidRPr="009003BE" w:rsidTr="00523357">
        <w:tc>
          <w:tcPr>
            <w:tcW w:w="1710" w:type="dxa"/>
            <w:vMerge/>
            <w:shd w:val="clear" w:color="auto" w:fill="FFD966"/>
          </w:tcPr>
          <w:p w:rsidR="00137A00" w:rsidRPr="009003BE" w:rsidRDefault="00137A00" w:rsidP="007429DF">
            <w:pPr>
              <w:rPr>
                <w:rFonts w:ascii="Arial" w:hAnsi="Arial" w:cs="Arial"/>
                <w:b/>
                <w:color w:val="000000"/>
                <w:sz w:val="16"/>
                <w:szCs w:val="16"/>
              </w:rPr>
            </w:pPr>
          </w:p>
        </w:tc>
        <w:tc>
          <w:tcPr>
            <w:tcW w:w="252"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1</w:t>
            </w:r>
          </w:p>
        </w:tc>
        <w:tc>
          <w:tcPr>
            <w:tcW w:w="236"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2</w:t>
            </w:r>
          </w:p>
        </w:tc>
        <w:tc>
          <w:tcPr>
            <w:tcW w:w="236"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3</w:t>
            </w:r>
          </w:p>
        </w:tc>
        <w:tc>
          <w:tcPr>
            <w:tcW w:w="248"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4</w:t>
            </w:r>
          </w:p>
        </w:tc>
        <w:tc>
          <w:tcPr>
            <w:tcW w:w="236"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1</w:t>
            </w:r>
          </w:p>
        </w:tc>
        <w:tc>
          <w:tcPr>
            <w:tcW w:w="236"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2</w:t>
            </w:r>
          </w:p>
        </w:tc>
        <w:tc>
          <w:tcPr>
            <w:tcW w:w="248"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3</w:t>
            </w:r>
          </w:p>
        </w:tc>
        <w:tc>
          <w:tcPr>
            <w:tcW w:w="236" w:type="dxa"/>
            <w:gridSpan w:val="2"/>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4</w:t>
            </w:r>
          </w:p>
        </w:tc>
        <w:tc>
          <w:tcPr>
            <w:tcW w:w="236"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1</w:t>
            </w:r>
          </w:p>
        </w:tc>
        <w:tc>
          <w:tcPr>
            <w:tcW w:w="248"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2</w:t>
            </w:r>
          </w:p>
        </w:tc>
        <w:tc>
          <w:tcPr>
            <w:tcW w:w="236"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3</w:t>
            </w:r>
          </w:p>
        </w:tc>
        <w:tc>
          <w:tcPr>
            <w:tcW w:w="236" w:type="dxa"/>
            <w:gridSpan w:val="2"/>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4</w:t>
            </w:r>
          </w:p>
        </w:tc>
        <w:tc>
          <w:tcPr>
            <w:tcW w:w="248"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1</w:t>
            </w:r>
          </w:p>
        </w:tc>
        <w:tc>
          <w:tcPr>
            <w:tcW w:w="236"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2</w:t>
            </w:r>
          </w:p>
        </w:tc>
        <w:tc>
          <w:tcPr>
            <w:tcW w:w="236"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3</w:t>
            </w:r>
          </w:p>
        </w:tc>
        <w:tc>
          <w:tcPr>
            <w:tcW w:w="248"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4</w:t>
            </w:r>
          </w:p>
        </w:tc>
        <w:tc>
          <w:tcPr>
            <w:tcW w:w="236"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1</w:t>
            </w:r>
          </w:p>
        </w:tc>
        <w:tc>
          <w:tcPr>
            <w:tcW w:w="236"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2</w:t>
            </w:r>
          </w:p>
        </w:tc>
        <w:tc>
          <w:tcPr>
            <w:tcW w:w="248"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3</w:t>
            </w:r>
          </w:p>
        </w:tc>
        <w:tc>
          <w:tcPr>
            <w:tcW w:w="236" w:type="dxa"/>
            <w:gridSpan w:val="2"/>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4</w:t>
            </w:r>
          </w:p>
        </w:tc>
        <w:tc>
          <w:tcPr>
            <w:tcW w:w="236"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1</w:t>
            </w:r>
          </w:p>
        </w:tc>
        <w:tc>
          <w:tcPr>
            <w:tcW w:w="248"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2</w:t>
            </w:r>
          </w:p>
        </w:tc>
        <w:tc>
          <w:tcPr>
            <w:tcW w:w="236" w:type="dxa"/>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3</w:t>
            </w:r>
          </w:p>
        </w:tc>
        <w:tc>
          <w:tcPr>
            <w:tcW w:w="236" w:type="dxa"/>
            <w:gridSpan w:val="2"/>
            <w:shd w:val="clear" w:color="auto" w:fill="BDD6EE"/>
            <w:vAlign w:val="center"/>
          </w:tcPr>
          <w:p w:rsidR="00137A00" w:rsidRPr="009003BE" w:rsidRDefault="00137A00" w:rsidP="007429DF">
            <w:pPr>
              <w:jc w:val="center"/>
              <w:rPr>
                <w:rFonts w:ascii="Arial" w:hAnsi="Arial" w:cs="Arial"/>
                <w:b/>
                <w:color w:val="000000"/>
                <w:sz w:val="16"/>
                <w:szCs w:val="16"/>
              </w:rPr>
            </w:pPr>
            <w:r w:rsidRPr="009003BE">
              <w:rPr>
                <w:rFonts w:ascii="Arial" w:hAnsi="Arial" w:cs="Arial"/>
                <w:b/>
                <w:color w:val="000000"/>
                <w:sz w:val="16"/>
                <w:szCs w:val="16"/>
              </w:rPr>
              <w:t>4</w:t>
            </w:r>
          </w:p>
        </w:tc>
        <w:tc>
          <w:tcPr>
            <w:tcW w:w="1328" w:type="dxa"/>
            <w:shd w:val="clear" w:color="auto" w:fill="C6D9F1" w:themeFill="text2" w:themeFillTint="33"/>
          </w:tcPr>
          <w:p w:rsidR="00137A00" w:rsidRPr="009003BE" w:rsidRDefault="00137A00" w:rsidP="007429DF">
            <w:pPr>
              <w:jc w:val="center"/>
              <w:rPr>
                <w:rFonts w:ascii="Arial" w:hAnsi="Arial" w:cs="Arial"/>
                <w:b/>
                <w:color w:val="000000"/>
                <w:sz w:val="16"/>
                <w:szCs w:val="16"/>
              </w:rPr>
            </w:pPr>
          </w:p>
        </w:tc>
      </w:tr>
      <w:tr w:rsidR="00137A00" w:rsidRPr="009003BE" w:rsidTr="00523357">
        <w:tc>
          <w:tcPr>
            <w:tcW w:w="1710" w:type="dxa"/>
          </w:tcPr>
          <w:p w:rsidR="00137A00" w:rsidRPr="009003BE" w:rsidRDefault="00137A00" w:rsidP="007429DF">
            <w:pPr>
              <w:jc w:val="both"/>
              <w:rPr>
                <w:rFonts w:ascii="Arial" w:hAnsi="Arial" w:cs="Arial"/>
                <w:sz w:val="16"/>
                <w:szCs w:val="16"/>
              </w:rPr>
            </w:pPr>
            <w:r w:rsidRPr="009003BE">
              <w:rPr>
                <w:rFonts w:ascii="Arial" w:hAnsi="Arial" w:cs="Arial"/>
                <w:sz w:val="16"/>
                <w:szCs w:val="16"/>
              </w:rPr>
              <w:t>1.Tecnical visits to executors</w:t>
            </w:r>
          </w:p>
        </w:tc>
        <w:tc>
          <w:tcPr>
            <w:tcW w:w="252"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BFBFBF"/>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BFBFBF"/>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BFBFBF"/>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BFBFBF"/>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BFBFBF"/>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BFBFBF"/>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BFBFBF"/>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BFBFBF"/>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BFBFBF"/>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BFBFBF"/>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BFBFBF"/>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BFBFBF"/>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BFBFBF"/>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BFBFBF"/>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BFBFBF"/>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BFBFBF"/>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BFBFBF"/>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BFBFBF"/>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BFBFBF"/>
            <w:vAlign w:val="center"/>
          </w:tcPr>
          <w:p w:rsidR="00137A00" w:rsidRPr="009003BE" w:rsidRDefault="00137A00" w:rsidP="007429DF">
            <w:pPr>
              <w:rPr>
                <w:rFonts w:ascii="Arial" w:hAnsi="Arial" w:cs="Arial"/>
                <w:color w:val="000000"/>
                <w:sz w:val="16"/>
                <w:szCs w:val="16"/>
              </w:rPr>
            </w:pPr>
          </w:p>
        </w:tc>
        <w:tc>
          <w:tcPr>
            <w:tcW w:w="1328" w:type="dxa"/>
            <w:vMerge w:val="restart"/>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sz w:val="16"/>
                <w:szCs w:val="16"/>
                <w:lang w:eastAsia="x-none"/>
              </w:rPr>
            </w:pPr>
            <w:r w:rsidRPr="009003BE">
              <w:rPr>
                <w:rFonts w:ascii="Arial" w:hAnsi="Arial" w:cs="Arial"/>
                <w:sz w:val="16"/>
                <w:szCs w:val="16"/>
                <w:lang w:eastAsia="x-none"/>
              </w:rPr>
              <w:t>Project</w:t>
            </w:r>
          </w:p>
          <w:p w:rsidR="00137A00" w:rsidRPr="009003BE" w:rsidRDefault="00137A00" w:rsidP="007429DF">
            <w:pPr>
              <w:autoSpaceDE w:val="0"/>
              <w:autoSpaceDN w:val="0"/>
              <w:adjustRightInd w:val="0"/>
              <w:contextualSpacing/>
              <w:jc w:val="center"/>
              <w:rPr>
                <w:rFonts w:ascii="Arial" w:hAnsi="Arial" w:cs="Arial"/>
                <w:sz w:val="16"/>
                <w:szCs w:val="16"/>
                <w:lang w:eastAsia="x-none"/>
              </w:rPr>
            </w:pPr>
            <w:r w:rsidRPr="009003BE">
              <w:rPr>
                <w:rFonts w:ascii="Arial" w:hAnsi="Arial" w:cs="Arial"/>
                <w:sz w:val="16"/>
                <w:szCs w:val="16"/>
                <w:lang w:eastAsia="x-none"/>
              </w:rPr>
              <w:t>(PIU)</w:t>
            </w:r>
          </w:p>
          <w:p w:rsidR="00137A00" w:rsidRPr="009003BE" w:rsidRDefault="00137A00" w:rsidP="007429DF">
            <w:pPr>
              <w:autoSpaceDE w:val="0"/>
              <w:autoSpaceDN w:val="0"/>
              <w:adjustRightInd w:val="0"/>
              <w:contextualSpacing/>
              <w:jc w:val="center"/>
              <w:rPr>
                <w:rFonts w:ascii="Arial" w:hAnsi="Arial" w:cs="Arial"/>
                <w:sz w:val="16"/>
                <w:szCs w:val="16"/>
                <w:lang w:eastAsia="x-none"/>
              </w:rPr>
            </w:pPr>
            <w:r w:rsidRPr="009003BE">
              <w:rPr>
                <w:rFonts w:ascii="Arial" w:hAnsi="Arial" w:cs="Arial"/>
                <w:sz w:val="16"/>
                <w:szCs w:val="16"/>
                <w:lang w:eastAsia="x-none"/>
              </w:rPr>
              <w:t>US$70.000</w:t>
            </w:r>
          </w:p>
        </w:tc>
      </w:tr>
      <w:tr w:rsidR="00137A00" w:rsidRPr="009003BE" w:rsidTr="00523357">
        <w:trPr>
          <w:trHeight w:val="215"/>
        </w:trPr>
        <w:tc>
          <w:tcPr>
            <w:tcW w:w="1710" w:type="dxa"/>
          </w:tcPr>
          <w:p w:rsidR="00137A00" w:rsidRPr="009003BE" w:rsidRDefault="00137A00" w:rsidP="007429DF">
            <w:pPr>
              <w:jc w:val="both"/>
              <w:rPr>
                <w:rFonts w:ascii="Arial" w:hAnsi="Arial" w:cs="Arial"/>
                <w:sz w:val="16"/>
                <w:szCs w:val="16"/>
              </w:rPr>
            </w:pPr>
            <w:r w:rsidRPr="009003BE">
              <w:rPr>
                <w:rFonts w:ascii="Arial" w:hAnsi="Arial" w:cs="Arial"/>
                <w:sz w:val="16"/>
                <w:szCs w:val="16"/>
              </w:rPr>
              <w:t xml:space="preserve">2. Consolidate Technical Visit Reports, including the meetings with executors </w:t>
            </w:r>
          </w:p>
        </w:tc>
        <w:tc>
          <w:tcPr>
            <w:tcW w:w="252"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A6A6A6" w:themeFill="background1" w:themeFillShade="A6"/>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1328" w:type="dxa"/>
            <w:vMerge/>
            <w:shd w:val="clear" w:color="auto" w:fill="auto"/>
          </w:tcPr>
          <w:p w:rsidR="00137A00" w:rsidRPr="009003BE" w:rsidRDefault="00137A00" w:rsidP="007429DF">
            <w:pPr>
              <w:autoSpaceDE w:val="0"/>
              <w:autoSpaceDN w:val="0"/>
              <w:adjustRightInd w:val="0"/>
              <w:contextualSpacing/>
              <w:jc w:val="center"/>
              <w:rPr>
                <w:rFonts w:ascii="Arial" w:hAnsi="Arial" w:cs="Arial"/>
                <w:sz w:val="16"/>
                <w:szCs w:val="16"/>
                <w:lang w:eastAsia="x-none"/>
              </w:rPr>
            </w:pPr>
          </w:p>
        </w:tc>
      </w:tr>
      <w:tr w:rsidR="00137A00" w:rsidRPr="009003BE" w:rsidTr="00523357">
        <w:tc>
          <w:tcPr>
            <w:tcW w:w="1710" w:type="dxa"/>
          </w:tcPr>
          <w:p w:rsidR="00137A00" w:rsidRPr="009003BE" w:rsidRDefault="00137A00" w:rsidP="007429DF">
            <w:pPr>
              <w:jc w:val="both"/>
              <w:rPr>
                <w:rFonts w:ascii="Arial" w:hAnsi="Arial" w:cs="Arial"/>
                <w:sz w:val="16"/>
                <w:szCs w:val="16"/>
              </w:rPr>
            </w:pPr>
            <w:r w:rsidRPr="009003BE">
              <w:rPr>
                <w:rFonts w:ascii="Arial" w:hAnsi="Arial" w:cs="Arial"/>
                <w:sz w:val="16"/>
                <w:szCs w:val="16"/>
              </w:rPr>
              <w:t>3. Semester Progress reports</w:t>
            </w:r>
          </w:p>
        </w:tc>
        <w:tc>
          <w:tcPr>
            <w:tcW w:w="252"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6A6A6" w:themeFill="background1" w:themeFillShade="A6"/>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A6A6A6" w:themeFill="background1" w:themeFillShade="A6"/>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1328" w:type="dxa"/>
            <w:vMerge/>
            <w:shd w:val="clear" w:color="auto" w:fill="auto"/>
          </w:tcPr>
          <w:p w:rsidR="00137A00" w:rsidRPr="009003BE" w:rsidRDefault="00137A00" w:rsidP="007429DF">
            <w:pPr>
              <w:autoSpaceDE w:val="0"/>
              <w:autoSpaceDN w:val="0"/>
              <w:adjustRightInd w:val="0"/>
              <w:contextualSpacing/>
              <w:jc w:val="center"/>
              <w:rPr>
                <w:rFonts w:ascii="Arial" w:hAnsi="Arial" w:cs="Arial"/>
                <w:sz w:val="16"/>
                <w:szCs w:val="16"/>
                <w:lang w:eastAsia="x-none"/>
              </w:rPr>
            </w:pPr>
          </w:p>
        </w:tc>
      </w:tr>
      <w:tr w:rsidR="00137A00" w:rsidRPr="009003BE" w:rsidTr="00523357">
        <w:trPr>
          <w:trHeight w:val="224"/>
        </w:trPr>
        <w:tc>
          <w:tcPr>
            <w:tcW w:w="1710" w:type="dxa"/>
          </w:tcPr>
          <w:p w:rsidR="00137A00" w:rsidRPr="009003BE" w:rsidRDefault="00137A00" w:rsidP="007429DF">
            <w:pPr>
              <w:jc w:val="both"/>
              <w:rPr>
                <w:rFonts w:ascii="Arial" w:hAnsi="Arial" w:cs="Arial"/>
                <w:sz w:val="16"/>
                <w:szCs w:val="16"/>
              </w:rPr>
            </w:pPr>
            <w:r w:rsidRPr="009003BE">
              <w:rPr>
                <w:rFonts w:ascii="Arial" w:hAnsi="Arial" w:cs="Arial"/>
                <w:sz w:val="16"/>
                <w:szCs w:val="16"/>
              </w:rPr>
              <w:t>4. Audit Reports</w:t>
            </w:r>
          </w:p>
        </w:tc>
        <w:tc>
          <w:tcPr>
            <w:tcW w:w="252"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A6A6A6" w:themeFill="background1" w:themeFillShade="A6"/>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1328" w:type="dxa"/>
            <w:shd w:val="clear" w:color="auto" w:fill="auto"/>
          </w:tcPr>
          <w:p w:rsidR="00137A00" w:rsidRPr="009003BE" w:rsidRDefault="00137A00" w:rsidP="007429DF">
            <w:pPr>
              <w:autoSpaceDE w:val="0"/>
              <w:autoSpaceDN w:val="0"/>
              <w:adjustRightInd w:val="0"/>
              <w:contextualSpacing/>
              <w:jc w:val="center"/>
              <w:rPr>
                <w:rFonts w:ascii="Arial" w:hAnsi="Arial" w:cs="Arial"/>
                <w:sz w:val="16"/>
                <w:szCs w:val="16"/>
                <w:lang w:eastAsia="x-none"/>
              </w:rPr>
            </w:pPr>
            <w:r w:rsidRPr="009003BE">
              <w:rPr>
                <w:rFonts w:ascii="Arial" w:hAnsi="Arial" w:cs="Arial"/>
                <w:sz w:val="16"/>
                <w:szCs w:val="16"/>
                <w:lang w:eastAsia="x-none"/>
              </w:rPr>
              <w:t>Project</w:t>
            </w:r>
          </w:p>
          <w:p w:rsidR="00137A00" w:rsidRPr="009003BE" w:rsidRDefault="00137A00" w:rsidP="007429DF">
            <w:pPr>
              <w:autoSpaceDE w:val="0"/>
              <w:autoSpaceDN w:val="0"/>
              <w:adjustRightInd w:val="0"/>
              <w:contextualSpacing/>
              <w:jc w:val="center"/>
              <w:rPr>
                <w:rFonts w:ascii="Arial" w:hAnsi="Arial" w:cs="Arial"/>
                <w:sz w:val="16"/>
                <w:szCs w:val="16"/>
                <w:lang w:eastAsia="x-none"/>
              </w:rPr>
            </w:pPr>
            <w:r w:rsidRPr="009003BE">
              <w:rPr>
                <w:rFonts w:ascii="Arial" w:hAnsi="Arial" w:cs="Arial"/>
                <w:sz w:val="16"/>
                <w:szCs w:val="16"/>
                <w:lang w:eastAsia="x-none"/>
              </w:rPr>
              <w:t>(PIU)</w:t>
            </w:r>
          </w:p>
          <w:p w:rsidR="00137A00" w:rsidRPr="009003BE" w:rsidRDefault="00137A00" w:rsidP="007429DF">
            <w:pPr>
              <w:autoSpaceDE w:val="0"/>
              <w:autoSpaceDN w:val="0"/>
              <w:adjustRightInd w:val="0"/>
              <w:contextualSpacing/>
              <w:jc w:val="center"/>
              <w:rPr>
                <w:rFonts w:ascii="Arial" w:hAnsi="Arial" w:cs="Arial"/>
                <w:sz w:val="16"/>
                <w:szCs w:val="16"/>
                <w:lang w:eastAsia="x-none"/>
              </w:rPr>
            </w:pPr>
            <w:r w:rsidRPr="009003BE">
              <w:rPr>
                <w:rFonts w:ascii="Arial" w:hAnsi="Arial" w:cs="Arial"/>
                <w:sz w:val="16"/>
                <w:szCs w:val="16"/>
                <w:lang w:eastAsia="x-none"/>
              </w:rPr>
              <w:t>US$250.000</w:t>
            </w:r>
          </w:p>
        </w:tc>
      </w:tr>
      <w:tr w:rsidR="00137A00" w:rsidRPr="009003BE" w:rsidTr="00523357">
        <w:tc>
          <w:tcPr>
            <w:tcW w:w="1710" w:type="dxa"/>
          </w:tcPr>
          <w:p w:rsidR="00137A00" w:rsidRPr="009003BE" w:rsidRDefault="00137A00" w:rsidP="007429DF">
            <w:pPr>
              <w:jc w:val="both"/>
              <w:rPr>
                <w:rFonts w:ascii="Arial" w:hAnsi="Arial" w:cs="Arial"/>
                <w:sz w:val="16"/>
                <w:szCs w:val="16"/>
              </w:rPr>
            </w:pPr>
            <w:r w:rsidRPr="009003BE">
              <w:rPr>
                <w:rFonts w:ascii="Arial" w:hAnsi="Arial" w:cs="Arial"/>
                <w:sz w:val="16"/>
                <w:szCs w:val="16"/>
              </w:rPr>
              <w:t>5. Project completion Report (PCR)</w:t>
            </w:r>
          </w:p>
        </w:tc>
        <w:tc>
          <w:tcPr>
            <w:tcW w:w="252"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48" w:type="dxa"/>
            <w:shd w:val="clear" w:color="auto" w:fill="auto"/>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236" w:type="dxa"/>
            <w:gridSpan w:val="2"/>
            <w:shd w:val="clear" w:color="auto" w:fill="A6A6A6"/>
            <w:vAlign w:val="center"/>
          </w:tcPr>
          <w:p w:rsidR="00137A00" w:rsidRPr="009003BE" w:rsidRDefault="00137A00" w:rsidP="007429DF">
            <w:pPr>
              <w:autoSpaceDE w:val="0"/>
              <w:autoSpaceDN w:val="0"/>
              <w:adjustRightInd w:val="0"/>
              <w:contextualSpacing/>
              <w:jc w:val="center"/>
              <w:rPr>
                <w:rFonts w:ascii="Arial" w:hAnsi="Arial" w:cs="Arial"/>
                <w:color w:val="000000"/>
                <w:sz w:val="16"/>
                <w:szCs w:val="16"/>
              </w:rPr>
            </w:pPr>
          </w:p>
        </w:tc>
        <w:tc>
          <w:tcPr>
            <w:tcW w:w="1328" w:type="dxa"/>
            <w:shd w:val="clear" w:color="auto" w:fill="auto"/>
          </w:tcPr>
          <w:p w:rsidR="00137A00" w:rsidRPr="009003BE" w:rsidRDefault="00137A00" w:rsidP="007429DF">
            <w:pPr>
              <w:autoSpaceDE w:val="0"/>
              <w:autoSpaceDN w:val="0"/>
              <w:adjustRightInd w:val="0"/>
              <w:contextualSpacing/>
              <w:jc w:val="center"/>
              <w:rPr>
                <w:rFonts w:ascii="Arial" w:hAnsi="Arial" w:cs="Arial"/>
                <w:sz w:val="16"/>
                <w:szCs w:val="16"/>
                <w:lang w:eastAsia="x-none"/>
              </w:rPr>
            </w:pPr>
            <w:r w:rsidRPr="009003BE">
              <w:rPr>
                <w:rFonts w:ascii="Arial" w:hAnsi="Arial" w:cs="Arial"/>
                <w:sz w:val="16"/>
                <w:szCs w:val="16"/>
                <w:lang w:eastAsia="x-none"/>
              </w:rPr>
              <w:t>Project</w:t>
            </w:r>
          </w:p>
          <w:p w:rsidR="00137A00" w:rsidRPr="009003BE" w:rsidRDefault="00137A00" w:rsidP="007429DF">
            <w:pPr>
              <w:autoSpaceDE w:val="0"/>
              <w:autoSpaceDN w:val="0"/>
              <w:adjustRightInd w:val="0"/>
              <w:contextualSpacing/>
              <w:jc w:val="center"/>
              <w:rPr>
                <w:rFonts w:ascii="Arial" w:hAnsi="Arial" w:cs="Arial"/>
                <w:sz w:val="16"/>
                <w:szCs w:val="16"/>
                <w:lang w:eastAsia="x-none"/>
              </w:rPr>
            </w:pPr>
            <w:r w:rsidRPr="009003BE">
              <w:rPr>
                <w:rFonts w:ascii="Arial" w:hAnsi="Arial" w:cs="Arial"/>
                <w:sz w:val="16"/>
                <w:szCs w:val="16"/>
                <w:lang w:eastAsia="x-none"/>
              </w:rPr>
              <w:t>(PIU)</w:t>
            </w:r>
          </w:p>
          <w:p w:rsidR="00137A00" w:rsidRPr="009003BE" w:rsidRDefault="00137A00" w:rsidP="007429DF">
            <w:pPr>
              <w:autoSpaceDE w:val="0"/>
              <w:autoSpaceDN w:val="0"/>
              <w:adjustRightInd w:val="0"/>
              <w:contextualSpacing/>
              <w:jc w:val="center"/>
              <w:rPr>
                <w:rFonts w:ascii="Arial" w:hAnsi="Arial" w:cs="Arial"/>
                <w:sz w:val="16"/>
                <w:szCs w:val="16"/>
                <w:lang w:eastAsia="x-none"/>
              </w:rPr>
            </w:pPr>
            <w:r w:rsidRPr="009003BE">
              <w:rPr>
                <w:rFonts w:ascii="Arial" w:hAnsi="Arial" w:cs="Arial"/>
                <w:sz w:val="16"/>
                <w:szCs w:val="16"/>
                <w:lang w:eastAsia="x-none"/>
              </w:rPr>
              <w:t>US$30.000</w:t>
            </w:r>
          </w:p>
        </w:tc>
      </w:tr>
    </w:tbl>
    <w:p w:rsidR="00137A00" w:rsidRPr="008B65FF" w:rsidRDefault="009003BE" w:rsidP="008B65FF">
      <w:pPr>
        <w:pStyle w:val="Paragraph"/>
        <w:keepNext/>
        <w:numPr>
          <w:ilvl w:val="0"/>
          <w:numId w:val="22"/>
        </w:numPr>
        <w:ind w:left="720" w:hanging="720"/>
        <w:rPr>
          <w:rFonts w:ascii="Arial" w:eastAsiaTheme="minorHAnsi" w:hAnsi="Arial" w:cs="Arial"/>
          <w:b/>
          <w:sz w:val="22"/>
        </w:rPr>
      </w:pPr>
      <w:bookmarkStart w:id="9" w:name="_Toc476169381"/>
      <w:r w:rsidRPr="008B65FF">
        <w:rPr>
          <w:rFonts w:ascii="Arial" w:eastAsiaTheme="minorHAnsi" w:hAnsi="Arial" w:cs="Arial"/>
          <w:b/>
          <w:sz w:val="22"/>
        </w:rPr>
        <w:t>Reports Presentation</w:t>
      </w:r>
      <w:bookmarkEnd w:id="9"/>
    </w:p>
    <w:p w:rsidR="00D11FAE" w:rsidRPr="008B65FF" w:rsidRDefault="00D11FAE" w:rsidP="008B65FF">
      <w:pPr>
        <w:pStyle w:val="Paragraph"/>
        <w:numPr>
          <w:ilvl w:val="1"/>
          <w:numId w:val="8"/>
        </w:numPr>
        <w:ind w:hanging="720"/>
        <w:outlineLvl w:val="9"/>
        <w:rPr>
          <w:rFonts w:ascii="Arial" w:hAnsi="Arial" w:cs="Arial"/>
          <w:color w:val="000000"/>
          <w:sz w:val="22"/>
        </w:rPr>
      </w:pPr>
      <w:r w:rsidRPr="008B65FF">
        <w:rPr>
          <w:rFonts w:ascii="Arial" w:hAnsi="Arial" w:cs="Arial"/>
          <w:color w:val="000000"/>
          <w:sz w:val="22"/>
        </w:rPr>
        <w:t>The PIU will prepare the monitoring reports, using as input the data consolidated in the excel spreadsheets. The reports generated with this information will be used to update the Semester Progress Report and the Project Monitoring Report (PMR). The annual cost of each product will be detailed in the Project Execution Plan (PEP).</w:t>
      </w:r>
    </w:p>
    <w:p w:rsidR="00D11FAE" w:rsidRPr="008B65FF" w:rsidRDefault="00D11FAE" w:rsidP="007429DF">
      <w:pPr>
        <w:pStyle w:val="Paragraph"/>
        <w:numPr>
          <w:ilvl w:val="1"/>
          <w:numId w:val="8"/>
        </w:numPr>
        <w:ind w:hanging="630"/>
        <w:outlineLvl w:val="9"/>
        <w:rPr>
          <w:rFonts w:ascii="Arial" w:hAnsi="Arial" w:cs="Arial"/>
          <w:color w:val="000000"/>
          <w:sz w:val="22"/>
        </w:rPr>
      </w:pPr>
      <w:r w:rsidRPr="008B65FF">
        <w:rPr>
          <w:rFonts w:ascii="Arial" w:hAnsi="Arial" w:cs="Arial"/>
          <w:color w:val="000000"/>
          <w:sz w:val="22"/>
        </w:rPr>
        <w:t>The Borrower will present annually to the Bank the project Financial Statement, 120 days before the end of the corresponding Fiscal year (FY), audited by an independent audit</w:t>
      </w:r>
      <w:r w:rsidR="0087792C" w:rsidRPr="008B65FF">
        <w:rPr>
          <w:rFonts w:ascii="Arial" w:hAnsi="Arial" w:cs="Arial"/>
          <w:color w:val="000000"/>
          <w:sz w:val="22"/>
        </w:rPr>
        <w:t>ing</w:t>
      </w:r>
      <w:r w:rsidRPr="008B65FF">
        <w:rPr>
          <w:rFonts w:ascii="Arial" w:hAnsi="Arial" w:cs="Arial"/>
          <w:color w:val="000000"/>
          <w:sz w:val="22"/>
        </w:rPr>
        <w:t xml:space="preserve"> firm, as well as </w:t>
      </w:r>
      <w:r w:rsidR="0087792C" w:rsidRPr="008B65FF">
        <w:rPr>
          <w:rFonts w:ascii="Arial" w:hAnsi="Arial" w:cs="Arial"/>
          <w:color w:val="000000"/>
          <w:sz w:val="22"/>
        </w:rPr>
        <w:t xml:space="preserve">a </w:t>
      </w:r>
      <w:r w:rsidRPr="008B65FF">
        <w:rPr>
          <w:rFonts w:ascii="Arial" w:hAnsi="Arial" w:cs="Arial"/>
          <w:color w:val="000000"/>
          <w:sz w:val="22"/>
        </w:rPr>
        <w:t>progress semester reports prepared by the auditing firm.</w:t>
      </w:r>
    </w:p>
    <w:p w:rsidR="00D11FAE" w:rsidRPr="008B65FF" w:rsidRDefault="00F1352F" w:rsidP="008B65FF">
      <w:pPr>
        <w:pStyle w:val="Paragraph"/>
        <w:numPr>
          <w:ilvl w:val="1"/>
          <w:numId w:val="8"/>
        </w:numPr>
        <w:ind w:hanging="720"/>
        <w:outlineLvl w:val="9"/>
        <w:rPr>
          <w:rFonts w:ascii="Arial" w:hAnsi="Arial" w:cs="Arial"/>
          <w:color w:val="000000"/>
          <w:sz w:val="22"/>
        </w:rPr>
      </w:pPr>
      <w:r w:rsidRPr="008B65FF">
        <w:rPr>
          <w:rFonts w:ascii="Arial" w:hAnsi="Arial" w:cs="Arial"/>
          <w:color w:val="000000"/>
          <w:sz w:val="22"/>
        </w:rPr>
        <w:t xml:space="preserve">The PIU will prepare and send to the Bank a final evaluation reports, which will be the input for the preparation of the Project Completion Report (PCR). This must occur 90 days after the project reaches 90% of </w:t>
      </w:r>
      <w:r w:rsidR="0087792C" w:rsidRPr="008B65FF">
        <w:rPr>
          <w:rFonts w:ascii="Arial" w:hAnsi="Arial" w:cs="Arial"/>
          <w:color w:val="000000"/>
          <w:sz w:val="22"/>
        </w:rPr>
        <w:t xml:space="preserve">its </w:t>
      </w:r>
      <w:r w:rsidRPr="008B65FF">
        <w:rPr>
          <w:rFonts w:ascii="Arial" w:hAnsi="Arial" w:cs="Arial"/>
          <w:color w:val="000000"/>
          <w:sz w:val="22"/>
        </w:rPr>
        <w:t>disbursement.</w:t>
      </w:r>
    </w:p>
    <w:p w:rsidR="00F1352F" w:rsidRPr="008B65FF" w:rsidRDefault="00F1352F" w:rsidP="00B641D4">
      <w:pPr>
        <w:pStyle w:val="Paragraph"/>
        <w:numPr>
          <w:ilvl w:val="0"/>
          <w:numId w:val="5"/>
        </w:numPr>
        <w:spacing w:before="240" w:after="240"/>
        <w:ind w:left="720"/>
        <w:outlineLvl w:val="0"/>
        <w:rPr>
          <w:rFonts w:ascii="Arial" w:hAnsi="Arial" w:cs="Arial"/>
          <w:b/>
          <w:color w:val="000000"/>
          <w:sz w:val="22"/>
        </w:rPr>
      </w:pPr>
      <w:bookmarkStart w:id="10" w:name="_Toc476169382"/>
      <w:r w:rsidRPr="008B65FF">
        <w:rPr>
          <w:rFonts w:ascii="Arial" w:hAnsi="Arial" w:cs="Arial"/>
          <w:b/>
          <w:color w:val="000000"/>
          <w:sz w:val="22"/>
        </w:rPr>
        <w:t>EVALUATION</w:t>
      </w:r>
      <w:bookmarkEnd w:id="10"/>
    </w:p>
    <w:p w:rsidR="001B0A54" w:rsidRPr="008B65FF" w:rsidRDefault="001B0A54" w:rsidP="008B65FF">
      <w:pPr>
        <w:pStyle w:val="Paragraph"/>
        <w:numPr>
          <w:ilvl w:val="0"/>
          <w:numId w:val="23"/>
        </w:numPr>
        <w:ind w:hanging="720"/>
        <w:rPr>
          <w:rFonts w:ascii="Arial" w:hAnsi="Arial" w:cs="Arial"/>
          <w:b/>
          <w:color w:val="000000"/>
          <w:sz w:val="22"/>
        </w:rPr>
      </w:pPr>
      <w:bookmarkStart w:id="11" w:name="_Toc476169383"/>
      <w:r w:rsidRPr="008B65FF">
        <w:rPr>
          <w:rFonts w:ascii="Arial" w:hAnsi="Arial" w:cs="Arial"/>
          <w:b/>
          <w:color w:val="000000"/>
          <w:sz w:val="22"/>
        </w:rPr>
        <w:t>Collection of Data and Instruments</w:t>
      </w:r>
      <w:bookmarkEnd w:id="11"/>
    </w:p>
    <w:p w:rsidR="001B0A54" w:rsidRPr="008B65FF" w:rsidRDefault="001B0A54" w:rsidP="008B65FF">
      <w:pPr>
        <w:pStyle w:val="Paragraph"/>
        <w:numPr>
          <w:ilvl w:val="1"/>
          <w:numId w:val="21"/>
        </w:numPr>
        <w:ind w:left="720" w:hanging="720"/>
        <w:outlineLvl w:val="9"/>
        <w:rPr>
          <w:rFonts w:ascii="Arial" w:eastAsiaTheme="minorHAnsi" w:hAnsi="Arial" w:cs="Arial"/>
          <w:sz w:val="22"/>
        </w:rPr>
      </w:pPr>
      <w:r w:rsidRPr="008B65FF">
        <w:rPr>
          <w:rFonts w:ascii="Arial" w:eastAsiaTheme="minorHAnsi" w:hAnsi="Arial" w:cs="Arial"/>
          <w:sz w:val="22"/>
        </w:rPr>
        <w:t>The Program will be evaluated base</w:t>
      </w:r>
      <w:r w:rsidR="0087792C" w:rsidRPr="008B65FF">
        <w:rPr>
          <w:rFonts w:ascii="Arial" w:eastAsiaTheme="minorHAnsi" w:hAnsi="Arial" w:cs="Arial"/>
          <w:sz w:val="22"/>
        </w:rPr>
        <w:t>d</w:t>
      </w:r>
      <w:r w:rsidRPr="008B65FF">
        <w:rPr>
          <w:rFonts w:ascii="Arial" w:eastAsiaTheme="minorHAnsi" w:hAnsi="Arial" w:cs="Arial"/>
          <w:sz w:val="22"/>
        </w:rPr>
        <w:t xml:space="preserve"> on 2 methodologies: (i) a </w:t>
      </w:r>
      <w:r w:rsidR="00EF3B18" w:rsidRPr="008B65FF">
        <w:rPr>
          <w:rFonts w:ascii="Arial" w:eastAsiaTheme="minorHAnsi" w:hAnsi="Arial" w:cs="Arial"/>
          <w:sz w:val="22"/>
        </w:rPr>
        <w:t>reflective</w:t>
      </w:r>
      <w:r w:rsidRPr="008B65FF">
        <w:rPr>
          <w:rFonts w:ascii="Arial" w:eastAsiaTheme="minorHAnsi" w:hAnsi="Arial" w:cs="Arial"/>
          <w:sz w:val="22"/>
        </w:rPr>
        <w:t xml:space="preserve"> evaluation at the end of the project, </w:t>
      </w:r>
      <w:r w:rsidR="00CE5AC0" w:rsidRPr="008B65FF">
        <w:rPr>
          <w:rFonts w:ascii="Arial" w:eastAsiaTheme="minorHAnsi" w:hAnsi="Arial" w:cs="Arial"/>
          <w:sz w:val="22"/>
        </w:rPr>
        <w:t>to verify the accomplishment of</w:t>
      </w:r>
      <w:r w:rsidRPr="008B65FF">
        <w:rPr>
          <w:rFonts w:ascii="Arial" w:eastAsiaTheme="minorHAnsi" w:hAnsi="Arial" w:cs="Arial"/>
          <w:sz w:val="22"/>
        </w:rPr>
        <w:t xml:space="preserve"> the targets and respective annual products </w:t>
      </w:r>
      <w:r w:rsidR="00CE5AC0" w:rsidRPr="008B65FF">
        <w:rPr>
          <w:rFonts w:ascii="Arial" w:eastAsiaTheme="minorHAnsi" w:hAnsi="Arial" w:cs="Arial"/>
          <w:sz w:val="22"/>
        </w:rPr>
        <w:t xml:space="preserve">result </w:t>
      </w:r>
      <w:r w:rsidRPr="008B65FF">
        <w:rPr>
          <w:rFonts w:ascii="Arial" w:eastAsiaTheme="minorHAnsi" w:hAnsi="Arial" w:cs="Arial"/>
          <w:sz w:val="22"/>
        </w:rPr>
        <w:t xml:space="preserve">indicators contemplated in the Result Matrix (RM); (ii) Economic Evaluation – at the end of the program it will be prepared an ex-post evaluation aiming to verify the benefits </w:t>
      </w:r>
      <w:r w:rsidR="00CE5AC0" w:rsidRPr="008B65FF">
        <w:rPr>
          <w:rFonts w:ascii="Arial" w:eastAsiaTheme="minorHAnsi" w:hAnsi="Arial" w:cs="Arial"/>
          <w:sz w:val="22"/>
        </w:rPr>
        <w:t>generated</w:t>
      </w:r>
      <w:r w:rsidRPr="008B65FF">
        <w:rPr>
          <w:rFonts w:ascii="Arial" w:eastAsiaTheme="minorHAnsi" w:hAnsi="Arial" w:cs="Arial"/>
          <w:sz w:val="22"/>
        </w:rPr>
        <w:t xml:space="preserve"> by the program interventions, </w:t>
      </w:r>
      <w:r w:rsidR="00CE5AC0" w:rsidRPr="008B65FF">
        <w:rPr>
          <w:rFonts w:ascii="Arial" w:eastAsiaTheme="minorHAnsi" w:hAnsi="Arial" w:cs="Arial"/>
          <w:sz w:val="22"/>
        </w:rPr>
        <w:t>following</w:t>
      </w:r>
      <w:r w:rsidRPr="008B65FF">
        <w:rPr>
          <w:rFonts w:ascii="Arial" w:eastAsiaTheme="minorHAnsi" w:hAnsi="Arial" w:cs="Arial"/>
          <w:sz w:val="22"/>
        </w:rPr>
        <w:t xml:space="preserve"> the same methodology </w:t>
      </w:r>
      <w:r w:rsidR="00CE5AC0" w:rsidRPr="008B65FF">
        <w:rPr>
          <w:rFonts w:ascii="Arial" w:eastAsiaTheme="minorHAnsi" w:hAnsi="Arial" w:cs="Arial"/>
          <w:sz w:val="22"/>
        </w:rPr>
        <w:t xml:space="preserve">used </w:t>
      </w:r>
      <w:r w:rsidRPr="008B65FF">
        <w:rPr>
          <w:rFonts w:ascii="Arial" w:eastAsiaTheme="minorHAnsi" w:hAnsi="Arial" w:cs="Arial"/>
          <w:sz w:val="22"/>
        </w:rPr>
        <w:t>for the preparation of the ex-ante economic evaluation</w:t>
      </w:r>
      <w:r w:rsidR="00CE5AC0" w:rsidRPr="008B65FF">
        <w:rPr>
          <w:rFonts w:ascii="Arial" w:eastAsiaTheme="minorHAnsi" w:hAnsi="Arial" w:cs="Arial"/>
          <w:sz w:val="22"/>
        </w:rPr>
        <w:t>. The objective of the ex-ante evaluation is to estimate if the interventions carried out by the program justify the corresponding investment.</w:t>
      </w:r>
    </w:p>
    <w:p w:rsidR="00CE5AC0" w:rsidRPr="008B65FF" w:rsidRDefault="00CE5AC0" w:rsidP="008B65FF">
      <w:pPr>
        <w:pStyle w:val="Paragraph"/>
        <w:numPr>
          <w:ilvl w:val="0"/>
          <w:numId w:val="23"/>
        </w:numPr>
        <w:ind w:hanging="720"/>
        <w:rPr>
          <w:rFonts w:ascii="Arial" w:hAnsi="Arial" w:cs="Arial"/>
          <w:b/>
          <w:color w:val="000000"/>
          <w:sz w:val="22"/>
        </w:rPr>
      </w:pPr>
      <w:bookmarkStart w:id="12" w:name="_Toc476169384"/>
      <w:r w:rsidRPr="008B65FF">
        <w:rPr>
          <w:rFonts w:ascii="Arial" w:hAnsi="Arial" w:cs="Arial"/>
          <w:b/>
          <w:color w:val="000000"/>
          <w:sz w:val="22"/>
        </w:rPr>
        <w:t>Technical Aspects and Evaluation Methodologies</w:t>
      </w:r>
      <w:bookmarkEnd w:id="12"/>
    </w:p>
    <w:p w:rsidR="00774ED6" w:rsidRPr="008B65FF" w:rsidRDefault="00EF3B18" w:rsidP="008B65FF">
      <w:pPr>
        <w:pStyle w:val="Paragraph"/>
        <w:numPr>
          <w:ilvl w:val="1"/>
          <w:numId w:val="21"/>
        </w:numPr>
        <w:ind w:left="720" w:hanging="720"/>
        <w:outlineLvl w:val="9"/>
        <w:rPr>
          <w:rFonts w:ascii="Arial" w:eastAsiaTheme="minorHAnsi" w:hAnsi="Arial" w:cs="Arial"/>
          <w:sz w:val="22"/>
        </w:rPr>
      </w:pPr>
      <w:r w:rsidRPr="008B65FF">
        <w:rPr>
          <w:rFonts w:ascii="Arial" w:eastAsiaTheme="minorHAnsi" w:hAnsi="Arial" w:cs="Arial"/>
          <w:b/>
          <w:sz w:val="22"/>
        </w:rPr>
        <w:t>Reflective</w:t>
      </w:r>
      <w:r w:rsidR="00CE5AC0" w:rsidRPr="008B65FF">
        <w:rPr>
          <w:rFonts w:ascii="Arial" w:eastAsiaTheme="minorHAnsi" w:hAnsi="Arial" w:cs="Arial"/>
          <w:b/>
          <w:sz w:val="22"/>
        </w:rPr>
        <w:t xml:space="preserve"> Evaluation</w:t>
      </w:r>
      <w:r w:rsidR="00CE5AC0" w:rsidRPr="008B65FF">
        <w:rPr>
          <w:rFonts w:ascii="Arial" w:eastAsiaTheme="minorHAnsi" w:hAnsi="Arial" w:cs="Arial"/>
          <w:sz w:val="22"/>
        </w:rPr>
        <w:t>. This evaluation will provide key information regarding to what works and what does not work</w:t>
      </w:r>
      <w:r w:rsidR="0087792C" w:rsidRPr="008B65FF">
        <w:rPr>
          <w:rFonts w:ascii="Arial" w:eastAsiaTheme="minorHAnsi" w:hAnsi="Arial" w:cs="Arial"/>
          <w:sz w:val="22"/>
        </w:rPr>
        <w:t xml:space="preserve"> in the project</w:t>
      </w:r>
      <w:r w:rsidR="00CE5AC0" w:rsidRPr="008B65FF">
        <w:rPr>
          <w:rFonts w:ascii="Arial" w:eastAsiaTheme="minorHAnsi" w:hAnsi="Arial" w:cs="Arial"/>
          <w:sz w:val="22"/>
        </w:rPr>
        <w:t xml:space="preserve">, as well as the lessons learned for futures projects. This methodology will determine in what level the project was successful, based on questions and </w:t>
      </w:r>
      <w:r w:rsidR="00774ED6" w:rsidRPr="008B65FF">
        <w:rPr>
          <w:rFonts w:ascii="Arial" w:eastAsiaTheme="minorHAnsi" w:hAnsi="Arial" w:cs="Arial"/>
          <w:sz w:val="22"/>
        </w:rPr>
        <w:t>answers</w:t>
      </w:r>
      <w:r w:rsidR="00CE5AC0" w:rsidRPr="008B65FF">
        <w:rPr>
          <w:rFonts w:ascii="Arial" w:eastAsiaTheme="minorHAnsi" w:hAnsi="Arial" w:cs="Arial"/>
          <w:sz w:val="22"/>
        </w:rPr>
        <w:t xml:space="preserve"> </w:t>
      </w:r>
      <w:r w:rsidR="00774ED6" w:rsidRPr="008B65FF">
        <w:rPr>
          <w:rFonts w:ascii="Arial" w:eastAsiaTheme="minorHAnsi" w:hAnsi="Arial" w:cs="Arial"/>
          <w:sz w:val="22"/>
        </w:rPr>
        <w:t xml:space="preserve">that the stakeholders </w:t>
      </w:r>
      <w:r w:rsidR="0087792C" w:rsidRPr="008B65FF">
        <w:rPr>
          <w:rFonts w:ascii="Arial" w:eastAsiaTheme="minorHAnsi" w:hAnsi="Arial" w:cs="Arial"/>
          <w:sz w:val="22"/>
        </w:rPr>
        <w:t>must</w:t>
      </w:r>
      <w:r w:rsidR="00774ED6" w:rsidRPr="008B65FF">
        <w:rPr>
          <w:rFonts w:ascii="Arial" w:eastAsiaTheme="minorHAnsi" w:hAnsi="Arial" w:cs="Arial"/>
          <w:sz w:val="22"/>
        </w:rPr>
        <w:t xml:space="preserve"> make to themselves, according to the targets and respective annual indicators contemplated in the project RM, which will be evaluated periodically as follow.</w:t>
      </w:r>
    </w:p>
    <w:p w:rsidR="00CE5AC0" w:rsidRPr="008B65FF" w:rsidRDefault="00774ED6" w:rsidP="008B65FF">
      <w:pPr>
        <w:pStyle w:val="Paragraph"/>
        <w:numPr>
          <w:ilvl w:val="1"/>
          <w:numId w:val="21"/>
        </w:numPr>
        <w:ind w:left="720" w:hanging="720"/>
        <w:outlineLvl w:val="9"/>
        <w:rPr>
          <w:rFonts w:ascii="Arial" w:eastAsiaTheme="minorHAnsi" w:hAnsi="Arial" w:cs="Arial"/>
          <w:sz w:val="22"/>
        </w:rPr>
      </w:pPr>
      <w:r w:rsidRPr="008B65FF">
        <w:rPr>
          <w:rFonts w:ascii="Arial" w:eastAsiaTheme="minorHAnsi" w:hAnsi="Arial" w:cs="Arial"/>
          <w:sz w:val="22"/>
        </w:rPr>
        <w:t xml:space="preserve"> </w:t>
      </w:r>
      <w:r w:rsidRPr="008B65FF">
        <w:rPr>
          <w:rFonts w:ascii="Arial" w:eastAsiaTheme="minorHAnsi" w:hAnsi="Arial" w:cs="Arial"/>
          <w:b/>
          <w:sz w:val="22"/>
        </w:rPr>
        <w:t>Indicators considered for the evaluation</w:t>
      </w:r>
      <w:r w:rsidRPr="008B65FF">
        <w:rPr>
          <w:rFonts w:ascii="Arial" w:eastAsiaTheme="minorHAnsi" w:hAnsi="Arial" w:cs="Arial"/>
          <w:sz w:val="22"/>
        </w:rPr>
        <w:t>. The indicators considered for the evaluation are presented as follow:</w:t>
      </w:r>
    </w:p>
    <w:tbl>
      <w:tblPr>
        <w:tblW w:w="11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8"/>
        <w:gridCol w:w="694"/>
        <w:gridCol w:w="537"/>
        <w:gridCol w:w="626"/>
        <w:gridCol w:w="559"/>
        <w:gridCol w:w="565"/>
        <w:gridCol w:w="569"/>
        <w:gridCol w:w="552"/>
        <w:gridCol w:w="628"/>
        <w:gridCol w:w="648"/>
        <w:gridCol w:w="1005"/>
        <w:gridCol w:w="2329"/>
        <w:gridCol w:w="1200"/>
      </w:tblGrid>
      <w:tr w:rsidR="00622F03" w:rsidRPr="00EF301B" w:rsidTr="0012505F">
        <w:trPr>
          <w:trHeight w:val="215"/>
          <w:tblHeader/>
          <w:jc w:val="center"/>
        </w:trPr>
        <w:tc>
          <w:tcPr>
            <w:tcW w:w="9960" w:type="dxa"/>
            <w:gridSpan w:val="12"/>
            <w:tcBorders>
              <w:top w:val="nil"/>
              <w:left w:val="nil"/>
              <w:bottom w:val="nil"/>
              <w:right w:val="nil"/>
            </w:tcBorders>
            <w:shd w:val="clear" w:color="auto" w:fill="auto"/>
            <w:vAlign w:val="center"/>
          </w:tcPr>
          <w:p w:rsidR="00622F03" w:rsidRPr="008B65FF" w:rsidRDefault="00622F03" w:rsidP="007429DF">
            <w:pPr>
              <w:spacing w:before="120" w:after="120" w:line="240" w:lineRule="auto"/>
              <w:jc w:val="center"/>
              <w:rPr>
                <w:rFonts w:ascii="Arial" w:hAnsi="Arial" w:cs="Arial"/>
                <w:b/>
                <w:smallCaps/>
                <w:sz w:val="20"/>
                <w:szCs w:val="20"/>
              </w:rPr>
            </w:pPr>
            <w:r w:rsidRPr="008B65FF">
              <w:rPr>
                <w:rFonts w:ascii="Arial" w:hAnsi="Arial" w:cs="Arial"/>
                <w:b/>
                <w:smallCaps/>
                <w:sz w:val="20"/>
                <w:szCs w:val="20"/>
              </w:rPr>
              <w:t>Expected Impact</w:t>
            </w:r>
            <w:r w:rsidRPr="008B65FF">
              <w:rPr>
                <w:rStyle w:val="FootnoteReference"/>
                <w:rFonts w:ascii="Arial" w:hAnsi="Arial" w:cs="Arial"/>
                <w:b/>
                <w:smallCaps/>
                <w:sz w:val="20"/>
                <w:szCs w:val="20"/>
              </w:rPr>
              <w:footnoteReference w:id="2"/>
            </w:r>
          </w:p>
        </w:tc>
        <w:tc>
          <w:tcPr>
            <w:tcW w:w="1200" w:type="dxa"/>
            <w:tcBorders>
              <w:top w:val="nil"/>
              <w:left w:val="nil"/>
              <w:bottom w:val="nil"/>
              <w:right w:val="nil"/>
            </w:tcBorders>
          </w:tcPr>
          <w:p w:rsidR="00622F03" w:rsidRPr="00EF301B" w:rsidRDefault="00622F03" w:rsidP="007429DF">
            <w:pPr>
              <w:spacing w:before="120" w:after="120" w:line="240" w:lineRule="auto"/>
              <w:jc w:val="center"/>
              <w:rPr>
                <w:rFonts w:ascii="Times New Roman" w:hAnsi="Times New Roman"/>
                <w:b/>
                <w:smallCaps/>
                <w:sz w:val="16"/>
                <w:szCs w:val="16"/>
              </w:rPr>
            </w:pPr>
          </w:p>
        </w:tc>
      </w:tr>
      <w:tr w:rsidR="00DF3C94" w:rsidRPr="00EF301B" w:rsidTr="00DF3C94">
        <w:trPr>
          <w:trHeight w:val="377"/>
          <w:tblHeader/>
          <w:jc w:val="center"/>
        </w:trPr>
        <w:tc>
          <w:tcPr>
            <w:tcW w:w="1248" w:type="dxa"/>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7429DF">
            <w:pPr>
              <w:spacing w:after="0" w:line="240" w:lineRule="auto"/>
              <w:jc w:val="center"/>
              <w:rPr>
                <w:rFonts w:ascii="Times New Roman" w:hAnsi="Times New Roman"/>
                <w:b/>
                <w:sz w:val="16"/>
                <w:szCs w:val="16"/>
              </w:rPr>
            </w:pPr>
            <w:r w:rsidRPr="00EF301B">
              <w:rPr>
                <w:rFonts w:ascii="Times New Roman" w:hAnsi="Times New Roman"/>
                <w:b/>
                <w:sz w:val="16"/>
                <w:szCs w:val="16"/>
              </w:rPr>
              <w:t>Indicators</w:t>
            </w:r>
          </w:p>
        </w:tc>
        <w:tc>
          <w:tcPr>
            <w:tcW w:w="694" w:type="dxa"/>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7429DF">
            <w:pPr>
              <w:spacing w:after="0" w:line="240" w:lineRule="auto"/>
              <w:ind w:left="-90" w:right="-111"/>
              <w:jc w:val="center"/>
              <w:rPr>
                <w:rFonts w:ascii="Times New Roman" w:hAnsi="Times New Roman"/>
                <w:b/>
                <w:sz w:val="16"/>
                <w:szCs w:val="16"/>
              </w:rPr>
            </w:pPr>
            <w:r w:rsidRPr="00EF301B">
              <w:rPr>
                <w:rFonts w:ascii="Times New Roman" w:hAnsi="Times New Roman"/>
                <w:b/>
                <w:sz w:val="16"/>
                <w:szCs w:val="16"/>
              </w:rPr>
              <w:t>Unit of measurement</w:t>
            </w:r>
          </w:p>
        </w:tc>
        <w:tc>
          <w:tcPr>
            <w:tcW w:w="537" w:type="dxa"/>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7429DF">
            <w:pPr>
              <w:spacing w:after="0" w:line="240" w:lineRule="auto"/>
              <w:jc w:val="center"/>
              <w:rPr>
                <w:rFonts w:ascii="Times New Roman" w:hAnsi="Times New Roman"/>
                <w:b/>
                <w:sz w:val="16"/>
                <w:szCs w:val="16"/>
              </w:rPr>
            </w:pPr>
            <w:r w:rsidRPr="00EF301B">
              <w:rPr>
                <w:rFonts w:ascii="Times New Roman" w:hAnsi="Times New Roman"/>
                <w:b/>
                <w:sz w:val="16"/>
                <w:szCs w:val="16"/>
              </w:rPr>
              <w:t>Baseline</w:t>
            </w:r>
          </w:p>
        </w:tc>
        <w:tc>
          <w:tcPr>
            <w:tcW w:w="626" w:type="dxa"/>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7429DF">
            <w:pPr>
              <w:spacing w:after="0" w:line="240" w:lineRule="auto"/>
              <w:jc w:val="center"/>
              <w:rPr>
                <w:rFonts w:ascii="Times New Roman" w:hAnsi="Times New Roman"/>
                <w:b/>
                <w:sz w:val="16"/>
                <w:szCs w:val="16"/>
              </w:rPr>
            </w:pPr>
            <w:r w:rsidRPr="00EF301B">
              <w:rPr>
                <w:rFonts w:ascii="Times New Roman" w:hAnsi="Times New Roman"/>
                <w:b/>
                <w:sz w:val="16"/>
                <w:szCs w:val="16"/>
              </w:rPr>
              <w:t>Year Baseline</w:t>
            </w:r>
          </w:p>
        </w:tc>
        <w:tc>
          <w:tcPr>
            <w:tcW w:w="559" w:type="dxa"/>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7429DF">
            <w:pPr>
              <w:spacing w:after="0" w:line="240" w:lineRule="auto"/>
              <w:jc w:val="center"/>
              <w:rPr>
                <w:rFonts w:ascii="Times New Roman" w:hAnsi="Times New Roman"/>
                <w:b/>
                <w:sz w:val="16"/>
                <w:szCs w:val="16"/>
              </w:rPr>
            </w:pPr>
            <w:r w:rsidRPr="00EF301B">
              <w:rPr>
                <w:rFonts w:ascii="Times New Roman" w:hAnsi="Times New Roman"/>
                <w:b/>
                <w:sz w:val="16"/>
                <w:szCs w:val="16"/>
              </w:rPr>
              <w:t>Year 1</w:t>
            </w:r>
          </w:p>
        </w:tc>
        <w:tc>
          <w:tcPr>
            <w:tcW w:w="565" w:type="dxa"/>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7429DF">
            <w:pPr>
              <w:spacing w:after="0" w:line="240" w:lineRule="auto"/>
              <w:jc w:val="center"/>
              <w:rPr>
                <w:rFonts w:ascii="Times New Roman" w:hAnsi="Times New Roman"/>
                <w:b/>
                <w:sz w:val="16"/>
                <w:szCs w:val="16"/>
              </w:rPr>
            </w:pPr>
            <w:r w:rsidRPr="00EF301B">
              <w:rPr>
                <w:rFonts w:ascii="Times New Roman" w:hAnsi="Times New Roman"/>
                <w:b/>
                <w:sz w:val="16"/>
                <w:szCs w:val="16"/>
              </w:rPr>
              <w:t>Year 2</w:t>
            </w:r>
          </w:p>
        </w:tc>
        <w:tc>
          <w:tcPr>
            <w:tcW w:w="569" w:type="dxa"/>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7429DF">
            <w:pPr>
              <w:spacing w:after="0" w:line="240" w:lineRule="auto"/>
              <w:jc w:val="center"/>
              <w:rPr>
                <w:rFonts w:ascii="Times New Roman" w:hAnsi="Times New Roman"/>
                <w:b/>
                <w:sz w:val="16"/>
                <w:szCs w:val="16"/>
              </w:rPr>
            </w:pPr>
            <w:r w:rsidRPr="00EF301B">
              <w:rPr>
                <w:rFonts w:ascii="Times New Roman" w:hAnsi="Times New Roman"/>
                <w:b/>
                <w:sz w:val="16"/>
                <w:szCs w:val="16"/>
              </w:rPr>
              <w:t>Year 3</w:t>
            </w:r>
          </w:p>
        </w:tc>
        <w:tc>
          <w:tcPr>
            <w:tcW w:w="552" w:type="dxa"/>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7429DF">
            <w:pPr>
              <w:spacing w:after="0" w:line="240" w:lineRule="auto"/>
              <w:jc w:val="center"/>
              <w:rPr>
                <w:rFonts w:ascii="Times New Roman" w:hAnsi="Times New Roman"/>
                <w:b/>
                <w:sz w:val="16"/>
                <w:szCs w:val="16"/>
              </w:rPr>
            </w:pPr>
            <w:r w:rsidRPr="00EF301B">
              <w:rPr>
                <w:rFonts w:ascii="Times New Roman" w:hAnsi="Times New Roman"/>
                <w:b/>
                <w:sz w:val="16"/>
                <w:szCs w:val="16"/>
              </w:rPr>
              <w:t>Year 4</w:t>
            </w:r>
          </w:p>
        </w:tc>
        <w:tc>
          <w:tcPr>
            <w:tcW w:w="628" w:type="dxa"/>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7429DF">
            <w:pPr>
              <w:spacing w:after="0" w:line="240" w:lineRule="auto"/>
              <w:jc w:val="center"/>
              <w:rPr>
                <w:rFonts w:ascii="Times New Roman" w:hAnsi="Times New Roman"/>
                <w:b/>
                <w:sz w:val="16"/>
                <w:szCs w:val="16"/>
              </w:rPr>
            </w:pPr>
            <w:r w:rsidRPr="00EF301B">
              <w:rPr>
                <w:rFonts w:ascii="Times New Roman" w:hAnsi="Times New Roman"/>
                <w:b/>
                <w:sz w:val="16"/>
                <w:szCs w:val="16"/>
              </w:rPr>
              <w:t>Year 5</w:t>
            </w:r>
          </w:p>
        </w:tc>
        <w:tc>
          <w:tcPr>
            <w:tcW w:w="648" w:type="dxa"/>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7429DF">
            <w:pPr>
              <w:spacing w:after="0" w:line="240" w:lineRule="auto"/>
              <w:jc w:val="center"/>
              <w:rPr>
                <w:rFonts w:ascii="Times New Roman" w:hAnsi="Times New Roman"/>
                <w:b/>
                <w:sz w:val="16"/>
                <w:szCs w:val="16"/>
              </w:rPr>
            </w:pPr>
            <w:r w:rsidRPr="00EF301B">
              <w:rPr>
                <w:rFonts w:ascii="Times New Roman" w:hAnsi="Times New Roman"/>
                <w:b/>
                <w:sz w:val="16"/>
                <w:szCs w:val="16"/>
              </w:rPr>
              <w:t>Year 6</w:t>
            </w:r>
          </w:p>
        </w:tc>
        <w:tc>
          <w:tcPr>
            <w:tcW w:w="1005" w:type="dxa"/>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7429DF">
            <w:pPr>
              <w:spacing w:after="0" w:line="240" w:lineRule="auto"/>
              <w:jc w:val="center"/>
              <w:rPr>
                <w:rFonts w:ascii="Times New Roman" w:hAnsi="Times New Roman"/>
                <w:b/>
                <w:sz w:val="16"/>
                <w:szCs w:val="16"/>
              </w:rPr>
            </w:pPr>
            <w:r w:rsidRPr="00EF301B">
              <w:rPr>
                <w:rFonts w:ascii="Times New Roman" w:hAnsi="Times New Roman"/>
                <w:b/>
                <w:sz w:val="16"/>
                <w:szCs w:val="16"/>
              </w:rPr>
              <w:t>Means of Verification</w:t>
            </w:r>
          </w:p>
        </w:tc>
        <w:tc>
          <w:tcPr>
            <w:tcW w:w="2329" w:type="dxa"/>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7429DF">
            <w:pPr>
              <w:spacing w:after="0" w:line="240" w:lineRule="auto"/>
              <w:jc w:val="center"/>
              <w:rPr>
                <w:rFonts w:ascii="Times New Roman" w:hAnsi="Times New Roman"/>
                <w:b/>
                <w:sz w:val="16"/>
                <w:szCs w:val="16"/>
              </w:rPr>
            </w:pPr>
            <w:r w:rsidRPr="00EF301B">
              <w:rPr>
                <w:rFonts w:ascii="Times New Roman" w:hAnsi="Times New Roman"/>
                <w:b/>
                <w:sz w:val="16"/>
                <w:szCs w:val="16"/>
              </w:rPr>
              <w:t>Remarks</w:t>
            </w:r>
          </w:p>
        </w:tc>
        <w:tc>
          <w:tcPr>
            <w:tcW w:w="1200" w:type="dxa"/>
            <w:tcBorders>
              <w:top w:val="single" w:sz="12" w:space="0" w:color="auto"/>
              <w:left w:val="single" w:sz="12" w:space="0" w:color="auto"/>
              <w:bottom w:val="single" w:sz="12" w:space="0" w:color="auto"/>
              <w:right w:val="single" w:sz="12" w:space="0" w:color="auto"/>
            </w:tcBorders>
            <w:shd w:val="clear" w:color="auto" w:fill="C6D9F1"/>
          </w:tcPr>
          <w:p w:rsidR="00622F03" w:rsidRPr="00EF301B" w:rsidRDefault="00622F03" w:rsidP="007429DF">
            <w:pPr>
              <w:spacing w:after="0" w:line="240" w:lineRule="auto"/>
              <w:jc w:val="center"/>
              <w:rPr>
                <w:rFonts w:ascii="Times New Roman" w:hAnsi="Times New Roman"/>
                <w:b/>
                <w:sz w:val="16"/>
                <w:szCs w:val="16"/>
              </w:rPr>
            </w:pPr>
            <w:r>
              <w:rPr>
                <w:rFonts w:ascii="Times New Roman" w:hAnsi="Times New Roman"/>
                <w:b/>
                <w:sz w:val="16"/>
                <w:szCs w:val="16"/>
              </w:rPr>
              <w:t>Methodology of Measurement</w:t>
            </w:r>
          </w:p>
        </w:tc>
      </w:tr>
      <w:tr w:rsidR="00622F03" w:rsidRPr="00EF301B" w:rsidTr="0012505F">
        <w:trPr>
          <w:trHeight w:val="50"/>
          <w:jc w:val="center"/>
        </w:trPr>
        <w:tc>
          <w:tcPr>
            <w:tcW w:w="9960" w:type="dxa"/>
            <w:gridSpan w:val="12"/>
            <w:tcBorders>
              <w:top w:val="single" w:sz="12" w:space="0" w:color="auto"/>
            </w:tcBorders>
            <w:shd w:val="clear" w:color="auto" w:fill="FBD4B4"/>
          </w:tcPr>
          <w:p w:rsidR="00622F03" w:rsidRPr="00EF301B" w:rsidRDefault="00622F03" w:rsidP="007429DF">
            <w:pPr>
              <w:spacing w:after="0" w:line="240" w:lineRule="auto"/>
              <w:rPr>
                <w:rFonts w:ascii="Times New Roman" w:hAnsi="Times New Roman"/>
                <w:b/>
                <w:sz w:val="16"/>
                <w:szCs w:val="16"/>
              </w:rPr>
            </w:pPr>
            <w:r w:rsidRPr="00EF301B">
              <w:rPr>
                <w:rFonts w:ascii="Times New Roman" w:hAnsi="Times New Roman"/>
                <w:b/>
                <w:sz w:val="16"/>
                <w:szCs w:val="16"/>
              </w:rPr>
              <w:t>1.1 Decrease the ratio public deficit and GDP</w:t>
            </w:r>
          </w:p>
        </w:tc>
        <w:tc>
          <w:tcPr>
            <w:tcW w:w="1200" w:type="dxa"/>
            <w:tcBorders>
              <w:top w:val="single" w:sz="12" w:space="0" w:color="auto"/>
            </w:tcBorders>
            <w:shd w:val="clear" w:color="auto" w:fill="FBD4B4"/>
          </w:tcPr>
          <w:p w:rsidR="00622F03" w:rsidRPr="00EF301B" w:rsidRDefault="00622F03" w:rsidP="007429DF">
            <w:pPr>
              <w:spacing w:after="0" w:line="240" w:lineRule="auto"/>
              <w:rPr>
                <w:rFonts w:ascii="Times New Roman" w:hAnsi="Times New Roman"/>
                <w:b/>
                <w:sz w:val="16"/>
                <w:szCs w:val="16"/>
              </w:rPr>
            </w:pPr>
          </w:p>
        </w:tc>
      </w:tr>
      <w:tr w:rsidR="00EC54B3" w:rsidRPr="00EF301B" w:rsidTr="00EC54B3">
        <w:trPr>
          <w:trHeight w:val="260"/>
          <w:jc w:val="center"/>
        </w:trPr>
        <w:tc>
          <w:tcPr>
            <w:tcW w:w="1248" w:type="dxa"/>
            <w:vAlign w:val="center"/>
          </w:tcPr>
          <w:p w:rsidR="00EC54B3" w:rsidRPr="00EC54B3" w:rsidRDefault="00EC54B3" w:rsidP="00EC54B3">
            <w:pPr>
              <w:tabs>
                <w:tab w:val="left" w:pos="432"/>
              </w:tabs>
              <w:spacing w:after="0" w:line="240" w:lineRule="auto"/>
              <w:rPr>
                <w:rFonts w:ascii="Times New Roman" w:hAnsi="Times New Roman"/>
                <w:sz w:val="16"/>
                <w:szCs w:val="16"/>
              </w:rPr>
            </w:pPr>
            <w:r w:rsidRPr="00EC54B3">
              <w:rPr>
                <w:rFonts w:ascii="Times New Roman" w:hAnsi="Times New Roman"/>
                <w:sz w:val="16"/>
                <w:szCs w:val="16"/>
              </w:rPr>
              <w:t>Indicator 1 - Public Deficit / GDP</w:t>
            </w:r>
          </w:p>
        </w:tc>
        <w:tc>
          <w:tcPr>
            <w:tcW w:w="694" w:type="dxa"/>
            <w:vAlign w:val="center"/>
          </w:tcPr>
          <w:p w:rsidR="00EC54B3" w:rsidRPr="00EC54B3" w:rsidRDefault="00EC54B3" w:rsidP="00EC54B3">
            <w:pPr>
              <w:spacing w:after="0" w:line="240" w:lineRule="auto"/>
              <w:ind w:left="-90" w:right="-86"/>
              <w:jc w:val="center"/>
              <w:rPr>
                <w:rFonts w:ascii="Times New Roman" w:hAnsi="Times New Roman"/>
                <w:sz w:val="16"/>
                <w:szCs w:val="16"/>
              </w:rPr>
            </w:pPr>
            <w:r w:rsidRPr="00EC54B3">
              <w:rPr>
                <w:rFonts w:ascii="Times New Roman" w:hAnsi="Times New Roman"/>
                <w:sz w:val="16"/>
                <w:szCs w:val="16"/>
              </w:rPr>
              <w:t>%</w:t>
            </w:r>
          </w:p>
        </w:tc>
        <w:tc>
          <w:tcPr>
            <w:tcW w:w="537" w:type="dxa"/>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5.7</w:t>
            </w:r>
          </w:p>
        </w:tc>
        <w:tc>
          <w:tcPr>
            <w:tcW w:w="626" w:type="dxa"/>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2016</w:t>
            </w:r>
          </w:p>
        </w:tc>
        <w:tc>
          <w:tcPr>
            <w:tcW w:w="559" w:type="dxa"/>
            <w:vAlign w:val="center"/>
          </w:tcPr>
          <w:p w:rsidR="00EC54B3" w:rsidRPr="00EC54B3" w:rsidRDefault="00EC54B3" w:rsidP="00EC54B3">
            <w:pPr>
              <w:spacing w:after="0" w:line="240" w:lineRule="auto"/>
              <w:jc w:val="center"/>
              <w:rPr>
                <w:rFonts w:ascii="Times New Roman" w:hAnsi="Times New Roman"/>
                <w:sz w:val="16"/>
                <w:szCs w:val="16"/>
                <w:lang w:eastAsia="x-none"/>
              </w:rPr>
            </w:pPr>
            <w:r w:rsidRPr="00EC54B3">
              <w:rPr>
                <w:rFonts w:ascii="Times New Roman" w:hAnsi="Times New Roman"/>
                <w:sz w:val="16"/>
                <w:szCs w:val="16"/>
              </w:rPr>
              <w:t>4.8</w:t>
            </w:r>
          </w:p>
        </w:tc>
        <w:tc>
          <w:tcPr>
            <w:tcW w:w="565" w:type="dxa"/>
            <w:vAlign w:val="center"/>
          </w:tcPr>
          <w:p w:rsidR="00EC54B3" w:rsidRPr="00EC54B3" w:rsidRDefault="00EC54B3" w:rsidP="00EC54B3">
            <w:pPr>
              <w:spacing w:after="0" w:line="240" w:lineRule="auto"/>
              <w:jc w:val="center"/>
              <w:rPr>
                <w:rFonts w:ascii="Times New Roman" w:hAnsi="Times New Roman"/>
                <w:sz w:val="16"/>
                <w:szCs w:val="16"/>
                <w:lang w:eastAsia="x-none"/>
              </w:rPr>
            </w:pPr>
            <w:r w:rsidRPr="00EC54B3">
              <w:rPr>
                <w:rFonts w:ascii="Times New Roman" w:hAnsi="Times New Roman"/>
                <w:sz w:val="16"/>
                <w:szCs w:val="16"/>
              </w:rPr>
              <w:t>2.5</w:t>
            </w:r>
          </w:p>
        </w:tc>
        <w:tc>
          <w:tcPr>
            <w:tcW w:w="569" w:type="dxa"/>
            <w:vAlign w:val="center"/>
          </w:tcPr>
          <w:p w:rsidR="00EC54B3" w:rsidRPr="00EC54B3" w:rsidRDefault="00EC54B3" w:rsidP="00EC54B3">
            <w:pPr>
              <w:spacing w:after="0" w:line="240" w:lineRule="auto"/>
              <w:jc w:val="center"/>
              <w:rPr>
                <w:rFonts w:ascii="Times New Roman" w:hAnsi="Times New Roman"/>
                <w:sz w:val="16"/>
                <w:szCs w:val="16"/>
                <w:lang w:eastAsia="x-none"/>
              </w:rPr>
            </w:pPr>
            <w:r w:rsidRPr="00EC54B3">
              <w:rPr>
                <w:rFonts w:ascii="Times New Roman" w:hAnsi="Times New Roman"/>
                <w:sz w:val="16"/>
                <w:szCs w:val="16"/>
              </w:rPr>
              <w:t>2.1</w:t>
            </w:r>
          </w:p>
        </w:tc>
        <w:tc>
          <w:tcPr>
            <w:tcW w:w="552" w:type="dxa"/>
            <w:vAlign w:val="center"/>
          </w:tcPr>
          <w:p w:rsidR="00EC54B3" w:rsidRPr="00EC54B3" w:rsidRDefault="00EC54B3" w:rsidP="00EC54B3">
            <w:pPr>
              <w:spacing w:after="0" w:line="240" w:lineRule="auto"/>
              <w:jc w:val="center"/>
              <w:rPr>
                <w:rFonts w:ascii="Times New Roman" w:hAnsi="Times New Roman"/>
                <w:sz w:val="16"/>
                <w:szCs w:val="16"/>
                <w:lang w:eastAsia="x-none"/>
              </w:rPr>
            </w:pPr>
            <w:r w:rsidRPr="00EC54B3">
              <w:rPr>
                <w:rFonts w:ascii="Times New Roman" w:hAnsi="Times New Roman"/>
                <w:sz w:val="16"/>
                <w:szCs w:val="16"/>
              </w:rPr>
              <w:t>2.1</w:t>
            </w:r>
          </w:p>
        </w:tc>
        <w:tc>
          <w:tcPr>
            <w:tcW w:w="628" w:type="dxa"/>
            <w:vAlign w:val="center"/>
          </w:tcPr>
          <w:p w:rsidR="00EC54B3" w:rsidRPr="00EC54B3" w:rsidRDefault="00EC54B3" w:rsidP="00EC54B3">
            <w:pPr>
              <w:spacing w:after="0" w:line="240" w:lineRule="auto"/>
              <w:jc w:val="center"/>
              <w:rPr>
                <w:rFonts w:ascii="Times New Roman" w:hAnsi="Times New Roman"/>
                <w:sz w:val="16"/>
                <w:szCs w:val="16"/>
                <w:lang w:eastAsia="x-none"/>
              </w:rPr>
            </w:pPr>
            <w:r w:rsidRPr="00EC54B3">
              <w:rPr>
                <w:rFonts w:ascii="Times New Roman" w:hAnsi="Times New Roman"/>
                <w:sz w:val="16"/>
                <w:szCs w:val="16"/>
              </w:rPr>
              <w:t>2.0</w:t>
            </w:r>
          </w:p>
        </w:tc>
        <w:tc>
          <w:tcPr>
            <w:tcW w:w="648" w:type="dxa"/>
            <w:vAlign w:val="center"/>
          </w:tcPr>
          <w:p w:rsidR="00EC54B3" w:rsidRPr="00EC54B3" w:rsidRDefault="00EC54B3" w:rsidP="00EC54B3">
            <w:pPr>
              <w:spacing w:after="0" w:line="240" w:lineRule="auto"/>
              <w:jc w:val="center"/>
              <w:rPr>
                <w:rFonts w:ascii="Times New Roman" w:hAnsi="Times New Roman"/>
                <w:sz w:val="16"/>
                <w:szCs w:val="16"/>
                <w:lang w:eastAsia="x-none"/>
              </w:rPr>
            </w:pPr>
            <w:r w:rsidRPr="00EC54B3">
              <w:rPr>
                <w:rFonts w:ascii="Times New Roman" w:hAnsi="Times New Roman"/>
                <w:sz w:val="16"/>
                <w:szCs w:val="16"/>
              </w:rPr>
              <w:t>2.0</w:t>
            </w:r>
          </w:p>
        </w:tc>
        <w:tc>
          <w:tcPr>
            <w:tcW w:w="1005" w:type="dxa"/>
            <w:vAlign w:val="center"/>
          </w:tcPr>
          <w:p w:rsidR="00EC54B3" w:rsidRPr="00EC54B3" w:rsidRDefault="00EC54B3" w:rsidP="00EC54B3">
            <w:pPr>
              <w:spacing w:after="0" w:line="240" w:lineRule="auto"/>
              <w:rPr>
                <w:rFonts w:ascii="Times New Roman" w:hAnsi="Times New Roman"/>
                <w:sz w:val="16"/>
                <w:szCs w:val="16"/>
              </w:rPr>
            </w:pPr>
            <w:r w:rsidRPr="00EC54B3">
              <w:rPr>
                <w:rFonts w:ascii="Times New Roman" w:hAnsi="Times New Roman"/>
                <w:sz w:val="16"/>
                <w:szCs w:val="16"/>
              </w:rPr>
              <w:t>Central Bank of Suriname annual report</w:t>
            </w:r>
          </w:p>
        </w:tc>
        <w:tc>
          <w:tcPr>
            <w:tcW w:w="2329" w:type="dxa"/>
          </w:tcPr>
          <w:p w:rsidR="00EC54B3" w:rsidRDefault="00EC54B3" w:rsidP="00EC54B3">
            <w:pPr>
              <w:spacing w:after="0" w:line="240" w:lineRule="auto"/>
              <w:rPr>
                <w:rFonts w:ascii="Times New Roman" w:hAnsi="Times New Roman"/>
                <w:sz w:val="16"/>
                <w:szCs w:val="16"/>
              </w:rPr>
            </w:pPr>
            <w:r w:rsidRPr="00EC54B3">
              <w:rPr>
                <w:rFonts w:ascii="Times New Roman" w:hAnsi="Times New Roman"/>
                <w:sz w:val="16"/>
                <w:szCs w:val="16"/>
              </w:rPr>
              <w:t>The indicator measures the performance of the fiscal stance. The closer to zero, the stronger the fiscal sustainability. Target uses the WEO IMF estimations and is compatible with the increase revenue estima</w:t>
            </w:r>
            <w:r>
              <w:rPr>
                <w:rFonts w:ascii="Times New Roman" w:hAnsi="Times New Roman"/>
                <w:sz w:val="16"/>
                <w:szCs w:val="16"/>
              </w:rPr>
              <w:t xml:space="preserve">tion presented in indicator 1. </w:t>
            </w:r>
          </w:p>
          <w:p w:rsidR="00EC54B3" w:rsidRPr="00EC54B3" w:rsidRDefault="00EC54B3" w:rsidP="00EC54B3">
            <w:pPr>
              <w:spacing w:after="0" w:line="240" w:lineRule="auto"/>
              <w:rPr>
                <w:rFonts w:ascii="Times New Roman" w:hAnsi="Times New Roman"/>
                <w:sz w:val="16"/>
                <w:szCs w:val="16"/>
                <w:lang w:eastAsia="x-none"/>
              </w:rPr>
            </w:pPr>
            <w:r w:rsidRPr="00EC54B3">
              <w:rPr>
                <w:rFonts w:ascii="Times New Roman" w:hAnsi="Times New Roman"/>
                <w:sz w:val="16"/>
                <w:szCs w:val="16"/>
                <w:lang w:eastAsia="x-none"/>
              </w:rPr>
              <w:t>BL:</w:t>
            </w:r>
          </w:p>
          <w:p w:rsidR="00EC54B3" w:rsidRPr="00EC54B3" w:rsidRDefault="00EC54B3" w:rsidP="00EC54B3">
            <w:pPr>
              <w:spacing w:after="0" w:line="240" w:lineRule="auto"/>
              <w:rPr>
                <w:rFonts w:ascii="Times New Roman" w:hAnsi="Times New Roman"/>
                <w:sz w:val="16"/>
                <w:szCs w:val="16"/>
                <w:lang w:eastAsia="x-none"/>
              </w:rPr>
            </w:pPr>
            <w:r w:rsidRPr="00EC54B3">
              <w:rPr>
                <w:rFonts w:ascii="Times New Roman" w:hAnsi="Times New Roman"/>
                <w:sz w:val="16"/>
                <w:szCs w:val="16"/>
                <w:lang w:eastAsia="x-none"/>
              </w:rPr>
              <w:t>Public Deficit = SRD$1,200 million</w:t>
            </w:r>
          </w:p>
          <w:p w:rsidR="00EC54B3" w:rsidRPr="00EC54B3" w:rsidRDefault="00EC54B3" w:rsidP="00EC54B3">
            <w:pPr>
              <w:spacing w:after="0" w:line="240" w:lineRule="auto"/>
              <w:rPr>
                <w:rFonts w:ascii="Times New Roman" w:hAnsi="Times New Roman"/>
                <w:sz w:val="16"/>
                <w:szCs w:val="16"/>
                <w:lang w:eastAsia="x-none"/>
              </w:rPr>
            </w:pPr>
            <w:r w:rsidRPr="00EC54B3">
              <w:rPr>
                <w:rFonts w:ascii="Times New Roman" w:hAnsi="Times New Roman"/>
                <w:sz w:val="16"/>
                <w:szCs w:val="16"/>
                <w:lang w:eastAsia="x-none"/>
              </w:rPr>
              <w:t>GDP = SRD$22,239 million</w:t>
            </w:r>
          </w:p>
          <w:bookmarkStart w:id="13" w:name="_Hlk481153479"/>
          <w:p w:rsidR="00EC54B3" w:rsidRPr="00EC54B3" w:rsidRDefault="00EC54B3" w:rsidP="00EC54B3">
            <w:pPr>
              <w:spacing w:after="0" w:line="240" w:lineRule="auto"/>
              <w:rPr>
                <w:rFonts w:ascii="Times New Roman" w:hAnsi="Times New Roman"/>
                <w:sz w:val="16"/>
                <w:szCs w:val="16"/>
                <w:lang w:eastAsia="x-none"/>
              </w:rPr>
            </w:pPr>
            <w:r>
              <w:rPr>
                <w:rFonts w:ascii="Arial" w:hAnsi="Arial" w:cs="Arial"/>
                <w:sz w:val="20"/>
                <w:szCs w:val="20"/>
              </w:rPr>
              <w:fldChar w:fldCharType="begin"/>
            </w:r>
            <w:r>
              <w:rPr>
                <w:rFonts w:ascii="Arial" w:hAnsi="Arial" w:cs="Arial"/>
                <w:sz w:val="20"/>
                <w:szCs w:val="20"/>
              </w:rPr>
              <w:instrText>HYPERLINK "https://www.imf.org/external/pubs/ft/weo/2017/01/weodata/weorept.aspx?sy=2015&amp;ey=2022&amp;scsm=1&amp;ssd=1&amp;sort=country&amp;ds=.&amp;br=1&amp;c=366&amp;s=NGDP%2CGGR%2CGGR_NGDP%2CGGX%2CGGX_NGDP%2CGGSB%2CGGSB_NPGDP%2CGGXONLB%2CGGXONLB_NGDP%2CGGXWDG%2CGGXWDG_NGDP%2CBCA%2CBCA_NGDPD&amp;grp=0&amp;a=&amp;pr.x=37&amp;pr.y=8"</w:instrText>
            </w:r>
            <w:r>
              <w:rPr>
                <w:rFonts w:ascii="Arial" w:hAnsi="Arial" w:cs="Arial"/>
                <w:sz w:val="20"/>
                <w:szCs w:val="20"/>
              </w:rPr>
              <w:fldChar w:fldCharType="separate"/>
            </w:r>
            <w:r w:rsidRPr="00EC54B3">
              <w:rPr>
                <w:rStyle w:val="Hyperlink"/>
                <w:rFonts w:ascii="Times New Roman" w:hAnsi="Times New Roman"/>
                <w:sz w:val="16"/>
                <w:szCs w:val="16"/>
              </w:rPr>
              <w:t>WEO IMF April 2017</w:t>
            </w:r>
            <w:r>
              <w:rPr>
                <w:rFonts w:ascii="Arial" w:hAnsi="Arial" w:cs="Arial"/>
                <w:sz w:val="20"/>
                <w:szCs w:val="20"/>
              </w:rPr>
              <w:fldChar w:fldCharType="end"/>
            </w:r>
            <w:bookmarkEnd w:id="13"/>
          </w:p>
        </w:tc>
        <w:tc>
          <w:tcPr>
            <w:tcW w:w="1200" w:type="dxa"/>
            <w:vAlign w:val="center"/>
          </w:tcPr>
          <w:p w:rsidR="00EC54B3" w:rsidRPr="0012505F" w:rsidRDefault="00EC54B3" w:rsidP="00EC54B3">
            <w:pPr>
              <w:pStyle w:val="Paragraph"/>
              <w:tabs>
                <w:tab w:val="clear" w:pos="720"/>
              </w:tabs>
              <w:spacing w:before="0" w:after="0"/>
              <w:ind w:left="0" w:firstLine="0"/>
              <w:jc w:val="center"/>
              <w:rPr>
                <w:rFonts w:ascii="Arial" w:hAnsi="Arial" w:cs="Arial"/>
                <w:sz w:val="16"/>
                <w:szCs w:val="16"/>
              </w:rPr>
            </w:pPr>
            <w:r w:rsidRPr="0012505F">
              <w:rPr>
                <w:rFonts w:ascii="Arial" w:hAnsi="Arial" w:cs="Arial"/>
                <w:sz w:val="16"/>
                <w:szCs w:val="16"/>
              </w:rPr>
              <w:t>Before-after</w:t>
            </w:r>
          </w:p>
        </w:tc>
      </w:tr>
    </w:tbl>
    <w:p w:rsidR="00EF301B" w:rsidRPr="0012505F" w:rsidRDefault="00622F03" w:rsidP="0012505F">
      <w:pPr>
        <w:jc w:val="center"/>
        <w:rPr>
          <w:rFonts w:ascii="Arial" w:hAnsi="Arial" w:cs="Arial"/>
          <w:sz w:val="20"/>
          <w:szCs w:val="20"/>
        </w:rPr>
      </w:pPr>
      <w:r w:rsidRPr="0012505F">
        <w:rPr>
          <w:rFonts w:ascii="Arial" w:hAnsi="Arial" w:cs="Arial"/>
          <w:b/>
          <w:smallCaps/>
          <w:sz w:val="20"/>
          <w:szCs w:val="20"/>
        </w:rPr>
        <w:t>OUTCOMES</w:t>
      </w:r>
      <w:r w:rsidRPr="0012505F">
        <w:rPr>
          <w:rStyle w:val="FootnoteReference"/>
          <w:rFonts w:ascii="Arial" w:hAnsi="Arial" w:cs="Arial"/>
          <w:b/>
          <w:smallCaps/>
          <w:sz w:val="20"/>
          <w:szCs w:val="20"/>
        </w:rPr>
        <w:footnoteReference w:id="3"/>
      </w:r>
    </w:p>
    <w:tbl>
      <w:tblPr>
        <w:tblW w:w="11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693"/>
        <w:gridCol w:w="36"/>
        <w:gridCol w:w="455"/>
        <w:gridCol w:w="46"/>
        <w:gridCol w:w="39"/>
        <w:gridCol w:w="587"/>
        <w:gridCol w:w="43"/>
        <w:gridCol w:w="516"/>
        <w:gridCol w:w="24"/>
        <w:gridCol w:w="541"/>
        <w:gridCol w:w="89"/>
        <w:gridCol w:w="480"/>
        <w:gridCol w:w="60"/>
        <w:gridCol w:w="492"/>
        <w:gridCol w:w="48"/>
        <w:gridCol w:w="580"/>
        <w:gridCol w:w="140"/>
        <w:gridCol w:w="508"/>
        <w:gridCol w:w="32"/>
        <w:gridCol w:w="973"/>
        <w:gridCol w:w="20"/>
        <w:gridCol w:w="2308"/>
        <w:gridCol w:w="18"/>
        <w:gridCol w:w="1260"/>
      </w:tblGrid>
      <w:tr w:rsidR="00622F03" w:rsidRPr="00EF301B" w:rsidTr="0012505F">
        <w:trPr>
          <w:trHeight w:val="377"/>
          <w:tblHeader/>
          <w:jc w:val="center"/>
        </w:trPr>
        <w:tc>
          <w:tcPr>
            <w:tcW w:w="1247" w:type="dxa"/>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FF7DB2">
            <w:pPr>
              <w:spacing w:after="0" w:line="240" w:lineRule="auto"/>
              <w:jc w:val="center"/>
              <w:rPr>
                <w:rFonts w:ascii="Times New Roman" w:hAnsi="Times New Roman"/>
                <w:b/>
                <w:sz w:val="16"/>
                <w:szCs w:val="16"/>
              </w:rPr>
            </w:pPr>
            <w:r w:rsidRPr="00EF301B">
              <w:rPr>
                <w:rFonts w:ascii="Times New Roman" w:hAnsi="Times New Roman"/>
                <w:b/>
                <w:sz w:val="16"/>
                <w:szCs w:val="16"/>
              </w:rPr>
              <w:t>Indicators</w:t>
            </w:r>
          </w:p>
        </w:tc>
        <w:tc>
          <w:tcPr>
            <w:tcW w:w="693" w:type="dxa"/>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FF7DB2">
            <w:pPr>
              <w:spacing w:after="0" w:line="240" w:lineRule="auto"/>
              <w:ind w:left="-90" w:right="-111"/>
              <w:jc w:val="center"/>
              <w:rPr>
                <w:rFonts w:ascii="Times New Roman" w:hAnsi="Times New Roman"/>
                <w:b/>
                <w:sz w:val="16"/>
                <w:szCs w:val="16"/>
              </w:rPr>
            </w:pPr>
            <w:r w:rsidRPr="00EF301B">
              <w:rPr>
                <w:rFonts w:ascii="Times New Roman" w:hAnsi="Times New Roman"/>
                <w:b/>
                <w:sz w:val="16"/>
                <w:szCs w:val="16"/>
              </w:rPr>
              <w:t>Unit of measurement</w:t>
            </w:r>
          </w:p>
        </w:tc>
        <w:tc>
          <w:tcPr>
            <w:tcW w:w="537" w:type="dxa"/>
            <w:gridSpan w:val="3"/>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FF7DB2">
            <w:pPr>
              <w:spacing w:after="0" w:line="240" w:lineRule="auto"/>
              <w:jc w:val="center"/>
              <w:rPr>
                <w:rFonts w:ascii="Times New Roman" w:hAnsi="Times New Roman"/>
                <w:b/>
                <w:sz w:val="16"/>
                <w:szCs w:val="16"/>
              </w:rPr>
            </w:pPr>
            <w:r w:rsidRPr="00EF301B">
              <w:rPr>
                <w:rFonts w:ascii="Times New Roman" w:hAnsi="Times New Roman"/>
                <w:b/>
                <w:sz w:val="16"/>
                <w:szCs w:val="16"/>
              </w:rPr>
              <w:t>Baseline</w:t>
            </w:r>
          </w:p>
        </w:tc>
        <w:tc>
          <w:tcPr>
            <w:tcW w:w="626" w:type="dxa"/>
            <w:gridSpan w:val="2"/>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FF7DB2">
            <w:pPr>
              <w:spacing w:after="0" w:line="240" w:lineRule="auto"/>
              <w:jc w:val="center"/>
              <w:rPr>
                <w:rFonts w:ascii="Times New Roman" w:hAnsi="Times New Roman"/>
                <w:b/>
                <w:sz w:val="16"/>
                <w:szCs w:val="16"/>
              </w:rPr>
            </w:pPr>
            <w:r w:rsidRPr="00EF301B">
              <w:rPr>
                <w:rFonts w:ascii="Times New Roman" w:hAnsi="Times New Roman"/>
                <w:b/>
                <w:sz w:val="16"/>
                <w:szCs w:val="16"/>
              </w:rPr>
              <w:t>Year Baseline</w:t>
            </w:r>
          </w:p>
        </w:tc>
        <w:tc>
          <w:tcPr>
            <w:tcW w:w="559" w:type="dxa"/>
            <w:gridSpan w:val="2"/>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FF7DB2">
            <w:pPr>
              <w:spacing w:after="0" w:line="240" w:lineRule="auto"/>
              <w:jc w:val="center"/>
              <w:rPr>
                <w:rFonts w:ascii="Times New Roman" w:hAnsi="Times New Roman"/>
                <w:b/>
                <w:sz w:val="16"/>
                <w:szCs w:val="16"/>
              </w:rPr>
            </w:pPr>
            <w:r w:rsidRPr="00EF301B">
              <w:rPr>
                <w:rFonts w:ascii="Times New Roman" w:hAnsi="Times New Roman"/>
                <w:b/>
                <w:sz w:val="16"/>
                <w:szCs w:val="16"/>
              </w:rPr>
              <w:t>Year 1</w:t>
            </w:r>
          </w:p>
        </w:tc>
        <w:tc>
          <w:tcPr>
            <w:tcW w:w="565" w:type="dxa"/>
            <w:gridSpan w:val="2"/>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FF7DB2">
            <w:pPr>
              <w:spacing w:after="0" w:line="240" w:lineRule="auto"/>
              <w:jc w:val="center"/>
              <w:rPr>
                <w:rFonts w:ascii="Times New Roman" w:hAnsi="Times New Roman"/>
                <w:b/>
                <w:sz w:val="16"/>
                <w:szCs w:val="16"/>
              </w:rPr>
            </w:pPr>
            <w:r w:rsidRPr="00EF301B">
              <w:rPr>
                <w:rFonts w:ascii="Times New Roman" w:hAnsi="Times New Roman"/>
                <w:b/>
                <w:sz w:val="16"/>
                <w:szCs w:val="16"/>
              </w:rPr>
              <w:t>Year 2</w:t>
            </w:r>
          </w:p>
        </w:tc>
        <w:tc>
          <w:tcPr>
            <w:tcW w:w="569" w:type="dxa"/>
            <w:gridSpan w:val="2"/>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FF7DB2">
            <w:pPr>
              <w:spacing w:after="0" w:line="240" w:lineRule="auto"/>
              <w:jc w:val="center"/>
              <w:rPr>
                <w:rFonts w:ascii="Times New Roman" w:hAnsi="Times New Roman"/>
                <w:b/>
                <w:sz w:val="16"/>
                <w:szCs w:val="16"/>
              </w:rPr>
            </w:pPr>
            <w:r w:rsidRPr="00EF301B">
              <w:rPr>
                <w:rFonts w:ascii="Times New Roman" w:hAnsi="Times New Roman"/>
                <w:b/>
                <w:sz w:val="16"/>
                <w:szCs w:val="16"/>
              </w:rPr>
              <w:t>Year 3</w:t>
            </w:r>
          </w:p>
        </w:tc>
        <w:tc>
          <w:tcPr>
            <w:tcW w:w="552" w:type="dxa"/>
            <w:gridSpan w:val="2"/>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FF7DB2">
            <w:pPr>
              <w:spacing w:after="0" w:line="240" w:lineRule="auto"/>
              <w:jc w:val="center"/>
              <w:rPr>
                <w:rFonts w:ascii="Times New Roman" w:hAnsi="Times New Roman"/>
                <w:b/>
                <w:sz w:val="16"/>
                <w:szCs w:val="16"/>
              </w:rPr>
            </w:pPr>
            <w:r w:rsidRPr="00EF301B">
              <w:rPr>
                <w:rFonts w:ascii="Times New Roman" w:hAnsi="Times New Roman"/>
                <w:b/>
                <w:sz w:val="16"/>
                <w:szCs w:val="16"/>
              </w:rPr>
              <w:t>Year 4</w:t>
            </w:r>
          </w:p>
        </w:tc>
        <w:tc>
          <w:tcPr>
            <w:tcW w:w="628" w:type="dxa"/>
            <w:gridSpan w:val="2"/>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FF7DB2">
            <w:pPr>
              <w:spacing w:after="0" w:line="240" w:lineRule="auto"/>
              <w:jc w:val="center"/>
              <w:rPr>
                <w:rFonts w:ascii="Times New Roman" w:hAnsi="Times New Roman"/>
                <w:b/>
                <w:sz w:val="16"/>
                <w:szCs w:val="16"/>
              </w:rPr>
            </w:pPr>
            <w:r w:rsidRPr="00EF301B">
              <w:rPr>
                <w:rFonts w:ascii="Times New Roman" w:hAnsi="Times New Roman"/>
                <w:b/>
                <w:sz w:val="16"/>
                <w:szCs w:val="16"/>
              </w:rPr>
              <w:t>Year 5</w:t>
            </w:r>
          </w:p>
        </w:tc>
        <w:tc>
          <w:tcPr>
            <w:tcW w:w="648" w:type="dxa"/>
            <w:gridSpan w:val="2"/>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FF7DB2">
            <w:pPr>
              <w:spacing w:after="0" w:line="240" w:lineRule="auto"/>
              <w:jc w:val="center"/>
              <w:rPr>
                <w:rFonts w:ascii="Times New Roman" w:hAnsi="Times New Roman"/>
                <w:b/>
                <w:sz w:val="16"/>
                <w:szCs w:val="16"/>
              </w:rPr>
            </w:pPr>
            <w:r w:rsidRPr="00EF301B">
              <w:rPr>
                <w:rFonts w:ascii="Times New Roman" w:hAnsi="Times New Roman"/>
                <w:b/>
                <w:sz w:val="16"/>
                <w:szCs w:val="16"/>
              </w:rPr>
              <w:t>Year 6</w:t>
            </w:r>
          </w:p>
        </w:tc>
        <w:tc>
          <w:tcPr>
            <w:tcW w:w="1005" w:type="dxa"/>
            <w:gridSpan w:val="2"/>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FF7DB2">
            <w:pPr>
              <w:spacing w:after="0" w:line="240" w:lineRule="auto"/>
              <w:jc w:val="center"/>
              <w:rPr>
                <w:rFonts w:ascii="Times New Roman" w:hAnsi="Times New Roman"/>
                <w:b/>
                <w:sz w:val="16"/>
                <w:szCs w:val="16"/>
              </w:rPr>
            </w:pPr>
            <w:r w:rsidRPr="00EF301B">
              <w:rPr>
                <w:rFonts w:ascii="Times New Roman" w:hAnsi="Times New Roman"/>
                <w:b/>
                <w:sz w:val="16"/>
                <w:szCs w:val="16"/>
              </w:rPr>
              <w:t>Means of Verification</w:t>
            </w:r>
          </w:p>
        </w:tc>
        <w:tc>
          <w:tcPr>
            <w:tcW w:w="2328" w:type="dxa"/>
            <w:gridSpan w:val="2"/>
            <w:tcBorders>
              <w:top w:val="single" w:sz="12" w:space="0" w:color="auto"/>
              <w:left w:val="single" w:sz="12" w:space="0" w:color="auto"/>
              <w:bottom w:val="single" w:sz="12" w:space="0" w:color="auto"/>
              <w:right w:val="single" w:sz="12" w:space="0" w:color="auto"/>
            </w:tcBorders>
            <w:shd w:val="clear" w:color="auto" w:fill="C6D9F1"/>
            <w:vAlign w:val="center"/>
          </w:tcPr>
          <w:p w:rsidR="00622F03" w:rsidRPr="00EF301B" w:rsidRDefault="00622F03" w:rsidP="00FF7DB2">
            <w:pPr>
              <w:spacing w:after="0" w:line="240" w:lineRule="auto"/>
              <w:jc w:val="center"/>
              <w:rPr>
                <w:rFonts w:ascii="Times New Roman" w:hAnsi="Times New Roman"/>
                <w:b/>
                <w:sz w:val="16"/>
                <w:szCs w:val="16"/>
              </w:rPr>
            </w:pPr>
            <w:r w:rsidRPr="00EF301B">
              <w:rPr>
                <w:rFonts w:ascii="Times New Roman" w:hAnsi="Times New Roman"/>
                <w:b/>
                <w:sz w:val="16"/>
                <w:szCs w:val="16"/>
              </w:rPr>
              <w:t>Remarks</w:t>
            </w:r>
          </w:p>
        </w:tc>
        <w:tc>
          <w:tcPr>
            <w:tcW w:w="1278" w:type="dxa"/>
            <w:gridSpan w:val="2"/>
            <w:tcBorders>
              <w:top w:val="single" w:sz="12" w:space="0" w:color="auto"/>
              <w:left w:val="single" w:sz="12" w:space="0" w:color="auto"/>
              <w:bottom w:val="single" w:sz="12" w:space="0" w:color="auto"/>
              <w:right w:val="single" w:sz="12" w:space="0" w:color="auto"/>
            </w:tcBorders>
            <w:shd w:val="clear" w:color="auto" w:fill="C6D9F1"/>
          </w:tcPr>
          <w:p w:rsidR="00622F03" w:rsidRPr="00EF301B" w:rsidRDefault="00622F03" w:rsidP="00FF7DB2">
            <w:pPr>
              <w:spacing w:after="0" w:line="240" w:lineRule="auto"/>
              <w:jc w:val="center"/>
              <w:rPr>
                <w:rFonts w:ascii="Times New Roman" w:hAnsi="Times New Roman"/>
                <w:b/>
                <w:sz w:val="16"/>
                <w:szCs w:val="16"/>
              </w:rPr>
            </w:pPr>
            <w:r>
              <w:rPr>
                <w:rFonts w:ascii="Times New Roman" w:hAnsi="Times New Roman"/>
                <w:b/>
                <w:sz w:val="16"/>
                <w:szCs w:val="16"/>
              </w:rPr>
              <w:t>Methodology of Measurement</w:t>
            </w:r>
          </w:p>
        </w:tc>
      </w:tr>
      <w:tr w:rsidR="00622F03" w:rsidRPr="003A2D86" w:rsidTr="00622F03">
        <w:trPr>
          <w:trHeight w:val="77"/>
          <w:jc w:val="center"/>
        </w:trPr>
        <w:tc>
          <w:tcPr>
            <w:tcW w:w="9975" w:type="dxa"/>
            <w:gridSpan w:val="24"/>
            <w:shd w:val="clear" w:color="auto" w:fill="FBD4B4"/>
            <w:vAlign w:val="center"/>
          </w:tcPr>
          <w:p w:rsidR="00622F03" w:rsidRPr="0012505F" w:rsidRDefault="00622F03" w:rsidP="002123C4">
            <w:pPr>
              <w:keepNext/>
              <w:spacing w:after="0" w:line="240" w:lineRule="auto"/>
              <w:rPr>
                <w:rFonts w:ascii="Arial" w:hAnsi="Arial" w:cs="Arial"/>
                <w:b/>
                <w:sz w:val="16"/>
                <w:szCs w:val="16"/>
              </w:rPr>
            </w:pPr>
            <w:r w:rsidRPr="0012505F">
              <w:rPr>
                <w:rFonts w:ascii="Arial" w:hAnsi="Arial" w:cs="Arial"/>
                <w:b/>
                <w:sz w:val="16"/>
                <w:szCs w:val="16"/>
              </w:rPr>
              <w:t>Outcome 1 - Increase the ratio tax revenue and GDP</w:t>
            </w:r>
          </w:p>
        </w:tc>
        <w:tc>
          <w:tcPr>
            <w:tcW w:w="1260" w:type="dxa"/>
            <w:shd w:val="clear" w:color="auto" w:fill="FBD4B4"/>
          </w:tcPr>
          <w:p w:rsidR="00622F03" w:rsidRPr="002123C4" w:rsidRDefault="00622F03" w:rsidP="002123C4">
            <w:pPr>
              <w:keepNext/>
              <w:spacing w:after="0" w:line="240" w:lineRule="auto"/>
              <w:rPr>
                <w:rFonts w:ascii="Arial" w:hAnsi="Arial" w:cs="Arial"/>
                <w:b/>
                <w:sz w:val="16"/>
                <w:szCs w:val="16"/>
              </w:rPr>
            </w:pPr>
          </w:p>
        </w:tc>
      </w:tr>
      <w:tr w:rsidR="00EC54B3" w:rsidRPr="003A2D86" w:rsidTr="00EC54B3">
        <w:trPr>
          <w:trHeight w:val="1718"/>
          <w:jc w:val="center"/>
        </w:trPr>
        <w:tc>
          <w:tcPr>
            <w:tcW w:w="1247" w:type="dxa"/>
            <w:vAlign w:val="center"/>
          </w:tcPr>
          <w:p w:rsidR="00EC54B3" w:rsidRPr="00EC54B3" w:rsidRDefault="00EC54B3" w:rsidP="00EC54B3">
            <w:pPr>
              <w:tabs>
                <w:tab w:val="left" w:pos="432"/>
              </w:tabs>
              <w:spacing w:after="0" w:line="240" w:lineRule="auto"/>
              <w:rPr>
                <w:rFonts w:ascii="Times New Roman" w:hAnsi="Times New Roman"/>
                <w:sz w:val="16"/>
                <w:szCs w:val="16"/>
              </w:rPr>
            </w:pPr>
            <w:r w:rsidRPr="00EC54B3">
              <w:rPr>
                <w:rFonts w:ascii="Times New Roman" w:hAnsi="Times New Roman"/>
                <w:sz w:val="16"/>
                <w:szCs w:val="16"/>
              </w:rPr>
              <w:t>Indicator 1 -Tax revenue / GDP</w:t>
            </w:r>
          </w:p>
        </w:tc>
        <w:tc>
          <w:tcPr>
            <w:tcW w:w="729" w:type="dxa"/>
            <w:gridSpan w:val="2"/>
            <w:vAlign w:val="center"/>
          </w:tcPr>
          <w:p w:rsidR="00EC54B3" w:rsidRPr="00EC54B3" w:rsidRDefault="00EC54B3" w:rsidP="00EC54B3">
            <w:pPr>
              <w:spacing w:after="0"/>
              <w:jc w:val="center"/>
              <w:rPr>
                <w:rFonts w:ascii="Times New Roman" w:hAnsi="Times New Roman"/>
                <w:sz w:val="16"/>
                <w:szCs w:val="16"/>
              </w:rPr>
            </w:pPr>
            <w:r w:rsidRPr="00EC54B3">
              <w:rPr>
                <w:rFonts w:ascii="Times New Roman" w:hAnsi="Times New Roman"/>
                <w:sz w:val="16"/>
                <w:szCs w:val="16"/>
              </w:rPr>
              <w:t>%</w:t>
            </w:r>
          </w:p>
        </w:tc>
        <w:tc>
          <w:tcPr>
            <w:tcW w:w="540" w:type="dxa"/>
            <w:gridSpan w:val="3"/>
            <w:shd w:val="clear" w:color="auto" w:fill="auto"/>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11.3</w:t>
            </w:r>
          </w:p>
        </w:tc>
        <w:tc>
          <w:tcPr>
            <w:tcW w:w="630"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2016</w:t>
            </w:r>
          </w:p>
        </w:tc>
        <w:tc>
          <w:tcPr>
            <w:tcW w:w="540"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12.2</w:t>
            </w:r>
          </w:p>
        </w:tc>
        <w:tc>
          <w:tcPr>
            <w:tcW w:w="630"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lang w:eastAsia="x-none"/>
              </w:rPr>
              <w:t>16.3</w:t>
            </w:r>
          </w:p>
        </w:tc>
        <w:tc>
          <w:tcPr>
            <w:tcW w:w="540"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lang w:eastAsia="x-none"/>
              </w:rPr>
              <w:t>16.3</w:t>
            </w:r>
          </w:p>
        </w:tc>
        <w:tc>
          <w:tcPr>
            <w:tcW w:w="540"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lang w:eastAsia="x-none"/>
              </w:rPr>
              <w:t>16.4</w:t>
            </w:r>
          </w:p>
        </w:tc>
        <w:tc>
          <w:tcPr>
            <w:tcW w:w="720"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lang w:eastAsia="x-none"/>
              </w:rPr>
              <w:t>16.3</w:t>
            </w:r>
          </w:p>
        </w:tc>
        <w:tc>
          <w:tcPr>
            <w:tcW w:w="540"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lang w:eastAsia="x-none"/>
              </w:rPr>
              <w:t>16.3</w:t>
            </w:r>
          </w:p>
        </w:tc>
        <w:tc>
          <w:tcPr>
            <w:tcW w:w="993"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MoF annual report</w:t>
            </w:r>
          </w:p>
        </w:tc>
        <w:tc>
          <w:tcPr>
            <w:tcW w:w="2326" w:type="dxa"/>
            <w:gridSpan w:val="2"/>
          </w:tcPr>
          <w:p w:rsidR="00EC54B3" w:rsidRPr="00EC54B3" w:rsidRDefault="00EC54B3" w:rsidP="00EC54B3">
            <w:pPr>
              <w:spacing w:line="240" w:lineRule="auto"/>
              <w:rPr>
                <w:rFonts w:ascii="Times New Roman" w:hAnsi="Times New Roman"/>
                <w:sz w:val="16"/>
                <w:szCs w:val="16"/>
              </w:rPr>
            </w:pPr>
            <w:r w:rsidRPr="00EC54B3">
              <w:rPr>
                <w:rFonts w:ascii="Times New Roman" w:hAnsi="Times New Roman"/>
                <w:sz w:val="16"/>
                <w:szCs w:val="16"/>
              </w:rPr>
              <w:t>Measures tax revenue growth to GDP. Higher ratios indicate better revenue performance and contribution to deficit reduction. Target uses the WEO IMF (2017) estimations and are compatible with the economic analysis.</w:t>
            </w:r>
            <w:r w:rsidRPr="00EC54B3">
              <w:rPr>
                <w:rStyle w:val="FootnoteReference"/>
                <w:rFonts w:ascii="Times New Roman" w:hAnsi="Times New Roman"/>
                <w:sz w:val="16"/>
                <w:szCs w:val="16"/>
              </w:rPr>
              <w:footnoteReference w:id="4"/>
            </w:r>
            <w:r w:rsidRPr="00EC54B3">
              <w:rPr>
                <w:rFonts w:ascii="Times New Roman" w:hAnsi="Times New Roman"/>
                <w:sz w:val="16"/>
                <w:szCs w:val="16"/>
              </w:rPr>
              <w:t xml:space="preserve"> Baseline will be updated once the 2017 figure is known. These criteria will be followed for all outcomes.</w:t>
            </w:r>
          </w:p>
          <w:p w:rsidR="00EC54B3" w:rsidRPr="00EC54B3" w:rsidRDefault="00EC54B3" w:rsidP="00EC54B3">
            <w:pPr>
              <w:spacing w:after="0"/>
              <w:rPr>
                <w:rFonts w:ascii="Times New Roman" w:hAnsi="Times New Roman"/>
                <w:sz w:val="16"/>
                <w:szCs w:val="16"/>
              </w:rPr>
            </w:pPr>
            <w:r w:rsidRPr="00EC54B3">
              <w:rPr>
                <w:rFonts w:ascii="Times New Roman" w:hAnsi="Times New Roman"/>
                <w:b/>
                <w:sz w:val="16"/>
                <w:szCs w:val="16"/>
              </w:rPr>
              <w:t>BL:</w:t>
            </w:r>
          </w:p>
          <w:p w:rsidR="00EC54B3" w:rsidRPr="00EC54B3" w:rsidRDefault="00EC54B3" w:rsidP="00EC54B3">
            <w:pPr>
              <w:spacing w:after="0" w:line="240" w:lineRule="auto"/>
              <w:rPr>
                <w:rFonts w:ascii="Times New Roman" w:hAnsi="Times New Roman"/>
                <w:sz w:val="16"/>
                <w:szCs w:val="16"/>
              </w:rPr>
            </w:pPr>
            <w:r w:rsidRPr="00EC54B3">
              <w:rPr>
                <w:rFonts w:ascii="Times New Roman" w:hAnsi="Times New Roman"/>
                <w:sz w:val="16"/>
                <w:szCs w:val="16"/>
              </w:rPr>
              <w:t>Tax Revenue: SRD$</w:t>
            </w:r>
            <w:r w:rsidRPr="00EC54B3">
              <w:rPr>
                <w:rFonts w:ascii="Times New Roman" w:hAnsi="Times New Roman"/>
                <w:sz w:val="16"/>
                <w:szCs w:val="16"/>
                <w:lang w:eastAsia="x-none"/>
              </w:rPr>
              <w:t>3,374 million</w:t>
            </w:r>
          </w:p>
          <w:p w:rsidR="00EC54B3" w:rsidRPr="00EC54B3" w:rsidRDefault="00EC54B3" w:rsidP="00EC54B3">
            <w:pPr>
              <w:spacing w:after="0" w:line="240" w:lineRule="auto"/>
              <w:rPr>
                <w:rFonts w:ascii="Times New Roman" w:hAnsi="Times New Roman"/>
                <w:sz w:val="16"/>
                <w:szCs w:val="16"/>
              </w:rPr>
            </w:pPr>
            <w:r w:rsidRPr="00EC54B3">
              <w:rPr>
                <w:rFonts w:ascii="Times New Roman" w:hAnsi="Times New Roman"/>
                <w:sz w:val="16"/>
                <w:szCs w:val="16"/>
              </w:rPr>
              <w:t xml:space="preserve">GDP: SRD$22,239 </w:t>
            </w:r>
          </w:p>
          <w:p w:rsidR="00EC54B3" w:rsidRPr="00EC54B3" w:rsidRDefault="00EC54B3" w:rsidP="00EC54B3">
            <w:pPr>
              <w:pStyle w:val="Paragraph"/>
              <w:tabs>
                <w:tab w:val="clear" w:pos="720"/>
              </w:tabs>
              <w:spacing w:before="0" w:after="0"/>
              <w:ind w:left="0" w:firstLine="0"/>
              <w:jc w:val="left"/>
              <w:outlineLvl w:val="9"/>
              <w:rPr>
                <w:sz w:val="16"/>
                <w:szCs w:val="16"/>
              </w:rPr>
            </w:pPr>
            <w:hyperlink r:id="rId14" w:history="1">
              <w:r w:rsidRPr="00EC54B3">
                <w:rPr>
                  <w:rStyle w:val="Hyperlink"/>
                  <w:sz w:val="16"/>
                  <w:szCs w:val="16"/>
                </w:rPr>
                <w:t>WEO IMF April 2017</w:t>
              </w:r>
            </w:hyperlink>
          </w:p>
        </w:tc>
        <w:tc>
          <w:tcPr>
            <w:tcW w:w="1260" w:type="dxa"/>
            <w:vAlign w:val="center"/>
          </w:tcPr>
          <w:p w:rsidR="00EC54B3" w:rsidRPr="000705A3" w:rsidRDefault="00EC54B3" w:rsidP="00EC54B3">
            <w:pPr>
              <w:pStyle w:val="Paragraph"/>
              <w:tabs>
                <w:tab w:val="clear" w:pos="720"/>
              </w:tabs>
              <w:spacing w:before="0" w:after="0"/>
              <w:ind w:left="0" w:firstLine="0"/>
              <w:jc w:val="center"/>
              <w:outlineLvl w:val="9"/>
              <w:rPr>
                <w:sz w:val="16"/>
                <w:szCs w:val="16"/>
              </w:rPr>
            </w:pPr>
            <w:r w:rsidRPr="00C63825">
              <w:rPr>
                <w:rFonts w:ascii="Arial" w:hAnsi="Arial" w:cs="Arial"/>
                <w:sz w:val="16"/>
                <w:szCs w:val="16"/>
              </w:rPr>
              <w:t>Before-after</w:t>
            </w:r>
          </w:p>
        </w:tc>
      </w:tr>
      <w:tr w:rsidR="00622F03" w:rsidRPr="003A2D86" w:rsidTr="00622F03">
        <w:trPr>
          <w:trHeight w:val="89"/>
          <w:jc w:val="center"/>
        </w:trPr>
        <w:tc>
          <w:tcPr>
            <w:tcW w:w="9975" w:type="dxa"/>
            <w:gridSpan w:val="24"/>
            <w:shd w:val="clear" w:color="auto" w:fill="FBD4B4"/>
            <w:vAlign w:val="center"/>
          </w:tcPr>
          <w:p w:rsidR="00622F03" w:rsidRPr="003A2D86" w:rsidRDefault="00622F03" w:rsidP="00FF7DB2">
            <w:pPr>
              <w:keepNext/>
              <w:spacing w:after="0" w:line="240" w:lineRule="auto"/>
              <w:rPr>
                <w:rFonts w:ascii="Times New Roman" w:hAnsi="Times New Roman"/>
                <w:b/>
                <w:sz w:val="16"/>
                <w:szCs w:val="16"/>
              </w:rPr>
            </w:pPr>
            <w:r w:rsidRPr="002123C4">
              <w:rPr>
                <w:rFonts w:ascii="Times New Roman" w:hAnsi="Times New Roman"/>
                <w:b/>
                <w:sz w:val="16"/>
                <w:szCs w:val="16"/>
              </w:rPr>
              <w:t>Outcome 2 - Increase the a</w:t>
            </w:r>
            <w:r w:rsidR="00EC54B3">
              <w:rPr>
                <w:rFonts w:ascii="Times New Roman" w:hAnsi="Times New Roman"/>
                <w:b/>
                <w:sz w:val="16"/>
                <w:szCs w:val="16"/>
              </w:rPr>
              <w:t xml:space="preserve">vailability of resources </w:t>
            </w:r>
            <w:r w:rsidRPr="002123C4">
              <w:rPr>
                <w:rFonts w:ascii="Times New Roman" w:hAnsi="Times New Roman"/>
                <w:b/>
                <w:sz w:val="16"/>
                <w:szCs w:val="16"/>
              </w:rPr>
              <w:t>effective government public expenditures</w:t>
            </w:r>
          </w:p>
        </w:tc>
        <w:tc>
          <w:tcPr>
            <w:tcW w:w="1260" w:type="dxa"/>
            <w:shd w:val="clear" w:color="auto" w:fill="FBD4B4"/>
          </w:tcPr>
          <w:p w:rsidR="00622F03" w:rsidRPr="002123C4" w:rsidRDefault="00622F03" w:rsidP="00FF7DB2">
            <w:pPr>
              <w:keepNext/>
              <w:spacing w:after="0" w:line="240" w:lineRule="auto"/>
              <w:rPr>
                <w:rFonts w:ascii="Times New Roman" w:hAnsi="Times New Roman"/>
                <w:b/>
                <w:sz w:val="16"/>
                <w:szCs w:val="16"/>
              </w:rPr>
            </w:pPr>
          </w:p>
        </w:tc>
      </w:tr>
      <w:tr w:rsidR="00EC54B3" w:rsidRPr="003A2D86" w:rsidTr="00EC54B3">
        <w:trPr>
          <w:trHeight w:val="1718"/>
          <w:jc w:val="center"/>
        </w:trPr>
        <w:tc>
          <w:tcPr>
            <w:tcW w:w="1247" w:type="dxa"/>
            <w:vAlign w:val="center"/>
          </w:tcPr>
          <w:p w:rsidR="00EC54B3" w:rsidRPr="00EC54B3" w:rsidRDefault="00EC54B3" w:rsidP="00EC54B3">
            <w:pPr>
              <w:tabs>
                <w:tab w:val="left" w:pos="432"/>
              </w:tabs>
              <w:spacing w:after="0" w:line="240" w:lineRule="auto"/>
              <w:rPr>
                <w:rFonts w:ascii="Times New Roman" w:hAnsi="Times New Roman"/>
                <w:sz w:val="16"/>
                <w:szCs w:val="16"/>
              </w:rPr>
            </w:pPr>
            <w:r w:rsidRPr="00EC54B3">
              <w:rPr>
                <w:rFonts w:ascii="Times New Roman" w:hAnsi="Times New Roman"/>
                <w:sz w:val="16"/>
                <w:szCs w:val="16"/>
              </w:rPr>
              <w:t>Indicator 1 -Expenditures paid through the TSA / Total government expenditures</w:t>
            </w:r>
          </w:p>
        </w:tc>
        <w:tc>
          <w:tcPr>
            <w:tcW w:w="729" w:type="dxa"/>
            <w:gridSpan w:val="2"/>
            <w:vAlign w:val="center"/>
          </w:tcPr>
          <w:p w:rsidR="00EC54B3" w:rsidRPr="00EC54B3" w:rsidRDefault="00EC54B3" w:rsidP="00EC54B3">
            <w:pPr>
              <w:spacing w:after="0"/>
              <w:jc w:val="center"/>
              <w:rPr>
                <w:rFonts w:ascii="Times New Roman" w:hAnsi="Times New Roman"/>
                <w:sz w:val="16"/>
                <w:szCs w:val="16"/>
              </w:rPr>
            </w:pPr>
            <w:r w:rsidRPr="00EC54B3">
              <w:rPr>
                <w:rFonts w:ascii="Times New Roman" w:hAnsi="Times New Roman"/>
                <w:sz w:val="16"/>
                <w:szCs w:val="16"/>
              </w:rPr>
              <w:t>%</w:t>
            </w:r>
          </w:p>
        </w:tc>
        <w:tc>
          <w:tcPr>
            <w:tcW w:w="540" w:type="dxa"/>
            <w:gridSpan w:val="3"/>
            <w:shd w:val="clear" w:color="auto" w:fill="auto"/>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75</w:t>
            </w:r>
          </w:p>
        </w:tc>
        <w:tc>
          <w:tcPr>
            <w:tcW w:w="630"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2015</w:t>
            </w:r>
          </w:p>
        </w:tc>
        <w:tc>
          <w:tcPr>
            <w:tcW w:w="540"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75</w:t>
            </w:r>
          </w:p>
        </w:tc>
        <w:tc>
          <w:tcPr>
            <w:tcW w:w="630"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75</w:t>
            </w:r>
          </w:p>
        </w:tc>
        <w:tc>
          <w:tcPr>
            <w:tcW w:w="540"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75</w:t>
            </w:r>
          </w:p>
        </w:tc>
        <w:tc>
          <w:tcPr>
            <w:tcW w:w="540"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85</w:t>
            </w:r>
          </w:p>
        </w:tc>
        <w:tc>
          <w:tcPr>
            <w:tcW w:w="720"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95</w:t>
            </w:r>
          </w:p>
        </w:tc>
        <w:tc>
          <w:tcPr>
            <w:tcW w:w="540"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95</w:t>
            </w:r>
          </w:p>
        </w:tc>
        <w:tc>
          <w:tcPr>
            <w:tcW w:w="993"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Central Bank annual report</w:t>
            </w:r>
          </w:p>
        </w:tc>
        <w:tc>
          <w:tcPr>
            <w:tcW w:w="2326" w:type="dxa"/>
            <w:gridSpan w:val="2"/>
            <w:vAlign w:val="center"/>
          </w:tcPr>
          <w:p w:rsidR="00EC54B3" w:rsidRPr="00EC54B3" w:rsidRDefault="00EC54B3" w:rsidP="00EC54B3">
            <w:pPr>
              <w:spacing w:after="0" w:line="240" w:lineRule="auto"/>
              <w:rPr>
                <w:rFonts w:ascii="Times New Roman" w:hAnsi="Times New Roman"/>
                <w:sz w:val="16"/>
                <w:szCs w:val="16"/>
              </w:rPr>
            </w:pPr>
            <w:r w:rsidRPr="00EC54B3">
              <w:rPr>
                <w:rFonts w:ascii="Times New Roman" w:hAnsi="Times New Roman"/>
                <w:sz w:val="16"/>
                <w:szCs w:val="16"/>
              </w:rPr>
              <w:t>The indicator measures cash availability to government commitments. A percent equals to 100% eliminates the need for borrowing from the financial sector, contributing decreasing the fiscal deficit. The target is compatible with one of the main pillars in PFM, which recommends that all expenditure transactions have to be done through the TSA.</w:t>
            </w:r>
            <w:r w:rsidRPr="00EC54B3">
              <w:rPr>
                <w:rStyle w:val="FootnoteReference"/>
                <w:rFonts w:ascii="Times New Roman" w:hAnsi="Times New Roman"/>
                <w:sz w:val="16"/>
                <w:szCs w:val="16"/>
              </w:rPr>
              <w:footnoteReference w:id="5"/>
            </w:r>
          </w:p>
          <w:p w:rsidR="00EC54B3" w:rsidRPr="00EC54B3" w:rsidRDefault="00EC54B3" w:rsidP="00EC54B3">
            <w:pPr>
              <w:spacing w:after="0" w:line="240" w:lineRule="auto"/>
              <w:rPr>
                <w:rFonts w:ascii="Times New Roman" w:hAnsi="Times New Roman"/>
                <w:b/>
                <w:sz w:val="16"/>
                <w:szCs w:val="16"/>
              </w:rPr>
            </w:pPr>
            <w:r w:rsidRPr="00EC54B3">
              <w:rPr>
                <w:rFonts w:ascii="Times New Roman" w:hAnsi="Times New Roman"/>
                <w:b/>
                <w:sz w:val="16"/>
                <w:szCs w:val="16"/>
              </w:rPr>
              <w:t>BL:</w:t>
            </w:r>
          </w:p>
          <w:p w:rsidR="00EC54B3" w:rsidRPr="00EC54B3" w:rsidRDefault="00EC54B3" w:rsidP="00EC54B3">
            <w:pPr>
              <w:spacing w:after="0" w:line="240" w:lineRule="auto"/>
              <w:rPr>
                <w:rFonts w:ascii="Times New Roman" w:hAnsi="Times New Roman"/>
                <w:sz w:val="16"/>
                <w:szCs w:val="16"/>
              </w:rPr>
            </w:pPr>
            <w:r w:rsidRPr="00EC54B3">
              <w:rPr>
                <w:rFonts w:ascii="Times New Roman" w:hAnsi="Times New Roman"/>
                <w:sz w:val="16"/>
                <w:szCs w:val="16"/>
              </w:rPr>
              <w:t xml:space="preserve">Payments through TSA = SRD$3,922 million </w:t>
            </w:r>
          </w:p>
          <w:p w:rsidR="00EC54B3" w:rsidRPr="00EC54B3" w:rsidRDefault="00EC54B3" w:rsidP="00EC54B3">
            <w:pPr>
              <w:spacing w:after="0" w:line="240" w:lineRule="auto"/>
              <w:rPr>
                <w:rFonts w:ascii="Times New Roman" w:hAnsi="Times New Roman"/>
                <w:sz w:val="16"/>
                <w:szCs w:val="16"/>
              </w:rPr>
            </w:pPr>
            <w:r w:rsidRPr="00EC54B3">
              <w:rPr>
                <w:rFonts w:ascii="Times New Roman" w:hAnsi="Times New Roman"/>
                <w:sz w:val="16"/>
                <w:szCs w:val="16"/>
              </w:rPr>
              <w:t>Total of gov. expenditures = SRD$5,230 million</w:t>
            </w:r>
          </w:p>
          <w:p w:rsidR="00EC54B3" w:rsidRPr="00EC54B3" w:rsidRDefault="00EC54B3" w:rsidP="00EC54B3">
            <w:pPr>
              <w:pStyle w:val="Paragraph"/>
              <w:tabs>
                <w:tab w:val="clear" w:pos="720"/>
              </w:tabs>
              <w:spacing w:before="0" w:after="0"/>
              <w:ind w:left="0" w:firstLine="0"/>
              <w:jc w:val="left"/>
              <w:outlineLvl w:val="9"/>
              <w:rPr>
                <w:sz w:val="16"/>
                <w:szCs w:val="16"/>
              </w:rPr>
            </w:pPr>
            <w:hyperlink r:id="rId15" w:history="1">
              <w:r w:rsidRPr="00EC54B3">
                <w:rPr>
                  <w:rStyle w:val="Hyperlink"/>
                  <w:sz w:val="16"/>
                  <w:szCs w:val="16"/>
                </w:rPr>
                <w:t>WEO IMF April 2017</w:t>
              </w:r>
            </w:hyperlink>
          </w:p>
        </w:tc>
        <w:tc>
          <w:tcPr>
            <w:tcW w:w="1260" w:type="dxa"/>
            <w:vAlign w:val="center"/>
          </w:tcPr>
          <w:p w:rsidR="00EC54B3" w:rsidRPr="000705A3" w:rsidRDefault="00EC54B3" w:rsidP="00EC54B3">
            <w:pPr>
              <w:pStyle w:val="Paragraph"/>
              <w:tabs>
                <w:tab w:val="clear" w:pos="720"/>
              </w:tabs>
              <w:spacing w:before="0" w:after="0"/>
              <w:ind w:left="0" w:firstLine="0"/>
              <w:jc w:val="center"/>
              <w:outlineLvl w:val="9"/>
              <w:rPr>
                <w:sz w:val="16"/>
                <w:szCs w:val="16"/>
              </w:rPr>
            </w:pPr>
            <w:r w:rsidRPr="00C63825">
              <w:rPr>
                <w:rFonts w:ascii="Arial" w:hAnsi="Arial" w:cs="Arial"/>
                <w:sz w:val="16"/>
                <w:szCs w:val="16"/>
              </w:rPr>
              <w:t>Before-after</w:t>
            </w:r>
          </w:p>
        </w:tc>
      </w:tr>
      <w:tr w:rsidR="00622F03" w:rsidRPr="003A2D86" w:rsidTr="00622F03">
        <w:trPr>
          <w:trHeight w:val="89"/>
          <w:jc w:val="center"/>
        </w:trPr>
        <w:tc>
          <w:tcPr>
            <w:tcW w:w="9975" w:type="dxa"/>
            <w:gridSpan w:val="24"/>
            <w:shd w:val="clear" w:color="auto" w:fill="FBD4B4"/>
            <w:vAlign w:val="center"/>
          </w:tcPr>
          <w:p w:rsidR="00622F03" w:rsidRPr="003A2D86" w:rsidRDefault="00622F03" w:rsidP="002123C4">
            <w:pPr>
              <w:keepNext/>
              <w:spacing w:after="0" w:line="240" w:lineRule="auto"/>
              <w:rPr>
                <w:rFonts w:ascii="Times New Roman" w:hAnsi="Times New Roman"/>
                <w:b/>
                <w:sz w:val="16"/>
                <w:szCs w:val="16"/>
              </w:rPr>
            </w:pPr>
            <w:r w:rsidRPr="002123C4">
              <w:rPr>
                <w:rFonts w:ascii="Times New Roman" w:hAnsi="Times New Roman"/>
                <w:b/>
                <w:sz w:val="16"/>
                <w:szCs w:val="16"/>
              </w:rPr>
              <w:t>Outcome 3 -  Increase the ratio of the project amount financed through PPP over total public investment</w:t>
            </w:r>
          </w:p>
        </w:tc>
        <w:tc>
          <w:tcPr>
            <w:tcW w:w="1260" w:type="dxa"/>
            <w:shd w:val="clear" w:color="auto" w:fill="FBD4B4"/>
          </w:tcPr>
          <w:p w:rsidR="00622F03" w:rsidRPr="002123C4" w:rsidRDefault="00622F03" w:rsidP="002123C4">
            <w:pPr>
              <w:keepNext/>
              <w:spacing w:after="0" w:line="240" w:lineRule="auto"/>
              <w:rPr>
                <w:rFonts w:ascii="Times New Roman" w:hAnsi="Times New Roman"/>
                <w:b/>
                <w:sz w:val="16"/>
                <w:szCs w:val="16"/>
              </w:rPr>
            </w:pPr>
          </w:p>
        </w:tc>
      </w:tr>
      <w:tr w:rsidR="00EC54B3" w:rsidRPr="003A2D86" w:rsidTr="0012505F">
        <w:trPr>
          <w:trHeight w:val="269"/>
          <w:jc w:val="center"/>
        </w:trPr>
        <w:tc>
          <w:tcPr>
            <w:tcW w:w="1247" w:type="dxa"/>
            <w:vAlign w:val="center"/>
          </w:tcPr>
          <w:p w:rsidR="00EC54B3" w:rsidRPr="00EC54B3" w:rsidRDefault="00EC54B3" w:rsidP="00EC54B3">
            <w:pPr>
              <w:tabs>
                <w:tab w:val="left" w:pos="432"/>
              </w:tabs>
              <w:spacing w:after="0" w:line="240" w:lineRule="auto"/>
              <w:rPr>
                <w:rFonts w:ascii="Times New Roman" w:hAnsi="Times New Roman"/>
                <w:sz w:val="16"/>
                <w:szCs w:val="16"/>
              </w:rPr>
            </w:pPr>
            <w:r w:rsidRPr="00EC54B3">
              <w:rPr>
                <w:rFonts w:ascii="Times New Roman" w:hAnsi="Times New Roman"/>
                <w:sz w:val="16"/>
                <w:szCs w:val="16"/>
              </w:rPr>
              <w:t>Indicator 1 -Projects amount financed through PPP / Total public investment</w:t>
            </w:r>
          </w:p>
        </w:tc>
        <w:tc>
          <w:tcPr>
            <w:tcW w:w="729"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w:t>
            </w:r>
          </w:p>
        </w:tc>
        <w:tc>
          <w:tcPr>
            <w:tcW w:w="455" w:type="dxa"/>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0</w:t>
            </w:r>
          </w:p>
        </w:tc>
        <w:tc>
          <w:tcPr>
            <w:tcW w:w="715" w:type="dxa"/>
            <w:gridSpan w:val="4"/>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2016</w:t>
            </w:r>
          </w:p>
        </w:tc>
        <w:tc>
          <w:tcPr>
            <w:tcW w:w="540" w:type="dxa"/>
            <w:gridSpan w:val="2"/>
            <w:vAlign w:val="center"/>
          </w:tcPr>
          <w:p w:rsidR="00EC54B3" w:rsidRPr="00EC54B3" w:rsidRDefault="00EC54B3" w:rsidP="00EC54B3">
            <w:pPr>
              <w:spacing w:after="0" w:line="240" w:lineRule="auto"/>
              <w:jc w:val="center"/>
              <w:rPr>
                <w:rFonts w:ascii="Times New Roman" w:hAnsi="Times New Roman"/>
                <w:sz w:val="16"/>
                <w:szCs w:val="16"/>
                <w:highlight w:val="yellow"/>
              </w:rPr>
            </w:pPr>
            <w:r w:rsidRPr="00EC54B3">
              <w:rPr>
                <w:rFonts w:ascii="Times New Roman" w:hAnsi="Times New Roman"/>
                <w:sz w:val="16"/>
                <w:szCs w:val="16"/>
              </w:rPr>
              <w:t>0</w:t>
            </w:r>
          </w:p>
        </w:tc>
        <w:tc>
          <w:tcPr>
            <w:tcW w:w="630" w:type="dxa"/>
            <w:gridSpan w:val="2"/>
            <w:vAlign w:val="center"/>
          </w:tcPr>
          <w:p w:rsidR="00EC54B3" w:rsidRPr="00EC54B3" w:rsidRDefault="00EC54B3" w:rsidP="00EC54B3">
            <w:pPr>
              <w:spacing w:after="0" w:line="240" w:lineRule="auto"/>
              <w:jc w:val="center"/>
              <w:rPr>
                <w:rFonts w:ascii="Times New Roman" w:hAnsi="Times New Roman"/>
                <w:sz w:val="16"/>
                <w:szCs w:val="16"/>
                <w:highlight w:val="yellow"/>
              </w:rPr>
            </w:pPr>
            <w:r w:rsidRPr="00EC54B3">
              <w:rPr>
                <w:rFonts w:ascii="Times New Roman" w:hAnsi="Times New Roman"/>
                <w:sz w:val="16"/>
                <w:szCs w:val="16"/>
              </w:rPr>
              <w:t>0</w:t>
            </w:r>
          </w:p>
        </w:tc>
        <w:tc>
          <w:tcPr>
            <w:tcW w:w="540" w:type="dxa"/>
            <w:gridSpan w:val="2"/>
            <w:vAlign w:val="center"/>
          </w:tcPr>
          <w:p w:rsidR="00EC54B3" w:rsidRPr="00EC54B3" w:rsidRDefault="00EC54B3" w:rsidP="00EC54B3">
            <w:pPr>
              <w:spacing w:after="0" w:line="240" w:lineRule="auto"/>
              <w:jc w:val="center"/>
              <w:rPr>
                <w:rFonts w:ascii="Times New Roman" w:hAnsi="Times New Roman"/>
                <w:sz w:val="16"/>
                <w:szCs w:val="16"/>
                <w:highlight w:val="yellow"/>
              </w:rPr>
            </w:pPr>
            <w:r w:rsidRPr="00EC54B3">
              <w:rPr>
                <w:rFonts w:ascii="Times New Roman" w:hAnsi="Times New Roman"/>
                <w:sz w:val="16"/>
                <w:szCs w:val="16"/>
              </w:rPr>
              <w:t>0.5</w:t>
            </w:r>
          </w:p>
        </w:tc>
        <w:tc>
          <w:tcPr>
            <w:tcW w:w="540" w:type="dxa"/>
            <w:gridSpan w:val="2"/>
            <w:vAlign w:val="center"/>
          </w:tcPr>
          <w:p w:rsidR="00EC54B3" w:rsidRPr="00EC54B3" w:rsidRDefault="00EC54B3" w:rsidP="00EC54B3">
            <w:pPr>
              <w:spacing w:after="0" w:line="240" w:lineRule="auto"/>
              <w:jc w:val="center"/>
              <w:rPr>
                <w:rFonts w:ascii="Times New Roman" w:hAnsi="Times New Roman"/>
                <w:sz w:val="16"/>
                <w:szCs w:val="16"/>
                <w:highlight w:val="yellow"/>
              </w:rPr>
            </w:pPr>
            <w:r w:rsidRPr="00EC54B3">
              <w:rPr>
                <w:rFonts w:ascii="Times New Roman" w:hAnsi="Times New Roman"/>
                <w:sz w:val="16"/>
                <w:szCs w:val="16"/>
              </w:rPr>
              <w:t>0.8</w:t>
            </w:r>
          </w:p>
        </w:tc>
        <w:tc>
          <w:tcPr>
            <w:tcW w:w="720" w:type="dxa"/>
            <w:gridSpan w:val="2"/>
            <w:vAlign w:val="center"/>
          </w:tcPr>
          <w:p w:rsidR="00EC54B3" w:rsidRPr="00EC54B3" w:rsidRDefault="00EC54B3" w:rsidP="00EC54B3">
            <w:pPr>
              <w:spacing w:after="0" w:line="240" w:lineRule="auto"/>
              <w:jc w:val="center"/>
              <w:rPr>
                <w:rFonts w:ascii="Times New Roman" w:hAnsi="Times New Roman"/>
                <w:sz w:val="16"/>
                <w:szCs w:val="16"/>
                <w:highlight w:val="yellow"/>
              </w:rPr>
            </w:pPr>
            <w:r w:rsidRPr="00EC54B3">
              <w:rPr>
                <w:rFonts w:ascii="Times New Roman" w:hAnsi="Times New Roman"/>
                <w:sz w:val="16"/>
                <w:szCs w:val="16"/>
              </w:rPr>
              <w:t>1</w:t>
            </w:r>
          </w:p>
        </w:tc>
        <w:tc>
          <w:tcPr>
            <w:tcW w:w="540" w:type="dxa"/>
            <w:gridSpan w:val="2"/>
            <w:vAlign w:val="center"/>
          </w:tcPr>
          <w:p w:rsidR="00EC54B3" w:rsidRPr="00EC54B3" w:rsidRDefault="00EC54B3" w:rsidP="00EC54B3">
            <w:pPr>
              <w:spacing w:after="0" w:line="240" w:lineRule="auto"/>
              <w:jc w:val="center"/>
              <w:rPr>
                <w:rFonts w:ascii="Times New Roman" w:hAnsi="Times New Roman"/>
                <w:sz w:val="16"/>
                <w:szCs w:val="16"/>
                <w:highlight w:val="yellow"/>
              </w:rPr>
            </w:pPr>
            <w:r w:rsidRPr="00EC54B3">
              <w:rPr>
                <w:rFonts w:ascii="Times New Roman" w:hAnsi="Times New Roman"/>
                <w:sz w:val="16"/>
                <w:szCs w:val="16"/>
              </w:rPr>
              <w:t>1</w:t>
            </w:r>
          </w:p>
        </w:tc>
        <w:tc>
          <w:tcPr>
            <w:tcW w:w="993" w:type="dxa"/>
            <w:gridSpan w:val="2"/>
            <w:vAlign w:val="center"/>
          </w:tcPr>
          <w:p w:rsidR="00EC54B3" w:rsidRPr="00EC54B3" w:rsidRDefault="00EC54B3" w:rsidP="00EC54B3">
            <w:pPr>
              <w:spacing w:after="0" w:line="240" w:lineRule="auto"/>
              <w:jc w:val="center"/>
              <w:rPr>
                <w:rFonts w:ascii="Times New Roman" w:hAnsi="Times New Roman"/>
                <w:sz w:val="16"/>
                <w:szCs w:val="16"/>
              </w:rPr>
            </w:pPr>
            <w:r w:rsidRPr="00EC54B3">
              <w:rPr>
                <w:rFonts w:ascii="Times New Roman" w:hAnsi="Times New Roman"/>
                <w:sz w:val="16"/>
                <w:szCs w:val="16"/>
              </w:rPr>
              <w:t>Annual Management Report presented by the MOF Budget Directorate</w:t>
            </w:r>
          </w:p>
        </w:tc>
        <w:tc>
          <w:tcPr>
            <w:tcW w:w="2326" w:type="dxa"/>
            <w:gridSpan w:val="2"/>
          </w:tcPr>
          <w:p w:rsidR="00EC54B3" w:rsidRPr="00EC54B3" w:rsidRDefault="00EC54B3" w:rsidP="00EC54B3">
            <w:pPr>
              <w:spacing w:after="0" w:line="240" w:lineRule="auto"/>
              <w:rPr>
                <w:rFonts w:ascii="Times New Roman" w:hAnsi="Times New Roman"/>
                <w:sz w:val="16"/>
                <w:szCs w:val="16"/>
              </w:rPr>
            </w:pPr>
            <w:r w:rsidRPr="00EC54B3">
              <w:rPr>
                <w:rFonts w:ascii="Times New Roman" w:hAnsi="Times New Roman"/>
                <w:sz w:val="16"/>
                <w:szCs w:val="16"/>
              </w:rPr>
              <w:t>The indicator measures how much investment was financed through PPP from total public investment. The goal is to reach 1% of the 4% of GDP invested in 2016. The target is very conservative positing that just 1% of the total investment is expected. Best practice in this subject recommends that resources from PPPs should be considered as an alternative source of investment.</w:t>
            </w:r>
            <w:r w:rsidRPr="00EC54B3">
              <w:rPr>
                <w:rStyle w:val="FootnoteReference"/>
                <w:rFonts w:ascii="Times New Roman" w:hAnsi="Times New Roman"/>
                <w:sz w:val="16"/>
                <w:szCs w:val="16"/>
              </w:rPr>
              <w:footnoteReference w:id="6"/>
            </w:r>
          </w:p>
          <w:p w:rsidR="00EC54B3" w:rsidRPr="00EC54B3" w:rsidRDefault="00EC54B3" w:rsidP="00EC54B3">
            <w:pPr>
              <w:spacing w:after="0" w:line="240" w:lineRule="auto"/>
              <w:rPr>
                <w:rFonts w:ascii="Times New Roman" w:hAnsi="Times New Roman"/>
                <w:b/>
                <w:sz w:val="16"/>
                <w:szCs w:val="16"/>
              </w:rPr>
            </w:pPr>
            <w:r w:rsidRPr="00EC54B3">
              <w:rPr>
                <w:rFonts w:ascii="Times New Roman" w:hAnsi="Times New Roman"/>
                <w:b/>
                <w:sz w:val="16"/>
                <w:szCs w:val="16"/>
              </w:rPr>
              <w:t>BL:</w:t>
            </w:r>
          </w:p>
          <w:p w:rsidR="00EC54B3" w:rsidRPr="00EC54B3" w:rsidRDefault="00EC54B3" w:rsidP="00EC54B3">
            <w:pPr>
              <w:spacing w:after="0" w:line="240" w:lineRule="auto"/>
              <w:rPr>
                <w:rFonts w:ascii="Times New Roman" w:hAnsi="Times New Roman"/>
                <w:sz w:val="16"/>
                <w:szCs w:val="16"/>
              </w:rPr>
            </w:pPr>
            <w:r w:rsidRPr="00EC54B3">
              <w:rPr>
                <w:rFonts w:ascii="Times New Roman" w:hAnsi="Times New Roman"/>
                <w:sz w:val="16"/>
                <w:szCs w:val="16"/>
              </w:rPr>
              <w:t>Investment, Projects amount financed through PPP = 0</w:t>
            </w:r>
          </w:p>
          <w:p w:rsidR="00EC54B3" w:rsidRPr="00EC54B3" w:rsidRDefault="00EC54B3" w:rsidP="00EC54B3">
            <w:pPr>
              <w:spacing w:after="0" w:line="240" w:lineRule="auto"/>
              <w:rPr>
                <w:rFonts w:ascii="Times New Roman" w:hAnsi="Times New Roman"/>
                <w:sz w:val="16"/>
                <w:szCs w:val="16"/>
              </w:rPr>
            </w:pPr>
            <w:r w:rsidRPr="00EC54B3">
              <w:rPr>
                <w:rFonts w:ascii="Times New Roman" w:hAnsi="Times New Roman"/>
                <w:sz w:val="16"/>
                <w:szCs w:val="16"/>
              </w:rPr>
              <w:t>Total investment = 60% of GDP</w:t>
            </w:r>
          </w:p>
          <w:p w:rsidR="00EC54B3" w:rsidRPr="00EC54B3" w:rsidRDefault="00EC54B3" w:rsidP="00EC54B3">
            <w:pPr>
              <w:spacing w:after="0" w:line="240" w:lineRule="auto"/>
              <w:rPr>
                <w:rFonts w:ascii="Times New Roman" w:hAnsi="Times New Roman"/>
                <w:sz w:val="16"/>
                <w:szCs w:val="16"/>
              </w:rPr>
            </w:pPr>
            <w:hyperlink r:id="rId16" w:history="1">
              <w:r w:rsidRPr="00EC54B3">
                <w:rPr>
                  <w:rStyle w:val="Hyperlink"/>
                  <w:rFonts w:ascii="Times New Roman" w:hAnsi="Times New Roman"/>
                  <w:sz w:val="16"/>
                  <w:szCs w:val="16"/>
                </w:rPr>
                <w:t>WEO IMF April 2017</w:t>
              </w:r>
            </w:hyperlink>
          </w:p>
        </w:tc>
        <w:tc>
          <w:tcPr>
            <w:tcW w:w="1260" w:type="dxa"/>
            <w:vAlign w:val="center"/>
          </w:tcPr>
          <w:p w:rsidR="00EC54B3" w:rsidRPr="002123C4" w:rsidRDefault="00EC54B3" w:rsidP="00EC54B3">
            <w:pPr>
              <w:spacing w:after="0" w:line="240" w:lineRule="auto"/>
              <w:jc w:val="center"/>
              <w:rPr>
                <w:rFonts w:ascii="Arial" w:hAnsi="Arial" w:cs="Arial"/>
                <w:b/>
                <w:sz w:val="16"/>
                <w:szCs w:val="16"/>
              </w:rPr>
            </w:pPr>
            <w:r w:rsidRPr="00C63825">
              <w:rPr>
                <w:rFonts w:ascii="Arial" w:hAnsi="Arial" w:cs="Arial"/>
                <w:sz w:val="16"/>
                <w:szCs w:val="16"/>
              </w:rPr>
              <w:t>Before-after</w:t>
            </w:r>
          </w:p>
        </w:tc>
      </w:tr>
    </w:tbl>
    <w:p w:rsidR="00C376E1" w:rsidRDefault="00C376E1" w:rsidP="007429DF">
      <w:pPr>
        <w:spacing w:after="0"/>
        <w:rPr>
          <w:rFonts w:ascii="Times New Roman" w:hAnsi="Times New Roman"/>
        </w:rPr>
      </w:pPr>
    </w:p>
    <w:p w:rsidR="006A1E52" w:rsidRPr="008B65FF" w:rsidRDefault="006A1E52" w:rsidP="008B65FF">
      <w:pPr>
        <w:pStyle w:val="Paragraph"/>
        <w:keepNext/>
        <w:numPr>
          <w:ilvl w:val="0"/>
          <w:numId w:val="23"/>
        </w:numPr>
        <w:ind w:hanging="720"/>
        <w:rPr>
          <w:rFonts w:ascii="Arial" w:hAnsi="Arial" w:cs="Arial"/>
          <w:b/>
          <w:sz w:val="22"/>
        </w:rPr>
      </w:pPr>
      <w:bookmarkStart w:id="14" w:name="_Toc476169385"/>
      <w:r w:rsidRPr="008B65FF">
        <w:rPr>
          <w:rFonts w:ascii="Arial" w:hAnsi="Arial" w:cs="Arial"/>
          <w:b/>
          <w:sz w:val="22"/>
        </w:rPr>
        <w:t>Main Evaluation Questions</w:t>
      </w:r>
      <w:bookmarkEnd w:id="14"/>
    </w:p>
    <w:p w:rsidR="0087792C" w:rsidRPr="008B65FF" w:rsidRDefault="0087792C" w:rsidP="008B65FF">
      <w:pPr>
        <w:pStyle w:val="Paragraph"/>
        <w:numPr>
          <w:ilvl w:val="1"/>
          <w:numId w:val="21"/>
        </w:numPr>
        <w:ind w:left="720" w:hanging="720"/>
        <w:outlineLvl w:val="9"/>
        <w:rPr>
          <w:rFonts w:ascii="Arial" w:hAnsi="Arial" w:cs="Arial"/>
          <w:sz w:val="22"/>
        </w:rPr>
      </w:pPr>
      <w:r w:rsidRPr="008B65FF">
        <w:rPr>
          <w:rFonts w:ascii="Arial" w:hAnsi="Arial" w:cs="Arial"/>
          <w:sz w:val="22"/>
        </w:rPr>
        <w:t>The following questions will be used to guide the evaluation process of activities carried out by the program:</w:t>
      </w:r>
    </w:p>
    <w:p w:rsidR="0087792C" w:rsidRPr="008B65FF" w:rsidRDefault="0087792C" w:rsidP="007429DF">
      <w:pPr>
        <w:pStyle w:val="Paragraph"/>
        <w:keepNext/>
        <w:tabs>
          <w:tab w:val="clear" w:pos="720"/>
        </w:tabs>
        <w:ind w:left="720" w:hanging="360"/>
        <w:outlineLvl w:val="9"/>
        <w:rPr>
          <w:rFonts w:ascii="Arial" w:hAnsi="Arial" w:cs="Arial"/>
          <w:b/>
          <w:sz w:val="22"/>
        </w:rPr>
      </w:pPr>
      <w:r w:rsidRPr="008B65FF">
        <w:rPr>
          <w:rFonts w:ascii="Arial" w:hAnsi="Arial" w:cs="Arial"/>
          <w:b/>
          <w:sz w:val="22"/>
        </w:rPr>
        <w:t>Impacts</w:t>
      </w:r>
    </w:p>
    <w:p w:rsidR="0087792C" w:rsidRPr="008B65FF" w:rsidRDefault="00A764DF" w:rsidP="008B65FF">
      <w:pPr>
        <w:pStyle w:val="Paragraph"/>
        <w:numPr>
          <w:ilvl w:val="1"/>
          <w:numId w:val="23"/>
        </w:numPr>
        <w:ind w:left="1080"/>
        <w:outlineLvl w:val="9"/>
        <w:rPr>
          <w:rFonts w:ascii="Arial" w:hAnsi="Arial" w:cs="Arial"/>
          <w:b/>
          <w:sz w:val="22"/>
        </w:rPr>
      </w:pPr>
      <w:r w:rsidRPr="008B65FF">
        <w:rPr>
          <w:rFonts w:ascii="Arial" w:hAnsi="Arial" w:cs="Arial"/>
          <w:sz w:val="22"/>
        </w:rPr>
        <w:t>The tax collection increase, with the implementation of the VAT, and the actions to strengthen public expenditure, with the elimination of arrears and use of PPPs, will be enough to decrease the fiscal deficit?</w:t>
      </w:r>
    </w:p>
    <w:p w:rsidR="00A764DF" w:rsidRPr="008B65FF" w:rsidRDefault="00A764DF" w:rsidP="007429DF">
      <w:pPr>
        <w:pStyle w:val="Paragraph"/>
        <w:keepNext/>
        <w:tabs>
          <w:tab w:val="clear" w:pos="720"/>
        </w:tabs>
        <w:ind w:left="720" w:hanging="360"/>
        <w:outlineLvl w:val="9"/>
        <w:rPr>
          <w:rFonts w:ascii="Arial" w:hAnsi="Arial" w:cs="Arial"/>
          <w:b/>
          <w:sz w:val="22"/>
        </w:rPr>
      </w:pPr>
      <w:r w:rsidRPr="008B65FF">
        <w:rPr>
          <w:rFonts w:ascii="Arial" w:hAnsi="Arial" w:cs="Arial"/>
          <w:b/>
          <w:sz w:val="22"/>
        </w:rPr>
        <w:t>Results</w:t>
      </w:r>
    </w:p>
    <w:p w:rsidR="00A764DF" w:rsidRPr="008B65FF" w:rsidRDefault="00A764DF" w:rsidP="008B65FF">
      <w:pPr>
        <w:pStyle w:val="Paragraph"/>
        <w:numPr>
          <w:ilvl w:val="1"/>
          <w:numId w:val="23"/>
        </w:numPr>
        <w:ind w:left="1080"/>
        <w:outlineLvl w:val="9"/>
        <w:rPr>
          <w:rFonts w:ascii="Arial" w:hAnsi="Arial" w:cs="Arial"/>
          <w:b/>
          <w:sz w:val="22"/>
        </w:rPr>
      </w:pPr>
      <w:r w:rsidRPr="008B65FF">
        <w:rPr>
          <w:rFonts w:ascii="Arial" w:hAnsi="Arial" w:cs="Arial"/>
          <w:sz w:val="22"/>
        </w:rPr>
        <w:t xml:space="preserve">The implementation of the VAT, in substitution of the Sales Tax, and other interventions to strengthen tax administration processes, will be enough to </w:t>
      </w:r>
      <w:r w:rsidR="00102998" w:rsidRPr="008B65FF">
        <w:rPr>
          <w:rFonts w:ascii="Arial" w:hAnsi="Arial" w:cs="Arial"/>
          <w:sz w:val="22"/>
        </w:rPr>
        <w:t>increase the ratio tax revenue and GDP</w:t>
      </w:r>
      <w:r w:rsidRPr="008B65FF">
        <w:rPr>
          <w:rFonts w:ascii="Arial" w:hAnsi="Arial" w:cs="Arial"/>
          <w:sz w:val="22"/>
        </w:rPr>
        <w:t>?</w:t>
      </w:r>
    </w:p>
    <w:p w:rsidR="004852BB" w:rsidRPr="008B65FF" w:rsidRDefault="004852BB" w:rsidP="008B65FF">
      <w:pPr>
        <w:pStyle w:val="Paragraph"/>
        <w:numPr>
          <w:ilvl w:val="1"/>
          <w:numId w:val="23"/>
        </w:numPr>
        <w:ind w:left="1080"/>
        <w:outlineLvl w:val="9"/>
        <w:rPr>
          <w:rFonts w:ascii="Arial" w:hAnsi="Arial" w:cs="Arial"/>
          <w:sz w:val="22"/>
        </w:rPr>
      </w:pPr>
      <w:r w:rsidRPr="008B65FF">
        <w:rPr>
          <w:rFonts w:ascii="Arial" w:hAnsi="Arial" w:cs="Arial"/>
          <w:sz w:val="22"/>
        </w:rPr>
        <w:t>The implementation of the Treasury management instruments will be enough to</w:t>
      </w:r>
      <w:r w:rsidR="00102998" w:rsidRPr="008B65FF">
        <w:rPr>
          <w:rFonts w:ascii="Arial" w:hAnsi="Arial" w:cs="Arial"/>
          <w:sz w:val="22"/>
        </w:rPr>
        <w:t xml:space="preserve"> </w:t>
      </w:r>
      <w:r w:rsidR="000705A3" w:rsidRPr="008B65FF">
        <w:rPr>
          <w:rFonts w:ascii="Arial" w:hAnsi="Arial" w:cs="Arial"/>
          <w:sz w:val="22"/>
        </w:rPr>
        <w:t>Increase the availability of resources for government expenditures</w:t>
      </w:r>
      <w:r w:rsidR="00023218" w:rsidRPr="008B65FF">
        <w:rPr>
          <w:rFonts w:ascii="Arial" w:hAnsi="Arial" w:cs="Arial"/>
          <w:sz w:val="22"/>
        </w:rPr>
        <w:t>?</w:t>
      </w:r>
    </w:p>
    <w:p w:rsidR="004852BB" w:rsidRPr="008B65FF" w:rsidRDefault="00023218" w:rsidP="008B65FF">
      <w:pPr>
        <w:pStyle w:val="Paragraph"/>
        <w:numPr>
          <w:ilvl w:val="1"/>
          <w:numId w:val="23"/>
        </w:numPr>
        <w:ind w:left="1080"/>
        <w:outlineLvl w:val="9"/>
        <w:rPr>
          <w:rFonts w:ascii="Arial" w:hAnsi="Arial" w:cs="Arial"/>
          <w:sz w:val="22"/>
        </w:rPr>
      </w:pPr>
      <w:r w:rsidRPr="008B65FF">
        <w:rPr>
          <w:rFonts w:ascii="Arial" w:hAnsi="Arial" w:cs="Arial"/>
          <w:sz w:val="22"/>
        </w:rPr>
        <w:t xml:space="preserve">The establishment of the Private Public Partnership (PPP) unit will be enough </w:t>
      </w:r>
      <w:r w:rsidR="00102998" w:rsidRPr="008B65FF">
        <w:rPr>
          <w:rFonts w:ascii="Arial" w:hAnsi="Arial" w:cs="Arial"/>
          <w:sz w:val="22"/>
        </w:rPr>
        <w:t xml:space="preserve">to </w:t>
      </w:r>
      <w:r w:rsidR="00D9430E" w:rsidRPr="008B65FF">
        <w:rPr>
          <w:rFonts w:ascii="Arial" w:hAnsi="Arial" w:cs="Arial"/>
          <w:sz w:val="22"/>
        </w:rPr>
        <w:t>ratio of projects amount financed through PPP over total Investment</w:t>
      </w:r>
      <w:r w:rsidRPr="008B65FF">
        <w:rPr>
          <w:rFonts w:ascii="Arial" w:hAnsi="Arial" w:cs="Arial"/>
          <w:sz w:val="22"/>
        </w:rPr>
        <w:t>?</w:t>
      </w:r>
    </w:p>
    <w:p w:rsidR="00E423ED" w:rsidRPr="008B65FF" w:rsidRDefault="00E423ED" w:rsidP="008B65FF">
      <w:pPr>
        <w:pStyle w:val="Paragraph"/>
        <w:keepNext/>
        <w:numPr>
          <w:ilvl w:val="0"/>
          <w:numId w:val="23"/>
        </w:numPr>
        <w:ind w:hanging="720"/>
        <w:rPr>
          <w:rFonts w:ascii="Arial" w:hAnsi="Arial" w:cs="Arial"/>
          <w:b/>
          <w:sz w:val="22"/>
        </w:rPr>
      </w:pPr>
      <w:bookmarkStart w:id="15" w:name="_Toc476169386"/>
      <w:r w:rsidRPr="008B65FF">
        <w:rPr>
          <w:rFonts w:ascii="Arial" w:hAnsi="Arial" w:cs="Arial"/>
          <w:b/>
          <w:sz w:val="22"/>
        </w:rPr>
        <w:t>Coordination and Follow up Work Plan</w:t>
      </w:r>
      <w:bookmarkEnd w:id="15"/>
    </w:p>
    <w:p w:rsidR="00E423ED" w:rsidRPr="008B65FF" w:rsidRDefault="00E423ED" w:rsidP="008B65FF">
      <w:pPr>
        <w:pStyle w:val="Paragraph"/>
        <w:numPr>
          <w:ilvl w:val="1"/>
          <w:numId w:val="21"/>
        </w:numPr>
        <w:ind w:left="720" w:hanging="720"/>
        <w:outlineLvl w:val="9"/>
        <w:rPr>
          <w:rFonts w:ascii="Arial" w:hAnsi="Arial" w:cs="Arial"/>
          <w:sz w:val="22"/>
        </w:rPr>
      </w:pPr>
      <w:r w:rsidRPr="008B65FF">
        <w:rPr>
          <w:rFonts w:ascii="Arial" w:hAnsi="Arial" w:cs="Arial"/>
          <w:sz w:val="22"/>
        </w:rPr>
        <w:t>The activities will the carried out in direct coordination between the Bank and the PIU as follow:</w:t>
      </w:r>
    </w:p>
    <w:p w:rsidR="00E423ED" w:rsidRPr="008B65FF" w:rsidRDefault="00E423ED" w:rsidP="007429DF">
      <w:pPr>
        <w:pStyle w:val="Paragraph"/>
        <w:numPr>
          <w:ilvl w:val="0"/>
          <w:numId w:val="24"/>
        </w:numPr>
        <w:outlineLvl w:val="9"/>
        <w:rPr>
          <w:rFonts w:ascii="Arial" w:hAnsi="Arial" w:cs="Arial"/>
          <w:sz w:val="22"/>
        </w:rPr>
      </w:pPr>
      <w:r w:rsidRPr="008B65FF">
        <w:rPr>
          <w:rFonts w:ascii="Arial" w:hAnsi="Arial" w:cs="Arial"/>
          <w:sz w:val="22"/>
        </w:rPr>
        <w:t xml:space="preserve">Review the documentation (data collected) corresponding to the project execution. Mainly, will be evaluated the accomplishment of the project impact and results according to the targets and indicators </w:t>
      </w:r>
      <w:r w:rsidR="00EA7A50" w:rsidRPr="008B65FF">
        <w:rPr>
          <w:rFonts w:ascii="Arial" w:hAnsi="Arial" w:cs="Arial"/>
          <w:sz w:val="22"/>
        </w:rPr>
        <w:t>presented</w:t>
      </w:r>
      <w:r w:rsidRPr="008B65FF">
        <w:rPr>
          <w:rFonts w:ascii="Arial" w:hAnsi="Arial" w:cs="Arial"/>
          <w:sz w:val="22"/>
        </w:rPr>
        <w:t xml:space="preserve"> in the RM.</w:t>
      </w:r>
    </w:p>
    <w:p w:rsidR="00E423ED" w:rsidRPr="008B65FF" w:rsidRDefault="00E423ED" w:rsidP="007429DF">
      <w:pPr>
        <w:pStyle w:val="Paragraph"/>
        <w:numPr>
          <w:ilvl w:val="0"/>
          <w:numId w:val="24"/>
        </w:numPr>
        <w:outlineLvl w:val="9"/>
        <w:rPr>
          <w:rFonts w:ascii="Arial" w:hAnsi="Arial" w:cs="Arial"/>
          <w:sz w:val="22"/>
        </w:rPr>
      </w:pPr>
      <w:r w:rsidRPr="008B65FF">
        <w:rPr>
          <w:rFonts w:ascii="Arial" w:hAnsi="Arial" w:cs="Arial"/>
          <w:sz w:val="22"/>
        </w:rPr>
        <w:t xml:space="preserve">Evaluate the impact and results of the project component actions considering the base line information </w:t>
      </w:r>
      <w:r w:rsidR="00EA7A50" w:rsidRPr="008B65FF">
        <w:rPr>
          <w:rFonts w:ascii="Arial" w:hAnsi="Arial" w:cs="Arial"/>
          <w:sz w:val="22"/>
        </w:rPr>
        <w:t>presented</w:t>
      </w:r>
      <w:r w:rsidRPr="008B65FF">
        <w:rPr>
          <w:rFonts w:ascii="Arial" w:hAnsi="Arial" w:cs="Arial"/>
          <w:sz w:val="22"/>
        </w:rPr>
        <w:t xml:space="preserve"> in the RM.</w:t>
      </w:r>
    </w:p>
    <w:p w:rsidR="00E423ED" w:rsidRPr="008B65FF" w:rsidRDefault="00E423ED" w:rsidP="007429DF">
      <w:pPr>
        <w:pStyle w:val="Paragraph"/>
        <w:numPr>
          <w:ilvl w:val="0"/>
          <w:numId w:val="24"/>
        </w:numPr>
        <w:outlineLvl w:val="9"/>
        <w:rPr>
          <w:rFonts w:ascii="Arial" w:hAnsi="Arial" w:cs="Arial"/>
          <w:sz w:val="22"/>
        </w:rPr>
      </w:pPr>
      <w:r w:rsidRPr="008B65FF">
        <w:rPr>
          <w:rFonts w:ascii="Arial" w:hAnsi="Arial" w:cs="Arial"/>
          <w:sz w:val="22"/>
        </w:rPr>
        <w:t>Carry out meetings Bank/PIU and the main stakeholders involved in the project execution.</w:t>
      </w:r>
    </w:p>
    <w:p w:rsidR="00E423ED" w:rsidRPr="008B65FF" w:rsidRDefault="00E423ED" w:rsidP="008B65FF">
      <w:pPr>
        <w:pStyle w:val="Paragraph"/>
        <w:keepNext/>
        <w:numPr>
          <w:ilvl w:val="0"/>
          <w:numId w:val="23"/>
        </w:numPr>
        <w:ind w:hanging="720"/>
        <w:rPr>
          <w:rFonts w:ascii="Arial" w:hAnsi="Arial" w:cs="Arial"/>
          <w:b/>
          <w:sz w:val="22"/>
        </w:rPr>
      </w:pPr>
      <w:bookmarkStart w:id="16" w:name="_Toc476169387"/>
      <w:r w:rsidRPr="008B65FF">
        <w:rPr>
          <w:rFonts w:ascii="Arial" w:hAnsi="Arial" w:cs="Arial"/>
          <w:b/>
          <w:sz w:val="22"/>
        </w:rPr>
        <w:t>Economic Evaluation</w:t>
      </w:r>
      <w:bookmarkEnd w:id="16"/>
    </w:p>
    <w:p w:rsidR="00523357" w:rsidRPr="008B65FF" w:rsidRDefault="00523357" w:rsidP="008B65FF">
      <w:pPr>
        <w:pStyle w:val="Paragraph"/>
        <w:numPr>
          <w:ilvl w:val="1"/>
          <w:numId w:val="21"/>
        </w:numPr>
        <w:ind w:left="720" w:hanging="720"/>
        <w:outlineLvl w:val="9"/>
        <w:rPr>
          <w:rFonts w:ascii="Arial" w:hAnsi="Arial" w:cs="Arial"/>
          <w:sz w:val="22"/>
        </w:rPr>
      </w:pPr>
      <w:r w:rsidRPr="008B65FF">
        <w:rPr>
          <w:rFonts w:ascii="Arial" w:hAnsi="Arial" w:cs="Arial"/>
          <w:sz w:val="22"/>
        </w:rPr>
        <w:t>The study</w:t>
      </w:r>
      <w:r w:rsidR="008B65FF">
        <w:rPr>
          <w:rFonts w:ascii="Arial" w:hAnsi="Arial" w:cs="Arial"/>
          <w:sz w:val="22"/>
        </w:rPr>
        <w:t xml:space="preserve"> presents the ex </w:t>
      </w:r>
      <w:r w:rsidRPr="008B65FF">
        <w:rPr>
          <w:rFonts w:ascii="Arial" w:hAnsi="Arial" w:cs="Arial"/>
          <w:sz w:val="22"/>
        </w:rPr>
        <w:t>ante economic analysis of the Fiscal Strengthening for Economic Growth Program (SU-L1050), whi</w:t>
      </w:r>
      <w:r w:rsidR="008B65FF">
        <w:rPr>
          <w:rFonts w:ascii="Arial" w:hAnsi="Arial" w:cs="Arial"/>
          <w:sz w:val="22"/>
        </w:rPr>
        <w:t>ch will be implemented over the</w:t>
      </w:r>
      <w:r w:rsidR="008B65FF">
        <w:rPr>
          <w:rFonts w:ascii="Arial" w:hAnsi="Arial" w:cs="Arial"/>
          <w:sz w:val="22"/>
        </w:rPr>
        <w:br/>
      </w:r>
      <w:r w:rsidRPr="008B65FF">
        <w:rPr>
          <w:rFonts w:ascii="Arial" w:hAnsi="Arial" w:cs="Arial"/>
          <w:sz w:val="22"/>
        </w:rPr>
        <w:t>2017-2021 period. In this context, through a Financial Appraisal methodology, two of the expected results of the Program are evaluated: (i) Tax collection increased by in 0.81% of GDP, as a result of the Value-Added Tax (VAT) implementation; and (ii) an increase in the opportunity cost of the government public resources by 25% of total expenditure, as a result of benefits generated by the full use of the Treasury Single Account (TSA).</w:t>
      </w:r>
    </w:p>
    <w:p w:rsidR="00523357" w:rsidRPr="008B65FF" w:rsidRDefault="00523357" w:rsidP="008B65FF">
      <w:pPr>
        <w:pStyle w:val="Paragraph"/>
        <w:numPr>
          <w:ilvl w:val="1"/>
          <w:numId w:val="21"/>
        </w:numPr>
        <w:ind w:left="720" w:hanging="720"/>
        <w:outlineLvl w:val="9"/>
        <w:rPr>
          <w:rFonts w:ascii="Arial" w:hAnsi="Arial" w:cs="Arial"/>
          <w:sz w:val="22"/>
        </w:rPr>
      </w:pPr>
      <w:r w:rsidRPr="008B65FF">
        <w:rPr>
          <w:rFonts w:ascii="Arial" w:hAnsi="Arial" w:cs="Arial"/>
          <w:sz w:val="22"/>
        </w:rPr>
        <w:t>Assumption I - It is estimated that the implementation of the VAT will generate a net increase in tax collection of approximately 0.81% of GDP, mainly because the current sales tax in Suriname is inefficient and inequitable, because it does not cover all sectors in the productive chain and generates cascades, collecting more than one time taxes on same product. The VAT will compensate theses weaknesses by collecting taxes for all transactions in the productive chain and eliminating the cascade effect. For this purpose, it will be needed the implementation of a modern Tax Management System to register all transitions carried out in the country, bookkeeping debts and credits to the participants of the economic productive chain transactions.</w:t>
      </w:r>
    </w:p>
    <w:p w:rsidR="00523357" w:rsidRPr="008B65FF" w:rsidRDefault="00523357" w:rsidP="008B65FF">
      <w:pPr>
        <w:pStyle w:val="Paragraph"/>
        <w:numPr>
          <w:ilvl w:val="1"/>
          <w:numId w:val="21"/>
        </w:numPr>
        <w:ind w:left="720" w:hanging="720"/>
        <w:outlineLvl w:val="9"/>
        <w:rPr>
          <w:rFonts w:ascii="Arial" w:hAnsi="Arial" w:cs="Arial"/>
          <w:sz w:val="22"/>
        </w:rPr>
      </w:pPr>
      <w:r w:rsidRPr="008B65FF">
        <w:rPr>
          <w:rFonts w:ascii="Arial" w:hAnsi="Arial" w:cs="Arial"/>
          <w:sz w:val="22"/>
        </w:rPr>
        <w:t xml:space="preserve">Assumption II – It is estimated that the full implementation of the Treasury Single Account (TSA), will increase the government resources availability in approximately 25% of total expenditure. This will be possible by increasing the availability of public resources for cash management purposes, thereby decreasing the need for Treasury short-term borrowing and consequently lowering the level of public debt. In addition, the increase in the availability of resources in the TSA will save interest payments that otherwise would have to be paid on these short-term borrowings. To the extent that the TSA holds idle short-term balances, the funds could be lent out short-term thereby generating interest earned on the Government accounts. (The opportunity cost of leaving some government short-term balances outside a TSA is the forgone interest payments.)             </w:t>
      </w:r>
    </w:p>
    <w:p w:rsidR="00E423ED" w:rsidRPr="008B65FF" w:rsidRDefault="00523357" w:rsidP="008B65FF">
      <w:pPr>
        <w:pStyle w:val="Paragraph"/>
        <w:numPr>
          <w:ilvl w:val="1"/>
          <w:numId w:val="21"/>
        </w:numPr>
        <w:ind w:left="720" w:hanging="720"/>
        <w:outlineLvl w:val="9"/>
        <w:rPr>
          <w:rFonts w:ascii="Arial" w:hAnsi="Arial" w:cs="Arial"/>
          <w:sz w:val="22"/>
        </w:rPr>
      </w:pPr>
      <w:r w:rsidRPr="008B65FF">
        <w:rPr>
          <w:rFonts w:ascii="Arial" w:hAnsi="Arial" w:cs="Arial"/>
          <w:sz w:val="22"/>
        </w:rPr>
        <w:t>The program’s financial analysis presents an Internal Rate of Return (IRR) of 134% with a Net Present Value (NPV) of US$ 45.4 million in 10 years. This justifies the US$</w:t>
      </w:r>
      <w:r w:rsidR="00FF7DB2" w:rsidRPr="008B65FF">
        <w:rPr>
          <w:rFonts w:ascii="Arial" w:hAnsi="Arial" w:cs="Arial"/>
          <w:sz w:val="22"/>
        </w:rPr>
        <w:t> </w:t>
      </w:r>
      <w:r w:rsidRPr="008B65FF">
        <w:rPr>
          <w:rFonts w:ascii="Arial" w:hAnsi="Arial" w:cs="Arial"/>
          <w:sz w:val="22"/>
        </w:rPr>
        <w:t xml:space="preserve">40 million investment by the Government of Suriname funded by a loan from the Inter-American Development Bank (IDB). </w:t>
      </w:r>
      <w:r w:rsidRPr="008B65FF">
        <w:rPr>
          <w:rFonts w:ascii="Arial" w:eastAsiaTheme="minorHAnsi" w:hAnsi="Arial" w:cs="Arial"/>
          <w:sz w:val="22"/>
        </w:rPr>
        <w:t>At the end of the program will be prepared an ex-post evaluation aiming to verify the benefits generated by the program interventions, following the same methodology used for the preparation of the ex-ante economic evaluation.</w:t>
      </w:r>
    </w:p>
    <w:p w:rsidR="00523357" w:rsidRPr="008B65FF" w:rsidRDefault="00523357" w:rsidP="008B65FF">
      <w:pPr>
        <w:pStyle w:val="Paragraph"/>
        <w:keepNext/>
        <w:numPr>
          <w:ilvl w:val="0"/>
          <w:numId w:val="23"/>
        </w:numPr>
        <w:ind w:hanging="720"/>
        <w:rPr>
          <w:rFonts w:ascii="Arial" w:hAnsi="Arial" w:cs="Arial"/>
          <w:b/>
          <w:sz w:val="22"/>
        </w:rPr>
      </w:pPr>
      <w:bookmarkStart w:id="17" w:name="_Toc476169388"/>
      <w:r w:rsidRPr="008B65FF">
        <w:rPr>
          <w:rFonts w:ascii="Arial" w:hAnsi="Arial" w:cs="Arial"/>
          <w:b/>
          <w:sz w:val="22"/>
        </w:rPr>
        <w:t>Data Collection and Evaluation</w:t>
      </w:r>
      <w:bookmarkEnd w:id="17"/>
    </w:p>
    <w:p w:rsidR="00523357" w:rsidRPr="008B65FF" w:rsidRDefault="00523357" w:rsidP="008B65FF">
      <w:pPr>
        <w:pStyle w:val="Paragraph"/>
        <w:numPr>
          <w:ilvl w:val="1"/>
          <w:numId w:val="21"/>
        </w:numPr>
        <w:ind w:left="720" w:hanging="720"/>
        <w:outlineLvl w:val="9"/>
        <w:rPr>
          <w:rFonts w:ascii="Arial" w:hAnsi="Arial" w:cs="Arial"/>
          <w:sz w:val="22"/>
        </w:rPr>
      </w:pPr>
      <w:r w:rsidRPr="008B65FF">
        <w:rPr>
          <w:rFonts w:ascii="Arial" w:hAnsi="Arial" w:cs="Arial"/>
          <w:sz w:val="22"/>
        </w:rPr>
        <w:t xml:space="preserve">The information will be collected based on the RM and the Economic Evaluation (CBA). Table 5 presents </w:t>
      </w:r>
      <w:r w:rsidR="005658C4" w:rsidRPr="008B65FF">
        <w:rPr>
          <w:rFonts w:ascii="Arial" w:hAnsi="Arial" w:cs="Arial"/>
          <w:sz w:val="22"/>
        </w:rPr>
        <w:t>a</w:t>
      </w:r>
      <w:r w:rsidRPr="008B65FF">
        <w:rPr>
          <w:rFonts w:ascii="Arial" w:hAnsi="Arial" w:cs="Arial"/>
          <w:sz w:val="22"/>
        </w:rPr>
        <w:t xml:space="preserve"> timetable for data collection. The information will be consolidated in excel spreadsheets, </w:t>
      </w:r>
      <w:r w:rsidR="005658C4" w:rsidRPr="008B65FF">
        <w:rPr>
          <w:rFonts w:ascii="Arial" w:hAnsi="Arial" w:cs="Arial"/>
          <w:sz w:val="22"/>
        </w:rPr>
        <w:t xml:space="preserve">and </w:t>
      </w:r>
      <w:r w:rsidRPr="008B65FF">
        <w:rPr>
          <w:rFonts w:ascii="Arial" w:hAnsi="Arial" w:cs="Arial"/>
          <w:sz w:val="22"/>
        </w:rPr>
        <w:t>formatted according to the information required for the different methodologies (</w:t>
      </w:r>
      <w:r w:rsidR="00EF3B18" w:rsidRPr="008B65FF">
        <w:rPr>
          <w:rFonts w:ascii="Arial" w:hAnsi="Arial" w:cs="Arial"/>
          <w:sz w:val="22"/>
        </w:rPr>
        <w:t>Reflective</w:t>
      </w:r>
      <w:r w:rsidRPr="008B65FF">
        <w:rPr>
          <w:rFonts w:ascii="Arial" w:hAnsi="Arial" w:cs="Arial"/>
          <w:sz w:val="22"/>
        </w:rPr>
        <w:t xml:space="preserve"> and CBA). The final report </w:t>
      </w:r>
      <w:r w:rsidR="005658C4" w:rsidRPr="008B65FF">
        <w:rPr>
          <w:rFonts w:ascii="Arial" w:hAnsi="Arial" w:cs="Arial"/>
          <w:sz w:val="22"/>
        </w:rPr>
        <w:t>will be presented in Word with an</w:t>
      </w:r>
      <w:r w:rsidRPr="008B65FF">
        <w:rPr>
          <w:rFonts w:ascii="Arial" w:hAnsi="Arial" w:cs="Arial"/>
          <w:sz w:val="22"/>
        </w:rPr>
        <w:t xml:space="preserve"> excel spreadsheet attached. </w:t>
      </w:r>
    </w:p>
    <w:tbl>
      <w:tblPr>
        <w:tblW w:w="56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33"/>
        <w:gridCol w:w="236"/>
        <w:gridCol w:w="236"/>
        <w:gridCol w:w="238"/>
        <w:gridCol w:w="264"/>
        <w:gridCol w:w="239"/>
        <w:gridCol w:w="241"/>
        <w:gridCol w:w="241"/>
        <w:gridCol w:w="245"/>
        <w:gridCol w:w="239"/>
        <w:gridCol w:w="239"/>
        <w:gridCol w:w="243"/>
        <w:gridCol w:w="252"/>
        <w:gridCol w:w="262"/>
        <w:gridCol w:w="264"/>
        <w:gridCol w:w="264"/>
        <w:gridCol w:w="282"/>
        <w:gridCol w:w="264"/>
        <w:gridCol w:w="239"/>
        <w:gridCol w:w="239"/>
        <w:gridCol w:w="248"/>
        <w:gridCol w:w="239"/>
        <w:gridCol w:w="239"/>
        <w:gridCol w:w="248"/>
        <w:gridCol w:w="245"/>
        <w:gridCol w:w="1303"/>
      </w:tblGrid>
      <w:tr w:rsidR="00314DD1" w:rsidRPr="00314DD1" w:rsidTr="00EF301B">
        <w:trPr>
          <w:trHeight w:val="80"/>
          <w:tblHeader/>
          <w:jc w:val="center"/>
        </w:trPr>
        <w:tc>
          <w:tcPr>
            <w:tcW w:w="5000" w:type="pct"/>
            <w:gridSpan w:val="26"/>
            <w:tcBorders>
              <w:top w:val="nil"/>
              <w:left w:val="nil"/>
              <w:bottom w:val="single" w:sz="4" w:space="0" w:color="auto"/>
              <w:right w:val="nil"/>
            </w:tcBorders>
            <w:shd w:val="clear" w:color="auto" w:fill="auto"/>
          </w:tcPr>
          <w:p w:rsidR="00314DD1" w:rsidRPr="008B65FF" w:rsidRDefault="00314DD1" w:rsidP="007429DF">
            <w:pPr>
              <w:spacing w:before="120"/>
              <w:jc w:val="center"/>
              <w:rPr>
                <w:rFonts w:ascii="Arial" w:hAnsi="Arial" w:cs="Arial"/>
                <w:b/>
                <w:sz w:val="20"/>
                <w:szCs w:val="20"/>
              </w:rPr>
            </w:pPr>
            <w:r w:rsidRPr="008B65FF">
              <w:rPr>
                <w:rFonts w:ascii="Arial" w:hAnsi="Arial" w:cs="Arial"/>
                <w:b/>
                <w:sz w:val="20"/>
                <w:szCs w:val="20"/>
              </w:rPr>
              <w:t>Table 5. Work Plan for the ex-post evaluation (</w:t>
            </w:r>
            <w:r w:rsidR="00EF3B18" w:rsidRPr="008B65FF">
              <w:rPr>
                <w:rFonts w:ascii="Arial" w:hAnsi="Arial" w:cs="Arial"/>
                <w:b/>
                <w:sz w:val="20"/>
                <w:szCs w:val="20"/>
              </w:rPr>
              <w:t>Reflective</w:t>
            </w:r>
            <w:r w:rsidRPr="008B65FF">
              <w:rPr>
                <w:rFonts w:ascii="Arial" w:hAnsi="Arial" w:cs="Arial"/>
                <w:b/>
                <w:sz w:val="20"/>
                <w:szCs w:val="20"/>
              </w:rPr>
              <w:t xml:space="preserve"> and CBA)</w:t>
            </w:r>
          </w:p>
        </w:tc>
      </w:tr>
      <w:tr w:rsidR="00314DD1" w:rsidRPr="00314DD1" w:rsidTr="00314DD1">
        <w:trPr>
          <w:trHeight w:val="80"/>
          <w:tblHeader/>
          <w:jc w:val="center"/>
        </w:trPr>
        <w:tc>
          <w:tcPr>
            <w:tcW w:w="1295" w:type="pct"/>
            <w:vMerge w:val="restart"/>
            <w:tcBorders>
              <w:top w:val="single" w:sz="4" w:space="0" w:color="auto"/>
              <w:left w:val="single" w:sz="4" w:space="0" w:color="auto"/>
              <w:bottom w:val="single" w:sz="4" w:space="0" w:color="auto"/>
              <w:right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Activities</w:t>
            </w:r>
          </w:p>
        </w:tc>
        <w:tc>
          <w:tcPr>
            <w:tcW w:w="498" w:type="pct"/>
            <w:gridSpan w:val="4"/>
            <w:tcBorders>
              <w:top w:val="single" w:sz="4" w:space="0" w:color="auto"/>
              <w:left w:val="single" w:sz="4" w:space="0" w:color="auto"/>
              <w:bottom w:val="single" w:sz="4" w:space="0" w:color="auto"/>
              <w:right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Year 1</w:t>
            </w:r>
          </w:p>
        </w:tc>
        <w:tc>
          <w:tcPr>
            <w:tcW w:w="493" w:type="pct"/>
            <w:gridSpan w:val="4"/>
            <w:tcBorders>
              <w:top w:val="single" w:sz="4" w:space="0" w:color="auto"/>
              <w:left w:val="single" w:sz="4" w:space="0" w:color="auto"/>
              <w:bottom w:val="single" w:sz="4" w:space="0" w:color="auto"/>
              <w:right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Year 2</w:t>
            </w:r>
          </w:p>
        </w:tc>
        <w:tc>
          <w:tcPr>
            <w:tcW w:w="497" w:type="pct"/>
            <w:gridSpan w:val="4"/>
            <w:tcBorders>
              <w:top w:val="single" w:sz="4" w:space="0" w:color="auto"/>
              <w:left w:val="single" w:sz="4" w:space="0" w:color="auto"/>
              <w:bottom w:val="single" w:sz="4" w:space="0" w:color="auto"/>
              <w:right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Year 3</w:t>
            </w:r>
          </w:p>
        </w:tc>
        <w:tc>
          <w:tcPr>
            <w:tcW w:w="548" w:type="pct"/>
            <w:gridSpan w:val="4"/>
            <w:tcBorders>
              <w:top w:val="single" w:sz="4" w:space="0" w:color="auto"/>
              <w:left w:val="single" w:sz="4" w:space="0" w:color="auto"/>
              <w:bottom w:val="single" w:sz="4" w:space="0" w:color="auto"/>
              <w:right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Year 4</w:t>
            </w:r>
          </w:p>
        </w:tc>
        <w:tc>
          <w:tcPr>
            <w:tcW w:w="506" w:type="pct"/>
            <w:gridSpan w:val="4"/>
            <w:tcBorders>
              <w:top w:val="single" w:sz="4" w:space="0" w:color="auto"/>
              <w:left w:val="single" w:sz="4" w:space="0" w:color="auto"/>
              <w:bottom w:val="single" w:sz="4" w:space="0" w:color="auto"/>
              <w:right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Year 5</w:t>
            </w:r>
          </w:p>
        </w:tc>
        <w:tc>
          <w:tcPr>
            <w:tcW w:w="496" w:type="pct"/>
            <w:gridSpan w:val="4"/>
            <w:tcBorders>
              <w:top w:val="single" w:sz="4" w:space="0" w:color="auto"/>
              <w:left w:val="single" w:sz="4" w:space="0" w:color="auto"/>
              <w:bottom w:val="single" w:sz="4" w:space="0" w:color="auto"/>
              <w:right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Year 6</w:t>
            </w:r>
          </w:p>
        </w:tc>
        <w:tc>
          <w:tcPr>
            <w:tcW w:w="667" w:type="pct"/>
            <w:vMerge w:val="restart"/>
            <w:tcBorders>
              <w:top w:val="single" w:sz="4" w:space="0" w:color="auto"/>
              <w:left w:val="single" w:sz="4" w:space="0" w:color="auto"/>
              <w:right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Source/Responsible/Costs</w:t>
            </w:r>
          </w:p>
        </w:tc>
      </w:tr>
      <w:tr w:rsidR="00314DD1" w:rsidRPr="00314DD1" w:rsidTr="00314DD1">
        <w:trPr>
          <w:trHeight w:val="116"/>
          <w:tblHeader/>
          <w:jc w:val="center"/>
        </w:trPr>
        <w:tc>
          <w:tcPr>
            <w:tcW w:w="1295" w:type="pct"/>
            <w:vMerge/>
            <w:tcBorders>
              <w:top w:val="single" w:sz="4" w:space="0" w:color="auto"/>
            </w:tcBorders>
            <w:shd w:val="clear" w:color="auto" w:fill="C6D9F1"/>
          </w:tcPr>
          <w:p w:rsidR="00314DD1" w:rsidRPr="00314DD1" w:rsidRDefault="00314DD1" w:rsidP="007429DF">
            <w:pPr>
              <w:jc w:val="center"/>
              <w:rPr>
                <w:rFonts w:ascii="Arial" w:hAnsi="Arial" w:cs="Arial"/>
                <w:sz w:val="16"/>
                <w:szCs w:val="16"/>
              </w:rPr>
            </w:pPr>
          </w:p>
        </w:tc>
        <w:tc>
          <w:tcPr>
            <w:tcW w:w="121"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1</w:t>
            </w:r>
          </w:p>
        </w:tc>
        <w:tc>
          <w:tcPr>
            <w:tcW w:w="121"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2</w:t>
            </w:r>
          </w:p>
        </w:tc>
        <w:tc>
          <w:tcPr>
            <w:tcW w:w="122"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3</w:t>
            </w:r>
          </w:p>
        </w:tc>
        <w:tc>
          <w:tcPr>
            <w:tcW w:w="135"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4</w:t>
            </w:r>
          </w:p>
        </w:tc>
        <w:tc>
          <w:tcPr>
            <w:tcW w:w="122"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1</w:t>
            </w:r>
          </w:p>
        </w:tc>
        <w:tc>
          <w:tcPr>
            <w:tcW w:w="123"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2</w:t>
            </w:r>
          </w:p>
        </w:tc>
        <w:tc>
          <w:tcPr>
            <w:tcW w:w="123"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3</w:t>
            </w:r>
          </w:p>
        </w:tc>
        <w:tc>
          <w:tcPr>
            <w:tcW w:w="124"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4</w:t>
            </w:r>
          </w:p>
        </w:tc>
        <w:tc>
          <w:tcPr>
            <w:tcW w:w="122"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1</w:t>
            </w:r>
          </w:p>
        </w:tc>
        <w:tc>
          <w:tcPr>
            <w:tcW w:w="122"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2</w:t>
            </w:r>
          </w:p>
        </w:tc>
        <w:tc>
          <w:tcPr>
            <w:tcW w:w="124"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3</w:t>
            </w:r>
          </w:p>
        </w:tc>
        <w:tc>
          <w:tcPr>
            <w:tcW w:w="129"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4</w:t>
            </w:r>
          </w:p>
        </w:tc>
        <w:tc>
          <w:tcPr>
            <w:tcW w:w="134"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1</w:t>
            </w:r>
          </w:p>
        </w:tc>
        <w:tc>
          <w:tcPr>
            <w:tcW w:w="135"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2</w:t>
            </w:r>
          </w:p>
        </w:tc>
        <w:tc>
          <w:tcPr>
            <w:tcW w:w="135"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3</w:t>
            </w:r>
          </w:p>
        </w:tc>
        <w:tc>
          <w:tcPr>
            <w:tcW w:w="144"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4</w:t>
            </w:r>
          </w:p>
        </w:tc>
        <w:tc>
          <w:tcPr>
            <w:tcW w:w="135"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1</w:t>
            </w:r>
          </w:p>
        </w:tc>
        <w:tc>
          <w:tcPr>
            <w:tcW w:w="122"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2</w:t>
            </w:r>
          </w:p>
        </w:tc>
        <w:tc>
          <w:tcPr>
            <w:tcW w:w="122"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3</w:t>
            </w:r>
          </w:p>
        </w:tc>
        <w:tc>
          <w:tcPr>
            <w:tcW w:w="127"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4</w:t>
            </w:r>
          </w:p>
        </w:tc>
        <w:tc>
          <w:tcPr>
            <w:tcW w:w="122"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1</w:t>
            </w:r>
          </w:p>
        </w:tc>
        <w:tc>
          <w:tcPr>
            <w:tcW w:w="122"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2</w:t>
            </w:r>
          </w:p>
        </w:tc>
        <w:tc>
          <w:tcPr>
            <w:tcW w:w="127" w:type="pct"/>
            <w:tcBorders>
              <w:top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3</w:t>
            </w:r>
          </w:p>
        </w:tc>
        <w:tc>
          <w:tcPr>
            <w:tcW w:w="125" w:type="pct"/>
            <w:tcBorders>
              <w:top w:val="single" w:sz="4" w:space="0" w:color="auto"/>
              <w:right w:val="single" w:sz="4" w:space="0" w:color="auto"/>
            </w:tcBorders>
            <w:shd w:val="clear" w:color="auto" w:fill="C6D9F1"/>
            <w:vAlign w:val="center"/>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4</w:t>
            </w:r>
          </w:p>
        </w:tc>
        <w:tc>
          <w:tcPr>
            <w:tcW w:w="667" w:type="pct"/>
            <w:vMerge/>
            <w:tcBorders>
              <w:left w:val="single" w:sz="4" w:space="0" w:color="auto"/>
              <w:bottom w:val="nil"/>
              <w:right w:val="single" w:sz="4" w:space="0" w:color="auto"/>
            </w:tcBorders>
            <w:shd w:val="clear" w:color="auto" w:fill="C6D9F1"/>
          </w:tcPr>
          <w:p w:rsidR="00314DD1" w:rsidRPr="00314DD1" w:rsidRDefault="00314DD1" w:rsidP="007429DF">
            <w:pPr>
              <w:jc w:val="center"/>
              <w:rPr>
                <w:rFonts w:ascii="Arial" w:hAnsi="Arial" w:cs="Arial"/>
                <w:sz w:val="16"/>
                <w:szCs w:val="16"/>
              </w:rPr>
            </w:pPr>
          </w:p>
        </w:tc>
      </w:tr>
      <w:tr w:rsidR="00314DD1" w:rsidRPr="00314DD1" w:rsidTr="00EF301B">
        <w:trPr>
          <w:trHeight w:val="42"/>
          <w:jc w:val="center"/>
        </w:trPr>
        <w:tc>
          <w:tcPr>
            <w:tcW w:w="5000" w:type="pct"/>
            <w:gridSpan w:val="26"/>
            <w:shd w:val="clear" w:color="auto" w:fill="BFBFBF" w:themeFill="background1" w:themeFillShade="BF"/>
          </w:tcPr>
          <w:p w:rsidR="00314DD1" w:rsidRPr="00314DD1" w:rsidRDefault="00EF3B18" w:rsidP="007429DF">
            <w:pPr>
              <w:jc w:val="center"/>
              <w:rPr>
                <w:rFonts w:ascii="Arial" w:hAnsi="Arial" w:cs="Arial"/>
                <w:b/>
                <w:sz w:val="16"/>
                <w:szCs w:val="16"/>
              </w:rPr>
            </w:pPr>
            <w:r>
              <w:rPr>
                <w:rFonts w:ascii="Arial" w:hAnsi="Arial" w:cs="Arial"/>
                <w:b/>
                <w:sz w:val="16"/>
                <w:szCs w:val="16"/>
              </w:rPr>
              <w:t>Reflective</w:t>
            </w:r>
            <w:r w:rsidR="00314DD1" w:rsidRPr="00314DD1">
              <w:rPr>
                <w:rFonts w:ascii="Arial" w:hAnsi="Arial" w:cs="Arial"/>
                <w:b/>
                <w:sz w:val="16"/>
                <w:szCs w:val="16"/>
              </w:rPr>
              <w:t xml:space="preserve"> Evaluation</w:t>
            </w:r>
          </w:p>
        </w:tc>
      </w:tr>
      <w:tr w:rsidR="00314DD1" w:rsidRPr="00314DD1" w:rsidTr="00314DD1">
        <w:trPr>
          <w:trHeight w:val="42"/>
          <w:jc w:val="center"/>
        </w:trPr>
        <w:tc>
          <w:tcPr>
            <w:tcW w:w="1295" w:type="pct"/>
            <w:shd w:val="clear" w:color="auto" w:fill="auto"/>
          </w:tcPr>
          <w:p w:rsidR="00314DD1" w:rsidRPr="00314DD1" w:rsidRDefault="00314DD1" w:rsidP="007429DF">
            <w:pPr>
              <w:rPr>
                <w:rFonts w:ascii="Arial" w:hAnsi="Arial" w:cs="Arial"/>
                <w:sz w:val="16"/>
                <w:szCs w:val="16"/>
              </w:rPr>
            </w:pPr>
            <w:r w:rsidRPr="00314DD1">
              <w:rPr>
                <w:rFonts w:ascii="Arial" w:hAnsi="Arial" w:cs="Arial"/>
                <w:sz w:val="16"/>
                <w:szCs w:val="16"/>
              </w:rPr>
              <w:t>1.1 Consultants hiring</w:t>
            </w:r>
          </w:p>
        </w:tc>
        <w:tc>
          <w:tcPr>
            <w:tcW w:w="121" w:type="pct"/>
            <w:shd w:val="clear" w:color="auto" w:fill="auto"/>
          </w:tcPr>
          <w:p w:rsidR="00314DD1" w:rsidRPr="00314DD1" w:rsidRDefault="00314DD1" w:rsidP="007429DF">
            <w:pPr>
              <w:jc w:val="center"/>
              <w:rPr>
                <w:rFonts w:ascii="Arial" w:hAnsi="Arial" w:cs="Arial"/>
                <w:sz w:val="16"/>
                <w:szCs w:val="16"/>
              </w:rPr>
            </w:pPr>
          </w:p>
        </w:tc>
        <w:tc>
          <w:tcPr>
            <w:tcW w:w="121"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tcPr>
          <w:p w:rsidR="00314DD1" w:rsidRPr="00314DD1" w:rsidRDefault="00314DD1" w:rsidP="007429DF">
            <w:pPr>
              <w:jc w:val="center"/>
              <w:rPr>
                <w:rFonts w:ascii="Arial" w:hAnsi="Arial" w:cs="Arial"/>
                <w:sz w:val="16"/>
                <w:szCs w:val="16"/>
              </w:rPr>
            </w:pPr>
          </w:p>
        </w:tc>
        <w:tc>
          <w:tcPr>
            <w:tcW w:w="123" w:type="pct"/>
            <w:shd w:val="clear" w:color="auto" w:fill="BFBFBF" w:themeFill="background1" w:themeFillShade="BF"/>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4" w:type="pct"/>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BFBFBF"/>
          </w:tcPr>
          <w:p w:rsidR="00314DD1" w:rsidRPr="00314DD1" w:rsidRDefault="00314DD1" w:rsidP="007429DF">
            <w:pPr>
              <w:jc w:val="center"/>
              <w:rPr>
                <w:rFonts w:ascii="Arial" w:hAnsi="Arial" w:cs="Arial"/>
                <w:sz w:val="16"/>
                <w:szCs w:val="16"/>
              </w:rPr>
            </w:pPr>
          </w:p>
        </w:tc>
        <w:tc>
          <w:tcPr>
            <w:tcW w:w="124" w:type="pct"/>
            <w:shd w:val="clear" w:color="auto" w:fill="auto"/>
          </w:tcPr>
          <w:p w:rsidR="00314DD1" w:rsidRPr="00314DD1" w:rsidRDefault="00314DD1" w:rsidP="007429DF">
            <w:pPr>
              <w:jc w:val="center"/>
              <w:rPr>
                <w:rFonts w:ascii="Arial" w:hAnsi="Arial" w:cs="Arial"/>
                <w:sz w:val="16"/>
                <w:szCs w:val="16"/>
              </w:rPr>
            </w:pPr>
          </w:p>
        </w:tc>
        <w:tc>
          <w:tcPr>
            <w:tcW w:w="129" w:type="pct"/>
            <w:shd w:val="clear" w:color="auto" w:fill="auto"/>
          </w:tcPr>
          <w:p w:rsidR="00314DD1" w:rsidRPr="00314DD1" w:rsidRDefault="00314DD1" w:rsidP="007429DF">
            <w:pPr>
              <w:jc w:val="center"/>
              <w:rPr>
                <w:rFonts w:ascii="Arial" w:hAnsi="Arial" w:cs="Arial"/>
                <w:sz w:val="16"/>
                <w:szCs w:val="16"/>
              </w:rPr>
            </w:pPr>
          </w:p>
        </w:tc>
        <w:tc>
          <w:tcPr>
            <w:tcW w:w="13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BFBFBF" w:themeFill="background1" w:themeFillShade="BF"/>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4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BFBFBF"/>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BFBFBF"/>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5" w:type="pct"/>
            <w:shd w:val="clear" w:color="auto" w:fill="auto"/>
          </w:tcPr>
          <w:p w:rsidR="00314DD1" w:rsidRPr="00314DD1" w:rsidRDefault="00314DD1" w:rsidP="007429DF">
            <w:pPr>
              <w:jc w:val="center"/>
              <w:rPr>
                <w:rFonts w:ascii="Arial" w:hAnsi="Arial" w:cs="Arial"/>
                <w:sz w:val="16"/>
                <w:szCs w:val="16"/>
              </w:rPr>
            </w:pPr>
          </w:p>
        </w:tc>
        <w:tc>
          <w:tcPr>
            <w:tcW w:w="667" w:type="pct"/>
            <w:vMerge w:val="restart"/>
            <w:shd w:val="clear" w:color="auto" w:fill="auto"/>
            <w:vAlign w:val="center"/>
          </w:tcPr>
          <w:p w:rsidR="00314DD1" w:rsidRPr="00314DD1" w:rsidRDefault="00314DD1" w:rsidP="007429DF">
            <w:pPr>
              <w:jc w:val="center"/>
              <w:rPr>
                <w:rFonts w:ascii="Arial" w:hAnsi="Arial" w:cs="Arial"/>
                <w:sz w:val="16"/>
                <w:szCs w:val="16"/>
              </w:rPr>
            </w:pPr>
            <w:r w:rsidRPr="00314DD1">
              <w:rPr>
                <w:rFonts w:ascii="Arial" w:hAnsi="Arial" w:cs="Arial"/>
                <w:sz w:val="16"/>
                <w:szCs w:val="16"/>
              </w:rPr>
              <w:t>Project</w:t>
            </w:r>
          </w:p>
          <w:p w:rsidR="00314DD1" w:rsidRPr="00314DD1" w:rsidRDefault="00314DD1" w:rsidP="007429DF">
            <w:pPr>
              <w:jc w:val="center"/>
              <w:rPr>
                <w:rFonts w:ascii="Arial" w:hAnsi="Arial" w:cs="Arial"/>
                <w:sz w:val="16"/>
                <w:szCs w:val="16"/>
              </w:rPr>
            </w:pPr>
            <w:r w:rsidRPr="00314DD1">
              <w:rPr>
                <w:rFonts w:ascii="Arial" w:hAnsi="Arial" w:cs="Arial"/>
                <w:sz w:val="16"/>
                <w:szCs w:val="16"/>
              </w:rPr>
              <w:t>Consultancy</w:t>
            </w:r>
          </w:p>
          <w:p w:rsidR="00314DD1" w:rsidRPr="00314DD1" w:rsidRDefault="00314DD1" w:rsidP="007429DF">
            <w:pPr>
              <w:jc w:val="center"/>
              <w:rPr>
                <w:rFonts w:ascii="Arial" w:hAnsi="Arial" w:cs="Arial"/>
                <w:sz w:val="16"/>
                <w:szCs w:val="16"/>
              </w:rPr>
            </w:pPr>
            <w:r w:rsidRPr="00314DD1">
              <w:rPr>
                <w:rFonts w:ascii="Arial" w:hAnsi="Arial" w:cs="Arial"/>
                <w:sz w:val="16"/>
                <w:szCs w:val="16"/>
              </w:rPr>
              <w:t>US$100.000</w:t>
            </w:r>
          </w:p>
        </w:tc>
      </w:tr>
      <w:tr w:rsidR="00314DD1" w:rsidRPr="00314DD1" w:rsidTr="00314DD1">
        <w:trPr>
          <w:trHeight w:val="42"/>
          <w:jc w:val="center"/>
        </w:trPr>
        <w:tc>
          <w:tcPr>
            <w:tcW w:w="1295" w:type="pct"/>
            <w:shd w:val="clear" w:color="auto" w:fill="auto"/>
          </w:tcPr>
          <w:p w:rsidR="00314DD1" w:rsidRPr="00314DD1" w:rsidRDefault="00314DD1" w:rsidP="007429DF">
            <w:pPr>
              <w:rPr>
                <w:rFonts w:ascii="Arial" w:hAnsi="Arial" w:cs="Arial"/>
                <w:sz w:val="16"/>
                <w:szCs w:val="16"/>
              </w:rPr>
            </w:pPr>
            <w:r w:rsidRPr="00314DD1">
              <w:rPr>
                <w:rFonts w:ascii="Arial" w:hAnsi="Arial" w:cs="Arial"/>
                <w:sz w:val="16"/>
                <w:szCs w:val="16"/>
              </w:rPr>
              <w:t>1.2 Instruments and Methodologies adjustments</w:t>
            </w:r>
          </w:p>
        </w:tc>
        <w:tc>
          <w:tcPr>
            <w:tcW w:w="121" w:type="pct"/>
            <w:shd w:val="clear" w:color="auto" w:fill="BFBFBF"/>
          </w:tcPr>
          <w:p w:rsidR="00314DD1" w:rsidRPr="00314DD1" w:rsidRDefault="00314DD1" w:rsidP="007429DF">
            <w:pPr>
              <w:jc w:val="center"/>
              <w:rPr>
                <w:rFonts w:ascii="Arial" w:hAnsi="Arial" w:cs="Arial"/>
                <w:sz w:val="16"/>
                <w:szCs w:val="16"/>
              </w:rPr>
            </w:pPr>
          </w:p>
        </w:tc>
        <w:tc>
          <w:tcPr>
            <w:tcW w:w="121" w:type="pct"/>
            <w:shd w:val="clear" w:color="auto" w:fill="BFBFBF"/>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4" w:type="pct"/>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4" w:type="pct"/>
            <w:shd w:val="clear" w:color="auto" w:fill="auto"/>
          </w:tcPr>
          <w:p w:rsidR="00314DD1" w:rsidRPr="00314DD1" w:rsidRDefault="00314DD1" w:rsidP="007429DF">
            <w:pPr>
              <w:jc w:val="center"/>
              <w:rPr>
                <w:rFonts w:ascii="Arial" w:hAnsi="Arial" w:cs="Arial"/>
                <w:sz w:val="16"/>
                <w:szCs w:val="16"/>
              </w:rPr>
            </w:pPr>
          </w:p>
        </w:tc>
        <w:tc>
          <w:tcPr>
            <w:tcW w:w="129" w:type="pct"/>
            <w:shd w:val="clear" w:color="auto" w:fill="auto"/>
          </w:tcPr>
          <w:p w:rsidR="00314DD1" w:rsidRPr="00314DD1" w:rsidRDefault="00314DD1" w:rsidP="007429DF">
            <w:pPr>
              <w:jc w:val="center"/>
              <w:rPr>
                <w:rFonts w:ascii="Arial" w:hAnsi="Arial" w:cs="Arial"/>
                <w:sz w:val="16"/>
                <w:szCs w:val="16"/>
              </w:rPr>
            </w:pPr>
          </w:p>
        </w:tc>
        <w:tc>
          <w:tcPr>
            <w:tcW w:w="13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4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5" w:type="pct"/>
            <w:shd w:val="clear" w:color="auto" w:fill="auto"/>
          </w:tcPr>
          <w:p w:rsidR="00314DD1" w:rsidRPr="00314DD1" w:rsidRDefault="00314DD1" w:rsidP="007429DF">
            <w:pPr>
              <w:jc w:val="center"/>
              <w:rPr>
                <w:rFonts w:ascii="Arial" w:hAnsi="Arial" w:cs="Arial"/>
                <w:sz w:val="16"/>
                <w:szCs w:val="16"/>
              </w:rPr>
            </w:pPr>
          </w:p>
        </w:tc>
        <w:tc>
          <w:tcPr>
            <w:tcW w:w="667" w:type="pct"/>
            <w:vMerge/>
            <w:shd w:val="clear" w:color="auto" w:fill="auto"/>
            <w:vAlign w:val="center"/>
          </w:tcPr>
          <w:p w:rsidR="00314DD1" w:rsidRPr="00314DD1" w:rsidRDefault="00314DD1" w:rsidP="007429DF">
            <w:pPr>
              <w:jc w:val="center"/>
              <w:rPr>
                <w:rFonts w:ascii="Arial" w:hAnsi="Arial" w:cs="Arial"/>
                <w:sz w:val="16"/>
                <w:szCs w:val="16"/>
              </w:rPr>
            </w:pPr>
          </w:p>
        </w:tc>
      </w:tr>
      <w:tr w:rsidR="00314DD1" w:rsidRPr="00314DD1" w:rsidTr="00314DD1">
        <w:trPr>
          <w:trHeight w:val="42"/>
          <w:jc w:val="center"/>
        </w:trPr>
        <w:tc>
          <w:tcPr>
            <w:tcW w:w="1295" w:type="pct"/>
            <w:shd w:val="clear" w:color="auto" w:fill="auto"/>
          </w:tcPr>
          <w:p w:rsidR="00314DD1" w:rsidRPr="00314DD1" w:rsidRDefault="00314DD1" w:rsidP="007429DF">
            <w:pPr>
              <w:rPr>
                <w:rFonts w:ascii="Arial" w:hAnsi="Arial" w:cs="Arial"/>
                <w:sz w:val="16"/>
                <w:szCs w:val="16"/>
              </w:rPr>
            </w:pPr>
            <w:r w:rsidRPr="00314DD1">
              <w:rPr>
                <w:rFonts w:ascii="Arial" w:hAnsi="Arial" w:cs="Arial"/>
                <w:sz w:val="16"/>
                <w:szCs w:val="16"/>
              </w:rPr>
              <w:t>1.3 Data Collection</w:t>
            </w:r>
          </w:p>
        </w:tc>
        <w:tc>
          <w:tcPr>
            <w:tcW w:w="121" w:type="pct"/>
            <w:shd w:val="clear" w:color="auto" w:fill="auto"/>
          </w:tcPr>
          <w:p w:rsidR="00314DD1" w:rsidRPr="00314DD1" w:rsidRDefault="00314DD1" w:rsidP="007429DF">
            <w:pPr>
              <w:jc w:val="center"/>
              <w:rPr>
                <w:rFonts w:ascii="Arial" w:hAnsi="Arial" w:cs="Arial"/>
                <w:sz w:val="16"/>
                <w:szCs w:val="16"/>
              </w:rPr>
            </w:pPr>
          </w:p>
        </w:tc>
        <w:tc>
          <w:tcPr>
            <w:tcW w:w="121"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3" w:type="pct"/>
            <w:shd w:val="clear" w:color="auto" w:fill="BFBFBF" w:themeFill="background1" w:themeFillShade="BF"/>
          </w:tcPr>
          <w:p w:rsidR="00314DD1" w:rsidRPr="00314DD1" w:rsidRDefault="00314DD1" w:rsidP="007429DF">
            <w:pPr>
              <w:jc w:val="center"/>
              <w:rPr>
                <w:rFonts w:ascii="Arial" w:hAnsi="Arial" w:cs="Arial"/>
                <w:sz w:val="16"/>
                <w:szCs w:val="16"/>
              </w:rPr>
            </w:pPr>
          </w:p>
        </w:tc>
        <w:tc>
          <w:tcPr>
            <w:tcW w:w="124" w:type="pct"/>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4" w:type="pct"/>
            <w:shd w:val="clear" w:color="auto" w:fill="BFBFBF" w:themeFill="background1" w:themeFillShade="BF"/>
          </w:tcPr>
          <w:p w:rsidR="00314DD1" w:rsidRPr="00314DD1" w:rsidRDefault="00314DD1" w:rsidP="007429DF">
            <w:pPr>
              <w:jc w:val="center"/>
              <w:rPr>
                <w:rFonts w:ascii="Arial" w:hAnsi="Arial" w:cs="Arial"/>
                <w:sz w:val="16"/>
                <w:szCs w:val="16"/>
              </w:rPr>
            </w:pPr>
          </w:p>
        </w:tc>
        <w:tc>
          <w:tcPr>
            <w:tcW w:w="129" w:type="pct"/>
            <w:shd w:val="clear" w:color="auto" w:fill="auto"/>
          </w:tcPr>
          <w:p w:rsidR="00314DD1" w:rsidRPr="00314DD1" w:rsidRDefault="00314DD1" w:rsidP="007429DF">
            <w:pPr>
              <w:jc w:val="center"/>
              <w:rPr>
                <w:rFonts w:ascii="Arial" w:hAnsi="Arial" w:cs="Arial"/>
                <w:sz w:val="16"/>
                <w:szCs w:val="16"/>
              </w:rPr>
            </w:pPr>
          </w:p>
        </w:tc>
        <w:tc>
          <w:tcPr>
            <w:tcW w:w="13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BFBFBF" w:themeFill="background1" w:themeFillShade="BF"/>
          </w:tcPr>
          <w:p w:rsidR="00314DD1" w:rsidRPr="00314DD1" w:rsidRDefault="00314DD1" w:rsidP="007429DF">
            <w:pPr>
              <w:jc w:val="center"/>
              <w:rPr>
                <w:rFonts w:ascii="Arial" w:hAnsi="Arial" w:cs="Arial"/>
                <w:sz w:val="16"/>
                <w:szCs w:val="16"/>
              </w:rPr>
            </w:pPr>
          </w:p>
        </w:tc>
        <w:tc>
          <w:tcPr>
            <w:tcW w:w="14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BFBFBF"/>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BFBFBF"/>
          </w:tcPr>
          <w:p w:rsidR="00314DD1" w:rsidRPr="00314DD1" w:rsidRDefault="00314DD1" w:rsidP="007429DF">
            <w:pPr>
              <w:jc w:val="center"/>
              <w:rPr>
                <w:rFonts w:ascii="Arial" w:hAnsi="Arial" w:cs="Arial"/>
                <w:sz w:val="16"/>
                <w:szCs w:val="16"/>
              </w:rPr>
            </w:pPr>
          </w:p>
        </w:tc>
        <w:tc>
          <w:tcPr>
            <w:tcW w:w="125" w:type="pct"/>
            <w:shd w:val="clear" w:color="auto" w:fill="auto"/>
          </w:tcPr>
          <w:p w:rsidR="00314DD1" w:rsidRPr="00314DD1" w:rsidRDefault="00314DD1" w:rsidP="007429DF">
            <w:pPr>
              <w:jc w:val="center"/>
              <w:rPr>
                <w:rFonts w:ascii="Arial" w:hAnsi="Arial" w:cs="Arial"/>
                <w:sz w:val="16"/>
                <w:szCs w:val="16"/>
              </w:rPr>
            </w:pPr>
          </w:p>
        </w:tc>
        <w:tc>
          <w:tcPr>
            <w:tcW w:w="667" w:type="pct"/>
            <w:vMerge/>
            <w:shd w:val="clear" w:color="auto" w:fill="auto"/>
            <w:vAlign w:val="center"/>
          </w:tcPr>
          <w:p w:rsidR="00314DD1" w:rsidRPr="00314DD1" w:rsidRDefault="00314DD1" w:rsidP="007429DF">
            <w:pPr>
              <w:jc w:val="center"/>
              <w:rPr>
                <w:rFonts w:ascii="Arial" w:hAnsi="Arial" w:cs="Arial"/>
                <w:sz w:val="16"/>
                <w:szCs w:val="16"/>
              </w:rPr>
            </w:pPr>
          </w:p>
        </w:tc>
      </w:tr>
      <w:tr w:rsidR="00314DD1" w:rsidRPr="00314DD1" w:rsidTr="00314DD1">
        <w:trPr>
          <w:trHeight w:val="42"/>
          <w:jc w:val="center"/>
        </w:trPr>
        <w:tc>
          <w:tcPr>
            <w:tcW w:w="1295" w:type="pct"/>
            <w:shd w:val="clear" w:color="auto" w:fill="auto"/>
          </w:tcPr>
          <w:p w:rsidR="00314DD1" w:rsidRPr="00314DD1" w:rsidRDefault="00314DD1" w:rsidP="007429DF">
            <w:pPr>
              <w:rPr>
                <w:rFonts w:ascii="Arial" w:hAnsi="Arial" w:cs="Arial"/>
                <w:sz w:val="16"/>
                <w:szCs w:val="16"/>
              </w:rPr>
            </w:pPr>
            <w:r w:rsidRPr="00314DD1">
              <w:rPr>
                <w:rFonts w:ascii="Arial" w:hAnsi="Arial" w:cs="Arial"/>
                <w:sz w:val="16"/>
                <w:szCs w:val="16"/>
              </w:rPr>
              <w:t>1.4 Data Analysis</w:t>
            </w:r>
          </w:p>
        </w:tc>
        <w:tc>
          <w:tcPr>
            <w:tcW w:w="121" w:type="pct"/>
            <w:shd w:val="clear" w:color="auto" w:fill="auto"/>
          </w:tcPr>
          <w:p w:rsidR="00314DD1" w:rsidRPr="00314DD1" w:rsidRDefault="00314DD1" w:rsidP="007429DF">
            <w:pPr>
              <w:jc w:val="center"/>
              <w:rPr>
                <w:rFonts w:ascii="Arial" w:hAnsi="Arial" w:cs="Arial"/>
                <w:sz w:val="16"/>
                <w:szCs w:val="16"/>
              </w:rPr>
            </w:pPr>
          </w:p>
        </w:tc>
        <w:tc>
          <w:tcPr>
            <w:tcW w:w="121"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3" w:type="pct"/>
            <w:shd w:val="clear" w:color="auto" w:fill="BFBFBF" w:themeFill="background1" w:themeFillShade="BF"/>
          </w:tcPr>
          <w:p w:rsidR="00314DD1" w:rsidRPr="00314DD1" w:rsidRDefault="00314DD1" w:rsidP="007429DF">
            <w:pPr>
              <w:jc w:val="center"/>
              <w:rPr>
                <w:rFonts w:ascii="Arial" w:hAnsi="Arial" w:cs="Arial"/>
                <w:sz w:val="16"/>
                <w:szCs w:val="16"/>
              </w:rPr>
            </w:pPr>
          </w:p>
        </w:tc>
        <w:tc>
          <w:tcPr>
            <w:tcW w:w="124" w:type="pct"/>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4" w:type="pct"/>
            <w:shd w:val="clear" w:color="auto" w:fill="BFBFBF" w:themeFill="background1" w:themeFillShade="BF"/>
          </w:tcPr>
          <w:p w:rsidR="00314DD1" w:rsidRPr="00314DD1" w:rsidRDefault="00314DD1" w:rsidP="007429DF">
            <w:pPr>
              <w:jc w:val="center"/>
              <w:rPr>
                <w:rFonts w:ascii="Arial" w:hAnsi="Arial" w:cs="Arial"/>
                <w:sz w:val="16"/>
                <w:szCs w:val="16"/>
              </w:rPr>
            </w:pPr>
          </w:p>
        </w:tc>
        <w:tc>
          <w:tcPr>
            <w:tcW w:w="129" w:type="pct"/>
            <w:shd w:val="clear" w:color="auto" w:fill="auto"/>
          </w:tcPr>
          <w:p w:rsidR="00314DD1" w:rsidRPr="00314DD1" w:rsidRDefault="00314DD1" w:rsidP="007429DF">
            <w:pPr>
              <w:jc w:val="center"/>
              <w:rPr>
                <w:rFonts w:ascii="Arial" w:hAnsi="Arial" w:cs="Arial"/>
                <w:sz w:val="16"/>
                <w:szCs w:val="16"/>
              </w:rPr>
            </w:pPr>
          </w:p>
        </w:tc>
        <w:tc>
          <w:tcPr>
            <w:tcW w:w="13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BFBFBF" w:themeFill="background1" w:themeFillShade="BF"/>
          </w:tcPr>
          <w:p w:rsidR="00314DD1" w:rsidRPr="00314DD1" w:rsidRDefault="00314DD1" w:rsidP="007429DF">
            <w:pPr>
              <w:jc w:val="center"/>
              <w:rPr>
                <w:rFonts w:ascii="Arial" w:hAnsi="Arial" w:cs="Arial"/>
                <w:sz w:val="16"/>
                <w:szCs w:val="16"/>
              </w:rPr>
            </w:pPr>
          </w:p>
        </w:tc>
        <w:tc>
          <w:tcPr>
            <w:tcW w:w="14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BFBFBF"/>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BFBFBF"/>
          </w:tcPr>
          <w:p w:rsidR="00314DD1" w:rsidRPr="00314DD1" w:rsidRDefault="00314DD1" w:rsidP="007429DF">
            <w:pPr>
              <w:jc w:val="center"/>
              <w:rPr>
                <w:rFonts w:ascii="Arial" w:hAnsi="Arial" w:cs="Arial"/>
                <w:sz w:val="16"/>
                <w:szCs w:val="16"/>
              </w:rPr>
            </w:pPr>
          </w:p>
        </w:tc>
        <w:tc>
          <w:tcPr>
            <w:tcW w:w="125" w:type="pct"/>
            <w:shd w:val="clear" w:color="auto" w:fill="auto"/>
          </w:tcPr>
          <w:p w:rsidR="00314DD1" w:rsidRPr="00314DD1" w:rsidRDefault="00314DD1" w:rsidP="007429DF">
            <w:pPr>
              <w:jc w:val="center"/>
              <w:rPr>
                <w:rFonts w:ascii="Arial" w:hAnsi="Arial" w:cs="Arial"/>
                <w:sz w:val="16"/>
                <w:szCs w:val="16"/>
              </w:rPr>
            </w:pPr>
          </w:p>
        </w:tc>
        <w:tc>
          <w:tcPr>
            <w:tcW w:w="667" w:type="pct"/>
            <w:vMerge/>
            <w:shd w:val="clear" w:color="auto" w:fill="auto"/>
            <w:vAlign w:val="center"/>
          </w:tcPr>
          <w:p w:rsidR="00314DD1" w:rsidRPr="00314DD1" w:rsidRDefault="00314DD1" w:rsidP="007429DF">
            <w:pPr>
              <w:jc w:val="center"/>
              <w:rPr>
                <w:rFonts w:ascii="Arial" w:hAnsi="Arial" w:cs="Arial"/>
                <w:sz w:val="16"/>
                <w:szCs w:val="16"/>
              </w:rPr>
            </w:pPr>
          </w:p>
        </w:tc>
      </w:tr>
      <w:tr w:rsidR="00314DD1" w:rsidRPr="00314DD1" w:rsidTr="00314DD1">
        <w:trPr>
          <w:trHeight w:val="42"/>
          <w:jc w:val="center"/>
        </w:trPr>
        <w:tc>
          <w:tcPr>
            <w:tcW w:w="1295" w:type="pct"/>
            <w:shd w:val="clear" w:color="auto" w:fill="auto"/>
          </w:tcPr>
          <w:p w:rsidR="00314DD1" w:rsidRPr="00314DD1" w:rsidRDefault="00314DD1" w:rsidP="007429DF">
            <w:pPr>
              <w:rPr>
                <w:rFonts w:ascii="Arial" w:hAnsi="Arial" w:cs="Arial"/>
                <w:sz w:val="16"/>
                <w:szCs w:val="16"/>
              </w:rPr>
            </w:pPr>
            <w:r w:rsidRPr="00314DD1">
              <w:rPr>
                <w:rFonts w:ascii="Arial" w:hAnsi="Arial" w:cs="Arial"/>
                <w:sz w:val="16"/>
                <w:szCs w:val="16"/>
              </w:rPr>
              <w:t>1.5 Intermediate Report</w:t>
            </w:r>
          </w:p>
        </w:tc>
        <w:tc>
          <w:tcPr>
            <w:tcW w:w="121" w:type="pct"/>
            <w:shd w:val="clear" w:color="auto" w:fill="auto"/>
          </w:tcPr>
          <w:p w:rsidR="00314DD1" w:rsidRPr="00314DD1" w:rsidRDefault="00314DD1" w:rsidP="007429DF">
            <w:pPr>
              <w:jc w:val="center"/>
              <w:rPr>
                <w:rFonts w:ascii="Arial" w:hAnsi="Arial" w:cs="Arial"/>
                <w:sz w:val="16"/>
                <w:szCs w:val="16"/>
              </w:rPr>
            </w:pPr>
          </w:p>
        </w:tc>
        <w:tc>
          <w:tcPr>
            <w:tcW w:w="121"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3" w:type="pct"/>
            <w:shd w:val="clear" w:color="auto" w:fill="BFBFBF" w:themeFill="background1" w:themeFillShade="BF"/>
          </w:tcPr>
          <w:p w:rsidR="00314DD1" w:rsidRPr="00314DD1" w:rsidRDefault="00314DD1" w:rsidP="007429DF">
            <w:pPr>
              <w:jc w:val="center"/>
              <w:rPr>
                <w:rFonts w:ascii="Arial" w:hAnsi="Arial" w:cs="Arial"/>
                <w:sz w:val="16"/>
                <w:szCs w:val="16"/>
              </w:rPr>
            </w:pPr>
          </w:p>
        </w:tc>
        <w:tc>
          <w:tcPr>
            <w:tcW w:w="124" w:type="pct"/>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4" w:type="pct"/>
            <w:shd w:val="clear" w:color="auto" w:fill="BFBFBF" w:themeFill="background1" w:themeFillShade="BF"/>
          </w:tcPr>
          <w:p w:rsidR="00314DD1" w:rsidRPr="00314DD1" w:rsidRDefault="00314DD1" w:rsidP="007429DF">
            <w:pPr>
              <w:jc w:val="center"/>
              <w:rPr>
                <w:rFonts w:ascii="Arial" w:hAnsi="Arial" w:cs="Arial"/>
                <w:sz w:val="16"/>
                <w:szCs w:val="16"/>
              </w:rPr>
            </w:pPr>
          </w:p>
        </w:tc>
        <w:tc>
          <w:tcPr>
            <w:tcW w:w="129" w:type="pct"/>
            <w:shd w:val="clear" w:color="auto" w:fill="auto"/>
          </w:tcPr>
          <w:p w:rsidR="00314DD1" w:rsidRPr="00314DD1" w:rsidRDefault="00314DD1" w:rsidP="007429DF">
            <w:pPr>
              <w:jc w:val="center"/>
              <w:rPr>
                <w:rFonts w:ascii="Arial" w:hAnsi="Arial" w:cs="Arial"/>
                <w:sz w:val="16"/>
                <w:szCs w:val="16"/>
              </w:rPr>
            </w:pPr>
          </w:p>
        </w:tc>
        <w:tc>
          <w:tcPr>
            <w:tcW w:w="13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BFBFBF" w:themeFill="background1" w:themeFillShade="BF"/>
          </w:tcPr>
          <w:p w:rsidR="00314DD1" w:rsidRPr="00314DD1" w:rsidRDefault="00314DD1" w:rsidP="007429DF">
            <w:pPr>
              <w:jc w:val="center"/>
              <w:rPr>
                <w:rFonts w:ascii="Arial" w:hAnsi="Arial" w:cs="Arial"/>
                <w:sz w:val="16"/>
                <w:szCs w:val="16"/>
              </w:rPr>
            </w:pPr>
          </w:p>
        </w:tc>
        <w:tc>
          <w:tcPr>
            <w:tcW w:w="14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6A6A6"/>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BFBFBF"/>
          </w:tcPr>
          <w:p w:rsidR="00314DD1" w:rsidRPr="00314DD1" w:rsidRDefault="00314DD1" w:rsidP="007429DF">
            <w:pPr>
              <w:jc w:val="center"/>
              <w:rPr>
                <w:rFonts w:ascii="Arial" w:hAnsi="Arial" w:cs="Arial"/>
                <w:sz w:val="16"/>
                <w:szCs w:val="16"/>
              </w:rPr>
            </w:pPr>
          </w:p>
        </w:tc>
        <w:tc>
          <w:tcPr>
            <w:tcW w:w="125" w:type="pct"/>
            <w:shd w:val="clear" w:color="auto" w:fill="auto"/>
          </w:tcPr>
          <w:p w:rsidR="00314DD1" w:rsidRPr="00314DD1" w:rsidRDefault="00314DD1" w:rsidP="007429DF">
            <w:pPr>
              <w:jc w:val="center"/>
              <w:rPr>
                <w:rFonts w:ascii="Arial" w:hAnsi="Arial" w:cs="Arial"/>
                <w:sz w:val="16"/>
                <w:szCs w:val="16"/>
              </w:rPr>
            </w:pPr>
          </w:p>
        </w:tc>
        <w:tc>
          <w:tcPr>
            <w:tcW w:w="667" w:type="pct"/>
            <w:vMerge/>
            <w:shd w:val="clear" w:color="auto" w:fill="auto"/>
            <w:vAlign w:val="center"/>
          </w:tcPr>
          <w:p w:rsidR="00314DD1" w:rsidRPr="00314DD1" w:rsidRDefault="00314DD1" w:rsidP="007429DF">
            <w:pPr>
              <w:jc w:val="center"/>
              <w:rPr>
                <w:rFonts w:ascii="Arial" w:hAnsi="Arial" w:cs="Arial"/>
                <w:sz w:val="16"/>
                <w:szCs w:val="16"/>
              </w:rPr>
            </w:pPr>
          </w:p>
        </w:tc>
      </w:tr>
      <w:tr w:rsidR="00314DD1" w:rsidRPr="00314DD1" w:rsidTr="00314DD1">
        <w:trPr>
          <w:trHeight w:val="42"/>
          <w:jc w:val="center"/>
        </w:trPr>
        <w:tc>
          <w:tcPr>
            <w:tcW w:w="1295" w:type="pct"/>
            <w:shd w:val="clear" w:color="auto" w:fill="auto"/>
          </w:tcPr>
          <w:p w:rsidR="00314DD1" w:rsidRPr="00314DD1" w:rsidRDefault="00314DD1" w:rsidP="007429DF">
            <w:pPr>
              <w:rPr>
                <w:rFonts w:ascii="Arial" w:hAnsi="Arial" w:cs="Arial"/>
                <w:sz w:val="16"/>
                <w:szCs w:val="16"/>
              </w:rPr>
            </w:pPr>
            <w:r w:rsidRPr="00314DD1">
              <w:rPr>
                <w:rFonts w:ascii="Arial" w:hAnsi="Arial" w:cs="Arial"/>
                <w:sz w:val="16"/>
                <w:szCs w:val="16"/>
              </w:rPr>
              <w:t>1.6 Final report</w:t>
            </w:r>
          </w:p>
        </w:tc>
        <w:tc>
          <w:tcPr>
            <w:tcW w:w="121" w:type="pct"/>
            <w:shd w:val="clear" w:color="auto" w:fill="auto"/>
          </w:tcPr>
          <w:p w:rsidR="00314DD1" w:rsidRPr="00314DD1" w:rsidRDefault="00314DD1" w:rsidP="007429DF">
            <w:pPr>
              <w:jc w:val="center"/>
              <w:rPr>
                <w:rFonts w:ascii="Arial" w:hAnsi="Arial" w:cs="Arial"/>
                <w:sz w:val="16"/>
                <w:szCs w:val="16"/>
              </w:rPr>
            </w:pPr>
          </w:p>
        </w:tc>
        <w:tc>
          <w:tcPr>
            <w:tcW w:w="121"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4" w:type="pct"/>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4" w:type="pct"/>
            <w:shd w:val="clear" w:color="auto" w:fill="auto"/>
          </w:tcPr>
          <w:p w:rsidR="00314DD1" w:rsidRPr="00314DD1" w:rsidRDefault="00314DD1" w:rsidP="007429DF">
            <w:pPr>
              <w:jc w:val="center"/>
              <w:rPr>
                <w:rFonts w:ascii="Arial" w:hAnsi="Arial" w:cs="Arial"/>
                <w:sz w:val="16"/>
                <w:szCs w:val="16"/>
              </w:rPr>
            </w:pPr>
          </w:p>
        </w:tc>
        <w:tc>
          <w:tcPr>
            <w:tcW w:w="129" w:type="pct"/>
            <w:shd w:val="clear" w:color="auto" w:fill="auto"/>
          </w:tcPr>
          <w:p w:rsidR="00314DD1" w:rsidRPr="00314DD1" w:rsidRDefault="00314DD1" w:rsidP="007429DF">
            <w:pPr>
              <w:jc w:val="center"/>
              <w:rPr>
                <w:rFonts w:ascii="Arial" w:hAnsi="Arial" w:cs="Arial"/>
                <w:sz w:val="16"/>
                <w:szCs w:val="16"/>
              </w:rPr>
            </w:pPr>
          </w:p>
        </w:tc>
        <w:tc>
          <w:tcPr>
            <w:tcW w:w="13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4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5" w:type="pct"/>
            <w:shd w:val="clear" w:color="auto" w:fill="BFBFBF"/>
          </w:tcPr>
          <w:p w:rsidR="00314DD1" w:rsidRPr="00314DD1" w:rsidRDefault="00314DD1" w:rsidP="007429DF">
            <w:pPr>
              <w:jc w:val="center"/>
              <w:rPr>
                <w:rFonts w:ascii="Arial" w:hAnsi="Arial" w:cs="Arial"/>
                <w:sz w:val="16"/>
                <w:szCs w:val="16"/>
              </w:rPr>
            </w:pPr>
          </w:p>
        </w:tc>
        <w:tc>
          <w:tcPr>
            <w:tcW w:w="667" w:type="pct"/>
            <w:vMerge/>
            <w:shd w:val="clear" w:color="auto" w:fill="auto"/>
            <w:vAlign w:val="center"/>
          </w:tcPr>
          <w:p w:rsidR="00314DD1" w:rsidRPr="00314DD1" w:rsidRDefault="00314DD1" w:rsidP="007429DF">
            <w:pPr>
              <w:jc w:val="center"/>
              <w:rPr>
                <w:rFonts w:ascii="Arial" w:hAnsi="Arial" w:cs="Arial"/>
                <w:sz w:val="16"/>
                <w:szCs w:val="16"/>
              </w:rPr>
            </w:pPr>
          </w:p>
        </w:tc>
      </w:tr>
      <w:tr w:rsidR="00314DD1" w:rsidRPr="00314DD1" w:rsidTr="00314DD1">
        <w:trPr>
          <w:trHeight w:val="42"/>
          <w:jc w:val="center"/>
        </w:trPr>
        <w:tc>
          <w:tcPr>
            <w:tcW w:w="1295" w:type="pct"/>
            <w:shd w:val="clear" w:color="auto" w:fill="auto"/>
          </w:tcPr>
          <w:p w:rsidR="00314DD1" w:rsidRPr="00314DD1" w:rsidRDefault="00314DD1" w:rsidP="007429DF">
            <w:pPr>
              <w:rPr>
                <w:rFonts w:ascii="Arial" w:hAnsi="Arial" w:cs="Arial"/>
                <w:sz w:val="16"/>
                <w:szCs w:val="16"/>
              </w:rPr>
            </w:pPr>
            <w:r w:rsidRPr="00314DD1">
              <w:rPr>
                <w:rFonts w:ascii="Arial" w:hAnsi="Arial" w:cs="Arial"/>
                <w:sz w:val="16"/>
                <w:szCs w:val="16"/>
              </w:rPr>
              <w:t>1.7 Information Dissemination</w:t>
            </w:r>
          </w:p>
        </w:tc>
        <w:tc>
          <w:tcPr>
            <w:tcW w:w="121" w:type="pct"/>
            <w:shd w:val="clear" w:color="auto" w:fill="auto"/>
          </w:tcPr>
          <w:p w:rsidR="00314DD1" w:rsidRPr="00314DD1" w:rsidRDefault="00314DD1" w:rsidP="007429DF">
            <w:pPr>
              <w:jc w:val="center"/>
              <w:rPr>
                <w:rFonts w:ascii="Arial" w:hAnsi="Arial" w:cs="Arial"/>
                <w:sz w:val="16"/>
                <w:szCs w:val="16"/>
              </w:rPr>
            </w:pPr>
          </w:p>
        </w:tc>
        <w:tc>
          <w:tcPr>
            <w:tcW w:w="121"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4" w:type="pct"/>
            <w:shd w:val="clear" w:color="auto" w:fill="BFBFBF" w:themeFill="background1" w:themeFillShade="BF"/>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4" w:type="pct"/>
            <w:shd w:val="clear" w:color="auto" w:fill="BFBFBF"/>
          </w:tcPr>
          <w:p w:rsidR="00314DD1" w:rsidRPr="00314DD1" w:rsidRDefault="00314DD1" w:rsidP="007429DF">
            <w:pPr>
              <w:jc w:val="center"/>
              <w:rPr>
                <w:rFonts w:ascii="Arial" w:hAnsi="Arial" w:cs="Arial"/>
                <w:sz w:val="16"/>
                <w:szCs w:val="16"/>
              </w:rPr>
            </w:pPr>
          </w:p>
        </w:tc>
        <w:tc>
          <w:tcPr>
            <w:tcW w:w="129" w:type="pct"/>
            <w:shd w:val="clear" w:color="auto" w:fill="auto"/>
          </w:tcPr>
          <w:p w:rsidR="00314DD1" w:rsidRPr="00314DD1" w:rsidRDefault="00314DD1" w:rsidP="007429DF">
            <w:pPr>
              <w:jc w:val="center"/>
              <w:rPr>
                <w:rFonts w:ascii="Arial" w:hAnsi="Arial" w:cs="Arial"/>
                <w:sz w:val="16"/>
                <w:szCs w:val="16"/>
              </w:rPr>
            </w:pPr>
          </w:p>
        </w:tc>
        <w:tc>
          <w:tcPr>
            <w:tcW w:w="13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BFBFBF" w:themeFill="background1" w:themeFillShade="BF"/>
          </w:tcPr>
          <w:p w:rsidR="00314DD1" w:rsidRPr="00314DD1" w:rsidRDefault="00314DD1" w:rsidP="007429DF">
            <w:pPr>
              <w:jc w:val="center"/>
              <w:rPr>
                <w:rFonts w:ascii="Arial" w:hAnsi="Arial" w:cs="Arial"/>
                <w:sz w:val="16"/>
                <w:szCs w:val="16"/>
              </w:rPr>
            </w:pPr>
          </w:p>
        </w:tc>
        <w:tc>
          <w:tcPr>
            <w:tcW w:w="14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BFBFBF"/>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5" w:type="pct"/>
            <w:shd w:val="clear" w:color="auto" w:fill="BFBFBF"/>
          </w:tcPr>
          <w:p w:rsidR="00314DD1" w:rsidRPr="00314DD1" w:rsidRDefault="00314DD1" w:rsidP="007429DF">
            <w:pPr>
              <w:jc w:val="center"/>
              <w:rPr>
                <w:rFonts w:ascii="Arial" w:hAnsi="Arial" w:cs="Arial"/>
                <w:sz w:val="16"/>
                <w:szCs w:val="16"/>
              </w:rPr>
            </w:pPr>
          </w:p>
        </w:tc>
        <w:tc>
          <w:tcPr>
            <w:tcW w:w="667" w:type="pct"/>
            <w:vMerge/>
            <w:shd w:val="clear" w:color="auto" w:fill="auto"/>
            <w:vAlign w:val="center"/>
          </w:tcPr>
          <w:p w:rsidR="00314DD1" w:rsidRPr="00314DD1" w:rsidRDefault="00314DD1" w:rsidP="007429DF">
            <w:pPr>
              <w:jc w:val="center"/>
              <w:rPr>
                <w:rFonts w:ascii="Arial" w:hAnsi="Arial" w:cs="Arial"/>
                <w:sz w:val="16"/>
                <w:szCs w:val="16"/>
              </w:rPr>
            </w:pPr>
          </w:p>
        </w:tc>
      </w:tr>
      <w:tr w:rsidR="00314DD1" w:rsidRPr="00314DD1" w:rsidTr="00EF301B">
        <w:trPr>
          <w:trHeight w:val="42"/>
          <w:jc w:val="center"/>
        </w:trPr>
        <w:tc>
          <w:tcPr>
            <w:tcW w:w="5000" w:type="pct"/>
            <w:gridSpan w:val="26"/>
            <w:shd w:val="clear" w:color="auto" w:fill="BFBFBF" w:themeFill="background1" w:themeFillShade="BF"/>
          </w:tcPr>
          <w:p w:rsidR="00314DD1" w:rsidRPr="00314DD1" w:rsidRDefault="00314DD1" w:rsidP="007429DF">
            <w:pPr>
              <w:jc w:val="center"/>
              <w:rPr>
                <w:rFonts w:ascii="Arial" w:hAnsi="Arial" w:cs="Arial"/>
                <w:b/>
                <w:sz w:val="16"/>
                <w:szCs w:val="16"/>
              </w:rPr>
            </w:pPr>
            <w:r w:rsidRPr="00314DD1">
              <w:rPr>
                <w:rFonts w:ascii="Arial" w:hAnsi="Arial" w:cs="Arial"/>
                <w:b/>
                <w:sz w:val="16"/>
                <w:szCs w:val="16"/>
              </w:rPr>
              <w:t>Economic Evaluation CBA</w:t>
            </w:r>
          </w:p>
        </w:tc>
      </w:tr>
      <w:tr w:rsidR="00314DD1" w:rsidRPr="00314DD1" w:rsidTr="00314DD1">
        <w:trPr>
          <w:trHeight w:val="42"/>
          <w:jc w:val="center"/>
        </w:trPr>
        <w:tc>
          <w:tcPr>
            <w:tcW w:w="1295" w:type="pct"/>
            <w:shd w:val="clear" w:color="auto" w:fill="auto"/>
          </w:tcPr>
          <w:p w:rsidR="00314DD1" w:rsidRPr="00314DD1" w:rsidRDefault="00314DD1" w:rsidP="007429DF">
            <w:pPr>
              <w:rPr>
                <w:rFonts w:ascii="Arial" w:hAnsi="Arial" w:cs="Arial"/>
                <w:sz w:val="16"/>
                <w:szCs w:val="16"/>
              </w:rPr>
            </w:pPr>
            <w:r w:rsidRPr="00314DD1">
              <w:rPr>
                <w:rFonts w:ascii="Arial" w:hAnsi="Arial" w:cs="Arial"/>
                <w:sz w:val="16"/>
                <w:szCs w:val="16"/>
              </w:rPr>
              <w:t>2.1 Consultants hiring</w:t>
            </w:r>
          </w:p>
        </w:tc>
        <w:tc>
          <w:tcPr>
            <w:tcW w:w="121" w:type="pct"/>
            <w:shd w:val="clear" w:color="auto" w:fill="auto"/>
          </w:tcPr>
          <w:p w:rsidR="00314DD1" w:rsidRPr="00314DD1" w:rsidRDefault="00314DD1" w:rsidP="007429DF">
            <w:pPr>
              <w:jc w:val="center"/>
              <w:rPr>
                <w:rFonts w:ascii="Arial" w:hAnsi="Arial" w:cs="Arial"/>
                <w:sz w:val="16"/>
                <w:szCs w:val="16"/>
              </w:rPr>
            </w:pPr>
          </w:p>
        </w:tc>
        <w:tc>
          <w:tcPr>
            <w:tcW w:w="121"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4" w:type="pct"/>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4" w:type="pct"/>
            <w:shd w:val="clear" w:color="auto" w:fill="auto"/>
          </w:tcPr>
          <w:p w:rsidR="00314DD1" w:rsidRPr="00314DD1" w:rsidRDefault="00314DD1" w:rsidP="007429DF">
            <w:pPr>
              <w:jc w:val="center"/>
              <w:rPr>
                <w:rFonts w:ascii="Arial" w:hAnsi="Arial" w:cs="Arial"/>
                <w:sz w:val="16"/>
                <w:szCs w:val="16"/>
              </w:rPr>
            </w:pPr>
          </w:p>
        </w:tc>
        <w:tc>
          <w:tcPr>
            <w:tcW w:w="129" w:type="pct"/>
            <w:shd w:val="clear" w:color="auto" w:fill="auto"/>
          </w:tcPr>
          <w:p w:rsidR="00314DD1" w:rsidRPr="00314DD1" w:rsidRDefault="00314DD1" w:rsidP="007429DF">
            <w:pPr>
              <w:jc w:val="center"/>
              <w:rPr>
                <w:rFonts w:ascii="Arial" w:hAnsi="Arial" w:cs="Arial"/>
                <w:sz w:val="16"/>
                <w:szCs w:val="16"/>
              </w:rPr>
            </w:pPr>
          </w:p>
        </w:tc>
        <w:tc>
          <w:tcPr>
            <w:tcW w:w="13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4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BFBFBF"/>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5" w:type="pct"/>
            <w:shd w:val="clear" w:color="auto" w:fill="auto"/>
          </w:tcPr>
          <w:p w:rsidR="00314DD1" w:rsidRPr="00314DD1" w:rsidRDefault="00314DD1" w:rsidP="007429DF">
            <w:pPr>
              <w:rPr>
                <w:rFonts w:ascii="Arial" w:hAnsi="Arial" w:cs="Arial"/>
                <w:sz w:val="16"/>
                <w:szCs w:val="16"/>
              </w:rPr>
            </w:pPr>
          </w:p>
        </w:tc>
        <w:tc>
          <w:tcPr>
            <w:tcW w:w="667" w:type="pct"/>
            <w:vMerge w:val="restart"/>
            <w:shd w:val="clear" w:color="auto" w:fill="auto"/>
            <w:vAlign w:val="center"/>
          </w:tcPr>
          <w:p w:rsidR="00314DD1" w:rsidRPr="00314DD1" w:rsidRDefault="00314DD1" w:rsidP="007429DF">
            <w:pPr>
              <w:jc w:val="center"/>
              <w:rPr>
                <w:rFonts w:ascii="Arial" w:hAnsi="Arial" w:cs="Arial"/>
                <w:sz w:val="16"/>
                <w:szCs w:val="16"/>
              </w:rPr>
            </w:pPr>
            <w:r>
              <w:rPr>
                <w:rFonts w:ascii="Arial" w:hAnsi="Arial" w:cs="Arial"/>
                <w:sz w:val="16"/>
                <w:szCs w:val="16"/>
              </w:rPr>
              <w:t xml:space="preserve">Project </w:t>
            </w:r>
          </w:p>
          <w:p w:rsidR="00314DD1" w:rsidRPr="00314DD1" w:rsidRDefault="00314DD1" w:rsidP="007429DF">
            <w:pPr>
              <w:jc w:val="center"/>
              <w:rPr>
                <w:rFonts w:ascii="Arial" w:hAnsi="Arial" w:cs="Arial"/>
                <w:sz w:val="16"/>
                <w:szCs w:val="16"/>
              </w:rPr>
            </w:pPr>
            <w:r>
              <w:rPr>
                <w:rFonts w:ascii="Arial" w:hAnsi="Arial" w:cs="Arial"/>
                <w:sz w:val="16"/>
                <w:szCs w:val="16"/>
              </w:rPr>
              <w:t>Consultancy</w:t>
            </w:r>
          </w:p>
          <w:p w:rsidR="00314DD1" w:rsidRPr="00314DD1" w:rsidRDefault="00314DD1" w:rsidP="007429DF">
            <w:pPr>
              <w:jc w:val="center"/>
              <w:rPr>
                <w:rFonts w:ascii="Arial" w:hAnsi="Arial" w:cs="Arial"/>
                <w:sz w:val="16"/>
                <w:szCs w:val="16"/>
              </w:rPr>
            </w:pPr>
            <w:r w:rsidRPr="00314DD1">
              <w:rPr>
                <w:rFonts w:ascii="Arial" w:hAnsi="Arial" w:cs="Arial"/>
                <w:sz w:val="16"/>
                <w:szCs w:val="16"/>
              </w:rPr>
              <w:t>US$120.000</w:t>
            </w:r>
          </w:p>
        </w:tc>
      </w:tr>
      <w:tr w:rsidR="00314DD1" w:rsidRPr="00314DD1" w:rsidTr="00314DD1">
        <w:trPr>
          <w:trHeight w:val="228"/>
          <w:jc w:val="center"/>
        </w:trPr>
        <w:tc>
          <w:tcPr>
            <w:tcW w:w="1295" w:type="pct"/>
            <w:shd w:val="clear" w:color="auto" w:fill="auto"/>
          </w:tcPr>
          <w:p w:rsidR="00314DD1" w:rsidRPr="00314DD1" w:rsidRDefault="00314DD1" w:rsidP="007429DF">
            <w:pPr>
              <w:rPr>
                <w:rFonts w:ascii="Arial" w:hAnsi="Arial" w:cs="Arial"/>
                <w:sz w:val="16"/>
                <w:szCs w:val="16"/>
              </w:rPr>
            </w:pPr>
            <w:r w:rsidRPr="00314DD1">
              <w:rPr>
                <w:rFonts w:ascii="Arial" w:hAnsi="Arial" w:cs="Arial"/>
                <w:sz w:val="16"/>
                <w:szCs w:val="16"/>
              </w:rPr>
              <w:t>2.2 Instruments and Methodologies adjustments</w:t>
            </w:r>
          </w:p>
        </w:tc>
        <w:tc>
          <w:tcPr>
            <w:tcW w:w="121" w:type="pct"/>
            <w:shd w:val="clear" w:color="auto" w:fill="auto"/>
          </w:tcPr>
          <w:p w:rsidR="00314DD1" w:rsidRPr="00314DD1" w:rsidRDefault="00314DD1" w:rsidP="007429DF">
            <w:pPr>
              <w:jc w:val="center"/>
              <w:rPr>
                <w:rFonts w:ascii="Arial" w:hAnsi="Arial" w:cs="Arial"/>
                <w:sz w:val="16"/>
                <w:szCs w:val="16"/>
              </w:rPr>
            </w:pPr>
          </w:p>
        </w:tc>
        <w:tc>
          <w:tcPr>
            <w:tcW w:w="121"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4" w:type="pct"/>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4" w:type="pct"/>
            <w:shd w:val="clear" w:color="auto" w:fill="auto"/>
          </w:tcPr>
          <w:p w:rsidR="00314DD1" w:rsidRPr="00314DD1" w:rsidRDefault="00314DD1" w:rsidP="007429DF">
            <w:pPr>
              <w:jc w:val="center"/>
              <w:rPr>
                <w:rFonts w:ascii="Arial" w:hAnsi="Arial" w:cs="Arial"/>
                <w:sz w:val="16"/>
                <w:szCs w:val="16"/>
              </w:rPr>
            </w:pPr>
          </w:p>
        </w:tc>
        <w:tc>
          <w:tcPr>
            <w:tcW w:w="129" w:type="pct"/>
            <w:shd w:val="clear" w:color="auto" w:fill="auto"/>
          </w:tcPr>
          <w:p w:rsidR="00314DD1" w:rsidRPr="00314DD1" w:rsidRDefault="00314DD1" w:rsidP="007429DF">
            <w:pPr>
              <w:jc w:val="center"/>
              <w:rPr>
                <w:rFonts w:ascii="Arial" w:hAnsi="Arial" w:cs="Arial"/>
                <w:sz w:val="16"/>
                <w:szCs w:val="16"/>
              </w:rPr>
            </w:pPr>
          </w:p>
        </w:tc>
        <w:tc>
          <w:tcPr>
            <w:tcW w:w="13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4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BFBFBF"/>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5" w:type="pct"/>
            <w:shd w:val="clear" w:color="auto" w:fill="auto"/>
          </w:tcPr>
          <w:p w:rsidR="00314DD1" w:rsidRPr="00314DD1" w:rsidRDefault="00314DD1" w:rsidP="007429DF">
            <w:pPr>
              <w:jc w:val="center"/>
              <w:rPr>
                <w:rFonts w:ascii="Arial" w:hAnsi="Arial" w:cs="Arial"/>
                <w:sz w:val="16"/>
                <w:szCs w:val="16"/>
              </w:rPr>
            </w:pPr>
          </w:p>
        </w:tc>
        <w:tc>
          <w:tcPr>
            <w:tcW w:w="667" w:type="pct"/>
            <w:vMerge/>
            <w:shd w:val="clear" w:color="auto" w:fill="auto"/>
            <w:vAlign w:val="center"/>
          </w:tcPr>
          <w:p w:rsidR="00314DD1" w:rsidRPr="00314DD1" w:rsidRDefault="00314DD1" w:rsidP="007429DF">
            <w:pPr>
              <w:jc w:val="center"/>
              <w:rPr>
                <w:rFonts w:ascii="Arial" w:hAnsi="Arial" w:cs="Arial"/>
                <w:sz w:val="16"/>
                <w:szCs w:val="16"/>
              </w:rPr>
            </w:pPr>
          </w:p>
        </w:tc>
      </w:tr>
      <w:tr w:rsidR="00314DD1" w:rsidRPr="00314DD1" w:rsidTr="00314DD1">
        <w:trPr>
          <w:trHeight w:val="42"/>
          <w:jc w:val="center"/>
        </w:trPr>
        <w:tc>
          <w:tcPr>
            <w:tcW w:w="1295" w:type="pct"/>
            <w:shd w:val="clear" w:color="auto" w:fill="auto"/>
          </w:tcPr>
          <w:p w:rsidR="00314DD1" w:rsidRPr="00314DD1" w:rsidRDefault="00314DD1" w:rsidP="007429DF">
            <w:pPr>
              <w:rPr>
                <w:rFonts w:ascii="Arial" w:hAnsi="Arial" w:cs="Arial"/>
                <w:sz w:val="16"/>
                <w:szCs w:val="16"/>
              </w:rPr>
            </w:pPr>
            <w:r w:rsidRPr="00314DD1">
              <w:rPr>
                <w:rFonts w:ascii="Arial" w:hAnsi="Arial" w:cs="Arial"/>
                <w:sz w:val="16"/>
                <w:szCs w:val="16"/>
              </w:rPr>
              <w:t>2.3 Data Collection</w:t>
            </w:r>
          </w:p>
        </w:tc>
        <w:tc>
          <w:tcPr>
            <w:tcW w:w="121" w:type="pct"/>
            <w:shd w:val="clear" w:color="auto" w:fill="auto"/>
          </w:tcPr>
          <w:p w:rsidR="00314DD1" w:rsidRPr="00314DD1" w:rsidRDefault="00314DD1" w:rsidP="007429DF">
            <w:pPr>
              <w:jc w:val="center"/>
              <w:rPr>
                <w:rFonts w:ascii="Arial" w:hAnsi="Arial" w:cs="Arial"/>
                <w:sz w:val="16"/>
                <w:szCs w:val="16"/>
              </w:rPr>
            </w:pPr>
          </w:p>
        </w:tc>
        <w:tc>
          <w:tcPr>
            <w:tcW w:w="121"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4" w:type="pct"/>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4" w:type="pct"/>
            <w:shd w:val="clear" w:color="auto" w:fill="auto"/>
          </w:tcPr>
          <w:p w:rsidR="00314DD1" w:rsidRPr="00314DD1" w:rsidRDefault="00314DD1" w:rsidP="007429DF">
            <w:pPr>
              <w:jc w:val="center"/>
              <w:rPr>
                <w:rFonts w:ascii="Arial" w:hAnsi="Arial" w:cs="Arial"/>
                <w:sz w:val="16"/>
                <w:szCs w:val="16"/>
              </w:rPr>
            </w:pPr>
          </w:p>
        </w:tc>
        <w:tc>
          <w:tcPr>
            <w:tcW w:w="129" w:type="pct"/>
            <w:shd w:val="clear" w:color="auto" w:fill="auto"/>
          </w:tcPr>
          <w:p w:rsidR="00314DD1" w:rsidRPr="00314DD1" w:rsidRDefault="00314DD1" w:rsidP="007429DF">
            <w:pPr>
              <w:jc w:val="center"/>
              <w:rPr>
                <w:rFonts w:ascii="Arial" w:hAnsi="Arial" w:cs="Arial"/>
                <w:sz w:val="16"/>
                <w:szCs w:val="16"/>
              </w:rPr>
            </w:pPr>
          </w:p>
        </w:tc>
        <w:tc>
          <w:tcPr>
            <w:tcW w:w="13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4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BFBFBF"/>
          </w:tcPr>
          <w:p w:rsidR="00314DD1" w:rsidRPr="00314DD1" w:rsidRDefault="00314DD1" w:rsidP="007429DF">
            <w:pPr>
              <w:jc w:val="center"/>
              <w:rPr>
                <w:rFonts w:ascii="Arial" w:hAnsi="Arial" w:cs="Arial"/>
                <w:sz w:val="16"/>
                <w:szCs w:val="16"/>
              </w:rPr>
            </w:pPr>
          </w:p>
        </w:tc>
        <w:tc>
          <w:tcPr>
            <w:tcW w:w="125" w:type="pct"/>
            <w:shd w:val="clear" w:color="auto" w:fill="auto"/>
          </w:tcPr>
          <w:p w:rsidR="00314DD1" w:rsidRPr="00314DD1" w:rsidRDefault="00314DD1" w:rsidP="007429DF">
            <w:pPr>
              <w:jc w:val="center"/>
              <w:rPr>
                <w:rFonts w:ascii="Arial" w:hAnsi="Arial" w:cs="Arial"/>
                <w:sz w:val="16"/>
                <w:szCs w:val="16"/>
              </w:rPr>
            </w:pPr>
          </w:p>
        </w:tc>
        <w:tc>
          <w:tcPr>
            <w:tcW w:w="667" w:type="pct"/>
            <w:vMerge/>
            <w:shd w:val="clear" w:color="auto" w:fill="auto"/>
            <w:vAlign w:val="center"/>
          </w:tcPr>
          <w:p w:rsidR="00314DD1" w:rsidRPr="00314DD1" w:rsidRDefault="00314DD1" w:rsidP="007429DF">
            <w:pPr>
              <w:jc w:val="center"/>
              <w:rPr>
                <w:rFonts w:ascii="Arial" w:hAnsi="Arial" w:cs="Arial"/>
                <w:sz w:val="16"/>
                <w:szCs w:val="16"/>
              </w:rPr>
            </w:pPr>
          </w:p>
        </w:tc>
      </w:tr>
      <w:tr w:rsidR="00314DD1" w:rsidRPr="00314DD1" w:rsidTr="00314DD1">
        <w:trPr>
          <w:trHeight w:val="53"/>
          <w:jc w:val="center"/>
        </w:trPr>
        <w:tc>
          <w:tcPr>
            <w:tcW w:w="1295" w:type="pct"/>
            <w:shd w:val="clear" w:color="auto" w:fill="auto"/>
          </w:tcPr>
          <w:p w:rsidR="00314DD1" w:rsidRPr="00314DD1" w:rsidRDefault="00314DD1" w:rsidP="007429DF">
            <w:pPr>
              <w:rPr>
                <w:rFonts w:ascii="Arial" w:hAnsi="Arial" w:cs="Arial"/>
                <w:sz w:val="16"/>
                <w:szCs w:val="16"/>
              </w:rPr>
            </w:pPr>
            <w:r w:rsidRPr="00314DD1">
              <w:rPr>
                <w:rFonts w:ascii="Arial" w:hAnsi="Arial" w:cs="Arial"/>
                <w:sz w:val="16"/>
                <w:szCs w:val="16"/>
              </w:rPr>
              <w:t>2.4 Data Analysis</w:t>
            </w:r>
          </w:p>
        </w:tc>
        <w:tc>
          <w:tcPr>
            <w:tcW w:w="121" w:type="pct"/>
            <w:shd w:val="clear" w:color="auto" w:fill="auto"/>
          </w:tcPr>
          <w:p w:rsidR="00314DD1" w:rsidRPr="00314DD1" w:rsidRDefault="00314DD1" w:rsidP="007429DF">
            <w:pPr>
              <w:spacing w:line="360" w:lineRule="auto"/>
              <w:rPr>
                <w:rFonts w:ascii="Arial" w:hAnsi="Arial" w:cs="Arial"/>
                <w:sz w:val="16"/>
                <w:szCs w:val="16"/>
              </w:rPr>
            </w:pPr>
          </w:p>
        </w:tc>
        <w:tc>
          <w:tcPr>
            <w:tcW w:w="121" w:type="pct"/>
            <w:shd w:val="clear" w:color="auto" w:fill="auto"/>
          </w:tcPr>
          <w:p w:rsidR="00314DD1" w:rsidRPr="00314DD1" w:rsidRDefault="00314DD1" w:rsidP="007429DF">
            <w:pPr>
              <w:spacing w:line="360" w:lineRule="auto"/>
              <w:rPr>
                <w:rFonts w:ascii="Arial" w:hAnsi="Arial" w:cs="Arial"/>
                <w:sz w:val="16"/>
                <w:szCs w:val="16"/>
              </w:rPr>
            </w:pPr>
          </w:p>
        </w:tc>
        <w:tc>
          <w:tcPr>
            <w:tcW w:w="122" w:type="pct"/>
            <w:shd w:val="clear" w:color="auto" w:fill="auto"/>
          </w:tcPr>
          <w:p w:rsidR="00314DD1" w:rsidRPr="00314DD1" w:rsidRDefault="00314DD1" w:rsidP="007429DF">
            <w:pPr>
              <w:spacing w:line="360" w:lineRule="auto"/>
              <w:rPr>
                <w:rFonts w:ascii="Arial" w:hAnsi="Arial" w:cs="Arial"/>
                <w:sz w:val="16"/>
                <w:szCs w:val="16"/>
              </w:rPr>
            </w:pPr>
          </w:p>
        </w:tc>
        <w:tc>
          <w:tcPr>
            <w:tcW w:w="135" w:type="pct"/>
            <w:shd w:val="clear" w:color="auto" w:fill="auto"/>
          </w:tcPr>
          <w:p w:rsidR="00314DD1" w:rsidRPr="00314DD1" w:rsidRDefault="00314DD1" w:rsidP="007429DF">
            <w:pPr>
              <w:spacing w:line="360" w:lineRule="auto"/>
              <w:rPr>
                <w:rFonts w:ascii="Arial" w:hAnsi="Arial" w:cs="Arial"/>
                <w:sz w:val="16"/>
                <w:szCs w:val="16"/>
              </w:rPr>
            </w:pPr>
          </w:p>
        </w:tc>
        <w:tc>
          <w:tcPr>
            <w:tcW w:w="122" w:type="pct"/>
          </w:tcPr>
          <w:p w:rsidR="00314DD1" w:rsidRPr="00314DD1" w:rsidRDefault="00314DD1" w:rsidP="007429DF">
            <w:pPr>
              <w:spacing w:line="360" w:lineRule="auto"/>
              <w:rPr>
                <w:rFonts w:ascii="Arial" w:hAnsi="Arial" w:cs="Arial"/>
                <w:sz w:val="16"/>
                <w:szCs w:val="16"/>
              </w:rPr>
            </w:pPr>
          </w:p>
        </w:tc>
        <w:tc>
          <w:tcPr>
            <w:tcW w:w="123" w:type="pct"/>
          </w:tcPr>
          <w:p w:rsidR="00314DD1" w:rsidRPr="00314DD1" w:rsidRDefault="00314DD1" w:rsidP="007429DF">
            <w:pPr>
              <w:spacing w:line="360" w:lineRule="auto"/>
              <w:rPr>
                <w:rFonts w:ascii="Arial" w:hAnsi="Arial" w:cs="Arial"/>
                <w:sz w:val="16"/>
                <w:szCs w:val="16"/>
              </w:rPr>
            </w:pPr>
          </w:p>
        </w:tc>
        <w:tc>
          <w:tcPr>
            <w:tcW w:w="123" w:type="pct"/>
          </w:tcPr>
          <w:p w:rsidR="00314DD1" w:rsidRPr="00314DD1" w:rsidRDefault="00314DD1" w:rsidP="007429DF">
            <w:pPr>
              <w:spacing w:line="360" w:lineRule="auto"/>
              <w:rPr>
                <w:rFonts w:ascii="Arial" w:hAnsi="Arial" w:cs="Arial"/>
                <w:sz w:val="16"/>
                <w:szCs w:val="16"/>
              </w:rPr>
            </w:pPr>
          </w:p>
        </w:tc>
        <w:tc>
          <w:tcPr>
            <w:tcW w:w="124" w:type="pct"/>
          </w:tcPr>
          <w:p w:rsidR="00314DD1" w:rsidRPr="00314DD1" w:rsidRDefault="00314DD1" w:rsidP="007429DF">
            <w:pPr>
              <w:spacing w:line="360" w:lineRule="auto"/>
              <w:rPr>
                <w:rFonts w:ascii="Arial" w:hAnsi="Arial" w:cs="Arial"/>
                <w:sz w:val="16"/>
                <w:szCs w:val="16"/>
              </w:rPr>
            </w:pPr>
          </w:p>
        </w:tc>
        <w:tc>
          <w:tcPr>
            <w:tcW w:w="122" w:type="pct"/>
            <w:shd w:val="clear" w:color="auto" w:fill="auto"/>
          </w:tcPr>
          <w:p w:rsidR="00314DD1" w:rsidRPr="00314DD1" w:rsidRDefault="00314DD1" w:rsidP="007429DF">
            <w:pPr>
              <w:spacing w:line="360" w:lineRule="auto"/>
              <w:rPr>
                <w:rFonts w:ascii="Arial" w:hAnsi="Arial" w:cs="Arial"/>
                <w:sz w:val="16"/>
                <w:szCs w:val="16"/>
              </w:rPr>
            </w:pPr>
          </w:p>
        </w:tc>
        <w:tc>
          <w:tcPr>
            <w:tcW w:w="122" w:type="pct"/>
            <w:shd w:val="clear" w:color="auto" w:fill="auto"/>
          </w:tcPr>
          <w:p w:rsidR="00314DD1" w:rsidRPr="00314DD1" w:rsidRDefault="00314DD1" w:rsidP="007429DF">
            <w:pPr>
              <w:spacing w:line="360" w:lineRule="auto"/>
              <w:rPr>
                <w:rFonts w:ascii="Arial" w:hAnsi="Arial" w:cs="Arial"/>
                <w:sz w:val="16"/>
                <w:szCs w:val="16"/>
              </w:rPr>
            </w:pPr>
          </w:p>
        </w:tc>
        <w:tc>
          <w:tcPr>
            <w:tcW w:w="124" w:type="pct"/>
            <w:shd w:val="clear" w:color="auto" w:fill="auto"/>
          </w:tcPr>
          <w:p w:rsidR="00314DD1" w:rsidRPr="00314DD1" w:rsidRDefault="00314DD1" w:rsidP="007429DF">
            <w:pPr>
              <w:spacing w:line="360" w:lineRule="auto"/>
              <w:rPr>
                <w:rFonts w:ascii="Arial" w:hAnsi="Arial" w:cs="Arial"/>
                <w:sz w:val="16"/>
                <w:szCs w:val="16"/>
              </w:rPr>
            </w:pPr>
          </w:p>
        </w:tc>
        <w:tc>
          <w:tcPr>
            <w:tcW w:w="129" w:type="pct"/>
            <w:shd w:val="clear" w:color="auto" w:fill="auto"/>
          </w:tcPr>
          <w:p w:rsidR="00314DD1" w:rsidRPr="00314DD1" w:rsidRDefault="00314DD1" w:rsidP="007429DF">
            <w:pPr>
              <w:spacing w:line="360" w:lineRule="auto"/>
              <w:rPr>
                <w:rFonts w:ascii="Arial" w:hAnsi="Arial" w:cs="Arial"/>
                <w:sz w:val="16"/>
                <w:szCs w:val="16"/>
              </w:rPr>
            </w:pPr>
          </w:p>
        </w:tc>
        <w:tc>
          <w:tcPr>
            <w:tcW w:w="134" w:type="pct"/>
            <w:shd w:val="clear" w:color="auto" w:fill="auto"/>
          </w:tcPr>
          <w:p w:rsidR="00314DD1" w:rsidRPr="00314DD1" w:rsidRDefault="00314DD1" w:rsidP="007429DF">
            <w:pPr>
              <w:spacing w:line="360" w:lineRule="auto"/>
              <w:rPr>
                <w:rFonts w:ascii="Arial" w:hAnsi="Arial" w:cs="Arial"/>
                <w:sz w:val="16"/>
                <w:szCs w:val="16"/>
              </w:rPr>
            </w:pPr>
          </w:p>
        </w:tc>
        <w:tc>
          <w:tcPr>
            <w:tcW w:w="135" w:type="pct"/>
            <w:shd w:val="clear" w:color="auto" w:fill="auto"/>
          </w:tcPr>
          <w:p w:rsidR="00314DD1" w:rsidRPr="00314DD1" w:rsidRDefault="00314DD1" w:rsidP="007429DF">
            <w:pPr>
              <w:spacing w:line="360" w:lineRule="auto"/>
              <w:rPr>
                <w:rFonts w:ascii="Arial" w:hAnsi="Arial" w:cs="Arial"/>
                <w:sz w:val="16"/>
                <w:szCs w:val="16"/>
              </w:rPr>
            </w:pPr>
          </w:p>
        </w:tc>
        <w:tc>
          <w:tcPr>
            <w:tcW w:w="135" w:type="pct"/>
            <w:shd w:val="clear" w:color="auto" w:fill="auto"/>
          </w:tcPr>
          <w:p w:rsidR="00314DD1" w:rsidRPr="00314DD1" w:rsidRDefault="00314DD1" w:rsidP="007429DF">
            <w:pPr>
              <w:spacing w:line="360" w:lineRule="auto"/>
              <w:rPr>
                <w:rFonts w:ascii="Arial" w:hAnsi="Arial" w:cs="Arial"/>
                <w:sz w:val="16"/>
                <w:szCs w:val="16"/>
              </w:rPr>
            </w:pPr>
          </w:p>
        </w:tc>
        <w:tc>
          <w:tcPr>
            <w:tcW w:w="144" w:type="pct"/>
            <w:shd w:val="clear" w:color="auto" w:fill="auto"/>
          </w:tcPr>
          <w:p w:rsidR="00314DD1" w:rsidRPr="00314DD1" w:rsidRDefault="00314DD1" w:rsidP="007429DF">
            <w:pPr>
              <w:spacing w:line="360" w:lineRule="auto"/>
              <w:rPr>
                <w:rFonts w:ascii="Arial" w:hAnsi="Arial" w:cs="Arial"/>
                <w:sz w:val="16"/>
                <w:szCs w:val="16"/>
              </w:rPr>
            </w:pPr>
          </w:p>
        </w:tc>
        <w:tc>
          <w:tcPr>
            <w:tcW w:w="135" w:type="pct"/>
            <w:shd w:val="clear" w:color="auto" w:fill="auto"/>
          </w:tcPr>
          <w:p w:rsidR="00314DD1" w:rsidRPr="00314DD1" w:rsidRDefault="00314DD1" w:rsidP="007429DF">
            <w:pPr>
              <w:spacing w:line="360" w:lineRule="auto"/>
              <w:rPr>
                <w:rFonts w:ascii="Arial" w:hAnsi="Arial" w:cs="Arial"/>
                <w:sz w:val="16"/>
                <w:szCs w:val="16"/>
              </w:rPr>
            </w:pPr>
          </w:p>
        </w:tc>
        <w:tc>
          <w:tcPr>
            <w:tcW w:w="122" w:type="pct"/>
            <w:shd w:val="clear" w:color="auto" w:fill="auto"/>
          </w:tcPr>
          <w:p w:rsidR="00314DD1" w:rsidRPr="00314DD1" w:rsidRDefault="00314DD1" w:rsidP="007429DF">
            <w:pPr>
              <w:spacing w:line="360" w:lineRule="auto"/>
              <w:rPr>
                <w:rFonts w:ascii="Arial" w:hAnsi="Arial" w:cs="Arial"/>
                <w:sz w:val="16"/>
                <w:szCs w:val="16"/>
              </w:rPr>
            </w:pPr>
          </w:p>
        </w:tc>
        <w:tc>
          <w:tcPr>
            <w:tcW w:w="122" w:type="pct"/>
            <w:shd w:val="clear" w:color="auto" w:fill="auto"/>
          </w:tcPr>
          <w:p w:rsidR="00314DD1" w:rsidRPr="00314DD1" w:rsidRDefault="00314DD1" w:rsidP="007429DF">
            <w:pPr>
              <w:spacing w:line="360" w:lineRule="auto"/>
              <w:rPr>
                <w:rFonts w:ascii="Arial" w:hAnsi="Arial" w:cs="Arial"/>
                <w:sz w:val="16"/>
                <w:szCs w:val="16"/>
              </w:rPr>
            </w:pPr>
          </w:p>
        </w:tc>
        <w:tc>
          <w:tcPr>
            <w:tcW w:w="127" w:type="pct"/>
            <w:shd w:val="clear" w:color="auto" w:fill="auto"/>
          </w:tcPr>
          <w:p w:rsidR="00314DD1" w:rsidRPr="00314DD1" w:rsidRDefault="00314DD1" w:rsidP="007429DF">
            <w:pPr>
              <w:spacing w:line="360" w:lineRule="auto"/>
              <w:rPr>
                <w:rFonts w:ascii="Arial" w:hAnsi="Arial" w:cs="Arial"/>
                <w:sz w:val="16"/>
                <w:szCs w:val="16"/>
              </w:rPr>
            </w:pPr>
          </w:p>
        </w:tc>
        <w:tc>
          <w:tcPr>
            <w:tcW w:w="122" w:type="pct"/>
            <w:shd w:val="clear" w:color="auto" w:fill="auto"/>
          </w:tcPr>
          <w:p w:rsidR="00314DD1" w:rsidRPr="00314DD1" w:rsidRDefault="00314DD1" w:rsidP="007429DF">
            <w:pPr>
              <w:spacing w:line="360" w:lineRule="auto"/>
              <w:rPr>
                <w:rFonts w:ascii="Arial" w:hAnsi="Arial" w:cs="Arial"/>
                <w:sz w:val="16"/>
                <w:szCs w:val="16"/>
              </w:rPr>
            </w:pPr>
          </w:p>
        </w:tc>
        <w:tc>
          <w:tcPr>
            <w:tcW w:w="122" w:type="pct"/>
            <w:shd w:val="clear" w:color="auto" w:fill="auto"/>
          </w:tcPr>
          <w:p w:rsidR="00314DD1" w:rsidRPr="00314DD1" w:rsidRDefault="00314DD1" w:rsidP="007429DF">
            <w:pPr>
              <w:spacing w:line="360" w:lineRule="auto"/>
              <w:rPr>
                <w:rFonts w:ascii="Arial" w:hAnsi="Arial" w:cs="Arial"/>
                <w:sz w:val="16"/>
                <w:szCs w:val="16"/>
              </w:rPr>
            </w:pPr>
          </w:p>
        </w:tc>
        <w:tc>
          <w:tcPr>
            <w:tcW w:w="127" w:type="pct"/>
            <w:shd w:val="clear" w:color="auto" w:fill="BFBFBF"/>
          </w:tcPr>
          <w:p w:rsidR="00314DD1" w:rsidRPr="00314DD1" w:rsidRDefault="00314DD1" w:rsidP="007429DF">
            <w:pPr>
              <w:spacing w:line="360" w:lineRule="auto"/>
              <w:rPr>
                <w:rFonts w:ascii="Arial" w:hAnsi="Arial" w:cs="Arial"/>
                <w:sz w:val="16"/>
                <w:szCs w:val="16"/>
              </w:rPr>
            </w:pPr>
          </w:p>
        </w:tc>
        <w:tc>
          <w:tcPr>
            <w:tcW w:w="125" w:type="pct"/>
            <w:shd w:val="clear" w:color="auto" w:fill="auto"/>
          </w:tcPr>
          <w:p w:rsidR="00314DD1" w:rsidRPr="00314DD1" w:rsidRDefault="00314DD1" w:rsidP="007429DF">
            <w:pPr>
              <w:jc w:val="center"/>
              <w:rPr>
                <w:rFonts w:ascii="Arial" w:hAnsi="Arial" w:cs="Arial"/>
                <w:sz w:val="16"/>
                <w:szCs w:val="16"/>
              </w:rPr>
            </w:pPr>
          </w:p>
        </w:tc>
        <w:tc>
          <w:tcPr>
            <w:tcW w:w="667" w:type="pct"/>
            <w:vMerge/>
            <w:shd w:val="clear" w:color="auto" w:fill="auto"/>
            <w:vAlign w:val="center"/>
          </w:tcPr>
          <w:p w:rsidR="00314DD1" w:rsidRPr="00314DD1" w:rsidRDefault="00314DD1" w:rsidP="007429DF">
            <w:pPr>
              <w:jc w:val="center"/>
              <w:rPr>
                <w:rFonts w:ascii="Arial" w:hAnsi="Arial" w:cs="Arial"/>
                <w:sz w:val="16"/>
                <w:szCs w:val="16"/>
              </w:rPr>
            </w:pPr>
          </w:p>
        </w:tc>
      </w:tr>
      <w:tr w:rsidR="00314DD1" w:rsidRPr="00314DD1" w:rsidTr="00314DD1">
        <w:trPr>
          <w:trHeight w:val="42"/>
          <w:jc w:val="center"/>
        </w:trPr>
        <w:tc>
          <w:tcPr>
            <w:tcW w:w="1295" w:type="pct"/>
            <w:shd w:val="clear" w:color="auto" w:fill="auto"/>
          </w:tcPr>
          <w:p w:rsidR="00314DD1" w:rsidRPr="00314DD1" w:rsidRDefault="00314DD1" w:rsidP="007429DF">
            <w:pPr>
              <w:rPr>
                <w:rFonts w:ascii="Arial" w:hAnsi="Arial" w:cs="Arial"/>
                <w:sz w:val="16"/>
                <w:szCs w:val="16"/>
              </w:rPr>
            </w:pPr>
            <w:r w:rsidRPr="00314DD1">
              <w:rPr>
                <w:rFonts w:ascii="Arial" w:hAnsi="Arial" w:cs="Arial"/>
                <w:sz w:val="16"/>
                <w:szCs w:val="16"/>
              </w:rPr>
              <w:t>2.5 Intermediate Report</w:t>
            </w:r>
          </w:p>
        </w:tc>
        <w:tc>
          <w:tcPr>
            <w:tcW w:w="121" w:type="pct"/>
            <w:shd w:val="clear" w:color="auto" w:fill="auto"/>
          </w:tcPr>
          <w:p w:rsidR="00314DD1" w:rsidRPr="00314DD1" w:rsidRDefault="00314DD1" w:rsidP="007429DF">
            <w:pPr>
              <w:jc w:val="center"/>
              <w:rPr>
                <w:rFonts w:ascii="Arial" w:hAnsi="Arial" w:cs="Arial"/>
                <w:sz w:val="16"/>
                <w:szCs w:val="16"/>
              </w:rPr>
            </w:pPr>
          </w:p>
        </w:tc>
        <w:tc>
          <w:tcPr>
            <w:tcW w:w="121"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4" w:type="pct"/>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4" w:type="pct"/>
            <w:shd w:val="clear" w:color="auto" w:fill="auto"/>
          </w:tcPr>
          <w:p w:rsidR="00314DD1" w:rsidRPr="00314DD1" w:rsidRDefault="00314DD1" w:rsidP="007429DF">
            <w:pPr>
              <w:jc w:val="center"/>
              <w:rPr>
                <w:rFonts w:ascii="Arial" w:hAnsi="Arial" w:cs="Arial"/>
                <w:sz w:val="16"/>
                <w:szCs w:val="16"/>
              </w:rPr>
            </w:pPr>
          </w:p>
        </w:tc>
        <w:tc>
          <w:tcPr>
            <w:tcW w:w="129" w:type="pct"/>
            <w:shd w:val="clear" w:color="auto" w:fill="auto"/>
          </w:tcPr>
          <w:p w:rsidR="00314DD1" w:rsidRPr="00314DD1" w:rsidRDefault="00314DD1" w:rsidP="007429DF">
            <w:pPr>
              <w:jc w:val="center"/>
              <w:rPr>
                <w:rFonts w:ascii="Arial" w:hAnsi="Arial" w:cs="Arial"/>
                <w:sz w:val="16"/>
                <w:szCs w:val="16"/>
              </w:rPr>
            </w:pPr>
          </w:p>
        </w:tc>
        <w:tc>
          <w:tcPr>
            <w:tcW w:w="13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4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BFBFBF"/>
          </w:tcPr>
          <w:p w:rsidR="00314DD1" w:rsidRPr="00314DD1" w:rsidRDefault="00314DD1" w:rsidP="007429DF">
            <w:pPr>
              <w:jc w:val="center"/>
              <w:rPr>
                <w:rFonts w:ascii="Arial" w:hAnsi="Arial" w:cs="Arial"/>
                <w:sz w:val="16"/>
                <w:szCs w:val="16"/>
              </w:rPr>
            </w:pPr>
          </w:p>
        </w:tc>
        <w:tc>
          <w:tcPr>
            <w:tcW w:w="125" w:type="pct"/>
            <w:shd w:val="clear" w:color="auto" w:fill="auto"/>
          </w:tcPr>
          <w:p w:rsidR="00314DD1" w:rsidRPr="00314DD1" w:rsidRDefault="00314DD1" w:rsidP="007429DF">
            <w:pPr>
              <w:jc w:val="center"/>
              <w:rPr>
                <w:rFonts w:ascii="Arial" w:hAnsi="Arial" w:cs="Arial"/>
                <w:sz w:val="16"/>
                <w:szCs w:val="16"/>
              </w:rPr>
            </w:pPr>
          </w:p>
        </w:tc>
        <w:tc>
          <w:tcPr>
            <w:tcW w:w="667" w:type="pct"/>
            <w:vMerge/>
            <w:shd w:val="clear" w:color="auto" w:fill="auto"/>
            <w:vAlign w:val="center"/>
          </w:tcPr>
          <w:p w:rsidR="00314DD1" w:rsidRPr="00314DD1" w:rsidRDefault="00314DD1" w:rsidP="007429DF">
            <w:pPr>
              <w:jc w:val="center"/>
              <w:rPr>
                <w:rFonts w:ascii="Arial" w:hAnsi="Arial" w:cs="Arial"/>
                <w:sz w:val="16"/>
                <w:szCs w:val="16"/>
              </w:rPr>
            </w:pPr>
          </w:p>
        </w:tc>
      </w:tr>
      <w:tr w:rsidR="00314DD1" w:rsidRPr="00314DD1" w:rsidTr="00314DD1">
        <w:trPr>
          <w:trHeight w:val="42"/>
          <w:jc w:val="center"/>
        </w:trPr>
        <w:tc>
          <w:tcPr>
            <w:tcW w:w="1295" w:type="pct"/>
            <w:shd w:val="clear" w:color="auto" w:fill="auto"/>
          </w:tcPr>
          <w:p w:rsidR="00314DD1" w:rsidRPr="00314DD1" w:rsidRDefault="00314DD1" w:rsidP="007429DF">
            <w:pPr>
              <w:rPr>
                <w:rFonts w:ascii="Arial" w:hAnsi="Arial" w:cs="Arial"/>
                <w:sz w:val="16"/>
                <w:szCs w:val="16"/>
              </w:rPr>
            </w:pPr>
            <w:r w:rsidRPr="00314DD1">
              <w:rPr>
                <w:rFonts w:ascii="Arial" w:hAnsi="Arial" w:cs="Arial"/>
                <w:sz w:val="16"/>
                <w:szCs w:val="16"/>
              </w:rPr>
              <w:t>2.6 Final report</w:t>
            </w:r>
          </w:p>
        </w:tc>
        <w:tc>
          <w:tcPr>
            <w:tcW w:w="121" w:type="pct"/>
            <w:shd w:val="clear" w:color="auto" w:fill="auto"/>
          </w:tcPr>
          <w:p w:rsidR="00314DD1" w:rsidRPr="00314DD1" w:rsidRDefault="00314DD1" w:rsidP="007429DF">
            <w:pPr>
              <w:jc w:val="center"/>
              <w:rPr>
                <w:rFonts w:ascii="Arial" w:hAnsi="Arial" w:cs="Arial"/>
                <w:sz w:val="16"/>
                <w:szCs w:val="16"/>
              </w:rPr>
            </w:pPr>
          </w:p>
        </w:tc>
        <w:tc>
          <w:tcPr>
            <w:tcW w:w="121"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4" w:type="pct"/>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4" w:type="pct"/>
            <w:shd w:val="clear" w:color="auto" w:fill="auto"/>
          </w:tcPr>
          <w:p w:rsidR="00314DD1" w:rsidRPr="00314DD1" w:rsidRDefault="00314DD1" w:rsidP="007429DF">
            <w:pPr>
              <w:jc w:val="center"/>
              <w:rPr>
                <w:rFonts w:ascii="Arial" w:hAnsi="Arial" w:cs="Arial"/>
                <w:sz w:val="16"/>
                <w:szCs w:val="16"/>
              </w:rPr>
            </w:pPr>
          </w:p>
        </w:tc>
        <w:tc>
          <w:tcPr>
            <w:tcW w:w="129" w:type="pct"/>
            <w:shd w:val="clear" w:color="auto" w:fill="auto"/>
          </w:tcPr>
          <w:p w:rsidR="00314DD1" w:rsidRPr="00314DD1" w:rsidRDefault="00314DD1" w:rsidP="007429DF">
            <w:pPr>
              <w:jc w:val="center"/>
              <w:rPr>
                <w:rFonts w:ascii="Arial" w:hAnsi="Arial" w:cs="Arial"/>
                <w:sz w:val="16"/>
                <w:szCs w:val="16"/>
              </w:rPr>
            </w:pPr>
          </w:p>
        </w:tc>
        <w:tc>
          <w:tcPr>
            <w:tcW w:w="13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4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5" w:type="pct"/>
            <w:shd w:val="clear" w:color="auto" w:fill="BFBFBF"/>
          </w:tcPr>
          <w:p w:rsidR="00314DD1" w:rsidRPr="00314DD1" w:rsidRDefault="00314DD1" w:rsidP="007429DF">
            <w:pPr>
              <w:jc w:val="center"/>
              <w:rPr>
                <w:rFonts w:ascii="Arial" w:hAnsi="Arial" w:cs="Arial"/>
                <w:sz w:val="16"/>
                <w:szCs w:val="16"/>
              </w:rPr>
            </w:pPr>
          </w:p>
        </w:tc>
        <w:tc>
          <w:tcPr>
            <w:tcW w:w="667" w:type="pct"/>
            <w:vMerge/>
            <w:shd w:val="clear" w:color="auto" w:fill="auto"/>
            <w:vAlign w:val="center"/>
          </w:tcPr>
          <w:p w:rsidR="00314DD1" w:rsidRPr="00314DD1" w:rsidRDefault="00314DD1" w:rsidP="007429DF">
            <w:pPr>
              <w:jc w:val="center"/>
              <w:rPr>
                <w:rFonts w:ascii="Arial" w:hAnsi="Arial" w:cs="Arial"/>
                <w:sz w:val="16"/>
                <w:szCs w:val="16"/>
              </w:rPr>
            </w:pPr>
          </w:p>
        </w:tc>
      </w:tr>
      <w:tr w:rsidR="00314DD1" w:rsidRPr="00314DD1" w:rsidTr="00314DD1">
        <w:trPr>
          <w:trHeight w:val="228"/>
          <w:jc w:val="center"/>
        </w:trPr>
        <w:tc>
          <w:tcPr>
            <w:tcW w:w="1295" w:type="pct"/>
            <w:shd w:val="clear" w:color="auto" w:fill="auto"/>
          </w:tcPr>
          <w:p w:rsidR="00314DD1" w:rsidRPr="00314DD1" w:rsidRDefault="00314DD1" w:rsidP="007429DF">
            <w:pPr>
              <w:rPr>
                <w:rFonts w:ascii="Arial" w:hAnsi="Arial" w:cs="Arial"/>
                <w:sz w:val="16"/>
                <w:szCs w:val="16"/>
              </w:rPr>
            </w:pPr>
            <w:r w:rsidRPr="00314DD1">
              <w:rPr>
                <w:rFonts w:ascii="Arial" w:hAnsi="Arial" w:cs="Arial"/>
                <w:sz w:val="16"/>
                <w:szCs w:val="16"/>
              </w:rPr>
              <w:t>2.7 Information Dissemination</w:t>
            </w:r>
          </w:p>
        </w:tc>
        <w:tc>
          <w:tcPr>
            <w:tcW w:w="121" w:type="pct"/>
            <w:shd w:val="clear" w:color="auto" w:fill="auto"/>
          </w:tcPr>
          <w:p w:rsidR="00314DD1" w:rsidRPr="00314DD1" w:rsidRDefault="00314DD1" w:rsidP="007429DF">
            <w:pPr>
              <w:jc w:val="center"/>
              <w:rPr>
                <w:rFonts w:ascii="Arial" w:hAnsi="Arial" w:cs="Arial"/>
                <w:sz w:val="16"/>
                <w:szCs w:val="16"/>
              </w:rPr>
            </w:pPr>
          </w:p>
        </w:tc>
        <w:tc>
          <w:tcPr>
            <w:tcW w:w="121"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3" w:type="pct"/>
          </w:tcPr>
          <w:p w:rsidR="00314DD1" w:rsidRPr="00314DD1" w:rsidRDefault="00314DD1" w:rsidP="007429DF">
            <w:pPr>
              <w:jc w:val="center"/>
              <w:rPr>
                <w:rFonts w:ascii="Arial" w:hAnsi="Arial" w:cs="Arial"/>
                <w:sz w:val="16"/>
                <w:szCs w:val="16"/>
              </w:rPr>
            </w:pPr>
          </w:p>
        </w:tc>
        <w:tc>
          <w:tcPr>
            <w:tcW w:w="124" w:type="pct"/>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4" w:type="pct"/>
            <w:shd w:val="clear" w:color="auto" w:fill="auto"/>
          </w:tcPr>
          <w:p w:rsidR="00314DD1" w:rsidRPr="00314DD1" w:rsidRDefault="00314DD1" w:rsidP="007429DF">
            <w:pPr>
              <w:jc w:val="center"/>
              <w:rPr>
                <w:rFonts w:ascii="Arial" w:hAnsi="Arial" w:cs="Arial"/>
                <w:sz w:val="16"/>
                <w:szCs w:val="16"/>
              </w:rPr>
            </w:pPr>
          </w:p>
        </w:tc>
        <w:tc>
          <w:tcPr>
            <w:tcW w:w="129" w:type="pct"/>
            <w:shd w:val="clear" w:color="auto" w:fill="auto"/>
          </w:tcPr>
          <w:p w:rsidR="00314DD1" w:rsidRPr="00314DD1" w:rsidRDefault="00314DD1" w:rsidP="007429DF">
            <w:pPr>
              <w:jc w:val="center"/>
              <w:rPr>
                <w:rFonts w:ascii="Arial" w:hAnsi="Arial" w:cs="Arial"/>
                <w:sz w:val="16"/>
                <w:szCs w:val="16"/>
              </w:rPr>
            </w:pPr>
          </w:p>
        </w:tc>
        <w:tc>
          <w:tcPr>
            <w:tcW w:w="13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44" w:type="pct"/>
            <w:shd w:val="clear" w:color="auto" w:fill="auto"/>
          </w:tcPr>
          <w:p w:rsidR="00314DD1" w:rsidRPr="00314DD1" w:rsidRDefault="00314DD1" w:rsidP="007429DF">
            <w:pPr>
              <w:jc w:val="center"/>
              <w:rPr>
                <w:rFonts w:ascii="Arial" w:hAnsi="Arial" w:cs="Arial"/>
                <w:sz w:val="16"/>
                <w:szCs w:val="16"/>
              </w:rPr>
            </w:pPr>
          </w:p>
        </w:tc>
        <w:tc>
          <w:tcPr>
            <w:tcW w:w="135"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2" w:type="pct"/>
            <w:shd w:val="clear" w:color="auto" w:fill="auto"/>
          </w:tcPr>
          <w:p w:rsidR="00314DD1" w:rsidRPr="00314DD1" w:rsidRDefault="00314DD1" w:rsidP="007429DF">
            <w:pPr>
              <w:jc w:val="center"/>
              <w:rPr>
                <w:rFonts w:ascii="Arial" w:hAnsi="Arial" w:cs="Arial"/>
                <w:sz w:val="16"/>
                <w:szCs w:val="16"/>
              </w:rPr>
            </w:pPr>
          </w:p>
        </w:tc>
        <w:tc>
          <w:tcPr>
            <w:tcW w:w="127" w:type="pct"/>
            <w:shd w:val="clear" w:color="auto" w:fill="auto"/>
          </w:tcPr>
          <w:p w:rsidR="00314DD1" w:rsidRPr="00314DD1" w:rsidRDefault="00314DD1" w:rsidP="007429DF">
            <w:pPr>
              <w:jc w:val="center"/>
              <w:rPr>
                <w:rFonts w:ascii="Arial" w:hAnsi="Arial" w:cs="Arial"/>
                <w:sz w:val="16"/>
                <w:szCs w:val="16"/>
              </w:rPr>
            </w:pPr>
          </w:p>
        </w:tc>
        <w:tc>
          <w:tcPr>
            <w:tcW w:w="125" w:type="pct"/>
            <w:shd w:val="clear" w:color="auto" w:fill="BFBFBF"/>
          </w:tcPr>
          <w:p w:rsidR="00314DD1" w:rsidRPr="00314DD1" w:rsidRDefault="00314DD1" w:rsidP="007429DF">
            <w:pPr>
              <w:jc w:val="center"/>
              <w:rPr>
                <w:rFonts w:ascii="Arial" w:hAnsi="Arial" w:cs="Arial"/>
                <w:sz w:val="16"/>
                <w:szCs w:val="16"/>
              </w:rPr>
            </w:pPr>
          </w:p>
        </w:tc>
        <w:tc>
          <w:tcPr>
            <w:tcW w:w="667" w:type="pct"/>
            <w:vMerge/>
            <w:shd w:val="clear" w:color="auto" w:fill="auto"/>
            <w:vAlign w:val="center"/>
          </w:tcPr>
          <w:p w:rsidR="00314DD1" w:rsidRPr="00314DD1" w:rsidRDefault="00314DD1" w:rsidP="007429DF">
            <w:pPr>
              <w:jc w:val="center"/>
              <w:rPr>
                <w:rFonts w:ascii="Arial" w:hAnsi="Arial" w:cs="Arial"/>
                <w:sz w:val="16"/>
                <w:szCs w:val="16"/>
              </w:rPr>
            </w:pPr>
          </w:p>
        </w:tc>
      </w:tr>
    </w:tbl>
    <w:p w:rsidR="00EF3B18" w:rsidRPr="008B65FF" w:rsidRDefault="00EF3B18" w:rsidP="008B65FF">
      <w:pPr>
        <w:pStyle w:val="Paragraph"/>
        <w:numPr>
          <w:ilvl w:val="0"/>
          <w:numId w:val="23"/>
        </w:numPr>
        <w:ind w:hanging="720"/>
        <w:rPr>
          <w:rFonts w:ascii="Arial" w:hAnsi="Arial" w:cs="Arial"/>
          <w:b/>
          <w:sz w:val="22"/>
        </w:rPr>
      </w:pPr>
      <w:bookmarkStart w:id="18" w:name="_Toc476169389"/>
      <w:r w:rsidRPr="008B65FF">
        <w:rPr>
          <w:rFonts w:ascii="Arial" w:hAnsi="Arial" w:cs="Arial"/>
          <w:b/>
          <w:sz w:val="22"/>
        </w:rPr>
        <w:t>Inform Presentation of the Reflective and CBA Evaluations</w:t>
      </w:r>
      <w:bookmarkEnd w:id="18"/>
    </w:p>
    <w:p w:rsidR="00157D43" w:rsidRPr="008B65FF" w:rsidRDefault="00157D43" w:rsidP="008B65FF">
      <w:pPr>
        <w:pStyle w:val="Paragraph"/>
        <w:numPr>
          <w:ilvl w:val="1"/>
          <w:numId w:val="21"/>
        </w:numPr>
        <w:ind w:left="720" w:hanging="720"/>
        <w:outlineLvl w:val="9"/>
        <w:rPr>
          <w:rFonts w:ascii="Arial" w:hAnsi="Arial" w:cs="Arial"/>
          <w:sz w:val="22"/>
        </w:rPr>
      </w:pPr>
      <w:r w:rsidRPr="008B65FF">
        <w:rPr>
          <w:rFonts w:ascii="Arial" w:hAnsi="Arial" w:cs="Arial"/>
          <w:sz w:val="22"/>
        </w:rPr>
        <w:t>The PIU will prepare and send to the Bank an Intermediate Evaluation Report, based on the reflective evaluation, 90 days after the project reaches 50% of disbursement, or when the project execution time reaches 40 months of execution (whatever happens first). This report must include the product implementation progress, the risks review and the identification of the lessons learned, which could contribute to review the project design.</w:t>
      </w:r>
    </w:p>
    <w:p w:rsidR="00823B7B" w:rsidRPr="008B65FF" w:rsidRDefault="00157D43" w:rsidP="008B65FF">
      <w:pPr>
        <w:pStyle w:val="Paragraph"/>
        <w:numPr>
          <w:ilvl w:val="1"/>
          <w:numId w:val="21"/>
        </w:numPr>
        <w:ind w:left="720" w:hanging="720"/>
        <w:outlineLvl w:val="9"/>
        <w:rPr>
          <w:rFonts w:ascii="Arial" w:hAnsi="Arial" w:cs="Arial"/>
          <w:sz w:val="22"/>
        </w:rPr>
      </w:pPr>
      <w:r w:rsidRPr="008B65FF">
        <w:rPr>
          <w:rFonts w:ascii="Arial" w:hAnsi="Arial" w:cs="Arial"/>
          <w:sz w:val="22"/>
        </w:rPr>
        <w:t xml:space="preserve">Additionally, the PIU will prepare and send to the Bank a report evaluation based on the 2 final evaluation methodologies. Once the reports are accepted by the Bank, they will be made available for the public through the PIU Web Page. Those evaluations will be carried out by consultant firms, which will be hired by the PIU with project resources.  </w:t>
      </w:r>
    </w:p>
    <w:p w:rsidR="00EF3B18" w:rsidRPr="00157D43" w:rsidRDefault="00EF3B18" w:rsidP="007429DF">
      <w:pPr>
        <w:pStyle w:val="Paragraph"/>
        <w:tabs>
          <w:tab w:val="clear" w:pos="720"/>
        </w:tabs>
        <w:ind w:hanging="360"/>
        <w:outlineLvl w:val="9"/>
        <w:rPr>
          <w:szCs w:val="24"/>
        </w:rPr>
      </w:pPr>
      <w:r w:rsidRPr="00157D43">
        <w:rPr>
          <w:szCs w:val="24"/>
        </w:rPr>
        <w:br w:type="page"/>
      </w:r>
    </w:p>
    <w:p w:rsidR="00EA7A50" w:rsidRPr="008B65FF" w:rsidRDefault="00EA7A50" w:rsidP="008B65FF">
      <w:pPr>
        <w:pStyle w:val="Heading1"/>
        <w:spacing w:before="120" w:after="120"/>
        <w:jc w:val="center"/>
        <w:rPr>
          <w:rFonts w:ascii="Arial" w:hAnsi="Arial" w:cs="Arial"/>
          <w:color w:val="000000" w:themeColor="text1"/>
          <w:sz w:val="22"/>
          <w:szCs w:val="22"/>
        </w:rPr>
      </w:pPr>
      <w:bookmarkStart w:id="19" w:name="_Toc476169390"/>
      <w:r w:rsidRPr="008B65FF">
        <w:rPr>
          <w:rFonts w:ascii="Arial" w:hAnsi="Arial" w:cs="Arial"/>
          <w:b/>
          <w:color w:val="000000" w:themeColor="text1"/>
          <w:sz w:val="22"/>
          <w:szCs w:val="22"/>
        </w:rPr>
        <w:t>ANNEX I</w:t>
      </w:r>
      <w:r w:rsidR="006A1E52" w:rsidRPr="008B65FF">
        <w:rPr>
          <w:rFonts w:ascii="Arial" w:hAnsi="Arial" w:cs="Arial"/>
          <w:b/>
          <w:color w:val="000000" w:themeColor="text1"/>
          <w:sz w:val="22"/>
          <w:szCs w:val="22"/>
        </w:rPr>
        <w:t xml:space="preserve"> – Terms of Reference</w:t>
      </w:r>
      <w:bookmarkEnd w:id="19"/>
    </w:p>
    <w:p w:rsidR="00EA7A50" w:rsidRPr="008B65FF" w:rsidRDefault="00EA7A50" w:rsidP="008B65FF">
      <w:pPr>
        <w:spacing w:before="120" w:after="120" w:line="240" w:lineRule="auto"/>
        <w:jc w:val="center"/>
        <w:rPr>
          <w:rFonts w:ascii="Arial" w:hAnsi="Arial" w:cs="Arial"/>
          <w:b/>
        </w:rPr>
      </w:pPr>
      <w:r w:rsidRPr="008B65FF">
        <w:rPr>
          <w:rFonts w:ascii="Arial" w:hAnsi="Arial" w:cs="Arial"/>
          <w:b/>
        </w:rPr>
        <w:t>EVALUATION CONSULTANCY</w:t>
      </w:r>
    </w:p>
    <w:p w:rsidR="00EA7A50" w:rsidRPr="008B65FF" w:rsidRDefault="00EA7A50" w:rsidP="008B65FF">
      <w:pPr>
        <w:spacing w:before="120" w:after="120" w:line="240" w:lineRule="auto"/>
        <w:jc w:val="center"/>
        <w:rPr>
          <w:rFonts w:ascii="Arial" w:hAnsi="Arial" w:cs="Arial"/>
          <w:b/>
        </w:rPr>
      </w:pPr>
      <w:r w:rsidRPr="008B65FF">
        <w:rPr>
          <w:rFonts w:ascii="Arial" w:hAnsi="Arial" w:cs="Arial"/>
          <w:b/>
        </w:rPr>
        <w:t>DRAFT TERMS OF REFERENCE</w:t>
      </w:r>
    </w:p>
    <w:p w:rsidR="00EA7A50" w:rsidRPr="008B65FF" w:rsidRDefault="00EA7A50" w:rsidP="008B65FF">
      <w:pPr>
        <w:pStyle w:val="ListParagraph"/>
        <w:numPr>
          <w:ilvl w:val="0"/>
          <w:numId w:val="29"/>
        </w:numPr>
        <w:spacing w:before="240" w:after="240" w:line="240" w:lineRule="auto"/>
        <w:ind w:left="720"/>
        <w:contextualSpacing w:val="0"/>
        <w:jc w:val="both"/>
        <w:rPr>
          <w:rFonts w:ascii="Arial" w:hAnsi="Arial" w:cs="Arial"/>
          <w:b/>
        </w:rPr>
      </w:pPr>
      <w:r w:rsidRPr="008B65FF">
        <w:rPr>
          <w:rFonts w:ascii="Arial" w:hAnsi="Arial" w:cs="Arial"/>
          <w:b/>
        </w:rPr>
        <w:t>OBJECTIVE OF THE CONSULTANCY</w:t>
      </w:r>
    </w:p>
    <w:p w:rsidR="00EA7A50" w:rsidRPr="008B65FF" w:rsidRDefault="00EA7A50" w:rsidP="008B65FF">
      <w:pPr>
        <w:pStyle w:val="ListParagraph"/>
        <w:numPr>
          <w:ilvl w:val="1"/>
          <w:numId w:val="29"/>
        </w:numPr>
        <w:spacing w:before="120" w:after="120" w:line="240" w:lineRule="auto"/>
        <w:ind w:hanging="720"/>
        <w:contextualSpacing w:val="0"/>
        <w:jc w:val="both"/>
        <w:rPr>
          <w:rFonts w:ascii="Arial" w:hAnsi="Arial" w:cs="Arial"/>
        </w:rPr>
      </w:pPr>
      <w:r w:rsidRPr="008B65FF">
        <w:rPr>
          <w:rFonts w:ascii="Arial" w:hAnsi="Arial" w:cs="Arial"/>
        </w:rPr>
        <w:t xml:space="preserve">Perform the Program evaluation using: (i) Reflective and (ii) Ex-post Financial Analysis; as well as the preparation of the respective reports for review and submission to the Division. These reports will be an input to the Project Completion Report (PCR). </w:t>
      </w:r>
    </w:p>
    <w:p w:rsidR="00EA7A50" w:rsidRPr="008B65FF" w:rsidRDefault="00EA7A50" w:rsidP="008B65FF">
      <w:pPr>
        <w:pStyle w:val="ListParagraph"/>
        <w:numPr>
          <w:ilvl w:val="0"/>
          <w:numId w:val="29"/>
        </w:numPr>
        <w:spacing w:before="120" w:after="120" w:line="240" w:lineRule="auto"/>
        <w:ind w:left="720"/>
        <w:contextualSpacing w:val="0"/>
        <w:jc w:val="both"/>
        <w:rPr>
          <w:rFonts w:ascii="Arial" w:hAnsi="Arial" w:cs="Arial"/>
          <w:b/>
        </w:rPr>
      </w:pPr>
      <w:r w:rsidRPr="008B65FF">
        <w:rPr>
          <w:rFonts w:ascii="Arial" w:hAnsi="Arial" w:cs="Arial"/>
          <w:b/>
        </w:rPr>
        <w:t>ACTIVITIES</w:t>
      </w:r>
    </w:p>
    <w:p w:rsidR="006E603F" w:rsidRPr="008B65FF" w:rsidRDefault="00EA7A50" w:rsidP="0023022B">
      <w:pPr>
        <w:pStyle w:val="ListParagraph"/>
        <w:numPr>
          <w:ilvl w:val="1"/>
          <w:numId w:val="29"/>
        </w:numPr>
        <w:spacing w:before="120" w:after="120" w:line="240" w:lineRule="auto"/>
        <w:ind w:hanging="720"/>
        <w:contextualSpacing w:val="0"/>
        <w:jc w:val="both"/>
        <w:rPr>
          <w:rFonts w:ascii="Arial" w:hAnsi="Arial" w:cs="Arial"/>
        </w:rPr>
      </w:pPr>
      <w:r w:rsidRPr="008B65FF">
        <w:rPr>
          <w:rFonts w:ascii="Arial" w:hAnsi="Arial" w:cs="Arial"/>
        </w:rPr>
        <w:t xml:space="preserve">In direct coordination with sector specialists, review the documentation for the execution of the program. </w:t>
      </w:r>
      <w:r w:rsidR="0023022B" w:rsidRPr="008B65FF">
        <w:rPr>
          <w:rFonts w:ascii="Arial" w:hAnsi="Arial" w:cs="Arial"/>
        </w:rPr>
        <w:t>Assess</w:t>
      </w:r>
      <w:r w:rsidRPr="008B65FF">
        <w:rPr>
          <w:rFonts w:ascii="Arial" w:hAnsi="Arial" w:cs="Arial"/>
        </w:rPr>
        <w:t xml:space="preserve"> the results achieved </w:t>
      </w:r>
      <w:r w:rsidR="0023022B" w:rsidRPr="008B65FF">
        <w:rPr>
          <w:rFonts w:ascii="Arial" w:hAnsi="Arial" w:cs="Arial"/>
        </w:rPr>
        <w:t>per</w:t>
      </w:r>
      <w:r w:rsidRPr="008B65FF">
        <w:rPr>
          <w:rFonts w:ascii="Arial" w:hAnsi="Arial" w:cs="Arial"/>
        </w:rPr>
        <w:t xml:space="preserve"> the targets in the Results Framework and Financial Analysis.</w:t>
      </w:r>
    </w:p>
    <w:p w:rsidR="00EA7A50" w:rsidRPr="008B65FF" w:rsidRDefault="00EA7A50" w:rsidP="0023022B">
      <w:pPr>
        <w:pStyle w:val="ListParagraph"/>
        <w:numPr>
          <w:ilvl w:val="1"/>
          <w:numId w:val="29"/>
        </w:numPr>
        <w:spacing w:before="120" w:after="120" w:line="240" w:lineRule="auto"/>
        <w:ind w:hanging="720"/>
        <w:contextualSpacing w:val="0"/>
        <w:jc w:val="both"/>
        <w:rPr>
          <w:rFonts w:ascii="Arial" w:hAnsi="Arial" w:cs="Arial"/>
        </w:rPr>
      </w:pPr>
      <w:r w:rsidRPr="008B65FF">
        <w:rPr>
          <w:rFonts w:ascii="Arial" w:hAnsi="Arial" w:cs="Arial"/>
        </w:rPr>
        <w:t xml:space="preserve">Perform a Reflective evaluation, based on the results related to the Program components’ activities, </w:t>
      </w:r>
      <w:r w:rsidR="0023022B" w:rsidRPr="008B65FF">
        <w:rPr>
          <w:rFonts w:ascii="Arial" w:hAnsi="Arial" w:cs="Arial"/>
        </w:rPr>
        <w:t>considering</w:t>
      </w:r>
      <w:r w:rsidRPr="008B65FF">
        <w:rPr>
          <w:rFonts w:ascii="Arial" w:hAnsi="Arial" w:cs="Arial"/>
        </w:rPr>
        <w:t xml:space="preserve"> the baselines established in the Result Matrix.</w:t>
      </w:r>
    </w:p>
    <w:p w:rsidR="00EA7A50" w:rsidRPr="008B65FF" w:rsidRDefault="00EA7A50" w:rsidP="0023022B">
      <w:pPr>
        <w:pStyle w:val="ListParagraph"/>
        <w:numPr>
          <w:ilvl w:val="1"/>
          <w:numId w:val="29"/>
        </w:numPr>
        <w:spacing w:before="120" w:after="120" w:line="240" w:lineRule="auto"/>
        <w:ind w:hanging="720"/>
        <w:contextualSpacing w:val="0"/>
        <w:jc w:val="both"/>
        <w:rPr>
          <w:rFonts w:ascii="Arial" w:hAnsi="Arial" w:cs="Arial"/>
        </w:rPr>
      </w:pPr>
      <w:r w:rsidRPr="008B65FF">
        <w:rPr>
          <w:rFonts w:ascii="Arial" w:hAnsi="Arial" w:cs="Arial"/>
        </w:rPr>
        <w:t>Perform an Ex-Post Financial Analysis using the same methodology applied to estimate the project return benefits comparing and justifying the deviations.</w:t>
      </w:r>
    </w:p>
    <w:p w:rsidR="00EA7A50" w:rsidRPr="008B65FF" w:rsidRDefault="00EA7A50" w:rsidP="0023022B">
      <w:pPr>
        <w:pStyle w:val="ListParagraph"/>
        <w:numPr>
          <w:ilvl w:val="1"/>
          <w:numId w:val="29"/>
        </w:numPr>
        <w:spacing w:before="120" w:after="120" w:line="240" w:lineRule="auto"/>
        <w:ind w:hanging="720"/>
        <w:contextualSpacing w:val="0"/>
        <w:jc w:val="both"/>
        <w:rPr>
          <w:rFonts w:ascii="Arial" w:hAnsi="Arial" w:cs="Arial"/>
        </w:rPr>
      </w:pPr>
      <w:r w:rsidRPr="008B65FF">
        <w:rPr>
          <w:rFonts w:ascii="Arial" w:hAnsi="Arial" w:cs="Arial"/>
        </w:rPr>
        <w:t>Preparation of the respective reports, highlighting deviations, and related recommendations for improvement.</w:t>
      </w:r>
    </w:p>
    <w:p w:rsidR="00EA7A50" w:rsidRPr="008B65FF" w:rsidRDefault="00EA7A50" w:rsidP="0023022B">
      <w:pPr>
        <w:pStyle w:val="ListParagraph"/>
        <w:numPr>
          <w:ilvl w:val="0"/>
          <w:numId w:val="29"/>
        </w:numPr>
        <w:spacing w:before="120" w:after="120" w:line="240" w:lineRule="auto"/>
        <w:ind w:left="720"/>
        <w:contextualSpacing w:val="0"/>
        <w:jc w:val="both"/>
        <w:rPr>
          <w:rFonts w:ascii="Arial" w:hAnsi="Arial" w:cs="Arial"/>
          <w:b/>
        </w:rPr>
      </w:pPr>
      <w:r w:rsidRPr="008B65FF">
        <w:rPr>
          <w:rFonts w:ascii="Arial" w:hAnsi="Arial" w:cs="Arial"/>
          <w:b/>
        </w:rPr>
        <w:t>EXPECTED OUTPUTS</w:t>
      </w:r>
    </w:p>
    <w:p w:rsidR="00EA7A50" w:rsidRPr="008B65FF" w:rsidRDefault="00EA7A50" w:rsidP="0023022B">
      <w:pPr>
        <w:pStyle w:val="ListParagraph"/>
        <w:numPr>
          <w:ilvl w:val="1"/>
          <w:numId w:val="29"/>
        </w:numPr>
        <w:spacing w:before="120" w:after="120" w:line="240" w:lineRule="auto"/>
        <w:ind w:hanging="720"/>
        <w:contextualSpacing w:val="0"/>
        <w:jc w:val="both"/>
        <w:rPr>
          <w:rFonts w:ascii="Arial" w:hAnsi="Arial" w:cs="Arial"/>
        </w:rPr>
      </w:pPr>
      <w:r w:rsidRPr="008B65FF">
        <w:rPr>
          <w:rFonts w:ascii="Arial" w:hAnsi="Arial" w:cs="Arial"/>
        </w:rPr>
        <w:t xml:space="preserve">Intermediate Evaluation Report comprising the 3 mentioned methodologies, with text and graphics, to be reviewed by the sector specialist who oversees the project. The report should include all areas specified in the format, with special emphasis on the project results and lessons learned. </w:t>
      </w:r>
    </w:p>
    <w:p w:rsidR="00EA7A50" w:rsidRPr="008B65FF" w:rsidRDefault="00EA7A50" w:rsidP="0023022B">
      <w:pPr>
        <w:pStyle w:val="ListParagraph"/>
        <w:numPr>
          <w:ilvl w:val="0"/>
          <w:numId w:val="29"/>
        </w:numPr>
        <w:spacing w:before="120" w:after="120" w:line="240" w:lineRule="auto"/>
        <w:ind w:left="720"/>
        <w:contextualSpacing w:val="0"/>
        <w:jc w:val="both"/>
        <w:rPr>
          <w:rFonts w:ascii="Arial" w:hAnsi="Arial" w:cs="Arial"/>
          <w:b/>
        </w:rPr>
      </w:pPr>
      <w:r w:rsidRPr="008B65FF">
        <w:rPr>
          <w:rFonts w:ascii="Arial" w:hAnsi="Arial" w:cs="Arial"/>
          <w:b/>
        </w:rPr>
        <w:t>CHARACTERISTICS OF THE CONSULTANCY</w:t>
      </w:r>
    </w:p>
    <w:p w:rsidR="00EA7A50" w:rsidRPr="008B65FF" w:rsidRDefault="00EA7A50" w:rsidP="0023022B">
      <w:pPr>
        <w:pStyle w:val="ListParagraph"/>
        <w:numPr>
          <w:ilvl w:val="1"/>
          <w:numId w:val="29"/>
        </w:numPr>
        <w:spacing w:before="120" w:after="120" w:line="240" w:lineRule="auto"/>
        <w:ind w:hanging="720"/>
        <w:contextualSpacing w:val="0"/>
        <w:jc w:val="both"/>
        <w:rPr>
          <w:rFonts w:ascii="Arial" w:hAnsi="Arial" w:cs="Arial"/>
        </w:rPr>
      </w:pPr>
      <w:r w:rsidRPr="008B65FF">
        <w:rPr>
          <w:rFonts w:ascii="Arial" w:hAnsi="Arial" w:cs="Arial"/>
        </w:rPr>
        <w:t xml:space="preserve">Consultancy type: International individual consultant. </w:t>
      </w:r>
    </w:p>
    <w:p w:rsidR="00EA7A50" w:rsidRPr="008B65FF" w:rsidRDefault="00EA7A50" w:rsidP="0023022B">
      <w:pPr>
        <w:pStyle w:val="ListParagraph"/>
        <w:numPr>
          <w:ilvl w:val="1"/>
          <w:numId w:val="29"/>
        </w:numPr>
        <w:spacing w:before="120" w:after="120" w:line="240" w:lineRule="auto"/>
        <w:ind w:hanging="720"/>
        <w:contextualSpacing w:val="0"/>
        <w:jc w:val="both"/>
        <w:rPr>
          <w:rFonts w:ascii="Arial" w:hAnsi="Arial" w:cs="Arial"/>
        </w:rPr>
      </w:pPr>
      <w:r w:rsidRPr="008B65FF">
        <w:rPr>
          <w:rFonts w:ascii="Arial" w:hAnsi="Arial" w:cs="Arial"/>
        </w:rPr>
        <w:t xml:space="preserve">Duration: 120 non-consecutives days in a period of 5 years. </w:t>
      </w:r>
    </w:p>
    <w:p w:rsidR="00EA7A50" w:rsidRPr="008B65FF" w:rsidRDefault="00EA7A50" w:rsidP="0023022B">
      <w:pPr>
        <w:pStyle w:val="ListParagraph"/>
        <w:numPr>
          <w:ilvl w:val="1"/>
          <w:numId w:val="29"/>
        </w:numPr>
        <w:spacing w:before="120" w:after="120" w:line="240" w:lineRule="auto"/>
        <w:ind w:hanging="720"/>
        <w:contextualSpacing w:val="0"/>
        <w:jc w:val="both"/>
        <w:rPr>
          <w:rFonts w:ascii="Arial" w:hAnsi="Arial" w:cs="Arial"/>
        </w:rPr>
      </w:pPr>
      <w:r w:rsidRPr="008B65FF">
        <w:rPr>
          <w:rFonts w:ascii="Arial" w:hAnsi="Arial" w:cs="Arial"/>
        </w:rPr>
        <w:t xml:space="preserve">Place of work: Place of residence and Trinidad and Tobago </w:t>
      </w:r>
    </w:p>
    <w:p w:rsidR="00EA7A50" w:rsidRPr="008B65FF" w:rsidRDefault="00EA7A50" w:rsidP="0023022B">
      <w:pPr>
        <w:pStyle w:val="ListParagraph"/>
        <w:numPr>
          <w:ilvl w:val="1"/>
          <w:numId w:val="29"/>
        </w:numPr>
        <w:spacing w:before="120" w:after="120" w:line="240" w:lineRule="auto"/>
        <w:ind w:hanging="720"/>
        <w:contextualSpacing w:val="0"/>
        <w:jc w:val="both"/>
        <w:rPr>
          <w:rFonts w:ascii="Arial" w:hAnsi="Arial" w:cs="Arial"/>
        </w:rPr>
      </w:pPr>
      <w:r w:rsidRPr="008B65FF">
        <w:rPr>
          <w:rFonts w:ascii="Arial" w:hAnsi="Arial" w:cs="Arial"/>
        </w:rPr>
        <w:t xml:space="preserve">Qualifications: Graduate degree in economics with a career spanning over 5 years in evaluation of projects, including PEFA evaluations. Preference will be given to consultants with prior experience in the preparation of IDB projects or projects funded by multinational agencies. </w:t>
      </w:r>
    </w:p>
    <w:p w:rsidR="00EA7A50" w:rsidRPr="008B65FF" w:rsidRDefault="00EA7A50" w:rsidP="0023022B">
      <w:pPr>
        <w:pStyle w:val="ListParagraph"/>
        <w:numPr>
          <w:ilvl w:val="1"/>
          <w:numId w:val="29"/>
        </w:numPr>
        <w:spacing w:before="120" w:after="120" w:line="240" w:lineRule="auto"/>
        <w:ind w:hanging="720"/>
        <w:contextualSpacing w:val="0"/>
        <w:jc w:val="both"/>
        <w:rPr>
          <w:rFonts w:ascii="Arial" w:hAnsi="Arial" w:cs="Arial"/>
        </w:rPr>
      </w:pPr>
      <w:r w:rsidRPr="008B65FF">
        <w:rPr>
          <w:rFonts w:ascii="Arial" w:hAnsi="Arial" w:cs="Arial"/>
        </w:rPr>
        <w:t xml:space="preserve">Payment: the consultant will be paid in the following manner: </w:t>
      </w:r>
    </w:p>
    <w:p w:rsidR="00EA7A50" w:rsidRPr="008B65FF" w:rsidRDefault="00EA7A50" w:rsidP="0023022B">
      <w:pPr>
        <w:pStyle w:val="ListParagraph"/>
        <w:numPr>
          <w:ilvl w:val="1"/>
          <w:numId w:val="23"/>
        </w:numPr>
        <w:spacing w:before="120" w:after="120" w:line="240" w:lineRule="auto"/>
        <w:ind w:left="1080"/>
        <w:contextualSpacing w:val="0"/>
        <w:jc w:val="both"/>
        <w:rPr>
          <w:rFonts w:ascii="Arial" w:hAnsi="Arial" w:cs="Arial"/>
        </w:rPr>
      </w:pPr>
      <w:r w:rsidRPr="008B65FF">
        <w:rPr>
          <w:rFonts w:ascii="Arial" w:hAnsi="Arial" w:cs="Arial"/>
        </w:rPr>
        <w:t xml:space="preserve">A first payment of 15% of the contract amount 15 days after signing it, upon delivery of a work plan to the satisfaction of the IDB. </w:t>
      </w:r>
    </w:p>
    <w:p w:rsidR="006A1E52" w:rsidRPr="008B65FF" w:rsidRDefault="00EA7A50" w:rsidP="0023022B">
      <w:pPr>
        <w:pStyle w:val="ListParagraph"/>
        <w:numPr>
          <w:ilvl w:val="1"/>
          <w:numId w:val="23"/>
        </w:numPr>
        <w:spacing w:before="120" w:after="120" w:line="240" w:lineRule="auto"/>
        <w:ind w:left="1080"/>
        <w:contextualSpacing w:val="0"/>
        <w:jc w:val="both"/>
        <w:rPr>
          <w:rFonts w:ascii="Arial" w:hAnsi="Arial" w:cs="Arial"/>
        </w:rPr>
      </w:pPr>
      <w:r w:rsidRPr="008B65FF">
        <w:rPr>
          <w:rFonts w:ascii="Arial" w:hAnsi="Arial" w:cs="Arial"/>
        </w:rPr>
        <w:t xml:space="preserve">A second payment 30% upon delivery and approval of the interim evaluation including the 3 methodologies to the satisfaction of the IDB. </w:t>
      </w:r>
    </w:p>
    <w:p w:rsidR="00EA7A50" w:rsidRPr="008B65FF" w:rsidRDefault="00EA7A50" w:rsidP="0023022B">
      <w:pPr>
        <w:pStyle w:val="ListParagraph"/>
        <w:numPr>
          <w:ilvl w:val="1"/>
          <w:numId w:val="23"/>
        </w:numPr>
        <w:spacing w:before="120" w:after="120" w:line="240" w:lineRule="auto"/>
        <w:ind w:left="1080"/>
        <w:contextualSpacing w:val="0"/>
        <w:jc w:val="both"/>
        <w:rPr>
          <w:rFonts w:ascii="Arial" w:hAnsi="Arial" w:cs="Arial"/>
        </w:rPr>
      </w:pPr>
      <w:r w:rsidRPr="008B65FF">
        <w:rPr>
          <w:rFonts w:ascii="Arial" w:hAnsi="Arial" w:cs="Arial"/>
        </w:rPr>
        <w:t>A final payment of 55% upon delivery and approval of the final evaluation including the 3 methodologies to the satisfaction of the IDB.</w:t>
      </w:r>
    </w:p>
    <w:p w:rsidR="00EA7A50" w:rsidRPr="008B65FF" w:rsidRDefault="00EA7A50" w:rsidP="0023022B">
      <w:pPr>
        <w:pStyle w:val="ListParagraph"/>
        <w:numPr>
          <w:ilvl w:val="1"/>
          <w:numId w:val="29"/>
        </w:numPr>
        <w:spacing w:before="120" w:after="120" w:line="240" w:lineRule="auto"/>
        <w:ind w:hanging="720"/>
        <w:contextualSpacing w:val="0"/>
        <w:jc w:val="both"/>
        <w:rPr>
          <w:rFonts w:ascii="Arial" w:hAnsi="Arial" w:cs="Arial"/>
        </w:rPr>
      </w:pPr>
      <w:r w:rsidRPr="008B65FF">
        <w:rPr>
          <w:rFonts w:ascii="Arial" w:hAnsi="Arial" w:cs="Arial"/>
        </w:rPr>
        <w:t>Budget: The evaluations will be covered by Program funds. The cost of the evaluation is estimated at approximately 120 days during the five-year period between 2015 and 2019. There is no extra budget needed for data collection. All costs are detailed in tables 8 and 9, under the assumption of that the dail</w:t>
      </w:r>
      <w:r w:rsidR="008B65FF">
        <w:rPr>
          <w:rFonts w:ascii="Arial" w:hAnsi="Arial" w:cs="Arial"/>
        </w:rPr>
        <w:t>y rate of the consultant is USD</w:t>
      </w:r>
      <w:r w:rsidRPr="008B65FF">
        <w:rPr>
          <w:rFonts w:ascii="Arial" w:hAnsi="Arial" w:cs="Arial"/>
        </w:rPr>
        <w:t>500.</w:t>
      </w:r>
    </w:p>
    <w:p w:rsidR="00940EF4" w:rsidRPr="008B65FF" w:rsidRDefault="00940EF4" w:rsidP="008B65FF">
      <w:pPr>
        <w:ind w:left="900" w:hanging="540"/>
        <w:jc w:val="both"/>
        <w:rPr>
          <w:rFonts w:ascii="Arial" w:hAnsi="Arial" w:cs="Arial"/>
        </w:rPr>
      </w:pPr>
    </w:p>
    <w:sectPr w:rsidR="00940EF4" w:rsidRPr="008B65FF" w:rsidSect="0012505F">
      <w:footerReference w:type="even" r:id="rId17"/>
      <w:footerReference w:type="default" r:id="rId18"/>
      <w:pgSz w:w="12240" w:h="15840"/>
      <w:pgMar w:top="108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A12" w:rsidRDefault="003F6A12" w:rsidP="001B5186">
      <w:pPr>
        <w:spacing w:after="0" w:line="240" w:lineRule="auto"/>
      </w:pPr>
      <w:r>
        <w:separator/>
      </w:r>
    </w:p>
  </w:endnote>
  <w:endnote w:type="continuationSeparator" w:id="0">
    <w:p w:rsidR="003F6A12" w:rsidRDefault="003F6A12" w:rsidP="001B5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4B3" w:rsidRDefault="00EC54B3" w:rsidP="001D3B6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54B3" w:rsidRDefault="00EC54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4B3" w:rsidRDefault="00EC54B3" w:rsidP="001D3B6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64D4E">
      <w:rPr>
        <w:rStyle w:val="PageNumber"/>
        <w:noProof/>
      </w:rPr>
      <w:t>1</w:t>
    </w:r>
    <w:r>
      <w:rPr>
        <w:rStyle w:val="PageNumber"/>
      </w:rPr>
      <w:fldChar w:fldCharType="end"/>
    </w:r>
  </w:p>
  <w:p w:rsidR="00EC54B3" w:rsidRDefault="00EC54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A12" w:rsidRDefault="003F6A12" w:rsidP="001B5186">
      <w:pPr>
        <w:spacing w:after="0" w:line="240" w:lineRule="auto"/>
      </w:pPr>
      <w:r>
        <w:separator/>
      </w:r>
    </w:p>
  </w:footnote>
  <w:footnote w:type="continuationSeparator" w:id="0">
    <w:p w:rsidR="003F6A12" w:rsidRDefault="003F6A12" w:rsidP="001B5186">
      <w:pPr>
        <w:spacing w:after="0" w:line="240" w:lineRule="auto"/>
      </w:pPr>
      <w:r>
        <w:continuationSeparator/>
      </w:r>
    </w:p>
  </w:footnote>
  <w:footnote w:id="1">
    <w:p w:rsidR="00EC54B3" w:rsidRPr="0001167C" w:rsidRDefault="00EC54B3" w:rsidP="003C5DF5">
      <w:pPr>
        <w:pStyle w:val="FootnoteText"/>
        <w:ind w:left="360" w:right="-720" w:hanging="360"/>
        <w:contextualSpacing/>
        <w:rPr>
          <w:rFonts w:ascii="Arial" w:hAnsi="Arial" w:cs="Arial"/>
          <w:sz w:val="18"/>
          <w:szCs w:val="18"/>
        </w:rPr>
      </w:pPr>
      <w:r w:rsidRPr="00A0490D">
        <w:rPr>
          <w:rStyle w:val="FootnoteReference"/>
          <w:lang w:val="es-ES_tradnl"/>
        </w:rPr>
        <w:footnoteRef/>
      </w:r>
      <w:r w:rsidRPr="0001167C">
        <w:t xml:space="preserve"> </w:t>
      </w:r>
      <w:r w:rsidRPr="0001167C">
        <w:tab/>
      </w:r>
      <w:r w:rsidRPr="0001167C">
        <w:rPr>
          <w:rFonts w:ascii="Arial" w:hAnsi="Arial" w:cs="Arial"/>
          <w:sz w:val="18"/>
          <w:szCs w:val="18"/>
        </w:rPr>
        <w:t>The intermediates results are annually registered</w:t>
      </w:r>
      <w:r>
        <w:rPr>
          <w:rFonts w:ascii="Arial" w:hAnsi="Arial" w:cs="Arial"/>
          <w:sz w:val="18"/>
          <w:szCs w:val="18"/>
        </w:rPr>
        <w:t>.</w:t>
      </w:r>
      <w:r w:rsidRPr="0001167C">
        <w:rPr>
          <w:rFonts w:ascii="Arial" w:hAnsi="Arial" w:cs="Arial"/>
          <w:sz w:val="18"/>
          <w:szCs w:val="18"/>
        </w:rPr>
        <w:t xml:space="preserve"> </w:t>
      </w:r>
    </w:p>
  </w:footnote>
  <w:footnote w:id="2">
    <w:p w:rsidR="00EC54B3" w:rsidRPr="00F03C47" w:rsidRDefault="00EC54B3" w:rsidP="00EF301B">
      <w:pPr>
        <w:pStyle w:val="FootnoteText"/>
        <w:ind w:left="360" w:right="-720" w:hanging="360"/>
        <w:contextualSpacing/>
        <w:rPr>
          <w:rFonts w:ascii="Arial" w:hAnsi="Arial" w:cs="Arial"/>
          <w:sz w:val="18"/>
          <w:szCs w:val="18"/>
        </w:rPr>
      </w:pPr>
      <w:r w:rsidRPr="00487AB8">
        <w:rPr>
          <w:rStyle w:val="FootnoteReference"/>
          <w:rFonts w:ascii="Arial" w:hAnsi="Arial" w:cs="Arial"/>
          <w:sz w:val="18"/>
          <w:szCs w:val="18"/>
          <w:lang w:val="es-ES_tradnl"/>
        </w:rPr>
        <w:footnoteRef/>
      </w:r>
      <w:r w:rsidRPr="00F03C47">
        <w:rPr>
          <w:rFonts w:ascii="Arial" w:hAnsi="Arial" w:cs="Arial"/>
          <w:sz w:val="18"/>
          <w:szCs w:val="18"/>
        </w:rPr>
        <w:t xml:space="preserve"> </w:t>
      </w:r>
      <w:r w:rsidRPr="00F03C47">
        <w:rPr>
          <w:rFonts w:ascii="Arial" w:hAnsi="Arial" w:cs="Arial"/>
          <w:sz w:val="18"/>
          <w:szCs w:val="18"/>
        </w:rPr>
        <w:tab/>
        <w:t>Intermediate results are accumulated</w:t>
      </w:r>
    </w:p>
  </w:footnote>
  <w:footnote w:id="3">
    <w:p w:rsidR="00EC54B3" w:rsidRPr="008B65FF" w:rsidRDefault="00EC54B3" w:rsidP="00622F03">
      <w:pPr>
        <w:pStyle w:val="FootnoteText"/>
        <w:ind w:left="360" w:right="-720" w:hanging="360"/>
        <w:contextualSpacing/>
        <w:rPr>
          <w:rFonts w:ascii="Arial" w:hAnsi="Arial" w:cs="Arial"/>
          <w:sz w:val="18"/>
          <w:szCs w:val="18"/>
        </w:rPr>
      </w:pPr>
      <w:r w:rsidRPr="008B65FF">
        <w:rPr>
          <w:rStyle w:val="FootnoteReference"/>
          <w:rFonts w:ascii="Arial" w:hAnsi="Arial" w:cs="Arial"/>
          <w:sz w:val="18"/>
          <w:szCs w:val="18"/>
          <w:lang w:val="es-ES_tradnl"/>
        </w:rPr>
        <w:footnoteRef/>
      </w:r>
      <w:r w:rsidRPr="008B65FF">
        <w:rPr>
          <w:rFonts w:ascii="Arial" w:hAnsi="Arial" w:cs="Arial"/>
          <w:sz w:val="18"/>
          <w:szCs w:val="18"/>
        </w:rPr>
        <w:t xml:space="preserve"> </w:t>
      </w:r>
      <w:r w:rsidRPr="008B65FF">
        <w:rPr>
          <w:rFonts w:ascii="Arial" w:hAnsi="Arial" w:cs="Arial"/>
          <w:sz w:val="18"/>
          <w:szCs w:val="18"/>
        </w:rPr>
        <w:tab/>
        <w:t>Intermediate results are accumulated</w:t>
      </w:r>
      <w:r>
        <w:rPr>
          <w:rFonts w:ascii="Arial" w:hAnsi="Arial" w:cs="Arial"/>
          <w:sz w:val="18"/>
          <w:szCs w:val="18"/>
        </w:rPr>
        <w:t>.</w:t>
      </w:r>
    </w:p>
  </w:footnote>
  <w:footnote w:id="4">
    <w:p w:rsidR="00EC54B3" w:rsidRPr="002C7C3D" w:rsidRDefault="00EC54B3" w:rsidP="00EC54B3">
      <w:pPr>
        <w:pStyle w:val="FootnoteText"/>
        <w:spacing w:after="0"/>
        <w:ind w:left="360" w:hanging="360"/>
        <w:contextualSpacing/>
        <w:rPr>
          <w:rFonts w:ascii="Arial" w:hAnsi="Arial" w:cs="Arial"/>
          <w:sz w:val="18"/>
          <w:szCs w:val="18"/>
        </w:rPr>
      </w:pPr>
      <w:r w:rsidRPr="004D60F4">
        <w:rPr>
          <w:rStyle w:val="FootnoteReference"/>
          <w:rFonts w:ascii="Arial" w:hAnsi="Arial" w:cs="Arial"/>
          <w:sz w:val="18"/>
          <w:szCs w:val="18"/>
        </w:rPr>
        <w:footnoteRef/>
      </w:r>
      <w:r w:rsidRPr="004D60F4">
        <w:rPr>
          <w:rFonts w:ascii="Arial" w:hAnsi="Arial" w:cs="Arial"/>
          <w:sz w:val="18"/>
          <w:szCs w:val="18"/>
        </w:rPr>
        <w:t xml:space="preserve"> </w:t>
      </w:r>
      <w:r w:rsidRPr="004D60F4">
        <w:rPr>
          <w:rFonts w:ascii="Arial" w:hAnsi="Arial" w:cs="Arial"/>
          <w:sz w:val="18"/>
          <w:szCs w:val="18"/>
        </w:rPr>
        <w:tab/>
      </w:r>
      <w:hyperlink r:id="rId1" w:history="1">
        <w:r w:rsidRPr="004D60F4">
          <w:rPr>
            <w:rStyle w:val="Hyperlink"/>
            <w:rFonts w:ascii="Arial" w:hAnsi="Arial" w:cs="Arial"/>
            <w:sz w:val="18"/>
            <w:szCs w:val="18"/>
          </w:rPr>
          <w:t>Revenue Mobilization in Developing Countries</w:t>
        </w:r>
      </w:hyperlink>
      <w:r>
        <w:rPr>
          <w:rStyle w:val="Hyperlink"/>
          <w:rFonts w:ascii="Arial" w:hAnsi="Arial" w:cs="Arial"/>
          <w:sz w:val="18"/>
          <w:szCs w:val="18"/>
        </w:rPr>
        <w:t>.</w:t>
      </w:r>
    </w:p>
  </w:footnote>
  <w:footnote w:id="5">
    <w:p w:rsidR="00EC54B3" w:rsidRPr="009579FC" w:rsidRDefault="00EC54B3" w:rsidP="00EC54B3">
      <w:pPr>
        <w:pStyle w:val="FootnoteText"/>
        <w:spacing w:after="0"/>
        <w:ind w:left="360" w:hanging="360"/>
        <w:contextualSpacing/>
        <w:rPr>
          <w:rFonts w:ascii="Arial" w:hAnsi="Arial"/>
          <w:sz w:val="18"/>
        </w:rPr>
      </w:pPr>
      <w:r w:rsidRPr="009579FC">
        <w:rPr>
          <w:rStyle w:val="FootnoteReference"/>
          <w:rFonts w:ascii="Arial" w:hAnsi="Arial"/>
          <w:sz w:val="18"/>
        </w:rPr>
        <w:footnoteRef/>
      </w:r>
      <w:r w:rsidRPr="009579FC">
        <w:rPr>
          <w:rFonts w:ascii="Arial" w:hAnsi="Arial"/>
          <w:sz w:val="18"/>
        </w:rPr>
        <w:t xml:space="preserve"> </w:t>
      </w:r>
      <w:r w:rsidRPr="004D60F4">
        <w:rPr>
          <w:rFonts w:ascii="Arial" w:hAnsi="Arial" w:cs="Arial"/>
          <w:sz w:val="18"/>
          <w:szCs w:val="18"/>
        </w:rPr>
        <w:tab/>
      </w:r>
      <w:hyperlink r:id="rId2" w:history="1">
        <w:r w:rsidRPr="009579FC">
          <w:rPr>
            <w:rStyle w:val="Hyperlink"/>
            <w:rFonts w:ascii="Arial" w:hAnsi="Arial"/>
            <w:sz w:val="18"/>
          </w:rPr>
          <w:t>Treasury Single Account: Concept, Design, and Implementation Issues IMF</w:t>
        </w:r>
        <w:r>
          <w:rPr>
            <w:rStyle w:val="Hyperlink"/>
            <w:rFonts w:ascii="Arial" w:hAnsi="Arial" w:cs="Arial"/>
            <w:sz w:val="18"/>
            <w:szCs w:val="18"/>
          </w:rPr>
          <w:t>,</w:t>
        </w:r>
        <w:r w:rsidRPr="009579FC">
          <w:rPr>
            <w:rStyle w:val="Hyperlink"/>
            <w:rFonts w:ascii="Arial" w:hAnsi="Arial"/>
            <w:sz w:val="18"/>
          </w:rPr>
          <w:t xml:space="preserve"> 2010</w:t>
        </w:r>
      </w:hyperlink>
      <w:r>
        <w:rPr>
          <w:rStyle w:val="Hyperlink"/>
          <w:rFonts w:ascii="Arial" w:hAnsi="Arial" w:cs="Arial"/>
          <w:sz w:val="18"/>
          <w:szCs w:val="18"/>
        </w:rPr>
        <w:t>.</w:t>
      </w:r>
    </w:p>
  </w:footnote>
  <w:footnote w:id="6">
    <w:p w:rsidR="00EC54B3" w:rsidRPr="009579FC" w:rsidRDefault="00EC54B3" w:rsidP="00EC54B3">
      <w:pPr>
        <w:pStyle w:val="FootnoteText"/>
        <w:spacing w:after="0"/>
        <w:ind w:left="360" w:hanging="360"/>
        <w:contextualSpacing/>
        <w:rPr>
          <w:rFonts w:ascii="Arial" w:hAnsi="Arial"/>
          <w:sz w:val="18"/>
        </w:rPr>
      </w:pPr>
      <w:r w:rsidRPr="009579FC">
        <w:rPr>
          <w:rStyle w:val="FootnoteReference"/>
          <w:rFonts w:ascii="Arial" w:hAnsi="Arial"/>
          <w:sz w:val="18"/>
        </w:rPr>
        <w:footnoteRef/>
      </w:r>
      <w:r w:rsidRPr="009579FC">
        <w:rPr>
          <w:rFonts w:ascii="Arial" w:hAnsi="Arial"/>
          <w:sz w:val="18"/>
        </w:rPr>
        <w:t xml:space="preserve"> </w:t>
      </w:r>
      <w:r w:rsidRPr="004D60F4">
        <w:rPr>
          <w:rFonts w:ascii="Arial" w:hAnsi="Arial" w:cs="Arial"/>
          <w:sz w:val="18"/>
          <w:szCs w:val="18"/>
        </w:rPr>
        <w:tab/>
      </w:r>
      <w:hyperlink r:id="rId3" w:history="1">
        <w:r w:rsidRPr="009579FC">
          <w:rPr>
            <w:rStyle w:val="Hyperlink"/>
            <w:rFonts w:ascii="Arial" w:hAnsi="Arial"/>
            <w:sz w:val="18"/>
          </w:rPr>
          <w:t xml:space="preserve">Making Public Investment </w:t>
        </w:r>
        <w:r>
          <w:rPr>
            <w:rStyle w:val="Hyperlink"/>
            <w:rFonts w:ascii="Arial" w:hAnsi="Arial" w:cs="Arial"/>
            <w:sz w:val="18"/>
            <w:szCs w:val="18"/>
          </w:rPr>
          <w:t>M</w:t>
        </w:r>
        <w:r w:rsidRPr="004D60F4">
          <w:rPr>
            <w:rStyle w:val="Hyperlink"/>
            <w:rFonts w:ascii="Arial" w:hAnsi="Arial" w:cs="Arial"/>
            <w:sz w:val="18"/>
            <w:szCs w:val="18"/>
          </w:rPr>
          <w:t xml:space="preserve">ore </w:t>
        </w:r>
        <w:r>
          <w:rPr>
            <w:rStyle w:val="Hyperlink"/>
            <w:rFonts w:ascii="Arial" w:hAnsi="Arial" w:cs="Arial"/>
            <w:sz w:val="18"/>
            <w:szCs w:val="18"/>
          </w:rPr>
          <w:t>E</w:t>
        </w:r>
        <w:r w:rsidRPr="004D60F4">
          <w:rPr>
            <w:rStyle w:val="Hyperlink"/>
            <w:rFonts w:ascii="Arial" w:hAnsi="Arial" w:cs="Arial"/>
            <w:sz w:val="18"/>
            <w:szCs w:val="18"/>
          </w:rPr>
          <w:t>fficient</w:t>
        </w:r>
        <w:r w:rsidRPr="009579FC">
          <w:rPr>
            <w:rStyle w:val="Hyperlink"/>
            <w:rFonts w:ascii="Arial" w:hAnsi="Arial"/>
            <w:sz w:val="18"/>
          </w:rPr>
          <w:t xml:space="preserve"> IMF</w:t>
        </w:r>
        <w:r>
          <w:rPr>
            <w:rStyle w:val="Hyperlink"/>
            <w:rFonts w:ascii="Arial" w:hAnsi="Arial" w:cs="Arial"/>
            <w:sz w:val="18"/>
            <w:szCs w:val="18"/>
          </w:rPr>
          <w:t>,</w:t>
        </w:r>
        <w:r w:rsidRPr="009579FC">
          <w:rPr>
            <w:rStyle w:val="Hyperlink"/>
            <w:rFonts w:ascii="Arial" w:hAnsi="Arial"/>
            <w:sz w:val="18"/>
          </w:rPr>
          <w:t xml:space="preserve"> 2015</w:t>
        </w:r>
      </w:hyperlink>
      <w:r>
        <w:rPr>
          <w:rStyle w:val="Hyperlink"/>
          <w:rFonts w:ascii="Arial" w:hAnsi="Arial" w:cs="Arial"/>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11EC9"/>
    <w:multiLevelType w:val="multilevel"/>
    <w:tmpl w:val="8E5CF860"/>
    <w:lvl w:ilvl="0">
      <w:start w:val="1"/>
      <w:numFmt w:val="upperRoman"/>
      <w:lvlRestart w:val="0"/>
      <w:lvlText w:val="%1."/>
      <w:lvlJc w:val="center"/>
      <w:pPr>
        <w:tabs>
          <w:tab w:val="num" w:pos="1800"/>
        </w:tabs>
        <w:ind w:left="1152" w:firstLine="288"/>
      </w:pPr>
      <w:rPr>
        <w:rFonts w:cs="Times New Roman"/>
        <w:b/>
        <w:i w:val="0"/>
      </w:rPr>
    </w:lvl>
    <w:lvl w:ilvl="1">
      <w:start w:val="1"/>
      <w:numFmt w:val="decimal"/>
      <w:isLgl/>
      <w:lvlText w:val="%1.%2"/>
      <w:lvlJc w:val="left"/>
      <w:pPr>
        <w:tabs>
          <w:tab w:val="num" w:pos="2448"/>
        </w:tabs>
        <w:ind w:left="2448" w:hanging="1296"/>
      </w:pPr>
      <w:rPr>
        <w:rFonts w:cs="Times New Roman"/>
        <w:b w:val="0"/>
      </w:rPr>
    </w:lvl>
    <w:lvl w:ilvl="2">
      <w:start w:val="1"/>
      <w:numFmt w:val="lowerLetter"/>
      <w:lvlText w:val="%3."/>
      <w:lvlJc w:val="left"/>
      <w:pPr>
        <w:tabs>
          <w:tab w:val="num" w:pos="2304"/>
        </w:tabs>
        <w:ind w:left="2304" w:hanging="432"/>
      </w:pPr>
      <w:rPr>
        <w:rFonts w:cs="Times New Roman"/>
        <w:b w:val="0"/>
      </w:rPr>
    </w:lvl>
    <w:lvl w:ilvl="3">
      <w:start w:val="1"/>
      <w:numFmt w:val="lowerRoman"/>
      <w:lvlText w:val="%4."/>
      <w:lvlJc w:val="right"/>
      <w:pPr>
        <w:tabs>
          <w:tab w:val="num" w:pos="2736"/>
        </w:tabs>
        <w:ind w:left="2736" w:hanging="288"/>
      </w:pPr>
      <w:rPr>
        <w:rFonts w:cs="Times New Roman"/>
        <w:b w:val="0"/>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1" w15:restartNumberingAfterBreak="0">
    <w:nsid w:val="0661737E"/>
    <w:multiLevelType w:val="multilevel"/>
    <w:tmpl w:val="D57EDA1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4036DC"/>
    <w:multiLevelType w:val="multilevel"/>
    <w:tmpl w:val="B03C6E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4B20D4"/>
    <w:multiLevelType w:val="multilevel"/>
    <w:tmpl w:val="518269B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A080E08"/>
    <w:multiLevelType w:val="multilevel"/>
    <w:tmpl w:val="0EF29D3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440" w:hanging="720"/>
      </w:pPr>
      <w:rPr>
        <w:rFonts w:ascii="Arial" w:eastAsia="Calibri" w:hAnsi="Arial" w:cs="Arial"/>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A825F5E"/>
    <w:multiLevelType w:val="multilevel"/>
    <w:tmpl w:val="A67C64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D011CEB"/>
    <w:multiLevelType w:val="multilevel"/>
    <w:tmpl w:val="4D623B7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AB7FC9"/>
    <w:multiLevelType w:val="multilevel"/>
    <w:tmpl w:val="FBE4DBC4"/>
    <w:lvl w:ilvl="0">
      <w:start w:val="1"/>
      <w:numFmt w:val="upperRoman"/>
      <w:lvlText w:val="%1."/>
      <w:lvlJc w:val="center"/>
      <w:pPr>
        <w:tabs>
          <w:tab w:val="num" w:pos="648"/>
        </w:tabs>
        <w:ind w:left="0" w:firstLine="288"/>
      </w:pPr>
      <w:rPr>
        <w:rFonts w:hint="default"/>
        <w:b/>
        <w:i w:val="0"/>
      </w:rPr>
    </w:lvl>
    <w:lvl w:ilvl="1">
      <w:start w:val="3"/>
      <w:numFmt w:val="decimal"/>
      <w:isLgl/>
      <w:lvlText w:val="%1.%2"/>
      <w:lvlJc w:val="left"/>
      <w:pPr>
        <w:tabs>
          <w:tab w:val="num" w:pos="720"/>
        </w:tabs>
        <w:ind w:left="720" w:hanging="720"/>
      </w:pPr>
      <w:rPr>
        <w:rFonts w:hint="default"/>
        <w:b w:val="0"/>
        <w:color w:val="auto"/>
        <w:lang w:val="en-GB"/>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8" w15:restartNumberingAfterBreak="0">
    <w:nsid w:val="24691342"/>
    <w:multiLevelType w:val="multilevel"/>
    <w:tmpl w:val="C898ED8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Roman"/>
      <w:lvlText w:val="%3."/>
      <w:lvlJc w:val="left"/>
      <w:pPr>
        <w:tabs>
          <w:tab w:val="num" w:pos="2592"/>
        </w:tabs>
        <w:ind w:left="2592" w:hanging="432"/>
      </w:pPr>
      <w:rPr>
        <w:rFonts w:ascii="Times New Roman" w:eastAsia="Times New Roman" w:hAnsi="Times New Roman" w:cs="Times New Roman"/>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9" w15:restartNumberingAfterBreak="0">
    <w:nsid w:val="28B2759D"/>
    <w:multiLevelType w:val="hybridMultilevel"/>
    <w:tmpl w:val="900200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9D45890"/>
    <w:multiLevelType w:val="multilevel"/>
    <w:tmpl w:val="02A252CC"/>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i w:val="0"/>
        <w:sz w:val="22"/>
        <w:szCs w:val="22"/>
      </w:rPr>
    </w:lvl>
    <w:lvl w:ilvl="2">
      <w:start w:val="1"/>
      <w:numFmt w:val="lowerLetter"/>
      <w:lvlText w:val="%3."/>
      <w:lvlJc w:val="left"/>
      <w:pPr>
        <w:tabs>
          <w:tab w:val="num" w:pos="1332"/>
        </w:tabs>
        <w:ind w:left="1332" w:hanging="432"/>
      </w:pPr>
      <w:rPr>
        <w:b/>
      </w:rPr>
    </w:lvl>
    <w:lvl w:ilvl="3">
      <w:start w:val="1"/>
      <w:numFmt w:val="lowerRoman"/>
      <w:lvlText w:val="%4."/>
      <w:lvlJc w:val="right"/>
      <w:pPr>
        <w:tabs>
          <w:tab w:val="num" w:pos="2736"/>
        </w:tabs>
        <w:ind w:left="2736" w:hanging="288"/>
      </w:pPr>
      <w:rPr>
        <w:b w:val="0"/>
      </w:rPr>
    </w:lvl>
    <w:lvl w:ilvl="4">
      <w:start w:val="1"/>
      <w:numFmt w:val="bullet"/>
      <w:lvlText w:val=""/>
      <w:lvlJc w:val="left"/>
      <w:pPr>
        <w:ind w:left="2160" w:hanging="1008"/>
      </w:pPr>
      <w:rPr>
        <w:rFonts w:ascii="Symbol" w:hAnsi="Symbol" w:hint="default"/>
      </w:r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308C26B2"/>
    <w:multiLevelType w:val="hybridMultilevel"/>
    <w:tmpl w:val="68F4D7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1844145"/>
    <w:multiLevelType w:val="multilevel"/>
    <w:tmpl w:val="561E4C7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3BE30AA"/>
    <w:multiLevelType w:val="hybridMultilevel"/>
    <w:tmpl w:val="FEACD732"/>
    <w:lvl w:ilvl="0" w:tplc="04090015">
      <w:start w:val="1"/>
      <w:numFmt w:val="upperLetter"/>
      <w:lvlText w:val="%1."/>
      <w:lvlJc w:val="left"/>
      <w:pPr>
        <w:ind w:left="720" w:hanging="360"/>
      </w:pPr>
      <w:rPr>
        <w:rFonts w:hint="default"/>
      </w:rPr>
    </w:lvl>
    <w:lvl w:ilvl="1" w:tplc="266A0E7C">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141ED4"/>
    <w:multiLevelType w:val="multilevel"/>
    <w:tmpl w:val="CD7215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F333BD5"/>
    <w:multiLevelType w:val="multilevel"/>
    <w:tmpl w:val="6090D178"/>
    <w:lvl w:ilvl="0">
      <w:start w:val="2"/>
      <w:numFmt w:val="decimal"/>
      <w:lvlText w:val="%1"/>
      <w:lvlJc w:val="left"/>
      <w:pPr>
        <w:ind w:left="360" w:hanging="360"/>
      </w:pPr>
      <w:rPr>
        <w:rFonts w:eastAsia="Calibri" w:hint="default"/>
      </w:rPr>
    </w:lvl>
    <w:lvl w:ilvl="1">
      <w:start w:val="1"/>
      <w:numFmt w:val="decimal"/>
      <w:lvlText w:val="%1.%2"/>
      <w:lvlJc w:val="left"/>
      <w:pPr>
        <w:ind w:left="720" w:hanging="360"/>
      </w:pPr>
      <w:rPr>
        <w:rFonts w:eastAsia="Calibri" w:hint="default"/>
        <w:b w:val="0"/>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680" w:hanging="1800"/>
      </w:pPr>
      <w:rPr>
        <w:rFonts w:eastAsia="Calibri" w:hint="default"/>
      </w:rPr>
    </w:lvl>
  </w:abstractNum>
  <w:abstractNum w:abstractNumId="16" w15:restartNumberingAfterBreak="0">
    <w:nsid w:val="402514CF"/>
    <w:multiLevelType w:val="hybridMultilevel"/>
    <w:tmpl w:val="18968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F40596"/>
    <w:multiLevelType w:val="hybridMultilevel"/>
    <w:tmpl w:val="B4188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5915DF"/>
    <w:multiLevelType w:val="multilevel"/>
    <w:tmpl w:val="C3B0AE56"/>
    <w:lvl w:ilvl="0">
      <w:start w:val="1"/>
      <w:numFmt w:val="upperRoman"/>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9" w15:restartNumberingAfterBreak="0">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B6011F"/>
    <w:multiLevelType w:val="hybridMultilevel"/>
    <w:tmpl w:val="7B84D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28E2694"/>
    <w:multiLevelType w:val="hybridMultilevel"/>
    <w:tmpl w:val="7CFA1B0E"/>
    <w:lvl w:ilvl="0" w:tplc="50646944">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3C3EEF"/>
    <w:multiLevelType w:val="hybridMultilevel"/>
    <w:tmpl w:val="B4188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8E6684"/>
    <w:multiLevelType w:val="multilevel"/>
    <w:tmpl w:val="C61256C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5FD6620"/>
    <w:multiLevelType w:val="multilevel"/>
    <w:tmpl w:val="32B268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95774BD"/>
    <w:multiLevelType w:val="hybridMultilevel"/>
    <w:tmpl w:val="0E9CE5EA"/>
    <w:lvl w:ilvl="0" w:tplc="23780E5A">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B992D03"/>
    <w:multiLevelType w:val="multilevel"/>
    <w:tmpl w:val="F0A80DDA"/>
    <w:lvl w:ilvl="0">
      <w:start w:val="1"/>
      <w:numFmt w:val="decimal"/>
      <w:pStyle w:val="Chapter"/>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27" w15:restartNumberingAfterBreak="0">
    <w:nsid w:val="6E086739"/>
    <w:multiLevelType w:val="multilevel"/>
    <w:tmpl w:val="AF7CD386"/>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28" w15:restartNumberingAfterBreak="0">
    <w:nsid w:val="74734200"/>
    <w:multiLevelType w:val="hybridMultilevel"/>
    <w:tmpl w:val="738EB40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15:restartNumberingAfterBreak="0">
    <w:nsid w:val="7D45190A"/>
    <w:multiLevelType w:val="hybridMultilevel"/>
    <w:tmpl w:val="36082662"/>
    <w:lvl w:ilvl="0" w:tplc="8758AAC0">
      <w:start w:val="1"/>
      <w:numFmt w:val="upperRoman"/>
      <w:lvlText w:val="%1."/>
      <w:lvlJc w:val="left"/>
      <w:pPr>
        <w:ind w:left="1080" w:hanging="720"/>
      </w:pPr>
      <w:rPr>
        <w:rFonts w:hint="default"/>
        <w:b/>
      </w:rPr>
    </w:lvl>
    <w:lvl w:ilvl="1" w:tplc="CFD84BB4">
      <w:start w:val="1"/>
      <w:numFmt w:val="lowerLetter"/>
      <w:lvlText w:val="%2."/>
      <w:lvlJc w:val="left"/>
      <w:pPr>
        <w:ind w:left="1440" w:hanging="360"/>
      </w:pPr>
      <w:rPr>
        <w:b w:val="0"/>
      </w:rPr>
    </w:lvl>
    <w:lvl w:ilvl="2" w:tplc="71624B28">
      <w:start w:val="1"/>
      <w:numFmt w:val="lowerRoman"/>
      <w:lvlText w:val="%3)"/>
      <w:lvlJc w:val="left"/>
      <w:pPr>
        <w:ind w:left="2700" w:hanging="720"/>
      </w:pPr>
      <w:rPr>
        <w:rFonts w:hint="default"/>
      </w:rPr>
    </w:lvl>
    <w:lvl w:ilvl="3" w:tplc="86DC0744">
      <w:start w:val="1"/>
      <w:numFmt w:val="lowerLetter"/>
      <w:lvlText w:val="(%4)"/>
      <w:lvlJc w:val="left"/>
      <w:pPr>
        <w:ind w:left="2880" w:hanging="360"/>
      </w:pPr>
      <w:rPr>
        <w:rFonts w:hint="default"/>
      </w:rPr>
    </w:lvl>
    <w:lvl w:ilvl="4" w:tplc="6738370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C626EC"/>
    <w:multiLevelType w:val="hybridMultilevel"/>
    <w:tmpl w:val="68F4D7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9"/>
  </w:num>
  <w:num w:numId="2">
    <w:abstractNumId w:val="26"/>
  </w:num>
  <w:num w:numId="3">
    <w:abstractNumId w:val="16"/>
  </w:num>
  <w:num w:numId="4">
    <w:abstractNumId w:val="11"/>
  </w:num>
  <w:num w:numId="5">
    <w:abstractNumId w:val="29"/>
  </w:num>
  <w:num w:numId="6">
    <w:abstractNumId w:val="12"/>
  </w:num>
  <w:num w:numId="7">
    <w:abstractNumId w:val="4"/>
  </w:num>
  <w:num w:numId="8">
    <w:abstractNumId w:val="15"/>
  </w:num>
  <w:num w:numId="9">
    <w:abstractNumId w:val="22"/>
  </w:num>
  <w:num w:numId="10">
    <w:abstractNumId w:val="23"/>
  </w:num>
  <w:num w:numId="11">
    <w:abstractNumId w:val="17"/>
  </w:num>
  <w:num w:numId="12">
    <w:abstractNumId w:val="8"/>
  </w:num>
  <w:num w:numId="13">
    <w:abstractNumId w:val="30"/>
  </w:num>
  <w:num w:numId="14">
    <w:abstractNumId w:val="28"/>
  </w:num>
  <w:num w:numId="15">
    <w:abstractNumId w:val="0"/>
  </w:num>
  <w:num w:numId="16">
    <w:abstractNumId w:val="14"/>
  </w:num>
  <w:num w:numId="17">
    <w:abstractNumId w:val="24"/>
  </w:num>
  <w:num w:numId="18">
    <w:abstractNumId w:val="3"/>
  </w:num>
  <w:num w:numId="19">
    <w:abstractNumId w:val="5"/>
  </w:num>
  <w:num w:numId="20">
    <w:abstractNumId w:val="2"/>
  </w:num>
  <w:num w:numId="21">
    <w:abstractNumId w:val="6"/>
  </w:num>
  <w:num w:numId="22">
    <w:abstractNumId w:val="25"/>
  </w:num>
  <w:num w:numId="23">
    <w:abstractNumId w:val="13"/>
  </w:num>
  <w:num w:numId="24">
    <w:abstractNumId w:val="9"/>
  </w:num>
  <w:num w:numId="25">
    <w:abstractNumId w:val="18"/>
  </w:num>
  <w:num w:numId="26">
    <w:abstractNumId w:val="7"/>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
  </w:num>
  <w:num w:numId="30">
    <w:abstractNumId w:val="10"/>
  </w:num>
  <w:num w:numId="31">
    <w:abstractNumId w:val="27"/>
  </w:num>
  <w:num w:numId="32">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A84"/>
    <w:rsid w:val="000036AF"/>
    <w:rsid w:val="000142C9"/>
    <w:rsid w:val="00023218"/>
    <w:rsid w:val="0003792B"/>
    <w:rsid w:val="00044E1F"/>
    <w:rsid w:val="00046FFD"/>
    <w:rsid w:val="00050CE4"/>
    <w:rsid w:val="000512A1"/>
    <w:rsid w:val="000705A3"/>
    <w:rsid w:val="00071D03"/>
    <w:rsid w:val="0007551E"/>
    <w:rsid w:val="00075B5A"/>
    <w:rsid w:val="0009730E"/>
    <w:rsid w:val="000A184C"/>
    <w:rsid w:val="000A765C"/>
    <w:rsid w:val="000B098F"/>
    <w:rsid w:val="000B5C0A"/>
    <w:rsid w:val="000C5FDD"/>
    <w:rsid w:val="000C6489"/>
    <w:rsid w:val="000D11F5"/>
    <w:rsid w:val="000D533A"/>
    <w:rsid w:val="000D5ABA"/>
    <w:rsid w:val="000E3784"/>
    <w:rsid w:val="000F1AEB"/>
    <w:rsid w:val="00100D9C"/>
    <w:rsid w:val="00102998"/>
    <w:rsid w:val="00105251"/>
    <w:rsid w:val="001055A2"/>
    <w:rsid w:val="00105AFA"/>
    <w:rsid w:val="00113E0A"/>
    <w:rsid w:val="0012505F"/>
    <w:rsid w:val="00133CAC"/>
    <w:rsid w:val="00134455"/>
    <w:rsid w:val="00137A00"/>
    <w:rsid w:val="00143FF7"/>
    <w:rsid w:val="00157D43"/>
    <w:rsid w:val="0016200A"/>
    <w:rsid w:val="00165923"/>
    <w:rsid w:val="00166590"/>
    <w:rsid w:val="001764B7"/>
    <w:rsid w:val="0018470E"/>
    <w:rsid w:val="00194907"/>
    <w:rsid w:val="001A494F"/>
    <w:rsid w:val="001B0A54"/>
    <w:rsid w:val="001B1D7F"/>
    <w:rsid w:val="001B2AB8"/>
    <w:rsid w:val="001B3B44"/>
    <w:rsid w:val="001B5186"/>
    <w:rsid w:val="001C03EE"/>
    <w:rsid w:val="001C173F"/>
    <w:rsid w:val="001D0426"/>
    <w:rsid w:val="001D3B60"/>
    <w:rsid w:val="001D4082"/>
    <w:rsid w:val="001D48A3"/>
    <w:rsid w:val="001D49D5"/>
    <w:rsid w:val="001D54E5"/>
    <w:rsid w:val="001D620B"/>
    <w:rsid w:val="001E3896"/>
    <w:rsid w:val="001F0001"/>
    <w:rsid w:val="001F51E6"/>
    <w:rsid w:val="00203E76"/>
    <w:rsid w:val="00206387"/>
    <w:rsid w:val="002076CB"/>
    <w:rsid w:val="00210AF6"/>
    <w:rsid w:val="002123C4"/>
    <w:rsid w:val="00222511"/>
    <w:rsid w:val="00223E1E"/>
    <w:rsid w:val="0023022B"/>
    <w:rsid w:val="002357CD"/>
    <w:rsid w:val="00243D40"/>
    <w:rsid w:val="00245D97"/>
    <w:rsid w:val="00251841"/>
    <w:rsid w:val="00266EDA"/>
    <w:rsid w:val="00286C85"/>
    <w:rsid w:val="0029092C"/>
    <w:rsid w:val="00292BD5"/>
    <w:rsid w:val="002A2100"/>
    <w:rsid w:val="002A7E8E"/>
    <w:rsid w:val="002C4C6E"/>
    <w:rsid w:val="002D25C6"/>
    <w:rsid w:val="002E2CD6"/>
    <w:rsid w:val="002E68E0"/>
    <w:rsid w:val="002F23FE"/>
    <w:rsid w:val="00314DD1"/>
    <w:rsid w:val="00321891"/>
    <w:rsid w:val="00323FD1"/>
    <w:rsid w:val="003301E9"/>
    <w:rsid w:val="0033755D"/>
    <w:rsid w:val="00346720"/>
    <w:rsid w:val="00370BD9"/>
    <w:rsid w:val="00374BDF"/>
    <w:rsid w:val="00383C4F"/>
    <w:rsid w:val="00394D77"/>
    <w:rsid w:val="003973BF"/>
    <w:rsid w:val="003A2D86"/>
    <w:rsid w:val="003A7B4C"/>
    <w:rsid w:val="003B2240"/>
    <w:rsid w:val="003C5DF5"/>
    <w:rsid w:val="003D1C76"/>
    <w:rsid w:val="003D23CD"/>
    <w:rsid w:val="003D25EA"/>
    <w:rsid w:val="003F340E"/>
    <w:rsid w:val="003F559F"/>
    <w:rsid w:val="003F6A12"/>
    <w:rsid w:val="00401ED5"/>
    <w:rsid w:val="00404194"/>
    <w:rsid w:val="004175C0"/>
    <w:rsid w:val="00424F44"/>
    <w:rsid w:val="004418DA"/>
    <w:rsid w:val="00444B8B"/>
    <w:rsid w:val="004473EF"/>
    <w:rsid w:val="00452D09"/>
    <w:rsid w:val="00464D4E"/>
    <w:rsid w:val="004656E4"/>
    <w:rsid w:val="00475D73"/>
    <w:rsid w:val="004852BB"/>
    <w:rsid w:val="00490417"/>
    <w:rsid w:val="00492ABD"/>
    <w:rsid w:val="00493717"/>
    <w:rsid w:val="004969C1"/>
    <w:rsid w:val="0049787A"/>
    <w:rsid w:val="004A0DB3"/>
    <w:rsid w:val="004C5397"/>
    <w:rsid w:val="004C69D2"/>
    <w:rsid w:val="004C6B01"/>
    <w:rsid w:val="004D545A"/>
    <w:rsid w:val="004E4D87"/>
    <w:rsid w:val="004F28D4"/>
    <w:rsid w:val="004F5FC5"/>
    <w:rsid w:val="00501B7C"/>
    <w:rsid w:val="00514B35"/>
    <w:rsid w:val="005210DA"/>
    <w:rsid w:val="00522CF6"/>
    <w:rsid w:val="00523357"/>
    <w:rsid w:val="00542D28"/>
    <w:rsid w:val="00543BE8"/>
    <w:rsid w:val="0055588D"/>
    <w:rsid w:val="00556243"/>
    <w:rsid w:val="005564D7"/>
    <w:rsid w:val="00556707"/>
    <w:rsid w:val="00556A18"/>
    <w:rsid w:val="005658C4"/>
    <w:rsid w:val="00576BC5"/>
    <w:rsid w:val="005938A0"/>
    <w:rsid w:val="005A3A37"/>
    <w:rsid w:val="005B6B71"/>
    <w:rsid w:val="005C121D"/>
    <w:rsid w:val="005C2712"/>
    <w:rsid w:val="005D4A2D"/>
    <w:rsid w:val="005D70FE"/>
    <w:rsid w:val="005E06DD"/>
    <w:rsid w:val="006003A5"/>
    <w:rsid w:val="00600DF5"/>
    <w:rsid w:val="00600F7F"/>
    <w:rsid w:val="00617BBD"/>
    <w:rsid w:val="0062029A"/>
    <w:rsid w:val="00622B27"/>
    <w:rsid w:val="00622F03"/>
    <w:rsid w:val="00625553"/>
    <w:rsid w:val="006340BE"/>
    <w:rsid w:val="0064250A"/>
    <w:rsid w:val="006425B2"/>
    <w:rsid w:val="006464C7"/>
    <w:rsid w:val="00647E8E"/>
    <w:rsid w:val="006544A1"/>
    <w:rsid w:val="00655E26"/>
    <w:rsid w:val="00667474"/>
    <w:rsid w:val="0068206E"/>
    <w:rsid w:val="0069080C"/>
    <w:rsid w:val="006A1E52"/>
    <w:rsid w:val="006B3BC4"/>
    <w:rsid w:val="006B3F83"/>
    <w:rsid w:val="006C4BAF"/>
    <w:rsid w:val="006E603F"/>
    <w:rsid w:val="006F55D2"/>
    <w:rsid w:val="006F61A4"/>
    <w:rsid w:val="00700015"/>
    <w:rsid w:val="0070114F"/>
    <w:rsid w:val="007031D1"/>
    <w:rsid w:val="00714B34"/>
    <w:rsid w:val="00716CC4"/>
    <w:rsid w:val="007258F3"/>
    <w:rsid w:val="00726902"/>
    <w:rsid w:val="0073495B"/>
    <w:rsid w:val="007363D7"/>
    <w:rsid w:val="0073793A"/>
    <w:rsid w:val="00741361"/>
    <w:rsid w:val="007429DF"/>
    <w:rsid w:val="00746FBB"/>
    <w:rsid w:val="007675A4"/>
    <w:rsid w:val="00773F3B"/>
    <w:rsid w:val="00774ED6"/>
    <w:rsid w:val="00776364"/>
    <w:rsid w:val="00783B9F"/>
    <w:rsid w:val="00791704"/>
    <w:rsid w:val="00795BA5"/>
    <w:rsid w:val="007A393E"/>
    <w:rsid w:val="007A6053"/>
    <w:rsid w:val="007A76AD"/>
    <w:rsid w:val="007B0BE4"/>
    <w:rsid w:val="007B282E"/>
    <w:rsid w:val="007C509E"/>
    <w:rsid w:val="007D53EE"/>
    <w:rsid w:val="007D64A4"/>
    <w:rsid w:val="007D6FAC"/>
    <w:rsid w:val="007E2925"/>
    <w:rsid w:val="008032A8"/>
    <w:rsid w:val="008061B2"/>
    <w:rsid w:val="00810C62"/>
    <w:rsid w:val="00812706"/>
    <w:rsid w:val="00814638"/>
    <w:rsid w:val="00817E7A"/>
    <w:rsid w:val="00820E96"/>
    <w:rsid w:val="00822996"/>
    <w:rsid w:val="00823B7B"/>
    <w:rsid w:val="008336FF"/>
    <w:rsid w:val="00834DED"/>
    <w:rsid w:val="00835C70"/>
    <w:rsid w:val="0084018B"/>
    <w:rsid w:val="00840F33"/>
    <w:rsid w:val="0084152E"/>
    <w:rsid w:val="00850CA5"/>
    <w:rsid w:val="00852E37"/>
    <w:rsid w:val="008568F7"/>
    <w:rsid w:val="008607E1"/>
    <w:rsid w:val="00866750"/>
    <w:rsid w:val="0087792C"/>
    <w:rsid w:val="008805D9"/>
    <w:rsid w:val="008823FD"/>
    <w:rsid w:val="00887261"/>
    <w:rsid w:val="00896387"/>
    <w:rsid w:val="008B65FF"/>
    <w:rsid w:val="008C627B"/>
    <w:rsid w:val="008C6A21"/>
    <w:rsid w:val="008C7843"/>
    <w:rsid w:val="008C7FE5"/>
    <w:rsid w:val="008F4EAB"/>
    <w:rsid w:val="008F590E"/>
    <w:rsid w:val="008F73AC"/>
    <w:rsid w:val="009003BE"/>
    <w:rsid w:val="00901DE5"/>
    <w:rsid w:val="00911BAA"/>
    <w:rsid w:val="00914852"/>
    <w:rsid w:val="0091582A"/>
    <w:rsid w:val="00927140"/>
    <w:rsid w:val="00934970"/>
    <w:rsid w:val="00940EF4"/>
    <w:rsid w:val="00945337"/>
    <w:rsid w:val="00952156"/>
    <w:rsid w:val="00953315"/>
    <w:rsid w:val="00965262"/>
    <w:rsid w:val="00971194"/>
    <w:rsid w:val="009858D9"/>
    <w:rsid w:val="00985AFC"/>
    <w:rsid w:val="009879DE"/>
    <w:rsid w:val="00997190"/>
    <w:rsid w:val="009A1181"/>
    <w:rsid w:val="009A28C9"/>
    <w:rsid w:val="009B08CD"/>
    <w:rsid w:val="009B765A"/>
    <w:rsid w:val="009C701A"/>
    <w:rsid w:val="009D145D"/>
    <w:rsid w:val="009D2104"/>
    <w:rsid w:val="009E6E4B"/>
    <w:rsid w:val="009E79F7"/>
    <w:rsid w:val="009F55E7"/>
    <w:rsid w:val="00A00BD3"/>
    <w:rsid w:val="00A0266F"/>
    <w:rsid w:val="00A030AF"/>
    <w:rsid w:val="00A13802"/>
    <w:rsid w:val="00A155B3"/>
    <w:rsid w:val="00A304B6"/>
    <w:rsid w:val="00A35078"/>
    <w:rsid w:val="00A358CC"/>
    <w:rsid w:val="00A4181E"/>
    <w:rsid w:val="00A53CF6"/>
    <w:rsid w:val="00A60FAD"/>
    <w:rsid w:val="00A62465"/>
    <w:rsid w:val="00A764DF"/>
    <w:rsid w:val="00A77357"/>
    <w:rsid w:val="00A804DF"/>
    <w:rsid w:val="00A810FF"/>
    <w:rsid w:val="00A907B7"/>
    <w:rsid w:val="00AA2C2F"/>
    <w:rsid w:val="00AB073A"/>
    <w:rsid w:val="00AC399C"/>
    <w:rsid w:val="00AD5E6F"/>
    <w:rsid w:val="00AE2226"/>
    <w:rsid w:val="00AF74BA"/>
    <w:rsid w:val="00B02BF6"/>
    <w:rsid w:val="00B20493"/>
    <w:rsid w:val="00B23807"/>
    <w:rsid w:val="00B4577C"/>
    <w:rsid w:val="00B5303C"/>
    <w:rsid w:val="00B54622"/>
    <w:rsid w:val="00B551A8"/>
    <w:rsid w:val="00B641D4"/>
    <w:rsid w:val="00B66E36"/>
    <w:rsid w:val="00B74600"/>
    <w:rsid w:val="00B82087"/>
    <w:rsid w:val="00BA0FEF"/>
    <w:rsid w:val="00BB213A"/>
    <w:rsid w:val="00BC49E0"/>
    <w:rsid w:val="00BE0AF2"/>
    <w:rsid w:val="00BE18C8"/>
    <w:rsid w:val="00BE37D3"/>
    <w:rsid w:val="00BE6D01"/>
    <w:rsid w:val="00C058D2"/>
    <w:rsid w:val="00C12C5A"/>
    <w:rsid w:val="00C144C6"/>
    <w:rsid w:val="00C2539F"/>
    <w:rsid w:val="00C2748D"/>
    <w:rsid w:val="00C30C78"/>
    <w:rsid w:val="00C320E5"/>
    <w:rsid w:val="00C32A84"/>
    <w:rsid w:val="00C32FCA"/>
    <w:rsid w:val="00C376E1"/>
    <w:rsid w:val="00C42F2C"/>
    <w:rsid w:val="00C46453"/>
    <w:rsid w:val="00C57365"/>
    <w:rsid w:val="00C76430"/>
    <w:rsid w:val="00C77A2B"/>
    <w:rsid w:val="00C84659"/>
    <w:rsid w:val="00CA3ADC"/>
    <w:rsid w:val="00CA71F2"/>
    <w:rsid w:val="00CA7710"/>
    <w:rsid w:val="00CB18D7"/>
    <w:rsid w:val="00CC1B6E"/>
    <w:rsid w:val="00CC253E"/>
    <w:rsid w:val="00CC7C7E"/>
    <w:rsid w:val="00CE2257"/>
    <w:rsid w:val="00CE5AC0"/>
    <w:rsid w:val="00CF4167"/>
    <w:rsid w:val="00D01E57"/>
    <w:rsid w:val="00D04CE2"/>
    <w:rsid w:val="00D11FAE"/>
    <w:rsid w:val="00D2309C"/>
    <w:rsid w:val="00D2388A"/>
    <w:rsid w:val="00D24D15"/>
    <w:rsid w:val="00D25939"/>
    <w:rsid w:val="00D369B9"/>
    <w:rsid w:val="00D37DF3"/>
    <w:rsid w:val="00D4079D"/>
    <w:rsid w:val="00D41EA2"/>
    <w:rsid w:val="00D50580"/>
    <w:rsid w:val="00D510C1"/>
    <w:rsid w:val="00D561C3"/>
    <w:rsid w:val="00D67756"/>
    <w:rsid w:val="00D71F01"/>
    <w:rsid w:val="00D7600A"/>
    <w:rsid w:val="00D81DD8"/>
    <w:rsid w:val="00D837E7"/>
    <w:rsid w:val="00D870DA"/>
    <w:rsid w:val="00D9430E"/>
    <w:rsid w:val="00DD354A"/>
    <w:rsid w:val="00DD74F7"/>
    <w:rsid w:val="00DF3C94"/>
    <w:rsid w:val="00E1313F"/>
    <w:rsid w:val="00E15430"/>
    <w:rsid w:val="00E22424"/>
    <w:rsid w:val="00E26191"/>
    <w:rsid w:val="00E2798C"/>
    <w:rsid w:val="00E3501D"/>
    <w:rsid w:val="00E357F6"/>
    <w:rsid w:val="00E423ED"/>
    <w:rsid w:val="00E517AD"/>
    <w:rsid w:val="00E775B4"/>
    <w:rsid w:val="00E80DF6"/>
    <w:rsid w:val="00EA0F28"/>
    <w:rsid w:val="00EA7A50"/>
    <w:rsid w:val="00EB1D6B"/>
    <w:rsid w:val="00EB2566"/>
    <w:rsid w:val="00EB475E"/>
    <w:rsid w:val="00EB5274"/>
    <w:rsid w:val="00EC00ED"/>
    <w:rsid w:val="00EC54B3"/>
    <w:rsid w:val="00EE1BBB"/>
    <w:rsid w:val="00EE3E5F"/>
    <w:rsid w:val="00EE460C"/>
    <w:rsid w:val="00EF301B"/>
    <w:rsid w:val="00EF3B18"/>
    <w:rsid w:val="00EF68CC"/>
    <w:rsid w:val="00F1352F"/>
    <w:rsid w:val="00F136CE"/>
    <w:rsid w:val="00F161B1"/>
    <w:rsid w:val="00F16C1D"/>
    <w:rsid w:val="00F359E3"/>
    <w:rsid w:val="00F36C70"/>
    <w:rsid w:val="00F37AEF"/>
    <w:rsid w:val="00F54C67"/>
    <w:rsid w:val="00F57DAB"/>
    <w:rsid w:val="00F619EA"/>
    <w:rsid w:val="00F645E2"/>
    <w:rsid w:val="00F73243"/>
    <w:rsid w:val="00F73808"/>
    <w:rsid w:val="00F942BB"/>
    <w:rsid w:val="00FB4AC4"/>
    <w:rsid w:val="00FD2D25"/>
    <w:rsid w:val="00FD32B8"/>
    <w:rsid w:val="00FF5E4F"/>
    <w:rsid w:val="00FF7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0134D4"/>
  <w15:docId w15:val="{DAF68DEE-9BBE-49F6-A58C-9F6F37E4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E2C"/>
    <w:pPr>
      <w:spacing w:after="200" w:line="276" w:lineRule="auto"/>
    </w:pPr>
    <w:rPr>
      <w:sz w:val="22"/>
      <w:szCs w:val="22"/>
    </w:rPr>
  </w:style>
  <w:style w:type="paragraph" w:styleId="Heading1">
    <w:name w:val="heading 1"/>
    <w:basedOn w:val="Normal"/>
    <w:next w:val="Normal"/>
    <w:link w:val="Heading1Char"/>
    <w:qFormat/>
    <w:rsid w:val="00AE22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816867"/>
    <w:pPr>
      <w:keepNext/>
      <w:numPr>
        <w:ilvl w:val="1"/>
        <w:numId w:val="2"/>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2"/>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816867"/>
    <w:pPr>
      <w:keepNext/>
      <w:numPr>
        <w:ilvl w:val="3"/>
        <w:numId w:val="2"/>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816867"/>
    <w:pPr>
      <w:numPr>
        <w:ilvl w:val="4"/>
        <w:numId w:val="2"/>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2"/>
      </w:numPr>
      <w:spacing w:before="240" w:after="60"/>
      <w:outlineLvl w:val="5"/>
    </w:pPr>
    <w:rPr>
      <w:rFonts w:eastAsia="Times New Roman"/>
      <w:b/>
      <w:bCs/>
    </w:rPr>
  </w:style>
  <w:style w:type="paragraph" w:styleId="Heading7">
    <w:name w:val="heading 7"/>
    <w:basedOn w:val="Normal"/>
    <w:next w:val="Normal"/>
    <w:link w:val="Heading7Char"/>
    <w:uiPriority w:val="9"/>
    <w:qFormat/>
    <w:rsid w:val="00816867"/>
    <w:pPr>
      <w:numPr>
        <w:ilvl w:val="6"/>
        <w:numId w:val="2"/>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816867"/>
    <w:pPr>
      <w:numPr>
        <w:ilvl w:val="7"/>
        <w:numId w:val="2"/>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816867"/>
    <w:pPr>
      <w:numPr>
        <w:ilvl w:val="8"/>
        <w:numId w:val="2"/>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C0621"/>
    <w:rPr>
      <w:rFonts w:ascii="Tahoma" w:eastAsia="Times New Roman" w:hAnsi="Tahoma" w:cs="Tahoma"/>
      <w:sz w:val="16"/>
      <w:szCs w:val="16"/>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
    <w:basedOn w:val="Normal"/>
    <w:link w:val="FootnoteTextChar"/>
    <w:unhideWhenUsed/>
    <w:qFormat/>
    <w:rsid w:val="00902F77"/>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902F77"/>
    <w:rPr>
      <w:rFonts w:ascii="Times New Roman" w:hAnsi="Times New Roman"/>
      <w:spacing w:val="-3"/>
      <w:szCs w:val="24"/>
    </w:rPr>
  </w:style>
  <w:style w:type="character" w:styleId="FootnoteReference">
    <w:name w:val="footnote reference"/>
    <w:aliases w:val="16 Point,Superscript 6 Point,Appel note de bas de page,referencia nota al pie,Fußnotenzeichen DISS,ftref,FC,Style 24,titulo 2,pie pddes,Ref,de nota al pie,Ref. de nota al pie.,Ref. de nota al pie EDEP,Footnote Reference Number,fr"/>
    <w:basedOn w:val="DefaultParagraphFont"/>
    <w:uiPriority w:val="99"/>
    <w:unhideWhenUsed/>
    <w:qFormat/>
    <w:rsid w:val="00902F77"/>
    <w:rPr>
      <w:vertAlign w:val="superscript"/>
    </w:rPr>
  </w:style>
  <w:style w:type="paragraph" w:styleId="Header">
    <w:name w:val="header"/>
    <w:basedOn w:val="Normal"/>
    <w:link w:val="HeaderChar"/>
    <w:uiPriority w:val="99"/>
    <w:semiHidden/>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link w:val="NewpageChar"/>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1E55D5"/>
    <w:rPr>
      <w:sz w:val="16"/>
      <w:szCs w:val="16"/>
    </w:rPr>
  </w:style>
  <w:style w:type="paragraph" w:styleId="CommentText">
    <w:name w:val="annotation text"/>
    <w:basedOn w:val="Normal"/>
    <w:link w:val="CommentTextChar"/>
    <w:uiPriority w:val="99"/>
    <w:rsid w:val="001E55D5"/>
    <w:rPr>
      <w:sz w:val="20"/>
      <w:szCs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basedOn w:val="CommentTextChar"/>
    <w:link w:val="CommentSubject"/>
    <w:rsid w:val="001E55D5"/>
    <w:rPr>
      <w:b/>
      <w:bCs/>
    </w:rPr>
  </w:style>
  <w:style w:type="paragraph" w:customStyle="1" w:styleId="Chapter">
    <w:name w:val="Chapter"/>
    <w:basedOn w:val="Normal"/>
    <w:next w:val="Normal"/>
    <w:link w:val="ChapterChar"/>
    <w:rsid w:val="00816867"/>
    <w:pPr>
      <w:keepNext/>
      <w:numPr>
        <w:numId w:val="2"/>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basedOn w:val="DefaultParagraphFont"/>
    <w:link w:val="ColorfulList-Accent11"/>
    <w:uiPriority w:val="34"/>
    <w:rsid w:val="00816867"/>
    <w:rPr>
      <w:sz w:val="22"/>
      <w:szCs w:val="22"/>
    </w:rPr>
  </w:style>
  <w:style w:type="character" w:customStyle="1" w:styleId="ChapterChar">
    <w:name w:val="Chapter Char"/>
    <w:basedOn w:val="ColorfulList-Accent1Char"/>
    <w:link w:val="Chapter"/>
    <w:rsid w:val="00816867"/>
    <w:rPr>
      <w:rFonts w:ascii="Times New Roman" w:hAnsi="Times New Roman"/>
      <w:b/>
      <w:smallCaps/>
      <w:sz w:val="24"/>
      <w:szCs w:val="22"/>
    </w:rPr>
  </w:style>
  <w:style w:type="paragraph" w:customStyle="1" w:styleId="FirstHeading">
    <w:name w:val="FirstHeading"/>
    <w:basedOn w:val="Normal"/>
    <w:next w:val="Normal"/>
    <w:link w:val="FirstHeadingChar"/>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basedOn w:val="ColorfulList-Accent1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basedOn w:val="ColorfulList-Accent1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basedOn w:val="ColorfulList-Accent1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basedOn w:val="ColorfulList-Accent1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style>
  <w:style w:type="character" w:customStyle="1" w:styleId="ParagraphChar">
    <w:name w:val="Paragraph Char"/>
    <w:aliases w:val="p Char,PARAGRAPH Char,PG Char,pa Char,at Char,paragraph Char"/>
    <w:basedOn w:val="ColorfulList-Accent1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basedOn w:val="ColorfulList-Accent1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basedOn w:val="ColorfulList-Accent1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basedOn w:val="ColorfulList-Accent1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basedOn w:val="ColorfulList-Accent1Char"/>
    <w:link w:val="TableTitle"/>
    <w:rsid w:val="00816867"/>
    <w:rPr>
      <w:rFonts w:ascii="Times New Roman Bold" w:hAnsi="Times New Roman Bold"/>
      <w:b/>
      <w:spacing w:val="-3"/>
      <w:sz w:val="22"/>
      <w:szCs w:val="22"/>
    </w:rPr>
  </w:style>
  <w:style w:type="character" w:customStyle="1" w:styleId="Heading2Char">
    <w:name w:val="Heading 2 Char"/>
    <w:basedOn w:val="DefaultParagraphFont"/>
    <w:link w:val="Heading2"/>
    <w:rsid w:val="00816867"/>
    <w:rPr>
      <w:rFonts w:ascii="Cambria" w:eastAsia="Times New Roman" w:hAnsi="Cambria"/>
      <w:b/>
      <w:bCs/>
      <w:i/>
      <w:iCs/>
      <w:sz w:val="28"/>
      <w:szCs w:val="28"/>
    </w:rPr>
  </w:style>
  <w:style w:type="character" w:customStyle="1" w:styleId="Heading3Char">
    <w:name w:val="Heading 3 Char"/>
    <w:basedOn w:val="DefaultParagraphFont"/>
    <w:link w:val="Heading3"/>
    <w:rsid w:val="00816867"/>
    <w:rPr>
      <w:rFonts w:ascii="Cambria" w:eastAsia="Times New Roman" w:hAnsi="Cambria"/>
      <w:b/>
      <w:bCs/>
      <w:sz w:val="26"/>
      <w:szCs w:val="26"/>
    </w:rPr>
  </w:style>
  <w:style w:type="character" w:customStyle="1" w:styleId="Heading4Char">
    <w:name w:val="Heading 4 Char"/>
    <w:basedOn w:val="DefaultParagraphFont"/>
    <w:link w:val="Heading4"/>
    <w:rsid w:val="00816867"/>
    <w:rPr>
      <w:rFonts w:eastAsia="Times New Roman"/>
      <w:b/>
      <w:bCs/>
      <w:sz w:val="28"/>
      <w:szCs w:val="28"/>
    </w:rPr>
  </w:style>
  <w:style w:type="character" w:customStyle="1" w:styleId="Heading5Char">
    <w:name w:val="Heading 5 Char"/>
    <w:basedOn w:val="DefaultParagraphFont"/>
    <w:link w:val="Heading5"/>
    <w:rsid w:val="00816867"/>
    <w:rPr>
      <w:rFonts w:eastAsia="Times New Roman"/>
      <w:b/>
      <w:bCs/>
      <w:i/>
      <w:iCs/>
      <w:sz w:val="26"/>
      <w:szCs w:val="26"/>
    </w:rPr>
  </w:style>
  <w:style w:type="character" w:customStyle="1" w:styleId="Heading6Char">
    <w:name w:val="Heading 6 Char"/>
    <w:basedOn w:val="DefaultParagraphFont"/>
    <w:link w:val="Heading6"/>
    <w:rsid w:val="00816867"/>
    <w:rPr>
      <w:rFonts w:eastAsia="Times New Roman"/>
      <w:b/>
      <w:bCs/>
      <w:sz w:val="22"/>
      <w:szCs w:val="22"/>
    </w:rPr>
  </w:style>
  <w:style w:type="character" w:customStyle="1" w:styleId="Heading7Char">
    <w:name w:val="Heading 7 Char"/>
    <w:basedOn w:val="DefaultParagraphFont"/>
    <w:link w:val="Heading7"/>
    <w:rsid w:val="00816867"/>
    <w:rPr>
      <w:rFonts w:eastAsia="Times New Roman"/>
      <w:sz w:val="24"/>
      <w:szCs w:val="24"/>
    </w:rPr>
  </w:style>
  <w:style w:type="character" w:customStyle="1" w:styleId="Heading8Char">
    <w:name w:val="Heading 8 Char"/>
    <w:basedOn w:val="DefaultParagraphFont"/>
    <w:link w:val="Heading8"/>
    <w:rsid w:val="00816867"/>
    <w:rPr>
      <w:rFonts w:eastAsia="Times New Roman"/>
      <w:i/>
      <w:iCs/>
      <w:sz w:val="24"/>
      <w:szCs w:val="24"/>
    </w:rPr>
  </w:style>
  <w:style w:type="character" w:customStyle="1" w:styleId="Heading9Char">
    <w:name w:val="Heading 9 Char"/>
    <w:basedOn w:val="DefaultParagraphFont"/>
    <w:link w:val="Heading9"/>
    <w:rsid w:val="00816867"/>
    <w:rPr>
      <w:rFonts w:ascii="Cambria" w:eastAsia="Times New Roman" w:hAnsi="Cambria"/>
      <w:sz w:val="22"/>
      <w:szCs w:val="22"/>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basedOn w:val="DefaultParagraphFont"/>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basedOn w:val="DefaultParagraphFont"/>
    <w:link w:val="BodyTextIndent3"/>
    <w:rsid w:val="00816867"/>
    <w:rPr>
      <w:rFonts w:ascii="Times New Roman" w:hAnsi="Times New Roman"/>
      <w:sz w:val="24"/>
      <w:szCs w:val="16"/>
    </w:rPr>
  </w:style>
  <w:style w:type="character" w:styleId="Hyperlink">
    <w:name w:val="Hyperlink"/>
    <w:basedOn w:val="DefaultParagraphFont"/>
    <w:uiPriority w:val="99"/>
    <w:rsid w:val="00BA0FEF"/>
    <w:rPr>
      <w:color w:val="0000FF"/>
      <w:u w:val="single"/>
    </w:rPr>
  </w:style>
  <w:style w:type="character" w:styleId="FollowedHyperlink">
    <w:name w:val="FollowedHyperlink"/>
    <w:basedOn w:val="DefaultParagraphFont"/>
    <w:rsid w:val="00BA0FEF"/>
    <w:rPr>
      <w:color w:val="800080"/>
      <w:u w:val="single"/>
    </w:rPr>
  </w:style>
  <w:style w:type="character" w:customStyle="1" w:styleId="NewpageChar">
    <w:name w:val="Newpage Char"/>
    <w:link w:val="Newpage"/>
    <w:rsid w:val="00105251"/>
    <w:rPr>
      <w:rFonts w:ascii="Times New Roman" w:eastAsia="Times New Roman" w:hAnsi="Times New Roman" w:cs="Arial"/>
      <w:b/>
      <w:smallCaps/>
      <w:sz w:val="24"/>
    </w:rPr>
  </w:style>
  <w:style w:type="paragraph" w:styleId="ListParagraph">
    <w:name w:val="List Paragraph"/>
    <w:basedOn w:val="Normal"/>
    <w:uiPriority w:val="34"/>
    <w:qFormat/>
    <w:rsid w:val="005564D7"/>
    <w:pPr>
      <w:ind w:left="720"/>
      <w:contextualSpacing/>
    </w:pPr>
    <w:rPr>
      <w:rFonts w:asciiTheme="minorHAnsi" w:eastAsiaTheme="minorHAnsi" w:hAnsiTheme="minorHAnsi" w:cstheme="minorBidi"/>
    </w:rPr>
  </w:style>
  <w:style w:type="paragraph" w:customStyle="1" w:styleId="Default">
    <w:name w:val="Default"/>
    <w:rsid w:val="00D24D15"/>
    <w:pPr>
      <w:autoSpaceDE w:val="0"/>
      <w:autoSpaceDN w:val="0"/>
      <w:adjustRightInd w:val="0"/>
    </w:pPr>
    <w:rPr>
      <w:rFonts w:ascii="Times New Roman" w:eastAsiaTheme="minorHAnsi" w:hAnsi="Times New Roman"/>
      <w:color w:val="000000"/>
      <w:sz w:val="24"/>
      <w:szCs w:val="24"/>
    </w:rPr>
  </w:style>
  <w:style w:type="paragraph" w:customStyle="1" w:styleId="TableText">
    <w:name w:val="Table Text"/>
    <w:basedOn w:val="Normal"/>
    <w:rsid w:val="00DD354A"/>
    <w:pPr>
      <w:spacing w:after="0" w:line="280" w:lineRule="atLeast"/>
      <w:jc w:val="both"/>
    </w:pPr>
    <w:rPr>
      <w:rFonts w:ascii="Arial" w:eastAsia="Times New Roman" w:hAnsi="Arial"/>
      <w:sz w:val="16"/>
      <w:szCs w:val="20"/>
      <w:lang w:val="en-GB" w:eastAsia="fr-FR"/>
    </w:rPr>
  </w:style>
  <w:style w:type="character" w:styleId="PageNumber">
    <w:name w:val="page number"/>
    <w:basedOn w:val="DefaultParagraphFont"/>
    <w:semiHidden/>
    <w:unhideWhenUsed/>
    <w:rsid w:val="00D369B9"/>
  </w:style>
  <w:style w:type="character" w:customStyle="1" w:styleId="Heading1Char">
    <w:name w:val="Heading 1 Char"/>
    <w:basedOn w:val="DefaultParagraphFont"/>
    <w:link w:val="Heading1"/>
    <w:rsid w:val="00AE2226"/>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AE2226"/>
    <w:pPr>
      <w:spacing w:line="259" w:lineRule="auto"/>
      <w:outlineLvl w:val="9"/>
    </w:pPr>
  </w:style>
  <w:style w:type="paragraph" w:styleId="TOC1">
    <w:name w:val="toc 1"/>
    <w:basedOn w:val="Normal"/>
    <w:next w:val="Normal"/>
    <w:autoRedefine/>
    <w:uiPriority w:val="39"/>
    <w:unhideWhenUsed/>
    <w:rsid w:val="00AE2226"/>
    <w:pPr>
      <w:spacing w:after="100"/>
    </w:pPr>
  </w:style>
  <w:style w:type="paragraph" w:styleId="TOC2">
    <w:name w:val="toc 2"/>
    <w:basedOn w:val="Normal"/>
    <w:next w:val="Normal"/>
    <w:autoRedefine/>
    <w:uiPriority w:val="39"/>
    <w:unhideWhenUsed/>
    <w:rsid w:val="00AE2226"/>
    <w:pPr>
      <w:spacing w:after="100"/>
      <w:ind w:left="220"/>
    </w:pPr>
  </w:style>
  <w:style w:type="paragraph" w:styleId="TOC3">
    <w:name w:val="toc 3"/>
    <w:basedOn w:val="Normal"/>
    <w:next w:val="Normal"/>
    <w:autoRedefine/>
    <w:uiPriority w:val="39"/>
    <w:unhideWhenUsed/>
    <w:rsid w:val="00AE2226"/>
    <w:pPr>
      <w:spacing w:after="100" w:line="259" w:lineRule="auto"/>
      <w:ind w:left="440"/>
    </w:pPr>
    <w:rPr>
      <w:rFonts w:asciiTheme="minorHAnsi" w:eastAsiaTheme="minorEastAsia" w:hAnsiTheme="minorHAnsi" w:cstheme="minorBidi"/>
    </w:rPr>
  </w:style>
  <w:style w:type="paragraph" w:styleId="TOC4">
    <w:name w:val="toc 4"/>
    <w:basedOn w:val="Normal"/>
    <w:next w:val="Normal"/>
    <w:autoRedefine/>
    <w:uiPriority w:val="39"/>
    <w:unhideWhenUsed/>
    <w:rsid w:val="00AE2226"/>
    <w:pPr>
      <w:spacing w:after="100" w:line="259" w:lineRule="auto"/>
      <w:ind w:left="660"/>
    </w:pPr>
    <w:rPr>
      <w:rFonts w:asciiTheme="minorHAnsi" w:eastAsiaTheme="minorEastAsia" w:hAnsiTheme="minorHAnsi" w:cstheme="minorBidi"/>
    </w:rPr>
  </w:style>
  <w:style w:type="paragraph" w:styleId="TOC5">
    <w:name w:val="toc 5"/>
    <w:basedOn w:val="Normal"/>
    <w:next w:val="Normal"/>
    <w:autoRedefine/>
    <w:uiPriority w:val="39"/>
    <w:unhideWhenUsed/>
    <w:rsid w:val="00AE2226"/>
    <w:pPr>
      <w:spacing w:after="100" w:line="259" w:lineRule="auto"/>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AE2226"/>
    <w:pPr>
      <w:spacing w:after="100" w:line="259" w:lineRule="auto"/>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AE2226"/>
    <w:pPr>
      <w:spacing w:after="100" w:line="259" w:lineRule="auto"/>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AE2226"/>
    <w:pPr>
      <w:spacing w:after="100" w:line="259" w:lineRule="auto"/>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AE2226"/>
    <w:pPr>
      <w:spacing w:after="100" w:line="259" w:lineRule="auto"/>
      <w:ind w:left="1760"/>
    </w:pPr>
    <w:rPr>
      <w:rFonts w:asciiTheme="minorHAnsi" w:eastAsiaTheme="minorEastAsia" w:hAnsiTheme="minorHAnsi" w:cstheme="minorBidi"/>
    </w:rPr>
  </w:style>
  <w:style w:type="character" w:styleId="Mention">
    <w:name w:val="Mention"/>
    <w:basedOn w:val="DefaultParagraphFont"/>
    <w:uiPriority w:val="99"/>
    <w:semiHidden/>
    <w:unhideWhenUsed/>
    <w:rsid w:val="002123C4"/>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69157">
      <w:bodyDiv w:val="1"/>
      <w:marLeft w:val="0"/>
      <w:marRight w:val="0"/>
      <w:marTop w:val="0"/>
      <w:marBottom w:val="0"/>
      <w:divBdr>
        <w:top w:val="none" w:sz="0" w:space="0" w:color="auto"/>
        <w:left w:val="none" w:sz="0" w:space="0" w:color="auto"/>
        <w:bottom w:val="none" w:sz="0" w:space="0" w:color="auto"/>
        <w:right w:val="none" w:sz="0" w:space="0" w:color="auto"/>
      </w:divBdr>
    </w:div>
    <w:div w:id="224993857">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3137000">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38370820">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850133">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172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customXml" Target="../customXml/item7.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imf.org/external/pubs/ft/weo/2017/01/weodata/weorept.aspx?sy=2015&amp;ey=2022&amp;scsm=1&amp;ssd=1&amp;sort=country&amp;ds=.&amp;br=1&amp;c=366&amp;s=NID_NGDP&amp;grp=0&amp;a=&amp;pr.x=68&amp;pr.y=11" TargetMode="External"/><Relationship Id="rId20" Type="http://schemas.openxmlformats.org/officeDocument/2006/relationships/theme" Target="theme/theme1.xml"/><Relationship Id="rId11" Type="http://schemas.openxmlformats.org/officeDocument/2006/relationships/footnotes" Target="footnote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www.imf.org/external/pubs/ft/weo/2017/01/weodata/weorept.aspx?sy=2015&amp;ey=2022&amp;scsm=1&amp;ssd=1&amp;sort=country&amp;ds=.&amp;br=1&amp;c=366&amp;s=NGDP%2CGGR%2CGGR_NGDP%2CGGX%2CGGX_NGDP%2CGGSB%2CGGSB_NPGDP%2CGGXONLB%2CGGXONLB_NGDP%2CGGXWDG%2CGGXWDG_NGDP%2CBCA%2CBCA_NGDPD&amp;grp=0&amp;a=&amp;pr.x=37&amp;pr.y=8"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mf.org/external/pubs/ft/weo/2017/01/weodata/weorept.aspx?sy=2015&amp;ey=2022&amp;scsm=1&amp;ssd=1&amp;sort=country&amp;ds=.&amp;br=1&amp;c=366&amp;s=NGDP%2CGGR%2CGGR_NGDP%2CGGX%2CGGX_NGDP%2CGGSB%2CGGSB_NPGDP%2CGGXONLB%2CGGXONLB_NGDP%2CGGXWDG%2CGGXWDG_NGDP%2CBCA%2CBCA_NGDPD&amp;grp=0&amp;a=&amp;pr.x=37&amp;pr.y=8" TargetMode="External"/><Relationship Id="rId22" Type="http://schemas.openxmlformats.org/officeDocument/2006/relationships/customXml" Target="../customXml/item8.xml"/></Relationships>
</file>

<file path=word/_rels/footnotes.xml.rels><?xml version="1.0" encoding="UTF-8" standalone="yes"?>
<Relationships xmlns="http://schemas.openxmlformats.org/package/2006/relationships"><Relationship Id="rId3" Type="http://schemas.openxmlformats.org/officeDocument/2006/relationships/hyperlink" Target="http://www.imf.org/external/np/pp/eng/2015/061115.pdf" TargetMode="External"/><Relationship Id="rId2" Type="http://schemas.openxmlformats.org/officeDocument/2006/relationships/hyperlink" Target="https://www.imf.org/external/pubs/ft/wp/2010/wp10143.pdf" TargetMode="External"/><Relationship Id="rId1" Type="http://schemas.openxmlformats.org/officeDocument/2006/relationships/hyperlink" Target="https://www.imf.org/external/np/pp/eng/2011/0308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AF8C83F6D4B6E24DAA92EDEC42A29A20" ma:contentTypeVersion="14" ma:contentTypeDescription="The base project type from which other project content types inherit their information." ma:contentTypeScope="" ma:versionID="7e4789641ef6a4a37964b0b26a7e3d00">
  <xsd:schema xmlns:xsd="http://www.w3.org/2001/XMLSchema" xmlns:xs="http://www.w3.org/2001/XMLSchema" xmlns:p="http://schemas.microsoft.com/office/2006/metadata/properties" xmlns:ns2="cdc7663a-08f0-4737-9e8c-148ce897a09c" targetNamespace="http://schemas.microsoft.com/office/2006/metadata/properties" ma:root="true" ma:fieldsID="f999e881e15e4ad31e626ab70ba37c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p:properties xmlns:p="http://schemas.microsoft.com/office/2006/metadata/properties" xmlns:xsi="http://www.w3.org/2001/XMLSchema-instance" xmlns:pc="http://schemas.microsoft.com/office/infopath/2007/PartnerControls">
  <documentManagement>
    <Division_x0020_or_x0020_Unit xmlns="cdc7663a-08f0-4737-9e8c-148ce897a09c">IFD/FMM</Division_x0020_or_x0020_Unit>
    <Other_x0020_Author xmlns="cdc7663a-08f0-4737-9e8c-148ce897a09c">Gerardo Reyes Tagle</Other_x0020_Author>
    <_dlc_DocId xmlns="cdc7663a-08f0-4737-9e8c-148ce897a09c">EZSHARE-947446866-38</_dlc_DocId>
    <Document_x0020_Author xmlns="cdc7663a-08f0-4737-9e8c-148ce897a09c">Roman Sanchez, Susana</Document_x0020_Author>
    <TaxCatchAll xmlns="cdc7663a-08f0-4737-9e8c-148ce897a09c">
      <Value>30</Value>
      <Value>24</Value>
      <Value>2</Value>
      <Value>29</Value>
      <Value>22</Value>
    </TaxCatchAll>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Operation_x0020_Type xmlns="cdc7663a-08f0-4737-9e8c-148ce897a09c">Loan Operation</Operation_x0020_Type>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SU-L1050</Project_x0020_Number>
    <Approval_x0020_Number xmlns="cdc7663a-08f0-4737-9e8c-148ce897a09c">4112/OC-SU;</Approval_x0020_Number>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Access_x0020_to_x0020_Information_x00a0_Policy>
    <Identifier xmlns="cdc7663a-08f0-4737-9e8c-148ce897a09c">TECFILE</Identifier>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_dlc_DocIdUrl xmlns="cdc7663a-08f0-4737-9e8c-148ce897a09c">
      <Url>https://idbg.sharepoint.com/teams/EZ-SU-LON/SU-L1050/_layouts/15/DocIdRedir.aspx?ID=EZSHARE-947446866-38</Url>
      <Description>EZSHARE-947446866-38</Description>
    </_dlc_DocIdUrl>
    <Document_x0020_Language_x0020_IDB xmlns="cdc7663a-08f0-4737-9e8c-148ce897a09c">English</Document_x0020_Language_x0020_IDB>
    <SISCOR_x0020_Number xmlns="cdc7663a-08f0-4737-9e8c-148ce897a09c" xsi:nil="true"/>
    <IDBDocs_x0020_Number xmlns="cdc7663a-08f0-4737-9e8c-148ce897a09c" xsi:nil="true"/>
    <Migration_x0020_Info xmlns="cdc7663a-08f0-4737-9e8c-148ce897a09c" xsi:nil="true"/>
    <Phase xmlns="cdc7663a-08f0-4737-9e8c-148ce897a09c">ACTIVE</Phase>
    <Business_x0020_Area xmlns="cdc7663a-08f0-4737-9e8c-148ce897a09c">Life Cycle</Business_x0020_Area>
    <Key_x0020_Document xmlns="cdc7663a-08f0-4737-9e8c-148ce897a09c">false</Key_x0020_Document>
    <Project_x0020_Document_x0020_Type xmlns="cdc7663a-08f0-4737-9e8c-148ce897a09c" xsi:nil="true"/>
    <Package_x0020_Code xmlns="cdc7663a-08f0-4737-9e8c-148ce897a09c" xsi:nil="true"/>
    <Record_x0020_Number xmlns="cdc7663a-08f0-4737-9e8c-148ce897a09c">R0000147156</Record_x0020_Number>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B7B6F18564C7245BA3B24D5D46CD74D" ma:contentTypeVersion="33" ma:contentTypeDescription="A content type to manage public (operations) IDB documents" ma:contentTypeScope="" ma:versionID="ee9c0a156da0d63071ab19aa734d694e">
  <xsd:schema xmlns:xsd="http://www.w3.org/2001/XMLSchema" xmlns:xs="http://www.w3.org/2001/XMLSchema" xmlns:p="http://schemas.microsoft.com/office/2006/metadata/properties" xmlns:ns2="cdc7663a-08f0-4737-9e8c-148ce897a09c" targetNamespace="http://schemas.microsoft.com/office/2006/metadata/properties" ma:root="true" ma:fieldsID="724788c459eff9e7843f05a9b91188c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SU-L105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EBD18ACD-E391-4437-9D93-AA1BE3E58219}"/>
</file>

<file path=customXml/itemProps2.xml><?xml version="1.0" encoding="utf-8"?>
<ds:datastoreItem xmlns:ds="http://schemas.openxmlformats.org/officeDocument/2006/customXml" ds:itemID="{5B8DB593-6FBB-4B38-9D7C-FC1E7866F439}"/>
</file>

<file path=customXml/itemProps3.xml><?xml version="1.0" encoding="utf-8"?>
<ds:datastoreItem xmlns:ds="http://schemas.openxmlformats.org/officeDocument/2006/customXml" ds:itemID="{E85876D2-A7CF-4F21-AE07-2F660E5334AE}">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1F2E45DB-0371-43D7-A847-0AFC53236D86}">
  <ds:schemaRefs>
    <ds:schemaRef ds:uri="http://schemas.microsoft.com/sharepoint/events"/>
  </ds:schemaRefs>
</ds:datastoreItem>
</file>

<file path=customXml/itemProps5.xml><?xml version="1.0" encoding="utf-8"?>
<ds:datastoreItem xmlns:ds="http://schemas.openxmlformats.org/officeDocument/2006/customXml" ds:itemID="{736C7A8E-D548-47AF-84C5-4E7F8345464E}">
  <ds:schemaRefs>
    <ds:schemaRef ds:uri="http://schemas.microsoft.com/sharepoint/v3/contenttype/forms"/>
  </ds:schemaRefs>
</ds:datastoreItem>
</file>

<file path=customXml/itemProps6.xml><?xml version="1.0" encoding="utf-8"?>
<ds:datastoreItem xmlns:ds="http://schemas.openxmlformats.org/officeDocument/2006/customXml" ds:itemID="{5A4D3B9D-E07F-4F77-96CC-BFB6FB775D74}">
  <ds:schemaRefs>
    <ds:schemaRef ds:uri="http://schemas.openxmlformats.org/officeDocument/2006/bibliography"/>
  </ds:schemaRefs>
</ds:datastoreItem>
</file>

<file path=customXml/itemProps7.xml><?xml version="1.0" encoding="utf-8"?>
<ds:datastoreItem xmlns:ds="http://schemas.openxmlformats.org/officeDocument/2006/customXml" ds:itemID="{0FA91D34-D715-47BC-B72C-4898A1C07530}"/>
</file>

<file path=customXml/itemProps8.xml><?xml version="1.0" encoding="utf-8"?>
<ds:datastoreItem xmlns:ds="http://schemas.openxmlformats.org/officeDocument/2006/customXml" ds:itemID="{68C8CA45-8DE0-41E3-8B38-6E9951AC88FC}"/>
</file>

<file path=docProps/app.xml><?xml version="1.0" encoding="utf-8"?>
<Properties xmlns="http://schemas.openxmlformats.org/officeDocument/2006/extended-properties" xmlns:vt="http://schemas.openxmlformats.org/officeDocument/2006/docPropsVTypes">
  <Template>Normal.dotm</Template>
  <TotalTime>0</TotalTime>
  <Pages>1</Pages>
  <Words>5232</Words>
  <Characters>29823</Characters>
  <Application>Microsoft Office Word</Application>
  <DocSecurity>0</DocSecurity>
  <Lines>248</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34986</CharactersWithSpaces>
  <SharedDoc>false</SharedDoc>
  <HLinks>
    <vt:vector size="6" baseType="variant">
      <vt:variant>
        <vt:i4>5832724</vt:i4>
      </vt:variant>
      <vt:variant>
        <vt:i4>0</vt:i4>
      </vt:variant>
      <vt:variant>
        <vt:i4>0</vt:i4>
      </vt:variant>
      <vt:variant>
        <vt:i4>5</vt:i4>
      </vt:variant>
      <vt:variant>
        <vt:lpwstr>http://www.iadb.org/topics/developmenteffectiveness/home.cfm?lang=en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shakirahc</dc:creator>
  <cp:keywords/>
  <cp:lastModifiedBy>Marcio Cracel</cp:lastModifiedBy>
  <cp:revision>2</cp:revision>
  <cp:lastPrinted>2015-03-16T16:52:00Z</cp:lastPrinted>
  <dcterms:created xsi:type="dcterms:W3CDTF">2017-05-20T01:32:00Z</dcterms:created>
  <dcterms:modified xsi:type="dcterms:W3CDTF">2017-05-20T01:32:00Z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Function Operations IDB">
    <vt:lpwstr>2;#Monitoring and Reporting|df3c2aa1-d63e-41aa-b1f5-bb15dee691ca</vt:lpwstr>
  </property>
  <property fmtid="{D5CDD505-2E9C-101B-9397-08002B2CF9AE}" pid="5" name="TaxKeywordTaxHTField">
    <vt:lpwstr/>
  </property>
  <property fmtid="{D5CDD505-2E9C-101B-9397-08002B2CF9AE}" pid="6" name="Sub-Sector">
    <vt:lpwstr>30;#FISCAL POLICY FOR SUSTAINABILITY AND GROWTH|6e15b5e0-ae82-4b06-920a-eef6dd27cc8b</vt:lpwstr>
  </property>
  <property fmtid="{D5CDD505-2E9C-101B-9397-08002B2CF9AE}" pid="7" name="Series Operations IDB">
    <vt:lpwstr/>
  </property>
  <property fmtid="{D5CDD505-2E9C-101B-9397-08002B2CF9AE}" pid="8" name="Country">
    <vt:lpwstr>22;#Suriname|78f391d2-6a9c-4a90-96e5-b3c0fdf8e7da</vt:lpwstr>
  </property>
  <property fmtid="{D5CDD505-2E9C-101B-9397-08002B2CF9AE}" pid="9" name="Fund IDB">
    <vt:lpwstr>24;#ORC|c028a4b2-ad8b-4cf4-9cac-a2ae6a778e23</vt:lpwstr>
  </property>
  <property fmtid="{D5CDD505-2E9C-101B-9397-08002B2CF9AE}" pid="10" name="_dlc_DocIdItemGuid">
    <vt:lpwstr>499ef8f8-28fe-46ec-b190-95f24b1fd1c0</vt:lpwstr>
  </property>
  <property fmtid="{D5CDD505-2E9C-101B-9397-08002B2CF9AE}" pid="11" name="Sector IDB">
    <vt:lpwstr>29;#REFORM / MODERNIZATION OF THE STATE|c8fda4a7-691a-4c65-b227-9825197b5cd2</vt:lpwstr>
  </property>
  <property fmtid="{D5CDD505-2E9C-101B-9397-08002B2CF9AE}" pid="12" name="RecordPoint_ActiveItemMoved">
    <vt:lpwstr>/teams/EZ-SU-LON/SU-L1050/05 Basic Data/Draft Area/POD - EER3 Monitoring and Evaluation Plan (SUL-L1050).docx</vt:lpwstr>
  </property>
  <property fmtid="{D5CDD505-2E9C-101B-9397-08002B2CF9AE}" pid="13" name="RecordStorageActiveId">
    <vt:lpwstr>5a8de832-03ab-4b3d-ab6a-f38fe3f65d0f</vt:lpwstr>
  </property>
  <property fmtid="{D5CDD505-2E9C-101B-9397-08002B2CF9AE}" pid="14" name="ContentTypeId">
    <vt:lpwstr>0x0101001A458A224826124E8B45B1D613300CFC005B7B6F18564C7245BA3B24D5D46CD74D</vt:lpwstr>
  </property>
</Properties>
</file>