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docProps/custom.xml" ContentType="application/vnd.openxmlformats-officedocument.custom-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D97FAD" w:rsidR="0095711B" w:rsidP="6640F5AC" w:rsidRDefault="6640F5AC" w14:paraId="19EE7A4B" w14:textId="54ADE3E3">
      <w:pPr>
        <w:spacing w:before="120" w:after="120" w:line="240" w:lineRule="auto"/>
        <w:jc w:val="center"/>
        <w:rPr>
          <w:rFonts w:ascii="Arial" w:hAnsi="Arial" w:eastAsia="Arial" w:cs="Arial"/>
          <w:b/>
          <w:bCs/>
          <w:sz w:val="24"/>
          <w:szCs w:val="24"/>
          <w:lang w:val="es-ES"/>
        </w:rPr>
      </w:pPr>
      <w:r w:rsidRPr="6640F5AC">
        <w:rPr>
          <w:rFonts w:ascii="Arial" w:hAnsi="Arial" w:eastAsia="Arial" w:cs="Arial"/>
          <w:b/>
          <w:bCs/>
          <w:sz w:val="24"/>
          <w:szCs w:val="24"/>
          <w:lang w:val="es-ES"/>
        </w:rPr>
        <w:t>Documento de Cooperación Técnica</w:t>
      </w:r>
    </w:p>
    <w:p w:rsidRPr="00D97FAD" w:rsidR="0095711B" w:rsidP="009D31A7" w:rsidRDefault="3553B541" w14:paraId="19EE7A51" w14:textId="5858085E">
      <w:pPr>
        <w:pStyle w:val="ListParagraph"/>
        <w:numPr>
          <w:ilvl w:val="0"/>
          <w:numId w:val="5"/>
        </w:numPr>
        <w:spacing w:before="120" w:after="120" w:line="240" w:lineRule="auto"/>
        <w:ind w:left="630" w:hanging="450"/>
        <w:contextualSpacing w:val="0"/>
        <w:rPr>
          <w:rFonts w:ascii="Arial" w:hAnsi="Arial" w:cs="Arial"/>
          <w:b/>
          <w:bCs/>
          <w:lang w:val="es-ES"/>
        </w:rPr>
      </w:pPr>
      <w:r w:rsidRPr="3553B541">
        <w:rPr>
          <w:rFonts w:ascii="Arial" w:hAnsi="Arial" w:cs="Arial"/>
          <w:b/>
          <w:bCs/>
          <w:lang w:val="es-ES"/>
        </w:rPr>
        <w:t xml:space="preserve">Información </w:t>
      </w:r>
      <w:r w:rsidR="003D2825">
        <w:rPr>
          <w:rFonts w:ascii="Arial" w:hAnsi="Arial" w:cs="Arial"/>
          <w:b/>
          <w:bCs/>
          <w:lang w:val="es-ES"/>
        </w:rPr>
        <w:t>bá</w:t>
      </w:r>
      <w:r w:rsidRPr="3553B541">
        <w:rPr>
          <w:rFonts w:ascii="Arial" w:hAnsi="Arial" w:cs="Arial"/>
          <w:b/>
          <w:bCs/>
          <w:lang w:val="es-ES"/>
        </w:rPr>
        <w:t>sica de la CT</w:t>
      </w:r>
    </w:p>
    <w:tbl>
      <w:tblPr>
        <w:tblStyle w:val="TableGrid"/>
        <w:tblW w:w="9540" w:type="dxa"/>
        <w:tblInd w:w="-342" w:type="dxa"/>
        <w:tblBorders>
          <w:top w:val="single" w:color="D9D9D9" w:themeColor="background1" w:themeShade="D9" w:sz="4" w:space="0"/>
          <w:left w:val="single" w:color="D9D9D9" w:themeColor="background1" w:themeShade="D9" w:sz="4" w:space="0"/>
          <w:bottom w:val="single" w:color="D9D9D9" w:themeColor="background1" w:themeShade="D9" w:sz="4" w:space="0"/>
          <w:right w:val="single" w:color="D9D9D9" w:themeColor="background1" w:themeShade="D9" w:sz="4" w:space="0"/>
          <w:insideH w:val="single" w:color="D9D9D9" w:themeColor="background1" w:themeShade="D9" w:sz="4" w:space="0"/>
          <w:insideV w:val="single" w:color="D9D9D9" w:themeColor="background1" w:themeShade="D9" w:sz="4" w:space="0"/>
        </w:tblBorders>
        <w:tblLook w:val="04A0" w:firstRow="1" w:lastRow="0" w:firstColumn="1" w:lastColumn="0" w:noHBand="0" w:noVBand="1"/>
      </w:tblPr>
      <w:tblGrid>
        <w:gridCol w:w="4027"/>
        <w:gridCol w:w="5513"/>
      </w:tblGrid>
      <w:tr w:rsidRPr="003820CC" w:rsidR="00D30AE3" w:rsidTr="00DD5CD9" w14:paraId="19EE7A54" w14:textId="77777777">
        <w:tc>
          <w:tcPr>
            <w:tcW w:w="4027" w:type="dxa"/>
          </w:tcPr>
          <w:p w:rsidRPr="00D97FAD" w:rsidR="009F33FF" w:rsidP="6640F5AC" w:rsidRDefault="6640F5AC" w14:paraId="19EE7A52"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País/Región:</w:t>
            </w:r>
          </w:p>
        </w:tc>
        <w:sdt>
          <w:sdtPr>
            <w:rPr>
              <w:rFonts w:ascii="Arial" w:hAnsi="Arial" w:eastAsia="Arial" w:cs="Arial"/>
              <w:sz w:val="18"/>
              <w:szCs w:val="18"/>
            </w:rPr>
            <w:alias w:val="COUNTRY"/>
            <w:tag w:val="COUNTRY"/>
            <w:id w:val="-33273071"/>
            <w:lock w:val="sdtContentLocked"/>
            <w:placeholder>
              <w:docPart w:val="5CC11EF8719B434E932AC90593361180"/>
            </w:placeholder>
            <w:showingPlcHdr/>
          </w:sdtPr>
          <w:sdtEndPr>
            <w:rPr>
              <w:rFonts w:eastAsiaTheme="minorEastAsia"/>
            </w:rPr>
          </w:sdtEndPr>
          <w:sdtContent>
            <w:tc>
              <w:tcPr>
                <w:tcW w:w="5513" w:type="dxa"/>
              </w:tcPr>
              <w:p w:rsidRPr="00D97FAD" w:rsidR="009F33FF" w:rsidP="004A7024" w:rsidRDefault="004A7024" w14:paraId="19EE7A53" w14:textId="6D57368F">
                <w:pPr>
                  <w:spacing w:after="60"/>
                  <w:rPr>
                    <w:rFonts w:ascii="Arial" w:hAnsi="Arial" w:cs="Arial"/>
                    <w:sz w:val="18"/>
                    <w:szCs w:val="18"/>
                    <w:lang w:val="es-ES"/>
                  </w:rPr>
                </w:pPr>
                <w:r>
                  <w:rPr>
                    <w:rFonts w:ascii="Arial" w:hAnsi="Arial" w:eastAsia="Arial" w:cs="Arial"/>
                    <w:sz w:val="18"/>
                    <w:szCs w:val="18"/>
                  </w:rPr>
                  <w:t>COSTA RICA</w:t>
                </w:r>
              </w:p>
            </w:tc>
          </w:sdtContent>
        </w:sdt>
      </w:tr>
      <w:tr w:rsidRPr="00564451" w:rsidR="00D30AE3" w:rsidTr="00DD5CD9" w14:paraId="19EE7A57" w14:textId="77777777">
        <w:tc>
          <w:tcPr>
            <w:tcW w:w="4027" w:type="dxa"/>
          </w:tcPr>
          <w:p w:rsidRPr="00D97FAD" w:rsidR="009F33FF" w:rsidP="3553B541" w:rsidRDefault="3553B541" w14:paraId="19EE7A55" w14:textId="77777777">
            <w:pPr>
              <w:pStyle w:val="ListParagraph"/>
              <w:numPr>
                <w:ilvl w:val="0"/>
                <w:numId w:val="2"/>
              </w:numPr>
              <w:spacing w:after="60"/>
              <w:ind w:left="180" w:hanging="180"/>
              <w:contextualSpacing w:val="0"/>
              <w:jc w:val="both"/>
              <w:rPr>
                <w:rFonts w:ascii="Arial" w:hAnsi="Arial" w:cs="Arial"/>
                <w:sz w:val="18"/>
                <w:szCs w:val="18"/>
                <w:lang w:val="es-ES"/>
              </w:rPr>
            </w:pPr>
            <w:r w:rsidRPr="3553B541">
              <w:rPr>
                <w:rFonts w:ascii="Arial" w:hAnsi="Arial" w:cs="Arial"/>
                <w:sz w:val="18"/>
                <w:szCs w:val="18"/>
                <w:lang w:val="es-ES"/>
              </w:rPr>
              <w:t>Nombre de la CT:</w:t>
            </w:r>
          </w:p>
        </w:tc>
        <w:sdt>
          <w:sdtPr>
            <w:rPr>
              <w:rFonts w:ascii="Arial" w:hAnsi="Arial" w:eastAsia="Arial" w:cs="Arial"/>
              <w:sz w:val="18"/>
              <w:szCs w:val="18"/>
            </w:rPr>
            <w:alias w:val="TC_NAME"/>
            <w:tag w:val="TC_NAME"/>
            <w:id w:val="-1458253692"/>
            <w:lock w:val="sdtContentLocked"/>
            <w:placeholder>
              <w:docPart w:val="217EA345EFD4439BBF7BB61D0244D59E"/>
            </w:placeholder>
            <w:showingPlcHdr/>
          </w:sdtPr>
          <w:sdtEndPr>
            <w:rPr>
              <w:rFonts w:eastAsiaTheme="minorEastAsia"/>
            </w:rPr>
          </w:sdtEndPr>
          <w:sdtContent>
            <w:tc>
              <w:tcPr>
                <w:tcW w:w="5513" w:type="dxa"/>
              </w:tcPr>
              <w:p w:rsidRPr="00D97FAD" w:rsidR="009F33FF" w:rsidP="004A7024" w:rsidRDefault="004A7024" w14:paraId="19EE7A56" w14:textId="0D4363C5">
                <w:pPr>
                  <w:tabs>
                    <w:tab w:val="center" w:pos="2997"/>
                    <w:tab w:val="left" w:pos="3417"/>
                  </w:tabs>
                  <w:spacing w:after="60"/>
                  <w:rPr>
                    <w:rFonts w:ascii="Arial" w:hAnsi="Arial" w:cs="Arial"/>
                    <w:sz w:val="18"/>
                    <w:szCs w:val="18"/>
                    <w:lang w:val="es-ES"/>
                  </w:rPr>
                </w:pPr>
                <w:r>
                  <w:rPr>
                    <w:rFonts w:ascii="Arial" w:hAnsi="Arial" w:eastAsia="Arial" w:cs="Arial"/>
                    <w:sz w:val="18"/>
                    <w:szCs w:val="18"/>
                  </w:rPr>
                  <w:t>Fortalecimiento Institucional y Operativo de la Cartera del Sector Transporte en Costa Rica</w:t>
                </w:r>
              </w:p>
            </w:tc>
          </w:sdtContent>
        </w:sdt>
      </w:tr>
      <w:tr w:rsidRPr="003820CC" w:rsidR="00D30AE3" w:rsidTr="00DD5CD9" w14:paraId="19EE7A5A" w14:textId="77777777">
        <w:tc>
          <w:tcPr>
            <w:tcW w:w="4027" w:type="dxa"/>
          </w:tcPr>
          <w:p w:rsidRPr="00D97FAD" w:rsidR="009F33FF" w:rsidP="3553B541" w:rsidRDefault="3553B541" w14:paraId="19EE7A58" w14:textId="77777777">
            <w:pPr>
              <w:pStyle w:val="ListParagraph"/>
              <w:numPr>
                <w:ilvl w:val="0"/>
                <w:numId w:val="2"/>
              </w:numPr>
              <w:spacing w:after="60"/>
              <w:ind w:left="180" w:hanging="180"/>
              <w:contextualSpacing w:val="0"/>
              <w:jc w:val="both"/>
              <w:rPr>
                <w:rFonts w:ascii="Arial" w:hAnsi="Arial" w:cs="Arial"/>
                <w:sz w:val="18"/>
                <w:szCs w:val="18"/>
                <w:lang w:val="es-ES"/>
              </w:rPr>
            </w:pPr>
            <w:r w:rsidRPr="3553B541">
              <w:rPr>
                <w:rFonts w:ascii="Arial" w:hAnsi="Arial" w:cs="Arial"/>
                <w:sz w:val="18"/>
                <w:szCs w:val="18"/>
                <w:lang w:val="es-ES"/>
              </w:rPr>
              <w:t>Número de CT:</w:t>
            </w:r>
          </w:p>
        </w:tc>
        <w:sdt>
          <w:sdtPr>
            <w:rPr>
              <w:rFonts w:ascii="Arial" w:hAnsi="Arial" w:eastAsia="Arial" w:cs="Arial"/>
              <w:sz w:val="18"/>
              <w:szCs w:val="18"/>
            </w:rPr>
            <w:alias w:val="TC_NUMBER"/>
            <w:tag w:val="TC_NUMBER"/>
            <w:id w:val="868574379"/>
            <w:lock w:val="sdtContentLocked"/>
            <w:placeholder>
              <w:docPart w:val="05AE4C8040D14C628FB8FF54406E8093"/>
            </w:placeholder>
            <w:showingPlcHdr/>
          </w:sdtPr>
          <w:sdtContent>
            <w:tc>
              <w:tcPr>
                <w:tcW w:w="5513" w:type="dxa"/>
              </w:tcPr>
              <w:p w:rsidRPr="00D97FAD" w:rsidR="009F33FF" w:rsidP="004A7024" w:rsidRDefault="00E90852" w14:paraId="19EE7A59" w14:textId="0F4ED658">
                <w:pPr>
                  <w:tabs>
                    <w:tab w:val="center" w:pos="2997"/>
                    <w:tab w:val="left" w:pos="3417"/>
                  </w:tabs>
                  <w:spacing w:after="60"/>
                  <w:rPr>
                    <w:rFonts w:ascii="Arial" w:hAnsi="Arial" w:cs="Arial"/>
                    <w:sz w:val="18"/>
                    <w:szCs w:val="18"/>
                    <w:lang w:val="es-ES"/>
                  </w:rPr>
                </w:pPr>
                <w:r w:rsidRPr="004A7024">
                  <w:rPr>
                    <w:rFonts w:ascii="Arial" w:hAnsi="Arial" w:eastAsia="Arial" w:cs="Arial"/>
                    <w:sz w:val="18"/>
                    <w:szCs w:val="18"/>
                  </w:rPr>
                  <w:t>CR-T1215</w:t>
                </w:r>
              </w:p>
            </w:tc>
          </w:sdtContent>
        </w:sdt>
      </w:tr>
      <w:tr w:rsidRPr="00564451" w:rsidR="00D30AE3" w:rsidTr="00DD5CD9" w14:paraId="19EE7A5D" w14:textId="77777777">
        <w:trPr>
          <w:trHeight w:val="288"/>
        </w:trPr>
        <w:tc>
          <w:tcPr>
            <w:tcW w:w="4027" w:type="dxa"/>
          </w:tcPr>
          <w:p w:rsidRPr="00D97FAD" w:rsidR="009F33FF" w:rsidP="3553B541" w:rsidRDefault="3553B541" w14:paraId="19EE7A5B" w14:textId="77777777">
            <w:pPr>
              <w:pStyle w:val="ListParagraph"/>
              <w:numPr>
                <w:ilvl w:val="0"/>
                <w:numId w:val="2"/>
              </w:numPr>
              <w:spacing w:after="60"/>
              <w:ind w:left="180" w:hanging="180"/>
              <w:contextualSpacing w:val="0"/>
              <w:jc w:val="both"/>
              <w:rPr>
                <w:rFonts w:ascii="Arial" w:hAnsi="Arial" w:cs="Arial"/>
                <w:sz w:val="18"/>
                <w:szCs w:val="18"/>
                <w:lang w:val="es-ES"/>
              </w:rPr>
            </w:pPr>
            <w:r w:rsidRPr="3553B541">
              <w:rPr>
                <w:rFonts w:ascii="Arial" w:hAnsi="Arial" w:cs="Arial"/>
                <w:sz w:val="18"/>
                <w:szCs w:val="18"/>
                <w:lang w:val="es-ES"/>
              </w:rPr>
              <w:t>Jefe de Equipo/Miembros:</w:t>
            </w:r>
          </w:p>
        </w:tc>
        <w:sdt>
          <w:sdtPr>
            <w:rPr>
              <w:rFonts w:ascii="Arial" w:hAnsi="Arial" w:eastAsia="Arial" w:cs="Arial"/>
              <w:sz w:val="18"/>
              <w:szCs w:val="18"/>
            </w:rPr>
            <w:alias w:val="TEAM_MEM"/>
            <w:tag w:val="TEAM_MEM"/>
            <w:id w:val="2115623193"/>
            <w:lock w:val="sdtLocked"/>
            <w:placeholder>
              <w:docPart w:val="CCD660B516A04E8B88E3C7A5081A1BEB"/>
            </w:placeholder>
            <w:showingPlcHdr/>
          </w:sdtPr>
          <w:sdtContent>
            <w:tc>
              <w:tcPr>
                <w:tcW w:w="5513" w:type="dxa"/>
              </w:tcPr>
              <w:p w:rsidRPr="00EB2B73" w:rsidR="00EB2B73" w:rsidP="007A6147" w:rsidRDefault="007A6147" w14:paraId="01376BDF" w14:textId="26226C7D">
                <w:pPr>
                  <w:tabs>
                    <w:tab w:val="center" w:pos="2997"/>
                    <w:tab w:val="left" w:pos="3417"/>
                  </w:tabs>
                  <w:spacing w:after="60"/>
                  <w:rPr>
                    <w:rFonts w:ascii="Arial" w:hAnsi="Arial" w:eastAsia="Arial" w:cs="Arial"/>
                    <w:sz w:val="18"/>
                    <w:szCs w:val="18"/>
                    <w:lang w:val="es-ES"/>
                  </w:rPr>
                </w:pPr>
                <w:r>
                  <w:rPr>
                    <w:rFonts w:ascii="Arial" w:hAnsi="Arial" w:eastAsia="Arial" w:cs="Arial"/>
                    <w:sz w:val="18"/>
                    <w:szCs w:val="18"/>
                  </w:rPr>
                  <w:t xml:space="preserve">Bayona Pulido, Mauricio (INE/TSP) Líder del Equipo; Alonso Martin, Tania (INE/TSP); Baruzze, Miguel (VPC/FMP); Calderon Anton, Jose De Jesus (INE/TSP); Fallas Barquero, Sofia (INE/TSP); Landazuri-Levey, Maria C. (LEG/SGO); Lozano, Raul Enrique (VPC/FMP); Ruiz Mora, David Jose (CID/CCR); Senosier, Soraya Marie Claire (VPS/ESG) </w:t>
                </w:r>
              </w:p>
            </w:tc>
          </w:sdtContent>
        </w:sdt>
      </w:tr>
      <w:tr w:rsidRPr="003820CC" w:rsidR="00D30AE3" w:rsidTr="00DD5CD9" w14:paraId="19EE7A60" w14:textId="77777777">
        <w:tc>
          <w:tcPr>
            <w:tcW w:w="4027" w:type="dxa"/>
          </w:tcPr>
          <w:p w:rsidRPr="00D97FAD" w:rsidR="00CC716E" w:rsidP="3553B541" w:rsidRDefault="3553B541" w14:paraId="19EE7A5E" w14:textId="77777777">
            <w:pPr>
              <w:pStyle w:val="ListParagraph"/>
              <w:numPr>
                <w:ilvl w:val="0"/>
                <w:numId w:val="2"/>
              </w:numPr>
              <w:spacing w:after="60"/>
              <w:ind w:left="180" w:hanging="180"/>
              <w:contextualSpacing w:val="0"/>
              <w:jc w:val="both"/>
              <w:rPr>
                <w:rFonts w:ascii="Arial" w:hAnsi="Arial" w:cs="Arial"/>
                <w:sz w:val="18"/>
                <w:szCs w:val="18"/>
                <w:lang w:val="es-ES"/>
              </w:rPr>
            </w:pPr>
            <w:r w:rsidRPr="3553B541">
              <w:rPr>
                <w:rFonts w:ascii="Arial" w:hAnsi="Arial" w:cs="Arial"/>
                <w:sz w:val="18"/>
                <w:szCs w:val="18"/>
                <w:lang w:val="es-ES"/>
              </w:rPr>
              <w:t xml:space="preserve">Taxonomía:  </w:t>
            </w:r>
          </w:p>
        </w:tc>
        <w:sdt>
          <w:sdtPr>
            <w:rPr>
              <w:rFonts w:ascii="Arial" w:hAnsi="Arial" w:eastAsia="Arial" w:cs="Arial"/>
              <w:sz w:val="18"/>
              <w:szCs w:val="18"/>
            </w:rPr>
            <w:alias w:val="OP_ATTRIBUTE"/>
            <w:tag w:val="OP_ATTRIBUTE"/>
            <w:id w:val="-721363842"/>
            <w:lock w:val="sdtContentLocked"/>
            <w:placeholder>
              <w:docPart w:val="7ED39F670CB64934A3A49D4CC3D49A9F"/>
            </w:placeholder>
            <w:showingPlcHdr/>
          </w:sdtPr>
          <w:sdtContent>
            <w:tc>
              <w:tcPr>
                <w:tcW w:w="5513" w:type="dxa"/>
              </w:tcPr>
              <w:p w:rsidRPr="00D97FAD" w:rsidR="00CC716E" w:rsidP="004A7024" w:rsidRDefault="004A7024" w14:paraId="19EE7A5F" w14:textId="6DCDD3AC">
                <w:pPr>
                  <w:tabs>
                    <w:tab w:val="center" w:pos="2997"/>
                    <w:tab w:val="left" w:pos="3417"/>
                  </w:tabs>
                  <w:spacing w:after="60"/>
                  <w:rPr>
                    <w:rFonts w:ascii="Arial" w:hAnsi="Arial" w:cs="Arial"/>
                    <w:sz w:val="18"/>
                    <w:szCs w:val="18"/>
                    <w:lang w:val="es-ES"/>
                  </w:rPr>
                </w:pPr>
                <w:r>
                  <w:rPr>
                    <w:rFonts w:ascii="Arial" w:hAnsi="Arial" w:eastAsia="Arial" w:cs="Arial"/>
                    <w:sz w:val="18"/>
                    <w:szCs w:val="18"/>
                  </w:rPr>
                  <w:t>Apoyo Operativo</w:t>
                </w:r>
              </w:p>
            </w:tc>
          </w:sdtContent>
        </w:sdt>
      </w:tr>
      <w:tr w:rsidRPr="003820CC" w:rsidR="00D30AE3" w:rsidTr="00DD5CD9" w14:paraId="19EE7A63" w14:textId="77777777">
        <w:tc>
          <w:tcPr>
            <w:tcW w:w="4027" w:type="dxa"/>
          </w:tcPr>
          <w:p w:rsidRPr="00D97FAD" w:rsidR="00CC716E" w:rsidP="6640F5AC" w:rsidRDefault="00B909B3" w14:paraId="19EE7A61" w14:textId="152E9960">
            <w:pPr>
              <w:pStyle w:val="ListParagraph"/>
              <w:numPr>
                <w:ilvl w:val="0"/>
                <w:numId w:val="2"/>
              </w:numPr>
              <w:spacing w:after="60"/>
              <w:ind w:left="180" w:hanging="180"/>
              <w:contextualSpacing w:val="0"/>
              <w:jc w:val="both"/>
              <w:rPr>
                <w:rFonts w:ascii="Arial" w:hAnsi="Arial" w:eastAsia="Arial" w:cs="Arial"/>
                <w:sz w:val="18"/>
                <w:szCs w:val="18"/>
                <w:lang w:val="es-ES"/>
              </w:rPr>
            </w:pPr>
            <w:r>
              <w:rPr>
                <w:rFonts w:ascii="Arial" w:hAnsi="Arial" w:eastAsia="Arial" w:cs="Arial"/>
                <w:sz w:val="18"/>
                <w:szCs w:val="18"/>
                <w:lang w:val="es-ES"/>
              </w:rPr>
              <w:t>O</w:t>
            </w:r>
            <w:r w:rsidRPr="6640F5AC" w:rsidR="6640F5AC">
              <w:rPr>
                <w:rFonts w:ascii="Arial" w:hAnsi="Arial" w:eastAsia="Arial" w:cs="Arial"/>
                <w:sz w:val="18"/>
                <w:szCs w:val="18"/>
                <w:lang w:val="es-ES"/>
              </w:rPr>
              <w:t xml:space="preserve">peración </w:t>
            </w:r>
            <w:r>
              <w:rPr>
                <w:rFonts w:ascii="Arial" w:hAnsi="Arial" w:eastAsia="Arial" w:cs="Arial"/>
                <w:sz w:val="18"/>
                <w:szCs w:val="18"/>
                <w:lang w:val="es-ES"/>
              </w:rPr>
              <w:t>a la que la CT</w:t>
            </w:r>
            <w:r w:rsidRPr="6640F5AC" w:rsidR="6640F5AC">
              <w:rPr>
                <w:rFonts w:ascii="Arial" w:hAnsi="Arial" w:eastAsia="Arial" w:cs="Arial"/>
                <w:sz w:val="18"/>
                <w:szCs w:val="18"/>
                <w:lang w:val="es-ES"/>
              </w:rPr>
              <w:t xml:space="preserve"> apoyará:</w:t>
            </w:r>
          </w:p>
        </w:tc>
        <w:tc>
          <w:tcPr>
            <w:tcW w:w="5513" w:type="dxa"/>
          </w:tcPr>
          <w:p w:rsidRPr="00D97FAD" w:rsidR="00CC716E" w:rsidP="004A7024" w:rsidRDefault="00F6336C" w14:paraId="19EE7A62" w14:textId="09967CBD">
            <w:pPr>
              <w:tabs>
                <w:tab w:val="center" w:pos="2997"/>
                <w:tab w:val="left" w:pos="3417"/>
              </w:tabs>
              <w:spacing w:after="60"/>
              <w:rPr>
                <w:rFonts w:ascii="Arial" w:hAnsi="Arial" w:cs="Arial"/>
                <w:sz w:val="18"/>
                <w:szCs w:val="18"/>
                <w:lang w:val="es-ES"/>
              </w:rPr>
            </w:pPr>
            <w:sdt>
              <w:sdtPr>
                <w:rPr>
                  <w:rFonts w:ascii="Arial" w:hAnsi="Arial" w:eastAsia="Arial" w:cs="Arial"/>
                  <w:sz w:val="18"/>
                  <w:szCs w:val="18"/>
                </w:rPr>
                <w:alias w:val="OP_SUPPORT"/>
                <w:tag w:val="OP_SUPPORT"/>
                <w:id w:val="2123416125"/>
                <w:lock w:val="sdtContentLocked"/>
                <w:placeholder>
                  <w:docPart w:val="3DA359B328714F5CAC01CFD08AEBD898"/>
                </w:placeholder>
                <w:showingPlcHdr/>
              </w:sdtPr>
              <w:sdtContent>
                <w:r w:rsidR="004A7024">
                  <w:rPr>
                    <w:rFonts w:ascii="Arial" w:hAnsi="Arial" w:eastAsia="Arial" w:cs="Arial"/>
                    <w:sz w:val="18"/>
                    <w:szCs w:val="18"/>
                  </w:rPr>
                  <w:t>CR-L1032, CR-L1065, CR-L1139</w:t>
                </w:r>
              </w:sdtContent>
            </w:sdt>
            <w:r w:rsidRPr="004A7024" w:rsidR="00370FB9">
              <w:rPr>
                <w:rFonts w:ascii="Arial" w:hAnsi="Arial" w:eastAsia="Arial" w:cs="Arial"/>
                <w:sz w:val="18"/>
                <w:szCs w:val="18"/>
              </w:rPr>
              <w:t>.</w:t>
            </w:r>
          </w:p>
        </w:tc>
      </w:tr>
      <w:tr w:rsidRPr="003820CC" w:rsidR="00D30AE3" w:rsidTr="00DD5CD9" w14:paraId="19EE7A66" w14:textId="77777777">
        <w:tc>
          <w:tcPr>
            <w:tcW w:w="4027" w:type="dxa"/>
          </w:tcPr>
          <w:p w:rsidRPr="00D97FAD" w:rsidR="009F33FF" w:rsidP="6640F5AC" w:rsidRDefault="6640F5AC" w14:paraId="19EE7A64"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Fecha de Autorización del Abstracto de CT:</w:t>
            </w:r>
          </w:p>
        </w:tc>
        <w:tc>
          <w:tcPr>
            <w:tcW w:w="5513" w:type="dxa"/>
          </w:tcPr>
          <w:p w:rsidRPr="00D97FAD" w:rsidR="009F33FF" w:rsidP="004A7024" w:rsidRDefault="00F6336C" w14:paraId="19EE7A65" w14:textId="05A549FB">
            <w:pPr>
              <w:tabs>
                <w:tab w:val="center" w:pos="2997"/>
                <w:tab w:val="left" w:pos="3417"/>
              </w:tabs>
              <w:spacing w:after="60"/>
              <w:rPr>
                <w:rFonts w:ascii="Arial" w:hAnsi="Arial" w:cs="Arial"/>
                <w:sz w:val="18"/>
                <w:szCs w:val="18"/>
                <w:lang w:val="es-ES"/>
              </w:rPr>
            </w:pPr>
            <w:sdt>
              <w:sdtPr>
                <w:rPr>
                  <w:rFonts w:ascii="Arial" w:hAnsi="Arial" w:eastAsia="Arial" w:cs="Arial"/>
                  <w:sz w:val="18"/>
                  <w:szCs w:val="18"/>
                </w:rPr>
                <w:alias w:val="DATE_TC"/>
                <w:tag w:val="DATE_TC"/>
                <w:id w:val="1006092493"/>
                <w:lock w:val="sdtContentLocked"/>
                <w:placeholder>
                  <w:docPart w:val="09059ABF4FD64E58B6D53544F81B8994"/>
                </w:placeholder>
                <w:showingPlcHdr/>
              </w:sdtPr>
              <w:sdtContent>
                <w:r w:rsidR="004A7024">
                  <w:rPr>
                    <w:rFonts w:ascii="Arial" w:hAnsi="Arial" w:eastAsia="Arial" w:cs="Arial"/>
                    <w:sz w:val="18"/>
                    <w:szCs w:val="18"/>
                  </w:rPr>
                  <w:t>6 Jul 2020</w:t>
                </w:r>
              </w:sdtContent>
            </w:sdt>
          </w:p>
        </w:tc>
      </w:tr>
      <w:tr w:rsidRPr="003820CC" w:rsidR="00D30AE3" w:rsidTr="00DD5CD9" w14:paraId="19EE7A69" w14:textId="77777777">
        <w:tc>
          <w:tcPr>
            <w:tcW w:w="4027" w:type="dxa"/>
          </w:tcPr>
          <w:p w:rsidRPr="00D97FAD" w:rsidR="009F33FF" w:rsidP="6640F5AC" w:rsidRDefault="6640F5AC" w14:paraId="19EE7A67"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Beneficiario:</w:t>
            </w:r>
          </w:p>
        </w:tc>
        <w:tc>
          <w:tcPr>
            <w:tcW w:w="5513" w:type="dxa"/>
          </w:tcPr>
          <w:p w:rsidRPr="00D97FAD" w:rsidR="009F33FF" w:rsidP="00634BF5" w:rsidRDefault="009E1D1C" w14:paraId="19EE7A68" w14:textId="3790571B">
            <w:pPr>
              <w:tabs>
                <w:tab w:val="left" w:pos="3546"/>
              </w:tabs>
              <w:spacing w:after="60"/>
              <w:rPr>
                <w:rFonts w:ascii="Arial" w:hAnsi="Arial" w:cs="Arial"/>
                <w:sz w:val="18"/>
                <w:szCs w:val="18"/>
                <w:lang w:val="es-ES"/>
              </w:rPr>
            </w:pPr>
            <w:r>
              <w:rPr>
                <w:rFonts w:ascii="Arial" w:hAnsi="Arial" w:cs="Arial"/>
                <w:sz w:val="18"/>
                <w:szCs w:val="18"/>
                <w:lang w:val="es-ES"/>
              </w:rPr>
              <w:t>Ministerio de Obras Públicas y Transporte</w:t>
            </w:r>
          </w:p>
        </w:tc>
      </w:tr>
      <w:tr w:rsidRPr="003820CC" w:rsidR="00D30AE3" w:rsidTr="00DD5CD9" w14:paraId="19EE7A6C" w14:textId="77777777">
        <w:tc>
          <w:tcPr>
            <w:tcW w:w="4027" w:type="dxa"/>
          </w:tcPr>
          <w:p w:rsidRPr="00D97FAD" w:rsidR="009F33FF" w:rsidP="6640F5AC" w:rsidRDefault="6640F5AC" w14:paraId="19EE7A6A"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 xml:space="preserve">Agencia Ejecutora y nombre de contacto: </w:t>
            </w:r>
          </w:p>
        </w:tc>
        <w:tc>
          <w:tcPr>
            <w:tcW w:w="5513" w:type="dxa"/>
          </w:tcPr>
          <w:p w:rsidRPr="00D97FAD" w:rsidR="009F33FF" w:rsidP="00C53D00" w:rsidRDefault="00F6336C" w14:paraId="19EE7A6B" w14:textId="0D2110DD">
            <w:pPr>
              <w:spacing w:after="60"/>
              <w:rPr>
                <w:rFonts w:ascii="Arial" w:hAnsi="Arial" w:cs="Arial"/>
                <w:sz w:val="18"/>
                <w:szCs w:val="18"/>
                <w:lang w:val="es-ES"/>
              </w:rPr>
            </w:pPr>
            <w:sdt>
              <w:sdtPr>
                <w:rPr>
                  <w:rFonts w:ascii="Arial" w:hAnsi="Arial" w:eastAsia="Arial" w:cs="Arial"/>
                  <w:sz w:val="18"/>
                  <w:szCs w:val="18"/>
                </w:rPr>
                <w:alias w:val="AGENCY"/>
                <w:tag w:val="AGENCY"/>
                <w:id w:val="496075702"/>
                <w:lock w:val="sdtContentLocked"/>
                <w:placeholder>
                  <w:docPart w:val="B8DFCBC715A44C24AB6CD72AA5C890DE"/>
                </w:placeholder>
                <w:showingPlcHdr/>
              </w:sdtPr>
              <w:sdtContent>
                <w:r w:rsidR="004A7024">
                  <w:rPr>
                    <w:rFonts w:ascii="Arial" w:hAnsi="Arial" w:eastAsia="Arial" w:cs="Arial"/>
                    <w:sz w:val="18"/>
                    <w:szCs w:val="18"/>
                  </w:rPr>
                  <w:t>Inter-American Development Bank</w:t>
                </w:r>
              </w:sdtContent>
            </w:sdt>
            <w:r w:rsidR="00370FB9">
              <w:rPr>
                <w:rFonts w:ascii="Arial" w:hAnsi="Arial" w:eastAsia="Arial" w:cs="Arial"/>
                <w:color w:val="808080" w:themeColor="background1" w:themeShade="80"/>
                <w:sz w:val="18"/>
                <w:szCs w:val="18"/>
                <w:lang w:val="es-ES"/>
              </w:rPr>
              <w:t xml:space="preserve"> </w:t>
            </w:r>
          </w:p>
        </w:tc>
      </w:tr>
      <w:tr w:rsidRPr="00564451" w:rsidR="000571B9" w:rsidTr="00DD5CD9" w14:paraId="19EE7A6F" w14:textId="77777777">
        <w:tc>
          <w:tcPr>
            <w:tcW w:w="4027" w:type="dxa"/>
          </w:tcPr>
          <w:p w:rsidRPr="00D97FAD" w:rsidR="000571B9" w:rsidP="000571B9" w:rsidRDefault="000571B9" w14:paraId="19EE7A6D" w14:textId="68B95074">
            <w:pPr>
              <w:pStyle w:val="ListParagraph"/>
              <w:numPr>
                <w:ilvl w:val="0"/>
                <w:numId w:val="2"/>
              </w:numPr>
              <w:spacing w:after="60"/>
              <w:ind w:left="180" w:hanging="180"/>
              <w:contextualSpacing w:val="0"/>
              <w:rPr>
                <w:rFonts w:ascii="Arial" w:hAnsi="Arial" w:eastAsia="Arial" w:cs="Arial"/>
                <w:sz w:val="18"/>
                <w:szCs w:val="18"/>
                <w:lang w:val="es-ES"/>
              </w:rPr>
            </w:pPr>
            <w:r w:rsidRPr="6640F5AC">
              <w:rPr>
                <w:rFonts w:ascii="Arial" w:hAnsi="Arial" w:eastAsia="Arial" w:cs="Arial"/>
                <w:sz w:val="18"/>
                <w:szCs w:val="18"/>
                <w:lang w:val="es-ES"/>
              </w:rPr>
              <w:t>Donantes que proveerán financiamiento:</w:t>
            </w:r>
          </w:p>
        </w:tc>
        <w:sdt>
          <w:sdtPr>
            <w:rPr>
              <w:rFonts w:ascii="Arial" w:hAnsi="Arial" w:eastAsia="Arial" w:cs="Arial"/>
              <w:sz w:val="18"/>
              <w:szCs w:val="18"/>
            </w:rPr>
            <w:alias w:val="DONOR"/>
            <w:tag w:val="DONOR"/>
            <w:id w:val="1610931664"/>
            <w:lock w:val="sdtContentLocked"/>
            <w:placeholder>
              <w:docPart w:val="4A5053447681412896717C8296C9AEB6"/>
            </w:placeholder>
            <w:showingPlcHdr/>
          </w:sdtPr>
          <w:sdtContent>
            <w:tc>
              <w:tcPr>
                <w:tcW w:w="5513" w:type="dxa"/>
              </w:tcPr>
              <w:p w:rsidRPr="00D97FAD" w:rsidR="000571B9" w:rsidP="004A7024" w:rsidRDefault="004A7024" w14:paraId="19EE7A6E" w14:textId="05FEF36B">
                <w:pPr>
                  <w:tabs>
                    <w:tab w:val="center" w:pos="2997"/>
                    <w:tab w:val="left" w:pos="3417"/>
                  </w:tabs>
                  <w:spacing w:after="60"/>
                  <w:rPr>
                    <w:rFonts w:ascii="Arial" w:hAnsi="Arial" w:eastAsia="Arial" w:cs="Arial"/>
                    <w:sz w:val="18"/>
                    <w:szCs w:val="18"/>
                    <w:lang w:val="es-ES"/>
                  </w:rPr>
                </w:pPr>
                <w:r w:rsidRPr="004A7024">
                  <w:rPr>
                    <w:rFonts w:ascii="Arial" w:hAnsi="Arial" w:eastAsia="Arial" w:cs="Arial"/>
                    <w:sz w:val="18"/>
                    <w:szCs w:val="18"/>
                  </w:rPr>
                  <w:t xml:space="preserve"> Programa Estratégico para el Desarrollo de Infraestructura(INF)</w:t>
                </w:r>
              </w:p>
            </w:tc>
          </w:sdtContent>
        </w:sdt>
      </w:tr>
      <w:tr w:rsidRPr="003820CC" w:rsidR="00D30AE3" w:rsidTr="00FE16E3" w14:paraId="19EE7A72" w14:textId="77777777">
        <w:trPr>
          <w:trHeight w:val="395"/>
        </w:trPr>
        <w:tc>
          <w:tcPr>
            <w:tcW w:w="4027" w:type="dxa"/>
          </w:tcPr>
          <w:p w:rsidRPr="00D97FAD" w:rsidR="009F33FF" w:rsidP="6640F5AC" w:rsidRDefault="6640F5AC" w14:paraId="19EE7A70" w14:textId="1E7F5A9A">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 xml:space="preserve">Financiamiento </w:t>
            </w:r>
            <w:r w:rsidR="00D30AE3">
              <w:rPr>
                <w:rFonts w:ascii="Arial" w:hAnsi="Arial" w:eastAsia="Arial" w:cs="Arial"/>
                <w:sz w:val="18"/>
                <w:szCs w:val="18"/>
                <w:lang w:val="es-ES"/>
              </w:rPr>
              <w:t>s</w:t>
            </w:r>
            <w:r w:rsidRPr="6640F5AC">
              <w:rPr>
                <w:rFonts w:ascii="Arial" w:hAnsi="Arial" w:eastAsia="Arial" w:cs="Arial"/>
                <w:sz w:val="18"/>
                <w:szCs w:val="18"/>
                <w:lang w:val="es-ES"/>
              </w:rPr>
              <w:t>olicitado del BID:</w:t>
            </w:r>
          </w:p>
        </w:tc>
        <w:tc>
          <w:tcPr>
            <w:tcW w:w="5513" w:type="dxa"/>
          </w:tcPr>
          <w:p w:rsidRPr="00D97FAD" w:rsidR="009F33FF" w:rsidP="004A7024" w:rsidRDefault="00F6336C" w14:paraId="19EE7A71" w14:textId="44E4E750">
            <w:pPr>
              <w:tabs>
                <w:tab w:val="center" w:pos="2997"/>
                <w:tab w:val="left" w:pos="3417"/>
              </w:tabs>
              <w:spacing w:after="60"/>
              <w:rPr>
                <w:rFonts w:ascii="Arial" w:hAnsi="Arial" w:cs="Arial"/>
                <w:sz w:val="18"/>
                <w:szCs w:val="18"/>
                <w:lang w:val="es-ES"/>
              </w:rPr>
            </w:pPr>
            <w:sdt>
              <w:sdtPr>
                <w:rPr>
                  <w:rFonts w:ascii="Arial" w:hAnsi="Arial" w:eastAsia="Arial" w:cs="Arial"/>
                  <w:sz w:val="18"/>
                  <w:szCs w:val="18"/>
                </w:rPr>
                <w:alias w:val="FUNDING_REQ"/>
                <w:tag w:val="FUNDING_REQ"/>
                <w:id w:val="-1634480168"/>
                <w:lock w:val="sdtContentLocked"/>
                <w:placeholder>
                  <w:docPart w:val="FF52A4BEC12B49D5A9C8B7A10F208E4D"/>
                </w:placeholder>
                <w:showingPlcHdr/>
              </w:sdtPr>
              <w:sdtContent>
                <w:r w:rsidR="004A7024">
                  <w:rPr>
                    <w:rFonts w:ascii="Arial"/>
                    <w:sz w:val="18"/>
                  </w:rPr>
                  <w:t>US$300,000.00
</w:t>
                </w:r>
                <w:r w:rsidR="004A7024">
                  <w:rPr>
                    <w:rFonts w:ascii="Arial"/>
                    <w:sz w:val="18"/>
                  </w:rPr>
                  <w:br/>
                </w:r>
              </w:sdtContent>
            </w:sdt>
          </w:p>
        </w:tc>
      </w:tr>
      <w:tr w:rsidRPr="003820CC" w:rsidR="00D30AE3" w:rsidTr="00DD5CD9" w14:paraId="19EE7A75" w14:textId="77777777">
        <w:tc>
          <w:tcPr>
            <w:tcW w:w="4027" w:type="dxa"/>
          </w:tcPr>
          <w:p w:rsidRPr="00D97FAD" w:rsidR="009F33FF" w:rsidP="6640F5AC" w:rsidRDefault="6640F5AC" w14:paraId="19EE7A73"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Contrapartida Local, si hay:</w:t>
            </w:r>
          </w:p>
        </w:tc>
        <w:sdt>
          <w:sdtPr>
            <w:rPr>
              <w:rFonts w:ascii="Arial" w:hAnsi="Arial" w:eastAsia="Arial" w:cs="Arial"/>
              <w:sz w:val="18"/>
              <w:szCs w:val="18"/>
            </w:rPr>
            <w:alias w:val="COUNTER_PART"/>
            <w:tag w:val="COUNTER_PART"/>
            <w:id w:val="2116251204"/>
            <w:lock w:val="sdtContentLocked"/>
            <w:placeholder>
              <w:docPart w:val="DC7B2A4294B842B5B2F1164D3A9A7BA3"/>
            </w:placeholder>
            <w:showingPlcHdr/>
            <w:text w:multiLine="1"/>
          </w:sdtPr>
          <w:sdtContent>
            <w:tc>
              <w:tcPr>
                <w:tcW w:w="5513" w:type="dxa"/>
              </w:tcPr>
              <w:p w:rsidRPr="00D97FAD" w:rsidR="009F33FF" w:rsidP="004A7024" w:rsidRDefault="004A7024" w14:paraId="19EE7A74" w14:textId="270D0253">
                <w:pPr>
                  <w:tabs>
                    <w:tab w:val="center" w:pos="2997"/>
                    <w:tab w:val="left" w:pos="3417"/>
                  </w:tabs>
                  <w:spacing w:after="60"/>
                  <w:rPr>
                    <w:rFonts w:ascii="Arial" w:hAnsi="Arial" w:cs="Arial"/>
                    <w:sz w:val="18"/>
                    <w:szCs w:val="18"/>
                    <w:lang w:val="es-ES"/>
                  </w:rPr>
                </w:pPr>
                <w:r>
                  <w:rPr>
                    <w:rFonts w:ascii="Arial" w:hAnsi="Arial" w:eastAsia="Arial" w:cs="Arial"/>
                    <w:sz w:val="18"/>
                    <w:szCs w:val="18"/>
                  </w:rPr>
                  <w:t>US$73,990.00 (En-Especie)</w:t>
                </w:r>
              </w:p>
            </w:tc>
          </w:sdtContent>
        </w:sdt>
      </w:tr>
      <w:tr w:rsidRPr="00E43636" w:rsidR="00634BF5" w:rsidTr="00DD5CD9" w14:paraId="19EE7A78" w14:textId="77777777">
        <w:tc>
          <w:tcPr>
            <w:tcW w:w="4027" w:type="dxa"/>
          </w:tcPr>
          <w:p w:rsidRPr="00D97FAD" w:rsidR="00634BF5" w:rsidP="00634BF5" w:rsidRDefault="00634BF5" w14:paraId="19EE7A76"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Periodo de Desembolso (incluye periodo de ejecución):</w:t>
            </w:r>
          </w:p>
        </w:tc>
        <w:tc>
          <w:tcPr>
            <w:tcW w:w="5513" w:type="dxa"/>
          </w:tcPr>
          <w:p w:rsidRPr="00D97FAD" w:rsidR="00634BF5" w:rsidP="00634BF5" w:rsidRDefault="00501034" w14:paraId="19EE7A77" w14:textId="7C8BF621">
            <w:pPr>
              <w:tabs>
                <w:tab w:val="left" w:pos="3491"/>
              </w:tabs>
              <w:spacing w:after="60"/>
              <w:rPr>
                <w:rFonts w:ascii="Arial" w:hAnsi="Arial" w:eastAsia="Arial" w:cs="Arial"/>
                <w:sz w:val="18"/>
                <w:szCs w:val="18"/>
                <w:lang w:val="es-ES"/>
              </w:rPr>
            </w:pPr>
            <w:r>
              <w:rPr>
                <w:rFonts w:ascii="Arial" w:hAnsi="Arial" w:eastAsia="Arial" w:cs="Arial"/>
                <w:sz w:val="18"/>
                <w:szCs w:val="18"/>
                <w:lang w:val="es-ES"/>
              </w:rPr>
              <w:t>36</w:t>
            </w:r>
            <w:r w:rsidR="00462500">
              <w:rPr>
                <w:rFonts w:ascii="Arial" w:hAnsi="Arial" w:eastAsia="Arial" w:cs="Arial"/>
                <w:sz w:val="18"/>
                <w:szCs w:val="18"/>
                <w:lang w:val="es-ES"/>
              </w:rPr>
              <w:t xml:space="preserve"> meses</w:t>
            </w:r>
          </w:p>
        </w:tc>
      </w:tr>
      <w:tr w:rsidRPr="003820CC" w:rsidR="00634BF5" w:rsidTr="00DD5CD9" w14:paraId="19EE7A7B" w14:textId="77777777">
        <w:tc>
          <w:tcPr>
            <w:tcW w:w="4027" w:type="dxa"/>
          </w:tcPr>
          <w:p w:rsidRPr="00D97FAD" w:rsidR="00634BF5" w:rsidP="00634BF5" w:rsidRDefault="00634BF5" w14:paraId="19EE7A79" w14:textId="660FDF25">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 xml:space="preserve">Fecha de </w:t>
            </w:r>
            <w:r>
              <w:rPr>
                <w:rFonts w:ascii="Arial" w:hAnsi="Arial" w:eastAsia="Arial" w:cs="Arial"/>
                <w:sz w:val="18"/>
                <w:szCs w:val="18"/>
                <w:lang w:val="es-ES"/>
              </w:rPr>
              <w:t>i</w:t>
            </w:r>
            <w:r w:rsidRPr="6640F5AC">
              <w:rPr>
                <w:rFonts w:ascii="Arial" w:hAnsi="Arial" w:eastAsia="Arial" w:cs="Arial"/>
                <w:sz w:val="18"/>
                <w:szCs w:val="18"/>
                <w:lang w:val="es-ES"/>
              </w:rPr>
              <w:t>nicio requerido:</w:t>
            </w:r>
          </w:p>
        </w:tc>
        <w:tc>
          <w:tcPr>
            <w:tcW w:w="5513" w:type="dxa"/>
          </w:tcPr>
          <w:p w:rsidRPr="00D97FAD" w:rsidR="00634BF5" w:rsidP="00634BF5" w:rsidRDefault="009563CE" w14:paraId="19EE7A7A" w14:textId="69BDA93C">
            <w:pPr>
              <w:tabs>
                <w:tab w:val="left" w:pos="3793"/>
              </w:tabs>
              <w:spacing w:after="60"/>
              <w:rPr>
                <w:rFonts w:ascii="Arial" w:hAnsi="Arial" w:cs="Arial"/>
                <w:sz w:val="18"/>
                <w:szCs w:val="18"/>
                <w:lang w:val="es-ES"/>
              </w:rPr>
            </w:pPr>
            <w:r>
              <w:rPr>
                <w:rFonts w:ascii="Arial" w:hAnsi="Arial" w:cs="Arial"/>
                <w:sz w:val="18"/>
                <w:szCs w:val="18"/>
                <w:lang w:val="es-ES"/>
              </w:rPr>
              <w:t>N</w:t>
            </w:r>
            <w:r w:rsidR="00E54E2F">
              <w:rPr>
                <w:rFonts w:ascii="Arial" w:hAnsi="Arial" w:cs="Arial"/>
                <w:sz w:val="18"/>
                <w:szCs w:val="18"/>
                <w:lang w:val="es-ES"/>
              </w:rPr>
              <w:t>oviembre 2020</w:t>
            </w:r>
          </w:p>
        </w:tc>
      </w:tr>
      <w:tr w:rsidRPr="00564451" w:rsidR="00634BF5" w:rsidTr="00DD5CD9" w14:paraId="19EE7A7E" w14:textId="77777777">
        <w:tc>
          <w:tcPr>
            <w:tcW w:w="4027" w:type="dxa"/>
          </w:tcPr>
          <w:p w:rsidRPr="00D97FAD" w:rsidR="00634BF5" w:rsidP="00634BF5" w:rsidRDefault="00634BF5" w14:paraId="19EE7A7C"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Tipos de consultores:</w:t>
            </w:r>
          </w:p>
        </w:tc>
        <w:tc>
          <w:tcPr>
            <w:tcW w:w="5513" w:type="dxa"/>
          </w:tcPr>
          <w:p w:rsidRPr="00D97FAD" w:rsidR="00634BF5" w:rsidP="00634BF5" w:rsidRDefault="00E54E2F" w14:paraId="19EE7A7D" w14:textId="02F2CAB2">
            <w:pPr>
              <w:tabs>
                <w:tab w:val="left" w:pos="3664"/>
              </w:tabs>
              <w:spacing w:after="60"/>
              <w:rPr>
                <w:rFonts w:ascii="Arial" w:hAnsi="Arial" w:eastAsia="Arial" w:cs="Arial"/>
                <w:sz w:val="18"/>
                <w:szCs w:val="18"/>
                <w:lang w:val="es-ES"/>
              </w:rPr>
            </w:pPr>
            <w:r>
              <w:rPr>
                <w:rFonts w:ascii="Arial" w:hAnsi="Arial" w:eastAsia="Arial" w:cs="Arial"/>
                <w:sz w:val="18"/>
                <w:szCs w:val="18"/>
                <w:lang w:val="es-ES"/>
              </w:rPr>
              <w:t>Consultores individuales y firmas consultoras</w:t>
            </w:r>
          </w:p>
        </w:tc>
      </w:tr>
      <w:tr w:rsidRPr="003820CC" w:rsidR="00634BF5" w:rsidTr="00DD5CD9" w14:paraId="19EE7A81" w14:textId="77777777">
        <w:tc>
          <w:tcPr>
            <w:tcW w:w="4027" w:type="dxa"/>
          </w:tcPr>
          <w:p w:rsidRPr="00D97FAD" w:rsidR="00634BF5" w:rsidP="00634BF5" w:rsidRDefault="00634BF5" w14:paraId="19EE7A7F"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Unidad de Preparación:</w:t>
            </w:r>
          </w:p>
        </w:tc>
        <w:tc>
          <w:tcPr>
            <w:tcW w:w="5513" w:type="dxa"/>
          </w:tcPr>
          <w:p w:rsidRPr="00D97FAD" w:rsidR="00634BF5" w:rsidP="004A7024" w:rsidRDefault="00F6336C" w14:paraId="19EE7A80" w14:textId="52C17A61">
            <w:pPr>
              <w:tabs>
                <w:tab w:val="center" w:pos="2997"/>
                <w:tab w:val="left" w:pos="3417"/>
              </w:tabs>
              <w:spacing w:after="60"/>
              <w:rPr>
                <w:rFonts w:ascii="Arial" w:hAnsi="Arial" w:cs="Arial"/>
                <w:sz w:val="18"/>
                <w:szCs w:val="18"/>
                <w:lang w:val="es-ES"/>
              </w:rPr>
            </w:pPr>
            <w:sdt>
              <w:sdtPr>
                <w:rPr>
                  <w:rFonts w:ascii="Arial" w:hAnsi="Arial" w:eastAsia="Arial" w:cs="Arial"/>
                  <w:sz w:val="18"/>
                  <w:szCs w:val="18"/>
                </w:rPr>
                <w:alias w:val="UNIT"/>
                <w:tag w:val="UNIT"/>
                <w:id w:val="1675455106"/>
                <w:lock w:val="sdtContentLocked"/>
                <w:placeholder>
                  <w:docPart w:val="AA28CCE208AF4B5E817FEB4C146528CC"/>
                </w:placeholder>
                <w:showingPlcHdr/>
              </w:sdtPr>
              <w:sdtContent>
                <w:r w:rsidR="004A7024">
                  <w:rPr>
                    <w:rFonts w:ascii="Arial" w:hAnsi="Arial" w:eastAsia="Arial" w:cs="Arial"/>
                    <w:sz w:val="18"/>
                    <w:szCs w:val="18"/>
                  </w:rPr>
                  <w:t>INE/TSP-Transporte</w:t>
                </w:r>
              </w:sdtContent>
            </w:sdt>
            <w:r w:rsidR="003E44AA">
              <w:rPr>
                <w:rFonts w:ascii="Arial" w:hAnsi="Arial" w:eastAsia="Arial" w:cs="Arial"/>
                <w:sz w:val="18"/>
                <w:szCs w:val="18"/>
              </w:rPr>
              <w:t xml:space="preserve"> </w:t>
            </w:r>
          </w:p>
        </w:tc>
      </w:tr>
      <w:tr w:rsidRPr="00E334C7" w:rsidR="00634BF5" w:rsidTr="00DD5CD9" w14:paraId="19EE7A84" w14:textId="77777777">
        <w:tc>
          <w:tcPr>
            <w:tcW w:w="4027" w:type="dxa"/>
          </w:tcPr>
          <w:p w:rsidRPr="00D97FAD" w:rsidR="00634BF5" w:rsidP="00634BF5" w:rsidRDefault="00634BF5" w14:paraId="19EE7A82"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Unidad Responsable de Desembolso:</w:t>
            </w:r>
          </w:p>
        </w:tc>
        <w:sdt>
          <w:sdtPr>
            <w:rPr>
              <w:rFonts w:ascii="Arial" w:hAnsi="Arial" w:eastAsia="Arial" w:cs="Arial"/>
              <w:sz w:val="18"/>
              <w:szCs w:val="18"/>
            </w:rPr>
            <w:alias w:val="UNIT_DISBUR"/>
            <w:tag w:val="UNIT_DISBUR"/>
            <w:id w:val="1666504500"/>
            <w:lock w:val="sdtContentLocked"/>
            <w:placeholder>
              <w:docPart w:val="75D5C4E9B6F849E79CB6423929F3451D"/>
            </w:placeholder>
            <w:showingPlcHdr/>
          </w:sdtPr>
          <w:sdtContent>
            <w:tc>
              <w:tcPr>
                <w:tcW w:w="5513" w:type="dxa"/>
              </w:tcPr>
              <w:p w:rsidRPr="00D97FAD" w:rsidR="00634BF5" w:rsidP="004A7024" w:rsidRDefault="00E90852" w14:paraId="19EE7A83" w14:textId="00584ED1">
                <w:pPr>
                  <w:tabs>
                    <w:tab w:val="center" w:pos="2997"/>
                    <w:tab w:val="left" w:pos="3417"/>
                  </w:tabs>
                  <w:spacing w:after="60"/>
                  <w:rPr>
                    <w:rFonts w:ascii="Arial" w:hAnsi="Arial" w:cs="Arial"/>
                    <w:sz w:val="18"/>
                    <w:szCs w:val="18"/>
                    <w:lang w:val="es-ES"/>
                  </w:rPr>
                </w:pPr>
                <w:r w:rsidRPr="004A7024">
                  <w:rPr>
                    <w:rFonts w:ascii="Arial" w:hAnsi="Arial" w:eastAsia="Arial" w:cs="Arial"/>
                    <w:sz w:val="18"/>
                    <w:szCs w:val="18"/>
                  </w:rPr>
                  <w:t>INE/TSP-Transporte</w:t>
                </w:r>
              </w:p>
            </w:tc>
          </w:sdtContent>
        </w:sdt>
      </w:tr>
      <w:tr w:rsidRPr="00306DD4" w:rsidR="00634BF5" w:rsidTr="00DD5CD9" w14:paraId="19EE7A87" w14:textId="77777777">
        <w:tc>
          <w:tcPr>
            <w:tcW w:w="4027" w:type="dxa"/>
          </w:tcPr>
          <w:p w:rsidRPr="00D97FAD" w:rsidR="00634BF5" w:rsidP="00634BF5" w:rsidRDefault="00634BF5" w14:paraId="19EE7A85" w14:textId="77777777">
            <w:pPr>
              <w:pStyle w:val="ListParagraph"/>
              <w:numPr>
                <w:ilvl w:val="0"/>
                <w:numId w:val="2"/>
              </w:numPr>
              <w:spacing w:after="60"/>
              <w:ind w:left="180" w:hanging="180"/>
              <w:contextualSpacing w:val="0"/>
              <w:jc w:val="both"/>
              <w:rPr>
                <w:rFonts w:ascii="Arial" w:hAnsi="Arial" w:eastAsia="Arial" w:cs="Arial"/>
                <w:sz w:val="18"/>
                <w:szCs w:val="18"/>
                <w:lang w:val="pt-BR"/>
              </w:rPr>
            </w:pPr>
            <w:r w:rsidRPr="6640F5AC">
              <w:rPr>
                <w:rFonts w:ascii="Arial" w:hAnsi="Arial" w:eastAsia="Arial" w:cs="Arial"/>
                <w:sz w:val="18"/>
                <w:szCs w:val="18"/>
                <w:lang w:val="es-ES"/>
              </w:rPr>
              <w:t xml:space="preserve">CT incluida en la Estrategia de País (s/n): </w:t>
            </w:r>
          </w:p>
        </w:tc>
        <w:tc>
          <w:tcPr>
            <w:tcW w:w="5513" w:type="dxa"/>
          </w:tcPr>
          <w:p w:rsidRPr="00E569D2" w:rsidR="00634BF5" w:rsidP="00634BF5" w:rsidRDefault="00E569D2" w14:paraId="19EE7A86" w14:textId="174E6270">
            <w:pPr>
              <w:tabs>
                <w:tab w:val="left" w:pos="3493"/>
              </w:tabs>
              <w:spacing w:after="60"/>
              <w:rPr>
                <w:rFonts w:ascii="Arial" w:hAnsi="Arial" w:eastAsia="Arial" w:cs="Arial"/>
                <w:sz w:val="18"/>
                <w:szCs w:val="18"/>
              </w:rPr>
            </w:pPr>
            <w:r>
              <w:rPr>
                <w:rFonts w:ascii="Arial" w:hAnsi="Arial" w:eastAsia="Arial" w:cs="Arial"/>
                <w:sz w:val="18"/>
                <w:szCs w:val="18"/>
              </w:rPr>
              <w:t>S</w:t>
            </w:r>
            <w:r w:rsidR="009563CE">
              <w:rPr>
                <w:rFonts w:ascii="Arial" w:hAnsi="Arial" w:eastAsia="Arial" w:cs="Arial"/>
                <w:sz w:val="18"/>
                <w:szCs w:val="18"/>
              </w:rPr>
              <w:t>í</w:t>
            </w:r>
          </w:p>
        </w:tc>
      </w:tr>
      <w:tr w:rsidRPr="00E43636" w:rsidR="00634BF5" w:rsidTr="00DD5CD9" w14:paraId="19EE7A8A" w14:textId="77777777">
        <w:tc>
          <w:tcPr>
            <w:tcW w:w="4027" w:type="dxa"/>
          </w:tcPr>
          <w:p w:rsidRPr="00D97FAD" w:rsidR="00634BF5" w:rsidP="00634BF5" w:rsidRDefault="00634BF5" w14:paraId="19EE7A88" w14:textId="6DD8F4CF">
            <w:pPr>
              <w:pStyle w:val="ListParagraph"/>
              <w:numPr>
                <w:ilvl w:val="0"/>
                <w:numId w:val="2"/>
              </w:numPr>
              <w:spacing w:after="60"/>
              <w:ind w:left="180" w:hanging="180"/>
              <w:contextualSpacing w:val="0"/>
              <w:jc w:val="both"/>
              <w:rPr>
                <w:rFonts w:ascii="Arial" w:hAnsi="Arial" w:eastAsia="Arial" w:cs="Arial"/>
                <w:sz w:val="18"/>
                <w:szCs w:val="18"/>
                <w:lang w:val="pt-BR"/>
              </w:rPr>
            </w:pPr>
            <w:r>
              <w:rPr>
                <w:rFonts w:ascii="Arial" w:hAnsi="Arial" w:eastAsia="Arial" w:cs="Arial"/>
                <w:sz w:val="18"/>
                <w:szCs w:val="18"/>
                <w:lang w:val="pt-BR"/>
              </w:rPr>
              <w:t>CT inclui</w:t>
            </w:r>
            <w:r w:rsidRPr="6640F5AC">
              <w:rPr>
                <w:rFonts w:ascii="Arial" w:hAnsi="Arial" w:eastAsia="Arial" w:cs="Arial"/>
                <w:sz w:val="18"/>
                <w:szCs w:val="18"/>
                <w:lang w:val="pt-BR"/>
              </w:rPr>
              <w:t>da en CPD (s/n):</w:t>
            </w:r>
          </w:p>
        </w:tc>
        <w:tc>
          <w:tcPr>
            <w:tcW w:w="5513" w:type="dxa"/>
          </w:tcPr>
          <w:p w:rsidRPr="00E43636" w:rsidR="00634BF5" w:rsidP="00634BF5" w:rsidRDefault="00E569D2" w14:paraId="19EE7A89" w14:textId="1E6F36EC">
            <w:pPr>
              <w:tabs>
                <w:tab w:val="left" w:pos="3697"/>
              </w:tabs>
              <w:spacing w:after="60"/>
              <w:rPr>
                <w:rFonts w:ascii="Arial" w:hAnsi="Arial" w:eastAsia="Arial" w:cs="Arial"/>
                <w:sz w:val="18"/>
                <w:szCs w:val="18"/>
                <w:lang w:val="pt-BR"/>
              </w:rPr>
            </w:pPr>
            <w:r>
              <w:rPr>
                <w:rFonts w:ascii="Arial" w:hAnsi="Arial" w:eastAsia="Arial" w:cs="Arial"/>
                <w:sz w:val="18"/>
                <w:szCs w:val="18"/>
                <w:lang w:val="pt-BR"/>
              </w:rPr>
              <w:t>S</w:t>
            </w:r>
            <w:r w:rsidR="009563CE">
              <w:rPr>
                <w:rFonts w:ascii="Arial" w:hAnsi="Arial" w:eastAsia="Arial" w:cs="Arial"/>
                <w:sz w:val="18"/>
                <w:szCs w:val="18"/>
                <w:lang w:val="pt-BR"/>
              </w:rPr>
              <w:t>í</w:t>
            </w:r>
          </w:p>
        </w:tc>
      </w:tr>
      <w:tr w:rsidRPr="00564451" w:rsidR="00A42037" w:rsidTr="00DD5CD9" w14:paraId="19EE7A8D" w14:textId="77777777">
        <w:tc>
          <w:tcPr>
            <w:tcW w:w="4027" w:type="dxa"/>
          </w:tcPr>
          <w:p w:rsidRPr="00B94294" w:rsidR="00A42037" w:rsidP="00A42037" w:rsidRDefault="00A42037" w14:paraId="19EE7A8B" w14:textId="6E411DF4">
            <w:pPr>
              <w:pStyle w:val="ListParagraph"/>
              <w:numPr>
                <w:ilvl w:val="0"/>
                <w:numId w:val="2"/>
              </w:numPr>
              <w:spacing w:after="60"/>
              <w:ind w:left="180" w:hanging="180"/>
              <w:contextualSpacing w:val="0"/>
              <w:jc w:val="both"/>
              <w:rPr>
                <w:rFonts w:ascii="Arial" w:hAnsi="Arial" w:eastAsia="Arial" w:cs="Arial"/>
                <w:sz w:val="18"/>
                <w:szCs w:val="18"/>
                <w:lang w:val="es-CL"/>
              </w:rPr>
            </w:pPr>
            <w:r w:rsidRPr="00B94294">
              <w:rPr>
                <w:rFonts w:ascii="Arial" w:hAnsi="Arial" w:eastAsia="Arial" w:cs="Arial"/>
                <w:sz w:val="18"/>
                <w:szCs w:val="18"/>
                <w:lang w:val="es-CL"/>
              </w:rPr>
              <w:t>Alineaci</w:t>
            </w:r>
            <w:r w:rsidRPr="6640F5AC">
              <w:rPr>
                <w:rFonts w:ascii="Arial" w:hAnsi="Arial" w:eastAsia="Arial" w:cs="Arial"/>
                <w:sz w:val="18"/>
                <w:szCs w:val="18"/>
                <w:lang w:val="es-ES"/>
              </w:rPr>
              <w:t>ó</w:t>
            </w:r>
            <w:r w:rsidRPr="00B94294">
              <w:rPr>
                <w:rFonts w:ascii="Arial" w:hAnsi="Arial" w:eastAsia="Arial" w:cs="Arial"/>
                <w:sz w:val="18"/>
                <w:szCs w:val="18"/>
                <w:lang w:val="es-CL"/>
              </w:rPr>
              <w:t>n a la Actualizaci</w:t>
            </w:r>
            <w:r w:rsidRPr="6640F5AC">
              <w:rPr>
                <w:rFonts w:ascii="Arial" w:hAnsi="Arial" w:eastAsia="Arial" w:cs="Arial"/>
                <w:sz w:val="18"/>
                <w:szCs w:val="18"/>
                <w:lang w:val="es-ES"/>
              </w:rPr>
              <w:t>ó</w:t>
            </w:r>
            <w:r w:rsidRPr="00B94294">
              <w:rPr>
                <w:rFonts w:ascii="Arial" w:hAnsi="Arial" w:eastAsia="Arial" w:cs="Arial"/>
                <w:sz w:val="18"/>
                <w:szCs w:val="18"/>
                <w:lang w:val="es-CL"/>
              </w:rPr>
              <w:t>n de la Estrategia Institucional 2010-2020:</w:t>
            </w:r>
          </w:p>
        </w:tc>
        <w:sdt>
          <w:sdtPr>
            <w:rPr>
              <w:rFonts w:ascii="Arial" w:hAnsi="Arial" w:eastAsia="Arial" w:cs="Arial"/>
              <w:sz w:val="18"/>
              <w:szCs w:val="18"/>
            </w:rPr>
            <w:alias w:val="ALIGNMENT"/>
            <w:tag w:val="ALIGNMENT"/>
            <w:id w:val="268984685"/>
            <w:lock w:val="sdtContentLocked"/>
            <w:placeholder>
              <w:docPart w:val="37FEE4152BF0450E95091E85F7376A8E"/>
            </w:placeholder>
            <w:showingPlcHdr/>
          </w:sdtPr>
          <w:sdtContent>
            <w:tc>
              <w:tcPr>
                <w:tcW w:w="5513" w:type="dxa"/>
              </w:tcPr>
              <w:p w:rsidRPr="00D97FAD" w:rsidR="00A42037" w:rsidP="004A7024" w:rsidRDefault="00E90852" w14:paraId="19EE7A8C" w14:textId="167C3B38">
                <w:pPr>
                  <w:tabs>
                    <w:tab w:val="center" w:pos="2997"/>
                    <w:tab w:val="left" w:pos="3417"/>
                  </w:tabs>
                  <w:spacing w:after="60"/>
                  <w:rPr>
                    <w:rFonts w:ascii="Arial" w:hAnsi="Arial" w:eastAsia="Arial" w:cs="Arial"/>
                    <w:sz w:val="18"/>
                    <w:szCs w:val="18"/>
                    <w:lang w:val="es-ES"/>
                  </w:rPr>
                </w:pPr>
                <w:r w:rsidRPr="004A7024">
                  <w:rPr>
                    <w:rFonts w:ascii="Arial" w:hAnsi="Arial" w:eastAsia="Arial" w:cs="Arial"/>
                    <w:sz w:val="18"/>
                    <w:szCs w:val="18"/>
                  </w:rPr>
                  <w:t xml:space="preserve"> Productividad e innovación; Integración económica; Igualdad de género</w:t>
                </w:r>
              </w:p>
            </w:tc>
          </w:sdtContent>
        </w:sdt>
      </w:tr>
    </w:tbl>
    <w:p w:rsidRPr="00490EE9" w:rsidR="00490EE9" w:rsidP="009D31A7" w:rsidRDefault="6640F5AC" w14:paraId="7D1695B7" w14:textId="3A60F350">
      <w:pPr>
        <w:pStyle w:val="ListParagraph"/>
        <w:numPr>
          <w:ilvl w:val="0"/>
          <w:numId w:val="5"/>
        </w:numPr>
        <w:spacing w:before="120" w:after="120" w:line="240" w:lineRule="auto"/>
        <w:ind w:left="630" w:hanging="450"/>
        <w:contextualSpacing w:val="0"/>
        <w:rPr>
          <w:rFonts w:ascii="Arial" w:hAnsi="Arial" w:eastAsia="Arial" w:cs="Arial"/>
          <w:lang w:val="es-ES"/>
        </w:rPr>
      </w:pPr>
      <w:r w:rsidRPr="6640F5AC">
        <w:rPr>
          <w:rFonts w:ascii="Arial" w:hAnsi="Arial" w:eastAsia="Arial" w:cs="Arial"/>
          <w:b/>
          <w:bCs/>
          <w:lang w:val="es-ES"/>
        </w:rPr>
        <w:t xml:space="preserve">Descripción del </w:t>
      </w:r>
      <w:r w:rsidR="00D76C1D">
        <w:rPr>
          <w:rFonts w:ascii="Arial" w:hAnsi="Arial" w:eastAsia="Arial" w:cs="Arial"/>
          <w:b/>
          <w:bCs/>
          <w:lang w:val="es-ES"/>
        </w:rPr>
        <w:t>p</w:t>
      </w:r>
      <w:r w:rsidRPr="004422D6">
        <w:rPr>
          <w:rFonts w:ascii="Arial" w:hAnsi="Arial" w:eastAsia="Arial" w:cs="Arial"/>
          <w:b/>
          <w:bCs/>
          <w:lang w:val="es-ES"/>
        </w:rPr>
        <w:t xml:space="preserve">réstamo </w:t>
      </w:r>
      <w:r w:rsidR="00D76C1D">
        <w:rPr>
          <w:rFonts w:ascii="Arial" w:hAnsi="Arial" w:eastAsia="Arial" w:cs="Arial"/>
          <w:b/>
          <w:bCs/>
          <w:lang w:val="es-ES"/>
        </w:rPr>
        <w:t>a</w:t>
      </w:r>
      <w:r w:rsidRPr="004422D6">
        <w:rPr>
          <w:rFonts w:ascii="Arial" w:hAnsi="Arial" w:eastAsia="Arial" w:cs="Arial"/>
          <w:b/>
          <w:bCs/>
          <w:lang w:val="es-ES"/>
        </w:rPr>
        <w:t>sociado</w:t>
      </w:r>
      <w:r w:rsidRPr="6640F5AC">
        <w:rPr>
          <w:rFonts w:ascii="Arial" w:hAnsi="Arial" w:eastAsia="Arial" w:cs="Arial"/>
          <w:b/>
          <w:bCs/>
          <w:lang w:val="es-ES"/>
        </w:rPr>
        <w:t xml:space="preserve"> </w:t>
      </w:r>
    </w:p>
    <w:p w:rsidR="00490EE9" w:rsidP="00424BB1" w:rsidRDefault="00490EE9" w14:paraId="368FACB1" w14:textId="4DD51051">
      <w:pPr>
        <w:numPr>
          <w:ilvl w:val="1"/>
          <w:numId w:val="5"/>
        </w:numPr>
        <w:spacing w:before="120" w:after="120" w:line="240" w:lineRule="auto"/>
        <w:ind w:left="630" w:hanging="720"/>
        <w:jc w:val="both"/>
        <w:outlineLvl w:val="1"/>
        <w:rPr>
          <w:rFonts w:ascii="Arial" w:hAnsi="Arial" w:eastAsia="Arial" w:cs="Arial"/>
          <w:lang w:val="es-ES"/>
        </w:rPr>
      </w:pPr>
      <w:r w:rsidRPr="0052514B">
        <w:rPr>
          <w:rFonts w:ascii="Arial" w:hAnsi="Arial" w:cs="Arial" w:eastAsiaTheme="minorHAnsi"/>
          <w:lang w:val="es-ES_tradnl"/>
        </w:rPr>
        <w:t>El Banco y el Gobierno de Costa Rica, tiene</w:t>
      </w:r>
      <w:r w:rsidRPr="0052514B" w:rsidR="00D42E04">
        <w:rPr>
          <w:rFonts w:ascii="Arial" w:hAnsi="Arial" w:cs="Arial" w:eastAsiaTheme="minorHAnsi"/>
          <w:lang w:val="es-ES_tradnl"/>
        </w:rPr>
        <w:t>n</w:t>
      </w:r>
      <w:r w:rsidRPr="0052514B">
        <w:rPr>
          <w:rFonts w:ascii="Arial" w:hAnsi="Arial" w:cs="Arial" w:eastAsiaTheme="minorHAnsi"/>
          <w:lang w:val="es-ES_tradnl"/>
        </w:rPr>
        <w:t xml:space="preserve"> subscrito</w:t>
      </w:r>
      <w:r w:rsidRPr="0052514B" w:rsidR="0038348C">
        <w:rPr>
          <w:rFonts w:ascii="Arial" w:hAnsi="Arial" w:cs="Arial" w:eastAsiaTheme="minorHAnsi"/>
          <w:lang w:val="es-ES_tradnl"/>
        </w:rPr>
        <w:t xml:space="preserve"> el </w:t>
      </w:r>
      <w:r w:rsidRPr="0052514B">
        <w:rPr>
          <w:rFonts w:ascii="Arial" w:hAnsi="Arial" w:cs="Arial" w:eastAsiaTheme="minorHAnsi"/>
          <w:lang w:val="es-ES_tradnl"/>
        </w:rPr>
        <w:t>contrato</w:t>
      </w:r>
      <w:r w:rsidRPr="0052514B" w:rsidR="0038348C">
        <w:rPr>
          <w:rFonts w:ascii="Arial" w:hAnsi="Arial" w:cs="Arial" w:eastAsiaTheme="minorHAnsi"/>
          <w:lang w:val="es-ES_tradnl"/>
        </w:rPr>
        <w:t xml:space="preserve"> </w:t>
      </w:r>
      <w:r w:rsidRPr="0052514B" w:rsidR="00C64F7C">
        <w:rPr>
          <w:rFonts w:ascii="Arial" w:hAnsi="Arial" w:cs="Arial" w:eastAsiaTheme="minorHAnsi"/>
          <w:lang w:val="es-ES_tradnl"/>
        </w:rPr>
        <w:t>de</w:t>
      </w:r>
      <w:r w:rsidRPr="0052514B" w:rsidR="00D42E04">
        <w:rPr>
          <w:rFonts w:ascii="Arial" w:hAnsi="Arial" w:cs="Arial" w:eastAsiaTheme="minorHAnsi"/>
          <w:lang w:val="es-ES_tradnl"/>
        </w:rPr>
        <w:t xml:space="preserve"> </w:t>
      </w:r>
      <w:r w:rsidRPr="0052514B">
        <w:rPr>
          <w:rFonts w:ascii="Arial" w:hAnsi="Arial" w:cs="Arial" w:eastAsiaTheme="minorHAnsi"/>
          <w:lang w:val="es-ES_tradnl"/>
        </w:rPr>
        <w:t>préstamo 4507/OC-CR del Segundo Programa de Red Vial Cantonal</w:t>
      </w:r>
      <w:r w:rsidRPr="0052514B" w:rsidR="00E42BFD">
        <w:rPr>
          <w:rFonts w:ascii="Arial" w:hAnsi="Arial" w:cs="Arial" w:eastAsiaTheme="minorHAnsi"/>
          <w:lang w:val="es-ES_tradnl"/>
        </w:rPr>
        <w:t>, PRVC-II,</w:t>
      </w:r>
      <w:r w:rsidRPr="0052514B">
        <w:rPr>
          <w:rFonts w:ascii="Arial" w:hAnsi="Arial" w:cs="Arial" w:eastAsiaTheme="minorHAnsi"/>
          <w:lang w:val="es-ES_tradnl"/>
        </w:rPr>
        <w:t xml:space="preserve"> CR-L1065</w:t>
      </w:r>
      <w:r w:rsidR="006236BA">
        <w:rPr>
          <w:rStyle w:val="FootnoteReference"/>
          <w:rFonts w:ascii="Arial" w:hAnsi="Arial" w:cs="Arial" w:eastAsiaTheme="minorHAnsi"/>
          <w:lang w:val="es-ES_tradnl"/>
        </w:rPr>
        <w:footnoteReference w:id="2"/>
      </w:r>
      <w:r w:rsidRPr="0052514B">
        <w:rPr>
          <w:rFonts w:ascii="Arial" w:hAnsi="Arial" w:cs="Arial" w:eastAsiaTheme="minorHAnsi"/>
          <w:lang w:val="es-ES_tradnl"/>
        </w:rPr>
        <w:t xml:space="preserve"> (US</w:t>
      </w:r>
      <w:r w:rsidRPr="0052514B" w:rsidR="009563CE">
        <w:rPr>
          <w:rFonts w:ascii="Arial" w:hAnsi="Arial" w:cs="Arial" w:eastAsiaTheme="minorHAnsi"/>
          <w:lang w:val="es-ES_tradnl"/>
        </w:rPr>
        <w:t>$</w:t>
      </w:r>
      <w:r w:rsidRPr="0052514B">
        <w:rPr>
          <w:rFonts w:ascii="Arial" w:hAnsi="Arial" w:cs="Arial" w:eastAsiaTheme="minorHAnsi"/>
          <w:lang w:val="es-ES_tradnl"/>
        </w:rPr>
        <w:t>144 millones), el cual tiene como objetivo contribuir a la mejora de la productividad y la reducción de la pobreza en Costa Rica, facilitando la integración de zonas</w:t>
      </w:r>
      <w:r w:rsidRPr="00E1742C">
        <w:rPr>
          <w:rFonts w:ascii="Arial" w:hAnsi="Arial" w:eastAsia="Arial" w:cs="Arial"/>
          <w:lang w:val="es-ES"/>
        </w:rPr>
        <w:t xml:space="preserve"> productivas a áreas de consumo y la conexión de la población a servicios públicos y sociales. Lo anterior por medio de la mejora de la calidad de la red de carreteras cantonales, mediante: (i) intervenciones de rehabilitación y mantenimiento, que resultarán en reducción de tiempo de viaje y costos de operación; y (ii) el fortalecimiento de las instituciones responsables de la gestión de la red vial.</w:t>
      </w:r>
    </w:p>
    <w:p w:rsidR="00490EE9" w:rsidP="00424BB1" w:rsidRDefault="00D42E04" w14:paraId="09C6CCA8" w14:textId="7E4E4612">
      <w:pPr>
        <w:numPr>
          <w:ilvl w:val="1"/>
          <w:numId w:val="5"/>
        </w:numPr>
        <w:spacing w:before="120" w:after="120" w:line="240" w:lineRule="auto"/>
        <w:ind w:left="630" w:hanging="720"/>
        <w:jc w:val="both"/>
        <w:outlineLvl w:val="1"/>
        <w:rPr>
          <w:rFonts w:ascii="Arial" w:hAnsi="Arial" w:eastAsia="Arial" w:cs="Arial"/>
          <w:lang w:val="es-ES"/>
        </w:rPr>
      </w:pPr>
      <w:r w:rsidRPr="00750C62">
        <w:rPr>
          <w:rFonts w:ascii="Arial" w:hAnsi="Arial" w:cs="Arial" w:eastAsiaTheme="minorHAnsi"/>
          <w:lang w:val="es-ES_tradnl"/>
        </w:rPr>
        <w:t>Adicionalmente</w:t>
      </w:r>
      <w:r>
        <w:rPr>
          <w:rFonts w:ascii="Arial" w:hAnsi="Arial" w:eastAsia="Arial" w:cs="Arial"/>
          <w:lang w:val="es-ES"/>
        </w:rPr>
        <w:t xml:space="preserve"> </w:t>
      </w:r>
      <w:r w:rsidR="006C527C">
        <w:rPr>
          <w:rFonts w:ascii="Arial" w:hAnsi="Arial" w:eastAsia="Arial" w:cs="Arial"/>
          <w:lang w:val="es-ES"/>
        </w:rPr>
        <w:t>se encuentran activos los</w:t>
      </w:r>
      <w:r w:rsidRPr="00E1742C" w:rsidR="00490EE9">
        <w:rPr>
          <w:rFonts w:ascii="Arial" w:hAnsi="Arial" w:eastAsia="Arial" w:cs="Arial"/>
          <w:lang w:val="es-ES"/>
        </w:rPr>
        <w:t xml:space="preserve"> contratos de préstamo</w:t>
      </w:r>
      <w:r w:rsidR="00725B0F">
        <w:rPr>
          <w:rFonts w:ascii="Arial" w:hAnsi="Arial" w:eastAsia="Arial" w:cs="Arial"/>
          <w:lang w:val="es-ES"/>
        </w:rPr>
        <w:t xml:space="preserve"> </w:t>
      </w:r>
      <w:r w:rsidRPr="00E1742C" w:rsidR="00490EE9">
        <w:rPr>
          <w:rFonts w:ascii="Arial" w:hAnsi="Arial" w:eastAsia="Arial" w:cs="Arial"/>
          <w:lang w:val="es-ES"/>
        </w:rPr>
        <w:t xml:space="preserve">(3071/OC-CR y 3072/OC-OR), </w:t>
      </w:r>
      <w:r w:rsidR="00725B0F">
        <w:rPr>
          <w:rFonts w:ascii="Arial" w:hAnsi="Arial" w:eastAsia="Arial" w:cs="Arial"/>
          <w:lang w:val="es-ES"/>
        </w:rPr>
        <w:t xml:space="preserve">que </w:t>
      </w:r>
      <w:r w:rsidRPr="00E1742C" w:rsidR="00490EE9">
        <w:rPr>
          <w:rFonts w:ascii="Arial" w:hAnsi="Arial" w:eastAsia="Arial" w:cs="Arial"/>
          <w:lang w:val="es-ES"/>
        </w:rPr>
        <w:t>corresponden al Programa de Infraestructura de Transporte</w:t>
      </w:r>
      <w:r w:rsidR="00E42BFD">
        <w:rPr>
          <w:rFonts w:ascii="Arial" w:hAnsi="Arial" w:eastAsia="Arial" w:cs="Arial"/>
          <w:lang w:val="es-ES"/>
        </w:rPr>
        <w:t>, PIT,</w:t>
      </w:r>
      <w:r w:rsidRPr="00E1742C" w:rsidR="00490EE9">
        <w:rPr>
          <w:rFonts w:ascii="Arial" w:hAnsi="Arial" w:eastAsia="Arial" w:cs="Arial"/>
          <w:lang w:val="es-ES"/>
        </w:rPr>
        <w:t xml:space="preserve"> CR-L1032</w:t>
      </w:r>
      <w:r w:rsidR="008D62A7">
        <w:rPr>
          <w:rStyle w:val="FootnoteReference"/>
          <w:rFonts w:ascii="Arial" w:hAnsi="Arial" w:eastAsia="Arial" w:cs="Arial"/>
          <w:lang w:val="es-ES"/>
        </w:rPr>
        <w:footnoteReference w:id="3"/>
      </w:r>
      <w:r w:rsidRPr="00E1742C" w:rsidR="00490EE9">
        <w:rPr>
          <w:rFonts w:ascii="Arial" w:hAnsi="Arial" w:eastAsia="Arial" w:cs="Arial"/>
          <w:lang w:val="es-ES"/>
        </w:rPr>
        <w:t xml:space="preserve"> (US</w:t>
      </w:r>
      <w:r w:rsidR="00496711">
        <w:rPr>
          <w:rFonts w:ascii="Arial" w:hAnsi="Arial" w:eastAsia="Arial" w:cs="Arial"/>
          <w:lang w:val="es-ES"/>
        </w:rPr>
        <w:t>$</w:t>
      </w:r>
      <w:r w:rsidRPr="00E1742C" w:rsidR="00490EE9">
        <w:rPr>
          <w:rFonts w:ascii="Arial" w:hAnsi="Arial" w:eastAsia="Arial" w:cs="Arial"/>
          <w:lang w:val="es-ES"/>
        </w:rPr>
        <w:t xml:space="preserve">450 millones), cuyo objetivo es contribuir al desarrollo del </w:t>
      </w:r>
      <w:r w:rsidRPr="00E1742C" w:rsidR="00490EE9">
        <w:rPr>
          <w:rFonts w:ascii="Arial" w:hAnsi="Arial" w:eastAsia="Arial" w:cs="Arial"/>
          <w:lang w:val="es-ES"/>
        </w:rPr>
        <w:lastRenderedPageBreak/>
        <w:t xml:space="preserve">sector transporte a través de la mejora de la infraestructura vial y portuaria, lo que beneficiará las condiciones de movilidad de las personas y los bienes, facilitando el flujo de comercio y la integración económica regional de Costa Rica. Se espera que el </w:t>
      </w:r>
      <w:r w:rsidRPr="0033377B" w:rsidR="00490EE9">
        <w:rPr>
          <w:rFonts w:ascii="Arial" w:hAnsi="Arial" w:cs="Arial" w:eastAsiaTheme="minorHAnsi"/>
          <w:lang w:val="es-ES_tradnl"/>
        </w:rPr>
        <w:t>programa</w:t>
      </w:r>
      <w:r w:rsidRPr="00E1742C" w:rsidR="00490EE9">
        <w:rPr>
          <w:rFonts w:ascii="Arial" w:hAnsi="Arial" w:eastAsia="Arial" w:cs="Arial"/>
          <w:lang w:val="es-ES"/>
        </w:rPr>
        <w:t xml:space="preserve"> contribuya a: </w:t>
      </w:r>
      <w:r w:rsidR="0054370F">
        <w:rPr>
          <w:rFonts w:ascii="Arial" w:hAnsi="Arial" w:eastAsia="Arial" w:cs="Arial"/>
          <w:lang w:val="es-ES"/>
        </w:rPr>
        <w:t>(</w:t>
      </w:r>
      <w:r w:rsidRPr="00E1742C" w:rsidR="00490EE9">
        <w:rPr>
          <w:rFonts w:ascii="Arial" w:hAnsi="Arial" w:eastAsia="Arial" w:cs="Arial"/>
          <w:lang w:val="es-ES"/>
        </w:rPr>
        <w:t xml:space="preserve">i) disminuir los costos de operación vehicular; </w:t>
      </w:r>
      <w:r w:rsidR="00674838">
        <w:rPr>
          <w:rFonts w:ascii="Arial" w:hAnsi="Arial" w:eastAsia="Arial" w:cs="Arial"/>
          <w:lang w:val="es-ES"/>
        </w:rPr>
        <w:br/>
      </w:r>
      <w:r w:rsidR="0054370F">
        <w:rPr>
          <w:rFonts w:ascii="Arial" w:hAnsi="Arial" w:eastAsia="Arial" w:cs="Arial"/>
          <w:lang w:val="es-ES"/>
        </w:rPr>
        <w:t>(</w:t>
      </w:r>
      <w:r w:rsidRPr="00E1742C" w:rsidR="00490EE9">
        <w:rPr>
          <w:rFonts w:ascii="Arial" w:hAnsi="Arial" w:eastAsia="Arial" w:cs="Arial"/>
          <w:lang w:val="es-ES"/>
        </w:rPr>
        <w:t xml:space="preserve">ii) reducir los tiempos de viaje de personas y de bienes; y </w:t>
      </w:r>
      <w:r w:rsidR="0054370F">
        <w:rPr>
          <w:rFonts w:ascii="Arial" w:hAnsi="Arial" w:eastAsia="Arial" w:cs="Arial"/>
          <w:lang w:val="es-ES"/>
        </w:rPr>
        <w:t>(</w:t>
      </w:r>
      <w:r w:rsidRPr="00E1742C" w:rsidR="00490EE9">
        <w:rPr>
          <w:rFonts w:ascii="Arial" w:hAnsi="Arial" w:eastAsia="Arial" w:cs="Arial"/>
          <w:lang w:val="es-ES"/>
        </w:rPr>
        <w:t>iii) incrementar la seguridad vial y portuaria.</w:t>
      </w:r>
    </w:p>
    <w:p w:rsidR="0064464B" w:rsidP="00424BB1" w:rsidRDefault="002A04E8" w14:paraId="067B8A98" w14:textId="739B0941">
      <w:pPr>
        <w:numPr>
          <w:ilvl w:val="1"/>
          <w:numId w:val="5"/>
        </w:numPr>
        <w:spacing w:before="120" w:after="120" w:line="240" w:lineRule="auto"/>
        <w:ind w:left="630" w:hanging="720"/>
        <w:jc w:val="both"/>
        <w:outlineLvl w:val="1"/>
        <w:rPr>
          <w:rFonts w:ascii="Arial" w:hAnsi="Arial" w:eastAsia="Arial" w:cs="Arial"/>
          <w:lang w:val="es-ES"/>
        </w:rPr>
      </w:pPr>
      <w:r w:rsidRPr="0052514B">
        <w:rPr>
          <w:rFonts w:ascii="Arial" w:hAnsi="Arial" w:cs="Arial" w:eastAsiaTheme="minorHAnsi"/>
          <w:lang w:val="es-ES_tradnl"/>
        </w:rPr>
        <w:t>Adicionalmente</w:t>
      </w:r>
      <w:r>
        <w:rPr>
          <w:rFonts w:ascii="Arial" w:hAnsi="Arial" w:eastAsia="Arial" w:cs="Arial"/>
          <w:lang w:val="es-ES"/>
        </w:rPr>
        <w:t xml:space="preserve"> se está iniciando la ejecución del </w:t>
      </w:r>
      <w:r w:rsidRPr="0079241F" w:rsidR="0079241F">
        <w:rPr>
          <w:rFonts w:ascii="Arial" w:hAnsi="Arial" w:eastAsia="Arial" w:cs="Arial"/>
          <w:lang w:val="es-ES"/>
        </w:rPr>
        <w:t xml:space="preserve">contrato de préstamo </w:t>
      </w:r>
      <w:r w:rsidR="00422394">
        <w:rPr>
          <w:rFonts w:ascii="Arial" w:hAnsi="Arial" w:eastAsia="Arial" w:cs="Arial"/>
          <w:lang w:val="es-ES"/>
        </w:rPr>
        <w:br/>
      </w:r>
      <w:r w:rsidRPr="0079241F" w:rsidR="0079241F">
        <w:rPr>
          <w:rFonts w:ascii="Arial" w:hAnsi="Arial" w:eastAsia="Arial" w:cs="Arial"/>
          <w:lang w:val="es-ES"/>
        </w:rPr>
        <w:t xml:space="preserve">4864/OC-CR, </w:t>
      </w:r>
      <w:r w:rsidRPr="0033377B" w:rsidR="0079241F">
        <w:rPr>
          <w:rFonts w:ascii="Arial" w:hAnsi="Arial" w:cs="Arial" w:eastAsiaTheme="minorHAnsi"/>
          <w:lang w:val="es-ES_tradnl"/>
        </w:rPr>
        <w:t>correspondiente</w:t>
      </w:r>
      <w:r w:rsidRPr="0079241F" w:rsidR="0079241F">
        <w:rPr>
          <w:rFonts w:ascii="Arial" w:hAnsi="Arial" w:eastAsia="Arial" w:cs="Arial"/>
          <w:lang w:val="es-ES"/>
        </w:rPr>
        <w:t xml:space="preserve"> al Programa de Infraestructura Vial y promoción de Asociaciones Público-Privadas CR-L1139</w:t>
      </w:r>
      <w:r w:rsidR="003942A0">
        <w:rPr>
          <w:rStyle w:val="FootnoteReference"/>
          <w:rFonts w:ascii="Arial" w:hAnsi="Arial" w:eastAsia="Arial" w:cs="Arial"/>
          <w:lang w:val="es-ES"/>
        </w:rPr>
        <w:footnoteReference w:id="4"/>
      </w:r>
      <w:r w:rsidRPr="0079241F" w:rsidR="0079241F">
        <w:rPr>
          <w:rFonts w:ascii="Arial" w:hAnsi="Arial" w:eastAsia="Arial" w:cs="Arial"/>
          <w:lang w:val="es-ES"/>
        </w:rPr>
        <w:t xml:space="preserve"> (US</w:t>
      </w:r>
      <w:r w:rsidR="005764C9">
        <w:rPr>
          <w:rFonts w:ascii="Arial" w:hAnsi="Arial" w:eastAsia="Arial" w:cs="Arial"/>
          <w:lang w:val="es-ES"/>
        </w:rPr>
        <w:t>$</w:t>
      </w:r>
      <w:r w:rsidRPr="0079241F" w:rsidR="0079241F">
        <w:rPr>
          <w:rFonts w:ascii="Arial" w:hAnsi="Arial" w:eastAsia="Arial" w:cs="Arial"/>
          <w:lang w:val="es-ES"/>
        </w:rPr>
        <w:t xml:space="preserve">125 millones), cuyo objetivo es contribuir a mejorar la competitividad del país mediante la construcción, mejora y ampliación de la red vial que conecta los puertos marítimos y pasos de frontera con el </w:t>
      </w:r>
      <w:r w:rsidR="000A1B58">
        <w:rPr>
          <w:rFonts w:ascii="Arial" w:hAnsi="Arial" w:eastAsia="Arial" w:cs="Arial"/>
          <w:lang w:val="es-ES"/>
        </w:rPr>
        <w:t>Gran Área Metropolitana de San José (</w:t>
      </w:r>
      <w:r w:rsidRPr="0079241F" w:rsidR="0079241F">
        <w:rPr>
          <w:rFonts w:ascii="Arial" w:hAnsi="Arial" w:eastAsia="Arial" w:cs="Arial"/>
          <w:lang w:val="es-ES"/>
        </w:rPr>
        <w:t>GAM</w:t>
      </w:r>
      <w:r w:rsidR="000A1B58">
        <w:rPr>
          <w:rFonts w:ascii="Arial" w:hAnsi="Arial" w:eastAsia="Arial" w:cs="Arial"/>
          <w:lang w:val="es-ES"/>
        </w:rPr>
        <w:t>)</w:t>
      </w:r>
      <w:r w:rsidRPr="0079241F" w:rsidR="0079241F">
        <w:rPr>
          <w:rFonts w:ascii="Arial" w:hAnsi="Arial" w:eastAsia="Arial" w:cs="Arial"/>
          <w:lang w:val="es-ES"/>
        </w:rPr>
        <w:t xml:space="preserve">, y mediante la promoción de las </w:t>
      </w:r>
      <w:r w:rsidR="000A1B58">
        <w:rPr>
          <w:rFonts w:ascii="Arial" w:hAnsi="Arial" w:eastAsia="Arial" w:cs="Arial"/>
          <w:lang w:val="es-ES"/>
        </w:rPr>
        <w:t>Asociaciones Público Privadas (</w:t>
      </w:r>
      <w:r w:rsidRPr="0079241F" w:rsidR="0079241F">
        <w:rPr>
          <w:rFonts w:ascii="Arial" w:hAnsi="Arial" w:eastAsia="Arial" w:cs="Arial"/>
          <w:lang w:val="es-ES"/>
        </w:rPr>
        <w:t>APP</w:t>
      </w:r>
      <w:r w:rsidR="000A1B58">
        <w:rPr>
          <w:rFonts w:ascii="Arial" w:hAnsi="Arial" w:eastAsia="Arial" w:cs="Arial"/>
          <w:lang w:val="es-ES"/>
        </w:rPr>
        <w:t>)</w:t>
      </w:r>
      <w:r w:rsidRPr="0079241F" w:rsidR="0079241F">
        <w:rPr>
          <w:rFonts w:ascii="Arial" w:hAnsi="Arial" w:eastAsia="Arial" w:cs="Arial"/>
          <w:lang w:val="es-ES"/>
        </w:rPr>
        <w:t>.</w:t>
      </w:r>
    </w:p>
    <w:p w:rsidR="0095711B" w:rsidP="009D31A7" w:rsidRDefault="27396B44" w14:paraId="19EE7A90" w14:textId="0B4188B9">
      <w:pPr>
        <w:pStyle w:val="ListParagraph"/>
        <w:numPr>
          <w:ilvl w:val="0"/>
          <w:numId w:val="5"/>
        </w:numPr>
        <w:spacing w:before="120" w:after="120" w:line="240" w:lineRule="auto"/>
        <w:ind w:left="630" w:hanging="450"/>
        <w:contextualSpacing w:val="0"/>
        <w:rPr>
          <w:rFonts w:ascii="Arial" w:hAnsi="Arial" w:eastAsia="Arial" w:cs="Arial"/>
          <w:b/>
          <w:bCs/>
          <w:lang w:val="es-ES"/>
        </w:rPr>
      </w:pPr>
      <w:r w:rsidRPr="27396B44">
        <w:rPr>
          <w:rFonts w:ascii="Arial" w:hAnsi="Arial" w:eastAsia="Arial" w:cs="Arial"/>
          <w:b/>
          <w:bCs/>
          <w:lang w:val="es-ES"/>
        </w:rPr>
        <w:t>Objetivos y Justificación de la CT</w:t>
      </w:r>
    </w:p>
    <w:p w:rsidR="00362D06" w:rsidP="007E5496" w:rsidRDefault="00E5187E" w14:paraId="3E273EF5" w14:textId="6DB6B45D">
      <w:pPr>
        <w:numPr>
          <w:ilvl w:val="1"/>
          <w:numId w:val="5"/>
        </w:numPr>
        <w:spacing w:before="120" w:after="120" w:line="240" w:lineRule="auto"/>
        <w:ind w:left="630" w:hanging="720"/>
        <w:jc w:val="both"/>
        <w:outlineLvl w:val="1"/>
        <w:rPr>
          <w:rFonts w:ascii="Arial" w:hAnsi="Arial" w:eastAsia="Arial" w:cs="Arial"/>
          <w:lang w:val="es-ES"/>
        </w:rPr>
      </w:pPr>
      <w:r w:rsidRPr="007E5496">
        <w:rPr>
          <w:rFonts w:ascii="Arial" w:hAnsi="Arial" w:cs="Arial"/>
          <w:b/>
          <w:lang w:val="es-ES_tradnl"/>
        </w:rPr>
        <w:t>Antecedentes</w:t>
      </w:r>
      <w:r>
        <w:rPr>
          <w:rFonts w:ascii="Arial" w:hAnsi="Arial" w:eastAsia="Arial" w:cs="Arial"/>
          <w:lang w:val="es-ES"/>
        </w:rPr>
        <w:t xml:space="preserve">. </w:t>
      </w:r>
      <w:r w:rsidRPr="00362D06" w:rsidR="00362D06">
        <w:rPr>
          <w:rFonts w:ascii="Arial" w:hAnsi="Arial" w:eastAsia="Arial" w:cs="Arial"/>
          <w:lang w:val="es-ES"/>
        </w:rPr>
        <w:t xml:space="preserve">La infraestructura de transportes proporciona la base para el desarrollo </w:t>
      </w:r>
      <w:r w:rsidRPr="0033377B" w:rsidR="00362D06">
        <w:rPr>
          <w:rFonts w:ascii="Arial" w:hAnsi="Arial" w:cs="Arial" w:eastAsiaTheme="minorHAnsi"/>
          <w:lang w:val="es-ES_tradnl"/>
        </w:rPr>
        <w:t>económico</w:t>
      </w:r>
      <w:r w:rsidRPr="00362D06" w:rsidR="00362D06">
        <w:rPr>
          <w:rFonts w:ascii="Arial" w:hAnsi="Arial" w:eastAsia="Arial" w:cs="Arial"/>
          <w:lang w:val="es-ES"/>
        </w:rPr>
        <w:t xml:space="preserve"> del país y es fundamental en la reducción de la pobreza, facilita las comunicaciones y suministra un mejor acceso al empleo, la educación y los servicios de salud y, por tanto, es uno de los principales requerimientos para el comercio local e internacional, así como el turismo, entre </w:t>
      </w:r>
      <w:r w:rsidR="00406BBE">
        <w:rPr>
          <w:rFonts w:ascii="Arial" w:hAnsi="Arial" w:eastAsia="Arial" w:cs="Arial"/>
          <w:lang w:val="es-ES"/>
        </w:rPr>
        <w:t>otras actividades económicas</w:t>
      </w:r>
      <w:r w:rsidRPr="00362D06" w:rsidR="00362D06">
        <w:rPr>
          <w:rFonts w:ascii="Arial" w:hAnsi="Arial" w:eastAsia="Arial" w:cs="Arial"/>
          <w:lang w:val="es-ES"/>
        </w:rPr>
        <w:t>.</w:t>
      </w:r>
    </w:p>
    <w:p w:rsidRPr="00404DB3" w:rsidR="00362D06" w:rsidP="007E5496" w:rsidRDefault="00362D06" w14:paraId="3C68EBEB" w14:textId="07CC6856">
      <w:pPr>
        <w:numPr>
          <w:ilvl w:val="1"/>
          <w:numId w:val="5"/>
        </w:numPr>
        <w:spacing w:before="120" w:after="120" w:line="240" w:lineRule="auto"/>
        <w:ind w:left="630" w:hanging="720"/>
        <w:jc w:val="both"/>
        <w:outlineLvl w:val="1"/>
        <w:rPr>
          <w:rFonts w:ascii="Arial" w:hAnsi="Arial" w:eastAsia="Arial" w:cs="Arial"/>
          <w:lang w:val="es-ES"/>
        </w:rPr>
      </w:pPr>
      <w:r w:rsidRPr="00B37F43">
        <w:rPr>
          <w:rFonts w:ascii="Arial" w:hAnsi="Arial" w:cs="Arial"/>
          <w:lang w:val="es-ES_tradnl"/>
        </w:rPr>
        <w:t>Costa</w:t>
      </w:r>
      <w:r w:rsidRPr="00362D06">
        <w:rPr>
          <w:rFonts w:ascii="Arial" w:hAnsi="Arial" w:eastAsia="Arial" w:cs="Arial"/>
          <w:lang w:val="es-ES"/>
        </w:rPr>
        <w:t xml:space="preserve"> Rica requiere de </w:t>
      </w:r>
      <w:r w:rsidRPr="00CB3CCF" w:rsidR="00CB3CCF">
        <w:rPr>
          <w:rFonts w:ascii="Arial" w:hAnsi="Arial" w:eastAsia="Arial" w:cs="Arial"/>
          <w:lang w:val="es-ES"/>
        </w:rPr>
        <w:t>infraestructura del transporte consecuente con su elevada tasa de crecimiento poblaciona</w:t>
      </w:r>
      <w:r w:rsidR="00CB3CCF">
        <w:rPr>
          <w:rFonts w:ascii="Arial" w:hAnsi="Arial" w:eastAsia="Arial" w:cs="Arial"/>
          <w:lang w:val="es-ES"/>
        </w:rPr>
        <w:t>l</w:t>
      </w:r>
      <w:r w:rsidRPr="00362D06">
        <w:rPr>
          <w:rFonts w:ascii="Arial" w:hAnsi="Arial" w:eastAsia="Arial" w:cs="Arial"/>
          <w:lang w:val="es-ES"/>
        </w:rPr>
        <w:t>, la cual en la actualidad es de 5 millones de habitantes</w:t>
      </w:r>
      <w:r w:rsidR="003916A2">
        <w:rPr>
          <w:rFonts w:ascii="Arial" w:hAnsi="Arial" w:eastAsia="Arial" w:cs="Arial"/>
          <w:lang w:val="es-ES"/>
        </w:rPr>
        <w:t xml:space="preserve"> y </w:t>
      </w:r>
      <w:r w:rsidRPr="00362D06">
        <w:rPr>
          <w:rFonts w:ascii="Arial" w:hAnsi="Arial" w:eastAsia="Arial" w:cs="Arial"/>
          <w:lang w:val="es-ES"/>
        </w:rPr>
        <w:t xml:space="preserve">en la </w:t>
      </w:r>
      <w:r w:rsidR="00E30114">
        <w:rPr>
          <w:rFonts w:ascii="Arial" w:hAnsi="Arial" w:eastAsia="Arial" w:cs="Arial"/>
          <w:bCs/>
          <w:lang w:val="es-ES"/>
        </w:rPr>
        <w:t>GAM</w:t>
      </w:r>
      <w:r w:rsidRPr="00362D06">
        <w:rPr>
          <w:rFonts w:ascii="Arial" w:hAnsi="Arial" w:eastAsia="Arial" w:cs="Arial"/>
          <w:lang w:val="es-ES"/>
        </w:rPr>
        <w:t xml:space="preserve"> habitaba una población cercana a los 2,3 millones</w:t>
      </w:r>
      <w:r w:rsidR="002D459F">
        <w:rPr>
          <w:rStyle w:val="FootnoteReference"/>
          <w:rFonts w:ascii="Arial" w:hAnsi="Arial" w:eastAsia="Arial" w:cs="Arial"/>
          <w:lang w:val="es-ES"/>
        </w:rPr>
        <w:footnoteReference w:id="5"/>
      </w:r>
      <w:r w:rsidRPr="00362D06">
        <w:rPr>
          <w:rFonts w:ascii="Arial" w:hAnsi="Arial" w:eastAsia="Arial" w:cs="Arial"/>
          <w:lang w:val="es-ES"/>
        </w:rPr>
        <w:t>.</w:t>
      </w:r>
      <w:r w:rsidRPr="00D937EC" w:rsidR="00D937EC">
        <w:rPr>
          <w:rFonts w:ascii="Arial" w:hAnsi="Arial" w:cs="Arial"/>
          <w:lang w:val="es-ES_tradnl"/>
        </w:rPr>
        <w:t xml:space="preserve"> </w:t>
      </w:r>
      <w:r w:rsidRPr="00F55AAB" w:rsidR="00D937EC">
        <w:rPr>
          <w:rFonts w:ascii="Arial" w:hAnsi="Arial" w:cs="Arial"/>
          <w:lang w:val="es-ES_tradnl"/>
        </w:rPr>
        <w:t>El rezago en calidad de infraestructura se explica por la insuficiente inversión realizada en los últimos 20 años</w:t>
      </w:r>
      <w:r w:rsidRPr="00F55AAB" w:rsidR="00D937EC">
        <w:rPr>
          <w:rStyle w:val="FootnoteReference"/>
          <w:rFonts w:ascii="Arial" w:hAnsi="Arial" w:cs="Arial"/>
          <w:lang w:val="es-ES_tradnl"/>
        </w:rPr>
        <w:footnoteReference w:id="6"/>
      </w:r>
      <w:r w:rsidRPr="00F55AAB" w:rsidR="00D937EC">
        <w:rPr>
          <w:rFonts w:ascii="Arial" w:hAnsi="Arial" w:cs="Arial"/>
          <w:lang w:val="es-ES_tradnl"/>
        </w:rPr>
        <w:t xml:space="preserve">. Según datos del </w:t>
      </w:r>
      <w:r w:rsidR="00C15C8E">
        <w:rPr>
          <w:rFonts w:ascii="Arial" w:hAnsi="Arial" w:cs="Arial"/>
          <w:lang w:val="es-ES_tradnl"/>
        </w:rPr>
        <w:t>Plan Nacional de Transporte (</w:t>
      </w:r>
      <w:r w:rsidRPr="00F55AAB" w:rsidR="00D937EC">
        <w:rPr>
          <w:rFonts w:ascii="Arial" w:hAnsi="Arial" w:cs="Arial"/>
          <w:lang w:val="es-ES_tradnl"/>
        </w:rPr>
        <w:t>PNT</w:t>
      </w:r>
      <w:r w:rsidR="00C15C8E">
        <w:rPr>
          <w:rFonts w:ascii="Arial" w:hAnsi="Arial" w:cs="Arial"/>
          <w:lang w:val="es-ES_tradnl"/>
        </w:rPr>
        <w:t>)</w:t>
      </w:r>
      <w:r w:rsidRPr="00F55AAB" w:rsidR="00D937EC">
        <w:rPr>
          <w:rFonts w:ascii="Arial" w:hAnsi="Arial" w:cs="Arial"/>
          <w:lang w:val="es-ES_tradnl"/>
        </w:rPr>
        <w:t xml:space="preserve">, en la última década las inversiones anuales del país en </w:t>
      </w:r>
      <w:r w:rsidRPr="00D937EC" w:rsidR="00D937EC">
        <w:rPr>
          <w:rFonts w:ascii="Arial" w:hAnsi="Arial" w:cs="Arial"/>
          <w:lang w:val="es-CR"/>
        </w:rPr>
        <w:t>infraestructura</w:t>
      </w:r>
      <w:r w:rsidRPr="00F55AAB" w:rsidR="00D937EC">
        <w:rPr>
          <w:rFonts w:ascii="Arial" w:hAnsi="Arial" w:cs="Arial"/>
          <w:lang w:val="es-ES_tradnl"/>
        </w:rPr>
        <w:t xml:space="preserve"> rondan en promedio el 1</w:t>
      </w:r>
      <w:r w:rsidR="00D937EC">
        <w:rPr>
          <w:rFonts w:ascii="Arial" w:hAnsi="Arial" w:cs="Arial"/>
          <w:lang w:val="es-ES_tradnl"/>
        </w:rPr>
        <w:t>,</w:t>
      </w:r>
      <w:r w:rsidRPr="00F55AAB" w:rsidR="00D937EC">
        <w:rPr>
          <w:rFonts w:ascii="Arial" w:hAnsi="Arial" w:cs="Arial"/>
          <w:lang w:val="es-ES_tradnl"/>
        </w:rPr>
        <w:t>5% del PIB, un monto realmente bajo si se compara con los niveles medios de inversión en América Latina, que llegaron al 4</w:t>
      </w:r>
      <w:r w:rsidR="00D937EC">
        <w:rPr>
          <w:rFonts w:ascii="Arial" w:hAnsi="Arial" w:cs="Arial"/>
          <w:lang w:val="es-ES_tradnl"/>
        </w:rPr>
        <w:t>,</w:t>
      </w:r>
      <w:r w:rsidRPr="00F55AAB" w:rsidR="00D937EC">
        <w:rPr>
          <w:rFonts w:ascii="Arial" w:hAnsi="Arial" w:cs="Arial"/>
          <w:lang w:val="es-ES_tradnl"/>
        </w:rPr>
        <w:t>4% en 2006 con tendencia al crecimiento</w:t>
      </w:r>
      <w:r w:rsidRPr="00F55AAB" w:rsidR="00D937EC">
        <w:rPr>
          <w:rStyle w:val="FootnoteReference"/>
          <w:rFonts w:ascii="Arial" w:hAnsi="Arial" w:cs="Arial"/>
          <w:lang w:val="es-ES_tradnl"/>
        </w:rPr>
        <w:footnoteReference w:id="7"/>
      </w:r>
      <w:r w:rsidRPr="00F55AAB" w:rsidR="00D937EC">
        <w:rPr>
          <w:rFonts w:ascii="Arial" w:hAnsi="Arial" w:cs="Arial"/>
          <w:lang w:val="es-ES_tradnl"/>
        </w:rPr>
        <w:t>.</w:t>
      </w:r>
    </w:p>
    <w:p w:rsidRPr="00404DB3" w:rsidR="00404DB3" w:rsidP="007E5496" w:rsidRDefault="00404DB3" w14:paraId="3AEF2E37" w14:textId="66DD7598">
      <w:pPr>
        <w:numPr>
          <w:ilvl w:val="1"/>
          <w:numId w:val="5"/>
        </w:numPr>
        <w:spacing w:before="120" w:after="120" w:line="240" w:lineRule="auto"/>
        <w:ind w:left="630" w:hanging="720"/>
        <w:jc w:val="both"/>
        <w:outlineLvl w:val="1"/>
        <w:rPr>
          <w:rFonts w:ascii="Arial" w:hAnsi="Arial" w:eastAsia="Arial" w:cs="Arial"/>
          <w:lang w:val="es-ES"/>
        </w:rPr>
      </w:pPr>
      <w:r>
        <w:rPr>
          <w:rFonts w:ascii="Arial" w:hAnsi="Arial" w:eastAsia="Arial" w:cs="Arial"/>
          <w:lang w:val="es-ES"/>
        </w:rPr>
        <w:t>L</w:t>
      </w:r>
      <w:r w:rsidRPr="009E7D20">
        <w:rPr>
          <w:rFonts w:ascii="Arial" w:hAnsi="Arial" w:eastAsia="Arial" w:cs="Arial"/>
          <w:lang w:val="es-ES"/>
        </w:rPr>
        <w:t xml:space="preserve">a </w:t>
      </w:r>
      <w:r w:rsidRPr="00B37F43">
        <w:rPr>
          <w:rFonts w:ascii="Arial" w:hAnsi="Arial" w:cs="Arial"/>
          <w:lang w:val="es-ES_tradnl"/>
        </w:rPr>
        <w:t>temática</w:t>
      </w:r>
      <w:r w:rsidRPr="009E7D20">
        <w:rPr>
          <w:rFonts w:ascii="Arial" w:hAnsi="Arial" w:eastAsia="Arial" w:cs="Arial"/>
          <w:lang w:val="es-ES"/>
        </w:rPr>
        <w:t xml:space="preserve"> de la infraestructura vial debe superar un conjunto de retos que requieren aunar esfuerzos para la consecución de recursos para atender sus necesidades, </w:t>
      </w:r>
      <w:r w:rsidRPr="00B37F43">
        <w:rPr>
          <w:rFonts w:ascii="Arial" w:hAnsi="Arial" w:cs="Arial" w:eastAsiaTheme="minorHAnsi"/>
          <w:lang w:val="es-ES_tradnl"/>
        </w:rPr>
        <w:t>debido</w:t>
      </w:r>
      <w:r w:rsidRPr="009E7D20">
        <w:rPr>
          <w:rFonts w:ascii="Arial" w:hAnsi="Arial" w:eastAsia="Arial" w:cs="Arial"/>
          <w:lang w:val="es-ES"/>
        </w:rPr>
        <w:t xml:space="preserve"> a la falta de inversión en vialidad durante muchos años ha llevado a que la red se encuentre en muy malas condiciones, aumentos en los costos de mantenimiento, incremento de accidentalidad y aumento de costos de operación que repercuten en la competitividad del país.</w:t>
      </w:r>
    </w:p>
    <w:p w:rsidR="001C2D74" w:rsidP="00F6336C" w:rsidRDefault="003501B8" w14:paraId="4F70AF5E" w14:textId="758E35AE">
      <w:pPr>
        <w:numPr>
          <w:ilvl w:val="1"/>
          <w:numId w:val="5"/>
        </w:numPr>
        <w:spacing w:before="120" w:after="120" w:line="240" w:lineRule="auto"/>
        <w:ind w:left="630" w:hanging="720"/>
        <w:jc w:val="both"/>
        <w:outlineLvl w:val="1"/>
        <w:rPr>
          <w:rFonts w:ascii="Arial" w:hAnsi="Arial" w:eastAsia="Arial" w:cs="Arial"/>
          <w:lang w:val="es-ES"/>
        </w:rPr>
      </w:pPr>
      <w:r w:rsidRPr="001C2D74">
        <w:rPr>
          <w:rFonts w:ascii="Arial" w:hAnsi="Arial" w:eastAsia="Arial" w:cs="Arial"/>
          <w:lang w:val="es-ES"/>
        </w:rPr>
        <w:t xml:space="preserve">En </w:t>
      </w:r>
      <w:r w:rsidRPr="001C2D74">
        <w:rPr>
          <w:rFonts w:ascii="Arial" w:hAnsi="Arial" w:cs="Arial"/>
          <w:lang w:val="es-ES_tradnl"/>
        </w:rPr>
        <w:t>esta</w:t>
      </w:r>
      <w:r w:rsidRPr="001C2D74">
        <w:rPr>
          <w:rFonts w:ascii="Arial" w:hAnsi="Arial" w:eastAsia="Arial" w:cs="Arial"/>
          <w:lang w:val="es-ES"/>
        </w:rPr>
        <w:t xml:space="preserve"> línea el </w:t>
      </w:r>
      <w:r w:rsidRPr="001C2D74" w:rsidR="00E43DA8">
        <w:rPr>
          <w:rFonts w:ascii="Arial" w:hAnsi="Arial" w:eastAsia="Arial" w:cs="Arial"/>
          <w:lang w:val="es-ES"/>
        </w:rPr>
        <w:t>Ministerio de Obras Públicas y Transporte (</w:t>
      </w:r>
      <w:r w:rsidRPr="001C2D74">
        <w:rPr>
          <w:rFonts w:ascii="Arial" w:hAnsi="Arial" w:eastAsia="Arial" w:cs="Arial"/>
          <w:lang w:val="es-ES"/>
        </w:rPr>
        <w:t>MOPT</w:t>
      </w:r>
      <w:r w:rsidRPr="001C2D74" w:rsidR="00E43DA8">
        <w:rPr>
          <w:rFonts w:ascii="Arial" w:hAnsi="Arial" w:eastAsia="Arial" w:cs="Arial"/>
          <w:lang w:val="es-ES"/>
        </w:rPr>
        <w:t xml:space="preserve">), </w:t>
      </w:r>
      <w:r w:rsidRPr="001C2D74">
        <w:rPr>
          <w:rFonts w:ascii="Arial" w:hAnsi="Arial" w:eastAsia="Arial" w:cs="Arial"/>
          <w:lang w:val="es-ES"/>
        </w:rPr>
        <w:t xml:space="preserve">se encuentra </w:t>
      </w:r>
      <w:r w:rsidRPr="001C2D74">
        <w:rPr>
          <w:rFonts w:ascii="Arial" w:hAnsi="Arial" w:cs="Arial" w:eastAsiaTheme="minorHAnsi"/>
          <w:lang w:val="es-ES_tradnl"/>
        </w:rPr>
        <w:t>actualmente</w:t>
      </w:r>
      <w:r w:rsidRPr="001C2D74">
        <w:rPr>
          <w:rFonts w:ascii="Arial" w:hAnsi="Arial" w:eastAsia="Arial" w:cs="Arial"/>
          <w:lang w:val="es-ES"/>
        </w:rPr>
        <w:t xml:space="preserve"> gestionando una de las principales carteras de inversión del Sector Público,</w:t>
      </w:r>
      <w:r w:rsidRPr="001C2D74" w:rsidR="00E951DD">
        <w:rPr>
          <w:rFonts w:ascii="Arial" w:hAnsi="Arial" w:eastAsia="Arial" w:cs="Arial"/>
          <w:lang w:val="es-ES"/>
        </w:rPr>
        <w:t xml:space="preserve"> en la cual </w:t>
      </w:r>
      <w:r w:rsidRPr="001C2D74" w:rsidR="00F543A5">
        <w:rPr>
          <w:rFonts w:ascii="Arial" w:hAnsi="Arial" w:eastAsia="Arial" w:cs="Arial"/>
          <w:lang w:val="es-ES"/>
        </w:rPr>
        <w:t>resaltan</w:t>
      </w:r>
      <w:r w:rsidRPr="001C2D74" w:rsidR="00E951DD">
        <w:rPr>
          <w:rFonts w:ascii="Arial" w:hAnsi="Arial" w:eastAsia="Arial" w:cs="Arial"/>
          <w:lang w:val="es-ES"/>
        </w:rPr>
        <w:t xml:space="preserve"> los proyectos financiados por el Banco (CR-L1065, </w:t>
      </w:r>
      <w:r w:rsidRPr="001C2D74" w:rsidR="0023184D">
        <w:rPr>
          <w:rFonts w:ascii="Arial" w:hAnsi="Arial" w:eastAsia="Arial" w:cs="Arial"/>
          <w:lang w:val="es-ES"/>
        </w:rPr>
        <w:br/>
      </w:r>
      <w:r w:rsidRPr="001C2D74" w:rsidR="00E951DD">
        <w:rPr>
          <w:rFonts w:ascii="Arial" w:hAnsi="Arial" w:eastAsia="Arial" w:cs="Arial"/>
          <w:lang w:val="es-ES"/>
        </w:rPr>
        <w:t>CR-L</w:t>
      </w:r>
      <w:r w:rsidRPr="001C2D74" w:rsidR="00F543A5">
        <w:rPr>
          <w:rFonts w:ascii="Arial" w:hAnsi="Arial" w:eastAsia="Arial" w:cs="Arial"/>
          <w:lang w:val="es-ES"/>
        </w:rPr>
        <w:t>1032 y CR-L1139)</w:t>
      </w:r>
      <w:r w:rsidRPr="001C2D74" w:rsidR="00B00791">
        <w:rPr>
          <w:rFonts w:ascii="Arial" w:hAnsi="Arial" w:eastAsia="Arial" w:cs="Arial"/>
          <w:lang w:val="es-ES"/>
        </w:rPr>
        <w:t xml:space="preserve">, los cuales buscan </w:t>
      </w:r>
      <w:r w:rsidRPr="001C2D74" w:rsidR="004B7564">
        <w:rPr>
          <w:rFonts w:ascii="Arial" w:hAnsi="Arial" w:eastAsia="Arial" w:cs="Arial"/>
          <w:lang w:val="es-ES"/>
        </w:rPr>
        <w:t>la mejora de la infraestruc</w:t>
      </w:r>
      <w:r w:rsidRPr="001C2D74" w:rsidR="005526D7">
        <w:rPr>
          <w:rFonts w:ascii="Arial" w:hAnsi="Arial" w:eastAsia="Arial" w:cs="Arial"/>
          <w:lang w:val="es-ES"/>
        </w:rPr>
        <w:t>tura de transporte</w:t>
      </w:r>
      <w:r w:rsidRPr="001C2D74" w:rsidR="00C33DB3">
        <w:rPr>
          <w:lang w:val="es-CR"/>
        </w:rPr>
        <w:t xml:space="preserve"> </w:t>
      </w:r>
      <w:r w:rsidRPr="001C2D74" w:rsidR="00C33DB3">
        <w:rPr>
          <w:rFonts w:ascii="Arial" w:hAnsi="Arial" w:eastAsia="Arial" w:cs="Arial"/>
          <w:lang w:val="es-ES"/>
        </w:rPr>
        <w:t>con el propósito de disminuir el gran rezago que tiene el país respecto a inversiones en infraestructura, reducir los costos y tiempos de viaje de personas y bienes, incrementar la seguridad vial, y mejorar el flujo comercial y la integración regional.</w:t>
      </w:r>
      <w:r w:rsidRPr="001C2D74" w:rsidR="000C47B1">
        <w:rPr>
          <w:rFonts w:ascii="Arial" w:hAnsi="Arial" w:eastAsia="Arial" w:cs="Arial"/>
          <w:lang w:val="es-ES"/>
        </w:rPr>
        <w:t xml:space="preserve"> </w:t>
      </w:r>
      <w:bookmarkStart w:name="_Ref455148980" w:id="0"/>
      <w:r w:rsidRPr="001C2D74" w:rsidR="001C2D74">
        <w:rPr>
          <w:rFonts w:ascii="Arial" w:hAnsi="Arial" w:eastAsia="Arial" w:cs="Arial"/>
          <w:lang w:val="es-ES"/>
        </w:rPr>
        <w:t xml:space="preserve">Sin embargo, una cartera de esta magnitud requiere ser complementada </w:t>
      </w:r>
      <w:r w:rsidR="004C4875">
        <w:rPr>
          <w:rFonts w:ascii="Arial" w:hAnsi="Arial" w:eastAsia="Arial" w:cs="Arial"/>
          <w:lang w:val="es-ES"/>
        </w:rPr>
        <w:t>con más</w:t>
      </w:r>
      <w:r w:rsidRPr="001C2D74" w:rsidR="001C2D74">
        <w:rPr>
          <w:rFonts w:ascii="Arial" w:hAnsi="Arial" w:eastAsia="Arial" w:cs="Arial"/>
          <w:lang w:val="es-ES"/>
        </w:rPr>
        <w:t xml:space="preserve"> recursos para el fortalecimiento institucional a través de estudios técnicos, especialistas funcionales, y con actividades destinadas a fortalecer </w:t>
      </w:r>
      <w:r w:rsidR="006A632E">
        <w:rPr>
          <w:rFonts w:ascii="Arial" w:hAnsi="Arial" w:eastAsia="Arial" w:cs="Arial"/>
          <w:lang w:val="es-ES"/>
        </w:rPr>
        <w:t>el</w:t>
      </w:r>
      <w:r w:rsidRPr="001C2D74" w:rsidR="001C2D74">
        <w:rPr>
          <w:rFonts w:ascii="Arial" w:hAnsi="Arial" w:eastAsia="Arial" w:cs="Arial"/>
          <w:lang w:val="es-ES"/>
        </w:rPr>
        <w:t xml:space="preserve"> desarrollo de capacidades en las unidades ejecutoras y en las dependencias funcionales que apoyan dicha gestión. </w:t>
      </w:r>
    </w:p>
    <w:p w:rsidRPr="001C2D74" w:rsidR="008D7658" w:rsidP="00F6336C" w:rsidRDefault="003E629C" w14:paraId="7C287059" w14:textId="06F711C0">
      <w:pPr>
        <w:numPr>
          <w:ilvl w:val="1"/>
          <w:numId w:val="5"/>
        </w:numPr>
        <w:spacing w:before="120" w:after="120" w:line="240" w:lineRule="auto"/>
        <w:ind w:left="630" w:hanging="720"/>
        <w:jc w:val="both"/>
        <w:outlineLvl w:val="1"/>
        <w:rPr>
          <w:rFonts w:ascii="Arial" w:hAnsi="Arial" w:eastAsia="Arial" w:cs="Arial"/>
          <w:lang w:val="es-ES"/>
        </w:rPr>
      </w:pPr>
      <w:r w:rsidRPr="001C2D74">
        <w:rPr>
          <w:rFonts w:ascii="Arial" w:hAnsi="Arial" w:eastAsia="Arial" w:cs="Arial"/>
          <w:lang w:val="es-ES"/>
        </w:rPr>
        <w:t>El</w:t>
      </w:r>
      <w:r w:rsidRPr="001C2D74" w:rsidR="00950E27">
        <w:rPr>
          <w:rFonts w:ascii="Arial" w:hAnsi="Arial" w:eastAsia="Arial" w:cs="Arial"/>
          <w:lang w:val="es-ES"/>
        </w:rPr>
        <w:t xml:space="preserve"> </w:t>
      </w:r>
      <w:r w:rsidRPr="001C2D74" w:rsidR="00950E27">
        <w:rPr>
          <w:rFonts w:ascii="Arial" w:hAnsi="Arial" w:cs="Arial"/>
          <w:lang w:val="es-ES_tradnl"/>
        </w:rPr>
        <w:t>Segundo</w:t>
      </w:r>
      <w:r w:rsidRPr="001C2D74" w:rsidR="00950E27">
        <w:rPr>
          <w:rFonts w:ascii="Arial" w:hAnsi="Arial" w:eastAsia="Arial" w:cs="Arial"/>
          <w:lang w:val="es-ES"/>
        </w:rPr>
        <w:t xml:space="preserve"> Programa de Red Vial </w:t>
      </w:r>
      <w:bookmarkEnd w:id="0"/>
      <w:r w:rsidRPr="001C2D74" w:rsidR="00274E20">
        <w:rPr>
          <w:rFonts w:ascii="Arial" w:hAnsi="Arial" w:eastAsia="Arial" w:cs="Arial"/>
          <w:lang w:val="es-ES"/>
        </w:rPr>
        <w:t>Cantona</w:t>
      </w:r>
      <w:r w:rsidRPr="001C2D74" w:rsidR="00ED7453">
        <w:rPr>
          <w:rFonts w:ascii="Arial" w:hAnsi="Arial" w:eastAsia="Arial" w:cs="Arial"/>
          <w:lang w:val="es-ES"/>
        </w:rPr>
        <w:t>l</w:t>
      </w:r>
      <w:r w:rsidRPr="001C2D74" w:rsidR="00274E20">
        <w:rPr>
          <w:rFonts w:ascii="Arial" w:hAnsi="Arial" w:eastAsia="Arial" w:cs="Arial"/>
          <w:lang w:val="es-ES"/>
        </w:rPr>
        <w:t xml:space="preserve">, </w:t>
      </w:r>
      <w:r w:rsidRPr="001C2D74" w:rsidR="008D7658">
        <w:rPr>
          <w:rFonts w:ascii="Arial" w:hAnsi="Arial" w:eastAsia="Arial" w:cs="Arial"/>
          <w:lang w:val="es-ES"/>
        </w:rPr>
        <w:t xml:space="preserve">responde a la necesidad de brindar, sobre todo a las comunidades rurales, una infraestructura de transporte resiliente al cambio climático que facilite la accesibilidad permanente a servicios sociales y gubernamentales, servicios económicos y comerciales y oportunidades de empleo y de generación de ingresos. Por otra parte, el proyecto promoverá la participación de mujeres en las </w:t>
      </w:r>
      <w:r w:rsidRPr="001C2D74" w:rsidR="008E6439">
        <w:rPr>
          <w:rFonts w:ascii="Arial" w:hAnsi="Arial" w:eastAsia="Arial" w:cs="Arial"/>
          <w:lang w:val="es-ES"/>
        </w:rPr>
        <w:t xml:space="preserve">Microempresas de Mantenimiento Rural </w:t>
      </w:r>
      <w:r w:rsidRPr="001C2D74" w:rsidR="00ED7958">
        <w:rPr>
          <w:rFonts w:ascii="Arial" w:hAnsi="Arial" w:eastAsia="Arial" w:cs="Arial"/>
          <w:lang w:val="es-ES"/>
        </w:rPr>
        <w:t xml:space="preserve">por </w:t>
      </w:r>
      <w:r w:rsidRPr="001C2D74" w:rsidR="00902ED7">
        <w:rPr>
          <w:rFonts w:ascii="Arial" w:hAnsi="Arial" w:eastAsia="Arial" w:cs="Arial"/>
          <w:lang w:val="es-ES"/>
        </w:rPr>
        <w:t>E</w:t>
      </w:r>
      <w:r w:rsidRPr="001C2D74" w:rsidR="00ED7958">
        <w:rPr>
          <w:rFonts w:ascii="Arial" w:hAnsi="Arial" w:eastAsia="Arial" w:cs="Arial"/>
          <w:lang w:val="es-ES"/>
        </w:rPr>
        <w:t>stándares (MER)</w:t>
      </w:r>
      <w:r w:rsidRPr="001C2D74" w:rsidR="008D7658">
        <w:rPr>
          <w:rFonts w:ascii="Arial" w:hAnsi="Arial" w:eastAsia="Arial" w:cs="Arial"/>
          <w:lang w:val="es-ES"/>
        </w:rPr>
        <w:t xml:space="preserve"> a través de: (i) campañas de información en las zonas intervenidas y dirigidas específicamente a mujeres</w:t>
      </w:r>
      <w:r w:rsidRPr="001C2D74" w:rsidR="00E42B88">
        <w:rPr>
          <w:rFonts w:ascii="Arial" w:hAnsi="Arial" w:eastAsia="Arial" w:cs="Arial"/>
          <w:lang w:val="es-ES"/>
        </w:rPr>
        <w:t>;</w:t>
      </w:r>
      <w:r w:rsidRPr="001C2D74" w:rsidR="008D7658">
        <w:rPr>
          <w:rFonts w:ascii="Arial" w:hAnsi="Arial" w:eastAsia="Arial" w:cs="Arial"/>
          <w:lang w:val="es-ES"/>
        </w:rPr>
        <w:t xml:space="preserve"> (ii) reuniones comunales informativas sobre las MER para mujeres</w:t>
      </w:r>
      <w:r w:rsidRPr="001C2D74" w:rsidR="00E42B88">
        <w:rPr>
          <w:rFonts w:ascii="Arial" w:hAnsi="Arial" w:eastAsia="Arial" w:cs="Arial"/>
          <w:lang w:val="es-ES"/>
        </w:rPr>
        <w:t>;</w:t>
      </w:r>
      <w:r w:rsidRPr="001C2D74" w:rsidR="008D7658">
        <w:rPr>
          <w:rFonts w:ascii="Arial" w:hAnsi="Arial" w:eastAsia="Arial" w:cs="Arial"/>
          <w:lang w:val="es-ES"/>
        </w:rPr>
        <w:t xml:space="preserve"> y (iii) procesos de reclutamiento que tomen en consideración las experiencias de las mujeres en trabajos no remunerados. Se promoverá el fortalecimiento de las instituciones en temas de seguridad vial. Finalmente, el programa contribuirá a que los municipios se preparen para asumir en forma eficiente la ejecución de las responsabilidades y los recursos transferidos por el gobierno central en el marco de la legislación vigente.</w:t>
      </w:r>
    </w:p>
    <w:p w:rsidR="00FA1CF7" w:rsidP="007E5496" w:rsidRDefault="005D45C5" w14:paraId="39356EAC" w14:textId="0CADE4C4">
      <w:pPr>
        <w:numPr>
          <w:ilvl w:val="1"/>
          <w:numId w:val="5"/>
        </w:numPr>
        <w:spacing w:before="120" w:after="120" w:line="240" w:lineRule="auto"/>
        <w:ind w:left="630" w:hanging="720"/>
        <w:jc w:val="both"/>
        <w:outlineLvl w:val="1"/>
        <w:rPr>
          <w:rFonts w:ascii="Arial" w:hAnsi="Arial" w:eastAsia="Arial" w:cs="Arial"/>
          <w:lang w:val="es-ES"/>
        </w:rPr>
      </w:pPr>
      <w:r>
        <w:rPr>
          <w:rFonts w:ascii="Arial" w:hAnsi="Arial" w:eastAsia="Arial" w:cs="Arial"/>
          <w:lang w:val="es-ES"/>
        </w:rPr>
        <w:t xml:space="preserve">El </w:t>
      </w:r>
      <w:r w:rsidR="002A5211">
        <w:rPr>
          <w:rFonts w:ascii="Arial" w:hAnsi="Arial" w:cs="Arial"/>
          <w:lang w:val="es-ES_tradnl"/>
        </w:rPr>
        <w:t>P</w:t>
      </w:r>
      <w:r w:rsidRPr="007E5496">
        <w:rPr>
          <w:rFonts w:ascii="Arial" w:hAnsi="Arial" w:cs="Arial"/>
          <w:lang w:val="es-ES_tradnl"/>
        </w:rPr>
        <w:t>rograma</w:t>
      </w:r>
      <w:r>
        <w:rPr>
          <w:rFonts w:ascii="Arial" w:hAnsi="Arial" w:eastAsia="Arial" w:cs="Arial"/>
          <w:lang w:val="es-ES"/>
        </w:rPr>
        <w:t xml:space="preserve"> de Infraestructura de Transporte</w:t>
      </w:r>
      <w:r w:rsidR="00367BA0">
        <w:rPr>
          <w:rFonts w:ascii="Arial" w:hAnsi="Arial" w:eastAsia="Arial" w:cs="Arial"/>
          <w:lang w:val="es-ES"/>
        </w:rPr>
        <w:t xml:space="preserve"> involucra obras de: </w:t>
      </w:r>
      <w:r w:rsidR="00E42B88">
        <w:rPr>
          <w:rFonts w:ascii="Arial" w:hAnsi="Arial" w:eastAsia="Arial" w:cs="Arial"/>
          <w:lang w:val="es-ES"/>
        </w:rPr>
        <w:t>(</w:t>
      </w:r>
      <w:r w:rsidRPr="00367BA0" w:rsidR="00367BA0">
        <w:rPr>
          <w:rFonts w:ascii="Arial" w:hAnsi="Arial" w:eastAsia="Arial" w:cs="Arial"/>
          <w:lang w:val="es-ES"/>
        </w:rPr>
        <w:t>i) rehabilitación, reconstrucción, pavimentación y/o ampliación de calzada y puentes en la R</w:t>
      </w:r>
      <w:r w:rsidR="003929B8">
        <w:rPr>
          <w:rFonts w:ascii="Arial" w:hAnsi="Arial" w:eastAsia="Arial" w:cs="Arial"/>
          <w:lang w:val="es-ES"/>
        </w:rPr>
        <w:t xml:space="preserve">ed </w:t>
      </w:r>
      <w:r w:rsidRPr="00367BA0" w:rsidR="00367BA0">
        <w:rPr>
          <w:rFonts w:ascii="Arial" w:hAnsi="Arial" w:eastAsia="Arial" w:cs="Arial"/>
          <w:lang w:val="es-ES"/>
        </w:rPr>
        <w:t>V</w:t>
      </w:r>
      <w:r w:rsidR="003929B8">
        <w:rPr>
          <w:rFonts w:ascii="Arial" w:hAnsi="Arial" w:eastAsia="Arial" w:cs="Arial"/>
          <w:lang w:val="es-ES"/>
        </w:rPr>
        <w:t xml:space="preserve">ial </w:t>
      </w:r>
      <w:r w:rsidRPr="00367BA0" w:rsidR="00367BA0">
        <w:rPr>
          <w:rFonts w:ascii="Arial" w:hAnsi="Arial" w:eastAsia="Arial" w:cs="Arial"/>
          <w:lang w:val="es-ES"/>
        </w:rPr>
        <w:t>N</w:t>
      </w:r>
      <w:r w:rsidR="003929B8">
        <w:rPr>
          <w:rFonts w:ascii="Arial" w:hAnsi="Arial" w:eastAsia="Arial" w:cs="Arial"/>
          <w:lang w:val="es-ES"/>
        </w:rPr>
        <w:t>acional</w:t>
      </w:r>
      <w:r w:rsidRPr="00367BA0" w:rsidR="00367BA0">
        <w:rPr>
          <w:rFonts w:ascii="Arial" w:hAnsi="Arial" w:eastAsia="Arial" w:cs="Arial"/>
          <w:lang w:val="es-ES"/>
        </w:rPr>
        <w:t xml:space="preserve">, con obras de mejora en la seguridad vial; y </w:t>
      </w:r>
      <w:r w:rsidR="00E42B88">
        <w:rPr>
          <w:rFonts w:ascii="Arial" w:hAnsi="Arial" w:eastAsia="Arial" w:cs="Arial"/>
          <w:lang w:val="es-ES"/>
        </w:rPr>
        <w:t>(</w:t>
      </w:r>
      <w:r w:rsidRPr="00367BA0" w:rsidR="00367BA0">
        <w:rPr>
          <w:rFonts w:ascii="Arial" w:hAnsi="Arial" w:eastAsia="Arial" w:cs="Arial"/>
          <w:lang w:val="es-ES"/>
        </w:rPr>
        <w:t>ii) construcción y mejoramiento de facilidades portuarias.</w:t>
      </w:r>
    </w:p>
    <w:p w:rsidRPr="00876FAA" w:rsidR="00C472D3" w:rsidP="00876FAA" w:rsidRDefault="00172DA6" w14:paraId="77C0E5DD" w14:textId="0C309574">
      <w:pPr>
        <w:numPr>
          <w:ilvl w:val="1"/>
          <w:numId w:val="5"/>
        </w:numPr>
        <w:spacing w:before="120" w:after="120" w:line="240" w:lineRule="auto"/>
        <w:ind w:left="630" w:hanging="720"/>
        <w:jc w:val="both"/>
        <w:outlineLvl w:val="1"/>
        <w:rPr>
          <w:rFonts w:ascii="Arial" w:hAnsi="Arial" w:eastAsia="Arial" w:cs="Arial"/>
          <w:lang w:val="es-ES"/>
        </w:rPr>
      </w:pPr>
      <w:r>
        <w:rPr>
          <w:rFonts w:ascii="Arial" w:hAnsi="Arial" w:eastAsia="Arial" w:cs="Arial"/>
          <w:lang w:val="es-ES"/>
        </w:rPr>
        <w:t>El organismo ejecutor se en</w:t>
      </w:r>
      <w:r w:rsidR="00D20481">
        <w:rPr>
          <w:rFonts w:ascii="Arial" w:hAnsi="Arial" w:eastAsia="Arial" w:cs="Arial"/>
          <w:lang w:val="es-ES"/>
        </w:rPr>
        <w:t xml:space="preserve">frenta a una cartera de proyectos que le genera una serie de retos y </w:t>
      </w:r>
      <w:r w:rsidR="008B1D51">
        <w:rPr>
          <w:rFonts w:ascii="Arial" w:hAnsi="Arial" w:eastAsia="Arial" w:cs="Arial"/>
          <w:lang w:val="es-ES"/>
        </w:rPr>
        <w:t xml:space="preserve">desafíos que pone presión sobre sus Unidades Ejecutoras, generando algunas dificultades para </w:t>
      </w:r>
      <w:r w:rsidR="0001749C">
        <w:rPr>
          <w:rFonts w:ascii="Arial" w:hAnsi="Arial" w:eastAsia="Arial" w:cs="Arial"/>
          <w:lang w:val="es-ES"/>
        </w:rPr>
        <w:t xml:space="preserve">que sus colaboradores puedan </w:t>
      </w:r>
      <w:r w:rsidR="008B1D51">
        <w:rPr>
          <w:rFonts w:ascii="Arial" w:hAnsi="Arial" w:eastAsia="Arial" w:cs="Arial"/>
          <w:lang w:val="es-ES"/>
        </w:rPr>
        <w:t xml:space="preserve">abordar </w:t>
      </w:r>
      <w:r w:rsidR="0001749C">
        <w:rPr>
          <w:rFonts w:ascii="Arial" w:hAnsi="Arial" w:eastAsia="Arial" w:cs="Arial"/>
          <w:lang w:val="es-ES"/>
        </w:rPr>
        <w:t xml:space="preserve">adecuadamente </w:t>
      </w:r>
      <w:r w:rsidR="008B1D51">
        <w:rPr>
          <w:rFonts w:ascii="Arial" w:hAnsi="Arial" w:eastAsia="Arial" w:cs="Arial"/>
          <w:lang w:val="es-ES"/>
        </w:rPr>
        <w:t xml:space="preserve">temas </w:t>
      </w:r>
      <w:r w:rsidR="008D21EF">
        <w:rPr>
          <w:rFonts w:ascii="Arial" w:hAnsi="Arial" w:eastAsia="Arial" w:cs="Arial"/>
          <w:lang w:val="es-ES"/>
        </w:rPr>
        <w:t xml:space="preserve">prioritarios en la ejecución </w:t>
      </w:r>
      <w:r w:rsidR="00CA0CBB">
        <w:rPr>
          <w:rFonts w:ascii="Arial" w:hAnsi="Arial" w:eastAsia="Arial" w:cs="Arial"/>
          <w:lang w:val="es-ES"/>
        </w:rPr>
        <w:t>proyectos</w:t>
      </w:r>
      <w:r w:rsidR="00E70151">
        <w:rPr>
          <w:rFonts w:ascii="Arial" w:hAnsi="Arial" w:eastAsia="Arial" w:cs="Arial"/>
          <w:lang w:val="es-ES"/>
        </w:rPr>
        <w:t xml:space="preserve">, </w:t>
      </w:r>
      <w:r w:rsidR="00EE48BC">
        <w:rPr>
          <w:rFonts w:ascii="Arial" w:hAnsi="Arial" w:eastAsia="Arial" w:cs="Arial"/>
          <w:lang w:val="es-ES"/>
        </w:rPr>
        <w:t xml:space="preserve">tales como </w:t>
      </w:r>
      <w:r w:rsidR="00E70151">
        <w:rPr>
          <w:rFonts w:ascii="Arial" w:hAnsi="Arial" w:eastAsia="Arial" w:cs="Arial"/>
          <w:lang w:val="es-ES"/>
        </w:rPr>
        <w:t>la utilización de métodos innovadores de gestión</w:t>
      </w:r>
      <w:r w:rsidR="00876FAA">
        <w:rPr>
          <w:rFonts w:ascii="Arial" w:hAnsi="Arial" w:eastAsia="Arial" w:cs="Arial"/>
          <w:lang w:val="es-ES"/>
        </w:rPr>
        <w:t xml:space="preserve">, </w:t>
      </w:r>
      <w:r w:rsidR="00C151BB">
        <w:rPr>
          <w:rFonts w:ascii="Arial" w:hAnsi="Arial" w:eastAsia="Arial" w:cs="Arial"/>
          <w:lang w:val="es-ES"/>
        </w:rPr>
        <w:t>la atención a temas transversales de cambio climático, sostenibilidad, género y personas con discapacidad</w:t>
      </w:r>
      <w:r w:rsidR="00876FAA">
        <w:rPr>
          <w:rFonts w:ascii="Arial" w:hAnsi="Arial" w:eastAsia="Arial" w:cs="Arial"/>
          <w:lang w:val="es-ES"/>
        </w:rPr>
        <w:t xml:space="preserve"> y </w:t>
      </w:r>
      <w:r w:rsidR="00321F09">
        <w:rPr>
          <w:rFonts w:ascii="Arial" w:hAnsi="Arial" w:eastAsia="Arial" w:cs="Arial"/>
          <w:lang w:val="es-ES"/>
        </w:rPr>
        <w:t xml:space="preserve">el seguimiento al </w:t>
      </w:r>
      <w:r w:rsidRPr="00876FAA" w:rsidR="005F2067">
        <w:rPr>
          <w:rFonts w:ascii="Arial" w:hAnsi="Arial" w:eastAsia="Arial" w:cs="Arial"/>
          <w:lang w:val="es-ES"/>
        </w:rPr>
        <w:t>Políticas Ambientales y Salvaguardas del Banco</w:t>
      </w:r>
      <w:r w:rsidR="00321F09">
        <w:rPr>
          <w:rFonts w:ascii="Arial" w:hAnsi="Arial" w:eastAsia="Arial" w:cs="Arial"/>
          <w:lang w:val="es-ES"/>
        </w:rPr>
        <w:t>.</w:t>
      </w:r>
    </w:p>
    <w:p w:rsidRPr="00C05495" w:rsidR="003A6B74" w:rsidP="007E5496" w:rsidRDefault="00243F2A" w14:paraId="45A92F18" w14:textId="07F4C2B1">
      <w:pPr>
        <w:numPr>
          <w:ilvl w:val="1"/>
          <w:numId w:val="5"/>
        </w:numPr>
        <w:spacing w:before="120" w:after="120" w:line="240" w:lineRule="auto"/>
        <w:ind w:left="630" w:hanging="720"/>
        <w:jc w:val="both"/>
        <w:outlineLvl w:val="1"/>
        <w:rPr>
          <w:rFonts w:ascii="Arial" w:hAnsi="Arial" w:eastAsia="Arial" w:cs="Arial"/>
          <w:lang w:val="es-ES"/>
        </w:rPr>
      </w:pPr>
      <w:r w:rsidRPr="00243F2A">
        <w:rPr>
          <w:rFonts w:ascii="Arial" w:hAnsi="Arial" w:cs="Arial"/>
          <w:lang w:val="es-CR"/>
        </w:rPr>
        <w:t xml:space="preserve">Costa </w:t>
      </w:r>
      <w:r w:rsidRPr="007E5496">
        <w:rPr>
          <w:rFonts w:ascii="Arial" w:hAnsi="Arial" w:cs="Arial"/>
          <w:lang w:val="es-ES_tradnl"/>
        </w:rPr>
        <w:t>Rica</w:t>
      </w:r>
      <w:r w:rsidRPr="00243F2A">
        <w:rPr>
          <w:rFonts w:ascii="Arial" w:hAnsi="Arial" w:cs="Arial"/>
          <w:lang w:val="es-CR"/>
        </w:rPr>
        <w:t xml:space="preserve"> ha priorizado la igualdad de género en su agenda de desarrollo. Sin embargo, los avances del país han sido limitados en términos de participación económica de las mujeres. Datos de la Organización Internacional del Trabajo del 2018, revelan que la participación laboral femenina (46,4%) está muy por debajo de la participación masculina (74%</w:t>
      </w:r>
      <w:r w:rsidRPr="00243F2A" w:rsidR="00F52E31">
        <w:rPr>
          <w:rFonts w:ascii="Arial" w:hAnsi="Arial" w:cs="Arial"/>
          <w:lang w:val="es-CR"/>
        </w:rPr>
        <w:t>), siendo</w:t>
      </w:r>
      <w:r w:rsidRPr="00243F2A">
        <w:rPr>
          <w:rFonts w:ascii="Arial" w:hAnsi="Arial" w:cs="Arial"/>
          <w:lang w:val="es-CR"/>
        </w:rPr>
        <w:t xml:space="preserve"> uno de </w:t>
      </w:r>
      <w:r w:rsidRPr="00243F2A" w:rsidR="00DD4F3A">
        <w:rPr>
          <w:rFonts w:ascii="Arial" w:hAnsi="Arial" w:cs="Arial"/>
          <w:lang w:val="es-CR"/>
        </w:rPr>
        <w:t>los países</w:t>
      </w:r>
      <w:r w:rsidRPr="00243F2A">
        <w:rPr>
          <w:rFonts w:ascii="Arial" w:hAnsi="Arial" w:cs="Arial"/>
          <w:lang w:val="es-CR"/>
        </w:rPr>
        <w:t xml:space="preserve"> de la región con menor participación femenina en el mercado laboral. En zonas rurales, esta brecha entre hombres y mujeres es aún más pronunciada. Esto se debe a que las opciones de trabajos formales o de calidad en áreas rurales son muy bajas debido a las limitaciones de acceso y los estereotipos de género que todavía atribuyen a las mujeres las responsabilidades de las labores de cuidado del hogar.</w:t>
      </w:r>
    </w:p>
    <w:p w:rsidR="002F68B2" w:rsidP="007E5496" w:rsidRDefault="005163B9" w14:paraId="33D9538A" w14:textId="65CCEE86">
      <w:pPr>
        <w:numPr>
          <w:ilvl w:val="1"/>
          <w:numId w:val="5"/>
        </w:numPr>
        <w:spacing w:before="120" w:after="120" w:line="240" w:lineRule="auto"/>
        <w:ind w:left="630" w:hanging="720"/>
        <w:jc w:val="both"/>
        <w:outlineLvl w:val="1"/>
        <w:rPr>
          <w:rFonts w:ascii="Arial" w:hAnsi="Arial" w:eastAsia="Arial" w:cs="Arial"/>
          <w:lang w:val="es-ES"/>
        </w:rPr>
      </w:pPr>
      <w:r w:rsidRPr="007E5496">
        <w:rPr>
          <w:rFonts w:ascii="Arial" w:hAnsi="Arial" w:cs="Arial"/>
          <w:b/>
          <w:lang w:val="es-ES_tradnl"/>
        </w:rPr>
        <w:t>Justificación</w:t>
      </w:r>
      <w:r w:rsidRPr="005163B9">
        <w:rPr>
          <w:rFonts w:ascii="Arial" w:hAnsi="Arial" w:eastAsia="Arial" w:cs="Arial"/>
          <w:b/>
          <w:bCs/>
          <w:lang w:val="es-ES"/>
        </w:rPr>
        <w:t>.</w:t>
      </w:r>
      <w:r>
        <w:rPr>
          <w:rFonts w:ascii="Arial" w:hAnsi="Arial" w:eastAsia="Arial" w:cs="Arial"/>
          <w:lang w:val="es-ES"/>
        </w:rPr>
        <w:t xml:space="preserve"> </w:t>
      </w:r>
      <w:r w:rsidRPr="00E1742C" w:rsidR="00E1742C">
        <w:rPr>
          <w:rFonts w:ascii="Arial" w:hAnsi="Arial" w:eastAsia="Arial" w:cs="Arial"/>
          <w:lang w:val="es-ES"/>
        </w:rPr>
        <w:t>Para la correcta ejecución de la cartera de transporte en costa Rica, es necesario contar con el apoyo de expertos en gestión socioambiental, gestión de obra vial, análisis de diseños, estudios de factibilidad y conceptos técnico de expertos, entre otras necesidades; esto debido al alto volumen de obras en ejecución, las cuales se pueden resumir en</w:t>
      </w:r>
      <w:r w:rsidR="002B04A7">
        <w:rPr>
          <w:rFonts w:ascii="Arial" w:hAnsi="Arial" w:eastAsia="Arial" w:cs="Arial"/>
          <w:lang w:val="es-ES"/>
        </w:rPr>
        <w:t>:</w:t>
      </w:r>
      <w:r w:rsidRPr="00E1742C" w:rsidR="00E1742C">
        <w:rPr>
          <w:rFonts w:ascii="Arial" w:hAnsi="Arial" w:eastAsia="Arial" w:cs="Arial"/>
          <w:lang w:val="es-ES"/>
        </w:rPr>
        <w:t xml:space="preserve"> </w:t>
      </w:r>
      <w:r w:rsidR="009D4EE5">
        <w:rPr>
          <w:rFonts w:ascii="Arial" w:hAnsi="Arial" w:eastAsia="Arial" w:cs="Arial"/>
          <w:lang w:val="es-ES"/>
        </w:rPr>
        <w:t>(</w:t>
      </w:r>
      <w:r w:rsidRPr="00E1742C" w:rsidR="00E1742C">
        <w:rPr>
          <w:rFonts w:ascii="Arial" w:hAnsi="Arial" w:eastAsia="Arial" w:cs="Arial"/>
          <w:lang w:val="es-ES"/>
        </w:rPr>
        <w:t>i)160 proyectos de obra menor en el programa CR-L1065</w:t>
      </w:r>
      <w:r w:rsidR="002B04A7">
        <w:rPr>
          <w:rFonts w:ascii="Arial" w:hAnsi="Arial" w:eastAsia="Arial" w:cs="Arial"/>
          <w:lang w:val="es-ES"/>
        </w:rPr>
        <w:t>;</w:t>
      </w:r>
      <w:r w:rsidRPr="00E1742C" w:rsidR="00E1742C">
        <w:rPr>
          <w:rFonts w:ascii="Arial" w:hAnsi="Arial" w:eastAsia="Arial" w:cs="Arial"/>
          <w:lang w:val="es-ES"/>
        </w:rPr>
        <w:t xml:space="preserve"> </w:t>
      </w:r>
      <w:r w:rsidR="009D4EE5">
        <w:rPr>
          <w:rFonts w:ascii="Arial" w:hAnsi="Arial" w:eastAsia="Arial" w:cs="Arial"/>
          <w:lang w:val="es-ES"/>
        </w:rPr>
        <w:t>(</w:t>
      </w:r>
      <w:r w:rsidRPr="00E1742C" w:rsidR="00E1742C">
        <w:rPr>
          <w:rFonts w:ascii="Arial" w:hAnsi="Arial" w:eastAsia="Arial" w:cs="Arial"/>
          <w:lang w:val="es-ES"/>
        </w:rPr>
        <w:t xml:space="preserve">ii) </w:t>
      </w:r>
      <w:r w:rsidR="009D4EE5">
        <w:rPr>
          <w:rFonts w:ascii="Arial" w:hAnsi="Arial" w:eastAsia="Arial" w:cs="Arial"/>
          <w:lang w:val="es-ES"/>
        </w:rPr>
        <w:t>cuatro</w:t>
      </w:r>
      <w:r w:rsidRPr="00E1742C" w:rsidR="00E1742C">
        <w:rPr>
          <w:rFonts w:ascii="Arial" w:hAnsi="Arial" w:eastAsia="Arial" w:cs="Arial"/>
          <w:lang w:val="es-ES"/>
        </w:rPr>
        <w:t xml:space="preserve"> proyectos de obra mayor y </w:t>
      </w:r>
      <w:r w:rsidR="009D4EE5">
        <w:rPr>
          <w:rFonts w:ascii="Arial" w:hAnsi="Arial" w:eastAsia="Arial" w:cs="Arial"/>
          <w:lang w:val="es-ES"/>
        </w:rPr>
        <w:t>dos</w:t>
      </w:r>
      <w:r w:rsidRPr="00E1742C" w:rsidR="00E1742C">
        <w:rPr>
          <w:rFonts w:ascii="Arial" w:hAnsi="Arial" w:eastAsia="Arial" w:cs="Arial"/>
          <w:lang w:val="es-ES"/>
        </w:rPr>
        <w:t xml:space="preserve"> proyectos de obra portuaria en el programa CR-L1132</w:t>
      </w:r>
      <w:r w:rsidR="002B04A7">
        <w:rPr>
          <w:rFonts w:ascii="Arial" w:hAnsi="Arial" w:eastAsia="Arial" w:cs="Arial"/>
          <w:lang w:val="es-ES"/>
        </w:rPr>
        <w:t>;</w:t>
      </w:r>
      <w:r w:rsidRPr="00E1742C" w:rsidR="00E1742C">
        <w:rPr>
          <w:rFonts w:ascii="Arial" w:hAnsi="Arial" w:eastAsia="Arial" w:cs="Arial"/>
          <w:lang w:val="es-ES"/>
        </w:rPr>
        <w:t xml:space="preserve"> y </w:t>
      </w:r>
      <w:r w:rsidR="002B04A7">
        <w:rPr>
          <w:rFonts w:ascii="Arial" w:hAnsi="Arial" w:eastAsia="Arial" w:cs="Arial"/>
          <w:lang w:val="es-ES"/>
        </w:rPr>
        <w:t>(</w:t>
      </w:r>
      <w:r w:rsidRPr="00E1742C" w:rsidR="00E1742C">
        <w:rPr>
          <w:rFonts w:ascii="Arial" w:hAnsi="Arial" w:eastAsia="Arial" w:cs="Arial"/>
          <w:lang w:val="es-ES"/>
        </w:rPr>
        <w:t xml:space="preserve">iii) </w:t>
      </w:r>
      <w:r w:rsidR="002B04A7">
        <w:rPr>
          <w:rFonts w:ascii="Arial" w:hAnsi="Arial" w:eastAsia="Arial" w:cs="Arial"/>
          <w:lang w:val="es-ES"/>
        </w:rPr>
        <w:t>siete</w:t>
      </w:r>
      <w:r w:rsidRPr="00E1742C" w:rsidR="00E1742C">
        <w:rPr>
          <w:rFonts w:ascii="Arial" w:hAnsi="Arial" w:eastAsia="Arial" w:cs="Arial"/>
          <w:lang w:val="es-ES"/>
        </w:rPr>
        <w:t xml:space="preserve"> proyectos de intercambios y viaductos en carreteras de alta capacidad en el programa CR-L1139.</w:t>
      </w:r>
    </w:p>
    <w:p w:rsidR="00380A5A" w:rsidP="007E5496" w:rsidRDefault="00E1742C" w14:paraId="369313EB" w14:textId="350165FC">
      <w:pPr>
        <w:numPr>
          <w:ilvl w:val="1"/>
          <w:numId w:val="5"/>
        </w:numPr>
        <w:spacing w:before="120" w:after="120" w:line="240" w:lineRule="auto"/>
        <w:ind w:left="630" w:hanging="720"/>
        <w:jc w:val="both"/>
        <w:outlineLvl w:val="1"/>
        <w:rPr>
          <w:rFonts w:ascii="Arial" w:hAnsi="Arial" w:eastAsia="Arial" w:cs="Arial"/>
          <w:lang w:val="es-ES"/>
        </w:rPr>
      </w:pPr>
      <w:r w:rsidRPr="007E5496">
        <w:rPr>
          <w:rFonts w:ascii="Arial" w:hAnsi="Arial" w:cs="Arial"/>
          <w:lang w:val="es-ES_tradnl"/>
        </w:rPr>
        <w:t>Debido</w:t>
      </w:r>
      <w:r w:rsidRPr="00E1742C">
        <w:rPr>
          <w:rFonts w:ascii="Arial" w:hAnsi="Arial" w:eastAsia="Arial" w:cs="Arial"/>
          <w:lang w:val="es-ES"/>
        </w:rPr>
        <w:t xml:space="preserve"> al alto nivel de trabajo que tendrá el ejecutor, es de gran importancia brindarle el apoyo necesario para la preparación y fortalecimiento de sus equipos de trabajo de forma que </w:t>
      </w:r>
      <w:r w:rsidR="00800AA2">
        <w:rPr>
          <w:rFonts w:ascii="Arial" w:hAnsi="Arial" w:eastAsia="Arial" w:cs="Arial"/>
          <w:lang w:val="es-ES"/>
        </w:rPr>
        <w:t>para</w:t>
      </w:r>
      <w:r w:rsidRPr="00E1742C">
        <w:rPr>
          <w:rFonts w:ascii="Arial" w:hAnsi="Arial" w:eastAsia="Arial" w:cs="Arial"/>
          <w:lang w:val="es-ES"/>
        </w:rPr>
        <w:t xml:space="preserve"> todas las obras que se vayan a ejecutar se contemplen los elementos técnicos necesarios que reduzcan el riesgo de sobrecostos y aumento de plazos. También es necesario que se garantice que el MOPT contemple en sus proyectos los elementos de género y personas con discapacidad, fomentando la participación de esta población en el desarrollo de los proyectos de infraestructura</w:t>
      </w:r>
      <w:r w:rsidR="008D702C">
        <w:rPr>
          <w:rStyle w:val="FootnoteReference"/>
          <w:rFonts w:ascii="Arial" w:hAnsi="Arial" w:eastAsia="Arial" w:cs="Arial"/>
          <w:lang w:val="es-ES"/>
        </w:rPr>
        <w:footnoteReference w:id="8"/>
      </w:r>
      <w:r w:rsidRPr="00E1742C">
        <w:rPr>
          <w:rFonts w:ascii="Arial" w:hAnsi="Arial" w:eastAsia="Arial" w:cs="Arial"/>
          <w:lang w:val="es-ES"/>
        </w:rPr>
        <w:t>.</w:t>
      </w:r>
    </w:p>
    <w:p w:rsidR="00577B8E" w:rsidP="007E5496" w:rsidRDefault="00E1742C" w14:paraId="1A37F65D" w14:textId="0D424550">
      <w:pPr>
        <w:numPr>
          <w:ilvl w:val="1"/>
          <w:numId w:val="5"/>
        </w:numPr>
        <w:spacing w:before="120" w:after="120" w:line="240" w:lineRule="auto"/>
        <w:ind w:left="630" w:hanging="720"/>
        <w:jc w:val="both"/>
        <w:outlineLvl w:val="1"/>
        <w:rPr>
          <w:rFonts w:ascii="Arial" w:hAnsi="Arial" w:eastAsia="Arial" w:cs="Arial"/>
          <w:lang w:val="es-ES"/>
        </w:rPr>
      </w:pPr>
      <w:r w:rsidRPr="007E5496">
        <w:rPr>
          <w:rFonts w:ascii="Arial" w:hAnsi="Arial" w:cs="Arial"/>
          <w:lang w:val="es-ES_tradnl"/>
        </w:rPr>
        <w:t>Además</w:t>
      </w:r>
      <w:r w:rsidRPr="00E1742C">
        <w:rPr>
          <w:rFonts w:ascii="Arial" w:hAnsi="Arial" w:eastAsia="Arial" w:cs="Arial"/>
          <w:lang w:val="es-ES"/>
        </w:rPr>
        <w:t>, es necesario dar acompañamiento técnico a los ejecutores para fomentar el desarrollo de infraestructura de transporte que promueva la movilidad sostenible e impulsar el uso de tecnología e innovación en la ejecución de los proyectos.</w:t>
      </w:r>
    </w:p>
    <w:p w:rsidR="009E7D20" w:rsidP="007E5496" w:rsidRDefault="00640B60" w14:paraId="72759CF3" w14:textId="457FD8DD">
      <w:pPr>
        <w:numPr>
          <w:ilvl w:val="1"/>
          <w:numId w:val="5"/>
        </w:numPr>
        <w:spacing w:before="120" w:after="120" w:line="240" w:lineRule="auto"/>
        <w:ind w:left="630" w:hanging="720"/>
        <w:jc w:val="both"/>
        <w:outlineLvl w:val="1"/>
        <w:rPr>
          <w:rFonts w:ascii="Arial" w:hAnsi="Arial" w:eastAsia="Arial" w:cs="Arial"/>
          <w:lang w:val="es-ES"/>
        </w:rPr>
      </w:pPr>
      <w:r w:rsidRPr="00014592">
        <w:rPr>
          <w:rFonts w:ascii="Arial" w:hAnsi="Arial" w:eastAsia="Arial" w:cs="Arial"/>
          <w:lang w:val="es-ES"/>
        </w:rPr>
        <w:t xml:space="preserve">En </w:t>
      </w:r>
      <w:r w:rsidRPr="007E5496">
        <w:rPr>
          <w:rFonts w:ascii="Arial" w:hAnsi="Arial" w:cs="Arial"/>
          <w:lang w:val="es-ES_tradnl"/>
        </w:rPr>
        <w:t>función</w:t>
      </w:r>
      <w:r w:rsidRPr="00014592">
        <w:rPr>
          <w:rFonts w:ascii="Arial" w:hAnsi="Arial" w:eastAsia="Arial" w:cs="Arial"/>
          <w:lang w:val="es-ES"/>
        </w:rPr>
        <w:t xml:space="preserve"> de las lecciones aprendidas </w:t>
      </w:r>
      <w:r w:rsidRPr="00014592" w:rsidR="00483A98">
        <w:rPr>
          <w:rFonts w:ascii="Arial" w:hAnsi="Arial" w:eastAsia="Arial" w:cs="Arial"/>
          <w:lang w:val="es-ES"/>
        </w:rPr>
        <w:t>que se han ido identificando durante la ejecución de los programa</w:t>
      </w:r>
      <w:r w:rsidR="00FA0723">
        <w:rPr>
          <w:rFonts w:ascii="Arial" w:hAnsi="Arial" w:eastAsia="Arial" w:cs="Arial"/>
          <w:lang w:val="es-ES"/>
        </w:rPr>
        <w:t>s</w:t>
      </w:r>
      <w:r w:rsidR="00DB72BE">
        <w:rPr>
          <w:rFonts w:ascii="Arial" w:hAnsi="Arial" w:eastAsia="Arial" w:cs="Arial"/>
          <w:lang w:val="es-ES"/>
        </w:rPr>
        <w:t>, es necesario destacar</w:t>
      </w:r>
      <w:r w:rsidRPr="00014592" w:rsidR="00483A98">
        <w:rPr>
          <w:rFonts w:ascii="Arial" w:hAnsi="Arial" w:eastAsia="Arial" w:cs="Arial"/>
          <w:lang w:val="es-ES"/>
        </w:rPr>
        <w:t xml:space="preserve"> algunas que son fundamentales para la </w:t>
      </w:r>
      <w:r w:rsidRPr="00014592" w:rsidR="002B77A1">
        <w:rPr>
          <w:rFonts w:ascii="Arial" w:hAnsi="Arial" w:eastAsia="Arial" w:cs="Arial"/>
          <w:lang w:val="es-ES"/>
        </w:rPr>
        <w:t>mejora de la gestión</w:t>
      </w:r>
      <w:r w:rsidRPr="00014592" w:rsidR="00F23A6E">
        <w:rPr>
          <w:rFonts w:ascii="Arial" w:hAnsi="Arial" w:eastAsia="Arial" w:cs="Arial"/>
          <w:lang w:val="es-ES"/>
        </w:rPr>
        <w:t xml:space="preserve"> de estos</w:t>
      </w:r>
      <w:r w:rsidRPr="00014592" w:rsidR="002B77A1">
        <w:rPr>
          <w:rFonts w:ascii="Arial" w:hAnsi="Arial" w:eastAsia="Arial" w:cs="Arial"/>
          <w:lang w:val="es-ES"/>
        </w:rPr>
        <w:t xml:space="preserve">, </w:t>
      </w:r>
      <w:r w:rsidRPr="00014592" w:rsidR="00390259">
        <w:rPr>
          <w:rFonts w:ascii="Arial" w:hAnsi="Arial" w:eastAsia="Arial" w:cs="Arial"/>
          <w:lang w:val="es-ES"/>
        </w:rPr>
        <w:t>tales como</w:t>
      </w:r>
      <w:r w:rsidRPr="00014592" w:rsidR="007E650C">
        <w:rPr>
          <w:rFonts w:ascii="Arial" w:hAnsi="Arial" w:eastAsia="Arial" w:cs="Arial"/>
          <w:lang w:val="es-ES"/>
        </w:rPr>
        <w:t>:</w:t>
      </w:r>
      <w:r w:rsidRPr="00014592" w:rsidR="00390259">
        <w:rPr>
          <w:rFonts w:ascii="Arial" w:hAnsi="Arial" w:eastAsia="Arial" w:cs="Arial"/>
          <w:lang w:val="es-ES"/>
        </w:rPr>
        <w:t xml:space="preserve"> </w:t>
      </w:r>
      <w:r w:rsidR="002B04A7">
        <w:rPr>
          <w:rFonts w:ascii="Arial" w:hAnsi="Arial" w:eastAsia="Arial" w:cs="Arial"/>
          <w:lang w:val="es-ES"/>
        </w:rPr>
        <w:t>(</w:t>
      </w:r>
      <w:r w:rsidRPr="00014592" w:rsidR="00390259">
        <w:rPr>
          <w:rFonts w:ascii="Arial" w:hAnsi="Arial" w:eastAsia="Arial" w:cs="Arial"/>
          <w:lang w:val="es-ES"/>
        </w:rPr>
        <w:t xml:space="preserve">i) </w:t>
      </w:r>
      <w:r w:rsidRPr="00014592" w:rsidR="007E650C">
        <w:rPr>
          <w:rFonts w:ascii="Arial" w:hAnsi="Arial" w:eastAsia="Arial" w:cs="Arial"/>
          <w:lang w:val="es-ES"/>
        </w:rPr>
        <w:t>l</w:t>
      </w:r>
      <w:r w:rsidRPr="00014592" w:rsidR="00057784">
        <w:rPr>
          <w:rFonts w:ascii="Arial" w:hAnsi="Arial" w:eastAsia="Arial" w:cs="Arial"/>
          <w:lang w:val="es-ES"/>
        </w:rPr>
        <w:t>os proyectos financiados por el B</w:t>
      </w:r>
      <w:r w:rsidRPr="00014592" w:rsidR="00390259">
        <w:rPr>
          <w:rFonts w:ascii="Arial" w:hAnsi="Arial" w:eastAsia="Arial" w:cs="Arial"/>
          <w:lang w:val="es-ES"/>
        </w:rPr>
        <w:t>anco</w:t>
      </w:r>
      <w:r w:rsidRPr="00014592" w:rsidR="00057784">
        <w:rPr>
          <w:rFonts w:ascii="Arial" w:hAnsi="Arial" w:eastAsia="Arial" w:cs="Arial"/>
          <w:lang w:val="es-ES"/>
        </w:rPr>
        <w:t xml:space="preserve"> deben implementar </w:t>
      </w:r>
      <w:r w:rsidRPr="00014592" w:rsidR="00077327">
        <w:rPr>
          <w:rFonts w:ascii="Arial" w:hAnsi="Arial" w:eastAsia="Arial" w:cs="Arial"/>
          <w:lang w:val="es-ES"/>
        </w:rPr>
        <w:t xml:space="preserve">las salvaguardas </w:t>
      </w:r>
      <w:r w:rsidRPr="00014592" w:rsidR="00F23A6E">
        <w:rPr>
          <w:rFonts w:ascii="Arial" w:hAnsi="Arial" w:eastAsia="Arial" w:cs="Arial"/>
          <w:lang w:val="es-ES"/>
        </w:rPr>
        <w:t>socioambientales</w:t>
      </w:r>
      <w:r w:rsidRPr="00014592" w:rsidR="00B16968">
        <w:rPr>
          <w:rFonts w:ascii="Arial" w:hAnsi="Arial" w:eastAsia="Arial" w:cs="Arial"/>
          <w:lang w:val="es-ES"/>
        </w:rPr>
        <w:t xml:space="preserve"> </w:t>
      </w:r>
      <w:r w:rsidRPr="00014592" w:rsidR="007E650C">
        <w:rPr>
          <w:rFonts w:ascii="Arial" w:hAnsi="Arial" w:eastAsia="Arial" w:cs="Arial"/>
          <w:lang w:val="es-ES"/>
        </w:rPr>
        <w:t>requeridas</w:t>
      </w:r>
      <w:r w:rsidR="002B04A7">
        <w:rPr>
          <w:rFonts w:ascii="Arial" w:hAnsi="Arial" w:eastAsia="Arial" w:cs="Arial"/>
          <w:lang w:val="es-ES"/>
        </w:rPr>
        <w:t>;</w:t>
      </w:r>
      <w:r w:rsidRPr="00014592" w:rsidR="007E650C">
        <w:rPr>
          <w:rFonts w:ascii="Arial" w:hAnsi="Arial" w:eastAsia="Arial" w:cs="Arial"/>
          <w:lang w:val="es-ES"/>
        </w:rPr>
        <w:t xml:space="preserve"> </w:t>
      </w:r>
      <w:r w:rsidR="002B04A7">
        <w:rPr>
          <w:rFonts w:ascii="Arial" w:hAnsi="Arial" w:eastAsia="Arial" w:cs="Arial"/>
          <w:lang w:val="es-ES"/>
        </w:rPr>
        <w:t>(</w:t>
      </w:r>
      <w:r w:rsidRPr="00014592" w:rsidR="007E650C">
        <w:rPr>
          <w:rFonts w:ascii="Arial" w:hAnsi="Arial" w:eastAsia="Arial" w:cs="Arial"/>
          <w:lang w:val="es-ES"/>
        </w:rPr>
        <w:t>ii) el esquema de ejecución le asigna bastantes responsabilidades a la estructura ordinaria del Organismo Ejecutor</w:t>
      </w:r>
      <w:r w:rsidR="002B04A7">
        <w:rPr>
          <w:rFonts w:ascii="Arial" w:hAnsi="Arial" w:eastAsia="Arial" w:cs="Arial"/>
          <w:lang w:val="es-ES"/>
        </w:rPr>
        <w:t>;</w:t>
      </w:r>
      <w:r w:rsidRPr="00014592" w:rsidR="00B16968">
        <w:rPr>
          <w:rFonts w:ascii="Arial" w:hAnsi="Arial" w:eastAsia="Arial" w:cs="Arial"/>
          <w:lang w:val="es-ES"/>
        </w:rPr>
        <w:t xml:space="preserve"> </w:t>
      </w:r>
      <w:r w:rsidR="002B04A7">
        <w:rPr>
          <w:rFonts w:ascii="Arial" w:hAnsi="Arial" w:eastAsia="Arial" w:cs="Arial"/>
          <w:lang w:val="es-ES"/>
        </w:rPr>
        <w:t>(</w:t>
      </w:r>
      <w:r w:rsidRPr="00014592" w:rsidR="00B55785">
        <w:rPr>
          <w:rFonts w:ascii="Arial" w:hAnsi="Arial" w:eastAsia="Arial" w:cs="Arial"/>
          <w:lang w:val="es-ES"/>
        </w:rPr>
        <w:t xml:space="preserve">iii) </w:t>
      </w:r>
      <w:r w:rsidR="00391FA1">
        <w:rPr>
          <w:rFonts w:ascii="Arial" w:hAnsi="Arial" w:eastAsia="Arial" w:cs="Arial"/>
          <w:lang w:val="es-ES"/>
        </w:rPr>
        <w:t xml:space="preserve">promover </w:t>
      </w:r>
      <w:r w:rsidR="00DA222C">
        <w:rPr>
          <w:rFonts w:ascii="Arial" w:hAnsi="Arial" w:eastAsia="Arial" w:cs="Arial"/>
          <w:lang w:val="es-ES"/>
        </w:rPr>
        <w:t xml:space="preserve">la </w:t>
      </w:r>
      <w:r w:rsidRPr="00014592" w:rsidR="00057784">
        <w:rPr>
          <w:rFonts w:ascii="Arial" w:hAnsi="Arial" w:eastAsia="Arial" w:cs="Arial"/>
          <w:lang w:val="es-ES"/>
        </w:rPr>
        <w:t>participación de la mujer</w:t>
      </w:r>
      <w:r w:rsidR="00DA222C">
        <w:rPr>
          <w:rFonts w:ascii="Arial" w:hAnsi="Arial" w:eastAsia="Arial" w:cs="Arial"/>
          <w:lang w:val="es-ES"/>
        </w:rPr>
        <w:t>es</w:t>
      </w:r>
      <w:r w:rsidRPr="00014592" w:rsidR="00057784">
        <w:rPr>
          <w:rFonts w:ascii="Arial" w:hAnsi="Arial" w:eastAsia="Arial" w:cs="Arial"/>
          <w:lang w:val="es-ES"/>
        </w:rPr>
        <w:t>, en las actividades vinculadas al Programa</w:t>
      </w:r>
      <w:r w:rsidR="00120B50">
        <w:rPr>
          <w:rFonts w:ascii="Arial" w:hAnsi="Arial" w:eastAsia="Arial" w:cs="Arial"/>
          <w:lang w:val="es-ES"/>
        </w:rPr>
        <w:t>, para incentivar la inclusión de género</w:t>
      </w:r>
      <w:r w:rsidR="002B04A7">
        <w:rPr>
          <w:rFonts w:ascii="Arial" w:hAnsi="Arial" w:eastAsia="Arial" w:cs="Arial"/>
          <w:lang w:val="es-ES"/>
        </w:rPr>
        <w:t>; y</w:t>
      </w:r>
      <w:r w:rsidRPr="00014592" w:rsidR="00014592">
        <w:rPr>
          <w:rFonts w:ascii="Arial" w:hAnsi="Arial" w:eastAsia="Arial" w:cs="Arial"/>
          <w:lang w:val="es-ES"/>
        </w:rPr>
        <w:t xml:space="preserve"> </w:t>
      </w:r>
      <w:r w:rsidR="002B04A7">
        <w:rPr>
          <w:rFonts w:ascii="Arial" w:hAnsi="Arial" w:eastAsia="Arial" w:cs="Arial"/>
          <w:lang w:val="es-ES"/>
        </w:rPr>
        <w:t>(</w:t>
      </w:r>
      <w:r w:rsidRPr="00014592" w:rsidR="00014592">
        <w:rPr>
          <w:rFonts w:ascii="Arial" w:hAnsi="Arial" w:eastAsia="Arial" w:cs="Arial"/>
          <w:lang w:val="es-ES"/>
        </w:rPr>
        <w:t>i</w:t>
      </w:r>
      <w:r w:rsidRPr="00014592" w:rsidR="004E72FF">
        <w:rPr>
          <w:rFonts w:ascii="Arial" w:hAnsi="Arial" w:eastAsia="Arial" w:cs="Arial"/>
          <w:lang w:val="es-ES"/>
        </w:rPr>
        <w:t xml:space="preserve">v) </w:t>
      </w:r>
      <w:r w:rsidRPr="00014592" w:rsidR="00157AD6">
        <w:rPr>
          <w:rFonts w:ascii="Arial" w:hAnsi="Arial" w:eastAsia="Arial" w:cs="Arial"/>
          <w:lang w:val="es-ES"/>
        </w:rPr>
        <w:t>se requiere</w:t>
      </w:r>
      <w:r w:rsidRPr="00014592" w:rsidR="00113D09">
        <w:rPr>
          <w:rFonts w:ascii="Arial" w:hAnsi="Arial" w:eastAsia="Arial" w:cs="Arial"/>
          <w:lang w:val="es-ES"/>
        </w:rPr>
        <w:t xml:space="preserve"> gestio</w:t>
      </w:r>
      <w:r w:rsidRPr="00014592" w:rsidR="00157AD6">
        <w:rPr>
          <w:rFonts w:ascii="Arial" w:hAnsi="Arial" w:eastAsia="Arial" w:cs="Arial"/>
          <w:lang w:val="es-ES"/>
        </w:rPr>
        <w:t xml:space="preserve">nar </w:t>
      </w:r>
      <w:r w:rsidRPr="00014592" w:rsidR="00A37DB2">
        <w:rPr>
          <w:rFonts w:ascii="Arial" w:hAnsi="Arial" w:eastAsia="Arial" w:cs="Arial"/>
          <w:lang w:val="es-ES"/>
        </w:rPr>
        <w:t>los programas</w:t>
      </w:r>
      <w:r w:rsidRPr="00014592" w:rsidR="00113D09">
        <w:rPr>
          <w:rFonts w:ascii="Arial" w:hAnsi="Arial" w:eastAsia="Arial" w:cs="Arial"/>
          <w:lang w:val="es-ES"/>
        </w:rPr>
        <w:t xml:space="preserve"> bajo estándares de calidad reconocid</w:t>
      </w:r>
      <w:r w:rsidR="00CA197B">
        <w:rPr>
          <w:rFonts w:ascii="Arial" w:hAnsi="Arial" w:eastAsia="Arial" w:cs="Arial"/>
          <w:lang w:val="es-ES"/>
        </w:rPr>
        <w:t>o</w:t>
      </w:r>
      <w:r w:rsidRPr="00014592" w:rsidR="00113D09">
        <w:rPr>
          <w:rFonts w:ascii="Arial" w:hAnsi="Arial" w:eastAsia="Arial" w:cs="Arial"/>
          <w:lang w:val="es-ES"/>
        </w:rPr>
        <w:t xml:space="preserve">s a nivel internacional, para </w:t>
      </w:r>
      <w:r w:rsidR="00CA197B">
        <w:rPr>
          <w:rFonts w:ascii="Arial" w:hAnsi="Arial" w:eastAsia="Arial" w:cs="Arial"/>
          <w:lang w:val="es-ES"/>
        </w:rPr>
        <w:t>así contar</w:t>
      </w:r>
      <w:r w:rsidRPr="00014592" w:rsidR="00113D09">
        <w:rPr>
          <w:rFonts w:ascii="Arial" w:hAnsi="Arial" w:eastAsia="Arial" w:cs="Arial"/>
          <w:lang w:val="es-ES"/>
        </w:rPr>
        <w:t xml:space="preserve"> con parámetros de eficiencia para la toma de decisiones</w:t>
      </w:r>
      <w:r w:rsidRPr="00014592" w:rsidR="00014592">
        <w:rPr>
          <w:rFonts w:ascii="Arial" w:hAnsi="Arial" w:eastAsia="Arial" w:cs="Arial"/>
          <w:lang w:val="es-ES"/>
        </w:rPr>
        <w:t>.</w:t>
      </w:r>
    </w:p>
    <w:p w:rsidR="008844E4" w:rsidP="007E5496" w:rsidRDefault="005163B9" w14:paraId="44062BBF" w14:textId="2123D6F4">
      <w:pPr>
        <w:numPr>
          <w:ilvl w:val="1"/>
          <w:numId w:val="5"/>
        </w:numPr>
        <w:spacing w:before="120" w:after="120" w:line="240" w:lineRule="auto"/>
        <w:ind w:left="630" w:hanging="720"/>
        <w:jc w:val="both"/>
        <w:outlineLvl w:val="1"/>
        <w:rPr>
          <w:rFonts w:ascii="Arial" w:hAnsi="Arial" w:eastAsia="Arial" w:cs="Arial"/>
          <w:lang w:val="es-ES"/>
        </w:rPr>
      </w:pPr>
      <w:r w:rsidRPr="007E5496">
        <w:rPr>
          <w:rFonts w:ascii="Arial" w:hAnsi="Arial" w:cs="Arial"/>
          <w:b/>
          <w:lang w:val="es-ES_tradnl"/>
        </w:rPr>
        <w:t>Objetivo</w:t>
      </w:r>
      <w:r>
        <w:rPr>
          <w:rFonts w:ascii="Arial" w:hAnsi="Arial" w:eastAsia="Arial" w:cs="Arial"/>
          <w:lang w:val="es-ES"/>
        </w:rPr>
        <w:t xml:space="preserve">. </w:t>
      </w:r>
      <w:r w:rsidRPr="00E1742C" w:rsidR="00703D7D">
        <w:rPr>
          <w:rFonts w:ascii="Arial" w:hAnsi="Arial" w:eastAsia="Arial" w:cs="Arial"/>
          <w:lang w:val="es-ES"/>
        </w:rPr>
        <w:t xml:space="preserve">El objetivo de esta cooperación técnica es apoyar al </w:t>
      </w:r>
      <w:r w:rsidR="00F1201F">
        <w:rPr>
          <w:rFonts w:ascii="Arial" w:hAnsi="Arial" w:eastAsia="Arial" w:cs="Arial"/>
          <w:lang w:val="es-ES"/>
        </w:rPr>
        <w:t>MOPT</w:t>
      </w:r>
      <w:r w:rsidRPr="00E1742C" w:rsidR="00703D7D">
        <w:rPr>
          <w:rFonts w:ascii="Arial" w:hAnsi="Arial" w:eastAsia="Arial" w:cs="Arial"/>
          <w:lang w:val="es-ES"/>
        </w:rPr>
        <w:t xml:space="preserve"> de Costa Rica en la gestión y ejecución de la cartera que tienen con el Banco, aportando el acompañamiento y desarrollo de estudios necesarios para fortalecer los proyectos en aspectos técnicos, socioambientales, de género, personas con discapacidad, movilidad sostenible y tecnología e innovación de una forma adecuada, por medio de</w:t>
      </w:r>
      <w:r w:rsidR="006856FD">
        <w:rPr>
          <w:rFonts w:ascii="Arial" w:hAnsi="Arial" w:eastAsia="Arial" w:cs="Arial"/>
          <w:lang w:val="es-ES"/>
        </w:rPr>
        <w:t>:</w:t>
      </w:r>
      <w:r w:rsidRPr="00E1742C" w:rsidR="00703D7D">
        <w:rPr>
          <w:rFonts w:ascii="Arial" w:hAnsi="Arial" w:eastAsia="Arial" w:cs="Arial"/>
          <w:lang w:val="es-ES"/>
        </w:rPr>
        <w:t xml:space="preserve"> (i) apoyo técnico especializado que permita el fortalecimiento institucional para realizar una eficiente gestión de los proyectos haciendo uso de la tecnología e innovación y velando por el cumplimiento de políticas y salvaguardas del Banco</w:t>
      </w:r>
      <w:r w:rsidR="006856FD">
        <w:rPr>
          <w:rFonts w:ascii="Arial" w:hAnsi="Arial" w:eastAsia="Arial" w:cs="Arial"/>
          <w:lang w:val="es-ES"/>
        </w:rPr>
        <w:t>;</w:t>
      </w:r>
      <w:r w:rsidRPr="00E1742C" w:rsidR="00703D7D">
        <w:rPr>
          <w:rFonts w:ascii="Arial" w:hAnsi="Arial" w:eastAsia="Arial" w:cs="Arial"/>
          <w:lang w:val="es-ES"/>
        </w:rPr>
        <w:t xml:space="preserve"> (ii) promover dentro del MOPT la inclusión de las mujeres y personas con discapacidad en el desarrollo de proyectos de infraestructura de transporte</w:t>
      </w:r>
      <w:r w:rsidR="006856FD">
        <w:rPr>
          <w:rFonts w:ascii="Arial" w:hAnsi="Arial" w:eastAsia="Arial" w:cs="Arial"/>
          <w:lang w:val="es-ES"/>
        </w:rPr>
        <w:t>;</w:t>
      </w:r>
      <w:r w:rsidRPr="00E1742C" w:rsidR="00703D7D">
        <w:rPr>
          <w:rFonts w:ascii="Arial" w:hAnsi="Arial" w:eastAsia="Arial" w:cs="Arial"/>
          <w:lang w:val="es-ES"/>
        </w:rPr>
        <w:t xml:space="preserve"> y (iii) fomentar el desarrollo de infraestructura de transporte que facilite la movilidad sostenible.</w:t>
      </w:r>
    </w:p>
    <w:p w:rsidRPr="00E94468" w:rsidR="005124B5" w:rsidP="007E5496" w:rsidRDefault="005124B5" w14:paraId="52DB9869" w14:textId="745CCD1E">
      <w:pPr>
        <w:numPr>
          <w:ilvl w:val="1"/>
          <w:numId w:val="5"/>
        </w:numPr>
        <w:spacing w:before="120" w:after="120" w:line="240" w:lineRule="auto"/>
        <w:ind w:left="630" w:hanging="720"/>
        <w:jc w:val="both"/>
        <w:outlineLvl w:val="1"/>
        <w:rPr>
          <w:rFonts w:ascii="Arial" w:hAnsi="Arial" w:eastAsia="Arial" w:cs="Arial"/>
          <w:lang w:val="es-ES"/>
        </w:rPr>
      </w:pPr>
      <w:r w:rsidRPr="007E5496">
        <w:rPr>
          <w:rFonts w:ascii="Arial" w:hAnsi="Arial" w:cs="Arial"/>
          <w:b/>
          <w:lang w:val="es-ES_tradnl"/>
        </w:rPr>
        <w:t>Alineación</w:t>
      </w:r>
      <w:r w:rsidRPr="008844E4">
        <w:rPr>
          <w:rFonts w:ascii="Arial" w:hAnsi="Arial" w:eastAsia="Times New Roman" w:cs="Arial"/>
          <w:b/>
          <w:bCs/>
          <w:lang w:val="es-ES"/>
        </w:rPr>
        <w:t xml:space="preserve"> estratégica. </w:t>
      </w:r>
      <w:r w:rsidRPr="008844E4">
        <w:rPr>
          <w:rFonts w:ascii="Arial" w:hAnsi="Arial" w:eastAsia="Times New Roman" w:cs="Arial"/>
          <w:lang w:val="es-ES"/>
        </w:rPr>
        <w:t xml:space="preserve">Cabe destacar que esta CT, en un horizonte de mediano y largo plazo, es consistente con la Actualización de la Estrategia Institucional (UIS) 2010-2020 (GN-2788-5) y se alinea con los </w:t>
      </w:r>
      <w:r w:rsidR="00AA1292">
        <w:rPr>
          <w:rFonts w:ascii="Arial" w:hAnsi="Arial" w:eastAsia="Times New Roman" w:cs="Arial"/>
          <w:lang w:val="es-ES"/>
        </w:rPr>
        <w:t>desafíos</w:t>
      </w:r>
      <w:r w:rsidRPr="008844E4">
        <w:rPr>
          <w:rFonts w:ascii="Arial" w:hAnsi="Arial" w:eastAsia="Times New Roman" w:cs="Arial"/>
          <w:lang w:val="es-ES"/>
        </w:rPr>
        <w:t xml:space="preserve"> estratégicos: (i) </w:t>
      </w:r>
      <w:r w:rsidR="00F35B69">
        <w:rPr>
          <w:rFonts w:ascii="Arial" w:hAnsi="Arial" w:eastAsia="Times New Roman" w:cs="Arial"/>
          <w:lang w:val="es-ES"/>
        </w:rPr>
        <w:t>integración económica, pues m</w:t>
      </w:r>
      <w:r w:rsidRPr="008844E4" w:rsidR="00F35B69">
        <w:rPr>
          <w:rFonts w:ascii="Arial" w:hAnsi="Arial" w:eastAsia="Times New Roman" w:cs="Arial"/>
          <w:lang w:val="es-ES"/>
        </w:rPr>
        <w:t xml:space="preserve">ejora la </w:t>
      </w:r>
      <w:r w:rsidRPr="008844E4">
        <w:rPr>
          <w:rFonts w:ascii="Arial" w:hAnsi="Arial" w:eastAsia="Times New Roman" w:cs="Arial"/>
          <w:lang w:val="es-ES"/>
        </w:rPr>
        <w:t xml:space="preserve">infraestructura incluyente </w:t>
      </w:r>
      <w:r w:rsidRPr="008844E4" w:rsidR="00F35B69">
        <w:rPr>
          <w:rFonts w:ascii="Arial" w:hAnsi="Arial" w:eastAsia="Times New Roman" w:cs="Arial"/>
          <w:lang w:val="es-ES"/>
        </w:rPr>
        <w:t>regional</w:t>
      </w:r>
      <w:r w:rsidR="006875EF">
        <w:rPr>
          <w:rFonts w:ascii="Arial" w:hAnsi="Arial" w:eastAsia="Times New Roman" w:cs="Arial"/>
          <w:lang w:val="es-ES"/>
        </w:rPr>
        <w:t>;</w:t>
      </w:r>
      <w:r w:rsidRPr="008844E4">
        <w:rPr>
          <w:rFonts w:ascii="Arial" w:hAnsi="Arial" w:eastAsia="Times New Roman" w:cs="Arial"/>
          <w:lang w:val="es-ES"/>
        </w:rPr>
        <w:t xml:space="preserve"> y (ii) </w:t>
      </w:r>
      <w:r w:rsidR="00F35B69">
        <w:rPr>
          <w:rFonts w:ascii="Arial" w:hAnsi="Arial" w:eastAsia="Times New Roman" w:cs="Arial"/>
          <w:lang w:val="es-ES"/>
        </w:rPr>
        <w:t xml:space="preserve">productividad e innovación, </w:t>
      </w:r>
      <w:r w:rsidR="0008372E">
        <w:rPr>
          <w:rFonts w:ascii="Arial" w:hAnsi="Arial" w:eastAsia="Times New Roman" w:cs="Arial"/>
          <w:lang w:val="es-ES"/>
        </w:rPr>
        <w:t>ya que l</w:t>
      </w:r>
      <w:r w:rsidRPr="0008372E" w:rsidR="00CB6A4D">
        <w:rPr>
          <w:rFonts w:ascii="Arial" w:hAnsi="Arial" w:eastAsia="Times New Roman" w:cs="Arial"/>
          <w:lang w:val="es-ES"/>
        </w:rPr>
        <w:t>a operación identificará mecanismos y herramientas para mejorar la capacidad del MOPT de dise</w:t>
      </w:r>
      <w:r w:rsidR="0008372E">
        <w:rPr>
          <w:rFonts w:ascii="Arial" w:hAnsi="Arial" w:eastAsia="Times New Roman" w:cs="Arial"/>
          <w:lang w:val="es-ES"/>
        </w:rPr>
        <w:t>ñ</w:t>
      </w:r>
      <w:r w:rsidRPr="0008372E" w:rsidR="00CB6A4D">
        <w:rPr>
          <w:rFonts w:ascii="Arial" w:hAnsi="Arial" w:eastAsia="Times New Roman" w:cs="Arial"/>
          <w:lang w:val="es-ES"/>
        </w:rPr>
        <w:t>ar y monitorear obras, mejorando así la productividad del sector e implementando innovaciones en infraestructura vial</w:t>
      </w:r>
      <w:r w:rsidRPr="008844E4">
        <w:rPr>
          <w:rFonts w:ascii="Arial" w:hAnsi="Arial" w:eastAsia="Times New Roman" w:cs="Arial"/>
          <w:lang w:val="es-ES"/>
        </w:rPr>
        <w:t xml:space="preserve"> urbana </w:t>
      </w:r>
      <w:r w:rsidR="003B050C">
        <w:rPr>
          <w:rFonts w:ascii="Arial" w:hAnsi="Arial" w:eastAsia="Times New Roman" w:cs="Arial"/>
          <w:lang w:val="es-ES"/>
        </w:rPr>
        <w:t xml:space="preserve">y </w:t>
      </w:r>
      <w:r w:rsidRPr="008844E4">
        <w:rPr>
          <w:rFonts w:ascii="Arial" w:hAnsi="Arial" w:eastAsia="Times New Roman" w:cs="Arial"/>
          <w:lang w:val="es-ES"/>
        </w:rPr>
        <w:t xml:space="preserve">rural. Al ser una CT cuyos productos son estudios técnicos y </w:t>
      </w:r>
      <w:r w:rsidRPr="008844E4" w:rsidR="000355B3">
        <w:rPr>
          <w:rFonts w:ascii="Arial" w:hAnsi="Arial" w:eastAsia="Times New Roman" w:cs="Arial"/>
          <w:lang w:val="es-ES"/>
        </w:rPr>
        <w:t>apoyo d</w:t>
      </w:r>
      <w:r w:rsidRPr="008844E4" w:rsidR="00901AE7">
        <w:rPr>
          <w:rFonts w:ascii="Arial" w:hAnsi="Arial" w:eastAsia="Times New Roman" w:cs="Arial"/>
          <w:lang w:val="es-ES"/>
        </w:rPr>
        <w:t>e fortalecimiento institucional</w:t>
      </w:r>
      <w:r w:rsidRPr="008844E4">
        <w:rPr>
          <w:rFonts w:ascii="Arial" w:hAnsi="Arial" w:eastAsia="Times New Roman" w:cs="Arial"/>
          <w:lang w:val="es-ES"/>
        </w:rPr>
        <w:t xml:space="preserve"> no existe una contribución directa con el Marco de Resultados Corporativos 2016-2019 (CRF) (GN-2727-6). </w:t>
      </w:r>
      <w:r w:rsidR="00E647E4">
        <w:rPr>
          <w:rFonts w:ascii="Arial" w:hAnsi="Arial" w:eastAsia="Times New Roman" w:cs="Arial"/>
          <w:lang w:val="es-ES"/>
        </w:rPr>
        <w:t>Además, l</w:t>
      </w:r>
      <w:r w:rsidRPr="008844E4" w:rsidR="00CC0980">
        <w:rPr>
          <w:rFonts w:ascii="Arial" w:hAnsi="Arial" w:eastAsia="Times New Roman" w:cs="Arial"/>
          <w:lang w:val="es-ES"/>
        </w:rPr>
        <w:t xml:space="preserve">a CT </w:t>
      </w:r>
      <w:r w:rsidRPr="008844E4" w:rsidR="00CC0980">
        <w:rPr>
          <w:rFonts w:ascii="Arial" w:hAnsi="Arial" w:cs="Arial"/>
          <w:lang w:val="es-CO"/>
        </w:rPr>
        <w:t xml:space="preserve">se alinea con el área transversal de género y diversidad ya que busca </w:t>
      </w:r>
      <w:r w:rsidRPr="008844E4" w:rsidR="00CC0980">
        <w:rPr>
          <w:rFonts w:ascii="Arial" w:hAnsi="Arial" w:eastAsia="Times New Roman" w:cs="Arial"/>
          <w:lang w:val="es-CR"/>
        </w:rPr>
        <w:t>asegurar que los productos desarrollados</w:t>
      </w:r>
      <w:r w:rsidR="00CC0980">
        <w:rPr>
          <w:rFonts w:ascii="Arial" w:hAnsi="Arial" w:eastAsia="Times New Roman" w:cs="Arial"/>
          <w:lang w:val="es-CR"/>
        </w:rPr>
        <w:t>, así como el desarrollo de los proyectos de infraestructura vial,</w:t>
      </w:r>
      <w:r w:rsidRPr="008844E4" w:rsidR="00CC0980">
        <w:rPr>
          <w:rFonts w:ascii="Arial" w:hAnsi="Arial" w:eastAsia="Times New Roman" w:cs="Arial"/>
          <w:lang w:val="es-CR"/>
        </w:rPr>
        <w:t xml:space="preserve"> </w:t>
      </w:r>
      <w:r w:rsidR="00CC0980">
        <w:rPr>
          <w:rFonts w:ascii="Arial" w:hAnsi="Arial" w:eastAsia="Times New Roman" w:cs="Arial"/>
          <w:lang w:val="es-CR"/>
        </w:rPr>
        <w:t>incorporen una perspectiva</w:t>
      </w:r>
      <w:r w:rsidRPr="008844E4" w:rsidR="00CC0980">
        <w:rPr>
          <w:rFonts w:ascii="Arial" w:hAnsi="Arial" w:eastAsia="Times New Roman" w:cs="Arial"/>
          <w:lang w:val="es-CR"/>
        </w:rPr>
        <w:t xml:space="preserve"> de género</w:t>
      </w:r>
      <w:r w:rsidR="00CC0980">
        <w:rPr>
          <w:rFonts w:ascii="Arial" w:hAnsi="Arial" w:eastAsia="Times New Roman" w:cs="Arial"/>
          <w:lang w:val="es-CR"/>
        </w:rPr>
        <w:t xml:space="preserve"> y diversidad, sean sensibles a las necesidades de las mujeres y </w:t>
      </w:r>
      <w:r w:rsidRPr="008844E4" w:rsidR="00CC0980">
        <w:rPr>
          <w:rFonts w:ascii="Arial" w:hAnsi="Arial" w:eastAsia="Times New Roman" w:cs="Arial"/>
          <w:lang w:val="es-CR"/>
        </w:rPr>
        <w:t>personas con discapacidad</w:t>
      </w:r>
      <w:r w:rsidR="00CC0980">
        <w:rPr>
          <w:rFonts w:ascii="Arial" w:hAnsi="Arial" w:eastAsia="Times New Roman" w:cs="Arial"/>
          <w:lang w:val="es-CR"/>
        </w:rPr>
        <w:t xml:space="preserve">, y </w:t>
      </w:r>
      <w:r w:rsidRPr="008844E4" w:rsidR="00CC0980">
        <w:rPr>
          <w:rFonts w:ascii="Arial" w:hAnsi="Arial" w:eastAsia="Times New Roman" w:cs="Arial"/>
          <w:lang w:val="es-CR"/>
        </w:rPr>
        <w:t>foment</w:t>
      </w:r>
      <w:r w:rsidR="00CC0980">
        <w:rPr>
          <w:rFonts w:ascii="Arial" w:hAnsi="Arial" w:eastAsia="Times New Roman" w:cs="Arial"/>
          <w:lang w:val="es-CR"/>
        </w:rPr>
        <w:t>en</w:t>
      </w:r>
      <w:r w:rsidRPr="008844E4" w:rsidR="00CC0980">
        <w:rPr>
          <w:rFonts w:ascii="Arial" w:hAnsi="Arial" w:eastAsia="Times New Roman" w:cs="Arial"/>
          <w:lang w:val="es-CR"/>
        </w:rPr>
        <w:t xml:space="preserve"> la participación de estas poblaciones</w:t>
      </w:r>
      <w:r w:rsidR="00CC0980">
        <w:rPr>
          <w:rFonts w:ascii="Arial" w:hAnsi="Arial" w:eastAsia="Times New Roman" w:cs="Arial"/>
          <w:lang w:val="es-CR"/>
        </w:rPr>
        <w:t xml:space="preserve"> en los empleos generados en</w:t>
      </w:r>
      <w:r w:rsidRPr="008844E4" w:rsidR="00CC0980">
        <w:rPr>
          <w:rFonts w:ascii="Arial" w:hAnsi="Arial" w:eastAsia="Times New Roman" w:cs="Arial"/>
          <w:lang w:val="es-CR"/>
        </w:rPr>
        <w:t xml:space="preserve"> el sector.</w:t>
      </w:r>
    </w:p>
    <w:p w:rsidR="005124B5" w:rsidP="007E5496" w:rsidRDefault="005124B5" w14:paraId="4A8874DF" w14:textId="57A722B9">
      <w:pPr>
        <w:numPr>
          <w:ilvl w:val="1"/>
          <w:numId w:val="5"/>
        </w:numPr>
        <w:spacing w:before="120" w:after="120" w:line="240" w:lineRule="auto"/>
        <w:ind w:left="630" w:hanging="720"/>
        <w:jc w:val="both"/>
        <w:outlineLvl w:val="1"/>
        <w:rPr>
          <w:rFonts w:ascii="Arial" w:hAnsi="Arial" w:eastAsia="Times New Roman" w:cs="Arial"/>
          <w:lang w:val="es-ES"/>
        </w:rPr>
      </w:pPr>
      <w:r w:rsidRPr="00A86C00">
        <w:rPr>
          <w:rFonts w:ascii="Arial" w:hAnsi="Arial" w:eastAsia="Times New Roman" w:cs="Arial"/>
          <w:lang w:val="es-ES"/>
        </w:rPr>
        <w:t>La CT también está alineada con la Estrategia de País con Costa Rica, 2019-2022 (GN-2870-1), los programas relacionados se alinean con el pilar estratégico desarrollo de infraestructura de calidad y resiliente, debido a que los mismos contribuyen a la expansión de la cobertura, calidad y sostenibilidad de la red vial nacional (con énfasis en la Red Vial Estratégica) y cantonal, así como la movilidad urbana sostenible, con el objetivo de impulsar la actividad económica y la competitividad, y la mejora de la calidad de vida de los costarricenses.</w:t>
      </w:r>
    </w:p>
    <w:p w:rsidR="00D3607C" w:rsidP="00D3607C" w:rsidRDefault="007B2D84" w14:paraId="53D89194" w14:textId="16A14E30">
      <w:pPr>
        <w:numPr>
          <w:ilvl w:val="1"/>
          <w:numId w:val="5"/>
        </w:numPr>
        <w:spacing w:before="120" w:after="120" w:line="240" w:lineRule="auto"/>
        <w:ind w:left="630" w:hanging="720"/>
        <w:jc w:val="both"/>
        <w:outlineLvl w:val="1"/>
        <w:rPr>
          <w:rFonts w:ascii="Arial" w:hAnsi="Arial" w:eastAsia="Times New Roman" w:cs="Arial"/>
          <w:lang w:val="es-ES"/>
        </w:rPr>
      </w:pPr>
      <w:r>
        <w:rPr>
          <w:rStyle w:val="normaltextrun"/>
          <w:rFonts w:ascii="Arial" w:hAnsi="Arial" w:cs="Arial"/>
          <w:color w:val="000000"/>
          <w:shd w:val="clear" w:color="auto" w:fill="FFFFFF"/>
          <w:lang w:val="es-CR"/>
        </w:rPr>
        <w:t> </w:t>
      </w:r>
      <w:r w:rsidR="00D3607C">
        <w:rPr>
          <w:rStyle w:val="normaltextrun"/>
          <w:rFonts w:ascii="Arial" w:hAnsi="Arial" w:cs="Arial"/>
          <w:color w:val="000000"/>
          <w:shd w:val="clear" w:color="auto" w:fill="FFFFFF"/>
          <w:lang w:val="es-CR"/>
        </w:rPr>
        <w:t xml:space="preserve">Adicionalmente </w:t>
      </w:r>
      <w:r>
        <w:rPr>
          <w:rStyle w:val="normaltextrun"/>
          <w:rFonts w:ascii="Arial" w:hAnsi="Arial" w:cs="Arial"/>
          <w:color w:val="000000"/>
          <w:shd w:val="clear" w:color="auto" w:fill="FFFFFF"/>
          <w:lang w:val="es-CR"/>
        </w:rPr>
        <w:t>la CT está alineada a los objetivos del Programa Estratégico para el Desarrollo de Infraestructura (INF), con (i) “promover una mayor inversión en el sector de infraestructura de la región y mejorar el rendimiento, la calidad y la sostenibilidad del servicio de infraestructura”, en el marco del </w:t>
      </w:r>
      <w:r w:rsidR="00061580">
        <w:rPr>
          <w:rStyle w:val="normaltextrun"/>
          <w:rFonts w:ascii="Arial" w:hAnsi="Arial" w:cs="Arial"/>
          <w:color w:val="000000"/>
          <w:shd w:val="clear" w:color="auto" w:fill="FFFFFF"/>
          <w:lang w:val="es-CR"/>
        </w:rPr>
        <w:t xml:space="preserve">apoyo que se </w:t>
      </w:r>
      <w:r w:rsidR="00DC4F55">
        <w:rPr>
          <w:rStyle w:val="normaltextrun"/>
          <w:rFonts w:ascii="Arial" w:hAnsi="Arial" w:cs="Arial"/>
          <w:color w:val="000000"/>
          <w:shd w:val="clear" w:color="auto" w:fill="FFFFFF"/>
          <w:lang w:val="es-CR"/>
        </w:rPr>
        <w:t>les</w:t>
      </w:r>
      <w:r w:rsidR="00061580">
        <w:rPr>
          <w:rStyle w:val="normaltextrun"/>
          <w:rFonts w:ascii="Arial" w:hAnsi="Arial" w:cs="Arial"/>
          <w:color w:val="000000"/>
          <w:shd w:val="clear" w:color="auto" w:fill="FFFFFF"/>
          <w:lang w:val="es-CR"/>
        </w:rPr>
        <w:t xml:space="preserve"> brinda a los proyectos de desarrollo de </w:t>
      </w:r>
      <w:r w:rsidR="00017BB3">
        <w:rPr>
          <w:rStyle w:val="normaltextrun"/>
          <w:rFonts w:ascii="Arial" w:hAnsi="Arial" w:cs="Arial"/>
          <w:color w:val="000000"/>
          <w:shd w:val="clear" w:color="auto" w:fill="FFFFFF"/>
          <w:lang w:val="es-CR"/>
        </w:rPr>
        <w:t xml:space="preserve">infraestructura de transporte y </w:t>
      </w:r>
      <w:r w:rsidR="007E7242">
        <w:rPr>
          <w:rStyle w:val="normaltextrun"/>
          <w:rFonts w:ascii="Arial" w:hAnsi="Arial" w:cs="Arial"/>
          <w:color w:val="000000"/>
          <w:shd w:val="clear" w:color="auto" w:fill="FFFFFF"/>
          <w:lang w:val="es-CR"/>
        </w:rPr>
        <w:t>la promoción para la</w:t>
      </w:r>
      <w:r w:rsidR="00017BB3">
        <w:rPr>
          <w:rStyle w:val="normaltextrun"/>
          <w:rFonts w:ascii="Arial" w:hAnsi="Arial" w:cs="Arial"/>
          <w:color w:val="000000"/>
          <w:shd w:val="clear" w:color="auto" w:fill="FFFFFF"/>
          <w:lang w:val="es-CR"/>
        </w:rPr>
        <w:t xml:space="preserve"> aplicación de</w:t>
      </w:r>
      <w:r w:rsidR="007E7242">
        <w:rPr>
          <w:rStyle w:val="normaltextrun"/>
          <w:rFonts w:ascii="Arial" w:hAnsi="Arial" w:cs="Arial"/>
          <w:color w:val="000000"/>
          <w:shd w:val="clear" w:color="auto" w:fill="FFFFFF"/>
          <w:lang w:val="es-CR"/>
        </w:rPr>
        <w:t xml:space="preserve"> metodologías de </w:t>
      </w:r>
      <w:r w:rsidR="00E23BB0">
        <w:rPr>
          <w:rStyle w:val="normaltextrun"/>
          <w:rFonts w:ascii="Arial" w:hAnsi="Arial" w:cs="Arial"/>
          <w:color w:val="000000"/>
          <w:shd w:val="clear" w:color="auto" w:fill="FFFFFF"/>
          <w:lang w:val="es-CR"/>
        </w:rPr>
        <w:t>ejecución innovadoras, sostenibles e inclusivas.</w:t>
      </w:r>
    </w:p>
    <w:p w:rsidRPr="00B12888" w:rsidR="00B12888" w:rsidP="00B12888" w:rsidRDefault="6640F5AC" w14:paraId="539C45DA" w14:textId="48A6DE4D">
      <w:pPr>
        <w:pStyle w:val="ListParagraph"/>
        <w:numPr>
          <w:ilvl w:val="0"/>
          <w:numId w:val="5"/>
        </w:numPr>
        <w:spacing w:before="120" w:after="120" w:line="240" w:lineRule="auto"/>
        <w:ind w:left="630" w:hanging="450"/>
        <w:contextualSpacing w:val="0"/>
        <w:rPr>
          <w:rFonts w:ascii="Arial" w:hAnsi="Arial" w:eastAsia="Arial" w:cs="Arial"/>
          <w:b/>
          <w:bCs/>
          <w:lang w:val="es-ES"/>
        </w:rPr>
      </w:pPr>
      <w:r w:rsidRPr="00D3607C">
        <w:rPr>
          <w:rFonts w:ascii="Arial" w:hAnsi="Arial" w:eastAsia="Arial" w:cs="Arial"/>
          <w:b/>
          <w:bCs/>
          <w:lang w:val="es-ES"/>
        </w:rPr>
        <w:t xml:space="preserve">Descripción de </w:t>
      </w:r>
      <w:r w:rsidRPr="00D3607C" w:rsidR="007B283B">
        <w:rPr>
          <w:rFonts w:ascii="Arial" w:hAnsi="Arial" w:eastAsia="Arial" w:cs="Arial"/>
          <w:b/>
          <w:bCs/>
          <w:lang w:val="es-ES"/>
        </w:rPr>
        <w:t xml:space="preserve">los </w:t>
      </w:r>
      <w:r w:rsidRPr="00D3607C">
        <w:rPr>
          <w:rFonts w:ascii="Arial" w:hAnsi="Arial" w:eastAsia="Arial" w:cs="Arial"/>
          <w:b/>
          <w:bCs/>
          <w:lang w:val="es-ES"/>
        </w:rPr>
        <w:t xml:space="preserve">componentes y presupuesto </w:t>
      </w:r>
    </w:p>
    <w:p w:rsidRPr="00D202D6" w:rsidR="00B12888" w:rsidP="00D202D6" w:rsidRDefault="004F15B5" w14:paraId="71C9750A" w14:textId="6910873B">
      <w:pPr>
        <w:numPr>
          <w:ilvl w:val="1"/>
          <w:numId w:val="5"/>
        </w:numPr>
        <w:spacing w:before="120" w:after="120" w:line="240" w:lineRule="auto"/>
        <w:ind w:left="630" w:hanging="720"/>
        <w:jc w:val="both"/>
        <w:outlineLvl w:val="1"/>
        <w:rPr>
          <w:rFonts w:ascii="Arial" w:hAnsi="Arial" w:cs="Arial"/>
          <w:lang w:val="es-CR"/>
        </w:rPr>
      </w:pPr>
      <w:r w:rsidRPr="00D202D6">
        <w:rPr>
          <w:rFonts w:ascii="Arial" w:hAnsi="Arial" w:cs="Arial"/>
          <w:lang w:val="es-CR"/>
        </w:rPr>
        <w:t>Para lograr los objetivos, la CT contará con tres componentes:</w:t>
      </w:r>
    </w:p>
    <w:p w:rsidR="00E0346B" w:rsidP="00426C4C" w:rsidRDefault="0050780B" w14:paraId="11892B1C" w14:textId="44AB1174">
      <w:pPr>
        <w:numPr>
          <w:ilvl w:val="1"/>
          <w:numId w:val="5"/>
        </w:numPr>
        <w:spacing w:before="120" w:after="120" w:line="240" w:lineRule="auto"/>
        <w:ind w:left="630" w:hanging="720"/>
        <w:jc w:val="both"/>
        <w:outlineLvl w:val="1"/>
        <w:rPr>
          <w:rFonts w:ascii="Arial" w:hAnsi="Arial" w:eastAsia="Arial" w:cs="Arial"/>
          <w:lang w:val="es-ES"/>
        </w:rPr>
      </w:pPr>
      <w:r w:rsidRPr="007B283B">
        <w:rPr>
          <w:rFonts w:ascii="Arial" w:hAnsi="Arial" w:eastAsia="Arial" w:cs="Arial"/>
          <w:b/>
          <w:bCs/>
          <w:lang w:val="es-ES"/>
        </w:rPr>
        <w:t>Componente 1</w:t>
      </w:r>
      <w:r>
        <w:rPr>
          <w:rFonts w:ascii="Arial" w:hAnsi="Arial" w:eastAsia="Arial" w:cs="Arial"/>
          <w:lang w:val="es-CR"/>
        </w:rPr>
        <w:t xml:space="preserve">: </w:t>
      </w:r>
      <w:r w:rsidRPr="005F0A71">
        <w:rPr>
          <w:rFonts w:ascii="Arial" w:hAnsi="Arial" w:cs="Arial"/>
          <w:b/>
          <w:lang w:val="es-CR"/>
        </w:rPr>
        <w:t>Acompañamiento técnico para la gestión inclusiva de la cartera de transporte en Costa Rica</w:t>
      </w:r>
      <w:r w:rsidR="00E05829">
        <w:rPr>
          <w:rFonts w:ascii="Arial" w:hAnsi="Arial" w:cs="Arial"/>
          <w:b/>
          <w:lang w:val="es-CR"/>
        </w:rPr>
        <w:t xml:space="preserve"> </w:t>
      </w:r>
      <w:r w:rsidRPr="00452A86" w:rsidR="00E05829">
        <w:rPr>
          <w:rFonts w:ascii="Arial" w:hAnsi="Arial" w:cs="Arial"/>
          <w:b/>
          <w:lang w:val="es-ES"/>
        </w:rPr>
        <w:t>(US$</w:t>
      </w:r>
      <w:r w:rsidR="00E05829">
        <w:rPr>
          <w:rFonts w:ascii="Arial" w:hAnsi="Arial" w:cs="Arial"/>
          <w:b/>
          <w:lang w:val="es-ES"/>
        </w:rPr>
        <w:t>1</w:t>
      </w:r>
      <w:r w:rsidRPr="00452A86" w:rsidR="00E05829">
        <w:rPr>
          <w:rFonts w:ascii="Arial" w:hAnsi="Arial" w:cs="Arial"/>
          <w:b/>
          <w:lang w:val="es-ES"/>
        </w:rPr>
        <w:t>50.000)</w:t>
      </w:r>
      <w:r w:rsidRPr="005F0A71">
        <w:rPr>
          <w:rFonts w:ascii="Arial" w:hAnsi="Arial" w:cs="Arial"/>
          <w:b/>
          <w:lang w:val="es-CR"/>
        </w:rPr>
        <w:t xml:space="preserve">. </w:t>
      </w:r>
      <w:r w:rsidRPr="005F0A71">
        <w:rPr>
          <w:rFonts w:ascii="Arial" w:hAnsi="Arial" w:cs="Arial"/>
          <w:lang w:val="es-CR"/>
        </w:rPr>
        <w:t xml:space="preserve">Este componente financiará: (i) </w:t>
      </w:r>
      <w:r w:rsidR="000B2E7A">
        <w:rPr>
          <w:rFonts w:ascii="Arial" w:hAnsi="Arial" w:cs="Arial"/>
          <w:lang w:val="es-CR"/>
        </w:rPr>
        <w:t>a</w:t>
      </w:r>
      <w:r w:rsidRPr="005F0A71">
        <w:rPr>
          <w:rFonts w:ascii="Arial" w:hAnsi="Arial" w:cs="Arial"/>
          <w:lang w:val="es-CR"/>
        </w:rPr>
        <w:t>poyo a las gestiones socioambientales de los proyectos</w:t>
      </w:r>
      <w:r w:rsidR="005B2B3C">
        <w:rPr>
          <w:rFonts w:ascii="Arial" w:hAnsi="Arial" w:cs="Arial"/>
          <w:lang w:val="es-CR"/>
        </w:rPr>
        <w:t xml:space="preserve">, para garantizar el cumplimiento de la </w:t>
      </w:r>
      <w:r w:rsidR="00CD3BD8">
        <w:rPr>
          <w:rFonts w:ascii="Arial" w:hAnsi="Arial" w:cs="Arial"/>
          <w:lang w:val="es-CR"/>
        </w:rPr>
        <w:t>Política Ambiental y las Salvaguardas del Banco</w:t>
      </w:r>
      <w:r w:rsidR="000B2E7A">
        <w:rPr>
          <w:rFonts w:ascii="Arial" w:hAnsi="Arial" w:cs="Arial"/>
          <w:lang w:val="es-CR"/>
        </w:rPr>
        <w:t>; (</w:t>
      </w:r>
      <w:r w:rsidRPr="005F0A71">
        <w:rPr>
          <w:rFonts w:ascii="Arial" w:hAnsi="Arial" w:cs="Arial"/>
          <w:lang w:val="es-CR"/>
        </w:rPr>
        <w:t>ii) análisis técnico, revisión y seguimiento de obras, así como</w:t>
      </w:r>
      <w:r w:rsidR="00FF70A9">
        <w:rPr>
          <w:rFonts w:ascii="Arial" w:hAnsi="Arial" w:cs="Arial"/>
          <w:lang w:val="es-CR"/>
        </w:rPr>
        <w:t xml:space="preserve"> inclusión de</w:t>
      </w:r>
      <w:r w:rsidRPr="005F0A71">
        <w:rPr>
          <w:rFonts w:ascii="Arial" w:hAnsi="Arial" w:cs="Arial"/>
          <w:lang w:val="es-CR"/>
        </w:rPr>
        <w:t xml:space="preserve"> </w:t>
      </w:r>
      <w:r w:rsidR="00BB0112">
        <w:rPr>
          <w:rFonts w:ascii="Arial" w:hAnsi="Arial" w:cs="Arial"/>
          <w:lang w:val="es-CR"/>
        </w:rPr>
        <w:t>métodos de gestión de proyectos eficientes</w:t>
      </w:r>
      <w:r w:rsidR="000B2E7A">
        <w:rPr>
          <w:rFonts w:ascii="Arial" w:hAnsi="Arial" w:cs="Arial"/>
          <w:lang w:val="es-CR"/>
        </w:rPr>
        <w:t>;</w:t>
      </w:r>
      <w:r w:rsidRPr="005F0A71">
        <w:rPr>
          <w:rFonts w:ascii="Arial" w:hAnsi="Arial" w:cs="Arial"/>
          <w:lang w:val="es-CR"/>
        </w:rPr>
        <w:t xml:space="preserve"> (iii) apoyo en investigación e innovación para la ejecución de las obras</w:t>
      </w:r>
      <w:r w:rsidR="00EC6538">
        <w:rPr>
          <w:rStyle w:val="FootnoteReference"/>
          <w:rFonts w:ascii="Arial" w:hAnsi="Arial" w:cs="Arial"/>
          <w:lang w:val="es-CR"/>
        </w:rPr>
        <w:footnoteReference w:id="9"/>
      </w:r>
      <w:r w:rsidR="000B2E7A">
        <w:rPr>
          <w:rFonts w:ascii="Arial" w:hAnsi="Arial" w:cs="Arial"/>
          <w:lang w:val="es-CR"/>
        </w:rPr>
        <w:t>;</w:t>
      </w:r>
      <w:r w:rsidRPr="005F0A71">
        <w:rPr>
          <w:rFonts w:ascii="Arial" w:hAnsi="Arial" w:cs="Arial"/>
          <w:lang w:val="es-CR"/>
        </w:rPr>
        <w:t xml:space="preserve"> y (iv) promoción de la inclusión</w:t>
      </w:r>
      <w:r w:rsidR="00025A26">
        <w:rPr>
          <w:rFonts w:ascii="Arial" w:hAnsi="Arial" w:cs="Arial"/>
          <w:lang w:val="es-CR"/>
        </w:rPr>
        <w:t xml:space="preserve"> laboral</w:t>
      </w:r>
      <w:r w:rsidRPr="005F0A71">
        <w:rPr>
          <w:rFonts w:ascii="Arial" w:hAnsi="Arial" w:cs="Arial"/>
          <w:lang w:val="es-CR"/>
        </w:rPr>
        <w:t xml:space="preserve"> de las mujeres y personas con discapacidad en proyectos de infraestructura</w:t>
      </w:r>
      <w:r w:rsidR="00E94468">
        <w:rPr>
          <w:rFonts w:ascii="Arial" w:hAnsi="Arial" w:cs="Arial"/>
          <w:lang w:val="es-CR"/>
        </w:rPr>
        <w:t>, especialmente en áreas</w:t>
      </w:r>
      <w:r w:rsidR="002E6A83">
        <w:rPr>
          <w:rFonts w:ascii="Arial" w:hAnsi="Arial" w:cs="Arial"/>
          <w:lang w:val="es-CR"/>
        </w:rPr>
        <w:t xml:space="preserve"> no tradicionales del sector (</w:t>
      </w:r>
      <w:r w:rsidR="00AD1211">
        <w:rPr>
          <w:rFonts w:ascii="Arial" w:hAnsi="Arial" w:cs="Arial"/>
          <w:lang w:val="es-CR"/>
        </w:rPr>
        <w:t>técnicas y profesionales)</w:t>
      </w:r>
      <w:r w:rsidRPr="005F0A71">
        <w:rPr>
          <w:rFonts w:ascii="Arial" w:hAnsi="Arial" w:cs="Arial"/>
          <w:lang w:val="es-CR"/>
        </w:rPr>
        <w:t>.</w:t>
      </w:r>
    </w:p>
    <w:p w:rsidRPr="00231CCB" w:rsidR="00231CCB" w:rsidP="00426C4C" w:rsidRDefault="00BA0E74" w14:paraId="26491F30" w14:textId="61080429">
      <w:pPr>
        <w:numPr>
          <w:ilvl w:val="1"/>
          <w:numId w:val="5"/>
        </w:numPr>
        <w:spacing w:before="120" w:after="120" w:line="240" w:lineRule="auto"/>
        <w:ind w:left="630" w:hanging="720"/>
        <w:jc w:val="both"/>
        <w:outlineLvl w:val="1"/>
        <w:rPr>
          <w:rFonts w:ascii="Arial" w:hAnsi="Arial" w:eastAsia="Arial" w:cs="Arial"/>
          <w:lang w:val="es-ES"/>
        </w:rPr>
      </w:pPr>
      <w:r w:rsidRPr="007B283B">
        <w:rPr>
          <w:rFonts w:ascii="Arial" w:hAnsi="Arial" w:cs="Arial"/>
          <w:b/>
          <w:lang w:val="es-CR"/>
        </w:rPr>
        <w:t>Component</w:t>
      </w:r>
      <w:r w:rsidR="001069E6">
        <w:rPr>
          <w:rFonts w:ascii="Arial" w:hAnsi="Arial" w:cs="Arial"/>
          <w:b/>
          <w:lang w:val="es-CR"/>
        </w:rPr>
        <w:t>e</w:t>
      </w:r>
      <w:r w:rsidRPr="007B283B">
        <w:rPr>
          <w:rFonts w:ascii="Arial" w:hAnsi="Arial" w:cs="Arial"/>
          <w:b/>
          <w:lang w:val="es-CR"/>
        </w:rPr>
        <w:t xml:space="preserve"> </w:t>
      </w:r>
      <w:r w:rsidR="00CB251E">
        <w:rPr>
          <w:rFonts w:ascii="Arial" w:hAnsi="Arial" w:cs="Arial"/>
          <w:b/>
          <w:lang w:val="es-CR"/>
        </w:rPr>
        <w:t>2</w:t>
      </w:r>
      <w:r w:rsidRPr="007B283B">
        <w:rPr>
          <w:rFonts w:ascii="Arial" w:hAnsi="Arial" w:cs="Arial"/>
          <w:b/>
          <w:lang w:val="es-CR"/>
        </w:rPr>
        <w:t>: Realización de estudios y análisis complementarios para las obras a ejecutar</w:t>
      </w:r>
      <w:r w:rsidR="00E05829">
        <w:rPr>
          <w:rFonts w:ascii="Arial" w:hAnsi="Arial" w:cs="Arial"/>
          <w:b/>
          <w:lang w:val="es-CR"/>
        </w:rPr>
        <w:t xml:space="preserve"> </w:t>
      </w:r>
      <w:r w:rsidRPr="00452A86" w:rsidR="00E05829">
        <w:rPr>
          <w:rFonts w:ascii="Arial" w:hAnsi="Arial" w:cs="Arial"/>
          <w:b/>
          <w:lang w:val="es-ES"/>
        </w:rPr>
        <w:t>(US$</w:t>
      </w:r>
      <w:r w:rsidR="00E05829">
        <w:rPr>
          <w:rFonts w:ascii="Arial" w:hAnsi="Arial" w:cs="Arial"/>
          <w:b/>
          <w:lang w:val="es-ES"/>
        </w:rPr>
        <w:t>12</w:t>
      </w:r>
      <w:r w:rsidRPr="00452A86" w:rsidR="00E05829">
        <w:rPr>
          <w:rFonts w:ascii="Arial" w:hAnsi="Arial" w:cs="Arial"/>
          <w:b/>
          <w:lang w:val="es-ES"/>
        </w:rPr>
        <w:t>5.000)</w:t>
      </w:r>
      <w:r w:rsidRPr="005F0A71" w:rsidR="00E05829">
        <w:rPr>
          <w:rFonts w:ascii="Arial" w:hAnsi="Arial" w:cs="Arial"/>
          <w:b/>
          <w:lang w:val="es-CR"/>
        </w:rPr>
        <w:t>.</w:t>
      </w:r>
      <w:r w:rsidRPr="007B283B">
        <w:rPr>
          <w:rFonts w:ascii="Arial" w:hAnsi="Arial" w:cs="Arial"/>
          <w:b/>
          <w:lang w:val="es-CR"/>
        </w:rPr>
        <w:t xml:space="preserve"> </w:t>
      </w:r>
      <w:r w:rsidRPr="007B283B">
        <w:rPr>
          <w:rFonts w:ascii="Arial" w:hAnsi="Arial" w:cs="Arial"/>
          <w:lang w:val="es-CR"/>
        </w:rPr>
        <w:t>Este componente financiar</w:t>
      </w:r>
      <w:r w:rsidR="00D876CC">
        <w:rPr>
          <w:rFonts w:ascii="Arial" w:hAnsi="Arial" w:cs="Arial"/>
          <w:lang w:val="es-CR"/>
        </w:rPr>
        <w:t>á</w:t>
      </w:r>
      <w:r w:rsidRPr="007B283B">
        <w:rPr>
          <w:rFonts w:ascii="Arial" w:hAnsi="Arial" w:cs="Arial"/>
          <w:lang w:val="es-CR"/>
        </w:rPr>
        <w:t xml:space="preserve"> estudios y análisis técnicos necesarios durante el desarrollo de las obras, para apoyar al ejecutor en la gestión adecuada de los proyectos, minimizando los riesgos de atrasos y sobrecostos</w:t>
      </w:r>
      <w:r w:rsidR="007E0337">
        <w:rPr>
          <w:rFonts w:ascii="Arial" w:hAnsi="Arial" w:cs="Arial"/>
          <w:lang w:val="es-CR"/>
        </w:rPr>
        <w:t xml:space="preserve">, </w:t>
      </w:r>
      <w:r w:rsidR="00062D51">
        <w:rPr>
          <w:rFonts w:ascii="Arial" w:hAnsi="Arial" w:cs="Arial"/>
          <w:lang w:val="es-CR"/>
        </w:rPr>
        <w:t>por medio de</w:t>
      </w:r>
      <w:r w:rsidR="007E0337">
        <w:rPr>
          <w:rFonts w:ascii="Arial" w:hAnsi="Arial" w:cs="Arial"/>
          <w:lang w:val="es-CR"/>
        </w:rPr>
        <w:t xml:space="preserve"> </w:t>
      </w:r>
      <w:r w:rsidR="00062D51">
        <w:rPr>
          <w:rFonts w:ascii="Arial" w:hAnsi="Arial" w:cs="Arial"/>
          <w:lang w:val="es-CR"/>
        </w:rPr>
        <w:t>a</w:t>
      </w:r>
      <w:r w:rsidRPr="00B81A32" w:rsidR="007E0337">
        <w:rPr>
          <w:rFonts w:ascii="Arial" w:hAnsi="Arial" w:cs="Arial"/>
          <w:lang w:val="es-CR"/>
        </w:rPr>
        <w:t xml:space="preserve">sesoría en </w:t>
      </w:r>
      <w:r w:rsidR="00D876CC">
        <w:rPr>
          <w:rFonts w:ascii="Arial" w:hAnsi="Arial" w:cs="Arial"/>
          <w:lang w:val="es-CR"/>
        </w:rPr>
        <w:t>c</w:t>
      </w:r>
      <w:r w:rsidRPr="00B81A32" w:rsidR="007E0337">
        <w:rPr>
          <w:rFonts w:ascii="Arial" w:hAnsi="Arial" w:cs="Arial"/>
          <w:lang w:val="es-CR"/>
        </w:rPr>
        <w:t>onceptos especializados sobre aspectos técnicos de obra</w:t>
      </w:r>
      <w:r w:rsidR="00E93878">
        <w:rPr>
          <w:rFonts w:ascii="Arial" w:hAnsi="Arial" w:cs="Arial"/>
          <w:lang w:val="es-CR"/>
        </w:rPr>
        <w:t xml:space="preserve">, tales como </w:t>
      </w:r>
      <w:r w:rsidR="004173F0">
        <w:rPr>
          <w:rFonts w:ascii="Arial" w:hAnsi="Arial" w:cs="Arial"/>
          <w:lang w:val="es-CR"/>
        </w:rPr>
        <w:t>análisis de reingenierías de valor, expertos en estructuras y expertos en manejo de contrato FIDIC</w:t>
      </w:r>
      <w:r w:rsidR="00372D39">
        <w:rPr>
          <w:rFonts w:ascii="Arial" w:hAnsi="Arial" w:cs="Arial"/>
          <w:lang w:val="es-CR"/>
        </w:rPr>
        <w:t xml:space="preserve"> y</w:t>
      </w:r>
      <w:r w:rsidR="00D064AD">
        <w:rPr>
          <w:rFonts w:ascii="Arial" w:hAnsi="Arial" w:cs="Arial"/>
          <w:lang w:val="es-CR"/>
        </w:rPr>
        <w:t xml:space="preserve"> resolución de conflictos</w:t>
      </w:r>
      <w:r w:rsidR="00372D39">
        <w:rPr>
          <w:rFonts w:ascii="Arial" w:hAnsi="Arial" w:cs="Arial"/>
          <w:lang w:val="es-CR"/>
        </w:rPr>
        <w:t>,</w:t>
      </w:r>
      <w:r w:rsidR="00231CCB">
        <w:rPr>
          <w:rFonts w:ascii="Arial" w:hAnsi="Arial" w:cs="Arial"/>
          <w:lang w:val="es-CR"/>
        </w:rPr>
        <w:t xml:space="preserve"> </w:t>
      </w:r>
      <w:r w:rsidR="00372D39">
        <w:rPr>
          <w:rFonts w:ascii="Arial" w:hAnsi="Arial" w:cs="Arial"/>
          <w:lang w:val="es-CR"/>
        </w:rPr>
        <w:t>así como el</w:t>
      </w:r>
      <w:r w:rsidR="00231CCB">
        <w:rPr>
          <w:rFonts w:ascii="Arial" w:hAnsi="Arial" w:cs="Arial"/>
          <w:lang w:val="es-CR"/>
        </w:rPr>
        <w:t xml:space="preserve"> apoyo a la </w:t>
      </w:r>
      <w:r w:rsidRPr="00231CCB" w:rsidR="00231CCB">
        <w:rPr>
          <w:rFonts w:ascii="Arial" w:hAnsi="Arial" w:cs="Arial"/>
          <w:lang w:val="es-CR"/>
        </w:rPr>
        <w:t>atención de materialización de riesgos de Proyectos de Infraestructura</w:t>
      </w:r>
      <w:r w:rsidRPr="007B283B">
        <w:rPr>
          <w:rFonts w:ascii="Arial" w:hAnsi="Arial" w:cs="Arial"/>
          <w:lang w:val="es-CR"/>
        </w:rPr>
        <w:t>.</w:t>
      </w:r>
    </w:p>
    <w:p w:rsidRPr="000B653A" w:rsidR="001C18FD" w:rsidP="00426C4C" w:rsidRDefault="00BA0E74" w14:paraId="19EE7A97" w14:textId="01367BBD">
      <w:pPr>
        <w:numPr>
          <w:ilvl w:val="1"/>
          <w:numId w:val="5"/>
        </w:numPr>
        <w:spacing w:before="120" w:after="120" w:line="240" w:lineRule="auto"/>
        <w:ind w:left="630" w:hanging="720"/>
        <w:jc w:val="both"/>
        <w:outlineLvl w:val="1"/>
        <w:rPr>
          <w:rFonts w:ascii="Arial" w:hAnsi="Arial" w:eastAsia="Arial" w:cs="Arial"/>
          <w:lang w:val="es-ES"/>
        </w:rPr>
      </w:pPr>
      <w:r w:rsidRPr="007B283B">
        <w:rPr>
          <w:rFonts w:ascii="Arial" w:hAnsi="Arial" w:cs="Arial"/>
          <w:lang w:val="es-CR"/>
        </w:rPr>
        <w:t xml:space="preserve">Adicionalmente se apoyará al organismo ejecutor en la incorporación de </w:t>
      </w:r>
      <w:r w:rsidR="00514BFB">
        <w:rPr>
          <w:rFonts w:ascii="Arial" w:hAnsi="Arial" w:cs="Arial"/>
          <w:lang w:val="es-CR"/>
        </w:rPr>
        <w:t>la metodología</w:t>
      </w:r>
      <w:r w:rsidR="00BC6B0B">
        <w:rPr>
          <w:rFonts w:ascii="Arial" w:hAnsi="Arial" w:cs="Arial"/>
          <w:lang w:val="es-CR"/>
        </w:rPr>
        <w:t xml:space="preserve"> BIM para </w:t>
      </w:r>
      <w:r w:rsidR="00897408">
        <w:rPr>
          <w:rFonts w:ascii="Arial" w:hAnsi="Arial" w:cs="Arial"/>
          <w:lang w:val="es-CR"/>
        </w:rPr>
        <w:t xml:space="preserve">la ejecución de proyectos </w:t>
      </w:r>
      <w:r w:rsidR="00FE4B3C">
        <w:rPr>
          <w:rFonts w:ascii="Arial" w:hAnsi="Arial" w:cs="Arial"/>
          <w:lang w:val="es-CR"/>
        </w:rPr>
        <w:t xml:space="preserve">de infraestructura vial, </w:t>
      </w:r>
      <w:r w:rsidR="00897408">
        <w:rPr>
          <w:rFonts w:ascii="Arial" w:hAnsi="Arial" w:cs="Arial"/>
          <w:lang w:val="es-CR"/>
        </w:rPr>
        <w:t xml:space="preserve">como es el caso </w:t>
      </w:r>
      <w:r w:rsidR="00DC0E8E">
        <w:rPr>
          <w:rFonts w:ascii="Arial" w:hAnsi="Arial" w:cs="Arial"/>
          <w:lang w:val="es-CR"/>
        </w:rPr>
        <w:t xml:space="preserve">del </w:t>
      </w:r>
      <w:r w:rsidRPr="00D239E5" w:rsidR="00D239E5">
        <w:rPr>
          <w:rFonts w:ascii="Arial" w:hAnsi="Arial" w:cs="Arial"/>
          <w:lang w:val="es-CR"/>
        </w:rPr>
        <w:t>Análisis de los resultados del piloto de la utilización de</w:t>
      </w:r>
      <w:r w:rsidR="00906ECA">
        <w:rPr>
          <w:rFonts w:ascii="Arial" w:hAnsi="Arial" w:cs="Arial"/>
          <w:lang w:val="es-CR"/>
        </w:rPr>
        <w:t xml:space="preserve"> dicha</w:t>
      </w:r>
      <w:r w:rsidRPr="00D239E5" w:rsidR="00D239E5">
        <w:rPr>
          <w:rFonts w:ascii="Arial" w:hAnsi="Arial" w:cs="Arial"/>
          <w:lang w:val="es-CR"/>
        </w:rPr>
        <w:t xml:space="preserve"> metodología en el Tramo San Gerardo-Barranca</w:t>
      </w:r>
      <w:r w:rsidR="00906ECA">
        <w:rPr>
          <w:rFonts w:ascii="Arial" w:hAnsi="Arial" w:cs="Arial"/>
          <w:lang w:val="es-CR"/>
        </w:rPr>
        <w:t>,</w:t>
      </w:r>
      <w:r w:rsidRPr="00D239E5" w:rsidR="00D239E5">
        <w:rPr>
          <w:rFonts w:ascii="Arial" w:hAnsi="Arial" w:cs="Arial"/>
          <w:lang w:val="es-CR"/>
        </w:rPr>
        <w:t xml:space="preserve"> Ruta 1.</w:t>
      </w:r>
    </w:p>
    <w:p w:rsidRPr="00671699" w:rsidR="009A7EF5" w:rsidP="00426C4C" w:rsidRDefault="002E76B9" w14:paraId="50FA4CA6" w14:textId="597ED282">
      <w:pPr>
        <w:numPr>
          <w:ilvl w:val="1"/>
          <w:numId w:val="5"/>
        </w:numPr>
        <w:spacing w:before="120" w:after="120" w:line="240" w:lineRule="auto"/>
        <w:ind w:left="630" w:hanging="720"/>
        <w:jc w:val="both"/>
        <w:outlineLvl w:val="1"/>
        <w:rPr>
          <w:rFonts w:ascii="Arial" w:hAnsi="Arial" w:eastAsia="Arial" w:cs="Arial"/>
          <w:lang w:val="es-ES"/>
        </w:rPr>
      </w:pPr>
      <w:r w:rsidRPr="00426C4C">
        <w:rPr>
          <w:rFonts w:ascii="Arial" w:hAnsi="Arial" w:cs="Arial"/>
          <w:lang w:val="es-ES"/>
        </w:rPr>
        <w:t>Por</w:t>
      </w:r>
      <w:r>
        <w:rPr>
          <w:rFonts w:ascii="Arial" w:hAnsi="Arial" w:eastAsia="Arial" w:cs="Arial"/>
          <w:lang w:val="es-ES"/>
        </w:rPr>
        <w:t xml:space="preserve"> último,</w:t>
      </w:r>
      <w:r w:rsidRPr="000B653A" w:rsidR="000B653A">
        <w:rPr>
          <w:rFonts w:ascii="Arial" w:hAnsi="Arial" w:eastAsia="Arial" w:cs="Arial"/>
          <w:lang w:val="es-ES"/>
        </w:rPr>
        <w:t xml:space="preserve"> se apoyará al organismo ejecutor en la incorporación de elementos de género, personas con discapacidad, cambio climático y movilidad sostenible, en </w:t>
      </w:r>
      <w:r w:rsidR="00221472">
        <w:rPr>
          <w:rFonts w:ascii="Arial" w:hAnsi="Arial" w:eastAsia="Arial" w:cs="Arial"/>
          <w:lang w:val="es-ES"/>
        </w:rPr>
        <w:t xml:space="preserve">el diseño y desarrollo de </w:t>
      </w:r>
      <w:r w:rsidRPr="000B653A" w:rsidR="000B653A">
        <w:rPr>
          <w:rFonts w:ascii="Arial" w:hAnsi="Arial" w:eastAsia="Arial" w:cs="Arial"/>
          <w:lang w:val="es-ES"/>
        </w:rPr>
        <w:t>los proyectos de infraestructura vial.</w:t>
      </w:r>
    </w:p>
    <w:p w:rsidRPr="00D97FAD" w:rsidR="00BA0E74" w:rsidP="00426C4C" w:rsidRDefault="007B283B" w14:paraId="065E8D67" w14:textId="736FF69A">
      <w:pPr>
        <w:numPr>
          <w:ilvl w:val="1"/>
          <w:numId w:val="5"/>
        </w:numPr>
        <w:spacing w:before="120" w:after="120" w:line="240" w:lineRule="auto"/>
        <w:ind w:left="630" w:hanging="720"/>
        <w:jc w:val="both"/>
        <w:outlineLvl w:val="1"/>
        <w:rPr>
          <w:rFonts w:ascii="Arial" w:hAnsi="Arial" w:eastAsia="Arial" w:cs="Arial"/>
          <w:lang w:val="es-ES"/>
        </w:rPr>
      </w:pPr>
      <w:r w:rsidRPr="005F0A71">
        <w:rPr>
          <w:rFonts w:ascii="Arial" w:hAnsi="Arial" w:cs="Arial"/>
          <w:b/>
          <w:lang w:val="es-CR"/>
        </w:rPr>
        <w:t>Component</w:t>
      </w:r>
      <w:r w:rsidR="001069E6">
        <w:rPr>
          <w:rFonts w:ascii="Arial" w:hAnsi="Arial" w:cs="Arial"/>
          <w:b/>
          <w:lang w:val="es-CR"/>
        </w:rPr>
        <w:t>e</w:t>
      </w:r>
      <w:r w:rsidRPr="005F0A71">
        <w:rPr>
          <w:rFonts w:ascii="Arial" w:hAnsi="Arial" w:cs="Arial"/>
          <w:b/>
          <w:lang w:val="es-CR"/>
        </w:rPr>
        <w:t xml:space="preserve"> </w:t>
      </w:r>
      <w:r w:rsidR="00CB251E">
        <w:rPr>
          <w:rFonts w:ascii="Arial" w:hAnsi="Arial" w:cs="Arial"/>
          <w:b/>
          <w:lang w:val="es-CR"/>
        </w:rPr>
        <w:t>3</w:t>
      </w:r>
      <w:r w:rsidRPr="005F0A71">
        <w:rPr>
          <w:rFonts w:ascii="Arial" w:hAnsi="Arial" w:cs="Arial"/>
          <w:b/>
          <w:lang w:val="es-CR"/>
        </w:rPr>
        <w:t>: Generación de conocimiento y fortalecimiento</w:t>
      </w:r>
      <w:r w:rsidR="00E05829">
        <w:rPr>
          <w:rFonts w:ascii="Arial" w:hAnsi="Arial" w:cs="Arial"/>
          <w:b/>
          <w:lang w:val="es-CR"/>
        </w:rPr>
        <w:t xml:space="preserve"> </w:t>
      </w:r>
      <w:r w:rsidRPr="00452A86" w:rsidR="00E05829">
        <w:rPr>
          <w:rFonts w:ascii="Arial" w:hAnsi="Arial" w:cs="Arial"/>
          <w:b/>
          <w:lang w:val="es-ES"/>
        </w:rPr>
        <w:t>(US$</w:t>
      </w:r>
      <w:r w:rsidR="00E05829">
        <w:rPr>
          <w:rFonts w:ascii="Arial" w:hAnsi="Arial" w:cs="Arial"/>
          <w:b/>
          <w:lang w:val="es-ES"/>
        </w:rPr>
        <w:t>2</w:t>
      </w:r>
      <w:r w:rsidRPr="00452A86" w:rsidR="00E05829">
        <w:rPr>
          <w:rFonts w:ascii="Arial" w:hAnsi="Arial" w:cs="Arial"/>
          <w:b/>
          <w:lang w:val="es-ES"/>
        </w:rPr>
        <w:t>5.000)</w:t>
      </w:r>
      <w:r w:rsidRPr="005F0A71" w:rsidR="00E05829">
        <w:rPr>
          <w:rFonts w:ascii="Arial" w:hAnsi="Arial" w:cs="Arial"/>
          <w:b/>
          <w:lang w:val="es-CR"/>
        </w:rPr>
        <w:t>.</w:t>
      </w:r>
      <w:r w:rsidRPr="005F0A71">
        <w:rPr>
          <w:rFonts w:ascii="Arial" w:hAnsi="Arial" w:cs="Arial"/>
          <w:b/>
          <w:lang w:val="es-CR"/>
        </w:rPr>
        <w:t xml:space="preserve"> </w:t>
      </w:r>
      <w:r w:rsidRPr="005F0A71">
        <w:rPr>
          <w:rFonts w:ascii="Arial" w:hAnsi="Arial" w:cs="Arial"/>
          <w:lang w:val="es-CR"/>
        </w:rPr>
        <w:t xml:space="preserve">Con este </w:t>
      </w:r>
      <w:r w:rsidRPr="00426C4C">
        <w:rPr>
          <w:rFonts w:ascii="Arial" w:hAnsi="Arial" w:cs="Arial"/>
          <w:lang w:val="es-ES"/>
        </w:rPr>
        <w:t>componente</w:t>
      </w:r>
      <w:r w:rsidRPr="005F0A71">
        <w:rPr>
          <w:rFonts w:ascii="Arial" w:hAnsi="Arial" w:cs="Arial"/>
          <w:lang w:val="es-CR"/>
        </w:rPr>
        <w:t xml:space="preserve"> se desarrollar</w:t>
      </w:r>
      <w:r w:rsidR="00930B28">
        <w:rPr>
          <w:rFonts w:ascii="Arial" w:hAnsi="Arial" w:cs="Arial"/>
          <w:lang w:val="es-CR"/>
        </w:rPr>
        <w:t>án</w:t>
      </w:r>
      <w:r w:rsidRPr="005F0A71">
        <w:rPr>
          <w:rFonts w:ascii="Arial" w:hAnsi="Arial" w:cs="Arial"/>
          <w:lang w:val="es-CR"/>
        </w:rPr>
        <w:t xml:space="preserve"> talleres de capacitación en las instituciones beneficiarias, orientados principalmente a mejorar los procesos de ejecución, además </w:t>
      </w:r>
      <w:r w:rsidR="004A7FBF">
        <w:rPr>
          <w:rFonts w:ascii="Arial" w:hAnsi="Arial" w:cs="Arial"/>
          <w:lang w:val="es-CR"/>
        </w:rPr>
        <w:t>de</w:t>
      </w:r>
      <w:r w:rsidRPr="005F0A71">
        <w:rPr>
          <w:rFonts w:ascii="Arial" w:hAnsi="Arial" w:cs="Arial"/>
          <w:lang w:val="es-CR"/>
        </w:rPr>
        <w:t xml:space="preserve"> seminarios que permitan ampliar el conocimiento de funcionarios de gobierno en las mejores prácticas en temas de ejecución en la región</w:t>
      </w:r>
      <w:r w:rsidR="00AD1211">
        <w:rPr>
          <w:rFonts w:ascii="Arial" w:hAnsi="Arial" w:cs="Arial"/>
          <w:lang w:val="es-CR"/>
        </w:rPr>
        <w:t>, incluyendo</w:t>
      </w:r>
      <w:r w:rsidR="00CC6E30">
        <w:rPr>
          <w:rFonts w:ascii="Arial" w:hAnsi="Arial" w:cs="Arial"/>
          <w:lang w:val="es-CR"/>
        </w:rPr>
        <w:t xml:space="preserve"> temas de género y diversidad</w:t>
      </w:r>
      <w:r w:rsidRPr="005F0A71">
        <w:rPr>
          <w:rFonts w:ascii="Arial" w:hAnsi="Arial" w:cs="Arial"/>
          <w:lang w:val="es-CR"/>
        </w:rPr>
        <w:t>. Adicionalmente pretende apoyar el desarrollo de productos de conocimiento como publicaciones y notas técnicas</w:t>
      </w:r>
      <w:r w:rsidR="00C05495">
        <w:rPr>
          <w:rFonts w:ascii="Arial" w:hAnsi="Arial" w:cs="Arial"/>
          <w:lang w:val="es-CR"/>
        </w:rPr>
        <w:t xml:space="preserve">, algunos de </w:t>
      </w:r>
      <w:r w:rsidR="001872CA">
        <w:rPr>
          <w:rFonts w:ascii="Arial" w:hAnsi="Arial" w:cs="Arial"/>
          <w:lang w:val="es-CR"/>
        </w:rPr>
        <w:t xml:space="preserve">las cuales se puede mencionar una Nota Técnica sobre el </w:t>
      </w:r>
      <w:r w:rsidR="000E62F7">
        <w:rPr>
          <w:rFonts w:ascii="Arial" w:hAnsi="Arial" w:cs="Arial"/>
          <w:lang w:val="es-CR"/>
        </w:rPr>
        <w:t>P</w:t>
      </w:r>
      <w:r w:rsidR="001872CA">
        <w:rPr>
          <w:rFonts w:ascii="Arial" w:hAnsi="Arial" w:cs="Arial"/>
          <w:lang w:val="es-CR"/>
        </w:rPr>
        <w:t xml:space="preserve">royecto </w:t>
      </w:r>
      <w:r w:rsidR="000E62F7">
        <w:rPr>
          <w:rFonts w:ascii="Arial" w:hAnsi="Arial" w:cs="Arial"/>
          <w:lang w:val="es-CR"/>
        </w:rPr>
        <w:t>P</w:t>
      </w:r>
      <w:r w:rsidR="001872CA">
        <w:rPr>
          <w:rFonts w:ascii="Arial" w:hAnsi="Arial" w:cs="Arial"/>
          <w:lang w:val="es-CR"/>
        </w:rPr>
        <w:t xml:space="preserve">iloto de BIM en infraestructura vial y </w:t>
      </w:r>
      <w:r w:rsidR="00F71649">
        <w:rPr>
          <w:rFonts w:ascii="Arial" w:hAnsi="Arial" w:cs="Arial"/>
          <w:lang w:val="es-CR"/>
        </w:rPr>
        <w:t xml:space="preserve">otra sobre la experiencia de Costa Rica en la incorporación de mujeres en los proyectos de </w:t>
      </w:r>
      <w:r w:rsidR="000E62F7">
        <w:rPr>
          <w:rFonts w:ascii="Arial" w:hAnsi="Arial" w:cs="Arial"/>
          <w:lang w:val="es-CR"/>
        </w:rPr>
        <w:t>infraestructura vial.</w:t>
      </w:r>
    </w:p>
    <w:p w:rsidR="0023302F" w:rsidP="0041610F" w:rsidRDefault="6640F5AC" w14:paraId="19EE7A98" w14:textId="03DFD52F">
      <w:pPr>
        <w:spacing w:after="0"/>
        <w:jc w:val="center"/>
        <w:rPr>
          <w:rFonts w:ascii="Arial" w:hAnsi="Arial" w:eastAsia="Arial" w:cs="Arial"/>
          <w:b/>
          <w:bCs/>
          <w:lang w:val="es-ES"/>
        </w:rPr>
      </w:pPr>
      <w:r w:rsidRPr="6640F5AC">
        <w:rPr>
          <w:rFonts w:ascii="Arial" w:hAnsi="Arial" w:eastAsia="Arial" w:cs="Arial"/>
          <w:b/>
          <w:bCs/>
          <w:lang w:val="es-ES"/>
        </w:rPr>
        <w:t xml:space="preserve">Presupuesto Indicativo </w:t>
      </w:r>
      <w:r w:rsidR="00930B28">
        <w:rPr>
          <w:rFonts w:ascii="Arial" w:hAnsi="Arial" w:eastAsia="Arial" w:cs="Arial"/>
          <w:b/>
          <w:bCs/>
          <w:lang w:val="es-ES"/>
        </w:rPr>
        <w:t>(US$)</w:t>
      </w:r>
    </w:p>
    <w:tbl>
      <w:tblPr>
        <w:tblStyle w:val="TableGrid"/>
        <w:tblW w:w="8630" w:type="dxa"/>
        <w:jc w:val="center"/>
        <w:tblLook w:val="04A0" w:firstRow="1" w:lastRow="0" w:firstColumn="1" w:lastColumn="0" w:noHBand="0" w:noVBand="1"/>
      </w:tblPr>
      <w:tblGrid>
        <w:gridCol w:w="437"/>
        <w:gridCol w:w="4222"/>
        <w:gridCol w:w="1200"/>
        <w:gridCol w:w="1455"/>
        <w:gridCol w:w="1316"/>
      </w:tblGrid>
      <w:tr w:rsidR="00A53C13" w:rsidTr="5B2FDCD1" w14:paraId="70F08615" w14:textId="77777777">
        <w:trPr>
          <w:jc w:val="center"/>
        </w:trPr>
        <w:tc>
          <w:tcPr>
            <w:tcW w:w="437" w:type="dxa"/>
          </w:tcPr>
          <w:p w:rsidR="00A53C13" w:rsidP="000E78E3" w:rsidRDefault="00A53C13" w14:paraId="62CF275A" w14:textId="76D174B2">
            <w:pPr>
              <w:spacing w:before="40" w:after="40"/>
              <w:jc w:val="center"/>
              <w:rPr>
                <w:rFonts w:ascii="Arial" w:hAnsi="Arial" w:cs="Arial"/>
                <w:b/>
                <w:sz w:val="18"/>
                <w:szCs w:val="18"/>
              </w:rPr>
            </w:pPr>
            <w:r>
              <w:rPr>
                <w:rFonts w:ascii="Arial" w:hAnsi="Arial" w:cs="Arial"/>
                <w:b/>
                <w:sz w:val="18"/>
                <w:szCs w:val="18"/>
              </w:rPr>
              <w:t>N°</w:t>
            </w:r>
          </w:p>
        </w:tc>
        <w:tc>
          <w:tcPr>
            <w:tcW w:w="4222" w:type="dxa"/>
            <w:vAlign w:val="center"/>
          </w:tcPr>
          <w:p w:rsidR="00A53C13" w:rsidP="000E78E3" w:rsidRDefault="00A53C13" w14:paraId="570C4D6F" w14:textId="0C959DB0">
            <w:pPr>
              <w:spacing w:before="40" w:after="40"/>
              <w:jc w:val="center"/>
            </w:pPr>
            <w:r>
              <w:rPr>
                <w:rFonts w:ascii="Arial" w:hAnsi="Arial" w:cs="Arial"/>
                <w:b/>
                <w:sz w:val="18"/>
                <w:szCs w:val="18"/>
              </w:rPr>
              <w:t>Componente</w:t>
            </w:r>
          </w:p>
        </w:tc>
        <w:tc>
          <w:tcPr>
            <w:tcW w:w="1200" w:type="dxa"/>
          </w:tcPr>
          <w:p w:rsidR="00A53C13" w:rsidP="000E78E3" w:rsidRDefault="00A53C13" w14:paraId="0E038726" w14:textId="51442772">
            <w:pPr>
              <w:spacing w:before="40" w:after="40"/>
              <w:jc w:val="center"/>
            </w:pPr>
            <w:r>
              <w:rPr>
                <w:rFonts w:ascii="Arial" w:hAnsi="Arial" w:cs="Arial"/>
                <w:b/>
                <w:sz w:val="18"/>
                <w:szCs w:val="18"/>
              </w:rPr>
              <w:t>BID</w:t>
            </w:r>
          </w:p>
        </w:tc>
        <w:tc>
          <w:tcPr>
            <w:tcW w:w="1455" w:type="dxa"/>
          </w:tcPr>
          <w:p w:rsidR="00A53C13" w:rsidP="000E78E3" w:rsidRDefault="00106420" w14:paraId="44FAEBB8" w14:textId="403B21D1">
            <w:pPr>
              <w:spacing w:before="40" w:after="40"/>
              <w:jc w:val="center"/>
              <w:rPr>
                <w:rFonts w:ascii="Arial" w:hAnsi="Arial" w:cs="Arial"/>
                <w:b/>
                <w:sz w:val="18"/>
                <w:szCs w:val="18"/>
              </w:rPr>
            </w:pPr>
            <w:r>
              <w:rPr>
                <w:rFonts w:ascii="Arial" w:hAnsi="Arial" w:cs="Arial"/>
                <w:b/>
                <w:sz w:val="18"/>
                <w:szCs w:val="18"/>
              </w:rPr>
              <w:t>Contrapartida</w:t>
            </w:r>
          </w:p>
        </w:tc>
        <w:tc>
          <w:tcPr>
            <w:tcW w:w="1316" w:type="dxa"/>
          </w:tcPr>
          <w:p w:rsidR="00A53C13" w:rsidP="000E78E3" w:rsidRDefault="00A53C13" w14:paraId="0264D29D" w14:textId="461594D1">
            <w:pPr>
              <w:spacing w:before="40" w:after="40"/>
              <w:jc w:val="center"/>
            </w:pPr>
            <w:r>
              <w:rPr>
                <w:rFonts w:ascii="Arial" w:hAnsi="Arial" w:cs="Arial"/>
                <w:b/>
                <w:sz w:val="18"/>
                <w:szCs w:val="18"/>
              </w:rPr>
              <w:t>Total</w:t>
            </w:r>
          </w:p>
        </w:tc>
      </w:tr>
      <w:tr w:rsidR="00A53C13" w:rsidTr="5B2FDCD1" w14:paraId="46488191" w14:textId="77777777">
        <w:trPr>
          <w:jc w:val="center"/>
        </w:trPr>
        <w:tc>
          <w:tcPr>
            <w:tcW w:w="437" w:type="dxa"/>
          </w:tcPr>
          <w:p w:rsidRPr="005F0A71" w:rsidR="00A53C13" w:rsidP="000E78E3" w:rsidRDefault="00A53C13" w14:paraId="19D3FB43" w14:textId="5C76D596">
            <w:pPr>
              <w:spacing w:before="40" w:after="40"/>
              <w:rPr>
                <w:rFonts w:ascii="Arial" w:hAnsi="Arial" w:cs="Arial"/>
                <w:sz w:val="18"/>
                <w:szCs w:val="18"/>
                <w:lang w:val="es-CR"/>
              </w:rPr>
            </w:pPr>
            <w:r>
              <w:rPr>
                <w:rFonts w:ascii="Arial" w:hAnsi="Arial" w:cs="Arial"/>
                <w:sz w:val="18"/>
                <w:szCs w:val="18"/>
                <w:lang w:val="es-CR"/>
              </w:rPr>
              <w:t>1</w:t>
            </w:r>
          </w:p>
        </w:tc>
        <w:tc>
          <w:tcPr>
            <w:tcW w:w="4222" w:type="dxa"/>
            <w:vAlign w:val="center"/>
          </w:tcPr>
          <w:p w:rsidRPr="005F0A71" w:rsidR="00A53C13" w:rsidP="000E78E3" w:rsidRDefault="00A53C13" w14:paraId="5654C48C" w14:textId="574F5746">
            <w:pPr>
              <w:spacing w:before="40" w:after="40"/>
              <w:rPr>
                <w:lang w:val="es-CR"/>
              </w:rPr>
            </w:pPr>
            <w:r w:rsidRPr="005F0A71">
              <w:rPr>
                <w:rFonts w:ascii="Arial" w:hAnsi="Arial" w:cs="Arial"/>
                <w:sz w:val="18"/>
                <w:szCs w:val="18"/>
                <w:lang w:val="es-CR"/>
              </w:rPr>
              <w:t>Acompañamiento técnico para la gestión inclusiva de la cartera de transporte en Costa Rica</w:t>
            </w:r>
          </w:p>
        </w:tc>
        <w:tc>
          <w:tcPr>
            <w:tcW w:w="1200" w:type="dxa"/>
            <w:vAlign w:val="center"/>
          </w:tcPr>
          <w:p w:rsidR="00A53C13" w:rsidP="000E78E3" w:rsidRDefault="00A53C13" w14:paraId="0D051571" w14:textId="771C9BBB">
            <w:pPr>
              <w:spacing w:before="40" w:after="40"/>
              <w:jc w:val="right"/>
            </w:pPr>
            <w:r>
              <w:rPr>
                <w:rFonts w:ascii="Arial" w:hAnsi="Arial" w:cs="Arial"/>
                <w:sz w:val="18"/>
                <w:szCs w:val="18"/>
              </w:rPr>
              <w:t>150.000,00</w:t>
            </w:r>
          </w:p>
        </w:tc>
        <w:tc>
          <w:tcPr>
            <w:tcW w:w="1455" w:type="dxa"/>
          </w:tcPr>
          <w:p w:rsidR="00A53C13" w:rsidP="000E78E3" w:rsidRDefault="00A53C13" w14:paraId="3C3C7BCA" w14:textId="77777777">
            <w:pPr>
              <w:spacing w:before="40" w:after="40"/>
              <w:jc w:val="right"/>
              <w:rPr>
                <w:rFonts w:ascii="Arial" w:hAnsi="Arial" w:cs="Arial"/>
                <w:sz w:val="18"/>
                <w:szCs w:val="18"/>
              </w:rPr>
            </w:pPr>
          </w:p>
        </w:tc>
        <w:tc>
          <w:tcPr>
            <w:tcW w:w="1316" w:type="dxa"/>
            <w:vAlign w:val="center"/>
          </w:tcPr>
          <w:p w:rsidR="00A53C13" w:rsidP="000E78E3" w:rsidRDefault="00A53C13" w14:paraId="7D83D9D3" w14:textId="56D81F7A">
            <w:pPr>
              <w:spacing w:before="40" w:after="40"/>
              <w:jc w:val="right"/>
            </w:pPr>
            <w:r>
              <w:rPr>
                <w:rFonts w:ascii="Arial" w:hAnsi="Arial" w:cs="Arial"/>
                <w:sz w:val="18"/>
                <w:szCs w:val="18"/>
              </w:rPr>
              <w:t>150.000,00</w:t>
            </w:r>
          </w:p>
        </w:tc>
      </w:tr>
      <w:tr w:rsidR="00A53C13" w:rsidTr="5B2FDCD1" w14:paraId="4BB98D5E" w14:textId="77777777">
        <w:trPr>
          <w:jc w:val="center"/>
        </w:trPr>
        <w:tc>
          <w:tcPr>
            <w:tcW w:w="437" w:type="dxa"/>
          </w:tcPr>
          <w:p w:rsidRPr="005F0A71" w:rsidR="00A53C13" w:rsidP="000E78E3" w:rsidRDefault="00A53C13" w14:paraId="7B5EB02D" w14:textId="55ECBE52">
            <w:pPr>
              <w:spacing w:before="40" w:after="40"/>
              <w:rPr>
                <w:rFonts w:ascii="Arial" w:hAnsi="Arial" w:cs="Arial"/>
                <w:sz w:val="18"/>
                <w:szCs w:val="18"/>
                <w:lang w:val="es-CR"/>
              </w:rPr>
            </w:pPr>
            <w:r>
              <w:rPr>
                <w:rFonts w:ascii="Arial" w:hAnsi="Arial" w:cs="Arial"/>
                <w:sz w:val="18"/>
                <w:szCs w:val="18"/>
                <w:lang w:val="es-CR"/>
              </w:rPr>
              <w:t>2</w:t>
            </w:r>
          </w:p>
        </w:tc>
        <w:tc>
          <w:tcPr>
            <w:tcW w:w="4222" w:type="dxa"/>
            <w:vAlign w:val="center"/>
          </w:tcPr>
          <w:p w:rsidRPr="005F0A71" w:rsidR="00A53C13" w:rsidP="000E78E3" w:rsidRDefault="00A53C13" w14:paraId="669F72B6" w14:textId="3A49A9E9">
            <w:pPr>
              <w:spacing w:before="40" w:after="40"/>
              <w:rPr>
                <w:lang w:val="es-CR"/>
              </w:rPr>
            </w:pPr>
            <w:r w:rsidRPr="005F0A71">
              <w:rPr>
                <w:rFonts w:ascii="Arial" w:hAnsi="Arial" w:cs="Arial"/>
                <w:sz w:val="18"/>
                <w:szCs w:val="18"/>
                <w:lang w:val="es-CR"/>
              </w:rPr>
              <w:t>Realización de estudios y análisis</w:t>
            </w:r>
            <w:r w:rsidR="00E74535">
              <w:rPr>
                <w:rFonts w:ascii="Arial" w:hAnsi="Arial" w:cs="Arial"/>
                <w:sz w:val="18"/>
                <w:szCs w:val="18"/>
                <w:lang w:val="es-CR"/>
              </w:rPr>
              <w:t xml:space="preserve"> </w:t>
            </w:r>
            <w:r w:rsidRPr="005F0A71">
              <w:rPr>
                <w:rFonts w:ascii="Arial" w:hAnsi="Arial" w:cs="Arial"/>
                <w:sz w:val="18"/>
                <w:szCs w:val="18"/>
                <w:lang w:val="es-CR"/>
              </w:rPr>
              <w:t>complementarios para las obras a ejecutar</w:t>
            </w:r>
          </w:p>
        </w:tc>
        <w:tc>
          <w:tcPr>
            <w:tcW w:w="1200" w:type="dxa"/>
            <w:vAlign w:val="center"/>
          </w:tcPr>
          <w:p w:rsidR="00A53C13" w:rsidP="000E78E3" w:rsidRDefault="00A53C13" w14:paraId="0E00A48F" w14:textId="7947B720">
            <w:pPr>
              <w:spacing w:before="40" w:after="40"/>
              <w:jc w:val="right"/>
            </w:pPr>
            <w:r>
              <w:rPr>
                <w:rFonts w:ascii="Arial" w:hAnsi="Arial" w:cs="Arial"/>
                <w:sz w:val="18"/>
                <w:szCs w:val="18"/>
              </w:rPr>
              <w:t>125.000,00</w:t>
            </w:r>
          </w:p>
        </w:tc>
        <w:tc>
          <w:tcPr>
            <w:tcW w:w="1455" w:type="dxa"/>
          </w:tcPr>
          <w:p w:rsidR="00A53C13" w:rsidP="000E78E3" w:rsidRDefault="00A53C13" w14:paraId="7DB75579" w14:textId="77777777">
            <w:pPr>
              <w:spacing w:before="40" w:after="40"/>
              <w:jc w:val="right"/>
              <w:rPr>
                <w:rFonts w:ascii="Arial" w:hAnsi="Arial" w:cs="Arial"/>
                <w:sz w:val="18"/>
                <w:szCs w:val="18"/>
              </w:rPr>
            </w:pPr>
          </w:p>
        </w:tc>
        <w:tc>
          <w:tcPr>
            <w:tcW w:w="1316" w:type="dxa"/>
            <w:vAlign w:val="center"/>
          </w:tcPr>
          <w:p w:rsidR="00A53C13" w:rsidP="000E78E3" w:rsidRDefault="00A53C13" w14:paraId="5C8A966C" w14:textId="6334DAB6">
            <w:pPr>
              <w:spacing w:before="40" w:after="40"/>
              <w:jc w:val="right"/>
            </w:pPr>
            <w:r>
              <w:rPr>
                <w:rFonts w:ascii="Arial" w:hAnsi="Arial" w:cs="Arial"/>
                <w:sz w:val="18"/>
                <w:szCs w:val="18"/>
              </w:rPr>
              <w:t>125.000,00</w:t>
            </w:r>
          </w:p>
        </w:tc>
      </w:tr>
      <w:tr w:rsidR="00564451" w:rsidTr="5B2FDCD1" w14:paraId="1AC7E9BD" w14:textId="77777777">
        <w:trPr>
          <w:jc w:val="center"/>
        </w:trPr>
        <w:tc>
          <w:tcPr>
            <w:tcW w:w="437" w:type="dxa"/>
          </w:tcPr>
          <w:p w:rsidRPr="005F0A71" w:rsidR="00564451" w:rsidP="00564451" w:rsidRDefault="00564451" w14:paraId="37F89E4D" w14:textId="764E4007">
            <w:pPr>
              <w:spacing w:before="40" w:after="40"/>
              <w:rPr>
                <w:rFonts w:ascii="Arial" w:hAnsi="Arial" w:cs="Arial"/>
                <w:sz w:val="18"/>
                <w:szCs w:val="18"/>
                <w:lang w:val="es-CR"/>
              </w:rPr>
            </w:pPr>
            <w:r>
              <w:rPr>
                <w:rFonts w:ascii="Arial" w:hAnsi="Arial" w:cs="Arial"/>
                <w:sz w:val="18"/>
                <w:szCs w:val="18"/>
                <w:lang w:val="es-CR"/>
              </w:rPr>
              <w:t>3</w:t>
            </w:r>
          </w:p>
        </w:tc>
        <w:tc>
          <w:tcPr>
            <w:tcW w:w="4222" w:type="dxa"/>
            <w:vAlign w:val="center"/>
          </w:tcPr>
          <w:p w:rsidRPr="005F0A71" w:rsidR="00564451" w:rsidP="00564451" w:rsidRDefault="00564451" w14:paraId="28712AB6" w14:textId="45931E27">
            <w:pPr>
              <w:spacing w:before="40" w:after="40"/>
              <w:rPr>
                <w:lang w:val="es-CR"/>
              </w:rPr>
            </w:pPr>
            <w:r w:rsidRPr="005F0A71">
              <w:rPr>
                <w:rFonts w:ascii="Arial" w:hAnsi="Arial" w:cs="Arial"/>
                <w:sz w:val="18"/>
                <w:szCs w:val="18"/>
                <w:lang w:val="es-CR"/>
              </w:rPr>
              <w:t>Generación de conocimiento y fortalecimiento</w:t>
            </w:r>
          </w:p>
        </w:tc>
        <w:tc>
          <w:tcPr>
            <w:tcW w:w="1200" w:type="dxa"/>
            <w:vAlign w:val="center"/>
          </w:tcPr>
          <w:p w:rsidR="00564451" w:rsidP="00564451" w:rsidRDefault="00564451" w14:paraId="1880609C" w14:textId="69884BBE">
            <w:pPr>
              <w:spacing w:before="40" w:after="40"/>
              <w:jc w:val="right"/>
            </w:pPr>
            <w:r>
              <w:rPr>
                <w:rFonts w:ascii="Arial" w:hAnsi="Arial" w:cs="Arial"/>
                <w:sz w:val="18"/>
                <w:szCs w:val="18"/>
              </w:rPr>
              <w:t>25.000,00</w:t>
            </w:r>
          </w:p>
        </w:tc>
        <w:tc>
          <w:tcPr>
            <w:tcW w:w="1455" w:type="dxa"/>
          </w:tcPr>
          <w:p w:rsidR="00564451" w:rsidP="00564451" w:rsidRDefault="00564451" w14:paraId="5BE89ED2" w14:textId="1512761F">
            <w:pPr>
              <w:spacing w:before="40" w:after="40"/>
              <w:jc w:val="right"/>
              <w:rPr>
                <w:rFonts w:ascii="Arial" w:hAnsi="Arial" w:cs="Arial"/>
                <w:sz w:val="18"/>
                <w:szCs w:val="18"/>
              </w:rPr>
            </w:pPr>
            <w:r>
              <w:rPr>
                <w:rFonts w:ascii="Arial" w:hAnsi="Arial" w:cs="Arial"/>
                <w:sz w:val="18"/>
                <w:szCs w:val="18"/>
              </w:rPr>
              <w:t>73.989,67</w:t>
            </w:r>
          </w:p>
        </w:tc>
        <w:tc>
          <w:tcPr>
            <w:tcW w:w="1316" w:type="dxa"/>
            <w:vAlign w:val="center"/>
          </w:tcPr>
          <w:p w:rsidR="00564451" w:rsidP="00564451" w:rsidRDefault="006B4A3D" w14:paraId="78CAE534" w14:textId="2B5F1819">
            <w:pPr>
              <w:spacing w:before="40" w:after="40"/>
              <w:jc w:val="right"/>
            </w:pPr>
            <w:r>
              <w:rPr>
                <w:rFonts w:ascii="Arial" w:hAnsi="Arial" w:cs="Arial"/>
                <w:sz w:val="18"/>
                <w:szCs w:val="18"/>
              </w:rPr>
              <w:t>98.989,67</w:t>
            </w:r>
          </w:p>
        </w:tc>
      </w:tr>
      <w:tr w:rsidR="00564451" w:rsidTr="5B2FDCD1" w14:paraId="3CC7BA35" w14:textId="77777777">
        <w:trPr>
          <w:jc w:val="center"/>
        </w:trPr>
        <w:tc>
          <w:tcPr>
            <w:tcW w:w="4659" w:type="dxa"/>
            <w:gridSpan w:val="2"/>
          </w:tcPr>
          <w:p w:rsidR="00564451" w:rsidP="00564451" w:rsidRDefault="00564451" w14:paraId="025EB63B" w14:textId="1B7A14AD">
            <w:pPr>
              <w:spacing w:before="40" w:after="40"/>
              <w:jc w:val="center"/>
            </w:pPr>
            <w:r>
              <w:rPr>
                <w:rFonts w:ascii="Arial" w:hAnsi="Arial" w:cs="Arial"/>
                <w:b/>
                <w:sz w:val="18"/>
                <w:szCs w:val="18"/>
              </w:rPr>
              <w:t>Total</w:t>
            </w:r>
          </w:p>
        </w:tc>
        <w:tc>
          <w:tcPr>
            <w:tcW w:w="1200" w:type="dxa"/>
            <w:vAlign w:val="center"/>
          </w:tcPr>
          <w:p w:rsidR="00564451" w:rsidP="00564451" w:rsidRDefault="00564451" w14:paraId="06819C40" w14:textId="4113C589">
            <w:pPr>
              <w:spacing w:before="40" w:after="40"/>
              <w:jc w:val="right"/>
            </w:pPr>
            <w:r>
              <w:rPr>
                <w:rFonts w:ascii="Arial" w:hAnsi="Arial" w:cs="Arial"/>
                <w:b/>
                <w:sz w:val="18"/>
                <w:szCs w:val="18"/>
              </w:rPr>
              <w:t>300.000,00</w:t>
            </w:r>
          </w:p>
        </w:tc>
        <w:tc>
          <w:tcPr>
            <w:tcW w:w="1455" w:type="dxa"/>
          </w:tcPr>
          <w:p w:rsidR="00564451" w:rsidP="00564451" w:rsidRDefault="00564451" w14:paraId="2D55236D" w14:textId="0E868A56">
            <w:pPr>
              <w:spacing w:before="40" w:after="40"/>
              <w:jc w:val="right"/>
              <w:rPr>
                <w:rFonts w:ascii="Arial" w:hAnsi="Arial" w:cs="Arial"/>
                <w:b/>
                <w:sz w:val="18"/>
                <w:szCs w:val="18"/>
              </w:rPr>
            </w:pPr>
            <w:r w:rsidRPr="00923B76">
              <w:rPr>
                <w:rFonts w:ascii="Arial" w:hAnsi="Arial" w:cs="Arial"/>
                <w:b/>
                <w:sz w:val="18"/>
                <w:szCs w:val="18"/>
              </w:rPr>
              <w:t>73.989,67</w:t>
            </w:r>
          </w:p>
        </w:tc>
        <w:tc>
          <w:tcPr>
            <w:tcW w:w="1316" w:type="dxa"/>
            <w:vAlign w:val="center"/>
          </w:tcPr>
          <w:p w:rsidR="00564451" w:rsidP="00564451" w:rsidRDefault="00564451" w14:paraId="71B16049" w14:textId="32A5E3BE">
            <w:pPr>
              <w:spacing w:before="40" w:after="40"/>
              <w:jc w:val="right"/>
            </w:pPr>
            <w:r>
              <w:rPr>
                <w:rFonts w:ascii="Arial" w:hAnsi="Arial" w:cs="Arial"/>
                <w:b/>
                <w:sz w:val="18"/>
                <w:szCs w:val="18"/>
              </w:rPr>
              <w:t>373.989,67</w:t>
            </w:r>
          </w:p>
        </w:tc>
      </w:tr>
    </w:tbl>
    <w:p w:rsidR="00CD0570" w:rsidP="00426C4C" w:rsidRDefault="007F7138" w14:paraId="313699DF" w14:textId="480A154C">
      <w:pPr>
        <w:numPr>
          <w:ilvl w:val="1"/>
          <w:numId w:val="5"/>
        </w:numPr>
        <w:spacing w:before="120" w:after="120" w:line="240" w:lineRule="auto"/>
        <w:ind w:left="630" w:hanging="720"/>
        <w:jc w:val="both"/>
        <w:outlineLvl w:val="1"/>
        <w:rPr>
          <w:rFonts w:ascii="Arial" w:hAnsi="Arial" w:cs="Arial"/>
          <w:lang w:val="es-ES"/>
        </w:rPr>
      </w:pPr>
      <w:r>
        <w:rPr>
          <w:rFonts w:ascii="Arial" w:hAnsi="Arial" w:cs="Arial"/>
          <w:lang w:val="es-ES"/>
        </w:rPr>
        <w:t>El MOPT aportará un monto aproximado a USD$73.989,</w:t>
      </w:r>
      <w:r w:rsidR="0046082F">
        <w:rPr>
          <w:rFonts w:ascii="Arial" w:hAnsi="Arial" w:cs="Arial"/>
          <w:lang w:val="es-ES"/>
        </w:rPr>
        <w:t xml:space="preserve">67, como contrapartida en especie, correspondiente a las horas que invierten los funcionarios en las actividades de la CT y </w:t>
      </w:r>
      <w:r w:rsidR="00E74535">
        <w:rPr>
          <w:rFonts w:ascii="Arial" w:hAnsi="Arial" w:cs="Arial"/>
          <w:lang w:val="es-ES"/>
        </w:rPr>
        <w:t>recursos como electricidad, internet y papelería.</w:t>
      </w:r>
    </w:p>
    <w:p w:rsidRPr="00D97FAD" w:rsidR="0095711B" w:rsidP="009D31A7" w:rsidRDefault="6640F5AC" w14:paraId="19EE7AB7" w14:textId="3A5D170F">
      <w:pPr>
        <w:pStyle w:val="ListParagraph"/>
        <w:numPr>
          <w:ilvl w:val="0"/>
          <w:numId w:val="5"/>
        </w:numPr>
        <w:spacing w:before="120" w:after="120" w:line="240" w:lineRule="auto"/>
        <w:ind w:left="630" w:hanging="450"/>
        <w:contextualSpacing w:val="0"/>
        <w:rPr>
          <w:rFonts w:ascii="Arial" w:hAnsi="Arial" w:eastAsia="Arial" w:cs="Arial"/>
          <w:b/>
          <w:bCs/>
          <w:lang w:val="es-ES"/>
        </w:rPr>
      </w:pPr>
      <w:r w:rsidRPr="6640F5AC">
        <w:rPr>
          <w:rFonts w:ascii="Arial" w:hAnsi="Arial" w:eastAsia="Arial" w:cs="Arial"/>
          <w:b/>
          <w:bCs/>
          <w:lang w:val="es-ES"/>
        </w:rPr>
        <w:t xml:space="preserve">Agencia </w:t>
      </w:r>
      <w:r w:rsidR="00EC62E2">
        <w:rPr>
          <w:rFonts w:ascii="Arial" w:hAnsi="Arial" w:eastAsia="Arial" w:cs="Arial"/>
          <w:b/>
          <w:bCs/>
          <w:lang w:val="es-ES"/>
        </w:rPr>
        <w:t>e</w:t>
      </w:r>
      <w:r w:rsidRPr="6640F5AC">
        <w:rPr>
          <w:rFonts w:ascii="Arial" w:hAnsi="Arial" w:eastAsia="Arial" w:cs="Arial"/>
          <w:b/>
          <w:bCs/>
          <w:lang w:val="es-ES"/>
        </w:rPr>
        <w:t xml:space="preserve">jecutora y estructura de ejecución </w:t>
      </w:r>
    </w:p>
    <w:p w:rsidRPr="00714F3F" w:rsidR="00714F3F" w:rsidP="007E3322" w:rsidRDefault="00B6323A" w14:paraId="13CB1037" w14:textId="0E1494B4">
      <w:pPr>
        <w:numPr>
          <w:ilvl w:val="1"/>
          <w:numId w:val="5"/>
        </w:numPr>
        <w:spacing w:before="120" w:after="120" w:line="240" w:lineRule="auto"/>
        <w:ind w:left="630" w:hanging="720"/>
        <w:jc w:val="both"/>
        <w:outlineLvl w:val="1"/>
        <w:rPr>
          <w:rFonts w:ascii="Arial" w:hAnsi="Arial" w:eastAsia="Arial" w:cs="Arial"/>
          <w:lang w:val="es-ES"/>
        </w:rPr>
      </w:pPr>
      <w:r w:rsidRPr="00714F3F">
        <w:rPr>
          <w:rFonts w:ascii="Arial" w:hAnsi="Arial" w:cs="Arial"/>
          <w:lang w:val="es-CR"/>
        </w:rPr>
        <w:t>Por solicitud del Gobierno de Costa Rica, el organismo ejecutor de esta CT será el Banco, a través de la División de Transporte (INE/TSP) y en coordinación con el equipo de TSP/CCR encargado de las operaciones CR-L1132 y CR-L1065 en las áreas donde corresponda. Para eso se cumplen los requisitos de la Política de Cooperación Técnica del Banco (GN-2470-2) en su sección 4.5: (i) el país beneficiario esté de acuerdo; y (ii) las actividades propuestas son congruentes con la estrategia y programa de país del Banco.</w:t>
      </w:r>
    </w:p>
    <w:p w:rsidRPr="00714F3F" w:rsidR="00714F3F" w:rsidP="007E3322" w:rsidRDefault="00B6323A" w14:paraId="41B3CFA9" w14:textId="77777777">
      <w:pPr>
        <w:numPr>
          <w:ilvl w:val="1"/>
          <w:numId w:val="5"/>
        </w:numPr>
        <w:spacing w:before="120" w:after="120" w:line="240" w:lineRule="auto"/>
        <w:ind w:left="630" w:hanging="720"/>
        <w:jc w:val="both"/>
        <w:outlineLvl w:val="1"/>
        <w:rPr>
          <w:rFonts w:ascii="Arial" w:hAnsi="Arial" w:eastAsia="Arial" w:cs="Arial"/>
          <w:lang w:val="es-ES"/>
        </w:rPr>
      </w:pPr>
      <w:r w:rsidRPr="00714F3F">
        <w:rPr>
          <w:rFonts w:ascii="Arial" w:hAnsi="Arial" w:cs="Arial"/>
          <w:lang w:val="es-CR"/>
        </w:rPr>
        <w:t>Las actividades se ejecutarán en coordinación con el MOPT, organismo beneficiario, quien apoyará en los procesos de definición de términos de referencia y alcance de los servicios, revisión de informes y otras actividades de seguimiento y evaluación.</w:t>
      </w:r>
    </w:p>
    <w:p w:rsidRPr="00714F3F" w:rsidR="00714F3F" w:rsidP="007E3322" w:rsidRDefault="00B6323A" w14:paraId="2E243CBE" w14:textId="77777777">
      <w:pPr>
        <w:numPr>
          <w:ilvl w:val="1"/>
          <w:numId w:val="5"/>
        </w:numPr>
        <w:spacing w:before="120" w:after="120" w:line="240" w:lineRule="auto"/>
        <w:ind w:left="630" w:hanging="720"/>
        <w:jc w:val="both"/>
        <w:outlineLvl w:val="1"/>
        <w:rPr>
          <w:rFonts w:ascii="Arial" w:hAnsi="Arial" w:eastAsia="Arial" w:cs="Arial"/>
          <w:lang w:val="es-ES"/>
        </w:rPr>
      </w:pPr>
      <w:r w:rsidRPr="00714F3F">
        <w:rPr>
          <w:rFonts w:ascii="Arial" w:hAnsi="Arial" w:cs="Arial"/>
          <w:lang w:val="es-CR"/>
        </w:rPr>
        <w:t xml:space="preserve">Dentro del MOPT, la contraparte técnica estará conformada tanto por el Viceministerio de Infraestructura y la Secretaria de Planificación Sectorial en la etapa de preparación y en la etapa de ejecución del proyecto. </w:t>
      </w:r>
    </w:p>
    <w:p w:rsidRPr="00714F3F" w:rsidR="00714F3F" w:rsidP="007E3322" w:rsidRDefault="00B6323A" w14:paraId="4DA3FE6D" w14:textId="08C77EA5">
      <w:pPr>
        <w:numPr>
          <w:ilvl w:val="1"/>
          <w:numId w:val="5"/>
        </w:numPr>
        <w:spacing w:before="120" w:after="120" w:line="240" w:lineRule="auto"/>
        <w:ind w:left="630" w:hanging="720"/>
        <w:jc w:val="both"/>
        <w:outlineLvl w:val="1"/>
        <w:rPr>
          <w:rFonts w:ascii="Arial" w:hAnsi="Arial" w:eastAsia="Arial" w:cs="Arial"/>
          <w:lang w:val="es-ES"/>
        </w:rPr>
      </w:pPr>
      <w:r w:rsidRPr="00714F3F">
        <w:rPr>
          <w:rFonts w:ascii="Arial" w:hAnsi="Arial" w:cs="Arial"/>
          <w:lang w:val="es-CR"/>
        </w:rPr>
        <w:t xml:space="preserve">El Banco contratará los servicios de consultores individuales, firmas consultoras y servicios diferentes de consultoría de conformidad con las políticas y procedimientos vigentes en el Banco. Las actividades a ejecutar bajo esta operación se incluyen en el Plan de Adquisiciones (Anexo IV) y serán ejecutadas de acuerdo con los métodos de adquisiciones establecidos del Banco, a saber: </w:t>
      </w:r>
      <w:r w:rsidR="003F497D">
        <w:rPr>
          <w:rFonts w:ascii="Arial" w:hAnsi="Arial" w:cs="Arial"/>
          <w:lang w:val="es-CR"/>
        </w:rPr>
        <w:br/>
      </w:r>
      <w:r w:rsidRPr="00714F3F">
        <w:rPr>
          <w:rFonts w:ascii="Arial" w:hAnsi="Arial" w:cs="Arial"/>
          <w:lang w:val="es-CR"/>
        </w:rPr>
        <w:t>(</w:t>
      </w:r>
      <w:r w:rsidR="00C661FA">
        <w:rPr>
          <w:rFonts w:ascii="Arial" w:hAnsi="Arial" w:cs="Arial"/>
          <w:lang w:val="es-CR"/>
        </w:rPr>
        <w:t>i</w:t>
      </w:r>
      <w:r w:rsidRPr="00714F3F">
        <w:rPr>
          <w:rFonts w:ascii="Arial" w:hAnsi="Arial" w:cs="Arial"/>
          <w:lang w:val="es-CR"/>
        </w:rPr>
        <w:t xml:space="preserve">) </w:t>
      </w:r>
      <w:r w:rsidR="003F497D">
        <w:rPr>
          <w:rFonts w:ascii="Arial" w:hAnsi="Arial" w:cs="Arial"/>
          <w:lang w:val="es-CR"/>
        </w:rPr>
        <w:t>c</w:t>
      </w:r>
      <w:r w:rsidRPr="00714F3F">
        <w:rPr>
          <w:rFonts w:ascii="Arial" w:hAnsi="Arial" w:cs="Arial"/>
          <w:lang w:val="es-CR"/>
        </w:rPr>
        <w:t>ontratación de consultores individuales, según lo establecido en las normas AM-650; (</w:t>
      </w:r>
      <w:r w:rsidR="00C661FA">
        <w:rPr>
          <w:rFonts w:ascii="Arial" w:hAnsi="Arial" w:cs="Arial"/>
          <w:lang w:val="es-CR"/>
        </w:rPr>
        <w:t>ii</w:t>
      </w:r>
      <w:r w:rsidRPr="00714F3F">
        <w:rPr>
          <w:rFonts w:ascii="Arial" w:hAnsi="Arial" w:cs="Arial"/>
          <w:lang w:val="es-CR"/>
        </w:rPr>
        <w:t xml:space="preserve">) </w:t>
      </w:r>
      <w:r w:rsidR="003F497D">
        <w:rPr>
          <w:rFonts w:ascii="Arial" w:hAnsi="Arial" w:cs="Arial"/>
          <w:lang w:val="es-CR"/>
        </w:rPr>
        <w:t>c</w:t>
      </w:r>
      <w:r w:rsidRPr="00714F3F">
        <w:rPr>
          <w:rFonts w:ascii="Arial" w:hAnsi="Arial" w:cs="Arial"/>
          <w:lang w:val="es-CR"/>
        </w:rPr>
        <w:t xml:space="preserve">ontratación de firmas consultoras para servicios de naturaleza intelectual según la GN-2765-4 y sus guías operativas asociadas (OP-1155-4); </w:t>
      </w:r>
      <w:r w:rsidR="003F497D">
        <w:rPr>
          <w:rFonts w:ascii="Arial" w:hAnsi="Arial" w:cs="Arial"/>
          <w:lang w:val="es-CR"/>
        </w:rPr>
        <w:br/>
      </w:r>
      <w:r w:rsidRPr="00714F3F">
        <w:rPr>
          <w:rFonts w:ascii="Arial" w:hAnsi="Arial" w:cs="Arial"/>
          <w:lang w:val="es-CR"/>
        </w:rPr>
        <w:t>y (</w:t>
      </w:r>
      <w:r w:rsidR="00C661FA">
        <w:rPr>
          <w:rFonts w:ascii="Arial" w:hAnsi="Arial" w:cs="Arial"/>
          <w:lang w:val="es-CR"/>
        </w:rPr>
        <w:t>iii</w:t>
      </w:r>
      <w:r w:rsidRPr="00714F3F">
        <w:rPr>
          <w:rFonts w:ascii="Arial" w:hAnsi="Arial" w:cs="Arial"/>
          <w:lang w:val="es-CR"/>
        </w:rPr>
        <w:t xml:space="preserve">) </w:t>
      </w:r>
      <w:r w:rsidR="003F497D">
        <w:rPr>
          <w:rFonts w:ascii="Arial" w:hAnsi="Arial" w:cs="Arial"/>
          <w:lang w:val="es-CR"/>
        </w:rPr>
        <w:t>c</w:t>
      </w:r>
      <w:r w:rsidRPr="00714F3F">
        <w:rPr>
          <w:rFonts w:ascii="Arial" w:hAnsi="Arial" w:cs="Arial"/>
          <w:lang w:val="es-CR"/>
        </w:rPr>
        <w:t>ontratación de servicios logísticos y otros servicios distintos a consultoría, de acuerdo a la política GN-2303-28.</w:t>
      </w:r>
    </w:p>
    <w:p w:rsidRPr="00714F3F" w:rsidR="00714F3F" w:rsidP="007E3322" w:rsidRDefault="00B6323A" w14:paraId="22432A68" w14:textId="0A5D2216">
      <w:pPr>
        <w:numPr>
          <w:ilvl w:val="1"/>
          <w:numId w:val="5"/>
        </w:numPr>
        <w:spacing w:before="120" w:after="120" w:line="240" w:lineRule="auto"/>
        <w:ind w:left="630" w:hanging="720"/>
        <w:jc w:val="both"/>
        <w:outlineLvl w:val="1"/>
        <w:rPr>
          <w:rFonts w:ascii="Arial" w:hAnsi="Arial" w:eastAsia="Arial" w:cs="Arial"/>
          <w:lang w:val="es-ES"/>
        </w:rPr>
      </w:pPr>
      <w:r w:rsidRPr="00714F3F">
        <w:rPr>
          <w:rFonts w:ascii="Arial" w:hAnsi="Arial" w:cs="Arial"/>
          <w:lang w:val="es-CR"/>
        </w:rPr>
        <w:t xml:space="preserve">Este esquema se justifica por el nivel de coordinación y de conocimiento del tema que requiere la CT, en donde el Banco es visto como un socio estratégico. </w:t>
      </w:r>
      <w:r w:rsidR="001836B5">
        <w:rPr>
          <w:rFonts w:ascii="Arial" w:hAnsi="Arial" w:cs="Arial"/>
          <w:lang w:val="es-CR"/>
        </w:rPr>
        <w:t>INE/TSP</w:t>
      </w:r>
      <w:r w:rsidRPr="00714F3F">
        <w:rPr>
          <w:rFonts w:ascii="Arial" w:hAnsi="Arial" w:cs="Arial"/>
          <w:lang w:val="es-CR"/>
        </w:rPr>
        <w:t xml:space="preserve"> será la encargada de la preparación y la publicación de solicitudes de expresiones de interés, la elaboración de listas cortas, la preparación y distribución de solicitudes de propuestas, la evaluación y selección de los consultores conforme a los criterios establecidos en las solicitudes de propuestas, y la negociación de los contratos respectivos.</w:t>
      </w:r>
    </w:p>
    <w:p w:rsidRPr="00F46FD3" w:rsidR="00F46FD3" w:rsidP="00F46FD3" w:rsidRDefault="00B6323A" w14:paraId="51FDC240" w14:textId="77777777">
      <w:pPr>
        <w:numPr>
          <w:ilvl w:val="1"/>
          <w:numId w:val="5"/>
        </w:numPr>
        <w:spacing w:before="120" w:after="120" w:line="240" w:lineRule="auto"/>
        <w:ind w:left="630" w:hanging="720"/>
        <w:jc w:val="both"/>
        <w:outlineLvl w:val="1"/>
        <w:rPr>
          <w:rFonts w:ascii="Arial" w:hAnsi="Arial" w:eastAsia="Arial" w:cs="Arial"/>
          <w:lang w:val="es-ES"/>
        </w:rPr>
      </w:pPr>
      <w:r w:rsidRPr="00714F3F">
        <w:rPr>
          <w:rFonts w:ascii="Arial" w:hAnsi="Arial" w:cs="Arial"/>
          <w:lang w:val="es-CR"/>
        </w:rPr>
        <w:t>Ha sido acordado con el Ministerio de Hacienda que el Banco ejecute la CT, fundamentalmente por limitaciones de carácter administrativo respecto a la plena aplicación de las políticas de adquisiciones del Banco.</w:t>
      </w:r>
    </w:p>
    <w:p w:rsidRPr="00F46FD3" w:rsidR="006141D8" w:rsidP="00F46FD3" w:rsidRDefault="006141D8" w14:paraId="11B84230" w14:textId="20DAC18B">
      <w:pPr>
        <w:numPr>
          <w:ilvl w:val="1"/>
          <w:numId w:val="5"/>
        </w:numPr>
        <w:spacing w:before="120" w:after="120" w:line="240" w:lineRule="auto"/>
        <w:ind w:left="630" w:hanging="720"/>
        <w:jc w:val="both"/>
        <w:outlineLvl w:val="1"/>
        <w:rPr>
          <w:rFonts w:ascii="Arial" w:hAnsi="Arial" w:eastAsia="Arial" w:cs="Arial"/>
          <w:lang w:val="es-ES"/>
        </w:rPr>
      </w:pPr>
      <w:r w:rsidRPr="00F46FD3">
        <w:rPr>
          <w:rFonts w:ascii="Arial" w:hAnsi="Arial" w:cs="Arial"/>
          <w:lang w:val="es-CR"/>
        </w:rPr>
        <w:t>Adicionalmente, el beneficiario (MOPT) presenta las siguientes dificultades para ejecutar la CT: (i) Debilidades técnicas, operacionales y/o institucionales; (ii) El cumplimiento de los requisitos internos retrasaría la ejecución del CT, poniendo en riesgo el logro de sus objetivos. Estas son razones enmarcadas en el Apéndice 10 (Criterios Aplicados a la Contratación por el Banco) de las Directrices Operativas para Productos de CT (GN-2629-1), que justifican que el Banco sea el ejecutor de la CT.</w:t>
      </w:r>
    </w:p>
    <w:p w:rsidRPr="00D97FAD" w:rsidR="0095711B" w:rsidP="009D31A7" w:rsidRDefault="6640F5AC" w14:paraId="19EE7AC5" w14:textId="430E1046">
      <w:pPr>
        <w:pStyle w:val="ListParagraph"/>
        <w:numPr>
          <w:ilvl w:val="0"/>
          <w:numId w:val="5"/>
        </w:numPr>
        <w:spacing w:before="120" w:after="120" w:line="240" w:lineRule="auto"/>
        <w:ind w:left="630" w:hanging="450"/>
        <w:contextualSpacing w:val="0"/>
        <w:rPr>
          <w:rFonts w:ascii="Arial" w:hAnsi="Arial" w:eastAsia="Arial" w:cs="Arial"/>
          <w:b/>
          <w:bCs/>
          <w:lang w:val="es-ES"/>
        </w:rPr>
      </w:pPr>
      <w:r w:rsidRPr="009D31A7">
        <w:rPr>
          <w:rFonts w:ascii="Arial" w:hAnsi="Arial" w:cs="Arial"/>
          <w:b/>
          <w:lang w:val="es-ES"/>
        </w:rPr>
        <w:t>Riesgos</w:t>
      </w:r>
      <w:r w:rsidRPr="6640F5AC">
        <w:rPr>
          <w:rFonts w:ascii="Arial" w:hAnsi="Arial" w:eastAsia="Arial" w:cs="Arial"/>
          <w:b/>
          <w:bCs/>
          <w:lang w:val="es-ES"/>
        </w:rPr>
        <w:t xml:space="preserve"> importantes</w:t>
      </w:r>
    </w:p>
    <w:p w:rsidR="00495D9F" w:rsidP="00A62C6C" w:rsidRDefault="00CC2C80" w14:paraId="5728A3F0" w14:textId="065C2016">
      <w:pPr>
        <w:numPr>
          <w:ilvl w:val="1"/>
          <w:numId w:val="5"/>
        </w:numPr>
        <w:spacing w:before="120" w:after="120" w:line="240" w:lineRule="auto"/>
        <w:ind w:left="630" w:hanging="720"/>
        <w:jc w:val="both"/>
        <w:outlineLvl w:val="1"/>
        <w:rPr>
          <w:rFonts w:ascii="Arial" w:hAnsi="Arial" w:eastAsia="Arial" w:cs="Arial"/>
          <w:lang w:val="es-ES"/>
        </w:rPr>
      </w:pPr>
      <w:r w:rsidRPr="00CC2C80">
        <w:rPr>
          <w:rFonts w:ascii="Arial" w:hAnsi="Arial" w:eastAsia="Calibri" w:cs="Arial"/>
          <w:lang w:val="es-CR"/>
        </w:rPr>
        <w:t>Se puede presentar el riesgo de que los proyectos a los que esta CT apoya sufran atrasos o cambios de alcance debido a las complicaciones económicas y de seguridad sanitaria que implica el avance de la pandemia de COVID 19 en Costa Rica. Para mitigar este riesgo, se buscará desarrollar las actividades de forma que puedan ajustarse o mejorarse fácilmente por las autoridades para poder atender las necesidades en constante cambio debido a la incertidumbre actual. Además, cada propuesta será debidamente construida y validada por el ente rector para garantizar respaldo político y técnico.</w:t>
      </w:r>
    </w:p>
    <w:p w:rsidRPr="00D97FAD" w:rsidR="0023182E" w:rsidP="00A62C6C" w:rsidRDefault="00C145C5" w14:paraId="19EE7AC7" w14:textId="4F474904">
      <w:pPr>
        <w:numPr>
          <w:ilvl w:val="1"/>
          <w:numId w:val="5"/>
        </w:numPr>
        <w:spacing w:before="120" w:after="120" w:line="240" w:lineRule="auto"/>
        <w:ind w:left="630" w:hanging="720"/>
        <w:jc w:val="both"/>
        <w:outlineLvl w:val="1"/>
        <w:rPr>
          <w:rFonts w:ascii="Arial" w:hAnsi="Arial" w:eastAsia="Arial" w:cs="Arial"/>
          <w:lang w:val="es-ES"/>
        </w:rPr>
      </w:pPr>
      <w:r w:rsidRPr="005F0A71">
        <w:rPr>
          <w:rFonts w:ascii="Arial" w:hAnsi="Arial" w:cs="Arial"/>
          <w:lang w:val="es-CR"/>
        </w:rPr>
        <w:t>Se identifica el riesgo de falta de respaldo político</w:t>
      </w:r>
      <w:r w:rsidR="00CB3828">
        <w:rPr>
          <w:rFonts w:ascii="Arial" w:hAnsi="Arial" w:cs="Arial"/>
          <w:lang w:val="es-CR"/>
        </w:rPr>
        <w:t xml:space="preserve"> y atraso de las actividades</w:t>
      </w:r>
      <w:r w:rsidRPr="005F0A71">
        <w:rPr>
          <w:rFonts w:ascii="Arial" w:hAnsi="Arial" w:cs="Arial"/>
          <w:lang w:val="es-CR"/>
        </w:rPr>
        <w:t xml:space="preserve"> al presentarse el cambio de gobierno en el año 2022, por lo que se buscarán acuerdos con las contrapartes que permitan la continuidad de las actividades previstas.</w:t>
      </w:r>
    </w:p>
    <w:p w:rsidRPr="00D97FAD" w:rsidR="00F72899" w:rsidP="009D31A7" w:rsidRDefault="6640F5AC" w14:paraId="19EE7AC8" w14:textId="20B626CD">
      <w:pPr>
        <w:pStyle w:val="ListParagraph"/>
        <w:numPr>
          <w:ilvl w:val="0"/>
          <w:numId w:val="5"/>
        </w:numPr>
        <w:spacing w:before="120" w:after="120" w:line="240" w:lineRule="auto"/>
        <w:ind w:left="630" w:hanging="450"/>
        <w:contextualSpacing w:val="0"/>
        <w:rPr>
          <w:rFonts w:ascii="Arial" w:hAnsi="Arial" w:eastAsia="Arial" w:cs="Arial"/>
          <w:b/>
          <w:bCs/>
          <w:lang w:val="es-ES"/>
        </w:rPr>
      </w:pPr>
      <w:r w:rsidRPr="009D31A7">
        <w:rPr>
          <w:rFonts w:ascii="Arial" w:hAnsi="Arial" w:cs="Arial"/>
          <w:b/>
          <w:lang w:val="es-ES"/>
        </w:rPr>
        <w:t>Excepciones</w:t>
      </w:r>
      <w:r w:rsidRPr="6640F5AC">
        <w:rPr>
          <w:rFonts w:ascii="Arial" w:hAnsi="Arial" w:eastAsia="Arial" w:cs="Arial"/>
          <w:b/>
          <w:bCs/>
          <w:lang w:val="es-ES"/>
        </w:rPr>
        <w:t xml:space="preserve"> a las políticas del Banco</w:t>
      </w:r>
    </w:p>
    <w:p w:rsidRPr="00D97FAD" w:rsidR="00CE0E16" w:rsidP="00B40E0A" w:rsidRDefault="00CE0E16" w14:paraId="7BBD92F3" w14:textId="46CB5C92">
      <w:pPr>
        <w:numPr>
          <w:ilvl w:val="1"/>
          <w:numId w:val="5"/>
        </w:numPr>
        <w:spacing w:before="120" w:after="120" w:line="240" w:lineRule="auto"/>
        <w:ind w:left="630" w:hanging="720"/>
        <w:jc w:val="both"/>
        <w:outlineLvl w:val="1"/>
        <w:rPr>
          <w:rFonts w:ascii="Arial" w:hAnsi="Arial" w:eastAsia="Arial" w:cs="Arial"/>
          <w:lang w:val="es-ES"/>
        </w:rPr>
      </w:pPr>
      <w:r w:rsidRPr="0047767B">
        <w:rPr>
          <w:rFonts w:ascii="Arial" w:hAnsi="Arial" w:cs="Arial"/>
          <w:lang w:val="es-CR"/>
        </w:rPr>
        <w:t>No se han identificado excepciones a las políticas del Banco</w:t>
      </w:r>
      <w:r w:rsidRPr="6640F5AC">
        <w:rPr>
          <w:rFonts w:ascii="Arial" w:hAnsi="Arial" w:eastAsia="Arial" w:cs="Arial"/>
          <w:lang w:val="es-ES"/>
        </w:rPr>
        <w:t>.</w:t>
      </w:r>
    </w:p>
    <w:p w:rsidRPr="00D97FAD" w:rsidR="0095711B" w:rsidP="009D31A7" w:rsidRDefault="6640F5AC" w14:paraId="19EE7ACA" w14:textId="3144351B">
      <w:pPr>
        <w:pStyle w:val="ListParagraph"/>
        <w:numPr>
          <w:ilvl w:val="0"/>
          <w:numId w:val="5"/>
        </w:numPr>
        <w:spacing w:before="120" w:after="120" w:line="240" w:lineRule="auto"/>
        <w:ind w:left="630" w:hanging="450"/>
        <w:contextualSpacing w:val="0"/>
        <w:rPr>
          <w:rFonts w:ascii="Arial" w:hAnsi="Arial" w:eastAsia="Arial" w:cs="Arial"/>
          <w:b/>
          <w:bCs/>
          <w:lang w:val="es-ES"/>
        </w:rPr>
      </w:pPr>
      <w:r w:rsidRPr="009D31A7">
        <w:rPr>
          <w:rFonts w:ascii="Arial" w:hAnsi="Arial" w:cs="Arial"/>
          <w:b/>
          <w:lang w:val="es-ES"/>
        </w:rPr>
        <w:t>Salvaguardias</w:t>
      </w:r>
      <w:r w:rsidRPr="6640F5AC">
        <w:rPr>
          <w:rFonts w:ascii="Arial" w:hAnsi="Arial" w:eastAsia="Arial" w:cs="Arial"/>
          <w:b/>
          <w:bCs/>
          <w:lang w:val="es-ES"/>
        </w:rPr>
        <w:t xml:space="preserve"> Ambientales</w:t>
      </w:r>
    </w:p>
    <w:p w:rsidRPr="00AE7F3D" w:rsidR="005D7C96" w:rsidP="00B40E0A" w:rsidRDefault="005D7C96" w14:paraId="7F738CA2" w14:textId="65D707CF">
      <w:pPr>
        <w:numPr>
          <w:ilvl w:val="1"/>
          <w:numId w:val="5"/>
        </w:numPr>
        <w:spacing w:before="120" w:after="120" w:line="240" w:lineRule="auto"/>
        <w:ind w:left="630" w:hanging="720"/>
        <w:jc w:val="both"/>
        <w:outlineLvl w:val="1"/>
        <w:rPr>
          <w:rFonts w:ascii="Arial" w:hAnsi="Arial" w:cs="Arial"/>
          <w:lang w:val="es-CR"/>
        </w:rPr>
      </w:pPr>
      <w:r w:rsidRPr="00AE7F3D">
        <w:rPr>
          <w:rFonts w:ascii="Arial" w:hAnsi="Arial" w:cs="Arial"/>
          <w:lang w:val="es-CR"/>
        </w:rPr>
        <w:t xml:space="preserve">De acuerdo </w:t>
      </w:r>
      <w:r w:rsidR="00B77A7C">
        <w:rPr>
          <w:rFonts w:ascii="Arial" w:hAnsi="Arial" w:cs="Arial"/>
          <w:lang w:val="es-CR"/>
        </w:rPr>
        <w:t>con</w:t>
      </w:r>
      <w:r w:rsidRPr="00AE7F3D">
        <w:rPr>
          <w:rFonts w:ascii="Arial" w:hAnsi="Arial" w:cs="Arial"/>
          <w:lang w:val="es-CR"/>
        </w:rPr>
        <w:t xml:space="preserve"> la Política de</w:t>
      </w:r>
      <w:r w:rsidR="00045C9E">
        <w:rPr>
          <w:rFonts w:ascii="Arial" w:hAnsi="Arial" w:cs="Arial"/>
          <w:lang w:val="es-CR"/>
        </w:rPr>
        <w:t xml:space="preserve">l BID, esta operación </w:t>
      </w:r>
      <w:r w:rsidRPr="00AE7F3D">
        <w:rPr>
          <w:rFonts w:ascii="Arial" w:hAnsi="Arial" w:cs="Arial"/>
          <w:lang w:val="es-CR"/>
        </w:rPr>
        <w:t xml:space="preserve">ha sido </w:t>
      </w:r>
      <w:r w:rsidR="00045C9E">
        <w:rPr>
          <w:rFonts w:ascii="Arial" w:hAnsi="Arial" w:cs="Arial"/>
          <w:lang w:val="es-CR"/>
        </w:rPr>
        <w:t>clasificada</w:t>
      </w:r>
      <w:r w:rsidRPr="00AE7F3D">
        <w:rPr>
          <w:rFonts w:ascii="Arial" w:hAnsi="Arial" w:cs="Arial"/>
          <w:lang w:val="es-CR"/>
        </w:rPr>
        <w:t xml:space="preserve"> como </w:t>
      </w:r>
      <w:r w:rsidR="00045C9E">
        <w:rPr>
          <w:rFonts w:ascii="Arial" w:hAnsi="Arial" w:cs="Arial"/>
          <w:lang w:val="es-CR"/>
        </w:rPr>
        <w:t>Categoría “</w:t>
      </w:r>
      <w:r w:rsidRPr="00AE7F3D">
        <w:rPr>
          <w:rFonts w:ascii="Arial" w:hAnsi="Arial" w:cs="Arial"/>
          <w:lang w:val="es-CR"/>
        </w:rPr>
        <w:t>B</w:t>
      </w:r>
      <w:r w:rsidR="00045C9E">
        <w:rPr>
          <w:rFonts w:ascii="Arial" w:hAnsi="Arial" w:cs="Arial"/>
          <w:lang w:val="es-CR"/>
        </w:rPr>
        <w:t>” debido a la posib</w:t>
      </w:r>
      <w:r w:rsidR="00875A3C">
        <w:rPr>
          <w:rFonts w:ascii="Arial" w:hAnsi="Arial" w:cs="Arial"/>
          <w:lang w:val="es-CR"/>
        </w:rPr>
        <w:t xml:space="preserve">ilidad de impactos ambientales y sociales relacionados a las obras que serán realizados después de los estudios. Se desarrollará un plan de gestión ambiental y social para mitigar posibles impactos negativos. </w:t>
      </w:r>
      <w:r w:rsidRPr="00AE7F3D">
        <w:rPr>
          <w:rFonts w:ascii="Arial" w:hAnsi="Arial" w:cs="Arial"/>
          <w:lang w:val="es-CR"/>
        </w:rPr>
        <w:t xml:space="preserve"> Ver Formulario de Análisis de Salvaguardias y Filtro de Políticas de Salvaguardias</w:t>
      </w:r>
      <w:r w:rsidR="00D612D4">
        <w:rPr>
          <w:rFonts w:ascii="Arial" w:hAnsi="Arial" w:cs="Arial"/>
          <w:lang w:val="es-CR"/>
        </w:rPr>
        <w:t xml:space="preserve"> (</w:t>
      </w:r>
      <w:hyperlink w:history="1" r:id="rId13">
        <w:r w:rsidRPr="00383570" w:rsidR="00D612D4">
          <w:rPr>
            <w:rStyle w:val="Hyperlink"/>
            <w:rFonts w:ascii="Arial" w:hAnsi="Arial" w:cs="Arial"/>
            <w:lang w:val="es-CR"/>
          </w:rPr>
          <w:t>SPF</w:t>
        </w:r>
      </w:hyperlink>
      <w:r w:rsidR="00383570">
        <w:rPr>
          <w:rFonts w:ascii="Arial" w:hAnsi="Arial" w:cs="Arial"/>
          <w:lang w:val="es-CR"/>
        </w:rPr>
        <w:t xml:space="preserve"> y </w:t>
      </w:r>
      <w:hyperlink w:history="1" r:id="rId14">
        <w:r w:rsidRPr="00383570" w:rsidR="00383570">
          <w:rPr>
            <w:rStyle w:val="Hyperlink"/>
            <w:rFonts w:ascii="Arial" w:hAnsi="Arial" w:cs="Arial"/>
            <w:lang w:val="es-CR"/>
          </w:rPr>
          <w:t>SSF</w:t>
        </w:r>
      </w:hyperlink>
      <w:r w:rsidR="00383570">
        <w:rPr>
          <w:rFonts w:ascii="Arial" w:hAnsi="Arial" w:cs="Arial"/>
          <w:lang w:val="es-CR"/>
        </w:rPr>
        <w:t>)</w:t>
      </w:r>
      <w:r w:rsidRPr="00AE7F3D">
        <w:rPr>
          <w:rFonts w:ascii="Arial" w:hAnsi="Arial" w:cs="Arial"/>
          <w:lang w:val="es-CR"/>
        </w:rPr>
        <w:t>.</w:t>
      </w:r>
    </w:p>
    <w:p w:rsidRPr="00D97FAD" w:rsidR="00F72899" w:rsidP="009D31A7" w:rsidRDefault="6640F5AC" w14:paraId="19EE7ACC" w14:textId="77777777">
      <w:pPr>
        <w:pStyle w:val="ListParagraph"/>
        <w:spacing w:before="120" w:after="120" w:line="240" w:lineRule="auto"/>
        <w:ind w:left="630" w:hanging="450"/>
        <w:contextualSpacing w:val="0"/>
        <w:rPr>
          <w:rFonts w:ascii="Arial" w:hAnsi="Arial" w:eastAsia="Arial" w:cs="Arial"/>
          <w:b/>
          <w:bCs/>
          <w:lang w:val="es-ES"/>
        </w:rPr>
      </w:pPr>
      <w:r w:rsidRPr="6640F5AC">
        <w:rPr>
          <w:rFonts w:ascii="Arial" w:hAnsi="Arial" w:eastAsia="Arial" w:cs="Arial"/>
          <w:b/>
          <w:bCs/>
          <w:lang w:val="es-ES"/>
        </w:rPr>
        <w:t xml:space="preserve">Anexos </w:t>
      </w:r>
      <w:r w:rsidRPr="009D31A7">
        <w:rPr>
          <w:rFonts w:ascii="Arial" w:hAnsi="Arial" w:cs="Arial"/>
          <w:b/>
          <w:lang w:val="es-ES"/>
        </w:rPr>
        <w:t>Requeridos</w:t>
      </w:r>
      <w:r w:rsidRPr="6640F5AC">
        <w:rPr>
          <w:rFonts w:ascii="Arial" w:hAnsi="Arial" w:eastAsia="Arial" w:cs="Arial"/>
          <w:b/>
          <w:bCs/>
          <w:lang w:val="es-ES"/>
        </w:rPr>
        <w:t>:</w:t>
      </w:r>
    </w:p>
    <w:sdt>
      <w:sdtPr>
        <w:rPr>
          <w:lang w:val="es-ES"/>
        </w:rPr>
        <w:alias w:val="ANNEXES"/>
        <w:tag w:val="ANNEXES"/>
        <w:id w:val="-1347013865"/>
        <w:lock w:val="sdtLocked"/>
        <w:placeholder>
          <w:docPart w:val="DefaultPlaceholder_1081868574"/>
        </w:placeholder>
      </w:sdtPr>
      <w:sdtEndPr>
        <w:rPr>
          <w:rFonts w:ascii="Arial" w:hAnsi="Arial" w:cs="Arial"/>
        </w:rPr>
      </w:sdtEndPr>
      <w:sdtContent>
        <w:p>
          <w:hyperlink w:history="true" r:id="R701110e6e6a74d33">
            <w:proofErr w:type="gramStart"/>
            <w:r>
              <w:rPr>
                <w:u w:val="single"/>
                <w:color w:themeColor="hyperlink"/>
              </w:rPr>
              <w:t>Solicitud del Cliente - CR-T1215</w:t>
            </w:r>
          </w:hyperlink>
        </w:p>
        <w:p>
          <w:hyperlink w:history="true" r:id="Re2b92c26a31e46f2">
            <w:proofErr w:type="gramStart"/>
            <w:r>
              <w:rPr>
                <w:u w:val="single"/>
                <w:color w:themeColor="hyperlink"/>
              </w:rPr>
              <w:t>Matriz de Resultados - CR-T1215</w:t>
            </w:r>
          </w:hyperlink>
        </w:p>
        <w:p>
          <w:hyperlink w:history="true" r:id="R933fafb667db453b">
            <w:proofErr w:type="gramStart"/>
            <w:r>
              <w:rPr>
                <w:u w:val="single"/>
                <w:color w:themeColor="hyperlink"/>
              </w:rPr>
              <w:t>Términos de Referencia - CR-T1215</w:t>
            </w:r>
          </w:hyperlink>
        </w:p>
        <w:p>
          <w:hyperlink w:history="true" r:id="Rabe1e36426dc471f">
            <w:proofErr w:type="gramStart"/>
            <w:r>
              <w:rPr>
                <w:u w:val="single"/>
                <w:color w:themeColor="hyperlink"/>
              </w:rPr>
              <w:t>Plan de Adquisiciones - CR-T1215</w:t>
            </w:r>
          </w:hyperlink>
        </w:p>
      </w:sdtContent>
    </w:sdt>
    <w:sectPr w:rsidRPr="00470C06" w:rsidR="000F2091" w:rsidSect="0041610F">
      <w:headerReference w:type="default" r:id="rId17"/>
      <w:footerReference w:type="default" r:id="rId18"/>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860BA1" w:rsidP="0095711B" w:rsidRDefault="00860BA1" w14:paraId="0ED2FE09" w14:textId="77777777">
      <w:pPr>
        <w:spacing w:after="0" w:line="240" w:lineRule="auto"/>
      </w:pPr>
      <w:r>
        <w:separator/>
      </w:r>
    </w:p>
  </w:endnote>
  <w:endnote w:type="continuationSeparator" w:id="0">
    <w:p w:rsidR="00860BA1" w:rsidP="0095711B" w:rsidRDefault="00860BA1" w14:paraId="71189119" w14:textId="77777777">
      <w:pPr>
        <w:spacing w:after="0" w:line="240" w:lineRule="auto"/>
      </w:pPr>
      <w:r>
        <w:continuationSeparator/>
      </w:r>
    </w:p>
  </w:endnote>
  <w:endnote w:type="continuationNotice" w:id="1">
    <w:p w:rsidR="00860BA1" w:rsidRDefault="00860BA1" w14:paraId="093D3119"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F3CA2" w:rsidRDefault="009F3CA2" w14:paraId="19EE7AD7" w14:textId="77777777">
    <w:pPr>
      <w:pStyle w:val="Footer"/>
      <w:jc w:val="center"/>
    </w:pPr>
  </w:p>
  <w:p w:rsidR="009F3CA2" w:rsidRDefault="009F3CA2" w14:paraId="19EE7AD8"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860BA1" w:rsidP="0095711B" w:rsidRDefault="00860BA1" w14:paraId="4D7F59B5" w14:textId="77777777">
      <w:pPr>
        <w:spacing w:after="0" w:line="240" w:lineRule="auto"/>
      </w:pPr>
      <w:r>
        <w:separator/>
      </w:r>
    </w:p>
  </w:footnote>
  <w:footnote w:type="continuationSeparator" w:id="0">
    <w:p w:rsidR="00860BA1" w:rsidP="0095711B" w:rsidRDefault="00860BA1" w14:paraId="2A3D26D1" w14:textId="77777777">
      <w:pPr>
        <w:spacing w:after="0" w:line="240" w:lineRule="auto"/>
      </w:pPr>
      <w:r>
        <w:continuationSeparator/>
      </w:r>
    </w:p>
  </w:footnote>
  <w:footnote w:type="continuationNotice" w:id="1">
    <w:p w:rsidR="00860BA1" w:rsidRDefault="00860BA1" w14:paraId="30DC8F0F" w14:textId="77777777">
      <w:pPr>
        <w:spacing w:after="0" w:line="240" w:lineRule="auto"/>
      </w:pPr>
    </w:p>
  </w:footnote>
  <w:footnote w:id="2">
    <w:p w:rsidRPr="003942A0" w:rsidR="006236BA" w:rsidRDefault="006236BA" w14:paraId="01DFDEA7" w14:textId="49A0943D">
      <w:pPr>
        <w:pStyle w:val="FootnoteText"/>
        <w:rPr>
          <w:rFonts w:ascii="Arial" w:hAnsi="Arial" w:cs="Arial"/>
          <w:sz w:val="18"/>
          <w:szCs w:val="18"/>
          <w:lang w:val="es-CR"/>
        </w:rPr>
      </w:pPr>
      <w:r>
        <w:rPr>
          <w:rStyle w:val="FootnoteReference"/>
        </w:rPr>
        <w:footnoteRef/>
      </w:r>
      <w:r w:rsidRPr="006236BA">
        <w:rPr>
          <w:lang w:val="es-CR"/>
        </w:rPr>
        <w:t xml:space="preserve"> </w:t>
      </w:r>
      <w:r w:rsidR="003942A0">
        <w:rPr>
          <w:lang w:val="es-CR"/>
        </w:rPr>
        <w:t xml:space="preserve"> </w:t>
      </w:r>
      <w:r w:rsidRPr="003942A0">
        <w:rPr>
          <w:rFonts w:ascii="Arial" w:hAnsi="Arial" w:cs="Arial"/>
          <w:sz w:val="18"/>
          <w:szCs w:val="18"/>
          <w:lang w:val="es-CR"/>
        </w:rPr>
        <w:t xml:space="preserve">Propuesta del proyecto </w:t>
      </w:r>
      <w:hyperlink w:history="1" r:id="rId1">
        <w:r w:rsidRPr="003942A0">
          <w:rPr>
            <w:rStyle w:val="Hyperlink"/>
            <w:rFonts w:ascii="Arial" w:hAnsi="Arial" w:cs="Arial"/>
            <w:sz w:val="18"/>
            <w:szCs w:val="18"/>
            <w:lang w:val="es-CR"/>
          </w:rPr>
          <w:t>CR-L1065</w:t>
        </w:r>
      </w:hyperlink>
    </w:p>
  </w:footnote>
  <w:footnote w:id="3">
    <w:p w:rsidRPr="007B6024" w:rsidR="008D62A7" w:rsidRDefault="008D62A7" w14:paraId="1BE31308" w14:textId="7194B03B">
      <w:pPr>
        <w:pStyle w:val="FootnoteText"/>
        <w:rPr>
          <w:lang w:val="es-CR"/>
        </w:rPr>
      </w:pPr>
      <w:r w:rsidRPr="003942A0">
        <w:rPr>
          <w:rStyle w:val="FootnoteReference"/>
          <w:rFonts w:ascii="Arial" w:hAnsi="Arial" w:cs="Arial"/>
          <w:sz w:val="18"/>
          <w:szCs w:val="18"/>
        </w:rPr>
        <w:footnoteRef/>
      </w:r>
      <w:r w:rsidR="003942A0">
        <w:rPr>
          <w:rFonts w:ascii="Arial" w:hAnsi="Arial" w:cs="Arial"/>
          <w:sz w:val="18"/>
          <w:szCs w:val="18"/>
          <w:lang w:val="es-CR"/>
        </w:rPr>
        <w:t xml:space="preserve">  </w:t>
      </w:r>
      <w:r w:rsidR="00D81E63">
        <w:rPr>
          <w:rFonts w:ascii="Arial" w:hAnsi="Arial" w:cs="Arial"/>
          <w:sz w:val="18"/>
          <w:szCs w:val="18"/>
          <w:lang w:val="es-CR"/>
        </w:rPr>
        <w:t xml:space="preserve">  </w:t>
      </w:r>
      <w:r w:rsidRPr="003942A0" w:rsidR="007B6024">
        <w:rPr>
          <w:rFonts w:ascii="Arial" w:hAnsi="Arial" w:cs="Arial"/>
          <w:sz w:val="18"/>
          <w:szCs w:val="18"/>
          <w:lang w:val="es-CR"/>
        </w:rPr>
        <w:t xml:space="preserve">Propuesta del proyecto </w:t>
      </w:r>
      <w:hyperlink w:history="1" r:id="rId2">
        <w:r w:rsidRPr="003942A0" w:rsidR="007B6024">
          <w:rPr>
            <w:rStyle w:val="Hyperlink"/>
            <w:rFonts w:ascii="Arial" w:hAnsi="Arial" w:cs="Arial"/>
            <w:sz w:val="18"/>
            <w:szCs w:val="18"/>
            <w:lang w:val="es-CR"/>
          </w:rPr>
          <w:t>CR-L1032</w:t>
        </w:r>
      </w:hyperlink>
      <w:r w:rsidRPr="007B6024">
        <w:rPr>
          <w:lang w:val="es-CR"/>
        </w:rPr>
        <w:t xml:space="preserve"> </w:t>
      </w:r>
    </w:p>
  </w:footnote>
  <w:footnote w:id="4">
    <w:p w:rsidRPr="003942A0" w:rsidR="003942A0" w:rsidRDefault="003942A0" w14:paraId="440A1C2D" w14:textId="7039CE27">
      <w:pPr>
        <w:pStyle w:val="FootnoteText"/>
        <w:rPr>
          <w:lang w:val="es-CR"/>
        </w:rPr>
      </w:pPr>
      <w:r>
        <w:rPr>
          <w:rStyle w:val="FootnoteReference"/>
        </w:rPr>
        <w:footnoteRef/>
      </w:r>
      <w:r w:rsidRPr="003942A0">
        <w:rPr>
          <w:lang w:val="es-CR"/>
        </w:rPr>
        <w:t xml:space="preserve"> </w:t>
      </w:r>
      <w:r>
        <w:rPr>
          <w:lang w:val="es-CR"/>
        </w:rPr>
        <w:t xml:space="preserve">   </w:t>
      </w:r>
      <w:r w:rsidRPr="003942A0">
        <w:rPr>
          <w:rFonts w:ascii="Arial" w:hAnsi="Arial" w:cs="Arial"/>
          <w:sz w:val="18"/>
          <w:szCs w:val="18"/>
          <w:lang w:val="es-CR"/>
        </w:rPr>
        <w:t>Propuesta de Proyecto</w:t>
      </w:r>
      <w:r w:rsidR="00740DBC">
        <w:rPr>
          <w:rFonts w:ascii="Arial" w:hAnsi="Arial" w:cs="Arial"/>
          <w:sz w:val="18"/>
          <w:szCs w:val="18"/>
          <w:lang w:val="es-CR"/>
        </w:rPr>
        <w:t xml:space="preserve"> </w:t>
      </w:r>
      <w:hyperlink w:history="1" r:id="rId3">
        <w:r w:rsidRPr="0030171E" w:rsidR="00740DBC">
          <w:rPr>
            <w:rStyle w:val="Hyperlink"/>
            <w:rFonts w:ascii="Arial" w:hAnsi="Arial" w:cs="Arial"/>
            <w:sz w:val="18"/>
            <w:szCs w:val="18"/>
            <w:lang w:val="es-CR"/>
          </w:rPr>
          <w:t>CR-L1039</w:t>
        </w:r>
      </w:hyperlink>
    </w:p>
  </w:footnote>
  <w:footnote w:id="5">
    <w:p w:rsidRPr="00531AFD" w:rsidR="002D459F" w:rsidP="00F00615" w:rsidRDefault="002D459F" w14:paraId="6F9C3D81" w14:textId="65BDB712">
      <w:pPr>
        <w:pStyle w:val="FootnoteText"/>
        <w:ind w:left="270" w:hanging="270"/>
        <w:jc w:val="both"/>
        <w:rPr>
          <w:rFonts w:ascii="Arial" w:hAnsi="Arial" w:cs="Arial"/>
          <w:sz w:val="18"/>
          <w:szCs w:val="18"/>
          <w:lang w:val="es-CR"/>
        </w:rPr>
      </w:pPr>
      <w:r w:rsidRPr="00531AFD">
        <w:rPr>
          <w:rStyle w:val="FootnoteReference"/>
          <w:rFonts w:ascii="Arial" w:hAnsi="Arial" w:cs="Arial"/>
          <w:sz w:val="18"/>
          <w:szCs w:val="18"/>
        </w:rPr>
        <w:footnoteRef/>
      </w:r>
      <w:r w:rsidRPr="00531AFD">
        <w:rPr>
          <w:rFonts w:ascii="Arial" w:hAnsi="Arial" w:cs="Arial"/>
          <w:sz w:val="18"/>
          <w:szCs w:val="18"/>
          <w:lang w:val="es-CR"/>
        </w:rPr>
        <w:t xml:space="preserve"> </w:t>
      </w:r>
      <w:r w:rsidR="009C76C3">
        <w:rPr>
          <w:rFonts w:ascii="Arial" w:hAnsi="Arial" w:cs="Arial"/>
          <w:sz w:val="18"/>
          <w:szCs w:val="18"/>
          <w:lang w:val="es-CR"/>
        </w:rPr>
        <w:tab/>
      </w:r>
      <w:r w:rsidRPr="00531AFD" w:rsidR="00490E2C">
        <w:rPr>
          <w:rFonts w:ascii="Arial" w:hAnsi="Arial" w:cs="Arial"/>
          <w:sz w:val="18"/>
          <w:szCs w:val="18"/>
          <w:lang w:val="es-CR"/>
        </w:rPr>
        <w:t>Para el año 2011, según el último Censo Poblacional del INEC</w:t>
      </w:r>
      <w:r w:rsidRPr="00531AFD" w:rsidR="0023184D">
        <w:rPr>
          <w:rFonts w:ascii="Arial" w:hAnsi="Arial" w:cs="Arial"/>
          <w:sz w:val="18"/>
          <w:szCs w:val="18"/>
          <w:lang w:val="es-CR"/>
        </w:rPr>
        <w:t>.</w:t>
      </w:r>
    </w:p>
  </w:footnote>
  <w:footnote w:id="6">
    <w:p w:rsidRPr="00D937EC" w:rsidR="00D937EC" w:rsidP="00F00615" w:rsidRDefault="00D937EC" w14:paraId="3EA89729" w14:textId="3A251E28">
      <w:pPr>
        <w:pStyle w:val="FootnoteText"/>
        <w:ind w:left="270" w:hanging="270"/>
        <w:jc w:val="both"/>
        <w:rPr>
          <w:rFonts w:ascii="Arial" w:hAnsi="Arial" w:cs="Arial"/>
          <w:sz w:val="18"/>
          <w:szCs w:val="18"/>
          <w:lang w:val="es-CR"/>
        </w:rPr>
      </w:pPr>
      <w:r w:rsidRPr="00F55AAB">
        <w:rPr>
          <w:rStyle w:val="FootnoteReference"/>
          <w:rFonts w:ascii="Arial" w:hAnsi="Arial" w:cs="Arial"/>
          <w:sz w:val="18"/>
          <w:szCs w:val="18"/>
        </w:rPr>
        <w:footnoteRef/>
      </w:r>
      <w:r w:rsidRPr="00B935F9" w:rsidR="00B935F9">
        <w:rPr>
          <w:rFonts w:ascii="Arial" w:hAnsi="Arial" w:cs="Arial"/>
          <w:sz w:val="18"/>
          <w:szCs w:val="18"/>
          <w:lang w:val="es-CR"/>
        </w:rPr>
        <w:t xml:space="preserve"> </w:t>
      </w:r>
      <w:r w:rsidR="009C76C3">
        <w:rPr>
          <w:rFonts w:ascii="Arial" w:hAnsi="Arial" w:cs="Arial"/>
          <w:sz w:val="18"/>
          <w:szCs w:val="18"/>
          <w:lang w:val="es-CR"/>
        </w:rPr>
        <w:tab/>
      </w:r>
      <w:r w:rsidRPr="00531AFD">
        <w:rPr>
          <w:rFonts w:ascii="Arial" w:hAnsi="Arial" w:cs="Arial"/>
          <w:sz w:val="18"/>
          <w:szCs w:val="18"/>
          <w:lang w:val="es-CR"/>
        </w:rPr>
        <w:t>El PVRC-I no tuvo un impacto tan significativo en el cómputo global de la red del país como el esperado ya que la longitud rehabilitada era de aproximadamente 200 km.</w:t>
      </w:r>
    </w:p>
  </w:footnote>
  <w:footnote w:id="7">
    <w:p w:rsidRPr="00D937EC" w:rsidR="00D937EC" w:rsidP="00F00615" w:rsidRDefault="00D937EC" w14:paraId="64BBE1F9" w14:textId="016C7971">
      <w:pPr>
        <w:pStyle w:val="FootnoteText"/>
        <w:ind w:left="270" w:hanging="270"/>
        <w:jc w:val="both"/>
        <w:rPr>
          <w:rFonts w:ascii="Arial" w:hAnsi="Arial" w:cs="Arial"/>
          <w:sz w:val="18"/>
          <w:szCs w:val="18"/>
          <w:lang w:val="es-CR"/>
        </w:rPr>
      </w:pPr>
      <w:r w:rsidRPr="00F55AAB">
        <w:rPr>
          <w:rStyle w:val="FootnoteReference"/>
          <w:rFonts w:ascii="Arial" w:hAnsi="Arial" w:cs="Arial"/>
          <w:sz w:val="18"/>
          <w:szCs w:val="18"/>
        </w:rPr>
        <w:footnoteRef/>
      </w:r>
      <w:r w:rsidR="009C76C3">
        <w:rPr>
          <w:rFonts w:ascii="Arial" w:hAnsi="Arial" w:cs="Arial"/>
          <w:sz w:val="18"/>
          <w:szCs w:val="18"/>
          <w:lang w:val="es-CR"/>
        </w:rPr>
        <w:t xml:space="preserve"> </w:t>
      </w:r>
      <w:r w:rsidR="009C76C3">
        <w:rPr>
          <w:rFonts w:ascii="Arial" w:hAnsi="Arial" w:cs="Arial"/>
          <w:sz w:val="18"/>
          <w:szCs w:val="18"/>
          <w:lang w:val="es-CR"/>
        </w:rPr>
        <w:tab/>
      </w:r>
      <w:r w:rsidRPr="00531AFD">
        <w:rPr>
          <w:rFonts w:ascii="Arial" w:hAnsi="Arial" w:cs="Arial"/>
          <w:sz w:val="18"/>
          <w:szCs w:val="18"/>
          <w:lang w:val="es-CR"/>
        </w:rPr>
        <w:t>Según los datos del PNT 2011-2035 de Costa Rica</w:t>
      </w:r>
      <w:r w:rsidRPr="00D937EC">
        <w:rPr>
          <w:rFonts w:ascii="Arial" w:hAnsi="Arial" w:cs="Arial"/>
          <w:sz w:val="18"/>
          <w:szCs w:val="18"/>
          <w:lang w:val="es-CR"/>
        </w:rPr>
        <w:t>.</w:t>
      </w:r>
    </w:p>
  </w:footnote>
  <w:footnote w:id="8">
    <w:p w:rsidRPr="00981697" w:rsidR="008D702C" w:rsidRDefault="008D702C" w14:paraId="11B24BEB" w14:textId="4C75DE80">
      <w:pPr>
        <w:pStyle w:val="FootnoteText"/>
        <w:rPr>
          <w:lang w:val="es-CR"/>
        </w:rPr>
      </w:pPr>
      <w:r>
        <w:rPr>
          <w:rStyle w:val="FootnoteReference"/>
        </w:rPr>
        <w:footnoteRef/>
      </w:r>
      <w:r w:rsidR="00B01F31">
        <w:rPr>
          <w:lang w:val="es-CR"/>
        </w:rPr>
        <w:t xml:space="preserve"> </w:t>
      </w:r>
      <w:r w:rsidRPr="00981697">
        <w:rPr>
          <w:lang w:val="es-CR"/>
        </w:rPr>
        <w:t xml:space="preserve"> </w:t>
      </w:r>
      <w:r w:rsidRPr="00345ECF" w:rsidR="00BA680C">
        <w:rPr>
          <w:rFonts w:ascii="Arial" w:hAnsi="Arial" w:cs="Arial"/>
          <w:sz w:val="18"/>
          <w:szCs w:val="18"/>
          <w:lang w:val="es-CR"/>
        </w:rPr>
        <w:t xml:space="preserve">Ver párrafo </w:t>
      </w:r>
      <w:r w:rsidRPr="00345ECF" w:rsidR="00981697">
        <w:rPr>
          <w:rFonts w:ascii="Arial" w:hAnsi="Arial" w:cs="Arial"/>
          <w:sz w:val="18"/>
          <w:szCs w:val="18"/>
          <w:lang w:val="es-CR"/>
        </w:rPr>
        <w:t>1.12 del POD CR-L1065</w:t>
      </w:r>
      <w:r w:rsidRPr="00345ECF" w:rsidR="00345ECF">
        <w:rPr>
          <w:rFonts w:ascii="Arial" w:hAnsi="Arial" w:cs="Arial"/>
          <w:sz w:val="18"/>
          <w:szCs w:val="18"/>
          <w:lang w:val="es-CR"/>
        </w:rPr>
        <w:t xml:space="preserve"> y</w:t>
      </w:r>
      <w:r w:rsidRPr="00345ECF" w:rsidR="00981697">
        <w:rPr>
          <w:rFonts w:ascii="Arial" w:hAnsi="Arial" w:cs="Arial"/>
          <w:sz w:val="18"/>
          <w:szCs w:val="18"/>
          <w:lang w:val="es-CR"/>
        </w:rPr>
        <w:t xml:space="preserve"> párrafo</w:t>
      </w:r>
      <w:r w:rsidRPr="00345ECF" w:rsidR="00345ECF">
        <w:rPr>
          <w:rFonts w:ascii="Arial" w:hAnsi="Arial" w:cs="Arial"/>
          <w:sz w:val="18"/>
          <w:szCs w:val="18"/>
          <w:lang w:val="es-CR"/>
        </w:rPr>
        <w:t xml:space="preserve"> 1.22 del POD CR-L1139</w:t>
      </w:r>
      <w:r w:rsidR="00981697">
        <w:rPr>
          <w:lang w:val="es-CR"/>
        </w:rPr>
        <w:t xml:space="preserve"> </w:t>
      </w:r>
    </w:p>
  </w:footnote>
  <w:footnote w:id="9">
    <w:p w:rsidRPr="00EC6538" w:rsidR="00EC6538" w:rsidP="00AF006F" w:rsidRDefault="00EC6538" w14:paraId="176FDAA5" w14:textId="501DD752">
      <w:pPr>
        <w:pStyle w:val="FootnoteText"/>
        <w:jc w:val="both"/>
        <w:rPr>
          <w:lang w:val="es-CR"/>
        </w:rPr>
      </w:pPr>
      <w:r>
        <w:rPr>
          <w:rStyle w:val="FootnoteReference"/>
        </w:rPr>
        <w:footnoteRef/>
      </w:r>
      <w:r w:rsidRPr="00EC6538">
        <w:rPr>
          <w:lang w:val="es-CR"/>
        </w:rPr>
        <w:t xml:space="preserve"> </w:t>
      </w:r>
      <w:r w:rsidRPr="00AF006F">
        <w:rPr>
          <w:rFonts w:ascii="Arial" w:hAnsi="Arial" w:cs="Arial"/>
          <w:sz w:val="18"/>
          <w:szCs w:val="18"/>
          <w:lang w:val="es-CR"/>
        </w:rPr>
        <w:t xml:space="preserve">Se considera apoyar en </w:t>
      </w:r>
      <w:r w:rsidRPr="00AF006F" w:rsidR="00985B66">
        <w:rPr>
          <w:rFonts w:ascii="Arial" w:hAnsi="Arial" w:cs="Arial"/>
          <w:sz w:val="18"/>
          <w:szCs w:val="18"/>
          <w:lang w:val="es-CR"/>
        </w:rPr>
        <w:t>la búsqueda de mejoras para el uso de CAPTUDATA</w:t>
      </w:r>
      <w:r w:rsidR="00DA6D6A">
        <w:rPr>
          <w:rFonts w:ascii="Arial" w:hAnsi="Arial" w:cs="Arial"/>
          <w:sz w:val="18"/>
          <w:szCs w:val="18"/>
          <w:lang w:val="es-CR"/>
        </w:rPr>
        <w:t>,</w:t>
      </w:r>
      <w:r w:rsidRPr="00AF006F" w:rsidR="00985B66">
        <w:rPr>
          <w:rFonts w:ascii="Arial" w:hAnsi="Arial" w:cs="Arial"/>
          <w:sz w:val="18"/>
          <w:szCs w:val="18"/>
          <w:lang w:val="es-CR"/>
        </w:rPr>
        <w:t xml:space="preserve"> INFRADINAMICA y el uso de drones. </w:t>
      </w:r>
      <w:r w:rsidRPr="00AF006F" w:rsidR="00A83EF6">
        <w:rPr>
          <w:rFonts w:ascii="Arial" w:hAnsi="Arial" w:cs="Arial"/>
          <w:sz w:val="18"/>
          <w:szCs w:val="18"/>
          <w:lang w:val="es-CR"/>
        </w:rPr>
        <w:t>Además,</w:t>
      </w:r>
      <w:r w:rsidRPr="00AF006F" w:rsidR="00985B66">
        <w:rPr>
          <w:rFonts w:ascii="Arial" w:hAnsi="Arial" w:cs="Arial"/>
          <w:sz w:val="18"/>
          <w:szCs w:val="18"/>
          <w:lang w:val="es-CR"/>
        </w:rPr>
        <w:t xml:space="preserve"> el diseño</w:t>
      </w:r>
      <w:r w:rsidRPr="00AF006F" w:rsidR="00577C97">
        <w:rPr>
          <w:rFonts w:ascii="Arial" w:hAnsi="Arial" w:cs="Arial"/>
          <w:sz w:val="18"/>
          <w:szCs w:val="18"/>
          <w:lang w:val="es-CR"/>
        </w:rPr>
        <w:t xml:space="preserve"> de</w:t>
      </w:r>
      <w:r w:rsidRPr="00AF006F" w:rsidR="00985B66">
        <w:rPr>
          <w:rFonts w:ascii="Arial" w:hAnsi="Arial" w:cs="Arial"/>
          <w:sz w:val="18"/>
          <w:szCs w:val="18"/>
          <w:lang w:val="es-CR"/>
        </w:rPr>
        <w:t xml:space="preserve"> sistemas de reconocimiento de imágenes como YOLO</w:t>
      </w:r>
      <w:r w:rsidRPr="00AF006F" w:rsidR="00577C97">
        <w:rPr>
          <w:rFonts w:ascii="Arial" w:hAnsi="Arial" w:cs="Arial"/>
          <w:sz w:val="18"/>
          <w:szCs w:val="18"/>
          <w:lang w:val="es-CR"/>
        </w:rPr>
        <w:t>, para proyectos de infraestructura de transporte.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18"/>
        <w:szCs w:val="18"/>
      </w:rPr>
      <w:id w:val="1664664737"/>
      <w:docPartObj>
        <w:docPartGallery w:val="Page Numbers (Top of Page)"/>
        <w:docPartUnique/>
      </w:docPartObj>
    </w:sdtPr>
    <w:sdtEndPr>
      <w:rPr>
        <w:noProof/>
      </w:rPr>
    </w:sdtEndPr>
    <w:sdtContent>
      <w:p w:rsidRPr="0041610F" w:rsidR="007C6B4B" w:rsidP="3553B541" w:rsidRDefault="3553B541" w14:paraId="19EE7AD5" w14:textId="77BD21C1">
        <w:pPr>
          <w:pStyle w:val="Header"/>
          <w:jc w:val="center"/>
          <w:rPr>
            <w:rFonts w:ascii="Arial" w:hAnsi="Arial" w:cs="Arial"/>
            <w:sz w:val="18"/>
            <w:szCs w:val="18"/>
          </w:rPr>
        </w:pPr>
        <w:r w:rsidRPr="0041610F">
          <w:rPr>
            <w:rFonts w:ascii="Arial" w:hAnsi="Arial" w:cs="Arial"/>
            <w:sz w:val="18"/>
            <w:szCs w:val="18"/>
          </w:rPr>
          <w:t>- </w:t>
        </w:r>
        <w:r w:rsidRPr="0041610F" w:rsidR="7AF0EB47">
          <w:rPr>
            <w:rFonts w:ascii="Arial" w:hAnsi="Arial" w:cs="Arial"/>
            <w:noProof/>
            <w:sz w:val="18"/>
            <w:szCs w:val="18"/>
          </w:rPr>
          <w:fldChar w:fldCharType="begin"/>
        </w:r>
        <w:r w:rsidRPr="0041610F" w:rsidR="7AF0EB47">
          <w:rPr>
            <w:rFonts w:ascii="Arial" w:hAnsi="Arial" w:cs="Arial"/>
            <w:noProof/>
            <w:sz w:val="18"/>
            <w:szCs w:val="18"/>
          </w:rPr>
          <w:instrText xml:space="preserve"> PAGE   \* MERGEFORMAT </w:instrText>
        </w:r>
        <w:r w:rsidRPr="0041610F" w:rsidR="7AF0EB47">
          <w:rPr>
            <w:rFonts w:ascii="Arial" w:hAnsi="Arial" w:cs="Arial"/>
            <w:noProof/>
            <w:sz w:val="18"/>
            <w:szCs w:val="18"/>
          </w:rPr>
          <w:fldChar w:fldCharType="separate"/>
        </w:r>
        <w:r w:rsidR="00306DD4">
          <w:rPr>
            <w:rFonts w:ascii="Arial" w:hAnsi="Arial" w:cs="Arial"/>
            <w:noProof/>
            <w:sz w:val="18"/>
            <w:szCs w:val="18"/>
          </w:rPr>
          <w:t>5</w:t>
        </w:r>
        <w:r w:rsidRPr="0041610F" w:rsidR="7AF0EB47">
          <w:rPr>
            <w:rFonts w:ascii="Arial" w:hAnsi="Arial" w:cs="Arial"/>
            <w:noProof/>
            <w:sz w:val="18"/>
            <w:szCs w:val="18"/>
          </w:rPr>
          <w:fldChar w:fldCharType="end"/>
        </w:r>
        <w:r w:rsidRPr="0041610F">
          <w:rPr>
            <w:rFonts w:ascii="Arial" w:hAnsi="Arial" w:cs="Arial"/>
            <w:noProof/>
            <w:sz w:val="18"/>
            <w:szCs w:val="18"/>
          </w:rPr>
          <w:t> -</w:t>
        </w:r>
      </w:p>
    </w:sdtContent>
  </w:sdt>
  <w:p w:rsidR="007C6B4B" w:rsidRDefault="007C6B4B" w14:paraId="19EE7AD6"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nsid w:val="04782C0C"/>
    <w:multiLevelType w:val="multilevel"/>
    <w:tmpl w:val="03E02B74"/>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
    <w:nsid w:val="0A2564E0"/>
    <w:multiLevelType w:val="hybridMultilevel"/>
    <w:tmpl w:val="48FE8DA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AE65187"/>
    <w:multiLevelType w:val="hybridMultilevel"/>
    <w:tmpl w:val="BE28976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C665631"/>
    <w:multiLevelType w:val="hybridMultilevel"/>
    <w:tmpl w:val="BC78F41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nsid w:val="1C8A0E03"/>
    <w:multiLevelType w:val="hybridMultilevel"/>
    <w:tmpl w:val="B394B99C"/>
    <w:lvl w:ilvl="0" w:tplc="7526C6D0">
      <w:start w:val="1"/>
      <w:numFmt w:val="lowerLetter"/>
      <w:lvlText w:val="%1."/>
      <w:lvlJc w:val="left"/>
      <w:pPr>
        <w:ind w:left="720" w:hanging="360"/>
      </w:pPr>
      <w:rPr>
        <w:rFonts w:hint="default"/>
        <w:color w:val="33333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7354963"/>
    <w:multiLevelType w:val="hybridMultilevel"/>
    <w:tmpl w:val="95EAD726"/>
    <w:lvl w:ilvl="0" w:tplc="AC6C38CE">
      <w:numFmt w:val="bullet"/>
      <w:lvlText w:val=""/>
      <w:lvlJc w:val="left"/>
      <w:pPr>
        <w:ind w:left="390" w:hanging="360"/>
      </w:pPr>
      <w:rPr>
        <w:rFonts w:hint="default" w:ascii="Symbol" w:hAnsi="Symbol" w:eastAsiaTheme="minorHAnsi" w:cstheme="minorBidi"/>
      </w:rPr>
    </w:lvl>
    <w:lvl w:ilvl="1" w:tplc="04090003" w:tentative="1">
      <w:start w:val="1"/>
      <w:numFmt w:val="bullet"/>
      <w:lvlText w:val="o"/>
      <w:lvlJc w:val="left"/>
      <w:pPr>
        <w:ind w:left="1110" w:hanging="360"/>
      </w:pPr>
      <w:rPr>
        <w:rFonts w:hint="default" w:ascii="Courier New" w:hAnsi="Courier New" w:cs="Courier New"/>
      </w:rPr>
    </w:lvl>
    <w:lvl w:ilvl="2" w:tplc="04090005" w:tentative="1">
      <w:start w:val="1"/>
      <w:numFmt w:val="bullet"/>
      <w:lvlText w:val=""/>
      <w:lvlJc w:val="left"/>
      <w:pPr>
        <w:ind w:left="1830" w:hanging="360"/>
      </w:pPr>
      <w:rPr>
        <w:rFonts w:hint="default" w:ascii="Wingdings" w:hAnsi="Wingdings"/>
      </w:rPr>
    </w:lvl>
    <w:lvl w:ilvl="3" w:tplc="04090001" w:tentative="1">
      <w:start w:val="1"/>
      <w:numFmt w:val="bullet"/>
      <w:lvlText w:val=""/>
      <w:lvlJc w:val="left"/>
      <w:pPr>
        <w:ind w:left="2550" w:hanging="360"/>
      </w:pPr>
      <w:rPr>
        <w:rFonts w:hint="default" w:ascii="Symbol" w:hAnsi="Symbol"/>
      </w:rPr>
    </w:lvl>
    <w:lvl w:ilvl="4" w:tplc="04090003" w:tentative="1">
      <w:start w:val="1"/>
      <w:numFmt w:val="bullet"/>
      <w:lvlText w:val="o"/>
      <w:lvlJc w:val="left"/>
      <w:pPr>
        <w:ind w:left="3270" w:hanging="360"/>
      </w:pPr>
      <w:rPr>
        <w:rFonts w:hint="default" w:ascii="Courier New" w:hAnsi="Courier New" w:cs="Courier New"/>
      </w:rPr>
    </w:lvl>
    <w:lvl w:ilvl="5" w:tplc="04090005" w:tentative="1">
      <w:start w:val="1"/>
      <w:numFmt w:val="bullet"/>
      <w:lvlText w:val=""/>
      <w:lvlJc w:val="left"/>
      <w:pPr>
        <w:ind w:left="3990" w:hanging="360"/>
      </w:pPr>
      <w:rPr>
        <w:rFonts w:hint="default" w:ascii="Wingdings" w:hAnsi="Wingdings"/>
      </w:rPr>
    </w:lvl>
    <w:lvl w:ilvl="6" w:tplc="04090001" w:tentative="1">
      <w:start w:val="1"/>
      <w:numFmt w:val="bullet"/>
      <w:lvlText w:val=""/>
      <w:lvlJc w:val="left"/>
      <w:pPr>
        <w:ind w:left="4710" w:hanging="360"/>
      </w:pPr>
      <w:rPr>
        <w:rFonts w:hint="default" w:ascii="Symbol" w:hAnsi="Symbol"/>
      </w:rPr>
    </w:lvl>
    <w:lvl w:ilvl="7" w:tplc="04090003" w:tentative="1">
      <w:start w:val="1"/>
      <w:numFmt w:val="bullet"/>
      <w:lvlText w:val="o"/>
      <w:lvlJc w:val="left"/>
      <w:pPr>
        <w:ind w:left="5430" w:hanging="360"/>
      </w:pPr>
      <w:rPr>
        <w:rFonts w:hint="default" w:ascii="Courier New" w:hAnsi="Courier New" w:cs="Courier New"/>
      </w:rPr>
    </w:lvl>
    <w:lvl w:ilvl="8" w:tplc="04090005" w:tentative="1">
      <w:start w:val="1"/>
      <w:numFmt w:val="bullet"/>
      <w:lvlText w:val=""/>
      <w:lvlJc w:val="left"/>
      <w:pPr>
        <w:ind w:left="6150" w:hanging="360"/>
      </w:pPr>
      <w:rPr>
        <w:rFonts w:hint="default" w:ascii="Wingdings" w:hAnsi="Wingdings"/>
      </w:rPr>
    </w:lvl>
  </w:abstractNum>
  <w:abstractNum w:abstractNumId="6">
    <w:nsid w:val="292E025C"/>
    <w:multiLevelType w:val="hybridMultilevel"/>
    <w:tmpl w:val="B2248766"/>
    <w:lvl w:ilvl="0" w:tplc="C700CC4A">
      <w:numFmt w:val="bullet"/>
      <w:lvlText w:val=""/>
      <w:lvlJc w:val="left"/>
      <w:pPr>
        <w:ind w:left="750" w:hanging="360"/>
      </w:pPr>
      <w:rPr>
        <w:rFonts w:hint="default" w:ascii="Symbol" w:hAnsi="Symbol" w:eastAsiaTheme="minorHAnsi" w:cstheme="minorBidi"/>
      </w:rPr>
    </w:lvl>
    <w:lvl w:ilvl="1" w:tplc="04090003" w:tentative="1">
      <w:start w:val="1"/>
      <w:numFmt w:val="bullet"/>
      <w:lvlText w:val="o"/>
      <w:lvlJc w:val="left"/>
      <w:pPr>
        <w:ind w:left="1470" w:hanging="360"/>
      </w:pPr>
      <w:rPr>
        <w:rFonts w:hint="default" w:ascii="Courier New" w:hAnsi="Courier New" w:cs="Courier New"/>
      </w:rPr>
    </w:lvl>
    <w:lvl w:ilvl="2" w:tplc="04090005" w:tentative="1">
      <w:start w:val="1"/>
      <w:numFmt w:val="bullet"/>
      <w:lvlText w:val=""/>
      <w:lvlJc w:val="left"/>
      <w:pPr>
        <w:ind w:left="2190" w:hanging="360"/>
      </w:pPr>
      <w:rPr>
        <w:rFonts w:hint="default" w:ascii="Wingdings" w:hAnsi="Wingdings"/>
      </w:rPr>
    </w:lvl>
    <w:lvl w:ilvl="3" w:tplc="04090001" w:tentative="1">
      <w:start w:val="1"/>
      <w:numFmt w:val="bullet"/>
      <w:lvlText w:val=""/>
      <w:lvlJc w:val="left"/>
      <w:pPr>
        <w:ind w:left="2910" w:hanging="360"/>
      </w:pPr>
      <w:rPr>
        <w:rFonts w:hint="default" w:ascii="Symbol" w:hAnsi="Symbol"/>
      </w:rPr>
    </w:lvl>
    <w:lvl w:ilvl="4" w:tplc="04090003" w:tentative="1">
      <w:start w:val="1"/>
      <w:numFmt w:val="bullet"/>
      <w:lvlText w:val="o"/>
      <w:lvlJc w:val="left"/>
      <w:pPr>
        <w:ind w:left="3630" w:hanging="360"/>
      </w:pPr>
      <w:rPr>
        <w:rFonts w:hint="default" w:ascii="Courier New" w:hAnsi="Courier New" w:cs="Courier New"/>
      </w:rPr>
    </w:lvl>
    <w:lvl w:ilvl="5" w:tplc="04090005" w:tentative="1">
      <w:start w:val="1"/>
      <w:numFmt w:val="bullet"/>
      <w:lvlText w:val=""/>
      <w:lvlJc w:val="left"/>
      <w:pPr>
        <w:ind w:left="4350" w:hanging="360"/>
      </w:pPr>
      <w:rPr>
        <w:rFonts w:hint="default" w:ascii="Wingdings" w:hAnsi="Wingdings"/>
      </w:rPr>
    </w:lvl>
    <w:lvl w:ilvl="6" w:tplc="04090001" w:tentative="1">
      <w:start w:val="1"/>
      <w:numFmt w:val="bullet"/>
      <w:lvlText w:val=""/>
      <w:lvlJc w:val="left"/>
      <w:pPr>
        <w:ind w:left="5070" w:hanging="360"/>
      </w:pPr>
      <w:rPr>
        <w:rFonts w:hint="default" w:ascii="Symbol" w:hAnsi="Symbol"/>
      </w:rPr>
    </w:lvl>
    <w:lvl w:ilvl="7" w:tplc="04090003" w:tentative="1">
      <w:start w:val="1"/>
      <w:numFmt w:val="bullet"/>
      <w:lvlText w:val="o"/>
      <w:lvlJc w:val="left"/>
      <w:pPr>
        <w:ind w:left="5790" w:hanging="360"/>
      </w:pPr>
      <w:rPr>
        <w:rFonts w:hint="default" w:ascii="Courier New" w:hAnsi="Courier New" w:cs="Courier New"/>
      </w:rPr>
    </w:lvl>
    <w:lvl w:ilvl="8" w:tplc="04090005" w:tentative="1">
      <w:start w:val="1"/>
      <w:numFmt w:val="bullet"/>
      <w:lvlText w:val=""/>
      <w:lvlJc w:val="left"/>
      <w:pPr>
        <w:ind w:left="6510" w:hanging="360"/>
      </w:pPr>
      <w:rPr>
        <w:rFonts w:hint="default" w:ascii="Wingdings" w:hAnsi="Wingdings"/>
      </w:rPr>
    </w:lvl>
  </w:abstractNum>
  <w:abstractNum w:abstractNumId="7">
    <w:nsid w:val="2C2F5421"/>
    <w:multiLevelType w:val="hybridMultilevel"/>
    <w:tmpl w:val="0B1458B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CBD0B9B"/>
    <w:multiLevelType w:val="hybridMultilevel"/>
    <w:tmpl w:val="D51891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CC10A8F"/>
    <w:multiLevelType w:val="hybridMultilevel"/>
    <w:tmpl w:val="92400A96"/>
    <w:lvl w:ilvl="0" w:tplc="04090005">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nsid w:val="4ACB180A"/>
    <w:multiLevelType w:val="hybridMultilevel"/>
    <w:tmpl w:val="CAD2504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nsid w:val="4B831B99"/>
    <w:multiLevelType w:val="hybridMultilevel"/>
    <w:tmpl w:val="ACA610CE"/>
    <w:lvl w:ilvl="0" w:tplc="E3A4CF36">
      <w:start w:val="3"/>
      <w:numFmt w:val="decimal"/>
      <w:lvlText w:val="%1"/>
      <w:lvlJc w:val="left"/>
      <w:pPr>
        <w:ind w:left="360" w:hanging="360"/>
      </w:pPr>
      <w:rPr>
        <w:rFonts w:hint="default"/>
      </w:rPr>
    </w:lvl>
    <w:lvl w:ilvl="1" w:tplc="DB8C1728">
      <w:start w:val="1"/>
      <w:numFmt w:val="decimal"/>
      <w:lvlText w:val="%1.%2"/>
      <w:lvlJc w:val="left"/>
      <w:pPr>
        <w:ind w:left="360" w:hanging="360"/>
      </w:pPr>
      <w:rPr>
        <w:rFonts w:hint="default"/>
        <w:b w:val="0"/>
      </w:rPr>
    </w:lvl>
    <w:lvl w:ilvl="2" w:tplc="C79C6000">
      <w:start w:val="1"/>
      <w:numFmt w:val="decimal"/>
      <w:lvlText w:val="%1.%2.%3"/>
      <w:lvlJc w:val="left"/>
      <w:pPr>
        <w:ind w:left="720" w:hanging="720"/>
      </w:pPr>
      <w:rPr>
        <w:rFonts w:hint="default"/>
      </w:rPr>
    </w:lvl>
    <w:lvl w:ilvl="3" w:tplc="641CE882">
      <w:start w:val="1"/>
      <w:numFmt w:val="decimal"/>
      <w:lvlText w:val="%1.%2.%3.%4"/>
      <w:lvlJc w:val="left"/>
      <w:pPr>
        <w:ind w:left="720" w:hanging="720"/>
      </w:pPr>
      <w:rPr>
        <w:rFonts w:hint="default"/>
      </w:rPr>
    </w:lvl>
    <w:lvl w:ilvl="4" w:tplc="5D66A078">
      <w:start w:val="1"/>
      <w:numFmt w:val="decimal"/>
      <w:lvlText w:val="%1.%2.%3.%4.%5"/>
      <w:lvlJc w:val="left"/>
      <w:pPr>
        <w:ind w:left="1080" w:hanging="1080"/>
      </w:pPr>
      <w:rPr>
        <w:rFonts w:hint="default"/>
      </w:rPr>
    </w:lvl>
    <w:lvl w:ilvl="5" w:tplc="93165B74">
      <w:start w:val="1"/>
      <w:numFmt w:val="decimal"/>
      <w:lvlText w:val="%1.%2.%3.%4.%5.%6"/>
      <w:lvlJc w:val="left"/>
      <w:pPr>
        <w:ind w:left="1080" w:hanging="1080"/>
      </w:pPr>
      <w:rPr>
        <w:rFonts w:hint="default"/>
      </w:rPr>
    </w:lvl>
    <w:lvl w:ilvl="6" w:tplc="FA6EED50">
      <w:start w:val="1"/>
      <w:numFmt w:val="decimal"/>
      <w:lvlText w:val="%1.%2.%3.%4.%5.%6.%7"/>
      <w:lvlJc w:val="left"/>
      <w:pPr>
        <w:ind w:left="1440" w:hanging="1440"/>
      </w:pPr>
      <w:rPr>
        <w:rFonts w:hint="default"/>
      </w:rPr>
    </w:lvl>
    <w:lvl w:ilvl="7" w:tplc="A9E8CA6E">
      <w:start w:val="1"/>
      <w:numFmt w:val="decimal"/>
      <w:lvlText w:val="%1.%2.%3.%4.%5.%6.%7.%8"/>
      <w:lvlJc w:val="left"/>
      <w:pPr>
        <w:ind w:left="1440" w:hanging="1440"/>
      </w:pPr>
      <w:rPr>
        <w:rFonts w:hint="default"/>
      </w:rPr>
    </w:lvl>
    <w:lvl w:ilvl="8" w:tplc="5FCC8A36">
      <w:start w:val="1"/>
      <w:numFmt w:val="decimal"/>
      <w:lvlText w:val="%1.%2.%3.%4.%5.%6.%7.%8.%9"/>
      <w:lvlJc w:val="left"/>
      <w:pPr>
        <w:ind w:left="1800" w:hanging="1800"/>
      </w:pPr>
      <w:rPr>
        <w:rFonts w:hint="default"/>
      </w:rPr>
    </w:lvl>
  </w:abstractNum>
  <w:abstractNum w:abstractNumId="12">
    <w:nsid w:val="4E183EB3"/>
    <w:multiLevelType w:val="hybridMultilevel"/>
    <w:tmpl w:val="59BC09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F065662"/>
    <w:multiLevelType w:val="hybridMultilevel"/>
    <w:tmpl w:val="4930413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5C0747DB"/>
    <w:multiLevelType w:val="hybridMultilevel"/>
    <w:tmpl w:val="E130B12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nsid w:val="60DB0E83"/>
    <w:multiLevelType w:val="hybridMultilevel"/>
    <w:tmpl w:val="72CEE1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8E154B4"/>
    <w:multiLevelType w:val="hybridMultilevel"/>
    <w:tmpl w:val="ED5C6F7E"/>
    <w:lvl w:ilvl="0" w:tplc="6AC6A0F2">
      <w:start w:val="1"/>
      <w:numFmt w:val="bullet"/>
      <w:lvlText w:val=""/>
      <w:lvlJc w:val="left"/>
      <w:pPr>
        <w:ind w:left="630" w:hanging="360"/>
      </w:pPr>
      <w:rPr>
        <w:rFonts w:hint="default" w:ascii="Symbol" w:hAnsi="Symbol"/>
        <w:color w:val="0070C0"/>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nsid w:val="6F6F4C8E"/>
    <w:multiLevelType w:val="hybridMultilevel"/>
    <w:tmpl w:val="741838BC"/>
    <w:lvl w:ilvl="0" w:tplc="D062F368">
      <w:numFmt w:val="bullet"/>
      <w:lvlText w:val="-"/>
      <w:lvlJc w:val="left"/>
      <w:pPr>
        <w:ind w:left="720" w:hanging="360"/>
      </w:pPr>
      <w:rPr>
        <w:rFonts w:hint="default" w:ascii="Calibri" w:hAnsi="Calibri" w:cs="Calibri" w:eastAsiaTheme="minorEastAsia"/>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8">
    <w:nsid w:val="73DA472B"/>
    <w:multiLevelType w:val="hybridMultilevel"/>
    <w:tmpl w:val="26F266F0"/>
    <w:lvl w:ilvl="0" w:tplc="4E626788">
      <w:start w:val="1"/>
      <w:numFmt w:val="upperRoman"/>
      <w:lvlText w:val="%1."/>
      <w:lvlJc w:val="right"/>
      <w:pPr>
        <w:ind w:left="360" w:hanging="360"/>
      </w:pPr>
      <w:rPr>
        <w:b/>
        <w:bCs/>
        <w:color w:val="auto"/>
      </w:rPr>
    </w:lvl>
    <w:lvl w:ilvl="1" w:tplc="3F502C20">
      <w:start w:val="1"/>
      <w:numFmt w:val="decimal"/>
      <w:isLgl/>
      <w:lvlText w:val="%1.%2"/>
      <w:lvlJc w:val="left"/>
      <w:pPr>
        <w:ind w:left="360" w:hanging="360"/>
      </w:pPr>
      <w:rPr>
        <w:rFonts w:hint="default"/>
        <w:b w:val="0"/>
      </w:rPr>
    </w:lvl>
    <w:lvl w:ilvl="2" w:tplc="33383584">
      <w:start w:val="1"/>
      <w:numFmt w:val="decimal"/>
      <w:isLgl/>
      <w:lvlText w:val="%1.%2.%3"/>
      <w:lvlJc w:val="left"/>
      <w:pPr>
        <w:ind w:left="720" w:hanging="720"/>
      </w:pPr>
      <w:rPr>
        <w:rFonts w:hint="default"/>
      </w:rPr>
    </w:lvl>
    <w:lvl w:ilvl="3" w:tplc="8D685C96">
      <w:start w:val="1"/>
      <w:numFmt w:val="decimal"/>
      <w:isLgl/>
      <w:lvlText w:val="%1.%2.%3.%4"/>
      <w:lvlJc w:val="left"/>
      <w:pPr>
        <w:ind w:left="720" w:hanging="720"/>
      </w:pPr>
      <w:rPr>
        <w:rFonts w:hint="default"/>
      </w:rPr>
    </w:lvl>
    <w:lvl w:ilvl="4" w:tplc="738065DC">
      <w:start w:val="1"/>
      <w:numFmt w:val="decimal"/>
      <w:isLgl/>
      <w:lvlText w:val="%1.%2.%3.%4.%5"/>
      <w:lvlJc w:val="left"/>
      <w:pPr>
        <w:ind w:left="1080" w:hanging="1080"/>
      </w:pPr>
      <w:rPr>
        <w:rFonts w:hint="default"/>
      </w:rPr>
    </w:lvl>
    <w:lvl w:ilvl="5" w:tplc="0B8C68AA">
      <w:start w:val="1"/>
      <w:numFmt w:val="decimal"/>
      <w:isLgl/>
      <w:lvlText w:val="%1.%2.%3.%4.%5.%6"/>
      <w:lvlJc w:val="left"/>
      <w:pPr>
        <w:ind w:left="1080" w:hanging="1080"/>
      </w:pPr>
      <w:rPr>
        <w:rFonts w:hint="default"/>
      </w:rPr>
    </w:lvl>
    <w:lvl w:ilvl="6" w:tplc="BC20BB48">
      <w:start w:val="1"/>
      <w:numFmt w:val="decimal"/>
      <w:isLgl/>
      <w:lvlText w:val="%1.%2.%3.%4.%5.%6.%7"/>
      <w:lvlJc w:val="left"/>
      <w:pPr>
        <w:ind w:left="1440" w:hanging="1440"/>
      </w:pPr>
      <w:rPr>
        <w:rFonts w:hint="default"/>
      </w:rPr>
    </w:lvl>
    <w:lvl w:ilvl="7" w:tplc="47944B26">
      <w:start w:val="1"/>
      <w:numFmt w:val="decimal"/>
      <w:isLgl/>
      <w:lvlText w:val="%1.%2.%3.%4.%5.%6.%7.%8"/>
      <w:lvlJc w:val="left"/>
      <w:pPr>
        <w:ind w:left="1440" w:hanging="1440"/>
      </w:pPr>
      <w:rPr>
        <w:rFonts w:hint="default"/>
      </w:rPr>
    </w:lvl>
    <w:lvl w:ilvl="8" w:tplc="7B4201A4">
      <w:start w:val="1"/>
      <w:numFmt w:val="decimal"/>
      <w:isLgl/>
      <w:lvlText w:val="%1.%2.%3.%4.%5.%6.%7.%8.%9"/>
      <w:lvlJc w:val="left"/>
      <w:pPr>
        <w:ind w:left="1440" w:hanging="1440"/>
      </w:pPr>
      <w:rPr>
        <w:rFonts w:hint="default"/>
      </w:rPr>
    </w:lvl>
  </w:abstractNum>
  <w:abstractNum w:abstractNumId="19">
    <w:nsid w:val="7F5C51C3"/>
    <w:multiLevelType w:val="hybridMultilevel"/>
    <w:tmpl w:val="7C0C5914"/>
    <w:lvl w:ilvl="0" w:tplc="E2FC76B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9"/>
  </w:num>
  <w:num w:numId="3">
    <w:abstractNumId w:val="12"/>
  </w:num>
  <w:num w:numId="4">
    <w:abstractNumId w:val="19"/>
  </w:num>
  <w:num w:numId="5">
    <w:abstractNumId w:val="18"/>
  </w:num>
  <w:num w:numId="6">
    <w:abstractNumId w:val="5"/>
  </w:num>
  <w:num w:numId="7">
    <w:abstractNumId w:val="6"/>
  </w:num>
  <w:num w:numId="8">
    <w:abstractNumId w:val="8"/>
  </w:num>
  <w:num w:numId="9">
    <w:abstractNumId w:val="14"/>
  </w:num>
  <w:num w:numId="10">
    <w:abstractNumId w:val="15"/>
  </w:num>
  <w:num w:numId="11">
    <w:abstractNumId w:val="3"/>
  </w:num>
  <w:num w:numId="12">
    <w:abstractNumId w:val="7"/>
  </w:num>
  <w:num w:numId="13">
    <w:abstractNumId w:val="13"/>
  </w:num>
  <w:num w:numId="14">
    <w:abstractNumId w:val="2"/>
  </w:num>
  <w:num w:numId="15">
    <w:abstractNumId w:val="1"/>
  </w:num>
  <w:num w:numId="16">
    <w:abstractNumId w:val="4"/>
  </w:num>
  <w:num w:numId="17">
    <w:abstractNumId w:val="17"/>
  </w:num>
  <w:num w:numId="18">
    <w:abstractNumId w:val="16"/>
  </w:num>
  <w:num w:numId="19">
    <w:abstractNumId w:val="0"/>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lang="pt-BR" w:vendorID="64" w:dllVersion="6" w:nlCheck="1" w:checkStyle="0" w:appName="MSWord"/>
  <w:activeWritingStyle w:lang="en-US" w:vendorID="64" w:dllVersion="6" w:nlCheck="1" w:checkStyle="1" w:appName="MSWord"/>
  <w:activeWritingStyle w:lang="es-ES" w:vendorID="64" w:dllVersion="6" w:nlCheck="1" w:checkStyle="1" w:appName="MSWord"/>
  <w:activeWritingStyle w:lang="es-ES" w:vendorID="64" w:dllVersion="4096" w:nlCheck="1" w:checkStyle="0" w:appName="MSWord"/>
  <w:activeWritingStyle w:lang="en-US" w:vendorID="64" w:dllVersion="4096" w:nlCheck="1" w:checkStyle="0" w:appName="MSWord"/>
  <w:activeWritingStyle w:lang="es-CL" w:vendorID="64" w:dllVersion="6" w:nlCheck="1" w:checkStyle="1" w:appName="MSWord"/>
  <w:activeWritingStyle w:lang="es-CL" w:vendorID="64" w:dllVersion="4096" w:nlCheck="1" w:checkStyle="0" w:appName="MSWord"/>
  <w:activeWritingStyle w:lang="es-ES" w:vendorID="64" w:dllVersion="0" w:nlCheck="1" w:checkStyle="0" w:appName="MSWord"/>
  <w:activeWritingStyle w:lang="es-CL" w:vendorID="64" w:dllVersion="0" w:nlCheck="1" w:checkStyle="0" w:appName="MSWord"/>
  <w:activeWritingStyle w:lang="en-US" w:vendorID="64" w:dllVersion="0" w:nlCheck="1" w:checkStyle="0" w:appName="MSWord"/>
  <w:activeWritingStyle w:lang="pt-BR" w:vendorID="64" w:dllVersion="0" w:nlCheck="1" w:checkStyle="0" w:appName="MSWord"/>
  <w:activeWritingStyle w:lang="es-CR" w:vendorID="64" w:dllVersion="0" w:nlCheck="1" w:checkStyle="0" w:appName="MSWord"/>
  <w:activeWritingStyle w:lang="es-ES_tradnl" w:vendorID="64" w:dllVersion="0" w:nlCheck="1" w:checkStyle="0" w:appName="MSWord"/>
  <w:doNotTrackFormatting/>
  <w:defaultTabStop w:val="720"/>
  <w:hyphenationZone w:val="425"/>
  <w:characterSpacingControl w:val="doNotCompress"/>
  <w:savePreviewPicture/>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7CwMDc3MTUyMDc0tjBT0lEKTi0uzszPAymwqAUAjED3sywAAAA="/>
  </w:docVars>
  <w:rsids>
    <w:rsidRoot w:val="0095711B"/>
    <w:rsid w:val="000044E2"/>
    <w:rsid w:val="0001337C"/>
    <w:rsid w:val="00014592"/>
    <w:rsid w:val="00015CA7"/>
    <w:rsid w:val="0001749C"/>
    <w:rsid w:val="00017B41"/>
    <w:rsid w:val="00017BB3"/>
    <w:rsid w:val="000206DF"/>
    <w:rsid w:val="00025A26"/>
    <w:rsid w:val="000269F9"/>
    <w:rsid w:val="000355B3"/>
    <w:rsid w:val="000366C0"/>
    <w:rsid w:val="00045C9E"/>
    <w:rsid w:val="000571B9"/>
    <w:rsid w:val="00057784"/>
    <w:rsid w:val="000601E1"/>
    <w:rsid w:val="00061580"/>
    <w:rsid w:val="00062D51"/>
    <w:rsid w:val="00074138"/>
    <w:rsid w:val="00075F42"/>
    <w:rsid w:val="00077327"/>
    <w:rsid w:val="0008372E"/>
    <w:rsid w:val="00086CFF"/>
    <w:rsid w:val="0008789C"/>
    <w:rsid w:val="00087D74"/>
    <w:rsid w:val="00094639"/>
    <w:rsid w:val="0009759A"/>
    <w:rsid w:val="000A1B58"/>
    <w:rsid w:val="000A2262"/>
    <w:rsid w:val="000B2E7A"/>
    <w:rsid w:val="000B653A"/>
    <w:rsid w:val="000C16F9"/>
    <w:rsid w:val="000C47B1"/>
    <w:rsid w:val="000D15D5"/>
    <w:rsid w:val="000E62F7"/>
    <w:rsid w:val="000E78E3"/>
    <w:rsid w:val="000F2091"/>
    <w:rsid w:val="000F39D2"/>
    <w:rsid w:val="000F4979"/>
    <w:rsid w:val="00102DAE"/>
    <w:rsid w:val="00106420"/>
    <w:rsid w:val="001069E6"/>
    <w:rsid w:val="00113D09"/>
    <w:rsid w:val="00116020"/>
    <w:rsid w:val="00120B50"/>
    <w:rsid w:val="00124040"/>
    <w:rsid w:val="001262B4"/>
    <w:rsid w:val="001316E2"/>
    <w:rsid w:val="00131EC9"/>
    <w:rsid w:val="001412F9"/>
    <w:rsid w:val="00143233"/>
    <w:rsid w:val="00144292"/>
    <w:rsid w:val="00157AD6"/>
    <w:rsid w:val="0017216B"/>
    <w:rsid w:val="00172DA6"/>
    <w:rsid w:val="001761E3"/>
    <w:rsid w:val="00181C82"/>
    <w:rsid w:val="001836B5"/>
    <w:rsid w:val="0018476F"/>
    <w:rsid w:val="001872CA"/>
    <w:rsid w:val="001A2C3E"/>
    <w:rsid w:val="001B4FB6"/>
    <w:rsid w:val="001C1143"/>
    <w:rsid w:val="001C18FD"/>
    <w:rsid w:val="001C2D74"/>
    <w:rsid w:val="001D28A5"/>
    <w:rsid w:val="001D3ECA"/>
    <w:rsid w:val="001D4915"/>
    <w:rsid w:val="001D6357"/>
    <w:rsid w:val="001E7981"/>
    <w:rsid w:val="001F41E2"/>
    <w:rsid w:val="001F7559"/>
    <w:rsid w:val="0021029A"/>
    <w:rsid w:val="00210317"/>
    <w:rsid w:val="00212B20"/>
    <w:rsid w:val="002150E9"/>
    <w:rsid w:val="00221472"/>
    <w:rsid w:val="00225B5A"/>
    <w:rsid w:val="00231773"/>
    <w:rsid w:val="0023182E"/>
    <w:rsid w:val="0023184D"/>
    <w:rsid w:val="00231CCB"/>
    <w:rsid w:val="0023302F"/>
    <w:rsid w:val="00236249"/>
    <w:rsid w:val="00243F2A"/>
    <w:rsid w:val="00244A9D"/>
    <w:rsid w:val="00254BCB"/>
    <w:rsid w:val="00256F13"/>
    <w:rsid w:val="00257CAA"/>
    <w:rsid w:val="00274E20"/>
    <w:rsid w:val="0028127C"/>
    <w:rsid w:val="00282D7F"/>
    <w:rsid w:val="00283316"/>
    <w:rsid w:val="002A04E8"/>
    <w:rsid w:val="002A1ABA"/>
    <w:rsid w:val="002A5211"/>
    <w:rsid w:val="002A5E28"/>
    <w:rsid w:val="002A6004"/>
    <w:rsid w:val="002B04A7"/>
    <w:rsid w:val="002B0F93"/>
    <w:rsid w:val="002B1513"/>
    <w:rsid w:val="002B7306"/>
    <w:rsid w:val="002B77A1"/>
    <w:rsid w:val="002C5B97"/>
    <w:rsid w:val="002D459F"/>
    <w:rsid w:val="002D4B50"/>
    <w:rsid w:val="002D7BCF"/>
    <w:rsid w:val="002E0AA5"/>
    <w:rsid w:val="002E6A83"/>
    <w:rsid w:val="002E76B9"/>
    <w:rsid w:val="002F2D3D"/>
    <w:rsid w:val="002F46F2"/>
    <w:rsid w:val="002F4974"/>
    <w:rsid w:val="002F68B2"/>
    <w:rsid w:val="0030171E"/>
    <w:rsid w:val="00302426"/>
    <w:rsid w:val="00306DD4"/>
    <w:rsid w:val="00321F09"/>
    <w:rsid w:val="003222D6"/>
    <w:rsid w:val="0033377B"/>
    <w:rsid w:val="00335B4C"/>
    <w:rsid w:val="00340BC1"/>
    <w:rsid w:val="00341471"/>
    <w:rsid w:val="00345ECF"/>
    <w:rsid w:val="0034679F"/>
    <w:rsid w:val="00346952"/>
    <w:rsid w:val="00346E79"/>
    <w:rsid w:val="003501B8"/>
    <w:rsid w:val="00355449"/>
    <w:rsid w:val="003622D9"/>
    <w:rsid w:val="00362D06"/>
    <w:rsid w:val="00367BA0"/>
    <w:rsid w:val="00370FB9"/>
    <w:rsid w:val="00371F74"/>
    <w:rsid w:val="00372D39"/>
    <w:rsid w:val="00380A5A"/>
    <w:rsid w:val="003814BC"/>
    <w:rsid w:val="003820CC"/>
    <w:rsid w:val="0038348C"/>
    <w:rsid w:val="00383570"/>
    <w:rsid w:val="003835F0"/>
    <w:rsid w:val="00384A12"/>
    <w:rsid w:val="00390259"/>
    <w:rsid w:val="003916A2"/>
    <w:rsid w:val="00391FA1"/>
    <w:rsid w:val="003929B8"/>
    <w:rsid w:val="003941D0"/>
    <w:rsid w:val="003942A0"/>
    <w:rsid w:val="00395A99"/>
    <w:rsid w:val="003A6B74"/>
    <w:rsid w:val="003B050C"/>
    <w:rsid w:val="003B4F59"/>
    <w:rsid w:val="003D2825"/>
    <w:rsid w:val="003D2892"/>
    <w:rsid w:val="003D609D"/>
    <w:rsid w:val="003E27E2"/>
    <w:rsid w:val="003E2D30"/>
    <w:rsid w:val="003E44AA"/>
    <w:rsid w:val="003E629C"/>
    <w:rsid w:val="003E748C"/>
    <w:rsid w:val="003F497D"/>
    <w:rsid w:val="003F5F31"/>
    <w:rsid w:val="00401DB5"/>
    <w:rsid w:val="00404DB3"/>
    <w:rsid w:val="00406BBE"/>
    <w:rsid w:val="00414E6F"/>
    <w:rsid w:val="0041610F"/>
    <w:rsid w:val="00416432"/>
    <w:rsid w:val="004173F0"/>
    <w:rsid w:val="00417FB9"/>
    <w:rsid w:val="00422394"/>
    <w:rsid w:val="00424BB1"/>
    <w:rsid w:val="00426123"/>
    <w:rsid w:val="00426C4C"/>
    <w:rsid w:val="004311D4"/>
    <w:rsid w:val="00431AA7"/>
    <w:rsid w:val="00433246"/>
    <w:rsid w:val="00435E0E"/>
    <w:rsid w:val="004422D6"/>
    <w:rsid w:val="00452151"/>
    <w:rsid w:val="0045509F"/>
    <w:rsid w:val="0046082F"/>
    <w:rsid w:val="00462500"/>
    <w:rsid w:val="004659F0"/>
    <w:rsid w:val="00466C7E"/>
    <w:rsid w:val="00470C06"/>
    <w:rsid w:val="00470D57"/>
    <w:rsid w:val="00482240"/>
    <w:rsid w:val="00483A98"/>
    <w:rsid w:val="00484F74"/>
    <w:rsid w:val="00486B2F"/>
    <w:rsid w:val="00490E2C"/>
    <w:rsid w:val="00490EE9"/>
    <w:rsid w:val="00492060"/>
    <w:rsid w:val="00493F3F"/>
    <w:rsid w:val="00495D9F"/>
    <w:rsid w:val="00496711"/>
    <w:rsid w:val="004979FF"/>
    <w:rsid w:val="004A7024"/>
    <w:rsid w:val="004A7FBF"/>
    <w:rsid w:val="004B7564"/>
    <w:rsid w:val="004C4292"/>
    <w:rsid w:val="004C4875"/>
    <w:rsid w:val="004D09E6"/>
    <w:rsid w:val="004D5823"/>
    <w:rsid w:val="004D7049"/>
    <w:rsid w:val="004E0EED"/>
    <w:rsid w:val="004E72FF"/>
    <w:rsid w:val="004F15B5"/>
    <w:rsid w:val="004F386F"/>
    <w:rsid w:val="004F53A2"/>
    <w:rsid w:val="00501034"/>
    <w:rsid w:val="0050104A"/>
    <w:rsid w:val="00503B30"/>
    <w:rsid w:val="005042D0"/>
    <w:rsid w:val="0050780B"/>
    <w:rsid w:val="00512024"/>
    <w:rsid w:val="005124B5"/>
    <w:rsid w:val="005140D4"/>
    <w:rsid w:val="00514BFB"/>
    <w:rsid w:val="00515C71"/>
    <w:rsid w:val="005163B9"/>
    <w:rsid w:val="00520F58"/>
    <w:rsid w:val="0052514B"/>
    <w:rsid w:val="00531AFD"/>
    <w:rsid w:val="00531E51"/>
    <w:rsid w:val="00534511"/>
    <w:rsid w:val="005364CE"/>
    <w:rsid w:val="00541331"/>
    <w:rsid w:val="0054370F"/>
    <w:rsid w:val="00544613"/>
    <w:rsid w:val="005526D7"/>
    <w:rsid w:val="00557029"/>
    <w:rsid w:val="00564451"/>
    <w:rsid w:val="005764C9"/>
    <w:rsid w:val="00577B8E"/>
    <w:rsid w:val="00577C97"/>
    <w:rsid w:val="0058137A"/>
    <w:rsid w:val="00582D4B"/>
    <w:rsid w:val="005833C9"/>
    <w:rsid w:val="00590599"/>
    <w:rsid w:val="00591B3C"/>
    <w:rsid w:val="00596ADF"/>
    <w:rsid w:val="005A0521"/>
    <w:rsid w:val="005A1056"/>
    <w:rsid w:val="005A6CAF"/>
    <w:rsid w:val="005B0380"/>
    <w:rsid w:val="005B2B3C"/>
    <w:rsid w:val="005C02E4"/>
    <w:rsid w:val="005C3A70"/>
    <w:rsid w:val="005C43F4"/>
    <w:rsid w:val="005D1431"/>
    <w:rsid w:val="005D330B"/>
    <w:rsid w:val="005D45C5"/>
    <w:rsid w:val="005D7C96"/>
    <w:rsid w:val="005D7E22"/>
    <w:rsid w:val="005F2067"/>
    <w:rsid w:val="006141D8"/>
    <w:rsid w:val="00616C9B"/>
    <w:rsid w:val="00620348"/>
    <w:rsid w:val="006236BA"/>
    <w:rsid w:val="0062725A"/>
    <w:rsid w:val="00633759"/>
    <w:rsid w:val="00634BF5"/>
    <w:rsid w:val="00640B60"/>
    <w:rsid w:val="00641ED4"/>
    <w:rsid w:val="00643C66"/>
    <w:rsid w:val="0064464B"/>
    <w:rsid w:val="00651A13"/>
    <w:rsid w:val="00653058"/>
    <w:rsid w:val="00663A12"/>
    <w:rsid w:val="00670741"/>
    <w:rsid w:val="00671699"/>
    <w:rsid w:val="00674838"/>
    <w:rsid w:val="00675E7A"/>
    <w:rsid w:val="006855FD"/>
    <w:rsid w:val="006856FD"/>
    <w:rsid w:val="00686195"/>
    <w:rsid w:val="006875EF"/>
    <w:rsid w:val="0069101A"/>
    <w:rsid w:val="00693610"/>
    <w:rsid w:val="006957C8"/>
    <w:rsid w:val="006A1798"/>
    <w:rsid w:val="006A5521"/>
    <w:rsid w:val="006A632E"/>
    <w:rsid w:val="006B4A3D"/>
    <w:rsid w:val="006B61FD"/>
    <w:rsid w:val="006C527C"/>
    <w:rsid w:val="006C6059"/>
    <w:rsid w:val="006D2C44"/>
    <w:rsid w:val="006E2562"/>
    <w:rsid w:val="006F0176"/>
    <w:rsid w:val="006F2EB3"/>
    <w:rsid w:val="006F440B"/>
    <w:rsid w:val="00700312"/>
    <w:rsid w:val="00700A06"/>
    <w:rsid w:val="00702A56"/>
    <w:rsid w:val="00703D7D"/>
    <w:rsid w:val="00706560"/>
    <w:rsid w:val="00710D1F"/>
    <w:rsid w:val="00713E5D"/>
    <w:rsid w:val="00714F3F"/>
    <w:rsid w:val="00716934"/>
    <w:rsid w:val="00722413"/>
    <w:rsid w:val="00725899"/>
    <w:rsid w:val="00725B0F"/>
    <w:rsid w:val="00730582"/>
    <w:rsid w:val="00732CC3"/>
    <w:rsid w:val="00733F03"/>
    <w:rsid w:val="00740DBC"/>
    <w:rsid w:val="00745281"/>
    <w:rsid w:val="00746260"/>
    <w:rsid w:val="00750C62"/>
    <w:rsid w:val="00763A4A"/>
    <w:rsid w:val="007735D8"/>
    <w:rsid w:val="00782D33"/>
    <w:rsid w:val="0079241F"/>
    <w:rsid w:val="007974CD"/>
    <w:rsid w:val="007A1FC9"/>
    <w:rsid w:val="007A381C"/>
    <w:rsid w:val="007A47FC"/>
    <w:rsid w:val="007A6147"/>
    <w:rsid w:val="007B0420"/>
    <w:rsid w:val="007B283B"/>
    <w:rsid w:val="007B2D84"/>
    <w:rsid w:val="007B500B"/>
    <w:rsid w:val="007B6024"/>
    <w:rsid w:val="007B6B61"/>
    <w:rsid w:val="007C3374"/>
    <w:rsid w:val="007C4DD6"/>
    <w:rsid w:val="007C6897"/>
    <w:rsid w:val="007C6B4B"/>
    <w:rsid w:val="007E0337"/>
    <w:rsid w:val="007E3322"/>
    <w:rsid w:val="007E5496"/>
    <w:rsid w:val="007E650C"/>
    <w:rsid w:val="007E68D5"/>
    <w:rsid w:val="007E7242"/>
    <w:rsid w:val="007F53C0"/>
    <w:rsid w:val="007F7138"/>
    <w:rsid w:val="007F7585"/>
    <w:rsid w:val="008009F1"/>
    <w:rsid w:val="00800AA2"/>
    <w:rsid w:val="00801D9C"/>
    <w:rsid w:val="008052A0"/>
    <w:rsid w:val="00807C07"/>
    <w:rsid w:val="00822671"/>
    <w:rsid w:val="00830D70"/>
    <w:rsid w:val="00835E72"/>
    <w:rsid w:val="00841608"/>
    <w:rsid w:val="008466EC"/>
    <w:rsid w:val="0084694E"/>
    <w:rsid w:val="00854C60"/>
    <w:rsid w:val="00854FF1"/>
    <w:rsid w:val="00860BA1"/>
    <w:rsid w:val="00865A6F"/>
    <w:rsid w:val="0087190C"/>
    <w:rsid w:val="00873958"/>
    <w:rsid w:val="008739E3"/>
    <w:rsid w:val="0087569F"/>
    <w:rsid w:val="00875A3C"/>
    <w:rsid w:val="00876FAA"/>
    <w:rsid w:val="008813B9"/>
    <w:rsid w:val="008844E4"/>
    <w:rsid w:val="008902BA"/>
    <w:rsid w:val="00897408"/>
    <w:rsid w:val="008A05EB"/>
    <w:rsid w:val="008A40AD"/>
    <w:rsid w:val="008B1231"/>
    <w:rsid w:val="008B1D51"/>
    <w:rsid w:val="008D21EF"/>
    <w:rsid w:val="008D62A7"/>
    <w:rsid w:val="008D702C"/>
    <w:rsid w:val="008D7658"/>
    <w:rsid w:val="008E0B72"/>
    <w:rsid w:val="008E0EA3"/>
    <w:rsid w:val="008E2004"/>
    <w:rsid w:val="008E2449"/>
    <w:rsid w:val="008E6439"/>
    <w:rsid w:val="008F4286"/>
    <w:rsid w:val="00901AE7"/>
    <w:rsid w:val="00902ED7"/>
    <w:rsid w:val="00904410"/>
    <w:rsid w:val="00905397"/>
    <w:rsid w:val="00906ECA"/>
    <w:rsid w:val="0091508A"/>
    <w:rsid w:val="00915206"/>
    <w:rsid w:val="00922FFC"/>
    <w:rsid w:val="00923B76"/>
    <w:rsid w:val="00923E17"/>
    <w:rsid w:val="00925C27"/>
    <w:rsid w:val="00930B28"/>
    <w:rsid w:val="00933A84"/>
    <w:rsid w:val="009404AD"/>
    <w:rsid w:val="00944D7A"/>
    <w:rsid w:val="00950E27"/>
    <w:rsid w:val="0095122E"/>
    <w:rsid w:val="00953879"/>
    <w:rsid w:val="00955395"/>
    <w:rsid w:val="009563CE"/>
    <w:rsid w:val="0095711B"/>
    <w:rsid w:val="00957AF4"/>
    <w:rsid w:val="009645AD"/>
    <w:rsid w:val="00981697"/>
    <w:rsid w:val="00985B66"/>
    <w:rsid w:val="00996158"/>
    <w:rsid w:val="009A0A45"/>
    <w:rsid w:val="009A7EF5"/>
    <w:rsid w:val="009B45D1"/>
    <w:rsid w:val="009C4066"/>
    <w:rsid w:val="009C5C06"/>
    <w:rsid w:val="009C749E"/>
    <w:rsid w:val="009C76C3"/>
    <w:rsid w:val="009D31A7"/>
    <w:rsid w:val="009D467E"/>
    <w:rsid w:val="009D4EE5"/>
    <w:rsid w:val="009E1D1C"/>
    <w:rsid w:val="009E7D20"/>
    <w:rsid w:val="009F33FF"/>
    <w:rsid w:val="009F3CA2"/>
    <w:rsid w:val="00A0231C"/>
    <w:rsid w:val="00A024FB"/>
    <w:rsid w:val="00A05FC0"/>
    <w:rsid w:val="00A067E6"/>
    <w:rsid w:val="00A10CD5"/>
    <w:rsid w:val="00A12C27"/>
    <w:rsid w:val="00A139E6"/>
    <w:rsid w:val="00A13EE1"/>
    <w:rsid w:val="00A20379"/>
    <w:rsid w:val="00A2226F"/>
    <w:rsid w:val="00A22915"/>
    <w:rsid w:val="00A2474F"/>
    <w:rsid w:val="00A357F7"/>
    <w:rsid w:val="00A35C6D"/>
    <w:rsid w:val="00A37C9C"/>
    <w:rsid w:val="00A37DB2"/>
    <w:rsid w:val="00A42037"/>
    <w:rsid w:val="00A43717"/>
    <w:rsid w:val="00A50A26"/>
    <w:rsid w:val="00A50C02"/>
    <w:rsid w:val="00A53C13"/>
    <w:rsid w:val="00A54404"/>
    <w:rsid w:val="00A57185"/>
    <w:rsid w:val="00A60A2A"/>
    <w:rsid w:val="00A61F5E"/>
    <w:rsid w:val="00A62C6C"/>
    <w:rsid w:val="00A63C3D"/>
    <w:rsid w:val="00A643BF"/>
    <w:rsid w:val="00A72EA9"/>
    <w:rsid w:val="00A83EF6"/>
    <w:rsid w:val="00A8640E"/>
    <w:rsid w:val="00A876E7"/>
    <w:rsid w:val="00A94CC9"/>
    <w:rsid w:val="00A9761C"/>
    <w:rsid w:val="00AA1292"/>
    <w:rsid w:val="00AB314F"/>
    <w:rsid w:val="00AC081B"/>
    <w:rsid w:val="00AD1211"/>
    <w:rsid w:val="00AD3653"/>
    <w:rsid w:val="00AF006F"/>
    <w:rsid w:val="00AF07C6"/>
    <w:rsid w:val="00AF13D7"/>
    <w:rsid w:val="00AF2F55"/>
    <w:rsid w:val="00AF5A67"/>
    <w:rsid w:val="00AF5C75"/>
    <w:rsid w:val="00B00791"/>
    <w:rsid w:val="00B01F31"/>
    <w:rsid w:val="00B12888"/>
    <w:rsid w:val="00B13125"/>
    <w:rsid w:val="00B16968"/>
    <w:rsid w:val="00B27C4A"/>
    <w:rsid w:val="00B307EC"/>
    <w:rsid w:val="00B31379"/>
    <w:rsid w:val="00B33130"/>
    <w:rsid w:val="00B347ED"/>
    <w:rsid w:val="00B37F43"/>
    <w:rsid w:val="00B40E0A"/>
    <w:rsid w:val="00B50AC9"/>
    <w:rsid w:val="00B527CE"/>
    <w:rsid w:val="00B54FA6"/>
    <w:rsid w:val="00B55785"/>
    <w:rsid w:val="00B56CDC"/>
    <w:rsid w:val="00B61355"/>
    <w:rsid w:val="00B6323A"/>
    <w:rsid w:val="00B77A7C"/>
    <w:rsid w:val="00B810BB"/>
    <w:rsid w:val="00B81A32"/>
    <w:rsid w:val="00B909B3"/>
    <w:rsid w:val="00B935F9"/>
    <w:rsid w:val="00B94294"/>
    <w:rsid w:val="00BA04C4"/>
    <w:rsid w:val="00BA0E74"/>
    <w:rsid w:val="00BA680C"/>
    <w:rsid w:val="00BB0112"/>
    <w:rsid w:val="00BB1C94"/>
    <w:rsid w:val="00BB2778"/>
    <w:rsid w:val="00BB39DC"/>
    <w:rsid w:val="00BB612A"/>
    <w:rsid w:val="00BC6B0B"/>
    <w:rsid w:val="00BE0249"/>
    <w:rsid w:val="00BF2232"/>
    <w:rsid w:val="00C05495"/>
    <w:rsid w:val="00C145C5"/>
    <w:rsid w:val="00C151BB"/>
    <w:rsid w:val="00C15C8E"/>
    <w:rsid w:val="00C33DB3"/>
    <w:rsid w:val="00C3492D"/>
    <w:rsid w:val="00C43E24"/>
    <w:rsid w:val="00C43FAA"/>
    <w:rsid w:val="00C472D3"/>
    <w:rsid w:val="00C5184A"/>
    <w:rsid w:val="00C53D00"/>
    <w:rsid w:val="00C5730B"/>
    <w:rsid w:val="00C64F7C"/>
    <w:rsid w:val="00C64FAF"/>
    <w:rsid w:val="00C661FA"/>
    <w:rsid w:val="00C70294"/>
    <w:rsid w:val="00C70B2E"/>
    <w:rsid w:val="00C72DB5"/>
    <w:rsid w:val="00C730AC"/>
    <w:rsid w:val="00C85571"/>
    <w:rsid w:val="00C86C51"/>
    <w:rsid w:val="00C93CC9"/>
    <w:rsid w:val="00CA0CBB"/>
    <w:rsid w:val="00CA197B"/>
    <w:rsid w:val="00CB251E"/>
    <w:rsid w:val="00CB3828"/>
    <w:rsid w:val="00CB3CCF"/>
    <w:rsid w:val="00CB4911"/>
    <w:rsid w:val="00CB5140"/>
    <w:rsid w:val="00CB6A4D"/>
    <w:rsid w:val="00CC0980"/>
    <w:rsid w:val="00CC2C80"/>
    <w:rsid w:val="00CC6E30"/>
    <w:rsid w:val="00CC716E"/>
    <w:rsid w:val="00CD051E"/>
    <w:rsid w:val="00CD0570"/>
    <w:rsid w:val="00CD109E"/>
    <w:rsid w:val="00CD1B0C"/>
    <w:rsid w:val="00CD3BD8"/>
    <w:rsid w:val="00CD5757"/>
    <w:rsid w:val="00CE0643"/>
    <w:rsid w:val="00CE0E16"/>
    <w:rsid w:val="00CE2122"/>
    <w:rsid w:val="00CE5066"/>
    <w:rsid w:val="00CF6FA6"/>
    <w:rsid w:val="00D064AD"/>
    <w:rsid w:val="00D06787"/>
    <w:rsid w:val="00D07EB4"/>
    <w:rsid w:val="00D202D6"/>
    <w:rsid w:val="00D20481"/>
    <w:rsid w:val="00D23005"/>
    <w:rsid w:val="00D239E5"/>
    <w:rsid w:val="00D2491C"/>
    <w:rsid w:val="00D30AE3"/>
    <w:rsid w:val="00D3607C"/>
    <w:rsid w:val="00D42E04"/>
    <w:rsid w:val="00D4703E"/>
    <w:rsid w:val="00D55EA9"/>
    <w:rsid w:val="00D5750A"/>
    <w:rsid w:val="00D612D4"/>
    <w:rsid w:val="00D63AB4"/>
    <w:rsid w:val="00D707BB"/>
    <w:rsid w:val="00D70E82"/>
    <w:rsid w:val="00D76C1D"/>
    <w:rsid w:val="00D81E63"/>
    <w:rsid w:val="00D864C5"/>
    <w:rsid w:val="00D876CC"/>
    <w:rsid w:val="00D91D20"/>
    <w:rsid w:val="00D93016"/>
    <w:rsid w:val="00D937EC"/>
    <w:rsid w:val="00D95606"/>
    <w:rsid w:val="00D9644B"/>
    <w:rsid w:val="00D97FAD"/>
    <w:rsid w:val="00DA0911"/>
    <w:rsid w:val="00DA222C"/>
    <w:rsid w:val="00DA40DF"/>
    <w:rsid w:val="00DA6D6A"/>
    <w:rsid w:val="00DA79A1"/>
    <w:rsid w:val="00DB72BE"/>
    <w:rsid w:val="00DC0E8E"/>
    <w:rsid w:val="00DC16F5"/>
    <w:rsid w:val="00DC1E68"/>
    <w:rsid w:val="00DC4F55"/>
    <w:rsid w:val="00DC6362"/>
    <w:rsid w:val="00DD4F3A"/>
    <w:rsid w:val="00DD5CD9"/>
    <w:rsid w:val="00DF05C2"/>
    <w:rsid w:val="00DF475D"/>
    <w:rsid w:val="00E0346B"/>
    <w:rsid w:val="00E05829"/>
    <w:rsid w:val="00E10BF8"/>
    <w:rsid w:val="00E1742C"/>
    <w:rsid w:val="00E20EBD"/>
    <w:rsid w:val="00E21F2F"/>
    <w:rsid w:val="00E23BB0"/>
    <w:rsid w:val="00E2541C"/>
    <w:rsid w:val="00E30114"/>
    <w:rsid w:val="00E30E4D"/>
    <w:rsid w:val="00E33333"/>
    <w:rsid w:val="00E334C7"/>
    <w:rsid w:val="00E34811"/>
    <w:rsid w:val="00E42B88"/>
    <w:rsid w:val="00E42BFD"/>
    <w:rsid w:val="00E43636"/>
    <w:rsid w:val="00E43DA8"/>
    <w:rsid w:val="00E5187E"/>
    <w:rsid w:val="00E52408"/>
    <w:rsid w:val="00E5259A"/>
    <w:rsid w:val="00E54E2F"/>
    <w:rsid w:val="00E560EC"/>
    <w:rsid w:val="00E569D2"/>
    <w:rsid w:val="00E57C04"/>
    <w:rsid w:val="00E647E4"/>
    <w:rsid w:val="00E65098"/>
    <w:rsid w:val="00E6675A"/>
    <w:rsid w:val="00E70151"/>
    <w:rsid w:val="00E72029"/>
    <w:rsid w:val="00E74535"/>
    <w:rsid w:val="00E75CB3"/>
    <w:rsid w:val="00E80EB7"/>
    <w:rsid w:val="00E86DE0"/>
    <w:rsid w:val="00E90852"/>
    <w:rsid w:val="00E93878"/>
    <w:rsid w:val="00E94468"/>
    <w:rsid w:val="00E951DD"/>
    <w:rsid w:val="00EA1924"/>
    <w:rsid w:val="00EA3919"/>
    <w:rsid w:val="00EB2B73"/>
    <w:rsid w:val="00EB435F"/>
    <w:rsid w:val="00EC2624"/>
    <w:rsid w:val="00EC3043"/>
    <w:rsid w:val="00EC4075"/>
    <w:rsid w:val="00EC62E2"/>
    <w:rsid w:val="00EC6538"/>
    <w:rsid w:val="00EC7D89"/>
    <w:rsid w:val="00ED16DD"/>
    <w:rsid w:val="00ED70D1"/>
    <w:rsid w:val="00ED7453"/>
    <w:rsid w:val="00ED7958"/>
    <w:rsid w:val="00EE0122"/>
    <w:rsid w:val="00EE48BC"/>
    <w:rsid w:val="00EF3804"/>
    <w:rsid w:val="00EF41CE"/>
    <w:rsid w:val="00F00615"/>
    <w:rsid w:val="00F00960"/>
    <w:rsid w:val="00F06ABC"/>
    <w:rsid w:val="00F117F4"/>
    <w:rsid w:val="00F1201F"/>
    <w:rsid w:val="00F16677"/>
    <w:rsid w:val="00F23A6E"/>
    <w:rsid w:val="00F257D6"/>
    <w:rsid w:val="00F32759"/>
    <w:rsid w:val="00F35B69"/>
    <w:rsid w:val="00F373D0"/>
    <w:rsid w:val="00F44C50"/>
    <w:rsid w:val="00F455F8"/>
    <w:rsid w:val="00F46FD3"/>
    <w:rsid w:val="00F50742"/>
    <w:rsid w:val="00F52E31"/>
    <w:rsid w:val="00F543A5"/>
    <w:rsid w:val="00F6336C"/>
    <w:rsid w:val="00F6363D"/>
    <w:rsid w:val="00F71649"/>
    <w:rsid w:val="00F72899"/>
    <w:rsid w:val="00FA0723"/>
    <w:rsid w:val="00FA1CF7"/>
    <w:rsid w:val="00FA2DF8"/>
    <w:rsid w:val="00FA490D"/>
    <w:rsid w:val="00FA4A5B"/>
    <w:rsid w:val="00FA4CD3"/>
    <w:rsid w:val="00FB1E22"/>
    <w:rsid w:val="00FC3EAE"/>
    <w:rsid w:val="00FC3F76"/>
    <w:rsid w:val="00FD1A70"/>
    <w:rsid w:val="00FD231A"/>
    <w:rsid w:val="00FE1499"/>
    <w:rsid w:val="00FE16E3"/>
    <w:rsid w:val="00FE4B3C"/>
    <w:rsid w:val="00FF70A9"/>
    <w:rsid w:val="00FF7FC3"/>
    <w:rsid w:val="27396B44"/>
    <w:rsid w:val="327B6AF5"/>
    <w:rsid w:val="3553B541"/>
    <w:rsid w:val="5B2FDCD1"/>
    <w:rsid w:val="641F523A"/>
    <w:rsid w:val="6640F5AC"/>
    <w:rsid w:val="71A53F22"/>
    <w:rsid w:val="7AF0EB4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EE7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EastAsia"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link w:val="ListParagraphChar"/>
    <w:uiPriority w:val="34"/>
    <w:qFormat/>
    <w:rsid w:val="0095711B"/>
    <w:pPr>
      <w:ind w:left="720"/>
      <w:contextualSpacing/>
    </w:pPr>
  </w:style>
  <w:style w:type="paragraph" w:styleId="Header">
    <w:name w:val="header"/>
    <w:basedOn w:val="Normal"/>
    <w:link w:val="HeaderChar"/>
    <w:uiPriority w:val="99"/>
    <w:unhideWhenUsed/>
    <w:rsid w:val="0095711B"/>
    <w:pPr>
      <w:tabs>
        <w:tab w:val="center" w:pos="4680"/>
        <w:tab w:val="right" w:pos="9360"/>
      </w:tabs>
      <w:spacing w:after="0" w:line="240" w:lineRule="auto"/>
    </w:pPr>
  </w:style>
  <w:style w:type="character" w:styleId="HeaderChar" w:customStyle="1">
    <w:name w:val="Header Char"/>
    <w:basedOn w:val="DefaultParagraphFont"/>
    <w:link w:val="Header"/>
    <w:uiPriority w:val="99"/>
    <w:rsid w:val="0095711B"/>
  </w:style>
  <w:style w:type="paragraph" w:styleId="Footer">
    <w:name w:val="footer"/>
    <w:basedOn w:val="Normal"/>
    <w:link w:val="FooterChar"/>
    <w:uiPriority w:val="99"/>
    <w:unhideWhenUsed/>
    <w:rsid w:val="0095711B"/>
    <w:pPr>
      <w:tabs>
        <w:tab w:val="center" w:pos="4680"/>
        <w:tab w:val="right" w:pos="9360"/>
      </w:tabs>
      <w:spacing w:after="0" w:line="240" w:lineRule="auto"/>
    </w:pPr>
  </w:style>
  <w:style w:type="character" w:styleId="FooterChar" w:customStyle="1">
    <w:name w:val="Footer Char"/>
    <w:basedOn w:val="DefaultParagraphFont"/>
    <w:link w:val="Footer"/>
    <w:uiPriority w:val="99"/>
    <w:rsid w:val="0095711B"/>
  </w:style>
  <w:style w:type="paragraph" w:styleId="BalloonText">
    <w:name w:val="Balloon Text"/>
    <w:basedOn w:val="Normal"/>
    <w:link w:val="BalloonTextChar"/>
    <w:uiPriority w:val="99"/>
    <w:semiHidden/>
    <w:unhideWhenUsed/>
    <w:rsid w:val="00A10CD5"/>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A10CD5"/>
    <w:rPr>
      <w:rFonts w:ascii="Tahoma" w:hAnsi="Tahoma" w:cs="Tahoma"/>
      <w:sz w:val="16"/>
      <w:szCs w:val="16"/>
    </w:rPr>
  </w:style>
  <w:style w:type="character" w:styleId="CommentReference">
    <w:name w:val="annotation reference"/>
    <w:basedOn w:val="DefaultParagraphFont"/>
    <w:uiPriority w:val="99"/>
    <w:semiHidden/>
    <w:unhideWhenUsed/>
    <w:rsid w:val="00A13EE1"/>
    <w:rPr>
      <w:sz w:val="16"/>
      <w:szCs w:val="16"/>
    </w:rPr>
  </w:style>
  <w:style w:type="paragraph" w:styleId="CommentText">
    <w:name w:val="annotation text"/>
    <w:basedOn w:val="Normal"/>
    <w:link w:val="CommentTextChar"/>
    <w:uiPriority w:val="99"/>
    <w:semiHidden/>
    <w:unhideWhenUsed/>
    <w:rsid w:val="00A13EE1"/>
    <w:pPr>
      <w:spacing w:line="240" w:lineRule="auto"/>
    </w:pPr>
    <w:rPr>
      <w:sz w:val="20"/>
      <w:szCs w:val="20"/>
    </w:rPr>
  </w:style>
  <w:style w:type="character" w:styleId="CommentTextChar" w:customStyle="1">
    <w:name w:val="Comment Text Char"/>
    <w:basedOn w:val="DefaultParagraphFont"/>
    <w:link w:val="CommentText"/>
    <w:uiPriority w:val="99"/>
    <w:semiHidden/>
    <w:rsid w:val="00A13EE1"/>
    <w:rPr>
      <w:sz w:val="20"/>
      <w:szCs w:val="20"/>
    </w:rPr>
  </w:style>
  <w:style w:type="paragraph" w:styleId="CommentSubject">
    <w:name w:val="annotation subject"/>
    <w:basedOn w:val="CommentText"/>
    <w:next w:val="CommentText"/>
    <w:link w:val="CommentSubjectChar"/>
    <w:uiPriority w:val="99"/>
    <w:semiHidden/>
    <w:unhideWhenUsed/>
    <w:rsid w:val="00A13EE1"/>
    <w:rPr>
      <w:b/>
      <w:bCs/>
    </w:rPr>
  </w:style>
  <w:style w:type="character" w:styleId="CommentSubjectChar" w:customStyle="1">
    <w:name w:val="Comment Subject Char"/>
    <w:basedOn w:val="CommentTextChar"/>
    <w:link w:val="CommentSubject"/>
    <w:uiPriority w:val="99"/>
    <w:semiHidden/>
    <w:rsid w:val="00A13EE1"/>
    <w:rPr>
      <w:b/>
      <w:bCs/>
      <w:sz w:val="20"/>
      <w:szCs w:val="20"/>
    </w:rPr>
  </w:style>
  <w:style w:type="paragraph" w:styleId="Revision">
    <w:name w:val="Revision"/>
    <w:hidden/>
    <w:uiPriority w:val="99"/>
    <w:semiHidden/>
    <w:rsid w:val="00A13EE1"/>
    <w:pPr>
      <w:spacing w:after="0" w:line="240" w:lineRule="auto"/>
    </w:pPr>
  </w:style>
  <w:style w:type="table" w:styleId="TableGrid">
    <w:name w:val="Table Grid"/>
    <w:basedOn w:val="TableNormal"/>
    <w:uiPriority w:val="59"/>
    <w:rsid w:val="00F6363D"/>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ps" w:customStyle="1">
    <w:name w:val="hps"/>
    <w:basedOn w:val="DefaultParagraphFont"/>
    <w:rsid w:val="0023182E"/>
  </w:style>
  <w:style w:type="character" w:styleId="PlaceholderText">
    <w:name w:val="Placeholder Text"/>
    <w:basedOn w:val="DefaultParagraphFont"/>
    <w:uiPriority w:val="99"/>
    <w:semiHidden/>
    <w:rsid w:val="006855FD"/>
    <w:rPr>
      <w:color w:val="808080"/>
    </w:rPr>
  </w:style>
  <w:style w:type="character" w:styleId="ListParagraphChar" w:customStyle="1">
    <w:name w:val="List Paragraph Char"/>
    <w:basedOn w:val="DefaultParagraphFont"/>
    <w:link w:val="ListParagraph"/>
    <w:uiPriority w:val="34"/>
    <w:locked/>
    <w:rsid w:val="003941D0"/>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single space,footno"/>
    <w:basedOn w:val="Normal"/>
    <w:link w:val="FootnoteTextChar"/>
    <w:uiPriority w:val="99"/>
    <w:unhideWhenUsed/>
    <w:qFormat/>
    <w:rsid w:val="002D459F"/>
    <w:pPr>
      <w:spacing w:after="0" w:line="240" w:lineRule="auto"/>
    </w:pPr>
    <w:rPr>
      <w:sz w:val="20"/>
      <w:szCs w:val="20"/>
    </w:rPr>
  </w:style>
  <w:style w:type="character" w:styleId="FootnoteTextChar" w:customStyle="1">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uiPriority w:val="99"/>
    <w:rsid w:val="002D459F"/>
    <w:rPr>
      <w:sz w:val="20"/>
      <w:szCs w:val="20"/>
    </w:rPr>
  </w:style>
  <w:style w:type="character" w:styleId="FootnoteReference">
    <w:name w:val="footnote reference"/>
    <w:aliases w:val="titulo 2,Style 24,pie pddes,referencia nota al pie,Fußnotenzeichen DISS,16 Point,Superscript 6 Point,ftref,FC,Footnote Reference.SES,Referência de rodapé,Ref. de nota al pie.,Footnote Reference Number,Footnote Reference_LVL6,Ref,o"/>
    <w:basedOn w:val="DefaultParagraphFont"/>
    <w:uiPriority w:val="99"/>
    <w:unhideWhenUsed/>
    <w:qFormat/>
    <w:rsid w:val="002D459F"/>
    <w:rPr>
      <w:vertAlign w:val="superscript"/>
    </w:rPr>
  </w:style>
  <w:style w:type="character" w:styleId="Hyperlink">
    <w:name w:val="Hyperlink"/>
    <w:basedOn w:val="DefaultParagraphFont"/>
    <w:rsid w:val="00D937EC"/>
    <w:rPr>
      <w:color w:val="0000FF"/>
      <w:u w:val="single"/>
    </w:rPr>
  </w:style>
  <w:style w:type="character" w:styleId="UnresolvedMention">
    <w:name w:val="Unresolved Mention"/>
    <w:basedOn w:val="DefaultParagraphFont"/>
    <w:uiPriority w:val="99"/>
    <w:semiHidden/>
    <w:unhideWhenUsed/>
    <w:rsid w:val="00F117F4"/>
    <w:rPr>
      <w:color w:val="605E5C"/>
      <w:shd w:val="clear" w:color="auto" w:fill="E1DFDD"/>
    </w:rPr>
  </w:style>
  <w:style w:type="character" w:styleId="normaltextrun" w:customStyle="1">
    <w:name w:val="normaltextrun"/>
    <w:basedOn w:val="DefaultParagraphFont"/>
    <w:rsid w:val="007B2D84"/>
  </w:style>
  <w:style w:type="character" w:styleId="eop" w:customStyle="1">
    <w:name w:val="eop"/>
    <w:basedOn w:val="DefaultParagraphFont"/>
    <w:rsid w:val="007B2D84"/>
  </w:style>
  <w:style w:type="character" w:styleId="FollowedHyperlink">
    <w:name w:val="FollowedHyperlink"/>
    <w:basedOn w:val="DefaultParagraphFont"/>
    <w:uiPriority w:val="99"/>
    <w:semiHidden/>
    <w:unhideWhenUsed/>
    <w:rsid w:val="007B602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8662516">
      <w:bodyDiv w:val="1"/>
      <w:marLeft w:val="0"/>
      <w:marRight w:val="0"/>
      <w:marTop w:val="0"/>
      <w:marBottom w:val="0"/>
      <w:divBdr>
        <w:top w:val="none" w:color="auto" w:sz="0" w:space="0"/>
        <w:left w:val="none" w:color="auto" w:sz="0" w:space="0"/>
        <w:bottom w:val="none" w:color="auto" w:sz="0" w:space="0"/>
        <w:right w:val="none" w:color="auto" w:sz="0" w:space="0"/>
      </w:divBdr>
    </w:div>
    <w:div w:id="204296908">
      <w:bodyDiv w:val="1"/>
      <w:marLeft w:val="0"/>
      <w:marRight w:val="0"/>
      <w:marTop w:val="0"/>
      <w:marBottom w:val="0"/>
      <w:divBdr>
        <w:top w:val="none" w:color="auto" w:sz="0" w:space="0"/>
        <w:left w:val="none" w:color="auto" w:sz="0" w:space="0"/>
        <w:bottom w:val="none" w:color="auto" w:sz="0" w:space="0"/>
        <w:right w:val="none" w:color="auto" w:sz="0" w:space="0"/>
      </w:divBdr>
    </w:div>
    <w:div w:id="250627084">
      <w:bodyDiv w:val="1"/>
      <w:marLeft w:val="0"/>
      <w:marRight w:val="0"/>
      <w:marTop w:val="0"/>
      <w:marBottom w:val="0"/>
      <w:divBdr>
        <w:top w:val="none" w:color="auto" w:sz="0" w:space="0"/>
        <w:left w:val="none" w:color="auto" w:sz="0" w:space="0"/>
        <w:bottom w:val="none" w:color="auto" w:sz="0" w:space="0"/>
        <w:right w:val="none" w:color="auto" w:sz="0" w:space="0"/>
      </w:divBdr>
    </w:div>
    <w:div w:id="441609357">
      <w:bodyDiv w:val="1"/>
      <w:marLeft w:val="0"/>
      <w:marRight w:val="0"/>
      <w:marTop w:val="0"/>
      <w:marBottom w:val="0"/>
      <w:divBdr>
        <w:top w:val="none" w:color="auto" w:sz="0" w:space="0"/>
        <w:left w:val="none" w:color="auto" w:sz="0" w:space="0"/>
        <w:bottom w:val="none" w:color="auto" w:sz="0" w:space="0"/>
        <w:right w:val="none" w:color="auto" w:sz="0" w:space="0"/>
      </w:divBdr>
    </w:div>
    <w:div w:id="492141119">
      <w:bodyDiv w:val="1"/>
      <w:marLeft w:val="0"/>
      <w:marRight w:val="0"/>
      <w:marTop w:val="0"/>
      <w:marBottom w:val="0"/>
      <w:divBdr>
        <w:top w:val="none" w:color="auto" w:sz="0" w:space="0"/>
        <w:left w:val="none" w:color="auto" w:sz="0" w:space="0"/>
        <w:bottom w:val="none" w:color="auto" w:sz="0" w:space="0"/>
        <w:right w:val="none" w:color="auto" w:sz="0" w:space="0"/>
      </w:divBdr>
    </w:div>
    <w:div w:id="590699546">
      <w:bodyDiv w:val="1"/>
      <w:marLeft w:val="0"/>
      <w:marRight w:val="0"/>
      <w:marTop w:val="0"/>
      <w:marBottom w:val="0"/>
      <w:divBdr>
        <w:top w:val="none" w:color="auto" w:sz="0" w:space="0"/>
        <w:left w:val="none" w:color="auto" w:sz="0" w:space="0"/>
        <w:bottom w:val="none" w:color="auto" w:sz="0" w:space="0"/>
        <w:right w:val="none" w:color="auto" w:sz="0" w:space="0"/>
      </w:divBdr>
    </w:div>
    <w:div w:id="1560167570">
      <w:bodyDiv w:val="1"/>
      <w:marLeft w:val="0"/>
      <w:marRight w:val="0"/>
      <w:marTop w:val="0"/>
      <w:marBottom w:val="0"/>
      <w:divBdr>
        <w:top w:val="none" w:color="auto" w:sz="0" w:space="0"/>
        <w:left w:val="none" w:color="auto" w:sz="0" w:space="0"/>
        <w:bottom w:val="none" w:color="auto" w:sz="0" w:space="0"/>
        <w:right w:val="none" w:color="auto" w:sz="0" w:space="0"/>
      </w:divBdr>
      <w:divsChild>
        <w:div w:id="1104231864">
          <w:marLeft w:val="0"/>
          <w:marRight w:val="0"/>
          <w:marTop w:val="0"/>
          <w:marBottom w:val="0"/>
          <w:divBdr>
            <w:top w:val="none" w:color="auto" w:sz="0" w:space="0"/>
            <w:left w:val="none" w:color="auto" w:sz="0" w:space="0"/>
            <w:bottom w:val="none" w:color="auto" w:sz="0" w:space="0"/>
            <w:right w:val="none" w:color="auto" w:sz="0" w:space="0"/>
          </w:divBdr>
          <w:divsChild>
            <w:div w:id="1858615185">
              <w:marLeft w:val="0"/>
              <w:marRight w:val="0"/>
              <w:marTop w:val="0"/>
              <w:marBottom w:val="0"/>
              <w:divBdr>
                <w:top w:val="none" w:color="auto" w:sz="0" w:space="0"/>
                <w:left w:val="none" w:color="auto" w:sz="0" w:space="0"/>
                <w:bottom w:val="none" w:color="auto" w:sz="0" w:space="0"/>
                <w:right w:val="none" w:color="auto" w:sz="0" w:space="0"/>
              </w:divBdr>
              <w:divsChild>
                <w:div w:id="1709796132">
                  <w:marLeft w:val="0"/>
                  <w:marRight w:val="0"/>
                  <w:marTop w:val="0"/>
                  <w:marBottom w:val="0"/>
                  <w:divBdr>
                    <w:top w:val="none" w:color="auto" w:sz="0" w:space="0"/>
                    <w:left w:val="none" w:color="auto" w:sz="0" w:space="0"/>
                    <w:bottom w:val="none" w:color="auto" w:sz="0" w:space="0"/>
                    <w:right w:val="none" w:color="auto" w:sz="0" w:space="0"/>
                  </w:divBdr>
                  <w:divsChild>
                    <w:div w:id="655840778">
                      <w:marLeft w:val="0"/>
                      <w:marRight w:val="0"/>
                      <w:marTop w:val="0"/>
                      <w:marBottom w:val="0"/>
                      <w:divBdr>
                        <w:top w:val="none" w:color="auto" w:sz="0" w:space="0"/>
                        <w:left w:val="none" w:color="auto" w:sz="0" w:space="0"/>
                        <w:bottom w:val="none" w:color="auto" w:sz="0" w:space="0"/>
                        <w:right w:val="none" w:color="auto" w:sz="0" w:space="0"/>
                      </w:divBdr>
                      <w:divsChild>
                        <w:div w:id="173350038">
                          <w:marLeft w:val="0"/>
                          <w:marRight w:val="0"/>
                          <w:marTop w:val="0"/>
                          <w:marBottom w:val="0"/>
                          <w:divBdr>
                            <w:top w:val="none" w:color="auto" w:sz="0" w:space="0"/>
                            <w:left w:val="none" w:color="auto" w:sz="0" w:space="0"/>
                            <w:bottom w:val="none" w:color="auto" w:sz="0" w:space="0"/>
                            <w:right w:val="none" w:color="auto" w:sz="0" w:space="0"/>
                          </w:divBdr>
                          <w:divsChild>
                            <w:div w:id="556092188">
                              <w:marLeft w:val="0"/>
                              <w:marRight w:val="0"/>
                              <w:marTop w:val="0"/>
                              <w:marBottom w:val="0"/>
                              <w:divBdr>
                                <w:top w:val="none" w:color="auto" w:sz="0" w:space="0"/>
                                <w:left w:val="none" w:color="auto" w:sz="0" w:space="0"/>
                                <w:bottom w:val="none" w:color="auto" w:sz="0" w:space="0"/>
                                <w:right w:val="none" w:color="auto" w:sz="0" w:space="0"/>
                              </w:divBdr>
                              <w:divsChild>
                                <w:div w:id="1455520701">
                                  <w:marLeft w:val="0"/>
                                  <w:marRight w:val="0"/>
                                  <w:marTop w:val="0"/>
                                  <w:marBottom w:val="0"/>
                                  <w:divBdr>
                                    <w:top w:val="none" w:color="auto" w:sz="0" w:space="0"/>
                                    <w:left w:val="none" w:color="auto" w:sz="0" w:space="0"/>
                                    <w:bottom w:val="none" w:color="auto" w:sz="0" w:space="0"/>
                                    <w:right w:val="none" w:color="auto" w:sz="0" w:space="0"/>
                                  </w:divBdr>
                                  <w:divsChild>
                                    <w:div w:id="1685747993">
                                      <w:marLeft w:val="0"/>
                                      <w:marRight w:val="0"/>
                                      <w:marTop w:val="0"/>
                                      <w:marBottom w:val="0"/>
                                      <w:divBdr>
                                        <w:top w:val="single" w:color="F5F5F5" w:sz="6" w:space="0"/>
                                        <w:left w:val="single" w:color="F5F5F5" w:sz="6" w:space="0"/>
                                        <w:bottom w:val="single" w:color="F5F5F5" w:sz="6" w:space="0"/>
                                        <w:right w:val="single" w:color="F5F5F5" w:sz="6" w:space="0"/>
                                      </w:divBdr>
                                      <w:divsChild>
                                        <w:div w:id="1503815793">
                                          <w:marLeft w:val="0"/>
                                          <w:marRight w:val="0"/>
                                          <w:marTop w:val="0"/>
                                          <w:marBottom w:val="0"/>
                                          <w:divBdr>
                                            <w:top w:val="none" w:color="auto" w:sz="0" w:space="0"/>
                                            <w:left w:val="none" w:color="auto" w:sz="0" w:space="0"/>
                                            <w:bottom w:val="none" w:color="auto" w:sz="0" w:space="0"/>
                                            <w:right w:val="none" w:color="auto" w:sz="0" w:space="0"/>
                                          </w:divBdr>
                                          <w:divsChild>
                                            <w:div w:id="1225066612">
                                              <w:marLeft w:val="0"/>
                                              <w:marRight w:val="0"/>
                                              <w:marTop w:val="0"/>
                                              <w:marBottom w:val="0"/>
                                              <w:divBdr>
                                                <w:top w:val="none" w:color="auto" w:sz="0" w:space="0"/>
                                                <w:left w:val="none" w:color="auto" w:sz="0" w:space="0"/>
                                                <w:bottom w:val="none" w:color="auto" w:sz="0" w:space="0"/>
                                                <w:right w:val="none" w:color="auto" w:sz="0" w:space="0"/>
                                              </w:divBdr>
                                            </w:div>
                                          </w:divsChild>
                                        </w:div>
                                      </w:divsChild>
                                    </w:div>
                                  </w:divsChild>
                                </w:div>
                              </w:divsChild>
                            </w:div>
                          </w:divsChild>
                        </w:div>
                      </w:divsChild>
                    </w:div>
                  </w:divsChild>
                </w:div>
              </w:divsChild>
            </w:div>
          </w:divsChild>
        </w:div>
      </w:divsChild>
    </w:div>
    <w:div w:id="1666323899">
      <w:bodyDiv w:val="1"/>
      <w:marLeft w:val="0"/>
      <w:marRight w:val="0"/>
      <w:marTop w:val="0"/>
      <w:marBottom w:val="0"/>
      <w:divBdr>
        <w:top w:val="none" w:color="auto" w:sz="0" w:space="0"/>
        <w:left w:val="none" w:color="auto" w:sz="0" w:space="0"/>
        <w:bottom w:val="none" w:color="auto" w:sz="0" w:space="0"/>
        <w:right w:val="none" w:color="auto" w:sz="0" w:space="0"/>
      </w:divBdr>
      <w:divsChild>
        <w:div w:id="50230663">
          <w:marLeft w:val="0"/>
          <w:marRight w:val="0"/>
          <w:marTop w:val="0"/>
          <w:marBottom w:val="0"/>
          <w:divBdr>
            <w:top w:val="none" w:color="auto" w:sz="0" w:space="0"/>
            <w:left w:val="none" w:color="auto" w:sz="0" w:space="0"/>
            <w:bottom w:val="none" w:color="auto" w:sz="0" w:space="0"/>
            <w:right w:val="none" w:color="auto" w:sz="0" w:space="0"/>
          </w:divBdr>
          <w:divsChild>
            <w:div w:id="35860597">
              <w:marLeft w:val="0"/>
              <w:marRight w:val="0"/>
              <w:marTop w:val="0"/>
              <w:marBottom w:val="0"/>
              <w:divBdr>
                <w:top w:val="none" w:color="auto" w:sz="0" w:space="0"/>
                <w:left w:val="none" w:color="auto" w:sz="0" w:space="0"/>
                <w:bottom w:val="none" w:color="auto" w:sz="0" w:space="0"/>
                <w:right w:val="none" w:color="auto" w:sz="0" w:space="0"/>
              </w:divBdr>
              <w:divsChild>
                <w:div w:id="33240882">
                  <w:marLeft w:val="0"/>
                  <w:marRight w:val="0"/>
                  <w:marTop w:val="0"/>
                  <w:marBottom w:val="0"/>
                  <w:divBdr>
                    <w:top w:val="none" w:color="auto" w:sz="0" w:space="0"/>
                    <w:left w:val="none" w:color="auto" w:sz="0" w:space="0"/>
                    <w:bottom w:val="none" w:color="auto" w:sz="0" w:space="0"/>
                    <w:right w:val="none" w:color="auto" w:sz="0" w:space="0"/>
                  </w:divBdr>
                  <w:divsChild>
                    <w:div w:id="1862938260">
                      <w:marLeft w:val="0"/>
                      <w:marRight w:val="0"/>
                      <w:marTop w:val="0"/>
                      <w:marBottom w:val="0"/>
                      <w:divBdr>
                        <w:top w:val="none" w:color="auto" w:sz="0" w:space="0"/>
                        <w:left w:val="none" w:color="auto" w:sz="0" w:space="0"/>
                        <w:bottom w:val="none" w:color="auto" w:sz="0" w:space="0"/>
                        <w:right w:val="none" w:color="auto" w:sz="0" w:space="0"/>
                      </w:divBdr>
                      <w:divsChild>
                        <w:div w:id="223373652">
                          <w:marLeft w:val="0"/>
                          <w:marRight w:val="0"/>
                          <w:marTop w:val="0"/>
                          <w:marBottom w:val="0"/>
                          <w:divBdr>
                            <w:top w:val="none" w:color="auto" w:sz="0" w:space="0"/>
                            <w:left w:val="none" w:color="auto" w:sz="0" w:space="0"/>
                            <w:bottom w:val="none" w:color="auto" w:sz="0" w:space="0"/>
                            <w:right w:val="none" w:color="auto" w:sz="0" w:space="0"/>
                          </w:divBdr>
                          <w:divsChild>
                            <w:div w:id="2139445057">
                              <w:marLeft w:val="0"/>
                              <w:marRight w:val="0"/>
                              <w:marTop w:val="0"/>
                              <w:marBottom w:val="0"/>
                              <w:divBdr>
                                <w:top w:val="none" w:color="auto" w:sz="0" w:space="0"/>
                                <w:left w:val="none" w:color="auto" w:sz="0" w:space="0"/>
                                <w:bottom w:val="none" w:color="auto" w:sz="0" w:space="0"/>
                                <w:right w:val="none" w:color="auto" w:sz="0" w:space="0"/>
                              </w:divBdr>
                              <w:divsChild>
                                <w:div w:id="2048329628">
                                  <w:marLeft w:val="0"/>
                                  <w:marRight w:val="0"/>
                                  <w:marTop w:val="0"/>
                                  <w:marBottom w:val="0"/>
                                  <w:divBdr>
                                    <w:top w:val="none" w:color="auto" w:sz="0" w:space="0"/>
                                    <w:left w:val="none" w:color="auto" w:sz="0" w:space="0"/>
                                    <w:bottom w:val="none" w:color="auto" w:sz="0" w:space="0"/>
                                    <w:right w:val="none" w:color="auto" w:sz="0" w:space="0"/>
                                  </w:divBdr>
                                  <w:divsChild>
                                    <w:div w:id="1491797356">
                                      <w:marLeft w:val="0"/>
                                      <w:marRight w:val="0"/>
                                      <w:marTop w:val="0"/>
                                      <w:marBottom w:val="0"/>
                                      <w:divBdr>
                                        <w:top w:val="single" w:color="F5F5F5" w:sz="6" w:space="0"/>
                                        <w:left w:val="single" w:color="F5F5F5" w:sz="6" w:space="0"/>
                                        <w:bottom w:val="single" w:color="F5F5F5" w:sz="6" w:space="0"/>
                                        <w:right w:val="single" w:color="F5F5F5" w:sz="6" w:space="0"/>
                                      </w:divBdr>
                                      <w:divsChild>
                                        <w:div w:id="642463900">
                                          <w:marLeft w:val="0"/>
                                          <w:marRight w:val="0"/>
                                          <w:marTop w:val="0"/>
                                          <w:marBottom w:val="0"/>
                                          <w:divBdr>
                                            <w:top w:val="none" w:color="auto" w:sz="0" w:space="0"/>
                                            <w:left w:val="none" w:color="auto" w:sz="0" w:space="0"/>
                                            <w:bottom w:val="none" w:color="auto" w:sz="0" w:space="0"/>
                                            <w:right w:val="none" w:color="auto" w:sz="0" w:space="0"/>
                                          </w:divBdr>
                                          <w:divsChild>
                                            <w:div w:id="1108543012">
                                              <w:marLeft w:val="0"/>
                                              <w:marRight w:val="0"/>
                                              <w:marTop w:val="0"/>
                                              <w:marBottom w:val="0"/>
                                              <w:divBdr>
                                                <w:top w:val="none" w:color="auto" w:sz="0" w:space="0"/>
                                                <w:left w:val="none" w:color="auto" w:sz="0" w:space="0"/>
                                                <w:bottom w:val="none" w:color="auto" w:sz="0" w:space="0"/>
                                                <w:right w:val="none" w:color="auto" w:sz="0" w:space="0"/>
                                              </w:divBdr>
                                            </w:div>
                                          </w:divsChild>
                                        </w:div>
                                      </w:divsChild>
                                    </w:div>
                                  </w:divsChild>
                                </w:div>
                              </w:divsChild>
                            </w:div>
                          </w:divsChild>
                        </w:div>
                      </w:divsChild>
                    </w:div>
                  </w:divsChild>
                </w:div>
              </w:divsChild>
            </w:div>
          </w:divsChild>
        </w:div>
      </w:divsChild>
    </w:div>
    <w:div w:id="1753231941">
      <w:bodyDiv w:val="1"/>
      <w:marLeft w:val="0"/>
      <w:marRight w:val="0"/>
      <w:marTop w:val="0"/>
      <w:marBottom w:val="0"/>
      <w:divBdr>
        <w:top w:val="none" w:color="auto" w:sz="0" w:space="0"/>
        <w:left w:val="none" w:color="auto" w:sz="0" w:space="0"/>
        <w:bottom w:val="none" w:color="auto" w:sz="0" w:space="0"/>
        <w:right w:val="none" w:color="auto" w:sz="0" w:space="0"/>
      </w:divBdr>
      <w:divsChild>
        <w:div w:id="1339429995">
          <w:marLeft w:val="0"/>
          <w:marRight w:val="0"/>
          <w:marTop w:val="0"/>
          <w:marBottom w:val="0"/>
          <w:divBdr>
            <w:top w:val="none" w:color="auto" w:sz="0" w:space="0"/>
            <w:left w:val="none" w:color="auto" w:sz="0" w:space="0"/>
            <w:bottom w:val="none" w:color="auto" w:sz="0" w:space="0"/>
            <w:right w:val="none" w:color="auto" w:sz="0" w:space="0"/>
          </w:divBdr>
          <w:divsChild>
            <w:div w:id="526069355">
              <w:marLeft w:val="0"/>
              <w:marRight w:val="0"/>
              <w:marTop w:val="0"/>
              <w:marBottom w:val="0"/>
              <w:divBdr>
                <w:top w:val="none" w:color="auto" w:sz="0" w:space="0"/>
                <w:left w:val="none" w:color="auto" w:sz="0" w:space="0"/>
                <w:bottom w:val="none" w:color="auto" w:sz="0" w:space="0"/>
                <w:right w:val="none" w:color="auto" w:sz="0" w:space="0"/>
              </w:divBdr>
              <w:divsChild>
                <w:div w:id="1417284453">
                  <w:marLeft w:val="0"/>
                  <w:marRight w:val="0"/>
                  <w:marTop w:val="0"/>
                  <w:marBottom w:val="0"/>
                  <w:divBdr>
                    <w:top w:val="none" w:color="auto" w:sz="0" w:space="0"/>
                    <w:left w:val="none" w:color="auto" w:sz="0" w:space="0"/>
                    <w:bottom w:val="none" w:color="auto" w:sz="0" w:space="0"/>
                    <w:right w:val="none" w:color="auto" w:sz="0" w:space="0"/>
                  </w:divBdr>
                  <w:divsChild>
                    <w:div w:id="2001880685">
                      <w:marLeft w:val="0"/>
                      <w:marRight w:val="0"/>
                      <w:marTop w:val="0"/>
                      <w:marBottom w:val="0"/>
                      <w:divBdr>
                        <w:top w:val="none" w:color="auto" w:sz="0" w:space="0"/>
                        <w:left w:val="none" w:color="auto" w:sz="0" w:space="0"/>
                        <w:bottom w:val="none" w:color="auto" w:sz="0" w:space="0"/>
                        <w:right w:val="none" w:color="auto" w:sz="0" w:space="0"/>
                      </w:divBdr>
                      <w:divsChild>
                        <w:div w:id="1186485974">
                          <w:marLeft w:val="0"/>
                          <w:marRight w:val="0"/>
                          <w:marTop w:val="0"/>
                          <w:marBottom w:val="0"/>
                          <w:divBdr>
                            <w:top w:val="none" w:color="auto" w:sz="0" w:space="0"/>
                            <w:left w:val="none" w:color="auto" w:sz="0" w:space="0"/>
                            <w:bottom w:val="none" w:color="auto" w:sz="0" w:space="0"/>
                            <w:right w:val="none" w:color="auto" w:sz="0" w:space="0"/>
                          </w:divBdr>
                          <w:divsChild>
                            <w:div w:id="1841002369">
                              <w:marLeft w:val="0"/>
                              <w:marRight w:val="0"/>
                              <w:marTop w:val="0"/>
                              <w:marBottom w:val="0"/>
                              <w:divBdr>
                                <w:top w:val="none" w:color="auto" w:sz="0" w:space="0"/>
                                <w:left w:val="none" w:color="auto" w:sz="0" w:space="0"/>
                                <w:bottom w:val="none" w:color="auto" w:sz="0" w:space="0"/>
                                <w:right w:val="none" w:color="auto" w:sz="0" w:space="0"/>
                              </w:divBdr>
                              <w:divsChild>
                                <w:div w:id="1761171668">
                                  <w:marLeft w:val="0"/>
                                  <w:marRight w:val="0"/>
                                  <w:marTop w:val="0"/>
                                  <w:marBottom w:val="0"/>
                                  <w:divBdr>
                                    <w:top w:val="none" w:color="auto" w:sz="0" w:space="0"/>
                                    <w:left w:val="none" w:color="auto" w:sz="0" w:space="0"/>
                                    <w:bottom w:val="none" w:color="auto" w:sz="0" w:space="0"/>
                                    <w:right w:val="none" w:color="auto" w:sz="0" w:space="0"/>
                                  </w:divBdr>
                                  <w:divsChild>
                                    <w:div w:id="1250237194">
                                      <w:marLeft w:val="0"/>
                                      <w:marRight w:val="0"/>
                                      <w:marTop w:val="0"/>
                                      <w:marBottom w:val="0"/>
                                      <w:divBdr>
                                        <w:top w:val="single" w:color="F5F5F5" w:sz="6" w:space="0"/>
                                        <w:left w:val="single" w:color="F5F5F5" w:sz="6" w:space="0"/>
                                        <w:bottom w:val="single" w:color="F5F5F5" w:sz="6" w:space="0"/>
                                        <w:right w:val="single" w:color="F5F5F5" w:sz="6" w:space="0"/>
                                      </w:divBdr>
                                      <w:divsChild>
                                        <w:div w:id="1520971885">
                                          <w:marLeft w:val="0"/>
                                          <w:marRight w:val="0"/>
                                          <w:marTop w:val="0"/>
                                          <w:marBottom w:val="0"/>
                                          <w:divBdr>
                                            <w:top w:val="none" w:color="auto" w:sz="0" w:space="0"/>
                                            <w:left w:val="none" w:color="auto" w:sz="0" w:space="0"/>
                                            <w:bottom w:val="none" w:color="auto" w:sz="0" w:space="0"/>
                                            <w:right w:val="none" w:color="auto" w:sz="0" w:space="0"/>
                                          </w:divBdr>
                                          <w:divsChild>
                                            <w:div w:id="185991254">
                                              <w:marLeft w:val="0"/>
                                              <w:marRight w:val="0"/>
                                              <w:marTop w:val="0"/>
                                              <w:marBottom w:val="0"/>
                                              <w:divBdr>
                                                <w:top w:val="none" w:color="auto" w:sz="0" w:space="0"/>
                                                <w:left w:val="none" w:color="auto" w:sz="0" w:space="0"/>
                                                <w:bottom w:val="none" w:color="auto" w:sz="0" w:space="0"/>
                                                <w:right w:val="none" w:color="auto" w:sz="0" w:space="0"/>
                                              </w:divBdr>
                                            </w:div>
                                          </w:divsChild>
                                        </w:div>
                                      </w:divsChild>
                                    </w:div>
                                  </w:divsChild>
                                </w:div>
                              </w:divsChild>
                            </w:div>
                          </w:divsChild>
                        </w:div>
                      </w:divsChild>
                    </w:div>
                  </w:divsChild>
                </w:div>
              </w:divsChild>
            </w:div>
          </w:divsChild>
        </w:div>
      </w:divsChild>
    </w:div>
    <w:div w:id="1872448675">
      <w:bodyDiv w:val="1"/>
      <w:marLeft w:val="0"/>
      <w:marRight w:val="0"/>
      <w:marTop w:val="0"/>
      <w:marBottom w:val="0"/>
      <w:divBdr>
        <w:top w:val="none" w:color="auto" w:sz="0" w:space="0"/>
        <w:left w:val="none" w:color="auto" w:sz="0" w:space="0"/>
        <w:bottom w:val="none" w:color="auto" w:sz="0" w:space="0"/>
        <w:right w:val="none" w:color="auto" w:sz="0" w:space="0"/>
      </w:divBdr>
    </w:div>
    <w:div w:id="1934777305">
      <w:bodyDiv w:val="1"/>
      <w:marLeft w:val="0"/>
      <w:marRight w:val="0"/>
      <w:marTop w:val="0"/>
      <w:marBottom w:val="0"/>
      <w:divBdr>
        <w:top w:val="none" w:color="auto" w:sz="0" w:space="0"/>
        <w:left w:val="none" w:color="auto" w:sz="0" w:space="0"/>
        <w:bottom w:val="none" w:color="auto" w:sz="0" w:space="0"/>
        <w:right w:val="none" w:color="auto" w:sz="0" w:space="0"/>
      </w:divBdr>
      <w:divsChild>
        <w:div w:id="2082869622">
          <w:marLeft w:val="0"/>
          <w:marRight w:val="0"/>
          <w:marTop w:val="0"/>
          <w:marBottom w:val="0"/>
          <w:divBdr>
            <w:top w:val="none" w:color="auto" w:sz="0" w:space="0"/>
            <w:left w:val="none" w:color="auto" w:sz="0" w:space="0"/>
            <w:bottom w:val="none" w:color="auto" w:sz="0" w:space="0"/>
            <w:right w:val="none" w:color="auto" w:sz="0" w:space="0"/>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idbdocs.iadb.org/wsdocs/getDocument.aspx?DOCNUM=EZSHARE-1678094678-4" TargetMode="External"/><Relationship Id="rId18" Type="http://schemas.openxmlformats.org/officeDocument/2006/relationships/footer" Target="footer1.xml"/><Relationship Id="Re2b92c26a31e46f2" Type="http://schemas.openxmlformats.org/officeDocument/2006/relationships/hyperlink" Target="https://idbdocs.iadb.org/wsdocs/getDocument.aspx?DOCNUM=EZSHARE-949662885-5" TargetMode="External"/><Relationship Id="rId26" Type="http://schemas.openxmlformats.org/officeDocument/2006/relationships/customXml" Target="../customXml/item5.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701110e6e6a74d33" Type="http://schemas.openxmlformats.org/officeDocument/2006/relationships/hyperlink" Target="https://idbdocs.iadb.org/wsdocs/getDocument.aspx?DOCNUM=EZSHARE-949662885-6" TargetMode="External"/><Relationship Id="rId25" Type="http://schemas.openxmlformats.org/officeDocument/2006/relationships/customXml" Target="../customXml/item4.xml"/><Relationship Id="rId16" Type="http://schemas.openxmlformats.org/officeDocument/2006/relationships/hyperlink" Target="http://idbdocs.iadb.org/wsdocs/getDocument.aspx?DOCNUM=EZSHARE-949662885-4" TargetMode="External"/><Relationship Id="rId20" Type="http://schemas.openxmlformats.org/officeDocument/2006/relationships/glossaryDocument" Target="glossary/document.xml"/><Relationship Id="rId11" Type="http://schemas.openxmlformats.org/officeDocument/2006/relationships/footnotes" Target="footnotes.xml"/><Relationship Id="R933fafb667db453b" Type="http://schemas.openxmlformats.org/officeDocument/2006/relationships/hyperlink" Target="https://idbdocs.iadb.org/wsdocs/getDocument.aspx?DOCNUM=EZSHARE-949662885-7" TargetMode="External"/><Relationship Id="rId24" Type="http://schemas.openxmlformats.org/officeDocument/2006/relationships/customXml" Target="../customXml/item3.xml"/><Relationship Id="rId15" Type="http://schemas.openxmlformats.org/officeDocument/2006/relationships/hyperlink" Target="https://idbg.sharepoint.com/teams/EZ-CR-TCP/CR-T1215/_layouts/15/DocIdRedir.aspx?ID=EZSHARE-949662885-6" TargetMode="External"/><Relationship Id="Rabe1e36426dc471f" Type="http://schemas.openxmlformats.org/officeDocument/2006/relationships/hyperlink" Target="https://idbdocs.iadb.org/wsdocs/getDocument.aspx?DOCNUM=EZSHARE-949662885-4" TargetMode="External"/><Relationship Id="rId23" Type="http://schemas.openxmlformats.org/officeDocument/2006/relationships/customXml" Target="../customXml/item2.xml"/><Relationship Id="rId10" Type="http://schemas.openxmlformats.org/officeDocument/2006/relationships/webSettings" Target="webSettings.xml"/><Relationship Id="rId19" Type="http://schemas.openxmlformats.org/officeDocument/2006/relationships/fontTable" Target="fontTable.xml"/><Relationship Id="rId9" Type="http://schemas.openxmlformats.org/officeDocument/2006/relationships/settings" Target="settings.xml"/><Relationship Id="rId14" Type="http://schemas.openxmlformats.org/officeDocument/2006/relationships/hyperlink" Target="http://idbdocs.iadb.org/wsdocs/getDocument.aspx?DOCNUM=EZSHARE-1678094678-5" TargetMode="External"/><Relationship Id="rId27" Type="http://schemas.openxmlformats.org/officeDocument/2006/relationships/customXml" Target="../customXml/item6.xml"/></Relationships>
</file>

<file path=word/_rels/footnotes.xml.rels><?xml version="1.0" encoding="UTF-8" standalone="yes"?>
<Relationships xmlns="http://schemas.openxmlformats.org/package/2006/relationships"><Relationship Id="rId3" Type="http://schemas.openxmlformats.org/officeDocument/2006/relationships/hyperlink" Target="https://idbg.sharepoint.com/teams/EZ-CR-LON/CR-L1139/_layouts/15/DocIdRedir.aspx?ID=EZSHARE-1127813953-39" TargetMode="External"/><Relationship Id="rId2" Type="http://schemas.openxmlformats.org/officeDocument/2006/relationships/hyperlink" Target="https://idbg.sharepoint.com/teams/EZ-CR-LON/CR-L1032/_layouts/15/DocIdRedir.aspx?ID=EZSHARE-1765761587-2784" TargetMode="External"/><Relationship Id="rId1" Type="http://schemas.openxmlformats.org/officeDocument/2006/relationships/hyperlink" Target="https://idbg.sharepoint.com/teams/EZ-CR-LON/CR-L1065/_layouts/15/DocIdRedir.aspx?ID=EZSHARE-998400382-90"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5CC11EF8719B434E932AC90593361180"/>
        <w:category>
          <w:name w:val="General"/>
          <w:gallery w:val="placeholder"/>
        </w:category>
        <w:types>
          <w:type w:val="bbPlcHdr"/>
        </w:types>
        <w:behaviors>
          <w:behavior w:val="content"/>
        </w:behaviors>
        <w:guid w:val="{A3B45D76-A799-48AB-9DC0-FE9F9068B545}"/>
      </w:docPartPr>
      <w:docPartBody>
        <w:p w:rsidR="004D3896" w:rsidP="00A05FC0" w:rsidRDefault="00A05FC0">
          <w:pPr>
            <w:pStyle w:val="5CC11EF8719B434E932AC9059336118050"/>
          </w:pPr>
          <w:r>
            <w:rPr>
              <w:rFonts w:ascii="Arial" w:hAnsi="Arial" w:eastAsia="Arial" w:cs="Arial"/>
              <w:sz w:val="18"/>
              <w:szCs w:val="18"/>
            </w:rPr>
            <w:t>COSTA RICA</w:t>
          </w:r>
        </w:p>
      </w:docPartBody>
    </w:docPart>
    <w:docPart>
      <w:docPartPr>
        <w:name w:val="217EA345EFD4439BBF7BB61D0244D59E"/>
        <w:category>
          <w:name w:val="General"/>
          <w:gallery w:val="placeholder"/>
        </w:category>
        <w:types>
          <w:type w:val="bbPlcHdr"/>
        </w:types>
        <w:behaviors>
          <w:behavior w:val="content"/>
        </w:behaviors>
        <w:guid w:val="{FF068607-4BC9-46E2-BF9A-0DB7F4721FEC}"/>
      </w:docPartPr>
      <w:docPartBody>
        <w:p w:rsidR="004D3896" w:rsidP="00A05FC0" w:rsidRDefault="00A05FC0">
          <w:pPr>
            <w:pStyle w:val="217EA345EFD4439BBF7BB61D0244D59E50"/>
          </w:pPr>
          <w:r>
            <w:rPr>
              <w:rFonts w:ascii="Arial" w:hAnsi="Arial" w:eastAsia="Arial" w:cs="Arial"/>
              <w:sz w:val="18"/>
              <w:szCs w:val="18"/>
            </w:rPr>
            <w:t>Fortalecimiento Institucional y Operativo de la Cartera del Sector Transporte en Costa Rica</w:t>
          </w:r>
        </w:p>
      </w:docPartBody>
    </w:docPart>
    <w:docPart>
      <w:docPartPr>
        <w:name w:val="05AE4C8040D14C628FB8FF54406E8093"/>
        <w:category>
          <w:name w:val="General"/>
          <w:gallery w:val="placeholder"/>
        </w:category>
        <w:types>
          <w:type w:val="bbPlcHdr"/>
        </w:types>
        <w:behaviors>
          <w:behavior w:val="content"/>
        </w:behaviors>
        <w:guid w:val="{5ED674F4-7B01-479E-A03C-72D85E0D5BC5}"/>
      </w:docPartPr>
      <w:docPartBody>
        <w:p w:rsidR="004D3896" w:rsidP="00A05FC0" w:rsidRDefault="00A05FC0">
          <w:pPr>
            <w:pStyle w:val="05AE4C8040D14C628FB8FF54406E809350"/>
          </w:pPr>
          <w:r w:rsidRPr="004A7024">
            <w:rPr>
              <w:rFonts w:ascii="Arial" w:hAnsi="Arial" w:eastAsia="Arial" w:cs="Arial"/>
              <w:sz w:val="18"/>
              <w:szCs w:val="18"/>
            </w:rPr>
            <w:t>CR-T1215</w:t>
          </w:r>
        </w:p>
      </w:docPartBody>
    </w:docPart>
    <w:docPart>
      <w:docPartPr>
        <w:name w:val="7ED39F670CB64934A3A49D4CC3D49A9F"/>
        <w:category>
          <w:name w:val="General"/>
          <w:gallery w:val="placeholder"/>
        </w:category>
        <w:types>
          <w:type w:val="bbPlcHdr"/>
        </w:types>
        <w:behaviors>
          <w:behavior w:val="content"/>
        </w:behaviors>
        <w:guid w:val="{29208B9B-E8E3-4F4E-A688-61FC94EDA4DA}"/>
      </w:docPartPr>
      <w:docPartBody>
        <w:p w:rsidR="004D3896" w:rsidP="00A05FC0" w:rsidRDefault="00A05FC0">
          <w:pPr>
            <w:pStyle w:val="7ED39F670CB64934A3A49D4CC3D49A9F50"/>
          </w:pPr>
          <w:r>
            <w:rPr>
              <w:rFonts w:ascii="Arial" w:hAnsi="Arial" w:eastAsia="Arial" w:cs="Arial"/>
              <w:sz w:val="18"/>
              <w:szCs w:val="18"/>
            </w:rPr>
            <w:t>Apoyo Operativo</w:t>
          </w:r>
        </w:p>
      </w:docPartBody>
    </w:docPart>
    <w:docPart>
      <w:docPartPr>
        <w:name w:val="DefaultPlaceholder_1081868574"/>
        <w:category>
          <w:name w:val="General"/>
          <w:gallery w:val="placeholder"/>
        </w:category>
        <w:types>
          <w:type w:val="bbPlcHdr"/>
        </w:types>
        <w:behaviors>
          <w:behavior w:val="content"/>
        </w:behaviors>
        <w:guid w:val="{BF40E53B-50DA-4ABF-897B-222BABEEA5C5}"/>
      </w:docPartPr>
      <w:docPartBody>
        <w:p w:rsidR="00342EB6" w:rsidRDefault="00B31379">
          <w:r w:rsidRPr="009C1259">
            <w:rPr>
              <w:rStyle w:val="PlaceholderText"/>
            </w:rPr>
            <w:t>Haga clic aquí para escribir texto.</w:t>
          </w:r>
        </w:p>
      </w:docPartBody>
    </w:docPart>
    <w:docPart>
      <w:docPartPr>
        <w:name w:val="3DA359B328714F5CAC01CFD08AEBD898"/>
        <w:category>
          <w:name w:val="General"/>
          <w:gallery w:val="placeholder"/>
        </w:category>
        <w:types>
          <w:type w:val="bbPlcHdr"/>
        </w:types>
        <w:behaviors>
          <w:behavior w:val="content"/>
        </w:behaviors>
        <w:guid w:val="{5B43DF32-DE68-4509-96AF-B3784A9D47A9}"/>
      </w:docPartPr>
      <w:docPartBody>
        <w:p w:rsidR="00A83540" w:rsidP="00A05FC0" w:rsidRDefault="00A05FC0">
          <w:pPr>
            <w:pStyle w:val="3DA359B328714F5CAC01CFD08AEBD89818"/>
          </w:pPr>
          <w:r>
            <w:rPr>
              <w:rFonts w:ascii="Arial" w:hAnsi="Arial" w:eastAsia="Arial" w:cs="Arial"/>
              <w:sz w:val="18"/>
              <w:szCs w:val="18"/>
            </w:rPr>
            <w:t>CR-L1032, CR-L1065, CR-T1224</w:t>
          </w:r>
        </w:p>
      </w:docPartBody>
    </w:docPart>
    <w:docPart>
      <w:docPartPr>
        <w:name w:val="09059ABF4FD64E58B6D53544F81B8994"/>
        <w:category>
          <w:name w:val="General"/>
          <w:gallery w:val="placeholder"/>
        </w:category>
        <w:types>
          <w:type w:val="bbPlcHdr"/>
        </w:types>
        <w:behaviors>
          <w:behavior w:val="content"/>
        </w:behaviors>
        <w:guid w:val="{44F76CEA-48C9-480B-B02D-FB2B64552A98}"/>
      </w:docPartPr>
      <w:docPartBody>
        <w:p w:rsidR="00A83540" w:rsidP="00A05FC0" w:rsidRDefault="00A05FC0">
          <w:pPr>
            <w:pStyle w:val="09059ABF4FD64E58B6D53544F81B899418"/>
          </w:pPr>
          <w:r>
            <w:rPr>
              <w:rFonts w:ascii="Arial" w:hAnsi="Arial" w:eastAsia="Arial" w:cs="Arial"/>
              <w:sz w:val="18"/>
              <w:szCs w:val="18"/>
            </w:rPr>
            <w:t>6 Jul 2020</w:t>
          </w:r>
        </w:p>
      </w:docPartBody>
    </w:docPart>
    <w:docPart>
      <w:docPartPr>
        <w:name w:val="B8DFCBC715A44C24AB6CD72AA5C890DE"/>
        <w:category>
          <w:name w:val="General"/>
          <w:gallery w:val="placeholder"/>
        </w:category>
        <w:types>
          <w:type w:val="bbPlcHdr"/>
        </w:types>
        <w:behaviors>
          <w:behavior w:val="content"/>
        </w:behaviors>
        <w:guid w:val="{7A4B4A0E-E3CF-4A48-A00A-6A60D509D44B}"/>
      </w:docPartPr>
      <w:docPartBody>
        <w:p w:rsidR="00A83540" w:rsidP="00A05FC0" w:rsidRDefault="00A05FC0">
          <w:pPr>
            <w:pStyle w:val="B8DFCBC715A44C24AB6CD72AA5C890DE18"/>
          </w:pPr>
          <w:r>
            <w:rPr>
              <w:rFonts w:ascii="Arial" w:hAnsi="Arial" w:eastAsia="Arial" w:cs="Arial"/>
              <w:sz w:val="18"/>
              <w:szCs w:val="18"/>
            </w:rPr>
            <w:t>Inter-American Development Bank</w:t>
          </w:r>
        </w:p>
      </w:docPartBody>
    </w:docPart>
    <w:docPart>
      <w:docPartPr>
        <w:name w:val="AA28CCE208AF4B5E817FEB4C146528CC"/>
        <w:category>
          <w:name w:val="General"/>
          <w:gallery w:val="placeholder"/>
        </w:category>
        <w:types>
          <w:type w:val="bbPlcHdr"/>
        </w:types>
        <w:behaviors>
          <w:behavior w:val="content"/>
        </w:behaviors>
        <w:guid w:val="{3128383A-CCB5-4948-BB25-FBFC1731D76B}"/>
      </w:docPartPr>
      <w:docPartBody>
        <w:p w:rsidR="0064336D" w:rsidP="00A05FC0" w:rsidRDefault="00A05FC0">
          <w:pPr>
            <w:pStyle w:val="AA28CCE208AF4B5E817FEB4C146528CC10"/>
          </w:pPr>
          <w:r>
            <w:rPr>
              <w:rFonts w:ascii="Arial" w:hAnsi="Arial" w:eastAsia="Arial" w:cs="Arial"/>
              <w:sz w:val="18"/>
              <w:szCs w:val="18"/>
            </w:rPr>
            <w:t>INE/TSP-Transporte</w:t>
          </w:r>
        </w:p>
      </w:docPartBody>
    </w:docPart>
    <w:docPart>
      <w:docPartPr>
        <w:name w:val="75D5C4E9B6F849E79CB6423929F3451D"/>
        <w:category>
          <w:name w:val="General"/>
          <w:gallery w:val="placeholder"/>
        </w:category>
        <w:types>
          <w:type w:val="bbPlcHdr"/>
        </w:types>
        <w:behaviors>
          <w:behavior w:val="content"/>
        </w:behaviors>
        <w:guid w:val="{29942662-769D-4EAA-A1B6-5658B14B4430}"/>
      </w:docPartPr>
      <w:docPartBody>
        <w:p w:rsidR="0064336D" w:rsidP="00A05FC0" w:rsidRDefault="00A05FC0">
          <w:pPr>
            <w:pStyle w:val="75D5C4E9B6F849E79CB6423929F3451D10"/>
          </w:pPr>
          <w:r w:rsidRPr="004A7024">
            <w:rPr>
              <w:rFonts w:ascii="Arial" w:hAnsi="Arial" w:eastAsia="Arial" w:cs="Arial"/>
              <w:sz w:val="18"/>
              <w:szCs w:val="18"/>
            </w:rPr>
            <w:t>CID/CCR-Representación Costa Rica</w:t>
          </w:r>
        </w:p>
      </w:docPartBody>
    </w:docPart>
    <w:docPart>
      <w:docPartPr>
        <w:name w:val="CCD660B516A04E8B88E3C7A5081A1BEB"/>
        <w:category>
          <w:name w:val="General"/>
          <w:gallery w:val="placeholder"/>
        </w:category>
        <w:types>
          <w:type w:val="bbPlcHdr"/>
        </w:types>
        <w:behaviors>
          <w:behavior w:val="content"/>
        </w:behaviors>
        <w:guid w:val="{B313D8A2-FE46-48B3-9898-102970EAFC0C}"/>
      </w:docPartPr>
      <w:docPartBody>
        <w:p w:rsidR="009F6E93" w:rsidP="00A05FC0" w:rsidRDefault="00A05FC0">
          <w:pPr>
            <w:pStyle w:val="CCD660B516A04E8B88E3C7A5081A1BEB9"/>
          </w:pPr>
          <w:r>
            <w:rPr>
              <w:rFonts w:ascii="Arial" w:hAnsi="Arial" w:eastAsia="Arial" w:cs="Arial"/>
              <w:sz w:val="18"/>
              <w:szCs w:val="18"/>
            </w:rPr>
            <w:t xml:space="preserve">Bayona Pulido, Mauricio (INE/TSP) Líder del Equipo; Alonso Martin, Tania (INE/TSP); Baruzze, Miguel (VPC/FMP); Calderon Anton, Jose De Jesus (INE/TSP); Fallas Barquero, Sofia (INE/TSP); Landazuri-Levey, Maria C. (LEG/SGO); Lozano, Raul Enrique (VPC/FMP); Ruiz Mora, David Jose (CID/CCR) </w:t>
          </w:r>
        </w:p>
      </w:docPartBody>
    </w:docPart>
    <w:docPart>
      <w:docPartPr>
        <w:name w:val="4A5053447681412896717C8296C9AEB6"/>
        <w:category>
          <w:name w:val="General"/>
          <w:gallery w:val="placeholder"/>
        </w:category>
        <w:types>
          <w:type w:val="bbPlcHdr"/>
        </w:types>
        <w:behaviors>
          <w:behavior w:val="content"/>
        </w:behaviors>
        <w:guid w:val="{630743F9-D065-46FC-ADE7-5A3DAFB0AD9D}"/>
      </w:docPartPr>
      <w:docPartBody>
        <w:p w:rsidR="007A78D4" w:rsidP="00A05FC0" w:rsidRDefault="00A05FC0">
          <w:pPr>
            <w:pStyle w:val="4A5053447681412896717C8296C9AEB67"/>
          </w:pPr>
          <w:r w:rsidRPr="004A7024">
            <w:rPr>
              <w:rFonts w:ascii="Arial" w:hAnsi="Arial" w:eastAsia="Arial" w:cs="Arial"/>
              <w:sz w:val="18"/>
              <w:szCs w:val="18"/>
            </w:rPr>
            <w:t xml:space="preserve"> Programa Estratégico para el Desarrollo de Infraestructura(INF)</w:t>
          </w:r>
        </w:p>
      </w:docPartBody>
    </w:docPart>
    <w:docPart>
      <w:docPartPr>
        <w:name w:val="37FEE4152BF0450E95091E85F7376A8E"/>
        <w:category>
          <w:name w:val="General"/>
          <w:gallery w:val="placeholder"/>
        </w:category>
        <w:types>
          <w:type w:val="bbPlcHdr"/>
        </w:types>
        <w:behaviors>
          <w:behavior w:val="content"/>
        </w:behaviors>
        <w:guid w:val="{A3B3C456-EDF4-4166-84FF-527B8B83B6C5}"/>
      </w:docPartPr>
      <w:docPartBody>
        <w:p w:rsidR="007A78D4" w:rsidP="00A05FC0" w:rsidRDefault="00A05FC0">
          <w:pPr>
            <w:pStyle w:val="37FEE4152BF0450E95091E85F7376A8E7"/>
          </w:pPr>
          <w:r w:rsidRPr="004A7024">
            <w:rPr>
              <w:rFonts w:ascii="Arial" w:hAnsi="Arial" w:eastAsia="Arial" w:cs="Arial"/>
              <w:sz w:val="18"/>
              <w:szCs w:val="18"/>
            </w:rPr>
            <w:t xml:space="preserve"> Productividad e innovación</w:t>
          </w:r>
        </w:p>
      </w:docPartBody>
    </w:docPart>
    <w:docPart>
      <w:docPartPr>
        <w:name w:val="DC7B2A4294B842B5B2F1164D3A9A7BA3"/>
        <w:category>
          <w:name w:val="General"/>
          <w:gallery w:val="placeholder"/>
        </w:category>
        <w:types>
          <w:type w:val="bbPlcHdr"/>
        </w:types>
        <w:behaviors>
          <w:behavior w:val="content"/>
        </w:behaviors>
        <w:guid w:val="{C0F6F387-28C5-4A02-816C-147B0BD5136E}"/>
      </w:docPartPr>
      <w:docPartBody>
        <w:p w:rsidR="007941BA" w:rsidP="00A05FC0" w:rsidRDefault="00A05FC0">
          <w:pPr>
            <w:pStyle w:val="DC7B2A4294B842B5B2F1164D3A9A7BA34"/>
          </w:pPr>
          <w:r>
            <w:rPr>
              <w:rFonts w:ascii="Arial" w:hAnsi="Arial" w:eastAsia="Arial" w:cs="Arial"/>
              <w:sz w:val="18"/>
              <w:szCs w:val="18"/>
            </w:rPr>
            <w:t>US$0</w:t>
          </w:r>
        </w:p>
      </w:docPartBody>
    </w:docPart>
    <w:docPart>
      <w:docPartPr>
        <w:name w:val="FF52A4BEC12B49D5A9C8B7A10F208E4D"/>
        <w:category>
          <w:name w:val="General"/>
          <w:gallery w:val="placeholder"/>
        </w:category>
        <w:types>
          <w:type w:val="bbPlcHdr"/>
        </w:types>
        <w:behaviors>
          <w:behavior w:val="content"/>
        </w:behaviors>
        <w:guid w:val="{3C04D60B-915C-4586-9B63-22AF53542A7F}"/>
      </w:docPartPr>
      <w:docPartBody>
        <w:p w:rsidR="008A44A0" w:rsidRDefault="00A05FC0">
          <w:pPr>
            <w:pStyle w:val="FF52A4BEC12B49D5A9C8B7A10F208E4D"/>
          </w:pPr>
          <w:r>
            <w:rPr>
              <w:rFonts w:ascii="Arial"/>
              <w:sz w:val="18"/>
            </w:rPr>
            <w:t>US$300,000.00</w:t>
          </w:r>
          <w:r>
            <w:rPr>
              <w:rFonts w:ascii="Arial"/>
              <w:sz w:val="18"/>
            </w:rPr>
            <w:br/>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07EA4"/>
    <w:rsid w:val="00000908"/>
    <w:rsid w:val="0003726D"/>
    <w:rsid w:val="00040CA8"/>
    <w:rsid w:val="00074AF8"/>
    <w:rsid w:val="000B4879"/>
    <w:rsid w:val="0010463D"/>
    <w:rsid w:val="00181AE1"/>
    <w:rsid w:val="001D4648"/>
    <w:rsid w:val="002024B9"/>
    <w:rsid w:val="00223B32"/>
    <w:rsid w:val="00227104"/>
    <w:rsid w:val="002303E3"/>
    <w:rsid w:val="002A23C0"/>
    <w:rsid w:val="002D146C"/>
    <w:rsid w:val="002F4869"/>
    <w:rsid w:val="00326606"/>
    <w:rsid w:val="00342EB6"/>
    <w:rsid w:val="003434AB"/>
    <w:rsid w:val="003521AF"/>
    <w:rsid w:val="003E6CAD"/>
    <w:rsid w:val="003F28E9"/>
    <w:rsid w:val="00443C38"/>
    <w:rsid w:val="00490646"/>
    <w:rsid w:val="004A1FFE"/>
    <w:rsid w:val="004D3896"/>
    <w:rsid w:val="004E3423"/>
    <w:rsid w:val="00530888"/>
    <w:rsid w:val="005348D1"/>
    <w:rsid w:val="00543320"/>
    <w:rsid w:val="00551044"/>
    <w:rsid w:val="00580C97"/>
    <w:rsid w:val="005F2391"/>
    <w:rsid w:val="0064336D"/>
    <w:rsid w:val="00667045"/>
    <w:rsid w:val="006D0A62"/>
    <w:rsid w:val="0077600D"/>
    <w:rsid w:val="007941BA"/>
    <w:rsid w:val="007A78D4"/>
    <w:rsid w:val="007F005E"/>
    <w:rsid w:val="00824A47"/>
    <w:rsid w:val="008A44A0"/>
    <w:rsid w:val="008B2731"/>
    <w:rsid w:val="00934578"/>
    <w:rsid w:val="0096270C"/>
    <w:rsid w:val="009E50D5"/>
    <w:rsid w:val="009F6E93"/>
    <w:rsid w:val="00A02524"/>
    <w:rsid w:val="00A05FC0"/>
    <w:rsid w:val="00A0698B"/>
    <w:rsid w:val="00A33067"/>
    <w:rsid w:val="00A541A3"/>
    <w:rsid w:val="00A83540"/>
    <w:rsid w:val="00A841CE"/>
    <w:rsid w:val="00B07709"/>
    <w:rsid w:val="00B31379"/>
    <w:rsid w:val="00B5555D"/>
    <w:rsid w:val="00BE6FF9"/>
    <w:rsid w:val="00C262DB"/>
    <w:rsid w:val="00C572E2"/>
    <w:rsid w:val="00C90AA9"/>
    <w:rsid w:val="00C979D4"/>
    <w:rsid w:val="00CC7780"/>
    <w:rsid w:val="00D9221B"/>
    <w:rsid w:val="00DC7FA7"/>
    <w:rsid w:val="00DD3AC1"/>
    <w:rsid w:val="00DD7636"/>
    <w:rsid w:val="00DE010B"/>
    <w:rsid w:val="00E07EA4"/>
    <w:rsid w:val="00E15C6D"/>
    <w:rsid w:val="00E83425"/>
    <w:rsid w:val="00E97AFB"/>
    <w:rsid w:val="00EE7C7C"/>
    <w:rsid w:val="00F47F3C"/>
    <w:rsid w:val="00F51524"/>
    <w:rsid w:val="00FE7BAB"/>
  </w:rsids>
  <m:mathPr>
    <m:mathFont m:val="Cambria Math"/>
    <m:brkBin m:val="before"/>
    <m:brkBinSub m:val="--"/>
    <m:smallFrac m:val="0"/>
    <m:dispDef/>
    <m:lMargin m:val="0"/>
    <m:rMargin m:val="0"/>
    <m:defJc m:val="centerGroup"/>
    <m:wrapIndent m:val="1440"/>
    <m:intLim m:val="subSup"/>
    <m:naryLim m:val="undOvr"/>
  </m:mathPr>
  <w:themeFontLang w:val="es-AR"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EastAsia"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PlaceholderText">
    <w:name w:val="Placeholder Text"/>
    <w:basedOn w:val="DefaultParagraphFont"/>
    <w:uiPriority w:val="99"/>
    <w:semiHidden/>
    <w:rsid w:val="00A05FC0"/>
    <w:rPr>
      <w:color w:val="808080"/>
    </w:rPr>
  </w:style>
  <w:style w:type="paragraph" w:styleId="5CC11EF8719B434E932AC9059336118050" w:customStyle="1">
    <w:name w:val="5CC11EF8719B434E932AC9059336118050"/>
    <w:rsid w:val="00A05FC0"/>
    <w:rPr>
      <w:lang w:val="en-US" w:eastAsia="en-US"/>
    </w:rPr>
  </w:style>
  <w:style w:type="paragraph" w:styleId="217EA345EFD4439BBF7BB61D0244D59E50" w:customStyle="1">
    <w:name w:val="217EA345EFD4439BBF7BB61D0244D59E50"/>
    <w:rsid w:val="00A05FC0"/>
    <w:rPr>
      <w:lang w:val="en-US" w:eastAsia="en-US"/>
    </w:rPr>
  </w:style>
  <w:style w:type="paragraph" w:styleId="05AE4C8040D14C628FB8FF54406E809350" w:customStyle="1">
    <w:name w:val="05AE4C8040D14C628FB8FF54406E809350"/>
    <w:rsid w:val="00A05FC0"/>
    <w:rPr>
      <w:lang w:val="en-US" w:eastAsia="en-US"/>
    </w:rPr>
  </w:style>
  <w:style w:type="paragraph" w:styleId="CCD660B516A04E8B88E3C7A5081A1BEB9" w:customStyle="1">
    <w:name w:val="CCD660B516A04E8B88E3C7A5081A1BEB9"/>
    <w:rsid w:val="00A05FC0"/>
    <w:rPr>
      <w:lang w:val="en-US" w:eastAsia="en-US"/>
    </w:rPr>
  </w:style>
  <w:style w:type="paragraph" w:styleId="7ED39F670CB64934A3A49D4CC3D49A9F50" w:customStyle="1">
    <w:name w:val="7ED39F670CB64934A3A49D4CC3D49A9F50"/>
    <w:rsid w:val="00A05FC0"/>
    <w:rPr>
      <w:lang w:val="en-US" w:eastAsia="en-US"/>
    </w:rPr>
  </w:style>
  <w:style w:type="paragraph" w:styleId="3DA359B328714F5CAC01CFD08AEBD89818" w:customStyle="1">
    <w:name w:val="3DA359B328714F5CAC01CFD08AEBD89818"/>
    <w:rsid w:val="00A05FC0"/>
    <w:rPr>
      <w:lang w:val="en-US" w:eastAsia="en-US"/>
    </w:rPr>
  </w:style>
  <w:style w:type="paragraph" w:styleId="09059ABF4FD64E58B6D53544F81B899418" w:customStyle="1">
    <w:name w:val="09059ABF4FD64E58B6D53544F81B899418"/>
    <w:rsid w:val="00A05FC0"/>
    <w:rPr>
      <w:lang w:val="en-US" w:eastAsia="en-US"/>
    </w:rPr>
  </w:style>
  <w:style w:type="paragraph" w:styleId="B8DFCBC715A44C24AB6CD72AA5C890DE18" w:customStyle="1">
    <w:name w:val="B8DFCBC715A44C24AB6CD72AA5C890DE18"/>
    <w:rsid w:val="00A05FC0"/>
    <w:rPr>
      <w:lang w:val="en-US" w:eastAsia="en-US"/>
    </w:rPr>
  </w:style>
  <w:style w:type="paragraph" w:styleId="4A5053447681412896717C8296C9AEB67" w:customStyle="1">
    <w:name w:val="4A5053447681412896717C8296C9AEB67"/>
    <w:rsid w:val="00A05FC0"/>
    <w:rPr>
      <w:lang w:val="en-US" w:eastAsia="en-US"/>
    </w:rPr>
  </w:style>
  <w:style w:type="paragraph" w:styleId="DC7B2A4294B842B5B2F1164D3A9A7BA34" w:customStyle="1">
    <w:name w:val="DC7B2A4294B842B5B2F1164D3A9A7BA34"/>
    <w:rsid w:val="00A05FC0"/>
    <w:rPr>
      <w:lang w:val="en-US" w:eastAsia="en-US"/>
    </w:rPr>
  </w:style>
  <w:style w:type="paragraph" w:styleId="AA28CCE208AF4B5E817FEB4C146528CC10" w:customStyle="1">
    <w:name w:val="AA28CCE208AF4B5E817FEB4C146528CC10"/>
    <w:rsid w:val="00A05FC0"/>
    <w:rPr>
      <w:lang w:val="en-US" w:eastAsia="en-US"/>
    </w:rPr>
  </w:style>
  <w:style w:type="paragraph" w:styleId="75D5C4E9B6F849E79CB6423929F3451D10" w:customStyle="1">
    <w:name w:val="75D5C4E9B6F849E79CB6423929F3451D10"/>
    <w:rsid w:val="00A05FC0"/>
    <w:rPr>
      <w:lang w:val="en-US" w:eastAsia="en-US"/>
    </w:rPr>
  </w:style>
  <w:style w:type="paragraph" w:styleId="37FEE4152BF0450E95091E85F7376A8E7" w:customStyle="1">
    <w:name w:val="37FEE4152BF0450E95091E85F7376A8E7"/>
    <w:rsid w:val="00A05FC0"/>
    <w:rPr>
      <w:lang w:val="en-US" w:eastAsia="en-US"/>
    </w:rPr>
  </w:style>
  <w:style w:type="paragraph" w:styleId="FF52A4BEC12B49D5A9C8B7A10F208E4D" w:customStyle="1">
    <w:name w:val="FF52A4BEC12B49D5A9C8B7A10F208E4D"/>
    <w:pPr>
      <w:spacing w:after="160" w:line="259" w:lineRule="auto"/>
    </w:pPr>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6062B849FC71744AA5D6022ADC48ABF1" ma:contentTypeVersion="0" ma:contentTypeDescription="The base project type from which other project content types inherit their information." ma:contentTypeScope="" ma:versionID="41f052350737554fef61d8868523aa45">
  <xsd:schema xmlns:xsd="http://www.w3.org/2001/XMLSchema" xmlns:xs="http://www.w3.org/2001/XMLSchema" xmlns:p="http://schemas.microsoft.com/office/2006/metadata/properties" xmlns:ns2="cdc7663a-08f0-4737-9e8c-148ce897a09c" targetNamespace="http://schemas.microsoft.com/office/2006/metadata/properties" ma:root="true" ma:fieldsID="c37010917976801220b9dc653f9a48f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1B80DC94722BF442850E6A3049D4CF68" ma:contentTypeVersion="0" ma:contentTypeDescription="A content type to manage public (operations) IDB documents" ma:contentTypeScope="" ma:versionID="e9d8e852b06645575d60ecc9c04ed863">
  <xsd:schema xmlns:xsd="http://www.w3.org/2001/XMLSchema" xmlns:xs="http://www.w3.org/2001/XMLSchema" xmlns:p="http://schemas.microsoft.com/office/2006/metadata/properties" xmlns:ns2="cdc7663a-08f0-4737-9e8c-148ce897a09c" targetNamespace="http://schemas.microsoft.com/office/2006/metadata/properties" ma:root="true" ma:fieldsID="88175d51e1797af223cc37070fea672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Costa Rica</TermName>
          <TermId xmlns="http://schemas.microsoft.com/office/infopath/2007/PartnerControls">70401352-ba64-401d-af16-55c448a66295</TermId>
        </TermInfo>
      </Terms>
    </ic46d7e087fd4a108fb86518ca413cc6>
    <IDBDocs_x0020_Number xmlns="cdc7663a-08f0-4737-9e8c-148ce897a09c" xsi:nil="true"/>
    <Division_x0020_or_x0020_Unit xmlns="cdc7663a-08f0-4737-9e8c-148ce897a09c">INE/TSP</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ACTIVE</Phase>
    <Document_x0020_Author xmlns="cdc7663a-08f0-4737-9e8c-148ce897a09c">Bayona Pulido Mauricio</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TRANSPORT NETWORKS CONNECTIVITY</TermName>
          <TermId xmlns="http://schemas.microsoft.com/office/infopath/2007/PartnerControls">8ac6e18a-47fc-496c-8842-4870f8aa7a8e</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INF</TermName>
          <TermId xmlns="http://schemas.microsoft.com/office/infopath/2007/PartnerControls">474aab72-0205-4196-bca7-4b288939fcb3</TermId>
        </TermInfo>
      </Terms>
    </g511464f9e53401d84b16fa9b379a574>
    <Related_x0020_SisCor_x0020_Number xmlns="cdc7663a-08f0-4737-9e8c-148ce897a09c" xsi:nil="true"/>
    <TaxCatchAll xmlns="cdc7663a-08f0-4737-9e8c-148ce897a09c">
      <Value>62</Value>
      <Value>166</Value>
      <Value>61</Value>
      <Value>1</Value>
      <Value>28</Value>
    </TaxCatchAll>
    <Operation_x0020_Type xmlns="cdc7663a-08f0-4737-9e8c-148ce897a09c">TCP</Operation_x0020_Type>
    <Package_x0020_Code xmlns="cdc7663a-08f0-4737-9e8c-148ce897a09c" xsi:nil="true"/>
    <Identifier xmlns="cdc7663a-08f0-4737-9e8c-148ce897a09c" xsi:nil="true"/>
    <Project_x0020_Number xmlns="cdc7663a-08f0-4737-9e8c-148ce897a09c">CR-T1215</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TRANSPORT</TermName>
          <TermId xmlns="http://schemas.microsoft.com/office/infopath/2007/PartnerControls">5a25d1a8-4baf-41a8-9e3b-e167accda6ea</TermId>
        </TermInfo>
      </Terms>
    </nddeef1749674d76abdbe4b239a70bc6>
    <Record_x0020_Number xmlns="cdc7663a-08f0-4737-9e8c-148ce897a09c" xsi:nil="true"/>
    <_dlc_DocId xmlns="cdc7663a-08f0-4737-9e8c-148ce897a09c">EZSHARE-949662885-17</_dlc_DocId>
    <_dlc_DocIdUrl xmlns="cdc7663a-08f0-4737-9e8c-148ce897a09c">
      <Url>https://idbg.sharepoint.com/teams/EZ-CR-TCP/CR-T1215/_layouts/15/DocIdRedir.aspx?ID=EZSHARE-949662885-17</Url>
      <Description>EZSHARE-949662885-17</Description>
    </_dlc_DocIdUrl>
    <Disclosure_x0020_Activity xmlns="cdc7663a-08f0-4737-9e8c-148ce897a09c">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421C5DBA-9660-46B4-93B2-48D82CB39807}"/>
</file>

<file path=customXml/itemProps2.xml><?xml version="1.0" encoding="utf-8"?>
<ds:datastoreItem xmlns:ds="http://schemas.openxmlformats.org/officeDocument/2006/customXml" ds:itemID="{DC8EA185-F009-4962-98F6-F762C2DAD168}"/>
</file>

<file path=customXml/itemProps3.xml><?xml version="1.0" encoding="utf-8"?>
<ds:datastoreItem xmlns:ds="http://schemas.openxmlformats.org/officeDocument/2006/customXml" ds:itemID="{85905B5F-27C9-4B99-8A4C-43990A288947}"/>
</file>

<file path=customXml/itemProps4.xml><?xml version="1.0" encoding="utf-8"?>
<ds:datastoreItem xmlns:ds="http://schemas.openxmlformats.org/officeDocument/2006/customXml" ds:itemID="{4ACB529C-79F6-4CCF-84BB-42E3B5093CAF}"/>
</file>

<file path=customXml/itemProps5.xml><?xml version="1.0" encoding="utf-8"?>
<ds:datastoreItem xmlns:ds="http://schemas.openxmlformats.org/officeDocument/2006/customXml" ds:itemID="{7FB4A875-30BE-42CB-AEFE-6E65D682773A}"/>
</file>

<file path=customXml/itemProps6.xml><?xml version="1.0" encoding="utf-8"?>
<ds:datastoreItem xmlns:ds="http://schemas.openxmlformats.org/officeDocument/2006/customXml" ds:itemID="{3013746A-D4C7-4AA6-9DF1-32A961B57AD1}"/>
</file>

<file path=docProps/app.xml><?xml version="1.0" encoding="utf-8"?>
<ap:Properties xmlns:vt="http://schemas.openxmlformats.org/officeDocument/2006/docPropsVTypes" xmlns:ap="http://schemas.openxmlformats.org/officeDocument/2006/extended-properties">
  <ap:Template>Normal</ap:Template>
  <ap:TotalTime>1</ap:TotalTime>
  <ap:Pages>7</ap:Pages>
  <ap:Words>3358</ap:Words>
  <ap:Characters>19146</ap:Characters>
  <ap:Application>Microsoft Office Word</ap:Application>
  <ap:DocSecurity>0</ap:DocSecurity>
  <ap:Lines>159</ap:Lines>
  <ap:Paragraphs>44</ap:Paragraphs>
  <ap:ScaleCrop>false</ap:ScaleCrop>
  <ap:Company>Inter-American Development Bank</ap:Company>
  <ap:LinksUpToDate>false</ap:LinksUpToDate>
  <ap:CharactersWithSpaces>22460</ap:CharactersWithSpaces>
  <ap:SharedDoc>false</ap:SharedDoc>
  <ap:HyperlinksChanged>false</ap:HyperlinksChanged>
  <ap:AppVersion>16.0000</ap:AppVersion>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Yolanda Strachan</dc:creator>
  <cp:keywords/>
  <cp:lastModifiedBy>Fallas Barquero, Sofia</cp:lastModifiedBy>
  <cp:revision>305</cp:revision>
  <cp:lastPrinted>2012-08-24T15:26:00Z</cp:lastPrinted>
  <dcterms:created xsi:type="dcterms:W3CDTF">2019-05-21T16:03:00Z</dcterms:created>
  <dcterms:modified xsi:type="dcterms:W3CDTF">2020-10-29T18:14:00Z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28;#Costa Rica|70401352-ba64-401d-af16-55c448a66295</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1;#Project Preparation Planning and Design|29ca0c72-1fc4-435f-a09c-28585cb5eac9</vt:lpwstr>
  </property>
  <property fmtid="{D5CDD505-2E9C-101B-9397-08002B2CF9AE}" pid="10" name="Sector_x0020_IDB">
    <vt:lpwstr/>
  </property>
  <property fmtid="{D5CDD505-2E9C-101B-9397-08002B2CF9AE}" pid="11" name="Sub-Sector">
    <vt:lpwstr>62;#TRANSPORT NETWORKS CONNECTIVITY|8ac6e18a-47fc-496c-8842-4870f8aa7a8e</vt:lpwstr>
  </property>
  <property fmtid="{D5CDD505-2E9C-101B-9397-08002B2CF9AE}" pid="13" name="Fund IDB">
    <vt:lpwstr>166;#INF|474aab72-0205-4196-bca7-4b288939fcb3</vt:lpwstr>
  </property>
  <property fmtid="{D5CDD505-2E9C-101B-9397-08002B2CF9AE}" pid="14" name="Sector IDB">
    <vt:lpwstr>61;#TRANSPORT|5a25d1a8-4baf-41a8-9e3b-e167accda6ea</vt:lpwstr>
  </property>
  <property fmtid="{D5CDD505-2E9C-101B-9397-08002B2CF9AE}" pid="15" name="_dlc_DocIdItemGuid">
    <vt:lpwstr>b9b4e33a-bdaa-4197-b57f-9141ce9ecebc</vt:lpwstr>
  </property>
  <property fmtid="{D5CDD505-2E9C-101B-9397-08002B2CF9AE}" pid="16" name="Disclosure Activity">
    <vt:lpwstr>TC Document</vt:lpwstr>
  </property>
  <property fmtid="{D5CDD505-2E9C-101B-9397-08002B2CF9AE}" pid="17" name="ContentTypeId">
    <vt:lpwstr>0x0101001A458A224826124E8B45B1D613300CFC001B80DC94722BF442850E6A3049D4CF68</vt:lpwstr>
  </property>
  <property fmtid="{D5CDD505-2E9C-101B-9397-08002B2CF9AE}" pid="18" name="Series Operations IDB">
    <vt:lpwstr/>
  </property>
</Properties>
</file>