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C65" w:rsidRPr="005E223E" w:rsidRDefault="00B84C65" w:rsidP="00B84C65">
      <w:pPr>
        <w:spacing w:after="100" w:afterAutospacing="1"/>
        <w:rPr>
          <w:rFonts w:ascii="Arial" w:hAnsi="Arial" w:cs="Arial"/>
          <w:b/>
          <w:lang w:val="es-ES"/>
        </w:rPr>
      </w:pPr>
      <w:bookmarkStart w:id="0" w:name="_GoBack"/>
      <w:bookmarkEnd w:id="0"/>
      <w:r w:rsidRPr="005E223E">
        <w:rPr>
          <w:rFonts w:ascii="Arial" w:hAnsi="Arial" w:cs="Arial"/>
          <w:noProof/>
          <w:lang w:val="en-US"/>
        </w:rPr>
        <w:drawing>
          <wp:anchor distT="0" distB="0" distL="114300" distR="114300" simplePos="0" relativeHeight="251661312" behindDoc="0" locked="0" layoutInCell="1" allowOverlap="1" wp14:anchorId="6FC2F8D0" wp14:editId="25D03CE0">
            <wp:simplePos x="0" y="0"/>
            <wp:positionH relativeFrom="column">
              <wp:posOffset>114300</wp:posOffset>
            </wp:positionH>
            <wp:positionV relativeFrom="paragraph">
              <wp:posOffset>-228600</wp:posOffset>
            </wp:positionV>
            <wp:extent cx="2337435" cy="1275715"/>
            <wp:effectExtent l="0" t="0" r="0" b="0"/>
            <wp:wrapNone/>
            <wp:docPr id="5462" name="Picture 5462"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23E">
        <w:rPr>
          <w:rFonts w:ascii="Arial" w:hAnsi="Arial" w:cs="Arial"/>
          <w:noProof/>
          <w:lang w:val="en-US"/>
        </w:rPr>
        <mc:AlternateContent>
          <mc:Choice Requires="wps">
            <w:drawing>
              <wp:anchor distT="36576" distB="36576" distL="36576" distR="36576" simplePos="0" relativeHeight="251659264" behindDoc="0" locked="0" layoutInCell="1" allowOverlap="1" wp14:anchorId="40BC13D9" wp14:editId="0A5247B3">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5460" name="Rectangle 5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60"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" fillcolor="#153b5e" stroked="f">
                <v:textbox inset="2.88pt,2.88pt,2.88pt,2.88pt"/>
                <w10:wrap type="tight" anchory="page"/>
              </v:rect>
            </w:pict>
          </mc:Fallback>
        </mc:AlternateContent>
      </w: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r w:rsidRPr="005E223E">
        <w:rPr>
          <w:rFonts w:ascii="Arial" w:hAnsi="Arial" w:cs="Arial"/>
          <w:noProof/>
          <w:lang w:val="en-US"/>
        </w:rPr>
        <mc:AlternateContent>
          <mc:Choice Requires="wps">
            <w:drawing>
              <wp:anchor distT="0" distB="0" distL="114300" distR="114300" simplePos="0" relativeHeight="251660288" behindDoc="0" locked="0" layoutInCell="1" allowOverlap="1" wp14:anchorId="119545AB" wp14:editId="269E67F8">
                <wp:simplePos x="0" y="0"/>
                <wp:positionH relativeFrom="column">
                  <wp:posOffset>-457200</wp:posOffset>
                </wp:positionH>
                <wp:positionV relativeFrom="paragraph">
                  <wp:posOffset>49530</wp:posOffset>
                </wp:positionV>
                <wp:extent cx="3352800" cy="2771775"/>
                <wp:effectExtent l="0" t="0" r="0" b="0"/>
                <wp:wrapSquare wrapText="bothSides"/>
                <wp:docPr id="5461" name="Text Box 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3374" w:rsidRPr="00885286" w:rsidRDefault="00183374" w:rsidP="00B84C65">
                            <w:pPr>
                              <w:tabs>
                                <w:tab w:val="left" w:pos="1440"/>
                                <w:tab w:val="left" w:pos="3060"/>
                              </w:tabs>
                              <w:outlineLvl w:val="0"/>
                              <w:rPr>
                                <w:b/>
                                <w:smallCaps/>
                                <w:sz w:val="44"/>
                                <w:szCs w:val="44"/>
                                <w:lang w:val="es-ES"/>
                              </w:rPr>
                            </w:pPr>
                            <w:r w:rsidRPr="00885286">
                              <w:rPr>
                                <w:rFonts w:ascii="Arial" w:hAnsi="Arial" w:cs="Arial"/>
                                <w:b/>
                                <w:bCs/>
                                <w:sz w:val="44"/>
                                <w:szCs w:val="44"/>
                                <w:lang w:val="es-ES"/>
                              </w:rPr>
                              <w:t>Plan de Seguimiento, Monitoreo y Evaluación</w:t>
                            </w:r>
                          </w:p>
                          <w:p w:rsidR="00183374" w:rsidRPr="00885286" w:rsidRDefault="00183374" w:rsidP="00B84C65">
                            <w:pPr>
                              <w:spacing w:before="120" w:after="120"/>
                              <w:rPr>
                                <w:rFonts w:ascii="Arial" w:hAnsi="Arial" w:cs="Arial"/>
                                <w:smallCaps/>
                                <w:sz w:val="44"/>
                                <w:szCs w:val="44"/>
                              </w:rPr>
                            </w:pPr>
                            <w:r w:rsidRPr="00885286">
                              <w:rPr>
                                <w:rFonts w:ascii="Arial" w:hAnsi="Arial" w:cs="Arial"/>
                                <w:smallCaps/>
                                <w:sz w:val="44"/>
                                <w:szCs w:val="44"/>
                              </w:rPr>
                              <w:t>ME-L1257</w:t>
                            </w:r>
                          </w:p>
                          <w:p w:rsidR="00183374" w:rsidRPr="00885286" w:rsidRDefault="00183374" w:rsidP="00B84C65">
                            <w:pPr>
                              <w:spacing w:before="120" w:after="120"/>
                              <w:rPr>
                                <w:rFonts w:ascii="Arial" w:hAnsi="Arial" w:cs="Arial"/>
                                <w:smallCaps/>
                                <w:sz w:val="44"/>
                                <w:szCs w:val="44"/>
                              </w:rPr>
                            </w:pPr>
                            <w:r w:rsidRPr="00885286">
                              <w:rPr>
                                <w:rFonts w:ascii="Arial" w:hAnsi="Arial" w:cs="Arial"/>
                                <w:smallCaps/>
                                <w:sz w:val="44"/>
                                <w:szCs w:val="44"/>
                              </w:rPr>
                              <w:t>Apoyo a</w:t>
                            </w:r>
                            <w:r w:rsidR="008151DA">
                              <w:rPr>
                                <w:rFonts w:ascii="Arial" w:hAnsi="Arial" w:cs="Arial"/>
                                <w:smallCaps/>
                                <w:sz w:val="44"/>
                                <w:szCs w:val="44"/>
                              </w:rPr>
                              <w:t>l Fortalecimiento de</w:t>
                            </w:r>
                            <w:r w:rsidRPr="00885286">
                              <w:rPr>
                                <w:rFonts w:ascii="Arial" w:hAnsi="Arial" w:cs="Arial"/>
                                <w:smallCaps/>
                                <w:sz w:val="44"/>
                                <w:szCs w:val="44"/>
                              </w:rPr>
                              <w:t xml:space="preserve"> PROSPERA, Programa de Inclusión Social</w:t>
                            </w:r>
                          </w:p>
                          <w:p w:rsidR="00183374" w:rsidRPr="00885286" w:rsidRDefault="00183374" w:rsidP="00B84C65">
                            <w:pPr>
                              <w:spacing w:before="120" w:after="120"/>
                              <w:rPr>
                                <w:rFonts w:cs="Arial"/>
                                <w:bCs/>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61" o:spid="_x0000_s1026" type="#_x0000_t202" style="position:absolute;margin-left:-36pt;margin-top:3.9pt;width:264pt;height:21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" filled="f" fillcolor="navy" stroked="f">
                <v:textbox>
                  <w:txbxContent>
                    <w:p w:rsidR="00183374" w:rsidRPr="00885286" w:rsidRDefault="00183374" w:rsidP="00B84C65">
                      <w:pPr>
                        <w:tabs>
                          <w:tab w:val="left" w:pos="1440"/>
                          <w:tab w:val="left" w:pos="3060"/>
                        </w:tabs>
                        <w:outlineLvl w:val="0"/>
                        <w:rPr>
                          <w:b/>
                          <w:smallCaps/>
                          <w:sz w:val="44"/>
                          <w:szCs w:val="44"/>
                          <w:lang w:val="es-ES"/>
                        </w:rPr>
                      </w:pPr>
                      <w:r w:rsidRPr="00885286">
                        <w:rPr>
                          <w:rFonts w:ascii="Arial" w:hAnsi="Arial" w:cs="Arial"/>
                          <w:b/>
                          <w:bCs/>
                          <w:sz w:val="44"/>
                          <w:szCs w:val="44"/>
                          <w:lang w:val="es-ES"/>
                        </w:rPr>
                        <w:t>Plan de Seguimiento, Monitoreo y Evaluación</w:t>
                      </w:r>
                    </w:p>
                    <w:p w:rsidR="00183374" w:rsidRPr="00885286" w:rsidRDefault="00183374" w:rsidP="00B84C65">
                      <w:pPr>
                        <w:spacing w:before="120" w:after="120"/>
                        <w:rPr>
                          <w:rFonts w:ascii="Arial" w:hAnsi="Arial" w:cs="Arial"/>
                          <w:smallCaps/>
                          <w:sz w:val="44"/>
                          <w:szCs w:val="44"/>
                        </w:rPr>
                      </w:pPr>
                      <w:r w:rsidRPr="00885286">
                        <w:rPr>
                          <w:rFonts w:ascii="Arial" w:hAnsi="Arial" w:cs="Arial"/>
                          <w:smallCaps/>
                          <w:sz w:val="44"/>
                          <w:szCs w:val="44"/>
                        </w:rPr>
                        <w:t>ME-L1257</w:t>
                      </w:r>
                    </w:p>
                    <w:p w:rsidR="00183374" w:rsidRPr="00885286" w:rsidRDefault="00183374" w:rsidP="00B84C65">
                      <w:pPr>
                        <w:spacing w:before="120" w:after="120"/>
                        <w:rPr>
                          <w:rFonts w:ascii="Arial" w:hAnsi="Arial" w:cs="Arial"/>
                          <w:smallCaps/>
                          <w:sz w:val="44"/>
                          <w:szCs w:val="44"/>
                        </w:rPr>
                      </w:pPr>
                      <w:r w:rsidRPr="00885286">
                        <w:rPr>
                          <w:rFonts w:ascii="Arial" w:hAnsi="Arial" w:cs="Arial"/>
                          <w:smallCaps/>
                          <w:sz w:val="44"/>
                          <w:szCs w:val="44"/>
                        </w:rPr>
                        <w:t>Apoyo a</w:t>
                      </w:r>
                      <w:r w:rsidR="008151DA">
                        <w:rPr>
                          <w:rFonts w:ascii="Arial" w:hAnsi="Arial" w:cs="Arial"/>
                          <w:smallCaps/>
                          <w:sz w:val="44"/>
                          <w:szCs w:val="44"/>
                        </w:rPr>
                        <w:t>l Fortalecimiento de</w:t>
                      </w:r>
                      <w:r w:rsidRPr="00885286">
                        <w:rPr>
                          <w:rFonts w:ascii="Arial" w:hAnsi="Arial" w:cs="Arial"/>
                          <w:smallCaps/>
                          <w:sz w:val="44"/>
                          <w:szCs w:val="44"/>
                        </w:rPr>
                        <w:t xml:space="preserve"> PROSPERA, Programa de Inclusión Social</w:t>
                      </w:r>
                    </w:p>
                    <w:p w:rsidR="00183374" w:rsidRPr="00885286" w:rsidRDefault="00183374" w:rsidP="00B84C65">
                      <w:pPr>
                        <w:spacing w:before="120" w:after="120"/>
                        <w:rPr>
                          <w:rFonts w:cs="Arial"/>
                          <w:bCs/>
                          <w:sz w:val="44"/>
                          <w:szCs w:val="44"/>
                        </w:rPr>
                      </w:pPr>
                    </w:p>
                  </w:txbxContent>
                </v:textbox>
                <w10:wrap type="square"/>
              </v:shape>
            </w:pict>
          </mc:Fallback>
        </mc:AlternateContent>
      </w: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p>
    <w:p w:rsidR="00B84C65" w:rsidRPr="005E223E" w:rsidRDefault="00B84C65" w:rsidP="00B84C65">
      <w:pPr>
        <w:tabs>
          <w:tab w:val="left" w:pos="1440"/>
          <w:tab w:val="left" w:pos="3060"/>
        </w:tabs>
        <w:spacing w:before="120" w:after="100" w:afterAutospacing="1"/>
        <w:jc w:val="both"/>
        <w:rPr>
          <w:rFonts w:ascii="Arial" w:hAnsi="Arial" w:cs="Arial"/>
          <w:b/>
          <w:smallCaps/>
          <w:lang w:val="es-ES"/>
        </w:rPr>
      </w:pPr>
      <w:r w:rsidRPr="005E223E">
        <w:rPr>
          <w:rFonts w:ascii="Arial" w:hAnsi="Arial" w:cs="Arial"/>
          <w:b/>
          <w:smallCaps/>
          <w:lang w:val="es-ES"/>
        </w:rPr>
        <w:t>Septiembre de  2016</w:t>
      </w:r>
    </w:p>
    <w:p w:rsidR="00B84C65" w:rsidRPr="005E223E" w:rsidRDefault="00B84C65" w:rsidP="00B84C65">
      <w:pPr>
        <w:spacing w:after="100" w:afterAutospacing="1"/>
        <w:rPr>
          <w:rFonts w:ascii="Arial" w:hAnsi="Arial" w:cs="Arial"/>
          <w:lang w:val="es-ES"/>
        </w:rPr>
      </w:pPr>
    </w:p>
    <w:p w:rsidR="00B84C65" w:rsidRPr="005E223E" w:rsidRDefault="00B84C65" w:rsidP="00B84C65">
      <w:pPr>
        <w:spacing w:after="100" w:afterAutospacing="1"/>
        <w:rPr>
          <w:rFonts w:ascii="Arial" w:hAnsi="Arial" w:cs="Arial"/>
          <w:lang w:val="es-ES"/>
        </w:rPr>
      </w:pPr>
      <w:r w:rsidRPr="005E223E">
        <w:rPr>
          <w:rFonts w:ascii="Arial" w:hAnsi="Arial" w:cs="Arial"/>
          <w:lang w:val="es-ES"/>
        </w:rPr>
        <w:t>Documento preparado por Sandro Parodi, Indhira Ramírez y Pablo Ibarrarán.</w:t>
      </w:r>
    </w:p>
    <w:p w:rsidR="00B84C65" w:rsidRPr="005E223E" w:rsidRDefault="00B84C65" w:rsidP="00B84C65">
      <w:pPr>
        <w:pStyle w:val="ColorfulList-Accent11"/>
        <w:ind w:left="1080"/>
        <w:jc w:val="center"/>
        <w:rPr>
          <w:rFonts w:ascii="Arial" w:hAnsi="Arial" w:cs="Arial"/>
          <w:smallCaps/>
        </w:rPr>
      </w:pPr>
    </w:p>
    <w:p w:rsidR="00B84C65" w:rsidRPr="005E223E" w:rsidRDefault="00B84C65" w:rsidP="00B84C65">
      <w:pPr>
        <w:pStyle w:val="ColorfulList-Accent11"/>
        <w:ind w:left="1080"/>
        <w:jc w:val="center"/>
        <w:rPr>
          <w:rFonts w:ascii="Arial" w:hAnsi="Arial" w:cs="Arial"/>
          <w:smallCaps/>
        </w:rPr>
      </w:pPr>
    </w:p>
    <w:p w:rsidR="00B84C65" w:rsidRPr="005E223E" w:rsidRDefault="00B84C65" w:rsidP="00B84C65">
      <w:pPr>
        <w:pStyle w:val="ColorfulList-Accent11"/>
        <w:ind w:left="1080"/>
        <w:jc w:val="center"/>
        <w:rPr>
          <w:rFonts w:ascii="Arial" w:hAnsi="Arial" w:cs="Arial"/>
          <w:smallCaps/>
        </w:rPr>
      </w:pPr>
    </w:p>
    <w:p w:rsidR="005B3BBF" w:rsidRPr="005E223E" w:rsidRDefault="005B3BBF" w:rsidP="00B84C65">
      <w:pPr>
        <w:pStyle w:val="Title"/>
        <w:tabs>
          <w:tab w:val="clear" w:pos="1440"/>
          <w:tab w:val="clear" w:pos="3060"/>
        </w:tabs>
        <w:outlineLvl w:val="9"/>
        <w:rPr>
          <w:rFonts w:ascii="Arial" w:hAnsi="Arial" w:cs="Arial"/>
          <w:sz w:val="22"/>
          <w:szCs w:val="22"/>
        </w:rPr>
      </w:pPr>
    </w:p>
    <w:p w:rsidR="00C27754" w:rsidRPr="005E223E" w:rsidRDefault="00C27754" w:rsidP="00C27754">
      <w:pPr>
        <w:pStyle w:val="ColorfulList-Accent11"/>
        <w:spacing w:after="0" w:line="240" w:lineRule="auto"/>
        <w:ind w:left="1080"/>
        <w:jc w:val="center"/>
        <w:rPr>
          <w:rFonts w:ascii="Arial" w:hAnsi="Arial" w:cs="Arial"/>
          <w:b/>
          <w:smallCaps/>
        </w:rPr>
      </w:pPr>
      <w:r w:rsidRPr="005E223E">
        <w:rPr>
          <w:rFonts w:ascii="Arial" w:hAnsi="Arial" w:cs="Arial"/>
          <w:b/>
          <w:smallCaps/>
        </w:rPr>
        <w:t>Contenido</w:t>
      </w:r>
    </w:p>
    <w:p w:rsidR="00C27754" w:rsidRPr="005E223E" w:rsidRDefault="00C27754" w:rsidP="00C27754">
      <w:pPr>
        <w:pStyle w:val="ColorfulList-Accent11"/>
        <w:spacing w:after="0" w:line="240" w:lineRule="auto"/>
        <w:ind w:left="1080"/>
        <w:jc w:val="center"/>
        <w:rPr>
          <w:rFonts w:ascii="Arial" w:hAnsi="Arial" w:cs="Arial"/>
        </w:rPr>
      </w:pPr>
    </w:p>
    <w:p w:rsidR="00E07F8E" w:rsidRPr="005E223E" w:rsidRDefault="00E07F8E" w:rsidP="00E07F8E">
      <w:pPr>
        <w:pStyle w:val="ColorfulList-Accent11"/>
        <w:spacing w:after="0" w:line="240" w:lineRule="auto"/>
        <w:ind w:left="0"/>
        <w:jc w:val="both"/>
        <w:rPr>
          <w:rFonts w:ascii="Arial" w:hAnsi="Arial" w:cs="Arial"/>
          <w:b/>
        </w:rPr>
      </w:pPr>
      <w:r w:rsidRPr="005E223E">
        <w:rPr>
          <w:rFonts w:ascii="Arial" w:hAnsi="Arial" w:cs="Arial"/>
          <w:b/>
        </w:rPr>
        <w:t>Plan de Monitoreo y Evaluación</w:t>
      </w:r>
    </w:p>
    <w:p w:rsidR="00C27754" w:rsidRDefault="00C27754" w:rsidP="00C27754">
      <w:pPr>
        <w:pStyle w:val="ColorfulList-Accent11"/>
        <w:spacing w:after="0" w:line="240" w:lineRule="auto"/>
        <w:ind w:left="1080"/>
        <w:jc w:val="center"/>
        <w:rPr>
          <w:rFonts w:ascii="Arial" w:hAnsi="Arial" w:cs="Arial"/>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8"/>
        <w:gridCol w:w="1368"/>
      </w:tblGrid>
      <w:tr w:rsidR="00E07F8E" w:rsidTr="00E07F8E">
        <w:tc>
          <w:tcPr>
            <w:tcW w:w="7848" w:type="dxa"/>
          </w:tcPr>
          <w:p w:rsidR="00E07F8E" w:rsidRDefault="00E07F8E" w:rsidP="00E07F8E">
            <w:pPr>
              <w:pStyle w:val="ColorfulList-Accent11"/>
              <w:numPr>
                <w:ilvl w:val="0"/>
                <w:numId w:val="43"/>
              </w:numPr>
              <w:rPr>
                <w:rFonts w:ascii="Arial" w:hAnsi="Arial" w:cs="Arial"/>
                <w:b/>
              </w:rPr>
            </w:pPr>
            <w:r w:rsidRPr="00C17D4E">
              <w:rPr>
                <w:rFonts w:ascii="Arial" w:hAnsi="Arial" w:cs="Arial"/>
                <w:b/>
              </w:rPr>
              <w:t>Introducción</w:t>
            </w:r>
          </w:p>
          <w:p w:rsidR="00C17D4E" w:rsidRPr="00C17D4E" w:rsidRDefault="00C17D4E" w:rsidP="00C17D4E">
            <w:pPr>
              <w:pStyle w:val="ColorfulList-Accent11"/>
              <w:ind w:left="1080"/>
              <w:rPr>
                <w:rFonts w:ascii="Arial" w:hAnsi="Arial" w:cs="Arial"/>
                <w:b/>
              </w:rPr>
            </w:pPr>
          </w:p>
        </w:tc>
        <w:tc>
          <w:tcPr>
            <w:tcW w:w="1368" w:type="dxa"/>
          </w:tcPr>
          <w:p w:rsidR="00E07F8E" w:rsidRDefault="00E0132E" w:rsidP="00C27754">
            <w:pPr>
              <w:pStyle w:val="ColorfulList-Accent11"/>
              <w:ind w:left="0"/>
              <w:jc w:val="center"/>
              <w:rPr>
                <w:rFonts w:ascii="Arial" w:hAnsi="Arial" w:cs="Arial"/>
              </w:rPr>
            </w:pPr>
            <w:r>
              <w:rPr>
                <w:rFonts w:ascii="Arial" w:hAnsi="Arial" w:cs="Arial"/>
              </w:rPr>
              <w:t>3</w:t>
            </w:r>
          </w:p>
        </w:tc>
      </w:tr>
      <w:tr w:rsidR="00E07F8E" w:rsidTr="00E07F8E">
        <w:tc>
          <w:tcPr>
            <w:tcW w:w="7848" w:type="dxa"/>
          </w:tcPr>
          <w:p w:rsidR="00E07F8E" w:rsidRPr="00C17D4E" w:rsidRDefault="00E07F8E" w:rsidP="00E07F8E">
            <w:pPr>
              <w:pStyle w:val="ColorfulList-Accent11"/>
              <w:numPr>
                <w:ilvl w:val="0"/>
                <w:numId w:val="43"/>
              </w:numPr>
              <w:rPr>
                <w:rFonts w:ascii="Arial" w:hAnsi="Arial" w:cs="Arial"/>
                <w:b/>
              </w:rPr>
            </w:pPr>
            <w:r w:rsidRPr="00C17D4E">
              <w:rPr>
                <w:rFonts w:ascii="Arial" w:hAnsi="Arial" w:cs="Arial"/>
                <w:b/>
              </w:rPr>
              <w:t>Monitoreo y Seguimiento</w:t>
            </w:r>
          </w:p>
        </w:tc>
        <w:tc>
          <w:tcPr>
            <w:tcW w:w="1368" w:type="dxa"/>
          </w:tcPr>
          <w:p w:rsidR="00E07F8E" w:rsidRDefault="00E0132E" w:rsidP="00C27754">
            <w:pPr>
              <w:pStyle w:val="ColorfulList-Accent11"/>
              <w:ind w:left="0"/>
              <w:jc w:val="center"/>
              <w:rPr>
                <w:rFonts w:ascii="Arial" w:hAnsi="Arial" w:cs="Arial"/>
              </w:rPr>
            </w:pPr>
            <w:r>
              <w:rPr>
                <w:rFonts w:ascii="Arial" w:hAnsi="Arial" w:cs="Arial"/>
              </w:rPr>
              <w:t>3</w:t>
            </w:r>
          </w:p>
        </w:tc>
      </w:tr>
      <w:tr w:rsidR="00E07F8E" w:rsidTr="00E07F8E">
        <w:tc>
          <w:tcPr>
            <w:tcW w:w="7848" w:type="dxa"/>
          </w:tcPr>
          <w:p w:rsidR="00E07F8E" w:rsidRDefault="00E0132E" w:rsidP="00E0132E">
            <w:pPr>
              <w:pStyle w:val="ColorfulList-Accent11"/>
              <w:numPr>
                <w:ilvl w:val="0"/>
                <w:numId w:val="41"/>
              </w:numPr>
              <w:ind w:left="1080"/>
              <w:rPr>
                <w:rFonts w:ascii="Arial" w:hAnsi="Arial" w:cs="Arial"/>
              </w:rPr>
            </w:pPr>
            <w:r>
              <w:rPr>
                <w:rFonts w:ascii="Arial" w:hAnsi="Arial" w:cs="Arial"/>
              </w:rPr>
              <w:t>Productos</w:t>
            </w:r>
          </w:p>
        </w:tc>
        <w:tc>
          <w:tcPr>
            <w:tcW w:w="1368" w:type="dxa"/>
          </w:tcPr>
          <w:p w:rsidR="00E07F8E" w:rsidRDefault="00E0132E" w:rsidP="00C27754">
            <w:pPr>
              <w:pStyle w:val="ColorfulList-Accent11"/>
              <w:ind w:left="0"/>
              <w:jc w:val="center"/>
              <w:rPr>
                <w:rFonts w:ascii="Arial" w:hAnsi="Arial" w:cs="Arial"/>
              </w:rPr>
            </w:pPr>
            <w:r>
              <w:rPr>
                <w:rFonts w:ascii="Arial" w:hAnsi="Arial" w:cs="Arial"/>
              </w:rPr>
              <w:t>3</w:t>
            </w:r>
          </w:p>
        </w:tc>
      </w:tr>
      <w:tr w:rsidR="00E07F8E" w:rsidTr="00E07F8E">
        <w:tc>
          <w:tcPr>
            <w:tcW w:w="7848" w:type="dxa"/>
          </w:tcPr>
          <w:p w:rsidR="00E07F8E" w:rsidRDefault="00E07F8E" w:rsidP="00E07F8E">
            <w:pPr>
              <w:pStyle w:val="ColorfulList-Accent11"/>
              <w:numPr>
                <w:ilvl w:val="0"/>
                <w:numId w:val="41"/>
              </w:numPr>
              <w:ind w:left="1080"/>
              <w:rPr>
                <w:rFonts w:ascii="Arial" w:hAnsi="Arial" w:cs="Arial"/>
              </w:rPr>
            </w:pPr>
            <w:r>
              <w:rPr>
                <w:rFonts w:ascii="Arial" w:hAnsi="Arial" w:cs="Arial"/>
              </w:rPr>
              <w:t>Recopilación de datos e instrumentos</w:t>
            </w:r>
          </w:p>
        </w:tc>
        <w:tc>
          <w:tcPr>
            <w:tcW w:w="1368" w:type="dxa"/>
          </w:tcPr>
          <w:p w:rsidR="00E07F8E" w:rsidRDefault="00E0132E" w:rsidP="00C27754">
            <w:pPr>
              <w:pStyle w:val="ColorfulList-Accent11"/>
              <w:ind w:left="0"/>
              <w:jc w:val="center"/>
              <w:rPr>
                <w:rFonts w:ascii="Arial" w:hAnsi="Arial" w:cs="Arial"/>
              </w:rPr>
            </w:pPr>
            <w:r>
              <w:rPr>
                <w:rFonts w:ascii="Arial" w:hAnsi="Arial" w:cs="Arial"/>
              </w:rPr>
              <w:t>5</w:t>
            </w:r>
          </w:p>
        </w:tc>
      </w:tr>
      <w:tr w:rsidR="00E07F8E" w:rsidTr="00E07F8E">
        <w:tc>
          <w:tcPr>
            <w:tcW w:w="7848" w:type="dxa"/>
          </w:tcPr>
          <w:p w:rsidR="00E07F8E" w:rsidRDefault="00E07F8E" w:rsidP="00E07F8E">
            <w:pPr>
              <w:pStyle w:val="ColorfulList-Accent11"/>
              <w:numPr>
                <w:ilvl w:val="0"/>
                <w:numId w:val="41"/>
              </w:numPr>
              <w:ind w:left="1080"/>
              <w:rPr>
                <w:rFonts w:ascii="Arial" w:hAnsi="Arial" w:cs="Arial"/>
              </w:rPr>
            </w:pPr>
            <w:r>
              <w:rPr>
                <w:rFonts w:ascii="Arial" w:hAnsi="Arial" w:cs="Arial"/>
              </w:rPr>
              <w:t>Presentación de informes</w:t>
            </w:r>
          </w:p>
          <w:p w:rsidR="00C17D4E" w:rsidRDefault="00C17D4E" w:rsidP="00C17D4E">
            <w:pPr>
              <w:pStyle w:val="ColorfulList-Accent11"/>
              <w:ind w:left="1080"/>
              <w:rPr>
                <w:rFonts w:ascii="Arial" w:hAnsi="Arial" w:cs="Arial"/>
              </w:rPr>
            </w:pPr>
          </w:p>
        </w:tc>
        <w:tc>
          <w:tcPr>
            <w:tcW w:w="1368" w:type="dxa"/>
          </w:tcPr>
          <w:p w:rsidR="00E07F8E" w:rsidRDefault="00E0132E" w:rsidP="00C27754">
            <w:pPr>
              <w:pStyle w:val="ColorfulList-Accent11"/>
              <w:ind w:left="0"/>
              <w:jc w:val="center"/>
              <w:rPr>
                <w:rFonts w:ascii="Arial" w:hAnsi="Arial" w:cs="Arial"/>
              </w:rPr>
            </w:pPr>
            <w:r>
              <w:rPr>
                <w:rFonts w:ascii="Arial" w:hAnsi="Arial" w:cs="Arial"/>
              </w:rPr>
              <w:t>5</w:t>
            </w:r>
          </w:p>
        </w:tc>
      </w:tr>
      <w:tr w:rsidR="00E07F8E" w:rsidTr="00E07F8E">
        <w:tc>
          <w:tcPr>
            <w:tcW w:w="7848" w:type="dxa"/>
          </w:tcPr>
          <w:p w:rsidR="00E07F8E" w:rsidRPr="00C17D4E" w:rsidRDefault="00E07F8E" w:rsidP="00E07F8E">
            <w:pPr>
              <w:pStyle w:val="ColorfulList-Accent11"/>
              <w:numPr>
                <w:ilvl w:val="0"/>
                <w:numId w:val="43"/>
              </w:numPr>
              <w:rPr>
                <w:rFonts w:ascii="Arial" w:hAnsi="Arial" w:cs="Arial"/>
                <w:b/>
              </w:rPr>
            </w:pPr>
            <w:r w:rsidRPr="00C17D4E">
              <w:rPr>
                <w:rFonts w:ascii="Arial" w:hAnsi="Arial" w:cs="Arial"/>
                <w:b/>
              </w:rPr>
              <w:t>Evaluación</w:t>
            </w:r>
          </w:p>
        </w:tc>
        <w:tc>
          <w:tcPr>
            <w:tcW w:w="1368" w:type="dxa"/>
          </w:tcPr>
          <w:p w:rsidR="00E07F8E" w:rsidRDefault="00E0132E" w:rsidP="00C27754">
            <w:pPr>
              <w:pStyle w:val="ColorfulList-Accent11"/>
              <w:ind w:left="0"/>
              <w:jc w:val="center"/>
              <w:rPr>
                <w:rFonts w:ascii="Arial" w:hAnsi="Arial" w:cs="Arial"/>
              </w:rPr>
            </w:pPr>
            <w:r>
              <w:rPr>
                <w:rFonts w:ascii="Arial" w:hAnsi="Arial" w:cs="Arial"/>
              </w:rPr>
              <w:t>8</w:t>
            </w:r>
          </w:p>
        </w:tc>
      </w:tr>
      <w:tr w:rsidR="00E07F8E" w:rsidTr="00E07F8E">
        <w:tc>
          <w:tcPr>
            <w:tcW w:w="7848" w:type="dxa"/>
          </w:tcPr>
          <w:p w:rsidR="00E07F8E" w:rsidRDefault="00E07F8E" w:rsidP="00262168">
            <w:pPr>
              <w:pStyle w:val="ColorfulList-Accent11"/>
              <w:numPr>
                <w:ilvl w:val="0"/>
                <w:numId w:val="44"/>
              </w:numPr>
              <w:ind w:left="1080"/>
              <w:rPr>
                <w:rFonts w:ascii="Arial" w:hAnsi="Arial" w:cs="Arial"/>
              </w:rPr>
            </w:pPr>
            <w:r>
              <w:rPr>
                <w:rFonts w:ascii="Arial" w:hAnsi="Arial" w:cs="Arial"/>
              </w:rPr>
              <w:t>Evaluación de impacto experimental del cambio de receptor de becas de educación media superior de PROSPERA</w:t>
            </w:r>
          </w:p>
        </w:tc>
        <w:tc>
          <w:tcPr>
            <w:tcW w:w="1368" w:type="dxa"/>
          </w:tcPr>
          <w:p w:rsidR="00E07F8E" w:rsidRDefault="00E0132E" w:rsidP="00C27754">
            <w:pPr>
              <w:pStyle w:val="ColorfulList-Accent11"/>
              <w:ind w:left="0"/>
              <w:jc w:val="center"/>
              <w:rPr>
                <w:rFonts w:ascii="Arial" w:hAnsi="Arial" w:cs="Arial"/>
              </w:rPr>
            </w:pPr>
            <w:r>
              <w:rPr>
                <w:rFonts w:ascii="Arial" w:hAnsi="Arial" w:cs="Arial"/>
              </w:rPr>
              <w:t>8</w:t>
            </w:r>
          </w:p>
        </w:tc>
      </w:tr>
      <w:tr w:rsidR="00E07F8E" w:rsidTr="00E07F8E">
        <w:tc>
          <w:tcPr>
            <w:tcW w:w="7848" w:type="dxa"/>
          </w:tcPr>
          <w:p w:rsidR="00E07F8E" w:rsidRDefault="00E07F8E" w:rsidP="00162C8F">
            <w:pPr>
              <w:pStyle w:val="ColorfulList-Accent11"/>
              <w:numPr>
                <w:ilvl w:val="0"/>
                <w:numId w:val="44"/>
              </w:numPr>
              <w:ind w:left="1080"/>
              <w:rPr>
                <w:rFonts w:ascii="Arial" w:hAnsi="Arial" w:cs="Arial"/>
              </w:rPr>
            </w:pPr>
            <w:r>
              <w:rPr>
                <w:rFonts w:ascii="Arial" w:hAnsi="Arial" w:cs="Arial"/>
              </w:rPr>
              <w:t>Evaluación de impacto de largo plazo de las transferencias monetarias condicionadas de PROSPERA</w:t>
            </w:r>
          </w:p>
          <w:p w:rsidR="00C17D4E" w:rsidRDefault="00C17D4E" w:rsidP="00C17D4E">
            <w:pPr>
              <w:pStyle w:val="ColorfulList-Accent11"/>
              <w:ind w:left="1080"/>
              <w:rPr>
                <w:rFonts w:ascii="Arial" w:hAnsi="Arial" w:cs="Arial"/>
              </w:rPr>
            </w:pPr>
          </w:p>
        </w:tc>
        <w:tc>
          <w:tcPr>
            <w:tcW w:w="1368" w:type="dxa"/>
          </w:tcPr>
          <w:p w:rsidR="00E07F8E" w:rsidRDefault="00596E32" w:rsidP="00C27754">
            <w:pPr>
              <w:pStyle w:val="ColorfulList-Accent11"/>
              <w:ind w:left="0"/>
              <w:jc w:val="center"/>
              <w:rPr>
                <w:rFonts w:ascii="Arial" w:hAnsi="Arial" w:cs="Arial"/>
              </w:rPr>
            </w:pPr>
            <w:r>
              <w:rPr>
                <w:rFonts w:ascii="Arial" w:hAnsi="Arial" w:cs="Arial"/>
              </w:rPr>
              <w:t>14</w:t>
            </w:r>
          </w:p>
        </w:tc>
      </w:tr>
      <w:tr w:rsidR="00E07F8E" w:rsidTr="00E07F8E">
        <w:tc>
          <w:tcPr>
            <w:tcW w:w="7848" w:type="dxa"/>
          </w:tcPr>
          <w:p w:rsidR="00E07F8E" w:rsidRDefault="00E07F8E" w:rsidP="00E07F8E">
            <w:pPr>
              <w:pStyle w:val="ColorfulList-Accent11"/>
              <w:ind w:left="0"/>
              <w:rPr>
                <w:rFonts w:ascii="Arial" w:hAnsi="Arial" w:cs="Arial"/>
              </w:rPr>
            </w:pPr>
            <w:r>
              <w:rPr>
                <w:rFonts w:ascii="Arial" w:hAnsi="Arial" w:cs="Arial"/>
              </w:rPr>
              <w:t>Anexos</w:t>
            </w:r>
          </w:p>
        </w:tc>
        <w:tc>
          <w:tcPr>
            <w:tcW w:w="1368" w:type="dxa"/>
          </w:tcPr>
          <w:p w:rsidR="00E07F8E" w:rsidRDefault="00E07F8E" w:rsidP="00C27754">
            <w:pPr>
              <w:pStyle w:val="ColorfulList-Accent11"/>
              <w:ind w:left="0"/>
              <w:jc w:val="center"/>
              <w:rPr>
                <w:rFonts w:ascii="Arial" w:hAnsi="Arial" w:cs="Arial"/>
              </w:rPr>
            </w:pPr>
          </w:p>
        </w:tc>
      </w:tr>
    </w:tbl>
    <w:p w:rsidR="00E07F8E" w:rsidRPr="005E223E" w:rsidRDefault="00E07F8E" w:rsidP="00C27754">
      <w:pPr>
        <w:pStyle w:val="ColorfulList-Accent11"/>
        <w:spacing w:after="0" w:line="240" w:lineRule="auto"/>
        <w:ind w:left="1080"/>
        <w:jc w:val="center"/>
        <w:rPr>
          <w:rFonts w:ascii="Arial" w:hAnsi="Arial" w:cs="Arial"/>
        </w:rPr>
      </w:pPr>
    </w:p>
    <w:p w:rsidR="00C27754" w:rsidRPr="005E223E" w:rsidRDefault="00C27754" w:rsidP="00C27754">
      <w:pPr>
        <w:pStyle w:val="ColorfulList-Accent11"/>
        <w:spacing w:after="0" w:line="240" w:lineRule="auto"/>
        <w:ind w:left="0"/>
        <w:jc w:val="both"/>
        <w:rPr>
          <w:rFonts w:ascii="Arial" w:hAnsi="Arial" w:cs="Arial"/>
        </w:rPr>
      </w:pPr>
    </w:p>
    <w:p w:rsidR="00C27754" w:rsidRPr="005E223E" w:rsidRDefault="00C27754" w:rsidP="00C27754">
      <w:pPr>
        <w:pStyle w:val="ColorfulList-Accent11"/>
        <w:spacing w:after="0" w:line="240" w:lineRule="auto"/>
        <w:ind w:left="0"/>
        <w:jc w:val="both"/>
        <w:rPr>
          <w:rFonts w:ascii="Arial" w:hAnsi="Arial" w:cs="Arial"/>
        </w:rPr>
      </w:pPr>
    </w:p>
    <w:p w:rsidR="00C27754" w:rsidRPr="005E223E" w:rsidRDefault="00C27754" w:rsidP="00C27754">
      <w:pPr>
        <w:pStyle w:val="ColorfulList-Accent11"/>
        <w:spacing w:after="0" w:line="240" w:lineRule="auto"/>
        <w:ind w:left="0"/>
        <w:jc w:val="both"/>
        <w:rPr>
          <w:rFonts w:ascii="Arial" w:hAnsi="Arial" w:cs="Arial"/>
          <w:b/>
        </w:rPr>
      </w:pPr>
    </w:p>
    <w:p w:rsidR="00C27754" w:rsidRPr="005E223E" w:rsidRDefault="00C27754" w:rsidP="00C27754">
      <w:pPr>
        <w:pStyle w:val="ColorfulList-Accent11"/>
        <w:spacing w:after="0" w:line="240" w:lineRule="auto"/>
        <w:ind w:left="1080"/>
        <w:jc w:val="center"/>
        <w:rPr>
          <w:rFonts w:ascii="Arial" w:hAnsi="Arial" w:cs="Arial"/>
        </w:rPr>
      </w:pPr>
    </w:p>
    <w:p w:rsidR="00C27754" w:rsidRPr="005E223E" w:rsidRDefault="00C27754" w:rsidP="00C27754">
      <w:pPr>
        <w:pStyle w:val="ColorfulList-Accent11"/>
        <w:spacing w:after="0" w:line="240" w:lineRule="auto"/>
        <w:ind w:left="0"/>
        <w:rPr>
          <w:rFonts w:ascii="Arial" w:hAnsi="Arial" w:cs="Arial"/>
        </w:rPr>
      </w:pPr>
    </w:p>
    <w:p w:rsidR="005B3BBF" w:rsidRPr="005E223E" w:rsidRDefault="005B3BBF">
      <w:pPr>
        <w:rPr>
          <w:rFonts w:ascii="Arial" w:eastAsia="Times New Roman" w:hAnsi="Arial" w:cs="Arial"/>
          <w:lang w:val="es-ES"/>
        </w:rPr>
      </w:pPr>
      <w:r w:rsidRPr="005E223E">
        <w:rPr>
          <w:rFonts w:ascii="Arial" w:eastAsia="Times New Roman" w:hAnsi="Arial" w:cs="Arial"/>
          <w:lang w:val="es-ES"/>
        </w:rPr>
        <w:br w:type="page"/>
      </w:r>
    </w:p>
    <w:p w:rsidR="00196307" w:rsidRPr="005E223E" w:rsidRDefault="00196307" w:rsidP="00196307">
      <w:pPr>
        <w:pStyle w:val="ColorfulList-Accent11"/>
        <w:numPr>
          <w:ilvl w:val="0"/>
          <w:numId w:val="4"/>
        </w:numPr>
        <w:spacing w:after="0" w:line="240" w:lineRule="auto"/>
        <w:jc w:val="both"/>
        <w:rPr>
          <w:rFonts w:ascii="Arial" w:eastAsia="Times New Roman" w:hAnsi="Arial" w:cs="Arial"/>
          <w:b/>
        </w:rPr>
      </w:pPr>
      <w:r w:rsidRPr="005E223E">
        <w:rPr>
          <w:rFonts w:ascii="Arial" w:eastAsia="Times New Roman" w:hAnsi="Arial" w:cs="Arial"/>
          <w:b/>
        </w:rPr>
        <w:lastRenderedPageBreak/>
        <w:t>Introducción</w:t>
      </w:r>
    </w:p>
    <w:p w:rsidR="00D10E12" w:rsidRPr="005E223E" w:rsidRDefault="00D10E12" w:rsidP="00D10E12">
      <w:pPr>
        <w:pStyle w:val="ColorfulList-Accent11"/>
        <w:spacing w:after="0" w:line="240" w:lineRule="auto"/>
        <w:ind w:left="1800"/>
        <w:jc w:val="both"/>
        <w:rPr>
          <w:rFonts w:ascii="Arial" w:eastAsia="Times New Roman" w:hAnsi="Arial" w:cs="Arial"/>
        </w:rPr>
      </w:pPr>
    </w:p>
    <w:p w:rsidR="00196307" w:rsidRPr="005E223E" w:rsidRDefault="00196307" w:rsidP="00196307">
      <w:pPr>
        <w:pStyle w:val="Style1"/>
        <w:spacing w:line="240" w:lineRule="auto"/>
        <w:ind w:left="360"/>
        <w:rPr>
          <w:rFonts w:ascii="Arial" w:hAnsi="Arial" w:cs="Arial"/>
          <w:color w:val="auto"/>
          <w:lang w:val="es-ES"/>
        </w:rPr>
      </w:pPr>
      <w:r w:rsidRPr="005E223E">
        <w:rPr>
          <w:rFonts w:ascii="Arial" w:hAnsi="Arial" w:cs="Arial"/>
          <w:color w:val="auto"/>
          <w:lang w:val="es-ES"/>
        </w:rPr>
        <w:t>Este documento presenta el Plan de Monitoreo y Evaluación del proyecto</w:t>
      </w:r>
      <w:r w:rsidR="00F92806" w:rsidRPr="005E223E">
        <w:rPr>
          <w:rFonts w:ascii="Arial" w:hAnsi="Arial" w:cs="Arial"/>
          <w:color w:val="auto"/>
          <w:lang w:val="es-ES"/>
        </w:rPr>
        <w:t xml:space="preserve">. </w:t>
      </w:r>
      <w:r w:rsidR="00121211" w:rsidRPr="005E223E">
        <w:rPr>
          <w:rFonts w:ascii="Arial" w:hAnsi="Arial" w:cs="Arial"/>
          <w:color w:val="auto"/>
          <w:lang w:val="es-ES"/>
        </w:rPr>
        <w:t>Su</w:t>
      </w:r>
      <w:r w:rsidR="00F92806" w:rsidRPr="005E223E">
        <w:rPr>
          <w:rFonts w:ascii="Arial" w:hAnsi="Arial" w:cs="Arial"/>
          <w:color w:val="auto"/>
          <w:lang w:val="es-ES"/>
        </w:rPr>
        <w:t xml:space="preserve"> propósito </w:t>
      </w:r>
      <w:r w:rsidR="00121211" w:rsidRPr="005E223E">
        <w:rPr>
          <w:rFonts w:ascii="Arial" w:hAnsi="Arial" w:cs="Arial"/>
          <w:color w:val="auto"/>
          <w:lang w:val="es-ES"/>
        </w:rPr>
        <w:t xml:space="preserve">es </w:t>
      </w:r>
      <w:r w:rsidR="00F92806" w:rsidRPr="005E223E">
        <w:rPr>
          <w:rFonts w:ascii="Arial" w:hAnsi="Arial" w:cs="Arial"/>
          <w:color w:val="auto"/>
          <w:lang w:val="es-ES"/>
        </w:rPr>
        <w:t>dar</w:t>
      </w:r>
      <w:r w:rsidRPr="005E223E">
        <w:rPr>
          <w:rFonts w:ascii="Arial" w:hAnsi="Arial" w:cs="Arial"/>
          <w:color w:val="auto"/>
          <w:lang w:val="es-ES"/>
        </w:rPr>
        <w:t xml:space="preserve"> seguimiento periódico </w:t>
      </w:r>
      <w:r w:rsidR="00F92806" w:rsidRPr="005E223E">
        <w:rPr>
          <w:rFonts w:ascii="Arial" w:hAnsi="Arial" w:cs="Arial"/>
          <w:color w:val="auto"/>
          <w:lang w:val="es-ES"/>
        </w:rPr>
        <w:t xml:space="preserve">al nivel de </w:t>
      </w:r>
      <w:r w:rsidR="00A30A3D" w:rsidRPr="005E223E">
        <w:rPr>
          <w:rFonts w:ascii="Arial" w:hAnsi="Arial" w:cs="Arial"/>
          <w:color w:val="auto"/>
          <w:lang w:val="es-ES"/>
        </w:rPr>
        <w:t xml:space="preserve">la </w:t>
      </w:r>
      <w:r w:rsidR="00F92806" w:rsidRPr="005E223E">
        <w:rPr>
          <w:rFonts w:ascii="Arial" w:hAnsi="Arial" w:cs="Arial"/>
          <w:color w:val="auto"/>
          <w:lang w:val="es-ES"/>
        </w:rPr>
        <w:t>implementación</w:t>
      </w:r>
      <w:r w:rsidRPr="005E223E">
        <w:rPr>
          <w:rFonts w:ascii="Arial" w:hAnsi="Arial" w:cs="Arial"/>
          <w:color w:val="auto"/>
          <w:lang w:val="es-ES"/>
        </w:rPr>
        <w:t xml:space="preserve"> de las actividades a fin de suministrar información precisa y actualizada para la toma de decisiones. El objetivo de la operación </w:t>
      </w:r>
      <w:r w:rsidR="00F92806" w:rsidRPr="005E223E">
        <w:rPr>
          <w:rFonts w:ascii="Arial" w:hAnsi="Arial" w:cs="Arial"/>
          <w:color w:val="auto"/>
          <w:lang w:val="es-ES"/>
        </w:rPr>
        <w:t>“</w:t>
      </w:r>
      <w:r w:rsidRPr="005E223E">
        <w:rPr>
          <w:rFonts w:ascii="Arial" w:hAnsi="Arial" w:cs="Arial"/>
          <w:color w:val="auto"/>
          <w:lang w:val="es-ES"/>
        </w:rPr>
        <w:t xml:space="preserve">Apoyo a Prospera, Programa de Inclusión Social </w:t>
      </w:r>
      <w:r w:rsidR="00F92806" w:rsidRPr="005E223E">
        <w:rPr>
          <w:rFonts w:ascii="Arial" w:hAnsi="Arial" w:cs="Arial"/>
          <w:color w:val="auto"/>
          <w:lang w:val="es-ES"/>
        </w:rPr>
        <w:t>-</w:t>
      </w:r>
      <w:r w:rsidRPr="005E223E">
        <w:rPr>
          <w:rFonts w:ascii="Arial" w:hAnsi="Arial" w:cs="Arial"/>
          <w:color w:val="auto"/>
          <w:lang w:val="es-ES"/>
        </w:rPr>
        <w:t xml:space="preserve">ME-L1257” es contribuir al desarrollo de capacidades y apoyar el consumo de familias en situación de pobreza, mediante inversiones que mejoren sus condiciones de nutrición, salud y educación.  </w:t>
      </w:r>
    </w:p>
    <w:p w:rsidR="00196307" w:rsidRPr="005E223E" w:rsidRDefault="00196307" w:rsidP="00196307">
      <w:pPr>
        <w:pStyle w:val="Style1"/>
        <w:numPr>
          <w:ilvl w:val="0"/>
          <w:numId w:val="0"/>
        </w:numPr>
        <w:spacing w:line="240" w:lineRule="auto"/>
        <w:ind w:left="360"/>
        <w:rPr>
          <w:rFonts w:ascii="Arial" w:hAnsi="Arial" w:cs="Arial"/>
          <w:color w:val="auto"/>
          <w:lang w:val="es-ES"/>
        </w:rPr>
      </w:pPr>
    </w:p>
    <w:p w:rsidR="00196307" w:rsidRPr="005E223E" w:rsidRDefault="00196307" w:rsidP="00196307">
      <w:pPr>
        <w:pStyle w:val="Style1"/>
        <w:spacing w:line="240" w:lineRule="auto"/>
        <w:ind w:left="360"/>
        <w:rPr>
          <w:rFonts w:ascii="Arial" w:hAnsi="Arial" w:cs="Arial"/>
          <w:color w:val="auto"/>
          <w:lang w:val="es-ES"/>
        </w:rPr>
      </w:pPr>
      <w:r w:rsidRPr="005E223E">
        <w:rPr>
          <w:rFonts w:ascii="Arial" w:hAnsi="Arial" w:cs="Arial"/>
          <w:color w:val="auto"/>
          <w:lang w:val="es-ES"/>
        </w:rPr>
        <w:t xml:space="preserve">El organismo ejecutor será </w:t>
      </w:r>
      <w:r w:rsidR="00695DD4" w:rsidRPr="005E223E">
        <w:rPr>
          <w:rFonts w:ascii="Arial" w:hAnsi="Arial" w:cs="Arial"/>
          <w:color w:val="auto"/>
          <w:lang w:val="es-ES"/>
        </w:rPr>
        <w:t>la Secretaria de Desarrollo Social (</w:t>
      </w:r>
      <w:r w:rsidR="00E80B59" w:rsidRPr="005E223E">
        <w:rPr>
          <w:rFonts w:ascii="Arial" w:hAnsi="Arial" w:cs="Arial"/>
          <w:color w:val="auto"/>
          <w:lang w:val="es-ES"/>
        </w:rPr>
        <w:t>SEDESOL</w:t>
      </w:r>
      <w:r w:rsidR="00695DD4" w:rsidRPr="005E223E">
        <w:rPr>
          <w:rFonts w:ascii="Arial" w:hAnsi="Arial" w:cs="Arial"/>
          <w:color w:val="auto"/>
          <w:lang w:val="es-ES"/>
        </w:rPr>
        <w:t>). La</w:t>
      </w:r>
      <w:r w:rsidR="00E80B59" w:rsidRPr="005E223E">
        <w:rPr>
          <w:rFonts w:ascii="Arial" w:hAnsi="Arial" w:cs="Arial"/>
          <w:color w:val="auto"/>
          <w:lang w:val="es-ES"/>
        </w:rPr>
        <w:t xml:space="preserve"> </w:t>
      </w:r>
      <w:r w:rsidR="00695DD4" w:rsidRPr="005E223E">
        <w:rPr>
          <w:rFonts w:ascii="Arial" w:hAnsi="Arial" w:cs="Arial"/>
          <w:color w:val="auto"/>
          <w:lang w:val="es-ES"/>
        </w:rPr>
        <w:t>Coordinación Nacional de Prospera (</w:t>
      </w:r>
      <w:r w:rsidR="00E80B59" w:rsidRPr="005E223E">
        <w:rPr>
          <w:rFonts w:ascii="Arial" w:hAnsi="Arial" w:cs="Arial"/>
          <w:color w:val="auto"/>
          <w:lang w:val="es-ES"/>
        </w:rPr>
        <w:t>CNP</w:t>
      </w:r>
      <w:r w:rsidR="00695DD4" w:rsidRPr="005E223E">
        <w:rPr>
          <w:rFonts w:ascii="Arial" w:hAnsi="Arial" w:cs="Arial"/>
          <w:color w:val="auto"/>
          <w:lang w:val="es-ES"/>
        </w:rPr>
        <w:t>)</w:t>
      </w:r>
      <w:r w:rsidRPr="005E223E">
        <w:rPr>
          <w:rFonts w:ascii="Arial" w:hAnsi="Arial" w:cs="Arial"/>
          <w:color w:val="auto"/>
          <w:lang w:val="es-ES"/>
        </w:rPr>
        <w:t xml:space="preserve">, a través de </w:t>
      </w:r>
      <w:r w:rsidR="00E80B59" w:rsidRPr="005E223E">
        <w:rPr>
          <w:rFonts w:ascii="Arial" w:hAnsi="Arial" w:cs="Arial"/>
          <w:color w:val="auto"/>
          <w:lang w:val="es-ES"/>
        </w:rPr>
        <w:t>la</w:t>
      </w:r>
      <w:r w:rsidR="000226D8" w:rsidRPr="005E223E">
        <w:rPr>
          <w:rFonts w:ascii="Arial" w:hAnsi="Arial" w:cs="Arial"/>
          <w:color w:val="auto"/>
          <w:lang w:val="es-ES"/>
        </w:rPr>
        <w:t xml:space="preserve"> Dirección </w:t>
      </w:r>
      <w:r w:rsidR="008B4301" w:rsidRPr="005E223E">
        <w:rPr>
          <w:rFonts w:ascii="Arial" w:hAnsi="Arial" w:cs="Arial"/>
          <w:color w:val="auto"/>
          <w:lang w:val="es-ES"/>
        </w:rPr>
        <w:t xml:space="preserve">General </w:t>
      </w:r>
      <w:r w:rsidR="000226D8" w:rsidRPr="005E223E">
        <w:rPr>
          <w:rFonts w:ascii="Arial" w:hAnsi="Arial" w:cs="Arial"/>
          <w:color w:val="auto"/>
          <w:lang w:val="es-ES"/>
        </w:rPr>
        <w:t xml:space="preserve">de Administración </w:t>
      </w:r>
      <w:r w:rsidR="008B4301" w:rsidRPr="005E223E">
        <w:rPr>
          <w:rFonts w:ascii="Arial" w:hAnsi="Arial" w:cs="Arial"/>
          <w:color w:val="auto"/>
          <w:lang w:val="es-ES"/>
        </w:rPr>
        <w:t xml:space="preserve">y Finanzas </w:t>
      </w:r>
      <w:r w:rsidR="000226D8" w:rsidRPr="005E223E">
        <w:rPr>
          <w:rFonts w:ascii="Arial" w:hAnsi="Arial" w:cs="Arial"/>
          <w:color w:val="auto"/>
          <w:lang w:val="es-ES"/>
        </w:rPr>
        <w:t>(</w:t>
      </w:r>
      <w:r w:rsidR="008B4301" w:rsidRPr="005E223E">
        <w:rPr>
          <w:rFonts w:ascii="Arial" w:hAnsi="Arial" w:cs="Arial"/>
          <w:color w:val="auto"/>
          <w:lang w:val="es-ES"/>
        </w:rPr>
        <w:t>DGAF</w:t>
      </w:r>
      <w:r w:rsidR="000226D8" w:rsidRPr="005E223E">
        <w:rPr>
          <w:rFonts w:ascii="Arial" w:hAnsi="Arial" w:cs="Arial"/>
          <w:color w:val="auto"/>
          <w:lang w:val="es-ES"/>
        </w:rPr>
        <w:t>)</w:t>
      </w:r>
      <w:r w:rsidR="00E80B59" w:rsidRPr="005E223E">
        <w:rPr>
          <w:rFonts w:ascii="Arial" w:hAnsi="Arial" w:cs="Arial"/>
          <w:color w:val="auto"/>
          <w:lang w:val="es-ES"/>
        </w:rPr>
        <w:t>,</w:t>
      </w:r>
      <w:r w:rsidRPr="005E223E">
        <w:rPr>
          <w:rFonts w:ascii="Arial" w:hAnsi="Arial" w:cs="Arial"/>
          <w:color w:val="auto"/>
          <w:lang w:val="es-ES"/>
        </w:rPr>
        <w:t xml:space="preserve"> será la entidad responsable del monitoreo y evaluación de la ejecución del proyecto, y proveerá al Banco toda la información necesaria para medir el avance de las actividades y evaluar los resultados del Programa. El Banco supervisará el progreso de </w:t>
      </w:r>
      <w:r w:rsidR="00574E20" w:rsidRPr="005E223E">
        <w:rPr>
          <w:rFonts w:ascii="Arial" w:hAnsi="Arial" w:cs="Arial"/>
          <w:color w:val="auto"/>
          <w:lang w:val="es-ES"/>
        </w:rPr>
        <w:t>la ejecución</w:t>
      </w:r>
      <w:r w:rsidRPr="005E223E">
        <w:rPr>
          <w:rFonts w:ascii="Arial" w:hAnsi="Arial" w:cs="Arial"/>
          <w:color w:val="auto"/>
          <w:lang w:val="es-ES"/>
        </w:rPr>
        <w:t xml:space="preserve"> y acompañará cercanamente al ejecutor con asistencia técnica cuando así lo requiera. La Matriz de Resultados guiará el seguimiento de los productos y resultados del Proyecto.</w:t>
      </w:r>
    </w:p>
    <w:p w:rsidR="00196307" w:rsidRPr="005E223E" w:rsidRDefault="00196307" w:rsidP="00196307">
      <w:pPr>
        <w:spacing w:after="0" w:line="240" w:lineRule="auto"/>
        <w:ind w:left="360"/>
        <w:jc w:val="both"/>
        <w:textAlignment w:val="top"/>
        <w:rPr>
          <w:rFonts w:ascii="Arial" w:eastAsia="Times New Roman" w:hAnsi="Arial" w:cs="Arial"/>
        </w:rPr>
      </w:pPr>
    </w:p>
    <w:p w:rsidR="00196307" w:rsidRPr="005E223E" w:rsidRDefault="00196307" w:rsidP="00196307">
      <w:pPr>
        <w:pStyle w:val="Style1"/>
        <w:spacing w:line="240" w:lineRule="auto"/>
        <w:ind w:left="360"/>
        <w:rPr>
          <w:rFonts w:ascii="Arial" w:hAnsi="Arial" w:cs="Arial"/>
          <w:color w:val="auto"/>
          <w:lang w:val="es-ES"/>
        </w:rPr>
      </w:pPr>
      <w:r w:rsidRPr="005E223E">
        <w:rPr>
          <w:rFonts w:ascii="Arial" w:hAnsi="Arial" w:cs="Arial"/>
          <w:color w:val="auto"/>
          <w:lang w:val="es-ES"/>
        </w:rPr>
        <w:t>En la segunda sección del presente documento se describen las principales herramientas para el Monitoreo y Evaluación del Proyecto, a saber: (i) los Informes Semestrales</w:t>
      </w:r>
      <w:r w:rsidR="008C3BC0" w:rsidRPr="005E223E">
        <w:rPr>
          <w:rFonts w:ascii="Arial" w:hAnsi="Arial" w:cs="Arial"/>
          <w:color w:val="auto"/>
          <w:lang w:val="es-ES"/>
        </w:rPr>
        <w:t xml:space="preserve"> de Progreso</w:t>
      </w:r>
      <w:r w:rsidRPr="005E223E">
        <w:rPr>
          <w:rFonts w:ascii="Arial" w:hAnsi="Arial" w:cs="Arial"/>
          <w:color w:val="auto"/>
          <w:lang w:val="es-ES"/>
        </w:rPr>
        <w:t xml:space="preserve">, que presentarán el avance en la ejecución </w:t>
      </w:r>
      <w:r w:rsidR="00F92806" w:rsidRPr="005E223E">
        <w:rPr>
          <w:rFonts w:ascii="Arial" w:hAnsi="Arial" w:cs="Arial"/>
          <w:color w:val="auto"/>
          <w:lang w:val="es-ES"/>
        </w:rPr>
        <w:t>fisca</w:t>
      </w:r>
      <w:r w:rsidR="00F13A69" w:rsidRPr="005E223E">
        <w:rPr>
          <w:rFonts w:ascii="Arial" w:hAnsi="Arial" w:cs="Arial"/>
          <w:color w:val="auto"/>
          <w:lang w:val="es-ES"/>
        </w:rPr>
        <w:t>l</w:t>
      </w:r>
      <w:r w:rsidR="00F92806" w:rsidRPr="005E223E">
        <w:rPr>
          <w:rFonts w:ascii="Arial" w:hAnsi="Arial" w:cs="Arial"/>
          <w:color w:val="auto"/>
          <w:lang w:val="es-ES"/>
        </w:rPr>
        <w:t xml:space="preserve"> y financiera</w:t>
      </w:r>
      <w:r w:rsidRPr="005E223E">
        <w:rPr>
          <w:rFonts w:ascii="Arial" w:hAnsi="Arial" w:cs="Arial"/>
          <w:color w:val="auto"/>
          <w:lang w:val="es-ES"/>
        </w:rPr>
        <w:t xml:space="preserve"> de las actividades programadas; (ii) el Plan de Ejecución del Proyecto y el Plan Operativo Anual; (i</w:t>
      </w:r>
      <w:r w:rsidR="00E80B59" w:rsidRPr="005E223E">
        <w:rPr>
          <w:rFonts w:ascii="Arial" w:hAnsi="Arial" w:cs="Arial"/>
          <w:color w:val="auto"/>
          <w:lang w:val="es-ES"/>
        </w:rPr>
        <w:t>ii</w:t>
      </w:r>
      <w:r w:rsidRPr="005E223E">
        <w:rPr>
          <w:rFonts w:ascii="Arial" w:hAnsi="Arial" w:cs="Arial"/>
          <w:color w:val="auto"/>
          <w:lang w:val="es-ES"/>
        </w:rPr>
        <w:t>) el Plan de Adquisiciones; (</w:t>
      </w:r>
      <w:r w:rsidR="00E80B59" w:rsidRPr="005E223E">
        <w:rPr>
          <w:rFonts w:ascii="Arial" w:hAnsi="Arial" w:cs="Arial"/>
          <w:color w:val="auto"/>
          <w:lang w:val="es-ES"/>
        </w:rPr>
        <w:t>i</w:t>
      </w:r>
      <w:r w:rsidRPr="005E223E">
        <w:rPr>
          <w:rFonts w:ascii="Arial" w:hAnsi="Arial" w:cs="Arial"/>
          <w:color w:val="auto"/>
          <w:lang w:val="es-ES"/>
        </w:rPr>
        <w:t>v) el</w:t>
      </w:r>
      <w:r w:rsidRPr="005E223E">
        <w:rPr>
          <w:rFonts w:ascii="Arial" w:hAnsi="Arial" w:cs="Arial"/>
          <w:b/>
          <w:color w:val="auto"/>
          <w:lang w:val="es-ES"/>
        </w:rPr>
        <w:t xml:space="preserve"> </w:t>
      </w:r>
      <w:r w:rsidRPr="005E223E">
        <w:rPr>
          <w:rFonts w:ascii="Arial" w:hAnsi="Arial" w:cs="Arial"/>
          <w:color w:val="auto"/>
          <w:lang w:val="es-ES"/>
        </w:rPr>
        <w:t xml:space="preserve">Informe de Monitoreo del Progreso (PMR), que seguirá en el corto plazo el desarrollo de las metas de la Matriz de Resultados del Proyecto; y (v) los informes de evaluación del Programa. </w:t>
      </w:r>
    </w:p>
    <w:p w:rsidR="00196307" w:rsidRPr="005E223E" w:rsidRDefault="00196307" w:rsidP="00196307">
      <w:pPr>
        <w:pStyle w:val="Style1"/>
        <w:numPr>
          <w:ilvl w:val="0"/>
          <w:numId w:val="0"/>
        </w:numPr>
        <w:spacing w:line="240" w:lineRule="auto"/>
        <w:ind w:left="360"/>
        <w:rPr>
          <w:rFonts w:ascii="Arial" w:hAnsi="Arial" w:cs="Arial"/>
          <w:color w:val="auto"/>
          <w:lang w:val="es-ES"/>
        </w:rPr>
      </w:pPr>
    </w:p>
    <w:p w:rsidR="00E80B59" w:rsidRPr="005E223E" w:rsidRDefault="00196307" w:rsidP="00B57E89">
      <w:pPr>
        <w:pStyle w:val="Style1"/>
        <w:tabs>
          <w:tab w:val="clear" w:pos="720"/>
          <w:tab w:val="num" w:pos="540"/>
        </w:tabs>
        <w:spacing w:line="240" w:lineRule="auto"/>
        <w:ind w:left="360"/>
        <w:rPr>
          <w:rFonts w:ascii="Arial" w:hAnsi="Arial" w:cs="Arial"/>
          <w:lang w:val="es-ES"/>
        </w:rPr>
      </w:pPr>
      <w:r w:rsidRPr="005E223E">
        <w:rPr>
          <w:rFonts w:ascii="Arial" w:hAnsi="Arial" w:cs="Arial"/>
          <w:color w:val="auto"/>
          <w:lang w:val="es-ES"/>
        </w:rPr>
        <w:t>Por último, la tercera sección presentará el Plan de Evaluación del Proyecto</w:t>
      </w:r>
      <w:r w:rsidR="00F92806" w:rsidRPr="005E223E">
        <w:rPr>
          <w:rFonts w:ascii="Arial" w:hAnsi="Arial" w:cs="Arial"/>
          <w:color w:val="auto"/>
          <w:lang w:val="es-ES"/>
        </w:rPr>
        <w:t xml:space="preserve">. Este </w:t>
      </w:r>
      <w:r w:rsidRPr="005E223E">
        <w:rPr>
          <w:rFonts w:ascii="Arial" w:hAnsi="Arial" w:cs="Arial"/>
          <w:color w:val="auto"/>
          <w:lang w:val="es-ES"/>
        </w:rPr>
        <w:t>enfoca en</w:t>
      </w:r>
      <w:r w:rsidR="00E80B59" w:rsidRPr="005E223E">
        <w:rPr>
          <w:rFonts w:ascii="Arial" w:hAnsi="Arial" w:cs="Arial"/>
          <w:color w:val="auto"/>
          <w:lang w:val="es-ES"/>
        </w:rPr>
        <w:t xml:space="preserve"> dos evaluaciones de impacto: </w:t>
      </w:r>
      <w:r w:rsidR="008C3BC0" w:rsidRPr="005E223E">
        <w:rPr>
          <w:rFonts w:ascii="Arial" w:hAnsi="Arial" w:cs="Arial"/>
          <w:color w:val="auto"/>
          <w:lang w:val="es-ES"/>
        </w:rPr>
        <w:t>i</w:t>
      </w:r>
      <w:r w:rsidR="00E80B59" w:rsidRPr="005E223E">
        <w:rPr>
          <w:rFonts w:ascii="Arial" w:hAnsi="Arial" w:cs="Arial"/>
          <w:color w:val="auto"/>
          <w:lang w:val="es-ES"/>
        </w:rPr>
        <w:t xml:space="preserve">) </w:t>
      </w:r>
      <w:r w:rsidR="008C3BC0" w:rsidRPr="005E223E">
        <w:rPr>
          <w:rFonts w:ascii="Arial" w:hAnsi="Arial" w:cs="Arial"/>
          <w:color w:val="auto"/>
          <w:lang w:val="es-ES"/>
        </w:rPr>
        <w:t xml:space="preserve"> el cambio de receptor de las becas de educación</w:t>
      </w:r>
      <w:r w:rsidR="00F9373C" w:rsidRPr="005E223E">
        <w:rPr>
          <w:rFonts w:ascii="Arial" w:hAnsi="Arial" w:cs="Arial"/>
          <w:color w:val="auto"/>
          <w:lang w:val="es-ES"/>
        </w:rPr>
        <w:t xml:space="preserve"> media</w:t>
      </w:r>
      <w:r w:rsidR="008C3BC0" w:rsidRPr="005E223E">
        <w:rPr>
          <w:rFonts w:ascii="Arial" w:hAnsi="Arial" w:cs="Arial"/>
          <w:color w:val="auto"/>
          <w:lang w:val="es-ES"/>
        </w:rPr>
        <w:t xml:space="preserve"> superior y ii</w:t>
      </w:r>
      <w:r w:rsidR="00E80B59" w:rsidRPr="005E223E">
        <w:rPr>
          <w:rFonts w:ascii="Arial" w:hAnsi="Arial" w:cs="Arial"/>
          <w:color w:val="auto"/>
          <w:lang w:val="es-ES"/>
        </w:rPr>
        <w:t xml:space="preserve">) la evaluación de largo plazo de </w:t>
      </w:r>
      <w:r w:rsidR="00BC4018" w:rsidRPr="005E223E">
        <w:rPr>
          <w:rFonts w:ascii="Arial" w:hAnsi="Arial" w:cs="Arial"/>
          <w:color w:val="auto"/>
          <w:lang w:val="es-ES"/>
        </w:rPr>
        <w:t xml:space="preserve">las transferencias </w:t>
      </w:r>
      <w:r w:rsidR="00F9373C" w:rsidRPr="005E223E">
        <w:rPr>
          <w:rFonts w:ascii="Arial" w:hAnsi="Arial" w:cs="Arial"/>
          <w:color w:val="auto"/>
          <w:lang w:val="es-ES"/>
        </w:rPr>
        <w:t xml:space="preserve">monetarias </w:t>
      </w:r>
      <w:r w:rsidR="00BC4018" w:rsidRPr="005E223E">
        <w:rPr>
          <w:rFonts w:ascii="Arial" w:hAnsi="Arial" w:cs="Arial"/>
          <w:color w:val="auto"/>
          <w:lang w:val="es-ES"/>
        </w:rPr>
        <w:t xml:space="preserve">condicionadas de </w:t>
      </w:r>
      <w:r w:rsidR="00E80B59" w:rsidRPr="005E223E">
        <w:rPr>
          <w:rFonts w:ascii="Arial" w:hAnsi="Arial" w:cs="Arial"/>
          <w:color w:val="auto"/>
          <w:lang w:val="es-ES"/>
        </w:rPr>
        <w:t>PROSPERA</w:t>
      </w:r>
      <w:r w:rsidR="008C3BC0" w:rsidRPr="005E223E">
        <w:rPr>
          <w:rFonts w:ascii="Arial" w:hAnsi="Arial" w:cs="Arial"/>
          <w:color w:val="auto"/>
          <w:lang w:val="es-ES"/>
        </w:rPr>
        <w:t>.</w:t>
      </w:r>
      <w:r w:rsidR="00E80B59" w:rsidRPr="005E223E">
        <w:rPr>
          <w:rFonts w:ascii="Arial" w:hAnsi="Arial" w:cs="Arial"/>
          <w:color w:val="auto"/>
          <w:lang w:val="es-ES"/>
        </w:rPr>
        <w:t xml:space="preserve"> </w:t>
      </w:r>
    </w:p>
    <w:p w:rsidR="005E3300" w:rsidRDefault="005E3300" w:rsidP="00E80B59">
      <w:pPr>
        <w:pStyle w:val="Style1"/>
        <w:numPr>
          <w:ilvl w:val="0"/>
          <w:numId w:val="0"/>
        </w:numPr>
        <w:spacing w:line="240" w:lineRule="auto"/>
        <w:ind w:left="360"/>
        <w:rPr>
          <w:rFonts w:ascii="Arial" w:hAnsi="Arial" w:cs="Arial"/>
          <w:lang w:val="es-ES"/>
        </w:rPr>
        <w:sectPr w:rsidR="005E3300" w:rsidSect="00793BF0">
          <w:footerReference w:type="default" r:id="rId10"/>
          <w:pgSz w:w="12240" w:h="15840"/>
          <w:pgMar w:top="1440" w:right="1080" w:bottom="1440" w:left="1080" w:header="720" w:footer="720" w:gutter="0"/>
          <w:cols w:space="720"/>
          <w:docGrid w:linePitch="360"/>
        </w:sectPr>
      </w:pPr>
    </w:p>
    <w:p w:rsidR="005E3300" w:rsidRDefault="005E3300" w:rsidP="00E80B59">
      <w:pPr>
        <w:pStyle w:val="Style1"/>
        <w:numPr>
          <w:ilvl w:val="0"/>
          <w:numId w:val="0"/>
        </w:numPr>
        <w:spacing w:line="240" w:lineRule="auto"/>
        <w:ind w:left="360"/>
        <w:rPr>
          <w:rFonts w:ascii="Arial" w:hAnsi="Arial" w:cs="Arial"/>
          <w:lang w:val="es-ES"/>
        </w:rPr>
        <w:sectPr w:rsidR="005E3300" w:rsidSect="005E3300">
          <w:type w:val="continuous"/>
          <w:pgSz w:w="12240" w:h="15840"/>
          <w:pgMar w:top="1440" w:right="1080" w:bottom="1440" w:left="1080" w:header="720" w:footer="720" w:gutter="0"/>
          <w:cols w:space="720"/>
          <w:docGrid w:linePitch="360"/>
        </w:sectPr>
      </w:pPr>
    </w:p>
    <w:p w:rsidR="00E80B59" w:rsidRPr="005E223E" w:rsidRDefault="00E80B59" w:rsidP="00E80B59">
      <w:pPr>
        <w:pStyle w:val="Style1"/>
        <w:numPr>
          <w:ilvl w:val="0"/>
          <w:numId w:val="0"/>
        </w:numPr>
        <w:spacing w:line="240" w:lineRule="auto"/>
        <w:ind w:left="360"/>
        <w:rPr>
          <w:rFonts w:ascii="Arial" w:hAnsi="Arial" w:cs="Arial"/>
          <w:lang w:val="es-ES"/>
        </w:rPr>
      </w:pPr>
    </w:p>
    <w:p w:rsidR="00E80B59" w:rsidRPr="005E223E" w:rsidRDefault="00E80B59" w:rsidP="00E80B59">
      <w:pPr>
        <w:pStyle w:val="Style1"/>
        <w:numPr>
          <w:ilvl w:val="0"/>
          <w:numId w:val="0"/>
        </w:numPr>
        <w:spacing w:line="240" w:lineRule="auto"/>
        <w:ind w:left="360"/>
        <w:rPr>
          <w:rFonts w:ascii="Arial" w:hAnsi="Arial" w:cs="Arial"/>
          <w:lang w:val="es-ES"/>
        </w:rPr>
      </w:pPr>
    </w:p>
    <w:p w:rsidR="00BC4018" w:rsidRPr="005E223E" w:rsidRDefault="00BC4018" w:rsidP="00BC4018">
      <w:pPr>
        <w:pStyle w:val="ColorfulList-Accent11"/>
        <w:numPr>
          <w:ilvl w:val="0"/>
          <w:numId w:val="4"/>
        </w:numPr>
        <w:spacing w:after="0" w:line="240" w:lineRule="auto"/>
        <w:jc w:val="both"/>
        <w:rPr>
          <w:rFonts w:ascii="Arial" w:hAnsi="Arial" w:cs="Arial"/>
          <w:b/>
        </w:rPr>
      </w:pPr>
      <w:r w:rsidRPr="005E223E">
        <w:rPr>
          <w:rFonts w:ascii="Arial" w:hAnsi="Arial" w:cs="Arial"/>
          <w:b/>
        </w:rPr>
        <w:t>Monitoreo y seguimiento</w:t>
      </w:r>
    </w:p>
    <w:p w:rsidR="00BC4018" w:rsidRPr="005E223E" w:rsidRDefault="00BC4018" w:rsidP="00BC4018">
      <w:pPr>
        <w:pStyle w:val="ColorfulList-Accent11"/>
        <w:spacing w:after="0" w:line="240" w:lineRule="auto"/>
        <w:ind w:left="1080"/>
        <w:jc w:val="both"/>
        <w:rPr>
          <w:rFonts w:ascii="Arial" w:hAnsi="Arial" w:cs="Arial"/>
          <w:b/>
        </w:rPr>
      </w:pPr>
    </w:p>
    <w:p w:rsidR="009E45A7" w:rsidRPr="005E3300" w:rsidRDefault="004F7CA3" w:rsidP="005E3300">
      <w:pPr>
        <w:pStyle w:val="ListNumber2"/>
        <w:numPr>
          <w:ilvl w:val="0"/>
          <w:numId w:val="39"/>
        </w:numPr>
        <w:tabs>
          <w:tab w:val="clear" w:pos="720"/>
          <w:tab w:val="num" w:pos="540"/>
        </w:tabs>
        <w:spacing w:line="240" w:lineRule="auto"/>
        <w:ind w:left="540" w:hanging="540"/>
        <w:rPr>
          <w:rFonts w:ascii="Arial" w:hAnsi="Arial" w:cs="Arial"/>
        </w:rPr>
      </w:pPr>
      <w:r w:rsidRPr="005E3300">
        <w:rPr>
          <w:rFonts w:ascii="Arial" w:hAnsi="Arial" w:cs="Arial"/>
        </w:rPr>
        <w:t>El Banco y el Gobierno acordaron en utilizar la matriz de resultados y las actividades del PMR para el monitoreo de la operación.</w:t>
      </w:r>
      <w:r w:rsidR="00BC4018" w:rsidRPr="005E3300">
        <w:rPr>
          <w:rFonts w:ascii="Arial" w:hAnsi="Arial" w:cs="Arial"/>
        </w:rPr>
        <w:t xml:space="preserve"> </w:t>
      </w:r>
      <w:r w:rsidR="009E45A7" w:rsidRPr="005E3300">
        <w:rPr>
          <w:rFonts w:ascii="Arial" w:hAnsi="Arial" w:cs="Arial"/>
        </w:rPr>
        <w:t>El CNP, mediante la DGAF, será la entidad responsable de monitorear la ejecución del proyecto y proveer al Banco toda la información de monitoreo y gestión necesaria para medir el avance de las actividades y determinar de forma oportuna los ajustes que las mismas requieran durante la ejecución del proyecto.</w:t>
      </w:r>
      <w:r w:rsidR="00F9373C" w:rsidRPr="005E3300">
        <w:rPr>
          <w:rFonts w:ascii="Arial" w:hAnsi="Arial" w:cs="Arial"/>
        </w:rPr>
        <w:t xml:space="preserve"> Se propone continuar con el mismo esquema de ejecución, supervisión y reporte </w:t>
      </w:r>
      <w:r w:rsidR="00566384" w:rsidRPr="005E3300">
        <w:rPr>
          <w:rFonts w:ascii="Arial" w:hAnsi="Arial" w:cs="Arial"/>
        </w:rPr>
        <w:t xml:space="preserve">seguido </w:t>
      </w:r>
      <w:r w:rsidR="00F9373C" w:rsidRPr="005E3300">
        <w:rPr>
          <w:rFonts w:ascii="Arial" w:hAnsi="Arial" w:cs="Arial"/>
        </w:rPr>
        <w:t>con la operación ME-L1091</w:t>
      </w:r>
      <w:r w:rsidR="00566384" w:rsidRPr="005E3300">
        <w:rPr>
          <w:rFonts w:ascii="Arial" w:hAnsi="Arial" w:cs="Arial"/>
        </w:rPr>
        <w:t>, la cual</w:t>
      </w:r>
      <w:r w:rsidR="00F9373C" w:rsidRPr="005E3300">
        <w:rPr>
          <w:rFonts w:ascii="Arial" w:hAnsi="Arial" w:cs="Arial"/>
        </w:rPr>
        <w:t xml:space="preserve"> ha dado </w:t>
      </w:r>
      <w:r w:rsidR="00566384" w:rsidRPr="005E3300">
        <w:rPr>
          <w:rFonts w:ascii="Arial" w:hAnsi="Arial" w:cs="Arial"/>
        </w:rPr>
        <w:t xml:space="preserve">muy </w:t>
      </w:r>
      <w:r w:rsidR="00F9373C" w:rsidRPr="005E3300">
        <w:rPr>
          <w:rFonts w:ascii="Arial" w:hAnsi="Arial" w:cs="Arial"/>
        </w:rPr>
        <w:t>buenos resultados.</w:t>
      </w:r>
    </w:p>
    <w:p w:rsidR="00BC4018" w:rsidRPr="005E223E" w:rsidRDefault="00BC4018" w:rsidP="00BC4018">
      <w:pPr>
        <w:spacing w:after="0" w:line="240" w:lineRule="auto"/>
        <w:jc w:val="both"/>
        <w:rPr>
          <w:rFonts w:ascii="Arial" w:hAnsi="Arial" w:cs="Arial"/>
          <w:lang w:val="es-ES"/>
        </w:rPr>
      </w:pPr>
    </w:p>
    <w:p w:rsidR="00BC4018" w:rsidRPr="005E223E" w:rsidRDefault="003507D6" w:rsidP="00BC4018">
      <w:pPr>
        <w:pStyle w:val="ColorfulList-Accent11"/>
        <w:numPr>
          <w:ilvl w:val="1"/>
          <w:numId w:val="7"/>
        </w:numPr>
        <w:spacing w:after="0" w:line="240" w:lineRule="auto"/>
        <w:ind w:left="1080"/>
        <w:jc w:val="both"/>
        <w:rPr>
          <w:rFonts w:ascii="Arial" w:hAnsi="Arial" w:cs="Arial"/>
          <w:b/>
        </w:rPr>
      </w:pPr>
      <w:r w:rsidRPr="005E223E">
        <w:rPr>
          <w:rFonts w:ascii="Arial" w:hAnsi="Arial" w:cs="Arial"/>
          <w:b/>
        </w:rPr>
        <w:t>Productos</w:t>
      </w:r>
    </w:p>
    <w:p w:rsidR="00BC4018" w:rsidRPr="005E223E" w:rsidRDefault="00BC4018" w:rsidP="00BC4018">
      <w:pPr>
        <w:pStyle w:val="ColorfulList-Accent11"/>
        <w:tabs>
          <w:tab w:val="left" w:pos="2717"/>
        </w:tabs>
        <w:spacing w:after="0" w:line="240" w:lineRule="auto"/>
        <w:ind w:left="1080"/>
        <w:jc w:val="both"/>
        <w:rPr>
          <w:rFonts w:ascii="Arial" w:hAnsi="Arial" w:cs="Arial"/>
          <w:b/>
        </w:rPr>
      </w:pPr>
      <w:r w:rsidRPr="005E223E">
        <w:rPr>
          <w:rFonts w:ascii="Arial" w:hAnsi="Arial" w:cs="Arial"/>
          <w:b/>
        </w:rPr>
        <w:tab/>
      </w:r>
    </w:p>
    <w:p w:rsidR="00377718" w:rsidRPr="005E223E" w:rsidRDefault="00BC4018" w:rsidP="00D579E1">
      <w:pPr>
        <w:pStyle w:val="Style1"/>
        <w:spacing w:line="240" w:lineRule="auto"/>
        <w:ind w:left="360"/>
        <w:rPr>
          <w:rFonts w:ascii="Arial" w:hAnsi="Arial" w:cs="Arial"/>
          <w:lang w:val="es-ES"/>
        </w:rPr>
      </w:pPr>
      <w:r w:rsidRPr="005E223E">
        <w:rPr>
          <w:rFonts w:ascii="Arial" w:hAnsi="Arial" w:cs="Arial"/>
          <w:color w:val="auto"/>
          <w:lang w:val="es-ES"/>
        </w:rPr>
        <w:t xml:space="preserve">Los indicadores de </w:t>
      </w:r>
      <w:r w:rsidR="00B33C06" w:rsidRPr="005E223E">
        <w:rPr>
          <w:rFonts w:ascii="Arial" w:hAnsi="Arial" w:cs="Arial"/>
          <w:color w:val="auto"/>
          <w:lang w:val="es-ES"/>
        </w:rPr>
        <w:t xml:space="preserve">productos tienen metas anuales, especificadas en </w:t>
      </w:r>
      <w:r w:rsidRPr="005E223E">
        <w:rPr>
          <w:rFonts w:ascii="Arial" w:hAnsi="Arial" w:cs="Arial"/>
          <w:color w:val="auto"/>
          <w:lang w:val="es-ES"/>
        </w:rPr>
        <w:t xml:space="preserve"> la Matriz de Resultados del Proyecto</w:t>
      </w:r>
      <w:r w:rsidR="00B33C06" w:rsidRPr="005E223E">
        <w:rPr>
          <w:rFonts w:ascii="Arial" w:hAnsi="Arial" w:cs="Arial"/>
          <w:color w:val="auto"/>
          <w:lang w:val="es-ES"/>
        </w:rPr>
        <w:t xml:space="preserve">. Asimismo, </w:t>
      </w:r>
      <w:r w:rsidRPr="005E223E">
        <w:rPr>
          <w:rFonts w:ascii="Arial" w:hAnsi="Arial" w:cs="Arial"/>
          <w:color w:val="auto"/>
          <w:lang w:val="es-ES"/>
        </w:rPr>
        <w:t xml:space="preserve">los </w:t>
      </w:r>
      <w:r w:rsidR="00B33C06" w:rsidRPr="005E223E">
        <w:rPr>
          <w:rFonts w:ascii="Arial" w:hAnsi="Arial" w:cs="Arial"/>
          <w:color w:val="auto"/>
          <w:lang w:val="es-ES"/>
        </w:rPr>
        <w:t xml:space="preserve">costos anuales del proyecto </w:t>
      </w:r>
      <w:r w:rsidR="00440349" w:rsidRPr="005E223E">
        <w:rPr>
          <w:rFonts w:ascii="Arial" w:hAnsi="Arial" w:cs="Arial"/>
          <w:color w:val="auto"/>
          <w:lang w:val="es-ES"/>
        </w:rPr>
        <w:t xml:space="preserve">se </w:t>
      </w:r>
      <w:r w:rsidR="00B33C06" w:rsidRPr="005E223E">
        <w:rPr>
          <w:rFonts w:ascii="Arial" w:hAnsi="Arial" w:cs="Arial"/>
          <w:color w:val="auto"/>
          <w:lang w:val="es-ES"/>
        </w:rPr>
        <w:t>desagrega</w:t>
      </w:r>
      <w:r w:rsidR="00440349" w:rsidRPr="005E223E">
        <w:rPr>
          <w:rFonts w:ascii="Arial" w:hAnsi="Arial" w:cs="Arial"/>
          <w:color w:val="auto"/>
          <w:lang w:val="es-ES"/>
        </w:rPr>
        <w:t>ron</w:t>
      </w:r>
      <w:r w:rsidR="00B33C06" w:rsidRPr="005E223E">
        <w:rPr>
          <w:rFonts w:ascii="Arial" w:hAnsi="Arial" w:cs="Arial"/>
          <w:color w:val="auto"/>
          <w:lang w:val="es-ES"/>
        </w:rPr>
        <w:t xml:space="preserve"> por cada producto</w:t>
      </w:r>
      <w:r w:rsidRPr="005E223E">
        <w:rPr>
          <w:rFonts w:ascii="Arial" w:hAnsi="Arial" w:cs="Arial"/>
          <w:color w:val="auto"/>
          <w:lang w:val="es-ES"/>
        </w:rPr>
        <w:t xml:space="preserve"> y la </w:t>
      </w:r>
      <w:r w:rsidR="00B33C06" w:rsidRPr="005E223E">
        <w:rPr>
          <w:rFonts w:ascii="Arial" w:hAnsi="Arial" w:cs="Arial"/>
          <w:color w:val="auto"/>
          <w:lang w:val="es-ES"/>
        </w:rPr>
        <w:t>suma de los costos totales planeados para los productos es igual al monto total de</w:t>
      </w:r>
      <w:r w:rsidRPr="005E223E">
        <w:rPr>
          <w:rFonts w:ascii="Arial" w:hAnsi="Arial" w:cs="Arial"/>
          <w:color w:val="auto"/>
          <w:lang w:val="es-ES"/>
        </w:rPr>
        <w:t xml:space="preserve"> la</w:t>
      </w:r>
      <w:r w:rsidR="00D579E1" w:rsidRPr="005E223E">
        <w:rPr>
          <w:rFonts w:ascii="Arial" w:hAnsi="Arial" w:cs="Arial"/>
          <w:color w:val="auto"/>
          <w:lang w:val="es-ES"/>
        </w:rPr>
        <w:t xml:space="preserve"> </w:t>
      </w:r>
      <w:r w:rsidR="00B33C06" w:rsidRPr="005E223E">
        <w:rPr>
          <w:rFonts w:ascii="Arial" w:hAnsi="Arial" w:cs="Arial"/>
          <w:color w:val="auto"/>
          <w:lang w:val="es-ES"/>
        </w:rPr>
        <w:t>operación. En</w:t>
      </w:r>
      <w:r w:rsidR="00D579E1" w:rsidRPr="005E223E">
        <w:rPr>
          <w:rFonts w:ascii="Arial" w:hAnsi="Arial" w:cs="Arial"/>
          <w:color w:val="auto"/>
          <w:lang w:val="es-ES"/>
        </w:rPr>
        <w:t xml:space="preserve"> la </w:t>
      </w:r>
      <w:r w:rsidR="00B33C06" w:rsidRPr="005E223E">
        <w:rPr>
          <w:rFonts w:ascii="Arial" w:hAnsi="Arial" w:cs="Arial"/>
          <w:color w:val="auto"/>
          <w:lang w:val="es-ES"/>
        </w:rPr>
        <w:t>siguiente tabla se presenta en detalle estos aspectos</w:t>
      </w:r>
      <w:r w:rsidR="00D579E1" w:rsidRPr="005E223E">
        <w:rPr>
          <w:rFonts w:ascii="Arial" w:hAnsi="Arial" w:cs="Arial"/>
          <w:color w:val="auto"/>
          <w:lang w:val="es-ES"/>
        </w:rPr>
        <w:t>.</w:t>
      </w:r>
    </w:p>
    <w:p w:rsidR="00D579E1" w:rsidRPr="005E223E" w:rsidRDefault="00D579E1" w:rsidP="00D579E1">
      <w:pPr>
        <w:pStyle w:val="Style1"/>
        <w:numPr>
          <w:ilvl w:val="0"/>
          <w:numId w:val="0"/>
        </w:numPr>
        <w:spacing w:line="240" w:lineRule="auto"/>
        <w:ind w:left="720" w:hanging="360"/>
        <w:rPr>
          <w:rFonts w:ascii="Arial" w:hAnsi="Arial" w:cs="Arial"/>
          <w:color w:val="auto"/>
          <w:lang w:val="es-ES"/>
        </w:rPr>
      </w:pPr>
    </w:p>
    <w:p w:rsidR="003507D6" w:rsidRPr="005E223E" w:rsidRDefault="003507D6">
      <w:pPr>
        <w:rPr>
          <w:rFonts w:ascii="Arial" w:eastAsia="Times New Roman" w:hAnsi="Arial" w:cs="Arial"/>
          <w:b/>
          <w:color w:val="000000"/>
          <w:lang w:val="es-ES"/>
        </w:rPr>
      </w:pPr>
    </w:p>
    <w:p w:rsidR="009728BE" w:rsidRPr="005E223E" w:rsidRDefault="009728BE" w:rsidP="00D579E1">
      <w:pPr>
        <w:pStyle w:val="Style1"/>
        <w:numPr>
          <w:ilvl w:val="0"/>
          <w:numId w:val="0"/>
        </w:numPr>
        <w:spacing w:line="240" w:lineRule="auto"/>
        <w:ind w:left="720" w:hanging="360"/>
        <w:jc w:val="center"/>
        <w:rPr>
          <w:rFonts w:ascii="Arial" w:hAnsi="Arial" w:cs="Arial"/>
          <w:b/>
          <w:lang w:val="es-ES"/>
        </w:rPr>
        <w:sectPr w:rsidR="009728BE" w:rsidRPr="005E223E" w:rsidSect="005E3300">
          <w:type w:val="continuous"/>
          <w:pgSz w:w="12240" w:h="15840"/>
          <w:pgMar w:top="1440" w:right="1080" w:bottom="1440" w:left="1080" w:header="720" w:footer="720" w:gutter="0"/>
          <w:cols w:space="720"/>
          <w:docGrid w:linePitch="360"/>
        </w:sectPr>
      </w:pPr>
    </w:p>
    <w:p w:rsidR="009728BE" w:rsidRPr="005E223E" w:rsidRDefault="009728BE" w:rsidP="00D579E1">
      <w:pPr>
        <w:pStyle w:val="Style1"/>
        <w:numPr>
          <w:ilvl w:val="0"/>
          <w:numId w:val="0"/>
        </w:numPr>
        <w:spacing w:line="240" w:lineRule="auto"/>
        <w:ind w:left="720" w:hanging="360"/>
        <w:jc w:val="center"/>
        <w:rPr>
          <w:rFonts w:ascii="Arial" w:hAnsi="Arial" w:cs="Arial"/>
          <w:b/>
          <w:lang w:val="es-ES"/>
        </w:rPr>
      </w:pPr>
    </w:p>
    <w:p w:rsidR="00D579E1" w:rsidRPr="005E223E" w:rsidRDefault="00D579E1" w:rsidP="00D579E1">
      <w:pPr>
        <w:pStyle w:val="Style1"/>
        <w:numPr>
          <w:ilvl w:val="0"/>
          <w:numId w:val="0"/>
        </w:numPr>
        <w:spacing w:line="240" w:lineRule="auto"/>
        <w:ind w:left="720" w:hanging="360"/>
        <w:jc w:val="center"/>
        <w:rPr>
          <w:rFonts w:ascii="Arial" w:hAnsi="Arial" w:cs="Arial"/>
          <w:b/>
          <w:lang w:val="es-ES"/>
        </w:rPr>
      </w:pPr>
      <w:r w:rsidRPr="005E223E">
        <w:rPr>
          <w:rFonts w:ascii="Arial" w:hAnsi="Arial" w:cs="Arial"/>
          <w:b/>
          <w:lang w:val="es-ES"/>
        </w:rPr>
        <w:t>Tabla 1</w:t>
      </w:r>
    </w:p>
    <w:p w:rsidR="00D579E1" w:rsidRPr="005E223E" w:rsidRDefault="00D579E1" w:rsidP="00D579E1">
      <w:pPr>
        <w:pStyle w:val="Style1"/>
        <w:numPr>
          <w:ilvl w:val="0"/>
          <w:numId w:val="0"/>
        </w:numPr>
        <w:spacing w:line="240" w:lineRule="auto"/>
        <w:ind w:left="720" w:hanging="360"/>
        <w:jc w:val="center"/>
        <w:rPr>
          <w:rFonts w:ascii="Arial" w:hAnsi="Arial" w:cs="Arial"/>
          <w:b/>
          <w:lang w:val="es-ES"/>
        </w:rPr>
      </w:pPr>
      <w:r w:rsidRPr="005E223E">
        <w:rPr>
          <w:rFonts w:ascii="Arial" w:hAnsi="Arial" w:cs="Arial"/>
          <w:b/>
          <w:lang w:val="es-ES"/>
        </w:rPr>
        <w:t xml:space="preserve">Indicadores de </w:t>
      </w:r>
      <w:r w:rsidR="00B33C06" w:rsidRPr="005E223E">
        <w:rPr>
          <w:rFonts w:ascii="Arial" w:hAnsi="Arial" w:cs="Arial"/>
          <w:b/>
          <w:lang w:val="es-ES"/>
        </w:rPr>
        <w:t>Productos</w:t>
      </w:r>
    </w:p>
    <w:tbl>
      <w:tblPr>
        <w:tblW w:w="17132" w:type="dxa"/>
        <w:tblInd w:w="55" w:type="dxa"/>
        <w:tblCellMar>
          <w:left w:w="70" w:type="dxa"/>
          <w:right w:w="70" w:type="dxa"/>
        </w:tblCellMar>
        <w:tblLook w:val="04A0" w:firstRow="1" w:lastRow="0" w:firstColumn="1" w:lastColumn="0" w:noHBand="0" w:noVBand="1"/>
      </w:tblPr>
      <w:tblGrid>
        <w:gridCol w:w="4695"/>
        <w:gridCol w:w="1170"/>
        <w:gridCol w:w="1350"/>
        <w:gridCol w:w="1260"/>
        <w:gridCol w:w="1080"/>
        <w:gridCol w:w="1440"/>
        <w:gridCol w:w="1170"/>
        <w:gridCol w:w="1530"/>
        <w:gridCol w:w="1170"/>
        <w:gridCol w:w="2267"/>
      </w:tblGrid>
      <w:tr w:rsidR="009728BE" w:rsidRPr="00566384" w:rsidTr="00760480">
        <w:trPr>
          <w:trHeight w:val="300"/>
        </w:trPr>
        <w:tc>
          <w:tcPr>
            <w:tcW w:w="46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28BE" w:rsidRPr="00566384" w:rsidRDefault="009728BE">
            <w:pPr>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eastAsia="es-ES"/>
              </w:rPr>
              <w:t xml:space="preserve">Productos </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eastAsia="es-ES"/>
              </w:rPr>
              <w:t>Costo estimado (US$)</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eastAsia="es-ES"/>
              </w:rPr>
              <w:t>Unidad de medida</w:t>
            </w:r>
          </w:p>
        </w:tc>
        <w:tc>
          <w:tcPr>
            <w:tcW w:w="6480" w:type="dxa"/>
            <w:gridSpan w:val="5"/>
            <w:tcBorders>
              <w:top w:val="single" w:sz="4" w:space="0" w:color="auto"/>
              <w:left w:val="nil"/>
              <w:bottom w:val="single" w:sz="4" w:space="0" w:color="auto"/>
              <w:right w:val="single" w:sz="4" w:space="0" w:color="auto"/>
            </w:tcBorders>
            <w:shd w:val="clear" w:color="auto" w:fill="auto"/>
            <w:vAlign w:val="center"/>
            <w:hideMark/>
          </w:tcPr>
          <w:p w:rsidR="009728BE" w:rsidRPr="00566384" w:rsidRDefault="00DC69C6"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Desagregación</w:t>
            </w:r>
            <w:r w:rsidR="009728BE" w:rsidRPr="00566384">
              <w:rPr>
                <w:rFonts w:ascii="Arial" w:eastAsia="Times New Roman" w:hAnsi="Arial" w:cs="Arial"/>
                <w:b/>
                <w:bCs/>
                <w:color w:val="000000"/>
                <w:sz w:val="18"/>
                <w:lang w:val="es-ES" w:eastAsia="es-ES"/>
              </w:rPr>
              <w:t xml:space="preserve"> anual</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 </w:t>
            </w:r>
          </w:p>
        </w:tc>
        <w:tc>
          <w:tcPr>
            <w:tcW w:w="22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eastAsia="es-ES"/>
              </w:rPr>
              <w:t>Medio de verificación</w:t>
            </w:r>
          </w:p>
        </w:tc>
      </w:tr>
      <w:tr w:rsidR="009728BE" w:rsidRPr="00566384" w:rsidTr="00760480">
        <w:trPr>
          <w:trHeight w:val="300"/>
        </w:trPr>
        <w:tc>
          <w:tcPr>
            <w:tcW w:w="4695" w:type="dxa"/>
            <w:vMerge/>
            <w:tcBorders>
              <w:top w:val="single" w:sz="4" w:space="0" w:color="auto"/>
              <w:left w:val="single" w:sz="4" w:space="0" w:color="auto"/>
              <w:bottom w:val="single" w:sz="4" w:space="0" w:color="auto"/>
              <w:right w:val="single" w:sz="4" w:space="0" w:color="auto"/>
            </w:tcBorders>
            <w:vAlign w:val="center"/>
            <w:hideMark/>
          </w:tcPr>
          <w:p w:rsidR="009728BE" w:rsidRPr="00566384" w:rsidRDefault="009728BE" w:rsidP="009728BE">
            <w:pPr>
              <w:spacing w:after="0" w:line="240" w:lineRule="auto"/>
              <w:rPr>
                <w:rFonts w:ascii="Arial" w:eastAsia="Times New Roman" w:hAnsi="Arial" w:cs="Arial"/>
                <w:b/>
                <w:bCs/>
                <w:color w:val="000000"/>
                <w:sz w:val="18"/>
                <w:lang w:val="es-ES" w:eastAsia="es-ES"/>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9728BE" w:rsidRPr="00566384" w:rsidRDefault="009728BE" w:rsidP="009728BE">
            <w:pPr>
              <w:spacing w:after="0" w:line="240" w:lineRule="auto"/>
              <w:rPr>
                <w:rFonts w:ascii="Arial" w:eastAsia="Times New Roman" w:hAnsi="Arial" w:cs="Arial"/>
                <w:b/>
                <w:bCs/>
                <w:color w:val="000000"/>
                <w:sz w:val="18"/>
                <w:lang w:val="es-ES" w:eastAsia="es-ES"/>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9728BE" w:rsidRPr="00566384" w:rsidRDefault="009728BE" w:rsidP="009728BE">
            <w:pPr>
              <w:spacing w:after="0" w:line="240" w:lineRule="auto"/>
              <w:rPr>
                <w:rFonts w:ascii="Arial" w:eastAsia="Times New Roman" w:hAnsi="Arial" w:cs="Arial"/>
                <w:b/>
                <w:bCs/>
                <w:color w:val="000000"/>
                <w:sz w:val="18"/>
                <w:lang w:val="es-ES" w:eastAsia="es-ES"/>
              </w:rPr>
            </w:pPr>
          </w:p>
        </w:tc>
        <w:tc>
          <w:tcPr>
            <w:tcW w:w="2340" w:type="dxa"/>
            <w:gridSpan w:val="2"/>
            <w:tcBorders>
              <w:top w:val="single" w:sz="4" w:space="0" w:color="auto"/>
              <w:left w:val="nil"/>
              <w:bottom w:val="single" w:sz="4" w:space="0" w:color="auto"/>
              <w:right w:val="single" w:sz="4" w:space="0" w:color="000000"/>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eastAsia="es-ES"/>
              </w:rPr>
              <w:t>Año 1</w:t>
            </w:r>
          </w:p>
        </w:tc>
        <w:tc>
          <w:tcPr>
            <w:tcW w:w="2610" w:type="dxa"/>
            <w:gridSpan w:val="2"/>
            <w:tcBorders>
              <w:top w:val="nil"/>
              <w:left w:val="nil"/>
              <w:bottom w:val="single" w:sz="4" w:space="0" w:color="auto"/>
              <w:right w:val="single" w:sz="4" w:space="0" w:color="auto"/>
            </w:tcBorders>
            <w:shd w:val="clear" w:color="auto" w:fill="auto"/>
            <w:vAlign w:val="center"/>
            <w:hideMark/>
          </w:tcPr>
          <w:p w:rsidR="00C179F1" w:rsidRPr="00566384" w:rsidRDefault="00C179F1"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eastAsia="es-ES"/>
              </w:rPr>
              <w:t>Año 2</w:t>
            </w:r>
          </w:p>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 </w:t>
            </w:r>
          </w:p>
        </w:tc>
        <w:tc>
          <w:tcPr>
            <w:tcW w:w="2700" w:type="dxa"/>
            <w:gridSpan w:val="2"/>
            <w:tcBorders>
              <w:top w:val="nil"/>
              <w:left w:val="nil"/>
              <w:bottom w:val="single" w:sz="4" w:space="0" w:color="auto"/>
              <w:right w:val="single" w:sz="4" w:space="0" w:color="auto"/>
            </w:tcBorders>
            <w:shd w:val="clear" w:color="auto" w:fill="auto"/>
            <w:vAlign w:val="center"/>
            <w:hideMark/>
          </w:tcPr>
          <w:p w:rsidR="00C179F1" w:rsidRPr="00566384" w:rsidRDefault="00C179F1"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eastAsia="es-ES"/>
              </w:rPr>
              <w:t>Año 3</w:t>
            </w:r>
          </w:p>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 </w:t>
            </w:r>
          </w:p>
        </w:tc>
        <w:tc>
          <w:tcPr>
            <w:tcW w:w="2267" w:type="dxa"/>
            <w:vMerge/>
            <w:tcBorders>
              <w:top w:val="single" w:sz="4" w:space="0" w:color="auto"/>
              <w:left w:val="single" w:sz="4" w:space="0" w:color="auto"/>
              <w:bottom w:val="single" w:sz="4" w:space="0" w:color="auto"/>
              <w:right w:val="single" w:sz="4" w:space="0" w:color="auto"/>
            </w:tcBorders>
            <w:vAlign w:val="center"/>
            <w:hideMark/>
          </w:tcPr>
          <w:p w:rsidR="009728BE" w:rsidRPr="00566384" w:rsidRDefault="009728BE" w:rsidP="009728BE">
            <w:pPr>
              <w:spacing w:after="0" w:line="240" w:lineRule="auto"/>
              <w:rPr>
                <w:rFonts w:ascii="Arial" w:eastAsia="Times New Roman" w:hAnsi="Arial" w:cs="Arial"/>
                <w:b/>
                <w:bCs/>
                <w:color w:val="000000"/>
                <w:sz w:val="18"/>
                <w:lang w:val="es-ES" w:eastAsia="es-ES"/>
              </w:rPr>
            </w:pPr>
          </w:p>
        </w:tc>
      </w:tr>
      <w:tr w:rsidR="009728BE" w:rsidRPr="00566384" w:rsidTr="00760480">
        <w:trPr>
          <w:trHeight w:val="30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 </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 </w:t>
            </w:r>
          </w:p>
        </w:tc>
        <w:tc>
          <w:tcPr>
            <w:tcW w:w="1260" w:type="dxa"/>
            <w:tcBorders>
              <w:top w:val="nil"/>
              <w:left w:val="nil"/>
              <w:bottom w:val="single" w:sz="4" w:space="0" w:color="auto"/>
              <w:right w:val="nil"/>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US$</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Meta</w:t>
            </w:r>
          </w:p>
        </w:tc>
        <w:tc>
          <w:tcPr>
            <w:tcW w:w="1440" w:type="dxa"/>
            <w:tcBorders>
              <w:top w:val="nil"/>
              <w:left w:val="nil"/>
              <w:bottom w:val="single" w:sz="4" w:space="0" w:color="auto"/>
              <w:right w:val="nil"/>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US$</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Meta</w:t>
            </w:r>
          </w:p>
        </w:tc>
        <w:tc>
          <w:tcPr>
            <w:tcW w:w="1530" w:type="dxa"/>
            <w:tcBorders>
              <w:top w:val="nil"/>
              <w:left w:val="nil"/>
              <w:bottom w:val="single" w:sz="4" w:space="0" w:color="auto"/>
              <w:right w:val="nil"/>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US$</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Meta</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b/>
                <w:bCs/>
                <w:color w:val="000000"/>
                <w:sz w:val="18"/>
                <w:lang w:val="es-ES" w:eastAsia="es-ES"/>
              </w:rPr>
            </w:pPr>
            <w:r w:rsidRPr="00566384">
              <w:rPr>
                <w:rFonts w:ascii="Arial" w:eastAsia="Times New Roman" w:hAnsi="Arial" w:cs="Arial"/>
                <w:b/>
                <w:bCs/>
                <w:color w:val="000000"/>
                <w:sz w:val="18"/>
                <w:lang w:val="es-ES" w:eastAsia="es-ES"/>
              </w:rPr>
              <w:t> </w:t>
            </w:r>
          </w:p>
        </w:tc>
      </w:tr>
      <w:tr w:rsidR="009728BE" w:rsidRPr="00566384" w:rsidTr="00760480">
        <w:trPr>
          <w:trHeight w:val="300"/>
        </w:trPr>
        <w:tc>
          <w:tcPr>
            <w:tcW w:w="4695" w:type="dxa"/>
            <w:tcBorders>
              <w:top w:val="nil"/>
              <w:left w:val="single" w:sz="4" w:space="0" w:color="auto"/>
              <w:bottom w:val="single" w:sz="4" w:space="0" w:color="auto"/>
              <w:right w:val="single" w:sz="4" w:space="0" w:color="auto"/>
            </w:tcBorders>
            <w:shd w:val="clear" w:color="auto" w:fill="auto"/>
            <w:noWrap/>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xml:space="preserve">Componente I: </w:t>
            </w:r>
            <w:r w:rsidR="00DE54C6" w:rsidRPr="00DE54C6">
              <w:rPr>
                <w:rFonts w:ascii="Arial" w:eastAsia="Times New Roman" w:hAnsi="Arial" w:cs="Arial"/>
                <w:b/>
                <w:bCs/>
                <w:color w:val="000000"/>
                <w:sz w:val="18"/>
                <w:lang w:val="es-ES" w:eastAsia="es-ES"/>
              </w:rPr>
              <w:t>Apoyos bajo el esquema con corresponsabilidad para los componentes educativo y alimentario</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w:t>
            </w:r>
          </w:p>
        </w:tc>
      </w:tr>
      <w:tr w:rsidR="009728BE" w:rsidRPr="00566384" w:rsidTr="00760480">
        <w:trPr>
          <w:trHeight w:val="114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Personas que recibieron transferencias en efectivo, condicionadas al cumplimiento de sus corresponsabilidades en educación, salud y nutrición.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594,000,000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Número anualizado equivalente </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198,000,000</w:t>
            </w:r>
          </w:p>
        </w:tc>
        <w:tc>
          <w:tcPr>
            <w:tcW w:w="1080" w:type="dxa"/>
            <w:tcBorders>
              <w:top w:val="nil"/>
              <w:left w:val="nil"/>
              <w:bottom w:val="nil"/>
              <w:right w:val="nil"/>
            </w:tcBorders>
            <w:shd w:val="clear" w:color="auto" w:fill="auto"/>
            <w:noWrap/>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1,072,822</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198,000,000</w:t>
            </w:r>
          </w:p>
        </w:tc>
        <w:tc>
          <w:tcPr>
            <w:tcW w:w="1170" w:type="dxa"/>
            <w:tcBorders>
              <w:top w:val="nil"/>
              <w:left w:val="nil"/>
              <w:bottom w:val="nil"/>
              <w:right w:val="nil"/>
            </w:tcBorders>
            <w:shd w:val="clear" w:color="auto" w:fill="auto"/>
            <w:noWrap/>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1,072,822</w:t>
            </w:r>
          </w:p>
        </w:tc>
        <w:tc>
          <w:tcPr>
            <w:tcW w:w="1530"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198,000,000</w:t>
            </w:r>
          </w:p>
        </w:tc>
        <w:tc>
          <w:tcPr>
            <w:tcW w:w="1170" w:type="dxa"/>
            <w:tcBorders>
              <w:top w:val="nil"/>
              <w:left w:val="nil"/>
              <w:bottom w:val="nil"/>
              <w:right w:val="nil"/>
            </w:tcBorders>
            <w:shd w:val="clear" w:color="auto" w:fill="auto"/>
            <w:noWrap/>
            <w:vAlign w:val="center"/>
            <w:hideMark/>
          </w:tcPr>
          <w:p w:rsidR="009728BE" w:rsidRPr="00566384" w:rsidRDefault="009728BE" w:rsidP="00A744DD">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1,072,822</w:t>
            </w:r>
          </w:p>
        </w:tc>
        <w:tc>
          <w:tcPr>
            <w:tcW w:w="2267"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Base de datos de PROSPERA</w:t>
            </w:r>
          </w:p>
        </w:tc>
      </w:tr>
      <w:tr w:rsidR="009728BE" w:rsidRPr="00566384" w:rsidTr="00760480">
        <w:trPr>
          <w:trHeight w:val="300"/>
        </w:trPr>
        <w:tc>
          <w:tcPr>
            <w:tcW w:w="4695" w:type="dxa"/>
            <w:tcBorders>
              <w:top w:val="nil"/>
              <w:left w:val="single" w:sz="4" w:space="0" w:color="auto"/>
              <w:bottom w:val="single" w:sz="4" w:space="0" w:color="auto"/>
              <w:right w:val="single" w:sz="4" w:space="0" w:color="auto"/>
            </w:tcBorders>
            <w:shd w:val="clear" w:color="auto" w:fill="auto"/>
            <w:noWrap/>
            <w:vAlign w:val="center"/>
            <w:hideMark/>
          </w:tcPr>
          <w:p w:rsidR="009728BE" w:rsidRPr="00566384" w:rsidRDefault="009728BE" w:rsidP="00DE54C6">
            <w:pPr>
              <w:spacing w:after="0" w:line="240" w:lineRule="auto"/>
              <w:rPr>
                <w:rFonts w:ascii="Arial" w:eastAsia="Times New Roman" w:hAnsi="Arial" w:cs="Arial"/>
                <w:b/>
                <w:bCs/>
                <w:color w:val="000000"/>
                <w:sz w:val="18"/>
                <w:u w:val="single"/>
                <w:lang w:val="es-ES" w:eastAsia="es-ES"/>
              </w:rPr>
            </w:pPr>
            <w:r w:rsidRPr="00566384">
              <w:rPr>
                <w:rFonts w:ascii="Arial" w:eastAsia="Times New Roman" w:hAnsi="Arial" w:cs="Arial"/>
                <w:b/>
                <w:bCs/>
                <w:color w:val="000000"/>
                <w:sz w:val="18"/>
                <w:u w:val="single"/>
                <w:lang w:val="es-ES" w:eastAsia="es-ES"/>
              </w:rPr>
              <w:t xml:space="preserve">Componente II: </w:t>
            </w:r>
            <w:r w:rsidRPr="00566384">
              <w:rPr>
                <w:rFonts w:ascii="Arial" w:eastAsia="Times New Roman" w:hAnsi="Arial" w:cs="Arial"/>
                <w:b/>
                <w:bCs/>
                <w:color w:val="000000"/>
                <w:sz w:val="18"/>
                <w:lang w:val="es-ES" w:eastAsia="es-ES"/>
              </w:rPr>
              <w:t>Fortalecimiento de las evaluaciones y estudios del programa</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3828B0">
            <w:pPr>
              <w:spacing w:after="0" w:line="240" w:lineRule="auto"/>
              <w:jc w:val="center"/>
              <w:rPr>
                <w:rFonts w:ascii="Arial" w:eastAsia="Times New Roman" w:hAnsi="Arial" w:cs="Arial"/>
                <w:b/>
                <w:bCs/>
                <w:color w:val="000000"/>
                <w:sz w:val="18"/>
                <w:u w:val="single"/>
                <w:lang w:val="es-ES" w:eastAsia="es-ES"/>
              </w:rPr>
            </w:pPr>
          </w:p>
        </w:tc>
      </w:tr>
      <w:tr w:rsidR="009728BE" w:rsidRPr="00566384" w:rsidTr="00760480">
        <w:trPr>
          <w:trHeight w:val="45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Evaluación de la estrategia de capacitación del Esian</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80,000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5B7E0B">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80000</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 del evaluador</w:t>
            </w:r>
          </w:p>
        </w:tc>
      </w:tr>
      <w:tr w:rsidR="009728BE" w:rsidRPr="00566384" w:rsidTr="00760480">
        <w:trPr>
          <w:trHeight w:val="45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Evaluación del piloto del cambio de receptor de las transferencias</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2,340,000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351000</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819,000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1,170,000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 del evaluador</w:t>
            </w:r>
          </w:p>
        </w:tc>
      </w:tr>
      <w:tr w:rsidR="009728BE" w:rsidRPr="00566384" w:rsidTr="00760480">
        <w:trPr>
          <w:trHeight w:val="45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evaluación de los efectos de largo plazo de PROSPERA</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730,000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255,500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474,500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 del evaluador</w:t>
            </w:r>
          </w:p>
        </w:tc>
      </w:tr>
      <w:tr w:rsidR="009728BE" w:rsidRPr="00566384" w:rsidTr="00760480">
        <w:trPr>
          <w:trHeight w:val="675"/>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Biblioteca de datos para análisis</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190,000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Biblioteca</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190,000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Comunicación de NNN informando que la biblioteca de datos esta activa en la web</w:t>
            </w:r>
          </w:p>
        </w:tc>
      </w:tr>
      <w:tr w:rsidR="009728BE" w:rsidRPr="00566384" w:rsidTr="00760480">
        <w:trPr>
          <w:trHeight w:val="54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Modelo de planificación y seguimiento estratégico</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900,000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Modelo</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135000</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382,500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382,500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 de firma consultora</w:t>
            </w:r>
          </w:p>
        </w:tc>
      </w:tr>
      <w:tr w:rsidR="009728BE" w:rsidRPr="00566384" w:rsidTr="00760480">
        <w:trPr>
          <w:trHeight w:val="495"/>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Revisión de la estructura de apoyos del programa</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260,000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260,000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Informe de consultoría</w:t>
            </w:r>
          </w:p>
        </w:tc>
      </w:tr>
      <w:tr w:rsidR="009728BE" w:rsidRPr="00566384" w:rsidTr="00760480">
        <w:trPr>
          <w:trHeight w:val="30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Encuesta de Desarrollo Infantil Temprano</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1,500,000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Encuesta</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500,000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1,000,000 </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xml:space="preserve">            1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Base de datos</w:t>
            </w:r>
          </w:p>
        </w:tc>
      </w:tr>
      <w:tr w:rsidR="009728BE" w:rsidRPr="00566384" w:rsidTr="00760480">
        <w:trPr>
          <w:trHeight w:val="300"/>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b/>
                <w:color w:val="000000"/>
                <w:sz w:val="18"/>
                <w:lang w:val="es-ES" w:eastAsia="es-ES"/>
              </w:rPr>
            </w:pPr>
            <w:r w:rsidRPr="00566384">
              <w:rPr>
                <w:rFonts w:ascii="Arial" w:eastAsia="Times New Roman" w:hAnsi="Arial" w:cs="Arial"/>
                <w:b/>
                <w:color w:val="000000"/>
                <w:sz w:val="18"/>
                <w:lang w:val="es-ES" w:eastAsia="es-ES"/>
              </w:rPr>
              <w:t>Costos del proyecto</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right"/>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600,000,000</w:t>
            </w:r>
          </w:p>
        </w:tc>
        <w:tc>
          <w:tcPr>
            <w:tcW w:w="135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26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198,566,000</w:t>
            </w:r>
          </w:p>
        </w:tc>
        <w:tc>
          <w:tcPr>
            <w:tcW w:w="108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44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200,407,000</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153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201,027,000</w:t>
            </w:r>
          </w:p>
        </w:tc>
        <w:tc>
          <w:tcPr>
            <w:tcW w:w="1170"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jc w:val="center"/>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c>
          <w:tcPr>
            <w:tcW w:w="2267" w:type="dxa"/>
            <w:tcBorders>
              <w:top w:val="nil"/>
              <w:left w:val="nil"/>
              <w:bottom w:val="single" w:sz="4" w:space="0" w:color="auto"/>
              <w:right w:val="single" w:sz="4" w:space="0" w:color="auto"/>
            </w:tcBorders>
            <w:shd w:val="clear" w:color="auto" w:fill="auto"/>
            <w:vAlign w:val="center"/>
            <w:hideMark/>
          </w:tcPr>
          <w:p w:rsidR="009728BE" w:rsidRPr="00566384" w:rsidRDefault="009728BE" w:rsidP="009728BE">
            <w:pPr>
              <w:spacing w:after="0" w:line="240" w:lineRule="auto"/>
              <w:rPr>
                <w:rFonts w:ascii="Arial" w:eastAsia="Times New Roman" w:hAnsi="Arial" w:cs="Arial"/>
                <w:color w:val="000000"/>
                <w:sz w:val="18"/>
                <w:lang w:val="es-ES" w:eastAsia="es-ES"/>
              </w:rPr>
            </w:pPr>
            <w:r w:rsidRPr="00566384">
              <w:rPr>
                <w:rFonts w:ascii="Arial" w:eastAsia="Times New Roman" w:hAnsi="Arial" w:cs="Arial"/>
                <w:color w:val="000000"/>
                <w:sz w:val="18"/>
                <w:lang w:val="es-ES" w:eastAsia="es-ES"/>
              </w:rPr>
              <w:t> </w:t>
            </w:r>
          </w:p>
        </w:tc>
      </w:tr>
    </w:tbl>
    <w:p w:rsidR="009728BE" w:rsidRPr="005E223E" w:rsidRDefault="009728BE" w:rsidP="00D579E1">
      <w:pPr>
        <w:pStyle w:val="Style1"/>
        <w:numPr>
          <w:ilvl w:val="0"/>
          <w:numId w:val="0"/>
        </w:numPr>
        <w:spacing w:line="240" w:lineRule="auto"/>
        <w:ind w:left="720" w:hanging="360"/>
        <w:jc w:val="center"/>
        <w:rPr>
          <w:rFonts w:ascii="Arial" w:hAnsi="Arial" w:cs="Arial"/>
          <w:b/>
          <w:lang w:val="es-ES"/>
        </w:rPr>
      </w:pPr>
    </w:p>
    <w:p w:rsidR="00D579E1" w:rsidRPr="005E223E" w:rsidRDefault="00D579E1">
      <w:pPr>
        <w:rPr>
          <w:rFonts w:ascii="Arial" w:eastAsia="Times New Roman" w:hAnsi="Arial" w:cs="Arial"/>
          <w:color w:val="000000"/>
          <w:lang w:val="es-ES"/>
        </w:rPr>
      </w:pPr>
    </w:p>
    <w:p w:rsidR="009728BE" w:rsidRPr="005E223E" w:rsidRDefault="009728BE" w:rsidP="00BC4018">
      <w:pPr>
        <w:pStyle w:val="ColorfulList-Accent11"/>
        <w:numPr>
          <w:ilvl w:val="1"/>
          <w:numId w:val="7"/>
        </w:numPr>
        <w:spacing w:after="0" w:line="240" w:lineRule="auto"/>
        <w:jc w:val="both"/>
        <w:rPr>
          <w:rFonts w:ascii="Arial" w:hAnsi="Arial" w:cs="Arial"/>
          <w:b/>
        </w:rPr>
        <w:sectPr w:rsidR="009728BE" w:rsidRPr="005E223E" w:rsidSect="009728BE">
          <w:pgSz w:w="15840" w:h="12240" w:orient="landscape"/>
          <w:pgMar w:top="1080" w:right="1440" w:bottom="1080" w:left="1440" w:header="720" w:footer="720" w:gutter="0"/>
          <w:cols w:space="720"/>
          <w:docGrid w:linePitch="360"/>
        </w:sectPr>
      </w:pPr>
    </w:p>
    <w:p w:rsidR="00BC4018" w:rsidRPr="005E223E" w:rsidRDefault="00BC4018" w:rsidP="00BC4018">
      <w:pPr>
        <w:pStyle w:val="ColorfulList-Accent11"/>
        <w:numPr>
          <w:ilvl w:val="1"/>
          <w:numId w:val="7"/>
        </w:numPr>
        <w:spacing w:after="0" w:line="240" w:lineRule="auto"/>
        <w:jc w:val="both"/>
        <w:rPr>
          <w:rFonts w:ascii="Arial" w:hAnsi="Arial" w:cs="Arial"/>
          <w:b/>
        </w:rPr>
      </w:pPr>
      <w:r w:rsidRPr="005E223E">
        <w:rPr>
          <w:rFonts w:ascii="Arial" w:hAnsi="Arial" w:cs="Arial"/>
          <w:b/>
        </w:rPr>
        <w:lastRenderedPageBreak/>
        <w:t>Recopilación de datos e instrumentos</w:t>
      </w:r>
    </w:p>
    <w:p w:rsidR="00BC4018" w:rsidRPr="005E223E" w:rsidRDefault="00BC4018" w:rsidP="00BC4018">
      <w:pPr>
        <w:spacing w:after="0" w:line="240" w:lineRule="auto"/>
        <w:jc w:val="both"/>
        <w:rPr>
          <w:rFonts w:ascii="Arial" w:hAnsi="Arial" w:cs="Arial"/>
        </w:rPr>
      </w:pPr>
    </w:p>
    <w:p w:rsidR="00BC4018" w:rsidRPr="005E223E" w:rsidRDefault="00695DD4" w:rsidP="003B3FD4">
      <w:pPr>
        <w:pStyle w:val="Style1"/>
        <w:spacing w:line="240" w:lineRule="auto"/>
        <w:ind w:left="360"/>
        <w:rPr>
          <w:rFonts w:ascii="Arial" w:hAnsi="Arial" w:cs="Arial"/>
          <w:color w:val="auto"/>
          <w:lang w:val="es-ES"/>
        </w:rPr>
      </w:pPr>
      <w:r w:rsidRPr="005E223E">
        <w:rPr>
          <w:rFonts w:ascii="Arial" w:hAnsi="Arial" w:cs="Arial"/>
          <w:color w:val="auto"/>
          <w:lang w:val="es-ES"/>
        </w:rPr>
        <w:t>El CNP</w:t>
      </w:r>
      <w:r w:rsidR="00BC4018" w:rsidRPr="005E223E">
        <w:rPr>
          <w:rFonts w:ascii="Arial" w:hAnsi="Arial" w:cs="Arial"/>
          <w:color w:val="auto"/>
          <w:lang w:val="es-ES"/>
        </w:rPr>
        <w:t xml:space="preserve"> cuenta con </w:t>
      </w:r>
      <w:r w:rsidR="003B3FD4" w:rsidRPr="005E223E">
        <w:rPr>
          <w:rFonts w:ascii="Arial" w:hAnsi="Arial" w:cs="Arial"/>
          <w:color w:val="auto"/>
          <w:lang w:val="es-ES"/>
        </w:rPr>
        <w:t xml:space="preserve">sendos </w:t>
      </w:r>
      <w:r w:rsidR="00BC4018" w:rsidRPr="005E223E">
        <w:rPr>
          <w:rFonts w:ascii="Arial" w:hAnsi="Arial" w:cs="Arial"/>
          <w:color w:val="auto"/>
          <w:lang w:val="es-ES"/>
        </w:rPr>
        <w:t>sistemas de información</w:t>
      </w:r>
      <w:r w:rsidR="002A4E1F" w:rsidRPr="005E223E">
        <w:rPr>
          <w:rFonts w:ascii="Arial" w:hAnsi="Arial" w:cs="Arial"/>
          <w:color w:val="auto"/>
          <w:lang w:val="es-ES"/>
        </w:rPr>
        <w:t>, particularmente el Sistema de Información de Monitoreo Operativo, SIMO,</w:t>
      </w:r>
      <w:r w:rsidR="00BC4018" w:rsidRPr="005E223E">
        <w:rPr>
          <w:rFonts w:ascii="Arial" w:hAnsi="Arial" w:cs="Arial"/>
          <w:color w:val="auto"/>
          <w:lang w:val="es-ES"/>
        </w:rPr>
        <w:t xml:space="preserve"> que proveerán insumos para reportar el progreso del Programa. </w:t>
      </w:r>
      <w:r w:rsidR="000E6B26" w:rsidRPr="005E223E">
        <w:rPr>
          <w:rFonts w:ascii="Arial" w:hAnsi="Arial" w:cs="Arial"/>
          <w:color w:val="auto"/>
          <w:lang w:val="es-ES"/>
        </w:rPr>
        <w:t>Asimismo, de ser</w:t>
      </w:r>
      <w:r w:rsidR="003B3FD4" w:rsidRPr="005E223E">
        <w:rPr>
          <w:rFonts w:ascii="Arial" w:hAnsi="Arial" w:cs="Arial"/>
          <w:color w:val="auto"/>
          <w:lang w:val="es-ES"/>
        </w:rPr>
        <w:t xml:space="preserve"> necesario, se utilizarán fuentes secundarias de información como antecedentes, informes de resultados de proyectos anteriores, investigaciones previas sobre el tema del Programa, y análisis de personas expertas en el tema. </w:t>
      </w:r>
    </w:p>
    <w:p w:rsidR="003B3FD4" w:rsidRPr="005E223E" w:rsidRDefault="003B3FD4" w:rsidP="003B3FD4">
      <w:pPr>
        <w:pStyle w:val="Style1"/>
        <w:numPr>
          <w:ilvl w:val="0"/>
          <w:numId w:val="0"/>
        </w:numPr>
        <w:spacing w:line="240" w:lineRule="auto"/>
        <w:ind w:left="360"/>
        <w:rPr>
          <w:rFonts w:ascii="Arial" w:hAnsi="Arial" w:cs="Arial"/>
          <w:color w:val="auto"/>
          <w:lang w:val="es-ES"/>
        </w:rPr>
      </w:pPr>
    </w:p>
    <w:p w:rsidR="00F9373C" w:rsidRPr="005E223E" w:rsidRDefault="00BC4018" w:rsidP="003B3FD4">
      <w:pPr>
        <w:pStyle w:val="Style1"/>
        <w:spacing w:line="240" w:lineRule="auto"/>
        <w:ind w:left="360"/>
        <w:rPr>
          <w:rFonts w:ascii="Arial" w:hAnsi="Arial" w:cs="Arial"/>
          <w:color w:val="auto"/>
          <w:lang w:val="es-ES"/>
        </w:rPr>
      </w:pPr>
      <w:r w:rsidRPr="005E223E">
        <w:rPr>
          <w:rFonts w:ascii="Arial" w:hAnsi="Arial" w:cs="Arial"/>
          <w:color w:val="auto"/>
          <w:lang w:val="es-ES"/>
        </w:rPr>
        <w:t xml:space="preserve">Se acordó con el prestatario, que la </w:t>
      </w:r>
      <w:r w:rsidR="008B4301" w:rsidRPr="005E223E">
        <w:rPr>
          <w:rFonts w:ascii="Arial" w:hAnsi="Arial" w:cs="Arial"/>
          <w:color w:val="auto"/>
          <w:lang w:val="es-ES"/>
        </w:rPr>
        <w:t>DGAF</w:t>
      </w:r>
      <w:r w:rsidR="003B3FD4" w:rsidRPr="005E223E">
        <w:rPr>
          <w:rFonts w:ascii="Arial" w:hAnsi="Arial" w:cs="Arial"/>
          <w:color w:val="auto"/>
          <w:lang w:val="es-ES"/>
        </w:rPr>
        <w:t>, adscrita al CNP</w:t>
      </w:r>
      <w:r w:rsidRPr="005E223E">
        <w:rPr>
          <w:rFonts w:ascii="Arial" w:hAnsi="Arial" w:cs="Arial"/>
          <w:color w:val="auto"/>
          <w:lang w:val="es-ES"/>
        </w:rPr>
        <w:t xml:space="preserve"> y encargada de la ejecución del Proyecto, será la responsable de recopilar la información de las múltiples fuentes y consolidarlas en el Informe Semestral</w:t>
      </w:r>
      <w:r w:rsidR="000E6B26" w:rsidRPr="005E223E">
        <w:rPr>
          <w:rFonts w:ascii="Arial" w:hAnsi="Arial" w:cs="Arial"/>
          <w:color w:val="auto"/>
          <w:lang w:val="es-ES"/>
        </w:rPr>
        <w:t xml:space="preserve"> de Progreso</w:t>
      </w:r>
      <w:r w:rsidRPr="005E223E">
        <w:rPr>
          <w:rFonts w:ascii="Arial" w:hAnsi="Arial" w:cs="Arial"/>
          <w:color w:val="auto"/>
          <w:lang w:val="es-ES"/>
        </w:rPr>
        <w:t xml:space="preserve">. </w:t>
      </w:r>
      <w:r w:rsidR="003B3FD4" w:rsidRPr="005E223E">
        <w:rPr>
          <w:rFonts w:ascii="Arial" w:hAnsi="Arial" w:cs="Arial"/>
          <w:color w:val="auto"/>
          <w:lang w:val="es-ES"/>
        </w:rPr>
        <w:t xml:space="preserve">La </w:t>
      </w:r>
      <w:r w:rsidR="008B4301" w:rsidRPr="005E223E">
        <w:rPr>
          <w:rFonts w:ascii="Arial" w:hAnsi="Arial" w:cs="Arial"/>
          <w:color w:val="auto"/>
          <w:lang w:val="es-ES"/>
        </w:rPr>
        <w:t>DGAF</w:t>
      </w:r>
      <w:r w:rsidR="003B3FD4" w:rsidRPr="005E223E">
        <w:rPr>
          <w:rFonts w:ascii="Arial" w:hAnsi="Arial" w:cs="Arial"/>
          <w:color w:val="auto"/>
          <w:lang w:val="es-ES"/>
        </w:rPr>
        <w:t xml:space="preserve"> reportará al Banco siguiendo los acuerdos del presente plan de Monitoreo y Evaluación.</w:t>
      </w:r>
    </w:p>
    <w:p w:rsidR="00F9373C" w:rsidRPr="005E223E" w:rsidRDefault="00F9373C" w:rsidP="00F9373C">
      <w:pPr>
        <w:pStyle w:val="Style1"/>
        <w:numPr>
          <w:ilvl w:val="0"/>
          <w:numId w:val="0"/>
        </w:numPr>
        <w:spacing w:line="240" w:lineRule="auto"/>
        <w:ind w:left="360"/>
        <w:rPr>
          <w:rFonts w:ascii="Arial" w:hAnsi="Arial" w:cs="Arial"/>
          <w:color w:val="auto"/>
          <w:lang w:val="es-ES"/>
        </w:rPr>
      </w:pPr>
    </w:p>
    <w:p w:rsidR="003B3FD4" w:rsidRPr="005E223E" w:rsidRDefault="00F9373C" w:rsidP="003B3FD4">
      <w:pPr>
        <w:pStyle w:val="Style1"/>
        <w:spacing w:line="240" w:lineRule="auto"/>
        <w:ind w:left="360"/>
        <w:rPr>
          <w:rFonts w:ascii="Arial" w:hAnsi="Arial" w:cs="Arial"/>
          <w:color w:val="auto"/>
          <w:lang w:val="es-ES"/>
        </w:rPr>
      </w:pPr>
      <w:r w:rsidRPr="005E223E">
        <w:rPr>
          <w:rFonts w:ascii="Arial" w:hAnsi="Arial" w:cs="Arial"/>
          <w:color w:val="auto"/>
          <w:lang w:val="es-ES"/>
        </w:rPr>
        <w:t>Es importante señalar que el presupuesto para el monitoreo del programa es asumido por la CNP como parte de su presupuesto de operación y administración de PROSPERA. En el Presupuesto de Egresos de la Federación se señala que para 2017 el presupuesto del PROSPERA es de 82 mil millones de pesos, que incluyen aproximadamente 500 millones de pesos (unos USD$28 millones) para gastos de operación.</w:t>
      </w:r>
      <w:r w:rsidR="003B3FD4" w:rsidRPr="005E223E">
        <w:rPr>
          <w:rFonts w:ascii="Arial" w:hAnsi="Arial" w:cs="Arial"/>
          <w:color w:val="auto"/>
          <w:lang w:val="es-ES"/>
        </w:rPr>
        <w:t xml:space="preserve"> </w:t>
      </w:r>
    </w:p>
    <w:p w:rsidR="00BC4018" w:rsidRPr="005E223E" w:rsidRDefault="00BC4018" w:rsidP="00BC4018">
      <w:pPr>
        <w:spacing w:after="0" w:line="240" w:lineRule="auto"/>
        <w:jc w:val="both"/>
        <w:rPr>
          <w:rFonts w:ascii="Arial" w:hAnsi="Arial" w:cs="Arial"/>
          <w:lang w:val="es-ES"/>
        </w:rPr>
      </w:pPr>
    </w:p>
    <w:p w:rsidR="00BC4018" w:rsidRPr="005E223E" w:rsidRDefault="00BC4018" w:rsidP="00BC4018">
      <w:pPr>
        <w:pStyle w:val="ColorfulList-Accent11"/>
        <w:numPr>
          <w:ilvl w:val="1"/>
          <w:numId w:val="7"/>
        </w:numPr>
        <w:spacing w:after="0" w:line="240" w:lineRule="auto"/>
        <w:jc w:val="both"/>
        <w:rPr>
          <w:rFonts w:ascii="Arial" w:hAnsi="Arial" w:cs="Arial"/>
          <w:b/>
        </w:rPr>
      </w:pPr>
      <w:r w:rsidRPr="005E223E">
        <w:rPr>
          <w:rFonts w:ascii="Arial" w:hAnsi="Arial" w:cs="Arial"/>
          <w:b/>
        </w:rPr>
        <w:t>Presentación de informes</w:t>
      </w:r>
    </w:p>
    <w:p w:rsidR="00BC4018" w:rsidRPr="005E223E" w:rsidRDefault="00BC4018" w:rsidP="00BC4018">
      <w:pPr>
        <w:spacing w:after="0" w:line="240" w:lineRule="auto"/>
        <w:ind w:left="360"/>
        <w:jc w:val="both"/>
        <w:rPr>
          <w:rFonts w:ascii="Arial" w:hAnsi="Arial" w:cs="Arial"/>
          <w:b/>
        </w:rPr>
      </w:pPr>
    </w:p>
    <w:p w:rsidR="001521C6" w:rsidRPr="005E223E" w:rsidRDefault="00BC4018" w:rsidP="00316586">
      <w:pPr>
        <w:pStyle w:val="Style1"/>
        <w:spacing w:line="240" w:lineRule="auto"/>
        <w:ind w:left="360"/>
        <w:rPr>
          <w:rFonts w:ascii="Arial" w:hAnsi="Arial" w:cs="Arial"/>
          <w:color w:val="auto"/>
          <w:lang w:val="es-ES"/>
        </w:rPr>
      </w:pPr>
      <w:r w:rsidRPr="005E223E">
        <w:rPr>
          <w:rFonts w:ascii="Arial" w:hAnsi="Arial" w:cs="Arial"/>
          <w:b/>
          <w:color w:val="auto"/>
          <w:lang w:val="es-ES"/>
        </w:rPr>
        <w:t>El Informe Semestral</w:t>
      </w:r>
      <w:r w:rsidR="002C1AAD" w:rsidRPr="005E223E">
        <w:rPr>
          <w:rFonts w:ascii="Arial" w:hAnsi="Arial" w:cs="Arial"/>
          <w:b/>
          <w:color w:val="auto"/>
          <w:lang w:val="es-ES"/>
        </w:rPr>
        <w:t xml:space="preserve"> de Progreso</w:t>
      </w:r>
      <w:r w:rsidR="001521C6" w:rsidRPr="005E223E">
        <w:rPr>
          <w:rFonts w:ascii="Arial" w:hAnsi="Arial" w:cs="Arial"/>
          <w:b/>
          <w:color w:val="auto"/>
          <w:lang w:val="es-ES"/>
        </w:rPr>
        <w:t xml:space="preserve"> (IPS)</w:t>
      </w:r>
      <w:r w:rsidRPr="005E223E">
        <w:rPr>
          <w:rFonts w:ascii="Arial" w:hAnsi="Arial" w:cs="Arial"/>
          <w:color w:val="auto"/>
          <w:lang w:val="es-ES"/>
        </w:rPr>
        <w:t xml:space="preserve">: </w:t>
      </w:r>
      <w:r w:rsidR="001521C6" w:rsidRPr="005E223E">
        <w:rPr>
          <w:rFonts w:ascii="Arial" w:hAnsi="Arial" w:cs="Arial"/>
          <w:color w:val="auto"/>
          <w:lang w:val="es-ES"/>
        </w:rPr>
        <w:t>Este informe provee información homogénea útil para la supervisión de las operaciones, para el seguimiento de la cartera y para reportar la programación física y financiera para los siguientes períodos. El ISP consta de nueve secciones más una portada y sus contenidos son consistentes con el Reporte de Monitoreo de Progreso (PMR): (i) información general del programa, (ii) resultados programados vs alcanzados, (iii) productos programados vs alcanzados, (iv) ejecución de principales adquisiciones o proyectos, (v) inversiones acumuladas, (vi) cumplimiento del pronóstico de desembolsos del préstamo, (vii) seguimiento a los estados financieros auditados, (viii) riesgos y (ix) temas y acciones generales. El ISP se alimenta de información originada durante la preparación del proyecto (matriz de resultados, estructura de costos y matriz de riesgos, principalmente) y periódicamente se actualiza con información  de los sistemas de los ejecutores, el POA y el Plan de Adquisiciones, principalmente.</w:t>
      </w:r>
      <w:r w:rsidR="004B4778" w:rsidRPr="005E223E">
        <w:rPr>
          <w:rFonts w:ascii="Arial" w:hAnsi="Arial" w:cs="Arial"/>
          <w:color w:val="auto"/>
          <w:lang w:val="es-ES"/>
        </w:rPr>
        <w:t xml:space="preserve"> La elaboración de los </w:t>
      </w:r>
      <w:r w:rsidR="00316586" w:rsidRPr="005E223E">
        <w:rPr>
          <w:rFonts w:ascii="Arial" w:hAnsi="Arial" w:cs="Arial"/>
          <w:color w:val="auto"/>
          <w:lang w:val="es-ES"/>
        </w:rPr>
        <w:t xml:space="preserve">ISP será responsabilidad de </w:t>
      </w:r>
      <w:r w:rsidR="00F564D1" w:rsidRPr="005E223E">
        <w:rPr>
          <w:rFonts w:ascii="Arial" w:hAnsi="Arial" w:cs="Arial"/>
          <w:color w:val="auto"/>
          <w:lang w:val="es-ES"/>
        </w:rPr>
        <w:t>la DGAF</w:t>
      </w:r>
      <w:r w:rsidR="00B84C65" w:rsidRPr="005E223E">
        <w:rPr>
          <w:rFonts w:ascii="Arial" w:hAnsi="Arial" w:cs="Arial"/>
          <w:color w:val="auto"/>
          <w:lang w:val="es-ES"/>
        </w:rPr>
        <w:t xml:space="preserve"> que lo enviará al Banco a través de NAFIN.</w:t>
      </w:r>
    </w:p>
    <w:p w:rsidR="00BC4018" w:rsidRPr="005E223E" w:rsidRDefault="00BC4018" w:rsidP="00BC4018">
      <w:pPr>
        <w:pStyle w:val="Style1"/>
        <w:numPr>
          <w:ilvl w:val="0"/>
          <w:numId w:val="0"/>
        </w:numPr>
        <w:spacing w:line="240" w:lineRule="auto"/>
        <w:rPr>
          <w:rFonts w:ascii="Arial" w:hAnsi="Arial" w:cs="Arial"/>
          <w:color w:val="auto"/>
          <w:lang w:val="es-ES"/>
        </w:rPr>
      </w:pPr>
    </w:p>
    <w:p w:rsidR="00BC4018" w:rsidRPr="005E223E" w:rsidRDefault="00BC4018" w:rsidP="00BC4018">
      <w:pPr>
        <w:pStyle w:val="Style1"/>
        <w:spacing w:line="240" w:lineRule="auto"/>
        <w:ind w:left="360"/>
        <w:rPr>
          <w:rFonts w:ascii="Arial" w:hAnsi="Arial" w:cs="Arial"/>
          <w:color w:val="auto"/>
          <w:lang w:val="es-ES"/>
        </w:rPr>
      </w:pPr>
      <w:r w:rsidRPr="005E223E">
        <w:rPr>
          <w:rFonts w:ascii="Arial" w:hAnsi="Arial" w:cs="Arial"/>
          <w:b/>
          <w:color w:val="auto"/>
          <w:lang w:val="es-ES"/>
        </w:rPr>
        <w:t>El Plan de Ejecución del Proyecto (PEP)</w:t>
      </w:r>
      <w:r w:rsidR="003B3FD4" w:rsidRPr="005E223E">
        <w:rPr>
          <w:rFonts w:ascii="Arial" w:hAnsi="Arial" w:cs="Arial"/>
          <w:color w:val="auto"/>
          <w:lang w:val="es-ES"/>
        </w:rPr>
        <w:t xml:space="preserve">: La </w:t>
      </w:r>
      <w:r w:rsidR="008B4301" w:rsidRPr="005E223E">
        <w:rPr>
          <w:rFonts w:ascii="Arial" w:hAnsi="Arial" w:cs="Arial"/>
          <w:color w:val="auto"/>
          <w:lang w:val="es-ES"/>
        </w:rPr>
        <w:t>DGAF</w:t>
      </w:r>
      <w:r w:rsidR="00271595" w:rsidRPr="005E223E">
        <w:rPr>
          <w:rFonts w:ascii="Arial" w:hAnsi="Arial" w:cs="Arial"/>
          <w:color w:val="auto"/>
          <w:lang w:val="es-ES"/>
        </w:rPr>
        <w:t>,</w:t>
      </w:r>
      <w:r w:rsidR="003B3FD4" w:rsidRPr="005E223E">
        <w:rPr>
          <w:rFonts w:ascii="Arial" w:hAnsi="Arial" w:cs="Arial"/>
          <w:color w:val="auto"/>
          <w:lang w:val="es-ES"/>
        </w:rPr>
        <w:t xml:space="preserve"> </w:t>
      </w:r>
      <w:r w:rsidRPr="005E223E">
        <w:rPr>
          <w:rFonts w:ascii="Arial" w:hAnsi="Arial" w:cs="Arial"/>
          <w:color w:val="auto"/>
          <w:lang w:val="es-ES"/>
        </w:rPr>
        <w:t xml:space="preserve">en conjunto con el Banco, elaboró el Plan de Ejecución del Proyecto (PEP). Este contiene la especificación, costeo y programación de todas las actividades y productos del Proyecto durante </w:t>
      </w:r>
      <w:r w:rsidR="00271595" w:rsidRPr="005E223E">
        <w:rPr>
          <w:rFonts w:ascii="Arial" w:hAnsi="Arial" w:cs="Arial"/>
          <w:color w:val="auto"/>
          <w:lang w:val="es-ES"/>
        </w:rPr>
        <w:t>el</w:t>
      </w:r>
      <w:r w:rsidRPr="005E223E">
        <w:rPr>
          <w:rFonts w:ascii="Arial" w:hAnsi="Arial" w:cs="Arial"/>
          <w:color w:val="auto"/>
          <w:lang w:val="es-ES"/>
        </w:rPr>
        <w:t xml:space="preserve"> período de ejecución para el logro de los objetivos del mismo. La versión anual del PEP se debe entender como un Plan Operativo Anual (POA) típico. A inicios de cada año, el Banco revisará y acordará las actividades a incluirse dentro del PEP. El PEP será </w:t>
      </w:r>
      <w:r w:rsidR="00EE68AC" w:rsidRPr="005E223E">
        <w:rPr>
          <w:rFonts w:ascii="Arial" w:hAnsi="Arial" w:cs="Arial"/>
          <w:color w:val="auto"/>
          <w:lang w:val="es-ES"/>
        </w:rPr>
        <w:t>presentado</w:t>
      </w:r>
      <w:r w:rsidRPr="005E223E">
        <w:rPr>
          <w:rFonts w:ascii="Arial" w:hAnsi="Arial" w:cs="Arial"/>
          <w:color w:val="auto"/>
          <w:lang w:val="es-ES"/>
        </w:rPr>
        <w:t xml:space="preserve"> semestralmente al Banco para no objeción de cualquier modificación realizada al documento. </w:t>
      </w:r>
    </w:p>
    <w:p w:rsidR="00BC4018" w:rsidRPr="005E223E" w:rsidRDefault="00BC4018" w:rsidP="002C1AAD">
      <w:pPr>
        <w:spacing w:after="0" w:line="240" w:lineRule="auto"/>
        <w:jc w:val="both"/>
        <w:rPr>
          <w:rFonts w:ascii="Arial" w:hAnsi="Arial" w:cs="Arial"/>
          <w:b/>
          <w:u w:val="single"/>
        </w:rPr>
      </w:pPr>
    </w:p>
    <w:p w:rsidR="00BC4018" w:rsidRPr="005E223E" w:rsidRDefault="00BC4018" w:rsidP="00BC4018">
      <w:pPr>
        <w:pStyle w:val="Style1"/>
        <w:spacing w:line="240" w:lineRule="auto"/>
        <w:ind w:left="360"/>
        <w:rPr>
          <w:rFonts w:ascii="Arial" w:hAnsi="Arial" w:cs="Arial"/>
          <w:color w:val="auto"/>
          <w:lang w:val="es-ES"/>
        </w:rPr>
      </w:pPr>
      <w:r w:rsidRPr="005E223E">
        <w:rPr>
          <w:rFonts w:ascii="Arial" w:hAnsi="Arial" w:cs="Arial"/>
          <w:b/>
          <w:color w:val="auto"/>
          <w:lang w:val="es-ES"/>
        </w:rPr>
        <w:t>Informe de Monitoreo del Progreso (PMR)</w:t>
      </w:r>
      <w:r w:rsidRPr="005E223E">
        <w:rPr>
          <w:rFonts w:ascii="Arial" w:hAnsi="Arial" w:cs="Arial"/>
          <w:color w:val="auto"/>
          <w:lang w:val="es-ES"/>
        </w:rPr>
        <w:t>: El desarrollo de la actividad de seguimiento está íntegramente asociada con las metas propuestas en la Matriz de Resultados del Proyecto y las actividades establecidas en el PMR. La Matriz de Resultados incluye indicadores relacionados con los resultados últimos esperados (indicadores de impacto), con resultados intermedios (indicadores de efectos) y con las actividades/procesos (indicadores de productos y resultados) que se ejecutarán durante el desarrollo del programa. Estas actividades se reflejarán en el PMR como herramienta que integra la información de metas a corto y mediano plazo, el Plan de Adquisiciones y los recursos ejecutados.</w:t>
      </w:r>
      <w:r w:rsidR="000226D8" w:rsidRPr="005E223E">
        <w:rPr>
          <w:rFonts w:ascii="Arial" w:hAnsi="Arial" w:cs="Arial"/>
          <w:color w:val="auto"/>
          <w:lang w:val="es-ES"/>
        </w:rPr>
        <w:t xml:space="preserve"> </w:t>
      </w:r>
      <w:r w:rsidR="00871085" w:rsidRPr="005E223E">
        <w:rPr>
          <w:rFonts w:ascii="Arial" w:hAnsi="Arial" w:cs="Arial"/>
          <w:color w:val="auto"/>
          <w:lang w:val="es-ES"/>
        </w:rPr>
        <w:t xml:space="preserve">El ISP es la fuente principal para completar semestralmente la </w:t>
      </w:r>
      <w:r w:rsidR="00FA56BB" w:rsidRPr="005E223E">
        <w:rPr>
          <w:rFonts w:ascii="Arial" w:hAnsi="Arial" w:cs="Arial"/>
          <w:color w:val="auto"/>
          <w:lang w:val="es-ES"/>
        </w:rPr>
        <w:lastRenderedPageBreak/>
        <w:t>información</w:t>
      </w:r>
      <w:r w:rsidR="00871085" w:rsidRPr="005E223E">
        <w:rPr>
          <w:rFonts w:ascii="Arial" w:hAnsi="Arial" w:cs="Arial"/>
          <w:color w:val="auto"/>
          <w:lang w:val="es-ES"/>
        </w:rPr>
        <w:t xml:space="preserve"> necesaria en el</w:t>
      </w:r>
      <w:r w:rsidRPr="005E223E">
        <w:rPr>
          <w:rFonts w:ascii="Arial" w:hAnsi="Arial" w:cs="Arial"/>
          <w:color w:val="auto"/>
          <w:lang w:val="es-ES"/>
        </w:rPr>
        <w:t xml:space="preserve"> PMR</w:t>
      </w:r>
      <w:r w:rsidR="00FA56BB" w:rsidRPr="005E223E">
        <w:rPr>
          <w:rFonts w:ascii="Arial" w:hAnsi="Arial" w:cs="Arial"/>
          <w:color w:val="auto"/>
          <w:lang w:val="es-ES"/>
        </w:rPr>
        <w:t>,</w:t>
      </w:r>
      <w:r w:rsidR="00871085" w:rsidRPr="005E223E">
        <w:rPr>
          <w:rFonts w:ascii="Arial" w:hAnsi="Arial" w:cs="Arial"/>
          <w:color w:val="auto"/>
          <w:lang w:val="es-ES"/>
        </w:rPr>
        <w:t xml:space="preserve"> y </w:t>
      </w:r>
      <w:r w:rsidR="00FA56BB" w:rsidRPr="005E223E">
        <w:rPr>
          <w:rFonts w:ascii="Arial" w:hAnsi="Arial" w:cs="Arial"/>
          <w:color w:val="auto"/>
          <w:lang w:val="es-ES"/>
        </w:rPr>
        <w:t>de</w:t>
      </w:r>
      <w:r w:rsidR="00871085" w:rsidRPr="005E223E">
        <w:rPr>
          <w:rFonts w:ascii="Arial" w:hAnsi="Arial" w:cs="Arial"/>
          <w:color w:val="auto"/>
          <w:lang w:val="es-ES"/>
        </w:rPr>
        <w:t xml:space="preserve"> ser requerido</w:t>
      </w:r>
      <w:r w:rsidR="00FA56BB" w:rsidRPr="005E223E">
        <w:rPr>
          <w:rFonts w:ascii="Arial" w:hAnsi="Arial" w:cs="Arial"/>
          <w:color w:val="auto"/>
          <w:lang w:val="es-ES"/>
        </w:rPr>
        <w:t>,</w:t>
      </w:r>
      <w:r w:rsidR="00871085" w:rsidRPr="005E223E">
        <w:rPr>
          <w:rFonts w:ascii="Arial" w:hAnsi="Arial" w:cs="Arial"/>
          <w:color w:val="auto"/>
          <w:lang w:val="es-ES"/>
        </w:rPr>
        <w:t xml:space="preserve"> el Banco solicitará a  la DGAF cualquier información adicional. </w:t>
      </w:r>
    </w:p>
    <w:p w:rsidR="00BC4018" w:rsidRPr="005E223E" w:rsidRDefault="00BC4018" w:rsidP="00BC4018">
      <w:pPr>
        <w:spacing w:after="0" w:line="240" w:lineRule="auto"/>
        <w:ind w:left="360"/>
        <w:jc w:val="both"/>
        <w:rPr>
          <w:rFonts w:ascii="Arial" w:hAnsi="Arial" w:cs="Arial"/>
          <w:b/>
          <w:lang w:val="es-ES"/>
        </w:rPr>
      </w:pPr>
    </w:p>
    <w:p w:rsidR="00BC4018" w:rsidRPr="005E223E" w:rsidRDefault="00164223" w:rsidP="002C1AAD">
      <w:pPr>
        <w:pStyle w:val="Style1"/>
        <w:tabs>
          <w:tab w:val="clear" w:pos="720"/>
          <w:tab w:val="num" w:pos="284"/>
        </w:tabs>
        <w:spacing w:line="240" w:lineRule="auto"/>
        <w:ind w:left="360"/>
        <w:rPr>
          <w:rFonts w:ascii="Arial" w:hAnsi="Arial" w:cs="Arial"/>
          <w:color w:val="auto"/>
          <w:lang w:val="es-ES"/>
        </w:rPr>
      </w:pPr>
      <w:r w:rsidRPr="005E223E">
        <w:rPr>
          <w:rFonts w:ascii="Arial" w:hAnsi="Arial" w:cs="Arial"/>
          <w:b/>
          <w:color w:val="auto"/>
          <w:lang w:val="es-ES"/>
        </w:rPr>
        <w:t xml:space="preserve"> </w:t>
      </w:r>
      <w:r w:rsidR="00B84C65" w:rsidRPr="005E223E">
        <w:rPr>
          <w:rFonts w:ascii="Arial" w:hAnsi="Arial" w:cs="Arial"/>
          <w:b/>
          <w:color w:val="auto"/>
          <w:lang w:val="es-ES"/>
        </w:rPr>
        <w:t>Informe de Cierre de Proyecto (PCR)</w:t>
      </w:r>
      <w:r w:rsidR="00BC4018" w:rsidRPr="005E223E">
        <w:rPr>
          <w:rFonts w:ascii="Arial" w:hAnsi="Arial" w:cs="Arial"/>
          <w:color w:val="auto"/>
          <w:lang w:val="es-ES"/>
        </w:rPr>
        <w:t xml:space="preserve">: Al cierre del proyecto el equipo del Banco elaborará el documento </w:t>
      </w:r>
      <w:r w:rsidR="00B84C65" w:rsidRPr="005E223E">
        <w:rPr>
          <w:rFonts w:ascii="Arial" w:hAnsi="Arial" w:cs="Arial"/>
          <w:color w:val="auto"/>
          <w:lang w:val="es-ES"/>
        </w:rPr>
        <w:t>PCR</w:t>
      </w:r>
      <w:r w:rsidR="00BC4018" w:rsidRPr="005E223E">
        <w:rPr>
          <w:rFonts w:ascii="Arial" w:hAnsi="Arial" w:cs="Arial"/>
          <w:color w:val="auto"/>
          <w:lang w:val="es-ES"/>
        </w:rPr>
        <w:t>, con una evaluación ampliada de los progresos de los indicadores establecidos en la Matriz de Resultados durante el ciclo de vida de la operación.</w:t>
      </w:r>
    </w:p>
    <w:p w:rsidR="00BC4018" w:rsidRPr="005E223E" w:rsidRDefault="00BC4018" w:rsidP="00BC4018">
      <w:pPr>
        <w:spacing w:after="0" w:line="240" w:lineRule="auto"/>
        <w:jc w:val="both"/>
        <w:rPr>
          <w:rFonts w:ascii="Arial" w:hAnsi="Arial" w:cs="Arial"/>
        </w:rPr>
      </w:pPr>
    </w:p>
    <w:p w:rsidR="00BC4018" w:rsidRPr="005E223E" w:rsidRDefault="00BC4018" w:rsidP="00BC4018">
      <w:pPr>
        <w:spacing w:after="0" w:line="240" w:lineRule="auto"/>
        <w:jc w:val="both"/>
        <w:rPr>
          <w:rFonts w:ascii="Arial" w:hAnsi="Arial" w:cs="Arial"/>
        </w:rPr>
      </w:pPr>
    </w:p>
    <w:p w:rsidR="00BC4018" w:rsidRPr="005E223E" w:rsidRDefault="00BC4018" w:rsidP="00BC4018">
      <w:pPr>
        <w:pStyle w:val="ColorfulList-Accent11"/>
        <w:spacing w:after="0" w:line="240" w:lineRule="auto"/>
        <w:rPr>
          <w:rFonts w:ascii="Arial" w:hAnsi="Arial" w:cs="Arial"/>
        </w:rPr>
        <w:sectPr w:rsidR="00BC4018" w:rsidRPr="005E223E" w:rsidSect="00793BF0">
          <w:pgSz w:w="12240" w:h="15840"/>
          <w:pgMar w:top="1440" w:right="1080" w:bottom="1440" w:left="1080" w:header="720" w:footer="720" w:gutter="0"/>
          <w:cols w:space="720"/>
          <w:docGrid w:linePitch="360"/>
        </w:sectPr>
      </w:pPr>
    </w:p>
    <w:p w:rsidR="00854B46" w:rsidRPr="005E223E" w:rsidRDefault="00BC4018" w:rsidP="00633E6D">
      <w:pPr>
        <w:pStyle w:val="ColorfulList-Accent11"/>
        <w:numPr>
          <w:ilvl w:val="1"/>
          <w:numId w:val="7"/>
        </w:numPr>
        <w:spacing w:after="0" w:line="240" w:lineRule="auto"/>
        <w:jc w:val="both"/>
        <w:rPr>
          <w:rFonts w:ascii="Arial" w:hAnsi="Arial" w:cs="Arial"/>
          <w:b/>
        </w:rPr>
      </w:pPr>
      <w:r w:rsidRPr="005E223E">
        <w:rPr>
          <w:rFonts w:ascii="Arial" w:hAnsi="Arial" w:cs="Arial"/>
          <w:b/>
        </w:rPr>
        <w:lastRenderedPageBreak/>
        <w:t>Plan de trabajo y presupuesto para el monitoreo</w:t>
      </w:r>
    </w:p>
    <w:p w:rsidR="00854B46" w:rsidRPr="005E223E" w:rsidRDefault="00854B46" w:rsidP="00854B46">
      <w:pPr>
        <w:pStyle w:val="ColorfulList-Accent11"/>
        <w:spacing w:after="0" w:line="240" w:lineRule="auto"/>
        <w:rPr>
          <w:rFonts w:ascii="Arial" w:hAnsi="Arial" w:cs="Arial"/>
          <w:b/>
        </w:rPr>
      </w:pPr>
    </w:p>
    <w:p w:rsidR="00854B46" w:rsidRPr="005E223E" w:rsidRDefault="00854B46" w:rsidP="00854B46">
      <w:pPr>
        <w:spacing w:after="0" w:line="240" w:lineRule="auto"/>
        <w:jc w:val="center"/>
        <w:rPr>
          <w:rFonts w:ascii="Arial" w:hAnsi="Arial" w:cs="Arial"/>
          <w:b/>
        </w:rPr>
      </w:pPr>
      <w:r w:rsidRPr="005E223E">
        <w:rPr>
          <w:rFonts w:ascii="Arial" w:hAnsi="Arial" w:cs="Arial"/>
          <w:b/>
        </w:rPr>
        <w:t>Tabla 2</w:t>
      </w:r>
    </w:p>
    <w:p w:rsidR="00854B46" w:rsidRPr="005E223E" w:rsidRDefault="00854B46" w:rsidP="00854B46">
      <w:pPr>
        <w:spacing w:after="0" w:line="240" w:lineRule="auto"/>
        <w:jc w:val="center"/>
        <w:rPr>
          <w:rFonts w:ascii="Arial" w:hAnsi="Arial" w:cs="Arial"/>
          <w:b/>
        </w:rPr>
      </w:pPr>
      <w:r w:rsidRPr="005E223E">
        <w:rPr>
          <w:rFonts w:ascii="Arial" w:hAnsi="Arial" w:cs="Arial"/>
          <w:b/>
        </w:rPr>
        <w:t>Plan de trabajo para el monitoreo</w:t>
      </w:r>
    </w:p>
    <w:p w:rsidR="00854B46" w:rsidRPr="005E223E" w:rsidRDefault="00854B46" w:rsidP="00854B46">
      <w:pPr>
        <w:spacing w:after="0" w:line="240" w:lineRule="auto"/>
        <w:jc w:val="both"/>
        <w:rPr>
          <w:rFonts w:ascii="Arial" w:hAnsi="Arial" w:cs="Arial"/>
          <w:b/>
        </w:rPr>
      </w:pPr>
    </w:p>
    <w:tbl>
      <w:tblPr>
        <w:tblW w:w="1377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05"/>
        <w:gridCol w:w="505"/>
        <w:gridCol w:w="460"/>
        <w:gridCol w:w="450"/>
        <w:gridCol w:w="450"/>
        <w:gridCol w:w="360"/>
        <w:gridCol w:w="450"/>
        <w:gridCol w:w="450"/>
        <w:gridCol w:w="450"/>
        <w:gridCol w:w="450"/>
        <w:gridCol w:w="540"/>
        <w:gridCol w:w="450"/>
        <w:gridCol w:w="450"/>
        <w:gridCol w:w="1710"/>
        <w:gridCol w:w="1170"/>
        <w:gridCol w:w="1620"/>
      </w:tblGrid>
      <w:tr w:rsidR="00854B46" w:rsidRPr="005E223E" w:rsidTr="00D26BC1">
        <w:tc>
          <w:tcPr>
            <w:tcW w:w="3805" w:type="dxa"/>
            <w:vMerge w:val="restart"/>
          </w:tcPr>
          <w:p w:rsidR="00854B46" w:rsidRPr="005E223E" w:rsidRDefault="00854B46" w:rsidP="00D26BC1">
            <w:pPr>
              <w:spacing w:after="0" w:line="240" w:lineRule="auto"/>
              <w:jc w:val="center"/>
              <w:rPr>
                <w:rFonts w:ascii="Arial" w:hAnsi="Arial" w:cs="Arial"/>
                <w:b/>
              </w:rPr>
            </w:pPr>
            <w:r w:rsidRPr="005E223E">
              <w:rPr>
                <w:rFonts w:ascii="Arial" w:hAnsi="Arial" w:cs="Arial"/>
                <w:b/>
              </w:rPr>
              <w:t>Principales instrumentos/actividades para el monitoreo</w:t>
            </w:r>
          </w:p>
        </w:tc>
        <w:tc>
          <w:tcPr>
            <w:tcW w:w="1865" w:type="dxa"/>
            <w:gridSpan w:val="4"/>
            <w:shd w:val="clear" w:color="auto" w:fill="auto"/>
          </w:tcPr>
          <w:p w:rsidR="00854B46" w:rsidRPr="005E223E" w:rsidRDefault="00854B46" w:rsidP="00D26BC1">
            <w:pPr>
              <w:spacing w:after="0" w:line="240" w:lineRule="auto"/>
              <w:jc w:val="center"/>
              <w:rPr>
                <w:rFonts w:ascii="Arial" w:hAnsi="Arial" w:cs="Arial"/>
                <w:b/>
              </w:rPr>
            </w:pPr>
            <w:r w:rsidRPr="005E223E">
              <w:rPr>
                <w:rFonts w:ascii="Arial" w:hAnsi="Arial" w:cs="Arial"/>
                <w:b/>
              </w:rPr>
              <w:t>2017</w:t>
            </w:r>
          </w:p>
        </w:tc>
        <w:tc>
          <w:tcPr>
            <w:tcW w:w="1710" w:type="dxa"/>
            <w:gridSpan w:val="4"/>
            <w:shd w:val="clear" w:color="auto" w:fill="auto"/>
          </w:tcPr>
          <w:p w:rsidR="00854B46" w:rsidRPr="005E223E" w:rsidRDefault="00854B46" w:rsidP="00D26BC1">
            <w:pPr>
              <w:spacing w:after="0" w:line="240" w:lineRule="auto"/>
              <w:jc w:val="center"/>
              <w:rPr>
                <w:rFonts w:ascii="Arial" w:hAnsi="Arial" w:cs="Arial"/>
                <w:b/>
              </w:rPr>
            </w:pPr>
            <w:r w:rsidRPr="005E223E">
              <w:rPr>
                <w:rFonts w:ascii="Arial" w:hAnsi="Arial" w:cs="Arial"/>
                <w:b/>
              </w:rPr>
              <w:t>2018</w:t>
            </w:r>
          </w:p>
        </w:tc>
        <w:tc>
          <w:tcPr>
            <w:tcW w:w="1890" w:type="dxa"/>
            <w:gridSpan w:val="4"/>
          </w:tcPr>
          <w:p w:rsidR="00854B46" w:rsidRPr="005E223E" w:rsidRDefault="00854B46" w:rsidP="00D26BC1">
            <w:pPr>
              <w:spacing w:after="0" w:line="240" w:lineRule="auto"/>
              <w:jc w:val="center"/>
              <w:rPr>
                <w:rFonts w:ascii="Arial" w:hAnsi="Arial" w:cs="Arial"/>
                <w:b/>
              </w:rPr>
            </w:pPr>
            <w:r w:rsidRPr="005E223E">
              <w:rPr>
                <w:rFonts w:ascii="Arial" w:hAnsi="Arial" w:cs="Arial"/>
                <w:b/>
              </w:rPr>
              <w:t>2019</w:t>
            </w:r>
          </w:p>
        </w:tc>
        <w:tc>
          <w:tcPr>
            <w:tcW w:w="1710" w:type="dxa"/>
            <w:vMerge w:val="restart"/>
          </w:tcPr>
          <w:p w:rsidR="00854B46" w:rsidRPr="005E223E" w:rsidRDefault="00854B46" w:rsidP="00D26BC1">
            <w:pPr>
              <w:spacing w:after="0" w:line="240" w:lineRule="auto"/>
              <w:jc w:val="center"/>
              <w:rPr>
                <w:rFonts w:ascii="Arial" w:hAnsi="Arial" w:cs="Arial"/>
                <w:b/>
              </w:rPr>
            </w:pPr>
            <w:r w:rsidRPr="005E223E">
              <w:rPr>
                <w:rFonts w:ascii="Arial" w:hAnsi="Arial" w:cs="Arial"/>
                <w:b/>
              </w:rPr>
              <w:t>Responsable</w:t>
            </w:r>
          </w:p>
        </w:tc>
        <w:tc>
          <w:tcPr>
            <w:tcW w:w="1170" w:type="dxa"/>
            <w:vMerge w:val="restart"/>
          </w:tcPr>
          <w:p w:rsidR="00854B46" w:rsidRPr="005E223E" w:rsidRDefault="00854B46" w:rsidP="00D26BC1">
            <w:pPr>
              <w:spacing w:after="0" w:line="240" w:lineRule="auto"/>
              <w:jc w:val="center"/>
              <w:rPr>
                <w:rFonts w:ascii="Arial" w:hAnsi="Arial" w:cs="Arial"/>
                <w:b/>
              </w:rPr>
            </w:pPr>
            <w:r w:rsidRPr="005E223E">
              <w:rPr>
                <w:rFonts w:ascii="Arial" w:hAnsi="Arial" w:cs="Arial"/>
                <w:b/>
              </w:rPr>
              <w:t>Costo</w:t>
            </w:r>
          </w:p>
          <w:p w:rsidR="00854B46" w:rsidRPr="005E223E" w:rsidRDefault="00854B46" w:rsidP="00D26BC1">
            <w:pPr>
              <w:spacing w:after="0" w:line="240" w:lineRule="auto"/>
              <w:jc w:val="center"/>
              <w:rPr>
                <w:rFonts w:ascii="Arial" w:hAnsi="Arial" w:cs="Arial"/>
                <w:b/>
              </w:rPr>
            </w:pPr>
            <w:r w:rsidRPr="005E223E">
              <w:rPr>
                <w:rFonts w:ascii="Arial" w:hAnsi="Arial" w:cs="Arial"/>
                <w:b/>
              </w:rPr>
              <w:t>(US$)</w:t>
            </w:r>
          </w:p>
        </w:tc>
        <w:tc>
          <w:tcPr>
            <w:tcW w:w="1620" w:type="dxa"/>
            <w:vMerge w:val="restart"/>
          </w:tcPr>
          <w:p w:rsidR="00854B46" w:rsidRPr="005E223E" w:rsidRDefault="00854B46" w:rsidP="00D26BC1">
            <w:pPr>
              <w:spacing w:after="0" w:line="240" w:lineRule="auto"/>
              <w:jc w:val="center"/>
              <w:rPr>
                <w:rFonts w:ascii="Arial" w:hAnsi="Arial" w:cs="Arial"/>
                <w:b/>
              </w:rPr>
            </w:pPr>
            <w:r w:rsidRPr="005E223E">
              <w:rPr>
                <w:rFonts w:ascii="Arial" w:hAnsi="Arial" w:cs="Arial"/>
                <w:b/>
              </w:rPr>
              <w:t>Financiamiento</w:t>
            </w:r>
          </w:p>
        </w:tc>
      </w:tr>
      <w:tr w:rsidR="00854B46" w:rsidRPr="005E223E" w:rsidTr="00D26BC1">
        <w:tc>
          <w:tcPr>
            <w:tcW w:w="3805" w:type="dxa"/>
            <w:vMerge/>
          </w:tcPr>
          <w:p w:rsidR="00854B46" w:rsidRPr="005E223E" w:rsidRDefault="00854B46" w:rsidP="00D26BC1">
            <w:pPr>
              <w:spacing w:after="0" w:line="240" w:lineRule="auto"/>
              <w:jc w:val="center"/>
              <w:rPr>
                <w:rFonts w:ascii="Arial" w:hAnsi="Arial" w:cs="Arial"/>
              </w:rPr>
            </w:pPr>
          </w:p>
        </w:tc>
        <w:tc>
          <w:tcPr>
            <w:tcW w:w="505"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1</w:t>
            </w:r>
          </w:p>
        </w:tc>
        <w:tc>
          <w:tcPr>
            <w:tcW w:w="460"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2</w:t>
            </w:r>
          </w:p>
        </w:tc>
        <w:tc>
          <w:tcPr>
            <w:tcW w:w="450"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3</w:t>
            </w:r>
          </w:p>
        </w:tc>
        <w:tc>
          <w:tcPr>
            <w:tcW w:w="450"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4</w:t>
            </w:r>
          </w:p>
        </w:tc>
        <w:tc>
          <w:tcPr>
            <w:tcW w:w="360"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1</w:t>
            </w:r>
          </w:p>
        </w:tc>
        <w:tc>
          <w:tcPr>
            <w:tcW w:w="450"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2</w:t>
            </w:r>
          </w:p>
        </w:tc>
        <w:tc>
          <w:tcPr>
            <w:tcW w:w="450"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3</w:t>
            </w:r>
          </w:p>
        </w:tc>
        <w:tc>
          <w:tcPr>
            <w:tcW w:w="450" w:type="dxa"/>
            <w:shd w:val="clear" w:color="auto" w:fill="auto"/>
          </w:tcPr>
          <w:p w:rsidR="00854B46" w:rsidRPr="005E223E" w:rsidRDefault="00854B46" w:rsidP="00D26BC1">
            <w:pPr>
              <w:spacing w:after="0" w:line="240" w:lineRule="auto"/>
              <w:rPr>
                <w:rFonts w:ascii="Arial" w:hAnsi="Arial" w:cs="Arial"/>
              </w:rPr>
            </w:pPr>
            <w:r w:rsidRPr="005E223E">
              <w:rPr>
                <w:rFonts w:ascii="Arial" w:hAnsi="Arial" w:cs="Arial"/>
              </w:rPr>
              <w:t>4</w:t>
            </w:r>
          </w:p>
        </w:tc>
        <w:tc>
          <w:tcPr>
            <w:tcW w:w="450" w:type="dxa"/>
          </w:tcPr>
          <w:p w:rsidR="00854B46" w:rsidRPr="005E223E" w:rsidRDefault="00854B46" w:rsidP="00D26BC1">
            <w:pPr>
              <w:spacing w:after="0" w:line="240" w:lineRule="auto"/>
              <w:rPr>
                <w:rFonts w:ascii="Arial" w:hAnsi="Arial" w:cs="Arial"/>
              </w:rPr>
            </w:pPr>
            <w:r w:rsidRPr="005E223E">
              <w:rPr>
                <w:rFonts w:ascii="Arial" w:hAnsi="Arial" w:cs="Arial"/>
              </w:rPr>
              <w:t>1</w:t>
            </w:r>
          </w:p>
        </w:tc>
        <w:tc>
          <w:tcPr>
            <w:tcW w:w="540" w:type="dxa"/>
          </w:tcPr>
          <w:p w:rsidR="00854B46" w:rsidRPr="005E223E" w:rsidRDefault="00854B46" w:rsidP="00D26BC1">
            <w:pPr>
              <w:spacing w:after="0" w:line="240" w:lineRule="auto"/>
              <w:rPr>
                <w:rFonts w:ascii="Arial" w:hAnsi="Arial" w:cs="Arial"/>
              </w:rPr>
            </w:pPr>
            <w:r w:rsidRPr="005E223E">
              <w:rPr>
                <w:rFonts w:ascii="Arial" w:hAnsi="Arial" w:cs="Arial"/>
              </w:rPr>
              <w:t>2</w:t>
            </w:r>
          </w:p>
        </w:tc>
        <w:tc>
          <w:tcPr>
            <w:tcW w:w="450" w:type="dxa"/>
          </w:tcPr>
          <w:p w:rsidR="00854B46" w:rsidRPr="005E223E" w:rsidRDefault="00854B46" w:rsidP="00D26BC1">
            <w:pPr>
              <w:spacing w:after="0" w:line="240" w:lineRule="auto"/>
              <w:rPr>
                <w:rFonts w:ascii="Arial" w:hAnsi="Arial" w:cs="Arial"/>
              </w:rPr>
            </w:pPr>
            <w:r w:rsidRPr="005E223E">
              <w:rPr>
                <w:rFonts w:ascii="Arial" w:hAnsi="Arial" w:cs="Arial"/>
              </w:rPr>
              <w:t>3</w:t>
            </w:r>
          </w:p>
        </w:tc>
        <w:tc>
          <w:tcPr>
            <w:tcW w:w="450" w:type="dxa"/>
          </w:tcPr>
          <w:p w:rsidR="00854B46" w:rsidRPr="005E223E" w:rsidRDefault="00854B46" w:rsidP="00D26BC1">
            <w:pPr>
              <w:spacing w:after="0" w:line="240" w:lineRule="auto"/>
              <w:rPr>
                <w:rFonts w:ascii="Arial" w:hAnsi="Arial" w:cs="Arial"/>
              </w:rPr>
            </w:pPr>
            <w:r w:rsidRPr="005E223E">
              <w:rPr>
                <w:rFonts w:ascii="Arial" w:hAnsi="Arial" w:cs="Arial"/>
              </w:rPr>
              <w:t>4</w:t>
            </w:r>
          </w:p>
        </w:tc>
        <w:tc>
          <w:tcPr>
            <w:tcW w:w="1710" w:type="dxa"/>
            <w:vMerge/>
          </w:tcPr>
          <w:p w:rsidR="00854B46" w:rsidRPr="005E223E" w:rsidRDefault="00854B46" w:rsidP="00D26BC1">
            <w:pPr>
              <w:spacing w:after="0" w:line="240" w:lineRule="auto"/>
              <w:jc w:val="center"/>
              <w:rPr>
                <w:rFonts w:ascii="Arial" w:hAnsi="Arial" w:cs="Arial"/>
              </w:rPr>
            </w:pPr>
          </w:p>
        </w:tc>
        <w:tc>
          <w:tcPr>
            <w:tcW w:w="1170" w:type="dxa"/>
            <w:vMerge/>
          </w:tcPr>
          <w:p w:rsidR="00854B46" w:rsidRPr="005E223E" w:rsidRDefault="00854B46" w:rsidP="00D26BC1">
            <w:pPr>
              <w:spacing w:after="0" w:line="240" w:lineRule="auto"/>
              <w:jc w:val="center"/>
              <w:rPr>
                <w:rFonts w:ascii="Arial" w:hAnsi="Arial" w:cs="Arial"/>
              </w:rPr>
            </w:pPr>
          </w:p>
        </w:tc>
        <w:tc>
          <w:tcPr>
            <w:tcW w:w="1620" w:type="dxa"/>
            <w:vMerge/>
          </w:tcPr>
          <w:p w:rsidR="00854B46" w:rsidRPr="005E223E" w:rsidRDefault="00854B46" w:rsidP="00D26BC1">
            <w:pPr>
              <w:spacing w:after="0" w:line="240" w:lineRule="auto"/>
              <w:jc w:val="center"/>
              <w:rPr>
                <w:rFonts w:ascii="Arial" w:hAnsi="Arial" w:cs="Arial"/>
              </w:rPr>
            </w:pPr>
          </w:p>
        </w:tc>
      </w:tr>
      <w:tr w:rsidR="008F7131" w:rsidRPr="005E223E" w:rsidTr="00D26BC1">
        <w:trPr>
          <w:trHeight w:val="361"/>
        </w:trPr>
        <w:tc>
          <w:tcPr>
            <w:tcW w:w="3805" w:type="dxa"/>
            <w:vAlign w:val="center"/>
          </w:tcPr>
          <w:p w:rsidR="008F7131" w:rsidRPr="005E223E" w:rsidRDefault="008F7131" w:rsidP="00D26BC1">
            <w:pPr>
              <w:spacing w:after="0" w:line="240" w:lineRule="auto"/>
              <w:rPr>
                <w:rFonts w:ascii="Arial" w:hAnsi="Arial" w:cs="Arial"/>
              </w:rPr>
            </w:pPr>
            <w:r w:rsidRPr="005E223E">
              <w:rPr>
                <w:rFonts w:ascii="Arial" w:hAnsi="Arial" w:cs="Arial"/>
              </w:rPr>
              <w:t>Informe de Semestral</w:t>
            </w:r>
          </w:p>
          <w:p w:rsidR="008F7131" w:rsidRPr="005E223E" w:rsidRDefault="008F7131" w:rsidP="00D26BC1">
            <w:pPr>
              <w:spacing w:after="0" w:line="240" w:lineRule="auto"/>
              <w:rPr>
                <w:rFonts w:ascii="Arial" w:hAnsi="Arial" w:cs="Arial"/>
              </w:rPr>
            </w:pPr>
          </w:p>
        </w:tc>
        <w:tc>
          <w:tcPr>
            <w:tcW w:w="505"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60" w:type="dxa"/>
            <w:shd w:val="clear" w:color="auto" w:fill="auto"/>
          </w:tcPr>
          <w:p w:rsidR="008F7131" w:rsidRPr="005E223E" w:rsidRDefault="008F7131" w:rsidP="00D26BC1">
            <w:pPr>
              <w:spacing w:after="0" w:line="240" w:lineRule="auto"/>
              <w:jc w:val="center"/>
              <w:textAlignment w:val="top"/>
              <w:rPr>
                <w:rFonts w:ascii="Arial" w:hAnsi="Arial" w:cs="Arial"/>
              </w:rPr>
            </w:pP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p>
        </w:tc>
        <w:tc>
          <w:tcPr>
            <w:tcW w:w="36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ind w:left="360"/>
              <w:jc w:val="center"/>
              <w:textAlignment w:val="top"/>
              <w:rPr>
                <w:rFonts w:ascii="Arial" w:hAnsi="Arial" w:cs="Arial"/>
              </w:rPr>
            </w:pP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p>
        </w:tc>
        <w:tc>
          <w:tcPr>
            <w:tcW w:w="45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540" w:type="dxa"/>
          </w:tcPr>
          <w:p w:rsidR="008F7131" w:rsidRPr="005E223E" w:rsidRDefault="008F7131" w:rsidP="00D26BC1">
            <w:pPr>
              <w:spacing w:after="0" w:line="240" w:lineRule="auto"/>
              <w:ind w:left="360"/>
              <w:jc w:val="center"/>
              <w:textAlignment w:val="top"/>
              <w:rPr>
                <w:rFonts w:ascii="Arial" w:hAnsi="Arial" w:cs="Arial"/>
              </w:rPr>
            </w:pPr>
          </w:p>
        </w:tc>
        <w:tc>
          <w:tcPr>
            <w:tcW w:w="45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tcPr>
          <w:p w:rsidR="008F7131" w:rsidRPr="005E223E" w:rsidRDefault="008F7131" w:rsidP="00D26BC1">
            <w:pPr>
              <w:spacing w:after="0" w:line="240" w:lineRule="auto"/>
              <w:jc w:val="center"/>
              <w:textAlignment w:val="top"/>
              <w:rPr>
                <w:rFonts w:ascii="Arial" w:hAnsi="Arial" w:cs="Arial"/>
              </w:rPr>
            </w:pPr>
          </w:p>
        </w:tc>
        <w:tc>
          <w:tcPr>
            <w:tcW w:w="1710" w:type="dxa"/>
            <w:vAlign w:val="center"/>
          </w:tcPr>
          <w:p w:rsidR="008F7131" w:rsidRPr="005E223E" w:rsidRDefault="008F7131" w:rsidP="00D26BC1">
            <w:pPr>
              <w:spacing w:after="0" w:line="240" w:lineRule="auto"/>
              <w:textAlignment w:val="top"/>
              <w:rPr>
                <w:rFonts w:ascii="Arial" w:eastAsia="Times New Roman" w:hAnsi="Arial" w:cs="Arial"/>
                <w:color w:val="000000"/>
              </w:rPr>
            </w:pPr>
            <w:r w:rsidRPr="005E223E">
              <w:rPr>
                <w:rFonts w:ascii="Arial" w:hAnsi="Arial" w:cs="Arial"/>
              </w:rPr>
              <w:t>DGAF</w:t>
            </w:r>
          </w:p>
        </w:tc>
        <w:tc>
          <w:tcPr>
            <w:tcW w:w="1170" w:type="dxa"/>
            <w:vMerge w:val="restart"/>
          </w:tcPr>
          <w:p w:rsidR="008F7131" w:rsidRDefault="008F7131" w:rsidP="00D26BC1">
            <w:pPr>
              <w:spacing w:after="0" w:line="240" w:lineRule="auto"/>
              <w:textAlignment w:val="top"/>
              <w:rPr>
                <w:rFonts w:ascii="Arial" w:hAnsi="Arial" w:cs="Arial"/>
              </w:rPr>
            </w:pPr>
          </w:p>
          <w:p w:rsidR="008F7131" w:rsidRDefault="008F7131" w:rsidP="00D26BC1">
            <w:pPr>
              <w:spacing w:after="0" w:line="240" w:lineRule="auto"/>
              <w:textAlignment w:val="top"/>
              <w:rPr>
                <w:rFonts w:ascii="Arial" w:hAnsi="Arial" w:cs="Arial"/>
              </w:rPr>
            </w:pPr>
          </w:p>
          <w:p w:rsidR="008F7131" w:rsidRPr="005E223E" w:rsidRDefault="008F7131" w:rsidP="00D26BC1">
            <w:pPr>
              <w:spacing w:after="0" w:line="240" w:lineRule="auto"/>
              <w:textAlignment w:val="top"/>
              <w:rPr>
                <w:rFonts w:ascii="Arial" w:eastAsia="Times New Roman" w:hAnsi="Arial" w:cs="Arial"/>
                <w:color w:val="000000"/>
              </w:rPr>
            </w:pPr>
            <w:r>
              <w:rPr>
                <w:rFonts w:ascii="Arial" w:hAnsi="Arial" w:cs="Arial"/>
              </w:rPr>
              <w:t>Presu-puesto Operativo CNP</w:t>
            </w:r>
          </w:p>
          <w:p w:rsidR="008F7131" w:rsidRPr="005E223E" w:rsidRDefault="008F7131" w:rsidP="00D26BC1">
            <w:pPr>
              <w:spacing w:after="0" w:line="240" w:lineRule="auto"/>
              <w:textAlignment w:val="top"/>
              <w:rPr>
                <w:rFonts w:ascii="Arial" w:eastAsia="Times New Roman" w:hAnsi="Arial" w:cs="Arial"/>
                <w:color w:val="000000"/>
              </w:rPr>
            </w:pPr>
          </w:p>
        </w:tc>
        <w:tc>
          <w:tcPr>
            <w:tcW w:w="1620" w:type="dxa"/>
          </w:tcPr>
          <w:p w:rsidR="008F7131" w:rsidRPr="005E223E" w:rsidRDefault="008F7131" w:rsidP="00854B46">
            <w:pPr>
              <w:spacing w:after="0" w:line="240" w:lineRule="auto"/>
              <w:textAlignment w:val="top"/>
              <w:rPr>
                <w:rFonts w:ascii="Arial" w:eastAsia="Times New Roman" w:hAnsi="Arial" w:cs="Arial"/>
                <w:color w:val="000000"/>
              </w:rPr>
            </w:pPr>
            <w:r w:rsidRPr="005E223E">
              <w:rPr>
                <w:rFonts w:ascii="Arial" w:hAnsi="Arial" w:cs="Arial"/>
              </w:rPr>
              <w:t xml:space="preserve">Gobierno de México </w:t>
            </w:r>
          </w:p>
        </w:tc>
      </w:tr>
      <w:tr w:rsidR="008F7131" w:rsidRPr="005E223E" w:rsidTr="00D26BC1">
        <w:trPr>
          <w:trHeight w:val="226"/>
        </w:trPr>
        <w:tc>
          <w:tcPr>
            <w:tcW w:w="3805" w:type="dxa"/>
          </w:tcPr>
          <w:p w:rsidR="008F7131" w:rsidRPr="005E223E" w:rsidRDefault="008F7131" w:rsidP="00D26BC1">
            <w:pPr>
              <w:spacing w:after="0" w:line="240" w:lineRule="auto"/>
              <w:rPr>
                <w:rFonts w:ascii="Arial" w:hAnsi="Arial" w:cs="Arial"/>
              </w:rPr>
            </w:pPr>
            <w:r w:rsidRPr="005E223E">
              <w:rPr>
                <w:rFonts w:ascii="Arial" w:hAnsi="Arial" w:cs="Arial"/>
              </w:rPr>
              <w:t>Plan de Ejecución del Proyecto y Plan Operativo Anual</w:t>
            </w:r>
          </w:p>
        </w:tc>
        <w:tc>
          <w:tcPr>
            <w:tcW w:w="505"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60" w:type="dxa"/>
            <w:shd w:val="clear" w:color="auto" w:fill="auto"/>
          </w:tcPr>
          <w:p w:rsidR="008F7131" w:rsidRPr="005E223E" w:rsidRDefault="008F7131" w:rsidP="00D26BC1">
            <w:pPr>
              <w:spacing w:after="0" w:line="240" w:lineRule="auto"/>
              <w:jc w:val="center"/>
              <w:textAlignment w:val="top"/>
              <w:rPr>
                <w:rFonts w:ascii="Arial" w:hAnsi="Arial" w:cs="Arial"/>
              </w:rPr>
            </w:pP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p>
        </w:tc>
        <w:tc>
          <w:tcPr>
            <w:tcW w:w="36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ind w:left="360"/>
              <w:jc w:val="center"/>
              <w:textAlignment w:val="top"/>
              <w:rPr>
                <w:rFonts w:ascii="Arial" w:hAnsi="Arial" w:cs="Arial"/>
              </w:rPr>
            </w:pP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p>
        </w:tc>
        <w:tc>
          <w:tcPr>
            <w:tcW w:w="45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540" w:type="dxa"/>
          </w:tcPr>
          <w:p w:rsidR="008F7131" w:rsidRPr="005E223E" w:rsidRDefault="008F7131" w:rsidP="00D26BC1">
            <w:pPr>
              <w:spacing w:after="0" w:line="240" w:lineRule="auto"/>
              <w:ind w:left="360"/>
              <w:jc w:val="center"/>
              <w:textAlignment w:val="top"/>
              <w:rPr>
                <w:rFonts w:ascii="Arial" w:hAnsi="Arial" w:cs="Arial"/>
              </w:rPr>
            </w:pPr>
          </w:p>
        </w:tc>
        <w:tc>
          <w:tcPr>
            <w:tcW w:w="45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tcPr>
          <w:p w:rsidR="008F7131" w:rsidRPr="005E223E" w:rsidRDefault="008F7131" w:rsidP="00D26BC1">
            <w:pPr>
              <w:spacing w:after="0" w:line="240" w:lineRule="auto"/>
              <w:jc w:val="center"/>
              <w:textAlignment w:val="top"/>
              <w:rPr>
                <w:rFonts w:ascii="Arial" w:hAnsi="Arial" w:cs="Arial"/>
              </w:rPr>
            </w:pPr>
          </w:p>
        </w:tc>
        <w:tc>
          <w:tcPr>
            <w:tcW w:w="1710" w:type="dxa"/>
          </w:tcPr>
          <w:p w:rsidR="008F7131" w:rsidRPr="005E223E" w:rsidRDefault="008F7131" w:rsidP="00D26BC1">
            <w:pPr>
              <w:spacing w:after="0" w:line="240" w:lineRule="auto"/>
              <w:textAlignment w:val="top"/>
              <w:rPr>
                <w:rFonts w:ascii="Arial" w:hAnsi="Arial" w:cs="Arial"/>
              </w:rPr>
            </w:pPr>
            <w:r w:rsidRPr="005E223E">
              <w:rPr>
                <w:rFonts w:ascii="Arial" w:hAnsi="Arial" w:cs="Arial"/>
              </w:rPr>
              <w:t>DGAF</w:t>
            </w:r>
          </w:p>
        </w:tc>
        <w:tc>
          <w:tcPr>
            <w:tcW w:w="1170" w:type="dxa"/>
            <w:vMerge/>
          </w:tcPr>
          <w:p w:rsidR="008F7131" w:rsidRPr="005E223E" w:rsidRDefault="008F7131" w:rsidP="00D26BC1">
            <w:pPr>
              <w:spacing w:after="0" w:line="240" w:lineRule="auto"/>
              <w:textAlignment w:val="top"/>
              <w:rPr>
                <w:rFonts w:ascii="Arial" w:eastAsia="Times New Roman" w:hAnsi="Arial" w:cs="Arial"/>
                <w:color w:val="000000"/>
              </w:rPr>
            </w:pPr>
          </w:p>
        </w:tc>
        <w:tc>
          <w:tcPr>
            <w:tcW w:w="1620" w:type="dxa"/>
          </w:tcPr>
          <w:p w:rsidR="008F7131" w:rsidRPr="005E223E" w:rsidRDefault="008F7131" w:rsidP="00D26BC1">
            <w:pPr>
              <w:rPr>
                <w:rFonts w:ascii="Arial" w:hAnsi="Arial" w:cs="Arial"/>
              </w:rPr>
            </w:pPr>
            <w:r w:rsidRPr="005E223E">
              <w:rPr>
                <w:rFonts w:ascii="Arial" w:hAnsi="Arial" w:cs="Arial"/>
              </w:rPr>
              <w:t>Gobierno de México</w:t>
            </w:r>
          </w:p>
        </w:tc>
      </w:tr>
      <w:tr w:rsidR="008F7131" w:rsidRPr="005E223E" w:rsidTr="00D26BC1">
        <w:tc>
          <w:tcPr>
            <w:tcW w:w="3805" w:type="dxa"/>
          </w:tcPr>
          <w:p w:rsidR="008F7131" w:rsidRPr="005E223E" w:rsidRDefault="008F7131" w:rsidP="00D26BC1">
            <w:pPr>
              <w:spacing w:after="0" w:line="240" w:lineRule="auto"/>
              <w:rPr>
                <w:rFonts w:ascii="Arial" w:hAnsi="Arial" w:cs="Arial"/>
              </w:rPr>
            </w:pPr>
            <w:r w:rsidRPr="005E223E">
              <w:rPr>
                <w:rFonts w:ascii="Arial" w:hAnsi="Arial" w:cs="Arial"/>
              </w:rPr>
              <w:t>Plan de adquisiciones</w:t>
            </w:r>
          </w:p>
        </w:tc>
        <w:tc>
          <w:tcPr>
            <w:tcW w:w="505"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6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36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54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450" w:type="dxa"/>
          </w:tcPr>
          <w:p w:rsidR="008F7131" w:rsidRPr="005E223E" w:rsidRDefault="008F7131" w:rsidP="00D26BC1">
            <w:pPr>
              <w:spacing w:after="0" w:line="240" w:lineRule="auto"/>
              <w:jc w:val="center"/>
              <w:textAlignment w:val="top"/>
              <w:rPr>
                <w:rFonts w:ascii="Arial" w:hAnsi="Arial" w:cs="Arial"/>
              </w:rPr>
            </w:pPr>
            <w:r w:rsidRPr="005E223E">
              <w:rPr>
                <w:rFonts w:ascii="Arial" w:hAnsi="Arial" w:cs="Arial"/>
              </w:rPr>
              <w:t>X</w:t>
            </w:r>
          </w:p>
        </w:tc>
        <w:tc>
          <w:tcPr>
            <w:tcW w:w="1710" w:type="dxa"/>
          </w:tcPr>
          <w:p w:rsidR="008F7131" w:rsidRPr="005E223E" w:rsidRDefault="008F7131" w:rsidP="00D26BC1">
            <w:pPr>
              <w:spacing w:after="0" w:line="240" w:lineRule="auto"/>
              <w:textAlignment w:val="top"/>
              <w:rPr>
                <w:rFonts w:ascii="Arial" w:hAnsi="Arial" w:cs="Arial"/>
              </w:rPr>
            </w:pPr>
            <w:r w:rsidRPr="005E223E">
              <w:rPr>
                <w:rFonts w:ascii="Arial" w:hAnsi="Arial" w:cs="Arial"/>
              </w:rPr>
              <w:t>DGAF</w:t>
            </w:r>
          </w:p>
        </w:tc>
        <w:tc>
          <w:tcPr>
            <w:tcW w:w="1170" w:type="dxa"/>
            <w:vMerge/>
          </w:tcPr>
          <w:p w:rsidR="008F7131" w:rsidRPr="005E223E" w:rsidRDefault="008F7131" w:rsidP="00D26BC1">
            <w:pPr>
              <w:spacing w:after="0" w:line="240" w:lineRule="auto"/>
              <w:textAlignment w:val="top"/>
              <w:rPr>
                <w:rFonts w:ascii="Arial" w:eastAsia="Times New Roman" w:hAnsi="Arial" w:cs="Arial"/>
                <w:color w:val="000000"/>
              </w:rPr>
            </w:pPr>
          </w:p>
        </w:tc>
        <w:tc>
          <w:tcPr>
            <w:tcW w:w="1620" w:type="dxa"/>
          </w:tcPr>
          <w:p w:rsidR="008F7131" w:rsidRPr="005E223E" w:rsidRDefault="008F7131" w:rsidP="00D26BC1">
            <w:pPr>
              <w:rPr>
                <w:rFonts w:ascii="Arial" w:hAnsi="Arial" w:cs="Arial"/>
              </w:rPr>
            </w:pPr>
            <w:r w:rsidRPr="005E223E">
              <w:rPr>
                <w:rFonts w:ascii="Arial" w:hAnsi="Arial" w:cs="Arial"/>
              </w:rPr>
              <w:t>Gobierno de México</w:t>
            </w:r>
          </w:p>
        </w:tc>
      </w:tr>
      <w:tr w:rsidR="008B4301" w:rsidRPr="005E223E" w:rsidTr="00D26BC1">
        <w:tc>
          <w:tcPr>
            <w:tcW w:w="3805" w:type="dxa"/>
          </w:tcPr>
          <w:p w:rsidR="008B4301" w:rsidRPr="005E223E" w:rsidRDefault="008B4301" w:rsidP="00D26BC1">
            <w:pPr>
              <w:spacing w:after="0" w:line="240" w:lineRule="auto"/>
              <w:rPr>
                <w:rFonts w:ascii="Arial" w:hAnsi="Arial" w:cs="Arial"/>
              </w:rPr>
            </w:pPr>
            <w:r w:rsidRPr="005E223E">
              <w:rPr>
                <w:rFonts w:ascii="Arial" w:hAnsi="Arial" w:cs="Arial"/>
              </w:rPr>
              <w:t>Informes de auditorias</w:t>
            </w:r>
          </w:p>
        </w:tc>
        <w:tc>
          <w:tcPr>
            <w:tcW w:w="505"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6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360"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540" w:type="dxa"/>
          </w:tcPr>
          <w:p w:rsidR="008B4301" w:rsidRPr="005E223E" w:rsidRDefault="008B4301" w:rsidP="00D26BC1">
            <w:pPr>
              <w:spacing w:after="0" w:line="240" w:lineRule="auto"/>
              <w:jc w:val="center"/>
              <w:textAlignment w:val="top"/>
              <w:rPr>
                <w:rFonts w:ascii="Arial" w:hAnsi="Arial" w:cs="Arial"/>
              </w:rPr>
            </w:pPr>
          </w:p>
        </w:tc>
        <w:tc>
          <w:tcPr>
            <w:tcW w:w="450" w:type="dxa"/>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tcPr>
          <w:p w:rsidR="008B4301" w:rsidRPr="005E223E" w:rsidRDefault="008B4301" w:rsidP="00D26BC1">
            <w:pPr>
              <w:spacing w:after="0" w:line="240" w:lineRule="auto"/>
              <w:jc w:val="center"/>
              <w:textAlignment w:val="top"/>
              <w:rPr>
                <w:rFonts w:ascii="Arial" w:hAnsi="Arial" w:cs="Arial"/>
              </w:rPr>
            </w:pPr>
          </w:p>
        </w:tc>
        <w:tc>
          <w:tcPr>
            <w:tcW w:w="1710" w:type="dxa"/>
          </w:tcPr>
          <w:p w:rsidR="008B4301" w:rsidRPr="005E223E" w:rsidRDefault="008B4301" w:rsidP="00D26BC1">
            <w:pPr>
              <w:spacing w:after="0" w:line="240" w:lineRule="auto"/>
              <w:textAlignment w:val="top"/>
              <w:rPr>
                <w:rFonts w:ascii="Arial" w:hAnsi="Arial" w:cs="Arial"/>
              </w:rPr>
            </w:pPr>
            <w:r w:rsidRPr="005E223E">
              <w:rPr>
                <w:rFonts w:ascii="Arial" w:hAnsi="Arial" w:cs="Arial"/>
              </w:rPr>
              <w:t>DGAF</w:t>
            </w:r>
          </w:p>
        </w:tc>
        <w:tc>
          <w:tcPr>
            <w:tcW w:w="1170" w:type="dxa"/>
          </w:tcPr>
          <w:p w:rsidR="008B4301" w:rsidRPr="005E223E" w:rsidRDefault="000A6598" w:rsidP="00D26BC1">
            <w:pPr>
              <w:spacing w:after="0" w:line="240" w:lineRule="auto"/>
              <w:textAlignment w:val="top"/>
              <w:rPr>
                <w:rFonts w:ascii="Arial" w:hAnsi="Arial" w:cs="Arial"/>
              </w:rPr>
            </w:pPr>
            <w:r w:rsidRPr="005E223E">
              <w:rPr>
                <w:rFonts w:ascii="Arial" w:hAnsi="Arial" w:cs="Arial"/>
              </w:rPr>
              <w:t>75,000</w:t>
            </w:r>
          </w:p>
        </w:tc>
        <w:tc>
          <w:tcPr>
            <w:tcW w:w="1620" w:type="dxa"/>
          </w:tcPr>
          <w:p w:rsidR="008B4301" w:rsidRPr="005E223E" w:rsidRDefault="00F9373C" w:rsidP="00D26BC1">
            <w:pPr>
              <w:rPr>
                <w:rFonts w:ascii="Arial" w:hAnsi="Arial" w:cs="Arial"/>
              </w:rPr>
            </w:pPr>
            <w:r w:rsidRPr="005E223E">
              <w:rPr>
                <w:rFonts w:ascii="Arial" w:hAnsi="Arial" w:cs="Arial"/>
              </w:rPr>
              <w:t>ME</w:t>
            </w:r>
            <w:r w:rsidR="008B4301" w:rsidRPr="005E223E">
              <w:rPr>
                <w:rFonts w:ascii="Arial" w:hAnsi="Arial" w:cs="Arial"/>
              </w:rPr>
              <w:t>-L1257</w:t>
            </w:r>
          </w:p>
        </w:tc>
      </w:tr>
      <w:tr w:rsidR="008B4301" w:rsidRPr="005E223E" w:rsidTr="00D26BC1">
        <w:tc>
          <w:tcPr>
            <w:tcW w:w="3805" w:type="dxa"/>
          </w:tcPr>
          <w:p w:rsidR="008B4301" w:rsidRPr="005E223E" w:rsidRDefault="008B4301" w:rsidP="00D26BC1">
            <w:pPr>
              <w:spacing w:after="0" w:line="240" w:lineRule="auto"/>
              <w:rPr>
                <w:rFonts w:ascii="Arial" w:hAnsi="Arial" w:cs="Arial"/>
              </w:rPr>
            </w:pPr>
            <w:r w:rsidRPr="005E223E">
              <w:rPr>
                <w:rFonts w:ascii="Arial" w:hAnsi="Arial" w:cs="Arial"/>
              </w:rPr>
              <w:t>Informe de Monitoreo del Progreso (PMR)</w:t>
            </w:r>
          </w:p>
        </w:tc>
        <w:tc>
          <w:tcPr>
            <w:tcW w:w="505"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6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360"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540" w:type="dxa"/>
          </w:tcPr>
          <w:p w:rsidR="008B4301" w:rsidRPr="005E223E" w:rsidRDefault="008B4301" w:rsidP="00D26BC1">
            <w:pPr>
              <w:spacing w:after="0" w:line="240" w:lineRule="auto"/>
              <w:jc w:val="center"/>
              <w:textAlignment w:val="top"/>
              <w:rPr>
                <w:rFonts w:ascii="Arial" w:hAnsi="Arial" w:cs="Arial"/>
              </w:rPr>
            </w:pPr>
          </w:p>
        </w:tc>
        <w:tc>
          <w:tcPr>
            <w:tcW w:w="450" w:type="dxa"/>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450" w:type="dxa"/>
          </w:tcPr>
          <w:p w:rsidR="008B4301" w:rsidRPr="005E223E" w:rsidRDefault="008B4301" w:rsidP="00D26BC1">
            <w:pPr>
              <w:spacing w:after="0" w:line="240" w:lineRule="auto"/>
              <w:jc w:val="center"/>
              <w:textAlignment w:val="top"/>
              <w:rPr>
                <w:rFonts w:ascii="Arial" w:hAnsi="Arial" w:cs="Arial"/>
              </w:rPr>
            </w:pPr>
          </w:p>
        </w:tc>
        <w:tc>
          <w:tcPr>
            <w:tcW w:w="1710" w:type="dxa"/>
          </w:tcPr>
          <w:p w:rsidR="008B4301" w:rsidRPr="005E223E" w:rsidRDefault="008B4301" w:rsidP="00D26BC1">
            <w:pPr>
              <w:spacing w:after="0" w:line="240" w:lineRule="auto"/>
              <w:textAlignment w:val="top"/>
              <w:rPr>
                <w:rFonts w:ascii="Arial" w:hAnsi="Arial" w:cs="Arial"/>
              </w:rPr>
            </w:pPr>
            <w:r w:rsidRPr="005E223E">
              <w:rPr>
                <w:rFonts w:ascii="Arial" w:hAnsi="Arial" w:cs="Arial"/>
              </w:rPr>
              <w:t>Equipo BID</w:t>
            </w:r>
          </w:p>
        </w:tc>
        <w:tc>
          <w:tcPr>
            <w:tcW w:w="1170" w:type="dxa"/>
          </w:tcPr>
          <w:p w:rsidR="008B4301" w:rsidRPr="005E223E" w:rsidRDefault="008F7131" w:rsidP="00D26BC1">
            <w:pPr>
              <w:spacing w:after="0" w:line="240" w:lineRule="auto"/>
              <w:textAlignment w:val="top"/>
              <w:rPr>
                <w:rFonts w:ascii="Arial" w:eastAsia="Times New Roman" w:hAnsi="Arial" w:cs="Arial"/>
                <w:color w:val="000000"/>
              </w:rPr>
            </w:pPr>
            <w:r>
              <w:rPr>
                <w:rFonts w:ascii="Arial" w:hAnsi="Arial" w:cs="Arial"/>
              </w:rPr>
              <w:t>Presu-puesto supervi-sión SPH</w:t>
            </w:r>
          </w:p>
        </w:tc>
        <w:tc>
          <w:tcPr>
            <w:tcW w:w="1620" w:type="dxa"/>
          </w:tcPr>
          <w:p w:rsidR="008B4301" w:rsidRPr="005E223E" w:rsidRDefault="008B4301" w:rsidP="00D26BC1">
            <w:pPr>
              <w:rPr>
                <w:rFonts w:ascii="Arial" w:hAnsi="Arial" w:cs="Arial"/>
              </w:rPr>
            </w:pPr>
            <w:r w:rsidRPr="005E223E">
              <w:rPr>
                <w:rFonts w:ascii="Arial" w:hAnsi="Arial" w:cs="Arial"/>
              </w:rPr>
              <w:t>BID</w:t>
            </w:r>
          </w:p>
        </w:tc>
      </w:tr>
      <w:tr w:rsidR="008B4301" w:rsidRPr="005E223E" w:rsidTr="00D26BC1">
        <w:tc>
          <w:tcPr>
            <w:tcW w:w="3805" w:type="dxa"/>
          </w:tcPr>
          <w:p w:rsidR="008B4301" w:rsidRPr="005E223E" w:rsidRDefault="008B4301" w:rsidP="00B84C65">
            <w:pPr>
              <w:spacing w:after="0" w:line="240" w:lineRule="auto"/>
              <w:rPr>
                <w:rFonts w:ascii="Arial" w:hAnsi="Arial" w:cs="Arial"/>
              </w:rPr>
            </w:pPr>
            <w:r w:rsidRPr="005E223E">
              <w:rPr>
                <w:rFonts w:ascii="Arial" w:hAnsi="Arial" w:cs="Arial"/>
              </w:rPr>
              <w:t xml:space="preserve">Informe de </w:t>
            </w:r>
            <w:r w:rsidR="00B84C65" w:rsidRPr="005E223E">
              <w:rPr>
                <w:rFonts w:ascii="Arial" w:hAnsi="Arial" w:cs="Arial"/>
              </w:rPr>
              <w:t>Cierre del Proyecto (PC</w:t>
            </w:r>
            <w:r w:rsidRPr="005E223E">
              <w:rPr>
                <w:rFonts w:ascii="Arial" w:hAnsi="Arial" w:cs="Arial"/>
              </w:rPr>
              <w:t>R)</w:t>
            </w:r>
          </w:p>
        </w:tc>
        <w:tc>
          <w:tcPr>
            <w:tcW w:w="505"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6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36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shd w:val="clear" w:color="auto" w:fill="auto"/>
          </w:tcPr>
          <w:p w:rsidR="008B4301" w:rsidRPr="005E223E" w:rsidRDefault="008B4301" w:rsidP="00D26BC1">
            <w:pPr>
              <w:spacing w:after="0" w:line="240" w:lineRule="auto"/>
              <w:jc w:val="center"/>
              <w:textAlignment w:val="top"/>
              <w:rPr>
                <w:rFonts w:ascii="Arial" w:hAnsi="Arial" w:cs="Arial"/>
              </w:rPr>
            </w:pPr>
          </w:p>
        </w:tc>
        <w:tc>
          <w:tcPr>
            <w:tcW w:w="450" w:type="dxa"/>
          </w:tcPr>
          <w:p w:rsidR="008B4301" w:rsidRPr="005E223E" w:rsidRDefault="008B4301" w:rsidP="00D26BC1">
            <w:pPr>
              <w:spacing w:after="0" w:line="240" w:lineRule="auto"/>
              <w:ind w:left="360"/>
              <w:jc w:val="center"/>
              <w:textAlignment w:val="top"/>
              <w:rPr>
                <w:rFonts w:ascii="Arial" w:hAnsi="Arial" w:cs="Arial"/>
              </w:rPr>
            </w:pPr>
          </w:p>
        </w:tc>
        <w:tc>
          <w:tcPr>
            <w:tcW w:w="540" w:type="dxa"/>
          </w:tcPr>
          <w:p w:rsidR="008B4301" w:rsidRPr="005E223E" w:rsidRDefault="008B4301" w:rsidP="00D26BC1">
            <w:pPr>
              <w:spacing w:after="0" w:line="240" w:lineRule="auto"/>
              <w:ind w:left="360"/>
              <w:jc w:val="center"/>
              <w:textAlignment w:val="top"/>
              <w:rPr>
                <w:rFonts w:ascii="Arial" w:hAnsi="Arial" w:cs="Arial"/>
              </w:rPr>
            </w:pPr>
          </w:p>
        </w:tc>
        <w:tc>
          <w:tcPr>
            <w:tcW w:w="450" w:type="dxa"/>
          </w:tcPr>
          <w:p w:rsidR="008B4301" w:rsidRPr="005E223E" w:rsidRDefault="008B4301" w:rsidP="00D26BC1">
            <w:pPr>
              <w:spacing w:after="0" w:line="240" w:lineRule="auto"/>
              <w:ind w:left="360"/>
              <w:jc w:val="center"/>
              <w:textAlignment w:val="top"/>
              <w:rPr>
                <w:rFonts w:ascii="Arial" w:hAnsi="Arial" w:cs="Arial"/>
              </w:rPr>
            </w:pPr>
          </w:p>
        </w:tc>
        <w:tc>
          <w:tcPr>
            <w:tcW w:w="450" w:type="dxa"/>
          </w:tcPr>
          <w:p w:rsidR="008B4301" w:rsidRPr="005E223E" w:rsidRDefault="008B4301" w:rsidP="00D26BC1">
            <w:pPr>
              <w:spacing w:after="0" w:line="240" w:lineRule="auto"/>
              <w:jc w:val="center"/>
              <w:textAlignment w:val="top"/>
              <w:rPr>
                <w:rFonts w:ascii="Arial" w:hAnsi="Arial" w:cs="Arial"/>
              </w:rPr>
            </w:pPr>
            <w:r w:rsidRPr="005E223E">
              <w:rPr>
                <w:rFonts w:ascii="Arial" w:hAnsi="Arial" w:cs="Arial"/>
              </w:rPr>
              <w:t>X</w:t>
            </w:r>
          </w:p>
        </w:tc>
        <w:tc>
          <w:tcPr>
            <w:tcW w:w="1710" w:type="dxa"/>
          </w:tcPr>
          <w:p w:rsidR="008B4301" w:rsidRPr="005E223E" w:rsidRDefault="008B4301" w:rsidP="00D26BC1">
            <w:pPr>
              <w:spacing w:after="0" w:line="240" w:lineRule="auto"/>
              <w:textAlignment w:val="top"/>
              <w:rPr>
                <w:rFonts w:ascii="Arial" w:hAnsi="Arial" w:cs="Arial"/>
              </w:rPr>
            </w:pPr>
            <w:r w:rsidRPr="005E223E">
              <w:rPr>
                <w:rFonts w:ascii="Arial" w:hAnsi="Arial" w:cs="Arial"/>
              </w:rPr>
              <w:t>Equipo BID</w:t>
            </w:r>
          </w:p>
        </w:tc>
        <w:tc>
          <w:tcPr>
            <w:tcW w:w="1170" w:type="dxa"/>
          </w:tcPr>
          <w:p w:rsidR="008B4301" w:rsidRPr="005E223E" w:rsidRDefault="00B84C65" w:rsidP="00D26BC1">
            <w:pPr>
              <w:spacing w:after="0" w:line="240" w:lineRule="auto"/>
              <w:textAlignment w:val="top"/>
              <w:rPr>
                <w:rFonts w:ascii="Arial" w:eastAsia="Times New Roman" w:hAnsi="Arial" w:cs="Arial"/>
                <w:color w:val="000000"/>
              </w:rPr>
            </w:pPr>
            <w:r w:rsidRPr="005E223E">
              <w:rPr>
                <w:rFonts w:ascii="Arial" w:hAnsi="Arial" w:cs="Arial"/>
              </w:rPr>
              <w:t>25,000</w:t>
            </w:r>
          </w:p>
        </w:tc>
        <w:tc>
          <w:tcPr>
            <w:tcW w:w="1620" w:type="dxa"/>
          </w:tcPr>
          <w:p w:rsidR="008B4301" w:rsidRPr="005E223E" w:rsidRDefault="008B4301" w:rsidP="00D26BC1">
            <w:pPr>
              <w:rPr>
                <w:rFonts w:ascii="Arial" w:hAnsi="Arial" w:cs="Arial"/>
              </w:rPr>
            </w:pPr>
            <w:r w:rsidRPr="005E223E">
              <w:rPr>
                <w:rFonts w:ascii="Arial" w:hAnsi="Arial" w:cs="Arial"/>
              </w:rPr>
              <w:t>BID</w:t>
            </w:r>
            <w:r w:rsidR="00B84C65" w:rsidRPr="005E223E">
              <w:rPr>
                <w:rFonts w:ascii="Arial" w:hAnsi="Arial" w:cs="Arial"/>
              </w:rPr>
              <w:t>, presupuesto administrativo SPH</w:t>
            </w:r>
          </w:p>
        </w:tc>
      </w:tr>
      <w:tr w:rsidR="008B4301" w:rsidRPr="005E223E" w:rsidTr="00D26BC1">
        <w:tc>
          <w:tcPr>
            <w:tcW w:w="3805" w:type="dxa"/>
          </w:tcPr>
          <w:p w:rsidR="008B4301" w:rsidRPr="005E223E" w:rsidRDefault="008B4301" w:rsidP="00D26BC1">
            <w:pPr>
              <w:spacing w:after="0" w:line="240" w:lineRule="auto"/>
              <w:jc w:val="right"/>
              <w:rPr>
                <w:rFonts w:ascii="Arial" w:hAnsi="Arial" w:cs="Arial"/>
                <w:b/>
              </w:rPr>
            </w:pPr>
          </w:p>
        </w:tc>
        <w:tc>
          <w:tcPr>
            <w:tcW w:w="8345" w:type="dxa"/>
            <w:gridSpan w:val="14"/>
          </w:tcPr>
          <w:p w:rsidR="008B4301" w:rsidRPr="005E223E" w:rsidRDefault="008B4301" w:rsidP="00D26BC1">
            <w:pPr>
              <w:spacing w:after="0" w:line="240" w:lineRule="auto"/>
              <w:ind w:left="360"/>
              <w:jc w:val="right"/>
              <w:textAlignment w:val="top"/>
              <w:rPr>
                <w:rFonts w:ascii="Arial" w:hAnsi="Arial" w:cs="Arial"/>
                <w:b/>
              </w:rPr>
            </w:pPr>
            <w:r w:rsidRPr="005E223E">
              <w:rPr>
                <w:rFonts w:ascii="Arial" w:hAnsi="Arial" w:cs="Arial"/>
                <w:b/>
              </w:rPr>
              <w:t>Costo</w:t>
            </w:r>
            <w:r w:rsidR="000654E5" w:rsidRPr="005E223E">
              <w:rPr>
                <w:rFonts w:ascii="Arial" w:hAnsi="Arial" w:cs="Arial"/>
                <w:b/>
              </w:rPr>
              <w:t xml:space="preserve"> Total</w:t>
            </w:r>
            <w:r w:rsidRPr="005E223E">
              <w:rPr>
                <w:rFonts w:ascii="Arial" w:hAnsi="Arial" w:cs="Arial"/>
                <w:b/>
              </w:rPr>
              <w:t>:</w:t>
            </w:r>
          </w:p>
        </w:tc>
        <w:tc>
          <w:tcPr>
            <w:tcW w:w="1620" w:type="dxa"/>
          </w:tcPr>
          <w:p w:rsidR="008B4301" w:rsidRPr="005E223E" w:rsidRDefault="008B4301" w:rsidP="00B84C65">
            <w:pPr>
              <w:spacing w:after="0" w:line="240" w:lineRule="auto"/>
              <w:jc w:val="both"/>
              <w:textAlignment w:val="top"/>
              <w:rPr>
                <w:rFonts w:ascii="Arial" w:hAnsi="Arial" w:cs="Arial"/>
              </w:rPr>
            </w:pPr>
            <w:r w:rsidRPr="005E223E">
              <w:rPr>
                <w:rFonts w:ascii="Arial" w:hAnsi="Arial" w:cs="Arial"/>
              </w:rPr>
              <w:t xml:space="preserve">US$ </w:t>
            </w:r>
            <w:r w:rsidR="00B84C65" w:rsidRPr="005E223E">
              <w:rPr>
                <w:rFonts w:ascii="Arial" w:eastAsia="Times New Roman" w:hAnsi="Arial" w:cs="Arial"/>
                <w:color w:val="000000"/>
              </w:rPr>
              <w:t>100</w:t>
            </w:r>
            <w:r w:rsidR="000A6598" w:rsidRPr="005E223E">
              <w:rPr>
                <w:rFonts w:ascii="Arial" w:eastAsia="Times New Roman" w:hAnsi="Arial" w:cs="Arial"/>
                <w:color w:val="000000"/>
              </w:rPr>
              <w:t>,000</w:t>
            </w:r>
          </w:p>
        </w:tc>
      </w:tr>
    </w:tbl>
    <w:p w:rsidR="00854B46" w:rsidRPr="005E223E" w:rsidRDefault="00854B46" w:rsidP="00854B46">
      <w:pPr>
        <w:spacing w:after="0" w:line="240" w:lineRule="auto"/>
        <w:jc w:val="both"/>
        <w:rPr>
          <w:rFonts w:ascii="Arial" w:hAnsi="Arial" w:cs="Arial"/>
        </w:rPr>
        <w:sectPr w:rsidR="00854B46" w:rsidRPr="005E223E" w:rsidSect="00D26BC1">
          <w:pgSz w:w="15840" w:h="12240" w:orient="landscape"/>
          <w:pgMar w:top="1440" w:right="1440" w:bottom="1627" w:left="1440" w:header="720" w:footer="720" w:gutter="0"/>
          <w:cols w:space="720"/>
          <w:docGrid w:linePitch="360"/>
        </w:sectPr>
      </w:pPr>
    </w:p>
    <w:p w:rsidR="00D32CEA" w:rsidRPr="005E223E" w:rsidRDefault="00BF5FF0" w:rsidP="00D32CEA">
      <w:pPr>
        <w:pStyle w:val="ColorfulList-Accent11"/>
        <w:numPr>
          <w:ilvl w:val="0"/>
          <w:numId w:val="4"/>
        </w:numPr>
        <w:spacing w:after="0" w:line="240" w:lineRule="auto"/>
        <w:jc w:val="both"/>
        <w:rPr>
          <w:rFonts w:ascii="Arial" w:hAnsi="Arial" w:cs="Arial"/>
          <w:b/>
        </w:rPr>
      </w:pPr>
      <w:r w:rsidRPr="005E223E">
        <w:rPr>
          <w:rFonts w:ascii="Arial" w:hAnsi="Arial" w:cs="Arial"/>
          <w:b/>
        </w:rPr>
        <w:lastRenderedPageBreak/>
        <w:t>Evaluaciones</w:t>
      </w:r>
    </w:p>
    <w:p w:rsidR="004778B2" w:rsidRPr="005E223E" w:rsidRDefault="004778B2" w:rsidP="004778B2">
      <w:pPr>
        <w:pStyle w:val="ColorfulList-Accent11"/>
        <w:spacing w:after="0" w:line="240" w:lineRule="auto"/>
        <w:ind w:left="1800"/>
        <w:jc w:val="both"/>
        <w:rPr>
          <w:rFonts w:ascii="Arial" w:hAnsi="Arial" w:cs="Arial"/>
          <w:b/>
        </w:rPr>
      </w:pPr>
    </w:p>
    <w:p w:rsidR="00523BF8" w:rsidRPr="005E223E" w:rsidRDefault="00523BF8" w:rsidP="00D32CEA">
      <w:pPr>
        <w:pStyle w:val="ListParagraph"/>
        <w:numPr>
          <w:ilvl w:val="0"/>
          <w:numId w:val="29"/>
        </w:numPr>
        <w:rPr>
          <w:rFonts w:ascii="Arial" w:hAnsi="Arial" w:cs="Arial"/>
          <w:b/>
          <w:lang w:val="es-ES"/>
        </w:rPr>
      </w:pPr>
      <w:r w:rsidRPr="005E223E">
        <w:rPr>
          <w:rFonts w:ascii="Arial" w:hAnsi="Arial" w:cs="Arial"/>
          <w:b/>
        </w:rPr>
        <w:t>Evaluación de impacto del cambio de receptor de los apoyos educativos</w:t>
      </w:r>
      <w:r w:rsidR="00766F4B" w:rsidRPr="005E223E">
        <w:rPr>
          <w:rStyle w:val="FootnoteReference"/>
          <w:rFonts w:ascii="Arial" w:hAnsi="Arial" w:cs="Arial"/>
          <w:b/>
        </w:rPr>
        <w:footnoteReference w:id="2"/>
      </w:r>
    </w:p>
    <w:p w:rsidR="00966D51" w:rsidRPr="005E223E" w:rsidRDefault="00966D51" w:rsidP="00966D51">
      <w:pPr>
        <w:pStyle w:val="ColorfulList-Accent11"/>
        <w:numPr>
          <w:ilvl w:val="0"/>
          <w:numId w:val="16"/>
        </w:numPr>
        <w:spacing w:after="0" w:line="240" w:lineRule="auto"/>
        <w:jc w:val="both"/>
        <w:rPr>
          <w:rFonts w:ascii="Arial" w:hAnsi="Arial" w:cs="Arial"/>
          <w:b/>
        </w:rPr>
      </w:pPr>
      <w:r w:rsidRPr="005E223E">
        <w:rPr>
          <w:rFonts w:ascii="Arial" w:hAnsi="Arial" w:cs="Arial"/>
          <w:b/>
        </w:rPr>
        <w:t>Principales preguntas de evaluación</w:t>
      </w:r>
    </w:p>
    <w:p w:rsidR="00E23FC3" w:rsidRPr="005E223E" w:rsidRDefault="00E23FC3" w:rsidP="003C73EF">
      <w:pPr>
        <w:pStyle w:val="ColorfulList-Accent11"/>
        <w:spacing w:after="0" w:line="240" w:lineRule="auto"/>
        <w:ind w:left="0"/>
        <w:jc w:val="both"/>
        <w:rPr>
          <w:rFonts w:ascii="Arial" w:hAnsi="Arial" w:cs="Arial"/>
        </w:rPr>
      </w:pPr>
      <w:r w:rsidRPr="005E223E">
        <w:rPr>
          <w:rFonts w:ascii="Arial" w:hAnsi="Arial" w:cs="Arial"/>
          <w:lang w:val="es-DO"/>
        </w:rPr>
        <w:t xml:space="preserve"> </w:t>
      </w:r>
    </w:p>
    <w:p w:rsidR="00E10CD4" w:rsidRPr="005E223E" w:rsidRDefault="00151B97" w:rsidP="005E3300">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La </w:t>
      </w:r>
      <w:r w:rsidR="00AD61A7" w:rsidRPr="005E223E">
        <w:rPr>
          <w:rFonts w:ascii="Arial" w:hAnsi="Arial" w:cs="Arial"/>
          <w:lang w:val="es-ES_tradnl"/>
        </w:rPr>
        <w:t>evalua</w:t>
      </w:r>
      <w:r w:rsidRPr="005E223E">
        <w:rPr>
          <w:rFonts w:ascii="Arial" w:hAnsi="Arial" w:cs="Arial"/>
          <w:lang w:val="es-ES_tradnl"/>
        </w:rPr>
        <w:t xml:space="preserve">ción </w:t>
      </w:r>
      <w:r w:rsidR="00A01E51" w:rsidRPr="005E223E">
        <w:rPr>
          <w:rFonts w:ascii="Arial" w:hAnsi="Arial" w:cs="Arial"/>
          <w:lang w:val="es-ES_tradnl"/>
        </w:rPr>
        <w:t>tiene como objetivo</w:t>
      </w:r>
      <w:r w:rsidR="00AD61A7" w:rsidRPr="005E223E">
        <w:rPr>
          <w:rFonts w:ascii="Arial" w:hAnsi="Arial" w:cs="Arial"/>
          <w:lang w:val="es-ES_tradnl"/>
        </w:rPr>
        <w:t xml:space="preserve"> analizar el</w:t>
      </w:r>
      <w:r w:rsidRPr="005E223E">
        <w:rPr>
          <w:rFonts w:ascii="Arial" w:hAnsi="Arial" w:cs="Arial"/>
          <w:lang w:val="es-ES_tradnl"/>
        </w:rPr>
        <w:t xml:space="preserve"> cambi</w:t>
      </w:r>
      <w:r w:rsidR="00AD61A7" w:rsidRPr="005E223E">
        <w:rPr>
          <w:rFonts w:ascii="Arial" w:hAnsi="Arial" w:cs="Arial"/>
          <w:lang w:val="es-ES_tradnl"/>
        </w:rPr>
        <w:t>o</w:t>
      </w:r>
      <w:r w:rsidRPr="005E223E">
        <w:rPr>
          <w:rFonts w:ascii="Arial" w:hAnsi="Arial" w:cs="Arial"/>
          <w:lang w:val="es-ES_tradnl"/>
        </w:rPr>
        <w:t xml:space="preserve"> </w:t>
      </w:r>
      <w:r w:rsidR="00A01E51" w:rsidRPr="005E223E">
        <w:rPr>
          <w:rFonts w:ascii="Arial" w:hAnsi="Arial" w:cs="Arial"/>
          <w:lang w:val="es-ES_tradnl"/>
        </w:rPr>
        <w:t>de la persona receptora de las</w:t>
      </w:r>
      <w:r w:rsidRPr="005E223E">
        <w:rPr>
          <w:rFonts w:ascii="Arial" w:hAnsi="Arial" w:cs="Arial"/>
          <w:lang w:val="es-ES_tradnl"/>
        </w:rPr>
        <w:t xml:space="preserve"> </w:t>
      </w:r>
      <w:r w:rsidRPr="005E223E">
        <w:rPr>
          <w:rFonts w:ascii="Arial" w:hAnsi="Arial" w:cs="Arial"/>
        </w:rPr>
        <w:t xml:space="preserve">becas educativas en el nivel </w:t>
      </w:r>
      <w:r w:rsidR="00B84C65" w:rsidRPr="005E223E">
        <w:rPr>
          <w:rFonts w:ascii="Arial" w:hAnsi="Arial" w:cs="Arial"/>
        </w:rPr>
        <w:t xml:space="preserve">de educación </w:t>
      </w:r>
      <w:r w:rsidRPr="005E223E">
        <w:rPr>
          <w:rFonts w:ascii="Arial" w:hAnsi="Arial" w:cs="Arial"/>
        </w:rPr>
        <w:t>media sup</w:t>
      </w:r>
      <w:r w:rsidR="00AD61A7" w:rsidRPr="005E223E">
        <w:rPr>
          <w:rFonts w:ascii="Arial" w:hAnsi="Arial" w:cs="Arial"/>
        </w:rPr>
        <w:t>erior</w:t>
      </w:r>
      <w:r w:rsidR="00A01E51" w:rsidRPr="005E223E">
        <w:rPr>
          <w:rFonts w:ascii="Arial" w:hAnsi="Arial" w:cs="Arial"/>
        </w:rPr>
        <w:t>.</w:t>
      </w:r>
      <w:r w:rsidR="00AD61A7" w:rsidRPr="005E223E">
        <w:rPr>
          <w:rFonts w:ascii="Arial" w:hAnsi="Arial" w:cs="Arial"/>
        </w:rPr>
        <w:t xml:space="preserve"> </w:t>
      </w:r>
      <w:r w:rsidR="00E6334A" w:rsidRPr="005E223E">
        <w:rPr>
          <w:rFonts w:ascii="Arial" w:hAnsi="Arial" w:cs="Arial"/>
        </w:rPr>
        <w:t>En vez de entregar</w:t>
      </w:r>
      <w:r w:rsidR="0098776D" w:rsidRPr="005E223E">
        <w:rPr>
          <w:rFonts w:ascii="Arial" w:hAnsi="Arial" w:cs="Arial"/>
        </w:rPr>
        <w:t>le</w:t>
      </w:r>
      <w:r w:rsidR="00E6334A" w:rsidRPr="005E223E">
        <w:rPr>
          <w:rFonts w:ascii="Arial" w:hAnsi="Arial" w:cs="Arial"/>
        </w:rPr>
        <w:t xml:space="preserve"> el beneficio al </w:t>
      </w:r>
      <w:r w:rsidRPr="005E223E">
        <w:rPr>
          <w:rFonts w:ascii="Arial" w:hAnsi="Arial" w:cs="Arial"/>
        </w:rPr>
        <w:t xml:space="preserve">titular </w:t>
      </w:r>
      <w:r w:rsidR="00E6334A" w:rsidRPr="005E223E">
        <w:rPr>
          <w:rFonts w:ascii="Arial" w:hAnsi="Arial" w:cs="Arial"/>
        </w:rPr>
        <w:t>del hogar,</w:t>
      </w:r>
      <w:r w:rsidRPr="005E223E">
        <w:rPr>
          <w:rFonts w:ascii="Arial" w:hAnsi="Arial" w:cs="Arial"/>
        </w:rPr>
        <w:t xml:space="preserve"> generalmente la madre</w:t>
      </w:r>
      <w:r w:rsidR="00E6334A" w:rsidRPr="005E223E">
        <w:rPr>
          <w:rFonts w:ascii="Arial" w:hAnsi="Arial" w:cs="Arial"/>
        </w:rPr>
        <w:t>,</w:t>
      </w:r>
      <w:r w:rsidR="0098776D" w:rsidRPr="005E223E">
        <w:rPr>
          <w:rFonts w:ascii="Arial" w:hAnsi="Arial" w:cs="Arial"/>
        </w:rPr>
        <w:t xml:space="preserve"> el programa</w:t>
      </w:r>
      <w:r w:rsidRPr="005E223E">
        <w:rPr>
          <w:rFonts w:ascii="Arial" w:hAnsi="Arial" w:cs="Arial"/>
        </w:rPr>
        <w:t xml:space="preserve"> </w:t>
      </w:r>
      <w:r w:rsidR="00E6334A" w:rsidRPr="005E223E">
        <w:rPr>
          <w:rFonts w:ascii="Arial" w:hAnsi="Arial" w:cs="Arial"/>
        </w:rPr>
        <w:t>se l</w:t>
      </w:r>
      <w:r w:rsidR="0098776D" w:rsidRPr="005E223E">
        <w:rPr>
          <w:rFonts w:ascii="Arial" w:hAnsi="Arial" w:cs="Arial"/>
        </w:rPr>
        <w:t>o</w:t>
      </w:r>
      <w:r w:rsidR="00E6334A" w:rsidRPr="005E223E">
        <w:rPr>
          <w:rFonts w:ascii="Arial" w:hAnsi="Arial" w:cs="Arial"/>
        </w:rPr>
        <w:t xml:space="preserve"> </w:t>
      </w:r>
      <w:r w:rsidR="0098776D" w:rsidRPr="005E223E">
        <w:rPr>
          <w:rFonts w:ascii="Arial" w:hAnsi="Arial" w:cs="Arial"/>
        </w:rPr>
        <w:t>dará</w:t>
      </w:r>
      <w:r w:rsidR="00E6334A" w:rsidRPr="005E223E">
        <w:rPr>
          <w:rFonts w:ascii="Arial" w:hAnsi="Arial" w:cs="Arial"/>
        </w:rPr>
        <w:t xml:space="preserve"> directamente </w:t>
      </w:r>
      <w:r w:rsidRPr="005E223E">
        <w:rPr>
          <w:rFonts w:ascii="Arial" w:hAnsi="Arial" w:cs="Arial"/>
        </w:rPr>
        <w:t>al joven becario(a)</w:t>
      </w:r>
      <w:r w:rsidRPr="005E223E">
        <w:rPr>
          <w:rFonts w:ascii="Arial" w:hAnsi="Arial" w:cs="Arial"/>
          <w:lang w:val="es-ES_tradnl"/>
        </w:rPr>
        <w:t xml:space="preserve">. </w:t>
      </w:r>
      <w:r w:rsidR="00DB6EFE" w:rsidRPr="005E223E">
        <w:rPr>
          <w:rFonts w:ascii="Arial" w:hAnsi="Arial" w:cs="Arial"/>
          <w:lang w:val="es-ES_tradnl"/>
        </w:rPr>
        <w:t xml:space="preserve">Si el hogar no </w:t>
      </w:r>
      <w:r w:rsidR="00760480" w:rsidRPr="005E223E">
        <w:rPr>
          <w:rFonts w:ascii="Arial" w:hAnsi="Arial" w:cs="Arial"/>
          <w:lang w:val="es-ES_tradnl"/>
        </w:rPr>
        <w:t>toma decisiones</w:t>
      </w:r>
      <w:r w:rsidR="00DB6EFE" w:rsidRPr="005E223E">
        <w:rPr>
          <w:rFonts w:ascii="Arial" w:hAnsi="Arial" w:cs="Arial"/>
          <w:lang w:val="es-ES_tradnl"/>
        </w:rPr>
        <w:t xml:space="preserve"> como un ente único y racional, </w:t>
      </w:r>
      <w:r w:rsidR="00E10CD4" w:rsidRPr="005E223E">
        <w:rPr>
          <w:rFonts w:ascii="Arial" w:hAnsi="Arial" w:cs="Arial"/>
          <w:lang w:val="es-ES_tradnl"/>
        </w:rPr>
        <w:t>la asignación de recursos intra-hogar y en las decisiones de inversión en capital humano</w:t>
      </w:r>
      <w:r w:rsidR="00760480" w:rsidRPr="005E223E">
        <w:rPr>
          <w:rFonts w:ascii="Arial" w:hAnsi="Arial" w:cs="Arial"/>
          <w:lang w:val="es-ES_tradnl"/>
        </w:rPr>
        <w:t xml:space="preserve"> podrían variar dependiendo </w:t>
      </w:r>
      <w:r w:rsidR="00842995" w:rsidRPr="005E223E">
        <w:rPr>
          <w:rFonts w:ascii="Arial" w:hAnsi="Arial" w:cs="Arial"/>
          <w:lang w:val="es-ES_tradnl"/>
        </w:rPr>
        <w:t>de qué</w:t>
      </w:r>
      <w:r w:rsidR="00760480" w:rsidRPr="005E223E">
        <w:rPr>
          <w:rFonts w:ascii="Arial" w:hAnsi="Arial" w:cs="Arial"/>
          <w:lang w:val="es-ES_tradnl"/>
        </w:rPr>
        <w:t xml:space="preserve"> </w:t>
      </w:r>
      <w:r w:rsidR="00842995" w:rsidRPr="005E223E">
        <w:rPr>
          <w:rFonts w:ascii="Arial" w:hAnsi="Arial" w:cs="Arial"/>
          <w:lang w:val="es-ES_tradnl"/>
        </w:rPr>
        <w:t xml:space="preserve">persona </w:t>
      </w:r>
      <w:r w:rsidR="00760480" w:rsidRPr="005E223E">
        <w:rPr>
          <w:rFonts w:ascii="Arial" w:hAnsi="Arial" w:cs="Arial"/>
          <w:lang w:val="es-ES_tradnl"/>
        </w:rPr>
        <w:t>recib</w:t>
      </w:r>
      <w:r w:rsidR="00842995" w:rsidRPr="005E223E">
        <w:rPr>
          <w:rFonts w:ascii="Arial" w:hAnsi="Arial" w:cs="Arial"/>
          <w:lang w:val="es-ES_tradnl"/>
        </w:rPr>
        <w:t>a</w:t>
      </w:r>
      <w:r w:rsidR="00760480" w:rsidRPr="005E223E">
        <w:rPr>
          <w:rFonts w:ascii="Arial" w:hAnsi="Arial" w:cs="Arial"/>
          <w:lang w:val="es-ES_tradnl"/>
        </w:rPr>
        <w:t xml:space="preserve"> la transferencia</w:t>
      </w:r>
      <w:r w:rsidR="00E10CD4" w:rsidRPr="005E223E">
        <w:rPr>
          <w:rFonts w:ascii="Arial" w:hAnsi="Arial" w:cs="Arial"/>
          <w:lang w:val="es-ES_tradnl"/>
        </w:rPr>
        <w:t>.</w:t>
      </w:r>
      <w:r w:rsidR="00E10CD4" w:rsidRPr="005E223E">
        <w:rPr>
          <w:rFonts w:ascii="Arial" w:hAnsi="Arial" w:cs="Arial"/>
        </w:rPr>
        <w:t xml:space="preserve"> </w:t>
      </w:r>
      <w:r w:rsidR="00E10CD4" w:rsidRPr="005E223E">
        <w:rPr>
          <w:rFonts w:ascii="Arial" w:hAnsi="Arial" w:cs="Arial"/>
          <w:lang w:val="es-ES_tradnl"/>
        </w:rPr>
        <w:t>La evidencia existente analiza mayoritariamente transferencias hechas a un adulto en el hogar y no examina los impactos diferenciados según la persona receptora de la beca.</w:t>
      </w:r>
      <w:r w:rsidR="00E10CD4" w:rsidRPr="005E223E">
        <w:rPr>
          <w:rFonts w:ascii="Arial" w:hAnsi="Arial" w:cs="Arial"/>
        </w:rPr>
        <w:t xml:space="preserve"> </w:t>
      </w:r>
      <w:r w:rsidR="00E10CD4" w:rsidRPr="005E223E">
        <w:rPr>
          <w:rFonts w:ascii="Arial" w:hAnsi="Arial" w:cs="Arial"/>
          <w:lang w:val="es-ES_tradnl"/>
        </w:rPr>
        <w:t xml:space="preserve">Una </w:t>
      </w:r>
      <w:r w:rsidR="0049576E" w:rsidRPr="005E223E">
        <w:rPr>
          <w:rFonts w:ascii="Arial" w:hAnsi="Arial" w:cs="Arial"/>
          <w:lang w:val="es-ES_tradnl"/>
        </w:rPr>
        <w:t xml:space="preserve">hipótesis es que la </w:t>
      </w:r>
      <w:r w:rsidR="00E10CD4" w:rsidRPr="005E223E">
        <w:rPr>
          <w:rFonts w:ascii="Arial" w:hAnsi="Arial" w:cs="Arial"/>
          <w:lang w:val="es-ES_tradnl"/>
        </w:rPr>
        <w:t xml:space="preserve">transferencia </w:t>
      </w:r>
      <w:r w:rsidR="0049576E" w:rsidRPr="005E223E">
        <w:rPr>
          <w:rFonts w:ascii="Arial" w:hAnsi="Arial" w:cs="Arial"/>
          <w:lang w:val="es-ES_tradnl"/>
        </w:rPr>
        <w:t>de la beca</w:t>
      </w:r>
      <w:r w:rsidR="00E10CD4" w:rsidRPr="005E223E">
        <w:rPr>
          <w:rFonts w:ascii="Arial" w:hAnsi="Arial" w:cs="Arial"/>
          <w:lang w:val="es-ES_tradnl"/>
        </w:rPr>
        <w:t xml:space="preserve"> directamente al estudiante pudiera tener un efecto mayor en </w:t>
      </w:r>
      <w:r w:rsidR="00B84C65" w:rsidRPr="005E223E">
        <w:rPr>
          <w:rFonts w:ascii="Arial" w:hAnsi="Arial" w:cs="Arial"/>
          <w:lang w:val="es-ES_tradnl"/>
        </w:rPr>
        <w:t>términos de la asistencia escolar del jóven</w:t>
      </w:r>
      <w:r w:rsidR="00E10CD4" w:rsidRPr="005E223E">
        <w:rPr>
          <w:rFonts w:ascii="Arial" w:hAnsi="Arial" w:cs="Arial"/>
          <w:lang w:val="es-ES_tradnl"/>
        </w:rPr>
        <w:t>.</w:t>
      </w:r>
    </w:p>
    <w:p w:rsidR="00E10CD4" w:rsidRPr="005E223E" w:rsidRDefault="00E10CD4" w:rsidP="003C73EF">
      <w:pPr>
        <w:pStyle w:val="ColorfulList-Accent11"/>
        <w:spacing w:after="0" w:line="240" w:lineRule="auto"/>
        <w:ind w:left="0"/>
        <w:jc w:val="both"/>
        <w:rPr>
          <w:rFonts w:ascii="Arial" w:hAnsi="Arial" w:cs="Arial"/>
        </w:rPr>
      </w:pPr>
    </w:p>
    <w:p w:rsidR="00473D43" w:rsidRPr="005E223E" w:rsidRDefault="00473D43" w:rsidP="00473D43">
      <w:pPr>
        <w:pStyle w:val="ColorfulList-Accent11"/>
        <w:spacing w:after="0" w:line="240" w:lineRule="auto"/>
        <w:ind w:left="0"/>
        <w:jc w:val="both"/>
        <w:rPr>
          <w:rFonts w:ascii="Arial" w:hAnsi="Arial" w:cs="Arial"/>
          <w:b/>
        </w:rPr>
      </w:pPr>
    </w:p>
    <w:p w:rsidR="00966D51" w:rsidRPr="005E223E" w:rsidRDefault="00966D51" w:rsidP="00966D51">
      <w:pPr>
        <w:pStyle w:val="ListParagraph"/>
        <w:numPr>
          <w:ilvl w:val="0"/>
          <w:numId w:val="16"/>
        </w:numPr>
        <w:rPr>
          <w:rFonts w:ascii="Arial" w:eastAsia="Calibri" w:hAnsi="Arial" w:cs="Arial"/>
          <w:b/>
          <w:lang w:val="es-ES"/>
        </w:rPr>
      </w:pPr>
      <w:r w:rsidRPr="005E223E">
        <w:rPr>
          <w:rFonts w:ascii="Arial" w:eastAsia="Calibri" w:hAnsi="Arial" w:cs="Arial"/>
          <w:b/>
          <w:lang w:val="es-ES"/>
        </w:rPr>
        <w:t>Indicadores clave de resultado</w:t>
      </w:r>
    </w:p>
    <w:p w:rsidR="00151B97" w:rsidRPr="005E223E" w:rsidRDefault="00151B97" w:rsidP="005E3300">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La evaluación de impacto </w:t>
      </w:r>
      <w:r w:rsidR="006658E9" w:rsidRPr="005E223E">
        <w:rPr>
          <w:rFonts w:ascii="Arial" w:hAnsi="Arial" w:cs="Arial"/>
        </w:rPr>
        <w:t xml:space="preserve">tiene como propósito responder cuales serían los efectos causales del </w:t>
      </w:r>
      <w:r w:rsidRPr="005E223E">
        <w:rPr>
          <w:rFonts w:ascii="Arial" w:hAnsi="Arial" w:cs="Arial"/>
        </w:rPr>
        <w:t xml:space="preserve">cambio </w:t>
      </w:r>
      <w:r w:rsidR="006658E9" w:rsidRPr="005E223E">
        <w:rPr>
          <w:rFonts w:ascii="Arial" w:hAnsi="Arial" w:cs="Arial"/>
        </w:rPr>
        <w:t>de</w:t>
      </w:r>
      <w:r w:rsidRPr="005E223E">
        <w:rPr>
          <w:rFonts w:ascii="Arial" w:hAnsi="Arial" w:cs="Arial"/>
        </w:rPr>
        <w:t xml:space="preserve"> receptor de la beca educativa </w:t>
      </w:r>
      <w:r w:rsidR="00595C18" w:rsidRPr="005E223E">
        <w:rPr>
          <w:rFonts w:ascii="Arial" w:hAnsi="Arial" w:cs="Arial"/>
        </w:rPr>
        <w:t xml:space="preserve">en </w:t>
      </w:r>
      <w:r w:rsidRPr="005E223E">
        <w:rPr>
          <w:rFonts w:ascii="Arial" w:hAnsi="Arial" w:cs="Arial"/>
        </w:rPr>
        <w:t xml:space="preserve">resultados </w:t>
      </w:r>
      <w:r w:rsidR="006658E9" w:rsidRPr="005E223E">
        <w:rPr>
          <w:rFonts w:ascii="Arial" w:hAnsi="Arial" w:cs="Arial"/>
        </w:rPr>
        <w:t xml:space="preserve">claves </w:t>
      </w:r>
      <w:r w:rsidR="00595C18" w:rsidRPr="005E223E">
        <w:rPr>
          <w:rFonts w:ascii="Arial" w:hAnsi="Arial" w:cs="Arial"/>
        </w:rPr>
        <w:t>como</w:t>
      </w:r>
      <w:r w:rsidRPr="005E223E">
        <w:rPr>
          <w:rFonts w:ascii="Arial" w:hAnsi="Arial" w:cs="Arial"/>
        </w:rPr>
        <w:t xml:space="preserve"> deserción y asistencia escolar, actividad laboral, comp</w:t>
      </w:r>
      <w:r w:rsidR="00FF7953" w:rsidRPr="005E223E">
        <w:rPr>
          <w:rFonts w:ascii="Arial" w:hAnsi="Arial" w:cs="Arial"/>
        </w:rPr>
        <w:t>ortamientos de riesgo del joven</w:t>
      </w:r>
      <w:r w:rsidRPr="005E223E">
        <w:rPr>
          <w:rFonts w:ascii="Arial" w:hAnsi="Arial" w:cs="Arial"/>
        </w:rPr>
        <w:t xml:space="preserve"> y consumo intra-familiar.</w:t>
      </w:r>
      <w:r w:rsidR="00472673" w:rsidRPr="005E223E">
        <w:rPr>
          <w:rFonts w:ascii="Arial" w:hAnsi="Arial" w:cs="Arial"/>
        </w:rPr>
        <w:t xml:space="preserve"> Otros </w:t>
      </w:r>
      <w:r w:rsidR="006658E9" w:rsidRPr="005E223E">
        <w:rPr>
          <w:rFonts w:ascii="Arial" w:hAnsi="Arial" w:cs="Arial"/>
        </w:rPr>
        <w:t>impactos</w:t>
      </w:r>
      <w:r w:rsidR="00472673" w:rsidRPr="005E223E">
        <w:rPr>
          <w:rFonts w:ascii="Arial" w:hAnsi="Arial" w:cs="Arial"/>
        </w:rPr>
        <w:t xml:space="preserve"> posibles </w:t>
      </w:r>
      <w:r w:rsidR="00185E9F" w:rsidRPr="005E223E">
        <w:rPr>
          <w:rFonts w:ascii="Arial" w:hAnsi="Arial" w:cs="Arial"/>
        </w:rPr>
        <w:t>podrían</w:t>
      </w:r>
      <w:r w:rsidR="00472673" w:rsidRPr="005E223E">
        <w:rPr>
          <w:rFonts w:ascii="Arial" w:hAnsi="Arial" w:cs="Arial"/>
        </w:rPr>
        <w:t xml:space="preserve"> </w:t>
      </w:r>
      <w:r w:rsidR="00185E9F" w:rsidRPr="005E223E">
        <w:rPr>
          <w:rFonts w:ascii="Arial" w:hAnsi="Arial" w:cs="Arial"/>
        </w:rPr>
        <w:t>ser</w:t>
      </w:r>
      <w:r w:rsidR="00472673" w:rsidRPr="005E223E">
        <w:rPr>
          <w:rFonts w:ascii="Arial" w:hAnsi="Arial" w:cs="Arial"/>
        </w:rPr>
        <w:t xml:space="preserve"> cambios en los patrones de consumo del hogar, </w:t>
      </w:r>
      <w:r w:rsidR="00185E9F" w:rsidRPr="005E223E">
        <w:rPr>
          <w:rFonts w:ascii="Arial" w:hAnsi="Arial" w:cs="Arial"/>
        </w:rPr>
        <w:t xml:space="preserve">la </w:t>
      </w:r>
      <w:r w:rsidR="00472673" w:rsidRPr="005E223E">
        <w:rPr>
          <w:rFonts w:ascii="Arial" w:hAnsi="Arial" w:cs="Arial"/>
        </w:rPr>
        <w:t>tasa de matriculación de otros jóvenes en el hogar, e ingresos laborales del hogar.</w:t>
      </w:r>
    </w:p>
    <w:p w:rsidR="008F1383" w:rsidRPr="005E223E" w:rsidRDefault="00C50889"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A continuación se presenta</w:t>
      </w:r>
      <w:r w:rsidR="008F1383" w:rsidRPr="005E223E">
        <w:rPr>
          <w:rFonts w:ascii="Arial" w:hAnsi="Arial" w:cs="Arial"/>
          <w:lang w:val="es-ES_tradnl"/>
        </w:rPr>
        <w:t xml:space="preserve"> una lista </w:t>
      </w:r>
      <w:r w:rsidR="00505184" w:rsidRPr="005E223E">
        <w:rPr>
          <w:rFonts w:ascii="Arial" w:hAnsi="Arial" w:cs="Arial"/>
          <w:lang w:val="es-ES_tradnl"/>
        </w:rPr>
        <w:t xml:space="preserve">más </w:t>
      </w:r>
      <w:r w:rsidR="008F1383" w:rsidRPr="005E223E">
        <w:rPr>
          <w:rFonts w:ascii="Arial" w:hAnsi="Arial" w:cs="Arial"/>
          <w:lang w:val="es-ES_tradnl"/>
        </w:rPr>
        <w:t>detallada de indicadores relevantes para el estudio</w:t>
      </w:r>
      <w:r w:rsidRPr="005E223E">
        <w:rPr>
          <w:rFonts w:ascii="Arial" w:hAnsi="Arial" w:cs="Arial"/>
          <w:lang w:val="es-ES_tradnl"/>
        </w:rPr>
        <w:t xml:space="preserve"> asociados a resultados educativos y comportamientos de riesgos</w:t>
      </w:r>
      <w:r w:rsidR="008F1383" w:rsidRPr="005E223E">
        <w:rPr>
          <w:rFonts w:ascii="Arial" w:hAnsi="Arial" w:cs="Arial"/>
          <w:lang w:val="es-ES_tradnl"/>
        </w:rPr>
        <w:t xml:space="preserve"> que </w:t>
      </w:r>
      <w:r w:rsidRPr="005E223E">
        <w:rPr>
          <w:rFonts w:ascii="Arial" w:hAnsi="Arial" w:cs="Arial"/>
          <w:lang w:val="es-ES_tradnl"/>
        </w:rPr>
        <w:t>ha</w:t>
      </w:r>
      <w:r w:rsidR="008F1383" w:rsidRPr="005E223E">
        <w:rPr>
          <w:rFonts w:ascii="Arial" w:hAnsi="Arial" w:cs="Arial"/>
          <w:lang w:val="es-ES_tradnl"/>
        </w:rPr>
        <w:t>n</w:t>
      </w:r>
      <w:r w:rsidRPr="005E223E">
        <w:rPr>
          <w:rFonts w:ascii="Arial" w:hAnsi="Arial" w:cs="Arial"/>
          <w:lang w:val="es-ES_tradnl"/>
        </w:rPr>
        <w:t xml:space="preserve"> sido</w:t>
      </w:r>
      <w:r w:rsidR="008F1383" w:rsidRPr="005E223E">
        <w:rPr>
          <w:rFonts w:ascii="Arial" w:hAnsi="Arial" w:cs="Arial"/>
          <w:lang w:val="es-ES_tradnl"/>
        </w:rPr>
        <w:t xml:space="preserve"> considerados en el desarrollo de los instrumentos de medición.</w:t>
      </w:r>
      <w:r w:rsidR="00C50D2B" w:rsidRPr="005E223E">
        <w:rPr>
          <w:rStyle w:val="FootnoteReference"/>
          <w:rFonts w:ascii="Arial" w:hAnsi="Arial" w:cs="Arial"/>
          <w:lang w:val="es-ES_tradnl"/>
        </w:rPr>
        <w:footnoteReference w:id="3"/>
      </w:r>
      <w:r w:rsidR="008F1383" w:rsidRPr="005E223E">
        <w:rPr>
          <w:rFonts w:ascii="Arial" w:hAnsi="Arial" w:cs="Arial"/>
          <w:lang w:val="es-ES_tradnl"/>
        </w:rPr>
        <w:t xml:space="preserve"> </w:t>
      </w:r>
    </w:p>
    <w:p w:rsidR="008F1383" w:rsidRPr="005E223E" w:rsidRDefault="00C50889" w:rsidP="00A419B7">
      <w:pPr>
        <w:pStyle w:val="Default"/>
        <w:numPr>
          <w:ilvl w:val="0"/>
          <w:numId w:val="19"/>
        </w:numPr>
        <w:jc w:val="both"/>
        <w:rPr>
          <w:rFonts w:ascii="Arial" w:hAnsi="Arial" w:cs="Arial"/>
          <w:sz w:val="22"/>
          <w:szCs w:val="22"/>
          <w:lang w:val="es-ES_tradnl"/>
        </w:rPr>
      </w:pPr>
      <w:r w:rsidRPr="005E223E">
        <w:rPr>
          <w:rFonts w:ascii="Arial" w:hAnsi="Arial" w:cs="Arial"/>
          <w:bCs/>
          <w:sz w:val="22"/>
          <w:szCs w:val="22"/>
          <w:lang w:val="es-ES_tradnl"/>
        </w:rPr>
        <w:t xml:space="preserve">Educativos: </w:t>
      </w:r>
    </w:p>
    <w:p w:rsidR="008F1383" w:rsidRPr="005E223E" w:rsidRDefault="008F1383" w:rsidP="00A419B7">
      <w:pPr>
        <w:pStyle w:val="Default"/>
        <w:numPr>
          <w:ilvl w:val="0"/>
          <w:numId w:val="20"/>
        </w:numPr>
        <w:jc w:val="both"/>
        <w:rPr>
          <w:rFonts w:ascii="Arial" w:hAnsi="Arial" w:cs="Arial"/>
          <w:sz w:val="22"/>
          <w:szCs w:val="22"/>
          <w:lang w:val="es-ES_tradnl"/>
        </w:rPr>
      </w:pPr>
      <w:r w:rsidRPr="005E223E">
        <w:rPr>
          <w:rFonts w:ascii="Arial" w:hAnsi="Arial" w:cs="Arial"/>
          <w:sz w:val="22"/>
          <w:szCs w:val="22"/>
          <w:lang w:val="es-ES_tradnl"/>
        </w:rPr>
        <w:t>Que requieren de datos a nivel escuela</w:t>
      </w:r>
      <w:r w:rsidR="00A419B7" w:rsidRPr="005E223E">
        <w:rPr>
          <w:rFonts w:ascii="Arial" w:hAnsi="Arial" w:cs="Arial"/>
          <w:sz w:val="22"/>
          <w:szCs w:val="22"/>
          <w:lang w:val="es-ES_tradnl"/>
        </w:rPr>
        <w:t>:</w:t>
      </w:r>
    </w:p>
    <w:p w:rsidR="008F1383" w:rsidRPr="005E223E" w:rsidRDefault="008F1383" w:rsidP="00B06F55">
      <w:pPr>
        <w:pStyle w:val="Default"/>
        <w:numPr>
          <w:ilvl w:val="0"/>
          <w:numId w:val="25"/>
        </w:numPr>
        <w:jc w:val="both"/>
        <w:rPr>
          <w:rFonts w:ascii="Arial" w:hAnsi="Arial" w:cs="Arial"/>
          <w:sz w:val="22"/>
          <w:szCs w:val="22"/>
          <w:lang w:val="es-ES_tradnl"/>
        </w:rPr>
      </w:pPr>
      <w:r w:rsidRPr="005E223E">
        <w:rPr>
          <w:rFonts w:ascii="Arial" w:hAnsi="Arial" w:cs="Arial"/>
          <w:bCs/>
          <w:i/>
          <w:sz w:val="22"/>
          <w:szCs w:val="22"/>
          <w:lang w:val="es-ES_tradnl"/>
        </w:rPr>
        <w:t>Abandono escolar</w:t>
      </w:r>
      <w:r w:rsidRPr="005E223E">
        <w:rPr>
          <w:rFonts w:ascii="Arial" w:hAnsi="Arial" w:cs="Arial"/>
          <w:bCs/>
          <w:sz w:val="22"/>
          <w:szCs w:val="22"/>
          <w:lang w:val="es-ES_tradnl"/>
        </w:rPr>
        <w:t xml:space="preserve">: </w:t>
      </w:r>
      <w:r w:rsidRPr="005E223E">
        <w:rPr>
          <w:rFonts w:ascii="Arial" w:hAnsi="Arial" w:cs="Arial"/>
          <w:sz w:val="22"/>
          <w:szCs w:val="22"/>
          <w:lang w:val="es-ES_tradnl"/>
        </w:rPr>
        <w:t>Número de alumnos matriculados que abandonan la escuela de un periodo escolar a otro, por cada cien alumnos que se matriculan al inicio de cursos de un mismo nivel educativo</w:t>
      </w:r>
      <w:r w:rsidR="00E143D7" w:rsidRPr="005E223E">
        <w:rPr>
          <w:rFonts w:ascii="Arial" w:hAnsi="Arial" w:cs="Arial"/>
          <w:sz w:val="22"/>
          <w:szCs w:val="22"/>
          <w:lang w:val="es-ES_tradnl"/>
        </w:rPr>
        <w:t>.</w:t>
      </w:r>
      <w:r w:rsidR="002F6BD4" w:rsidRPr="005E223E">
        <w:rPr>
          <w:rFonts w:ascii="Arial" w:hAnsi="Arial" w:cs="Arial"/>
          <w:sz w:val="22"/>
          <w:szCs w:val="22"/>
          <w:lang w:val="es-ES_tradnl"/>
        </w:rPr>
        <w:t xml:space="preserve"> </w:t>
      </w:r>
      <w:r w:rsidRPr="005E223E">
        <w:rPr>
          <w:rFonts w:ascii="Arial" w:hAnsi="Arial" w:cs="Arial"/>
          <w:sz w:val="22"/>
          <w:szCs w:val="22"/>
          <w:vertAlign w:val="superscript"/>
          <w:lang w:val="es-ES_tradnl"/>
        </w:rPr>
        <w:t>(a)</w:t>
      </w:r>
      <w:r w:rsidRPr="005E223E">
        <w:rPr>
          <w:rFonts w:ascii="Arial" w:hAnsi="Arial" w:cs="Arial"/>
          <w:sz w:val="22"/>
          <w:szCs w:val="22"/>
          <w:lang w:val="es-ES_tradnl"/>
        </w:rPr>
        <w:t xml:space="preserve"> </w:t>
      </w:r>
    </w:p>
    <w:p w:rsidR="008F1383" w:rsidRPr="005E223E" w:rsidRDefault="008F1383" w:rsidP="00B06F55">
      <w:pPr>
        <w:pStyle w:val="Default"/>
        <w:numPr>
          <w:ilvl w:val="0"/>
          <w:numId w:val="25"/>
        </w:numPr>
        <w:jc w:val="both"/>
        <w:rPr>
          <w:rFonts w:ascii="Arial" w:hAnsi="Arial" w:cs="Arial"/>
          <w:sz w:val="22"/>
          <w:szCs w:val="22"/>
          <w:lang w:val="es-ES_tradnl"/>
        </w:rPr>
      </w:pPr>
      <w:r w:rsidRPr="005E223E">
        <w:rPr>
          <w:rFonts w:ascii="Arial" w:hAnsi="Arial" w:cs="Arial"/>
          <w:bCs/>
          <w:i/>
          <w:sz w:val="22"/>
          <w:szCs w:val="22"/>
          <w:lang w:val="es-ES_tradnl"/>
        </w:rPr>
        <w:t>Eficiencia Terminal</w:t>
      </w:r>
      <w:r w:rsidRPr="005E223E">
        <w:rPr>
          <w:rFonts w:ascii="Arial" w:hAnsi="Arial" w:cs="Arial"/>
          <w:bCs/>
          <w:sz w:val="22"/>
          <w:szCs w:val="22"/>
          <w:lang w:val="es-ES_tradnl"/>
        </w:rPr>
        <w:t xml:space="preserve">: </w:t>
      </w:r>
      <w:r w:rsidRPr="005E223E">
        <w:rPr>
          <w:rFonts w:ascii="Arial" w:hAnsi="Arial" w:cs="Arial"/>
          <w:sz w:val="22"/>
          <w:szCs w:val="22"/>
          <w:lang w:val="es-ES_tradnl"/>
        </w:rPr>
        <w:t>Número de alumnos que egresan de un determinado nivel educativo en un ciclo escolar, por cada cien alumnos de la cohorte escolar inicial del mismo nivel.</w:t>
      </w:r>
      <w:r w:rsidR="002F6BD4" w:rsidRPr="005E223E">
        <w:rPr>
          <w:rFonts w:ascii="Arial" w:hAnsi="Arial" w:cs="Arial"/>
          <w:sz w:val="22"/>
          <w:szCs w:val="22"/>
          <w:lang w:val="es-ES_tradnl"/>
        </w:rPr>
        <w:t xml:space="preserve"> </w:t>
      </w:r>
      <w:r w:rsidRPr="005E223E">
        <w:rPr>
          <w:rFonts w:ascii="Arial" w:hAnsi="Arial" w:cs="Arial"/>
          <w:sz w:val="22"/>
          <w:szCs w:val="22"/>
          <w:vertAlign w:val="superscript"/>
          <w:lang w:val="es-ES_tradnl"/>
        </w:rPr>
        <w:t>(a)</w:t>
      </w:r>
      <w:r w:rsidRPr="005E223E">
        <w:rPr>
          <w:rFonts w:ascii="Arial" w:hAnsi="Arial" w:cs="Arial"/>
          <w:sz w:val="22"/>
          <w:szCs w:val="22"/>
          <w:lang w:val="es-ES_tradnl"/>
        </w:rPr>
        <w:t xml:space="preserve"> </w:t>
      </w:r>
    </w:p>
    <w:p w:rsidR="008F1383" w:rsidRPr="005E223E" w:rsidRDefault="008F1383" w:rsidP="00B06F55">
      <w:pPr>
        <w:pStyle w:val="Default"/>
        <w:numPr>
          <w:ilvl w:val="0"/>
          <w:numId w:val="25"/>
        </w:numPr>
        <w:jc w:val="both"/>
        <w:rPr>
          <w:rFonts w:ascii="Arial" w:hAnsi="Arial" w:cs="Arial"/>
          <w:sz w:val="22"/>
          <w:szCs w:val="22"/>
          <w:lang w:val="es-ES_tradnl"/>
        </w:rPr>
      </w:pPr>
      <w:r w:rsidRPr="005E223E">
        <w:rPr>
          <w:rFonts w:ascii="Arial" w:hAnsi="Arial" w:cs="Arial"/>
          <w:bCs/>
          <w:i/>
          <w:sz w:val="22"/>
          <w:szCs w:val="22"/>
          <w:lang w:val="es-ES_tradnl"/>
        </w:rPr>
        <w:t>Reprobación</w:t>
      </w:r>
      <w:r w:rsidRPr="005E223E">
        <w:rPr>
          <w:rFonts w:ascii="Arial" w:hAnsi="Arial" w:cs="Arial"/>
          <w:bCs/>
          <w:sz w:val="22"/>
          <w:szCs w:val="22"/>
          <w:lang w:val="es-ES_tradnl"/>
        </w:rPr>
        <w:t xml:space="preserve">: </w:t>
      </w:r>
      <w:r w:rsidRPr="005E223E">
        <w:rPr>
          <w:rFonts w:ascii="Arial" w:hAnsi="Arial" w:cs="Arial"/>
          <w:sz w:val="22"/>
          <w:szCs w:val="22"/>
          <w:lang w:val="es-ES_tradnl"/>
        </w:rPr>
        <w:t xml:space="preserve">Número de alumnos que no lograron adquirir los conocimientos necesarios para aprobar un grado escolar, por cada cien alumnos matriculados al final del ciclo escolar. La metodología para calcular la reprobación para educación secundaria y media superior se actualizó a partir del ciclo escolar 1996-1997. El nuevo cálculo considera a los alumnos reprobados menos los que </w:t>
      </w:r>
      <w:r w:rsidRPr="005E223E">
        <w:rPr>
          <w:rFonts w:ascii="Arial" w:hAnsi="Arial" w:cs="Arial"/>
          <w:sz w:val="22"/>
          <w:szCs w:val="22"/>
          <w:lang w:val="es-ES_tradnl"/>
        </w:rPr>
        <w:lastRenderedPageBreak/>
        <w:t>se regularizaron en todas las materias por cada cien estudiantes inscritos al final del ciclo escolar.</w:t>
      </w:r>
      <w:r w:rsidR="002F6BD4" w:rsidRPr="005E223E">
        <w:rPr>
          <w:rFonts w:ascii="Arial" w:hAnsi="Arial" w:cs="Arial"/>
          <w:sz w:val="22"/>
          <w:szCs w:val="22"/>
          <w:lang w:val="es-ES_tradnl"/>
        </w:rPr>
        <w:t xml:space="preserve"> </w:t>
      </w:r>
      <w:r w:rsidRPr="005E223E">
        <w:rPr>
          <w:rFonts w:ascii="Arial" w:hAnsi="Arial" w:cs="Arial"/>
          <w:sz w:val="22"/>
          <w:szCs w:val="22"/>
          <w:vertAlign w:val="superscript"/>
          <w:lang w:val="es-ES_tradnl"/>
        </w:rPr>
        <w:t xml:space="preserve">(a) </w:t>
      </w:r>
    </w:p>
    <w:p w:rsidR="008F1383" w:rsidRPr="005E223E" w:rsidRDefault="008F1383" w:rsidP="00B06F55">
      <w:pPr>
        <w:pStyle w:val="Default"/>
        <w:numPr>
          <w:ilvl w:val="0"/>
          <w:numId w:val="25"/>
        </w:numPr>
        <w:jc w:val="both"/>
        <w:rPr>
          <w:rFonts w:ascii="Arial" w:hAnsi="Arial" w:cs="Arial"/>
          <w:sz w:val="22"/>
          <w:szCs w:val="22"/>
          <w:lang w:val="es-ES_tradnl"/>
        </w:rPr>
      </w:pPr>
      <w:r w:rsidRPr="005E223E">
        <w:rPr>
          <w:rFonts w:ascii="Arial" w:hAnsi="Arial" w:cs="Arial"/>
          <w:bCs/>
          <w:i/>
          <w:sz w:val="22"/>
          <w:szCs w:val="22"/>
          <w:lang w:val="es-ES_tradnl"/>
        </w:rPr>
        <w:t>Rendimiento académico</w:t>
      </w:r>
      <w:r w:rsidRPr="005E223E">
        <w:rPr>
          <w:rFonts w:ascii="Arial" w:hAnsi="Arial" w:cs="Arial"/>
          <w:bCs/>
          <w:sz w:val="22"/>
          <w:szCs w:val="22"/>
          <w:lang w:val="es-ES_tradnl"/>
        </w:rPr>
        <w:t xml:space="preserve"> – </w:t>
      </w:r>
      <w:r w:rsidRPr="005E223E">
        <w:rPr>
          <w:rFonts w:ascii="Arial" w:hAnsi="Arial" w:cs="Arial"/>
          <w:sz w:val="22"/>
          <w:szCs w:val="22"/>
          <w:lang w:val="es-ES_tradnl"/>
        </w:rPr>
        <w:t>Pruebas estandarizadas</w:t>
      </w:r>
      <w:r w:rsidR="001C3439" w:rsidRPr="005E223E">
        <w:rPr>
          <w:rFonts w:ascii="Arial" w:hAnsi="Arial" w:cs="Arial"/>
          <w:sz w:val="22"/>
          <w:szCs w:val="22"/>
          <w:lang w:val="es-ES_tradnl"/>
        </w:rPr>
        <w:t>.</w:t>
      </w:r>
      <w:r w:rsidRPr="005E223E">
        <w:rPr>
          <w:rFonts w:ascii="Arial" w:hAnsi="Arial" w:cs="Arial"/>
          <w:sz w:val="22"/>
          <w:szCs w:val="22"/>
          <w:lang w:val="es-ES_tradnl"/>
        </w:rPr>
        <w:t xml:space="preserve"> </w:t>
      </w:r>
    </w:p>
    <w:p w:rsidR="008F1383" w:rsidRPr="005E223E" w:rsidRDefault="008F1383" w:rsidP="00E143D7">
      <w:pPr>
        <w:pStyle w:val="Default"/>
        <w:jc w:val="both"/>
        <w:rPr>
          <w:rFonts w:ascii="Arial" w:hAnsi="Arial" w:cs="Arial"/>
          <w:sz w:val="22"/>
          <w:szCs w:val="22"/>
          <w:lang w:val="es-ES_tradnl"/>
        </w:rPr>
      </w:pPr>
    </w:p>
    <w:p w:rsidR="008F1383" w:rsidRPr="005E223E" w:rsidRDefault="008F1383" w:rsidP="00A419B7">
      <w:pPr>
        <w:pStyle w:val="Default"/>
        <w:numPr>
          <w:ilvl w:val="0"/>
          <w:numId w:val="20"/>
        </w:numPr>
        <w:jc w:val="both"/>
        <w:rPr>
          <w:rFonts w:ascii="Arial" w:hAnsi="Arial" w:cs="Arial"/>
          <w:sz w:val="22"/>
          <w:szCs w:val="22"/>
          <w:lang w:val="es-ES_tradnl"/>
        </w:rPr>
      </w:pPr>
      <w:r w:rsidRPr="005E223E">
        <w:rPr>
          <w:rFonts w:ascii="Arial" w:hAnsi="Arial" w:cs="Arial"/>
          <w:sz w:val="22"/>
          <w:szCs w:val="22"/>
          <w:lang w:val="es-ES_tradnl"/>
        </w:rPr>
        <w:t xml:space="preserve">Que requieren datos a nivel comunidad </w:t>
      </w:r>
    </w:p>
    <w:p w:rsidR="008F1383" w:rsidRPr="005E223E" w:rsidRDefault="008F1383" w:rsidP="00B06F55">
      <w:pPr>
        <w:pStyle w:val="Default"/>
        <w:numPr>
          <w:ilvl w:val="0"/>
          <w:numId w:val="26"/>
        </w:numPr>
        <w:jc w:val="both"/>
        <w:rPr>
          <w:rFonts w:ascii="Arial" w:hAnsi="Arial" w:cs="Arial"/>
          <w:sz w:val="22"/>
          <w:szCs w:val="22"/>
          <w:lang w:val="es-ES_tradnl"/>
        </w:rPr>
      </w:pPr>
      <w:r w:rsidRPr="005E223E">
        <w:rPr>
          <w:rFonts w:ascii="Arial" w:hAnsi="Arial" w:cs="Arial"/>
          <w:bCs/>
          <w:i/>
          <w:sz w:val="22"/>
          <w:szCs w:val="22"/>
          <w:lang w:val="es-ES_tradnl"/>
        </w:rPr>
        <w:t>Absorción</w:t>
      </w:r>
      <w:r w:rsidRPr="005E223E">
        <w:rPr>
          <w:rFonts w:ascii="Arial" w:hAnsi="Arial" w:cs="Arial"/>
          <w:bCs/>
          <w:sz w:val="22"/>
          <w:szCs w:val="22"/>
          <w:lang w:val="es-ES_tradnl"/>
        </w:rPr>
        <w:t xml:space="preserve">: </w:t>
      </w:r>
      <w:r w:rsidRPr="005E223E">
        <w:rPr>
          <w:rFonts w:ascii="Arial" w:hAnsi="Arial" w:cs="Arial"/>
          <w:sz w:val="22"/>
          <w:szCs w:val="22"/>
          <w:lang w:val="es-ES_tradnl"/>
        </w:rPr>
        <w:t xml:space="preserve">Número de alumnos de nuevo ingreso a primer grado de un nivel educativo, por cada cien alumnos egresados del nivel y ciclo inmediatos anteriores. </w:t>
      </w:r>
      <w:r w:rsidRPr="005E223E">
        <w:rPr>
          <w:rFonts w:ascii="Arial" w:hAnsi="Arial" w:cs="Arial"/>
          <w:sz w:val="22"/>
          <w:szCs w:val="22"/>
          <w:vertAlign w:val="superscript"/>
          <w:lang w:val="es-ES_tradnl"/>
        </w:rPr>
        <w:t>(a)</w:t>
      </w:r>
      <w:r w:rsidR="0045622B" w:rsidRPr="005E223E">
        <w:rPr>
          <w:rFonts w:ascii="Arial" w:hAnsi="Arial" w:cs="Arial"/>
          <w:sz w:val="22"/>
          <w:szCs w:val="22"/>
          <w:vertAlign w:val="superscript"/>
          <w:lang w:val="es-ES_tradnl"/>
        </w:rPr>
        <w:t xml:space="preserve"> </w:t>
      </w:r>
      <w:r w:rsidRPr="005E223E">
        <w:rPr>
          <w:rFonts w:ascii="Arial" w:hAnsi="Arial" w:cs="Arial"/>
          <w:sz w:val="22"/>
          <w:szCs w:val="22"/>
          <w:vertAlign w:val="superscript"/>
          <w:lang w:val="es-ES_tradnl"/>
        </w:rPr>
        <w:t>(b)</w:t>
      </w:r>
      <w:r w:rsidRPr="005E223E">
        <w:rPr>
          <w:rFonts w:ascii="Arial" w:hAnsi="Arial" w:cs="Arial"/>
          <w:sz w:val="22"/>
          <w:szCs w:val="22"/>
          <w:lang w:val="es-ES_tradnl"/>
        </w:rPr>
        <w:t xml:space="preserve"> </w:t>
      </w:r>
    </w:p>
    <w:p w:rsidR="008F1383" w:rsidRPr="005E223E" w:rsidRDefault="008F1383" w:rsidP="00B06F55">
      <w:pPr>
        <w:pStyle w:val="Default"/>
        <w:numPr>
          <w:ilvl w:val="0"/>
          <w:numId w:val="26"/>
        </w:numPr>
        <w:jc w:val="both"/>
        <w:rPr>
          <w:rFonts w:ascii="Arial" w:hAnsi="Arial" w:cs="Arial"/>
          <w:sz w:val="22"/>
          <w:szCs w:val="22"/>
          <w:lang w:val="es-ES_tradnl"/>
        </w:rPr>
      </w:pPr>
      <w:r w:rsidRPr="005E223E">
        <w:rPr>
          <w:rFonts w:ascii="Arial" w:hAnsi="Arial" w:cs="Arial"/>
          <w:bCs/>
          <w:i/>
          <w:sz w:val="22"/>
          <w:szCs w:val="22"/>
          <w:lang w:val="es-ES_tradnl"/>
        </w:rPr>
        <w:t>Cobertura</w:t>
      </w:r>
      <w:r w:rsidRPr="005E223E">
        <w:rPr>
          <w:rFonts w:ascii="Arial" w:hAnsi="Arial" w:cs="Arial"/>
          <w:bCs/>
          <w:sz w:val="22"/>
          <w:szCs w:val="22"/>
          <w:lang w:val="es-ES_tradnl"/>
        </w:rPr>
        <w:t xml:space="preserve"> </w:t>
      </w:r>
      <w:r w:rsidRPr="005E223E">
        <w:rPr>
          <w:rFonts w:ascii="Arial" w:hAnsi="Arial" w:cs="Arial"/>
          <w:sz w:val="22"/>
          <w:szCs w:val="22"/>
          <w:lang w:val="es-ES_tradnl"/>
        </w:rPr>
        <w:t xml:space="preserve">(Tasa bruta de escolarización): Número total de alumnos inscritos en un nivel educativo al inicio del ciclo escolar, por cada cien del grupo de población con la edad reglamentaria para cursar ese nivel. Este indicador se calcula con las proyecciones de población de CONAPO versión 2013. </w:t>
      </w:r>
      <w:r w:rsidRPr="005E223E">
        <w:rPr>
          <w:rFonts w:ascii="Arial" w:hAnsi="Arial" w:cs="Arial"/>
          <w:sz w:val="22"/>
          <w:szCs w:val="22"/>
          <w:vertAlign w:val="superscript"/>
          <w:lang w:val="es-ES_tradnl"/>
        </w:rPr>
        <w:t>(a) (b)</w:t>
      </w:r>
      <w:r w:rsidRPr="005E223E">
        <w:rPr>
          <w:rFonts w:ascii="Arial" w:hAnsi="Arial" w:cs="Arial"/>
          <w:sz w:val="22"/>
          <w:szCs w:val="22"/>
          <w:lang w:val="es-ES_tradnl"/>
        </w:rPr>
        <w:t xml:space="preserve"> </w:t>
      </w:r>
    </w:p>
    <w:p w:rsidR="008F1383" w:rsidRPr="005E223E" w:rsidRDefault="008F1383" w:rsidP="00B06F55">
      <w:pPr>
        <w:pStyle w:val="Default"/>
        <w:numPr>
          <w:ilvl w:val="0"/>
          <w:numId w:val="26"/>
        </w:numPr>
        <w:jc w:val="both"/>
        <w:rPr>
          <w:rFonts w:ascii="Arial" w:hAnsi="Arial" w:cs="Arial"/>
          <w:sz w:val="22"/>
          <w:szCs w:val="22"/>
          <w:lang w:val="es-ES_tradnl"/>
        </w:rPr>
      </w:pPr>
      <w:r w:rsidRPr="005E223E">
        <w:rPr>
          <w:rFonts w:ascii="Arial" w:hAnsi="Arial" w:cs="Arial"/>
          <w:bCs/>
          <w:i/>
          <w:sz w:val="22"/>
          <w:szCs w:val="22"/>
          <w:lang w:val="es-ES_tradnl"/>
        </w:rPr>
        <w:t>Tasa neta de escolarización</w:t>
      </w:r>
      <w:r w:rsidRPr="005E223E">
        <w:rPr>
          <w:rFonts w:ascii="Arial" w:hAnsi="Arial" w:cs="Arial"/>
          <w:sz w:val="22"/>
          <w:szCs w:val="22"/>
          <w:lang w:val="es-ES_tradnl"/>
        </w:rPr>
        <w:t>: Número de alumnos inscritos en un nivel educativo al inicio del ciclo escolar del rango de edad típico correspondiente al nivel educativo, por cada cien en el mismo grupo de edad de la población. Este indicador se calcula con las proyecciones de población de CONAPO versión 2013</w:t>
      </w:r>
      <w:r w:rsidR="001944E9" w:rsidRPr="005E223E">
        <w:rPr>
          <w:rFonts w:ascii="Arial" w:hAnsi="Arial" w:cs="Arial"/>
          <w:sz w:val="22"/>
          <w:szCs w:val="22"/>
          <w:lang w:val="es-ES_tradnl"/>
        </w:rPr>
        <w:t xml:space="preserve">. </w:t>
      </w:r>
      <w:r w:rsidRPr="005E223E">
        <w:rPr>
          <w:rFonts w:ascii="Arial" w:hAnsi="Arial" w:cs="Arial"/>
          <w:sz w:val="22"/>
          <w:szCs w:val="22"/>
          <w:vertAlign w:val="superscript"/>
          <w:lang w:val="es-ES_tradnl"/>
        </w:rPr>
        <w:t>(a)</w:t>
      </w:r>
      <w:r w:rsidRPr="005E223E">
        <w:rPr>
          <w:rFonts w:ascii="Arial" w:hAnsi="Arial" w:cs="Arial"/>
          <w:sz w:val="22"/>
          <w:szCs w:val="22"/>
          <w:lang w:val="es-ES_tradnl"/>
        </w:rPr>
        <w:t xml:space="preserve"> </w:t>
      </w:r>
    </w:p>
    <w:p w:rsidR="008F1383" w:rsidRPr="005E223E" w:rsidRDefault="008F1383" w:rsidP="00B06F55">
      <w:pPr>
        <w:pStyle w:val="Default"/>
        <w:numPr>
          <w:ilvl w:val="0"/>
          <w:numId w:val="26"/>
        </w:numPr>
        <w:jc w:val="both"/>
        <w:rPr>
          <w:rFonts w:ascii="Arial" w:hAnsi="Arial" w:cs="Arial"/>
          <w:sz w:val="22"/>
          <w:szCs w:val="22"/>
          <w:lang w:val="es-ES_tradnl"/>
        </w:rPr>
      </w:pPr>
      <w:r w:rsidRPr="005E223E">
        <w:rPr>
          <w:rFonts w:ascii="Arial" w:hAnsi="Arial" w:cs="Arial"/>
          <w:bCs/>
          <w:i/>
          <w:sz w:val="22"/>
          <w:szCs w:val="22"/>
          <w:lang w:val="es-ES_tradnl"/>
        </w:rPr>
        <w:t>Tasa de terminación</w:t>
      </w:r>
      <w:r w:rsidRPr="005E223E">
        <w:rPr>
          <w:rFonts w:ascii="Arial" w:hAnsi="Arial" w:cs="Arial"/>
          <w:bCs/>
          <w:sz w:val="22"/>
          <w:szCs w:val="22"/>
          <w:lang w:val="es-ES_tradnl"/>
        </w:rPr>
        <w:t xml:space="preserve">: </w:t>
      </w:r>
      <w:r w:rsidRPr="005E223E">
        <w:rPr>
          <w:rFonts w:ascii="Arial" w:hAnsi="Arial" w:cs="Arial"/>
          <w:sz w:val="22"/>
          <w:szCs w:val="22"/>
          <w:lang w:val="es-ES_tradnl"/>
        </w:rPr>
        <w:t>Número de alumnos egresados de un nivel educativo por cada cien de la población en la edad teórica de terminación del nivel.</w:t>
      </w:r>
      <w:r w:rsidR="001944E9" w:rsidRPr="005E223E">
        <w:rPr>
          <w:rFonts w:ascii="Arial" w:hAnsi="Arial" w:cs="Arial"/>
          <w:sz w:val="22"/>
          <w:szCs w:val="22"/>
          <w:lang w:val="es-ES_tradnl"/>
        </w:rPr>
        <w:t xml:space="preserve"> </w:t>
      </w:r>
      <w:r w:rsidRPr="005E223E">
        <w:rPr>
          <w:rFonts w:ascii="Arial" w:hAnsi="Arial" w:cs="Arial"/>
          <w:sz w:val="22"/>
          <w:szCs w:val="22"/>
          <w:vertAlign w:val="superscript"/>
          <w:lang w:val="es-ES_tradnl"/>
        </w:rPr>
        <w:t>(a)</w:t>
      </w:r>
      <w:r w:rsidRPr="005E223E">
        <w:rPr>
          <w:rFonts w:ascii="Arial" w:hAnsi="Arial" w:cs="Arial"/>
          <w:sz w:val="22"/>
          <w:szCs w:val="22"/>
          <w:lang w:val="es-ES_tradnl"/>
        </w:rPr>
        <w:t xml:space="preserve"> </w:t>
      </w:r>
    </w:p>
    <w:p w:rsidR="008F1383" w:rsidRPr="005E223E" w:rsidRDefault="008F1383" w:rsidP="00E143D7">
      <w:pPr>
        <w:pStyle w:val="Default"/>
        <w:jc w:val="both"/>
        <w:rPr>
          <w:rFonts w:ascii="Arial" w:hAnsi="Arial" w:cs="Arial"/>
          <w:sz w:val="22"/>
          <w:szCs w:val="22"/>
          <w:lang w:val="es-ES_tradnl"/>
        </w:rPr>
      </w:pPr>
    </w:p>
    <w:p w:rsidR="00EA73BD" w:rsidRPr="005E223E" w:rsidRDefault="0065730B" w:rsidP="00E143D7">
      <w:pPr>
        <w:pStyle w:val="Default"/>
        <w:numPr>
          <w:ilvl w:val="0"/>
          <w:numId w:val="19"/>
        </w:numPr>
        <w:jc w:val="both"/>
        <w:rPr>
          <w:rFonts w:ascii="Arial" w:hAnsi="Arial" w:cs="Arial"/>
          <w:sz w:val="22"/>
          <w:szCs w:val="22"/>
          <w:lang w:val="es-ES_tradnl"/>
        </w:rPr>
      </w:pPr>
      <w:r w:rsidRPr="005E223E">
        <w:rPr>
          <w:rFonts w:ascii="Arial" w:hAnsi="Arial" w:cs="Arial"/>
          <w:bCs/>
          <w:sz w:val="22"/>
          <w:szCs w:val="22"/>
          <w:lang w:val="es-ES_tradnl"/>
        </w:rPr>
        <w:t>No educativos:</w:t>
      </w:r>
      <w:r w:rsidRPr="005E223E">
        <w:rPr>
          <w:rFonts w:ascii="Arial" w:hAnsi="Arial" w:cs="Arial"/>
          <w:b/>
          <w:bCs/>
          <w:sz w:val="22"/>
          <w:szCs w:val="22"/>
          <w:lang w:val="es-ES_tradnl"/>
        </w:rPr>
        <w:t xml:space="preserve"> </w:t>
      </w:r>
      <w:r w:rsidR="008F1383" w:rsidRPr="005E223E">
        <w:rPr>
          <w:rFonts w:ascii="Arial" w:hAnsi="Arial" w:cs="Arial"/>
          <w:sz w:val="22"/>
          <w:szCs w:val="22"/>
          <w:lang w:val="es-ES_tradnl"/>
        </w:rPr>
        <w:t xml:space="preserve">Todos requieren de datos a nivel escuela. </w:t>
      </w:r>
    </w:p>
    <w:p w:rsidR="00EA73BD" w:rsidRPr="005E223E" w:rsidRDefault="008F1383" w:rsidP="008D7131">
      <w:pPr>
        <w:pStyle w:val="Default"/>
        <w:numPr>
          <w:ilvl w:val="0"/>
          <w:numId w:val="22"/>
        </w:numPr>
        <w:ind w:left="1080"/>
        <w:jc w:val="both"/>
        <w:rPr>
          <w:rFonts w:ascii="Arial" w:hAnsi="Arial" w:cs="Arial"/>
          <w:sz w:val="22"/>
          <w:szCs w:val="22"/>
          <w:lang w:val="es-ES_tradnl"/>
        </w:rPr>
      </w:pPr>
      <w:r w:rsidRPr="005E223E">
        <w:rPr>
          <w:rFonts w:ascii="Arial" w:hAnsi="Arial" w:cs="Arial"/>
          <w:sz w:val="22"/>
          <w:szCs w:val="22"/>
          <w:lang w:val="es-ES_tradnl"/>
        </w:rPr>
        <w:t xml:space="preserve">Inseguridad </w:t>
      </w:r>
      <w:r w:rsidRPr="005E223E">
        <w:rPr>
          <w:rFonts w:ascii="Arial" w:hAnsi="Arial" w:cs="Arial"/>
          <w:sz w:val="22"/>
          <w:szCs w:val="22"/>
          <w:vertAlign w:val="superscript"/>
          <w:lang w:val="es-ES_tradnl"/>
        </w:rPr>
        <w:t>(d)</w:t>
      </w:r>
      <w:r w:rsidRPr="005E223E">
        <w:rPr>
          <w:rFonts w:ascii="Arial" w:hAnsi="Arial" w:cs="Arial"/>
          <w:sz w:val="22"/>
          <w:szCs w:val="22"/>
          <w:lang w:val="es-ES_tradnl"/>
        </w:rPr>
        <w:t xml:space="preserve"> </w:t>
      </w:r>
    </w:p>
    <w:p w:rsidR="00EA73BD" w:rsidRPr="005E223E" w:rsidRDefault="008F1383" w:rsidP="008D7131">
      <w:pPr>
        <w:pStyle w:val="Default"/>
        <w:numPr>
          <w:ilvl w:val="0"/>
          <w:numId w:val="22"/>
        </w:numPr>
        <w:ind w:left="1080"/>
        <w:jc w:val="both"/>
        <w:rPr>
          <w:rFonts w:ascii="Arial" w:hAnsi="Arial" w:cs="Arial"/>
          <w:sz w:val="22"/>
          <w:szCs w:val="22"/>
          <w:lang w:val="es-ES_tradnl"/>
        </w:rPr>
      </w:pPr>
      <w:r w:rsidRPr="005E223E">
        <w:rPr>
          <w:rFonts w:ascii="Arial" w:hAnsi="Arial" w:cs="Arial"/>
          <w:sz w:val="22"/>
          <w:szCs w:val="22"/>
          <w:lang w:val="es-ES_tradnl"/>
        </w:rPr>
        <w:t xml:space="preserve">Violencia escolar </w:t>
      </w:r>
      <w:r w:rsidRPr="005E223E">
        <w:rPr>
          <w:rFonts w:ascii="Arial" w:hAnsi="Arial" w:cs="Arial"/>
          <w:sz w:val="22"/>
          <w:szCs w:val="22"/>
          <w:vertAlign w:val="superscript"/>
          <w:lang w:val="es-ES_tradnl"/>
        </w:rPr>
        <w:t>(d)</w:t>
      </w:r>
      <w:r w:rsidRPr="005E223E">
        <w:rPr>
          <w:rFonts w:ascii="Arial" w:hAnsi="Arial" w:cs="Arial"/>
          <w:sz w:val="22"/>
          <w:szCs w:val="22"/>
          <w:lang w:val="es-ES_tradnl"/>
        </w:rPr>
        <w:t xml:space="preserve"> </w:t>
      </w:r>
    </w:p>
    <w:p w:rsidR="00EA73BD" w:rsidRPr="005E223E" w:rsidRDefault="008F1383" w:rsidP="008D7131">
      <w:pPr>
        <w:pStyle w:val="Default"/>
        <w:numPr>
          <w:ilvl w:val="1"/>
          <w:numId w:val="24"/>
        </w:numPr>
        <w:ind w:left="1800"/>
        <w:jc w:val="both"/>
        <w:rPr>
          <w:rFonts w:ascii="Arial" w:hAnsi="Arial" w:cs="Arial"/>
          <w:sz w:val="22"/>
          <w:szCs w:val="22"/>
          <w:lang w:val="es-ES_tradnl"/>
        </w:rPr>
      </w:pPr>
      <w:r w:rsidRPr="005E223E">
        <w:rPr>
          <w:rFonts w:ascii="Arial" w:hAnsi="Arial" w:cs="Arial"/>
          <w:sz w:val="22"/>
          <w:szCs w:val="22"/>
          <w:lang w:val="es-ES_tradnl"/>
        </w:rPr>
        <w:t xml:space="preserve">Convivencia </w:t>
      </w:r>
      <w:r w:rsidRPr="005E223E">
        <w:rPr>
          <w:rFonts w:ascii="Arial" w:hAnsi="Arial" w:cs="Arial"/>
          <w:sz w:val="22"/>
          <w:szCs w:val="22"/>
          <w:vertAlign w:val="superscript"/>
          <w:lang w:val="es-ES_tradnl"/>
        </w:rPr>
        <w:t>(c)</w:t>
      </w:r>
      <w:r w:rsidR="009823E1" w:rsidRPr="005E223E">
        <w:rPr>
          <w:rFonts w:ascii="Arial" w:hAnsi="Arial" w:cs="Arial"/>
          <w:sz w:val="22"/>
          <w:szCs w:val="22"/>
          <w:vertAlign w:val="superscript"/>
          <w:lang w:val="es-ES_tradnl"/>
        </w:rPr>
        <w:t xml:space="preserve"> </w:t>
      </w:r>
      <w:r w:rsidRPr="005E223E">
        <w:rPr>
          <w:rFonts w:ascii="Arial" w:hAnsi="Arial" w:cs="Arial"/>
          <w:sz w:val="22"/>
          <w:szCs w:val="22"/>
          <w:vertAlign w:val="superscript"/>
          <w:lang w:val="es-ES_tradnl"/>
        </w:rPr>
        <w:t>(f)</w:t>
      </w:r>
      <w:r w:rsidRPr="005E223E">
        <w:rPr>
          <w:rFonts w:ascii="Arial" w:hAnsi="Arial" w:cs="Arial"/>
          <w:sz w:val="22"/>
          <w:szCs w:val="22"/>
          <w:lang w:val="es-ES_tradnl"/>
        </w:rPr>
        <w:t xml:space="preserve"> </w:t>
      </w:r>
    </w:p>
    <w:p w:rsidR="00EA73BD" w:rsidRPr="005E223E" w:rsidRDefault="008F1383" w:rsidP="008D7131">
      <w:pPr>
        <w:pStyle w:val="Default"/>
        <w:numPr>
          <w:ilvl w:val="1"/>
          <w:numId w:val="24"/>
        </w:numPr>
        <w:ind w:left="1800"/>
        <w:jc w:val="both"/>
        <w:rPr>
          <w:rFonts w:ascii="Arial" w:hAnsi="Arial" w:cs="Arial"/>
          <w:sz w:val="22"/>
          <w:szCs w:val="22"/>
          <w:lang w:val="es-ES_tradnl"/>
        </w:rPr>
      </w:pPr>
      <w:r w:rsidRPr="005E223E">
        <w:rPr>
          <w:rFonts w:ascii="Arial" w:hAnsi="Arial" w:cs="Arial"/>
          <w:sz w:val="22"/>
          <w:szCs w:val="22"/>
          <w:lang w:val="es-ES_tradnl"/>
        </w:rPr>
        <w:t xml:space="preserve">Gestión del espacio </w:t>
      </w:r>
      <w:r w:rsidRPr="005E223E">
        <w:rPr>
          <w:rFonts w:ascii="Arial" w:hAnsi="Arial" w:cs="Arial"/>
          <w:sz w:val="22"/>
          <w:szCs w:val="22"/>
          <w:vertAlign w:val="superscript"/>
          <w:lang w:val="es-ES_tradnl"/>
        </w:rPr>
        <w:t>(c)</w:t>
      </w:r>
    </w:p>
    <w:p w:rsidR="00EA73BD" w:rsidRPr="005E223E" w:rsidRDefault="008F1383" w:rsidP="008D7131">
      <w:pPr>
        <w:pStyle w:val="Default"/>
        <w:numPr>
          <w:ilvl w:val="1"/>
          <w:numId w:val="24"/>
        </w:numPr>
        <w:ind w:left="1800"/>
        <w:jc w:val="both"/>
        <w:rPr>
          <w:rFonts w:ascii="Arial" w:hAnsi="Arial" w:cs="Arial"/>
          <w:sz w:val="22"/>
          <w:szCs w:val="22"/>
          <w:lang w:val="es-ES_tradnl"/>
        </w:rPr>
      </w:pPr>
      <w:r w:rsidRPr="005E223E">
        <w:rPr>
          <w:rFonts w:ascii="Arial" w:hAnsi="Arial" w:cs="Arial"/>
          <w:sz w:val="22"/>
          <w:szCs w:val="22"/>
          <w:lang w:val="es-ES_tradnl"/>
        </w:rPr>
        <w:t xml:space="preserve">Seguridad </w:t>
      </w:r>
      <w:r w:rsidRPr="005E223E">
        <w:rPr>
          <w:rFonts w:ascii="Arial" w:hAnsi="Arial" w:cs="Arial"/>
          <w:sz w:val="22"/>
          <w:szCs w:val="22"/>
          <w:vertAlign w:val="superscript"/>
          <w:lang w:val="es-ES_tradnl"/>
        </w:rPr>
        <w:t>(c)</w:t>
      </w:r>
    </w:p>
    <w:p w:rsidR="00EA73BD" w:rsidRPr="005E223E" w:rsidRDefault="005B41AE" w:rsidP="008D7131">
      <w:pPr>
        <w:pStyle w:val="Default"/>
        <w:numPr>
          <w:ilvl w:val="1"/>
          <w:numId w:val="24"/>
        </w:numPr>
        <w:ind w:left="1800"/>
        <w:jc w:val="both"/>
        <w:rPr>
          <w:rFonts w:ascii="Arial" w:hAnsi="Arial" w:cs="Arial"/>
          <w:sz w:val="22"/>
          <w:szCs w:val="22"/>
          <w:lang w:val="es-ES_tradnl"/>
        </w:rPr>
      </w:pPr>
      <w:r w:rsidRPr="005E223E">
        <w:rPr>
          <w:rFonts w:ascii="Arial" w:hAnsi="Arial" w:cs="Arial"/>
          <w:sz w:val="22"/>
          <w:szCs w:val="22"/>
          <w:lang w:val="es-ES_tradnl"/>
        </w:rPr>
        <w:t>Expectativas</w:t>
      </w:r>
      <w:r w:rsidR="00176042" w:rsidRPr="005E223E">
        <w:rPr>
          <w:rFonts w:ascii="Arial" w:hAnsi="Arial" w:cs="Arial"/>
          <w:sz w:val="22"/>
          <w:szCs w:val="22"/>
          <w:lang w:val="es-ES_tradnl"/>
        </w:rPr>
        <w:t xml:space="preserve"> </w:t>
      </w:r>
      <w:r w:rsidR="008F1383" w:rsidRPr="005E223E">
        <w:rPr>
          <w:rFonts w:ascii="Arial" w:hAnsi="Arial" w:cs="Arial"/>
          <w:sz w:val="22"/>
          <w:szCs w:val="22"/>
          <w:vertAlign w:val="superscript"/>
          <w:lang w:val="es-ES_tradnl"/>
        </w:rPr>
        <w:t>(c)</w:t>
      </w:r>
    </w:p>
    <w:p w:rsidR="00EA73BD" w:rsidRPr="005E223E" w:rsidRDefault="008F1383" w:rsidP="008D7131">
      <w:pPr>
        <w:pStyle w:val="Default"/>
        <w:numPr>
          <w:ilvl w:val="1"/>
          <w:numId w:val="24"/>
        </w:numPr>
        <w:ind w:left="1800"/>
        <w:jc w:val="both"/>
        <w:rPr>
          <w:rFonts w:ascii="Arial" w:hAnsi="Arial" w:cs="Arial"/>
          <w:sz w:val="22"/>
          <w:szCs w:val="22"/>
          <w:lang w:val="es-ES_tradnl"/>
        </w:rPr>
      </w:pPr>
      <w:r w:rsidRPr="005E223E">
        <w:rPr>
          <w:rFonts w:ascii="Arial" w:hAnsi="Arial" w:cs="Arial"/>
          <w:sz w:val="22"/>
          <w:szCs w:val="22"/>
          <w:lang w:val="es-ES_tradnl"/>
        </w:rPr>
        <w:t xml:space="preserve">Violencia (agresores): Agregada, física y emocional </w:t>
      </w:r>
      <w:r w:rsidRPr="005E223E">
        <w:rPr>
          <w:rFonts w:ascii="Arial" w:hAnsi="Arial" w:cs="Arial"/>
          <w:sz w:val="22"/>
          <w:szCs w:val="22"/>
          <w:vertAlign w:val="superscript"/>
          <w:lang w:val="es-ES_tradnl"/>
        </w:rPr>
        <w:t>(c)</w:t>
      </w:r>
      <w:r w:rsidR="005B41AE" w:rsidRPr="005E223E">
        <w:rPr>
          <w:rFonts w:ascii="Arial" w:hAnsi="Arial" w:cs="Arial"/>
          <w:sz w:val="22"/>
          <w:szCs w:val="22"/>
          <w:vertAlign w:val="superscript"/>
          <w:lang w:val="es-ES_tradnl"/>
        </w:rPr>
        <w:t xml:space="preserve"> </w:t>
      </w:r>
      <w:r w:rsidRPr="005E223E">
        <w:rPr>
          <w:rFonts w:ascii="Arial" w:hAnsi="Arial" w:cs="Arial"/>
          <w:sz w:val="22"/>
          <w:szCs w:val="22"/>
          <w:vertAlign w:val="superscript"/>
          <w:lang w:val="es-ES_tradnl"/>
        </w:rPr>
        <w:t>(e)</w:t>
      </w:r>
    </w:p>
    <w:p w:rsidR="00EA73BD" w:rsidRPr="005E223E" w:rsidRDefault="008F1383" w:rsidP="008D7131">
      <w:pPr>
        <w:pStyle w:val="Default"/>
        <w:numPr>
          <w:ilvl w:val="1"/>
          <w:numId w:val="24"/>
        </w:numPr>
        <w:ind w:left="1800"/>
        <w:jc w:val="both"/>
        <w:rPr>
          <w:rFonts w:ascii="Arial" w:hAnsi="Arial" w:cs="Arial"/>
          <w:sz w:val="22"/>
          <w:szCs w:val="22"/>
          <w:lang w:val="es-ES_tradnl"/>
        </w:rPr>
      </w:pPr>
      <w:r w:rsidRPr="005E223E">
        <w:rPr>
          <w:rFonts w:ascii="Arial" w:hAnsi="Arial" w:cs="Arial"/>
          <w:sz w:val="22"/>
          <w:szCs w:val="22"/>
          <w:lang w:val="es-ES_tradnl"/>
        </w:rPr>
        <w:t xml:space="preserve">Violencia (víctimas): Agregada, física y emocional </w:t>
      </w:r>
      <w:r w:rsidRPr="005E223E">
        <w:rPr>
          <w:rFonts w:ascii="Arial" w:hAnsi="Arial" w:cs="Arial"/>
          <w:sz w:val="22"/>
          <w:szCs w:val="22"/>
          <w:vertAlign w:val="superscript"/>
          <w:lang w:val="es-ES_tradnl"/>
        </w:rPr>
        <w:t>(c)</w:t>
      </w:r>
      <w:r w:rsidR="005B41AE" w:rsidRPr="005E223E">
        <w:rPr>
          <w:rFonts w:ascii="Arial" w:hAnsi="Arial" w:cs="Arial"/>
          <w:sz w:val="22"/>
          <w:szCs w:val="22"/>
          <w:vertAlign w:val="superscript"/>
          <w:lang w:val="es-ES_tradnl"/>
        </w:rPr>
        <w:t xml:space="preserve"> </w:t>
      </w:r>
      <w:r w:rsidRPr="005E223E">
        <w:rPr>
          <w:rFonts w:ascii="Arial" w:hAnsi="Arial" w:cs="Arial"/>
          <w:sz w:val="22"/>
          <w:szCs w:val="22"/>
          <w:vertAlign w:val="superscript"/>
          <w:lang w:val="es-ES_tradnl"/>
        </w:rPr>
        <w:t>(e)</w:t>
      </w:r>
    </w:p>
    <w:p w:rsidR="00B06F55" w:rsidRPr="005E223E" w:rsidRDefault="008F1383" w:rsidP="008D7131">
      <w:pPr>
        <w:pStyle w:val="Default"/>
        <w:numPr>
          <w:ilvl w:val="1"/>
          <w:numId w:val="24"/>
        </w:numPr>
        <w:ind w:left="1800"/>
        <w:jc w:val="both"/>
        <w:rPr>
          <w:rFonts w:ascii="Arial" w:hAnsi="Arial" w:cs="Arial"/>
          <w:sz w:val="22"/>
          <w:szCs w:val="22"/>
          <w:lang w:val="es-ES_tradnl"/>
        </w:rPr>
      </w:pPr>
      <w:r w:rsidRPr="005E223E">
        <w:rPr>
          <w:rFonts w:ascii="Arial" w:hAnsi="Arial" w:cs="Arial"/>
          <w:sz w:val="22"/>
          <w:szCs w:val="22"/>
          <w:lang w:val="es-ES_tradnl"/>
        </w:rPr>
        <w:t xml:space="preserve">Actitudes </w:t>
      </w:r>
      <w:r w:rsidRPr="005E223E">
        <w:rPr>
          <w:rFonts w:ascii="Arial" w:hAnsi="Arial" w:cs="Arial"/>
          <w:sz w:val="22"/>
          <w:szCs w:val="22"/>
          <w:vertAlign w:val="superscript"/>
          <w:lang w:val="es-ES_tradnl"/>
        </w:rPr>
        <w:t>(c)</w:t>
      </w:r>
      <w:r w:rsidR="001F4A38" w:rsidRPr="005E223E">
        <w:rPr>
          <w:rFonts w:ascii="Arial" w:hAnsi="Arial" w:cs="Arial"/>
          <w:sz w:val="22"/>
          <w:szCs w:val="22"/>
          <w:vertAlign w:val="superscript"/>
          <w:lang w:val="es-ES_tradnl"/>
        </w:rPr>
        <w:t xml:space="preserve"> </w:t>
      </w:r>
      <w:r w:rsidRPr="005E223E">
        <w:rPr>
          <w:rFonts w:ascii="Arial" w:hAnsi="Arial" w:cs="Arial"/>
          <w:sz w:val="22"/>
          <w:szCs w:val="22"/>
          <w:vertAlign w:val="superscript"/>
          <w:lang w:val="es-ES_tradnl"/>
        </w:rPr>
        <w:t>(e)</w:t>
      </w:r>
    </w:p>
    <w:p w:rsidR="00B06F55" w:rsidRPr="005E223E" w:rsidRDefault="008F1383" w:rsidP="008D7131">
      <w:pPr>
        <w:pStyle w:val="Default"/>
        <w:numPr>
          <w:ilvl w:val="0"/>
          <w:numId w:val="22"/>
        </w:numPr>
        <w:ind w:left="1080"/>
        <w:jc w:val="both"/>
        <w:rPr>
          <w:rFonts w:ascii="Arial" w:hAnsi="Arial" w:cs="Arial"/>
          <w:sz w:val="22"/>
          <w:szCs w:val="22"/>
          <w:lang w:val="es-ES_tradnl"/>
        </w:rPr>
      </w:pPr>
      <w:r w:rsidRPr="005E223E">
        <w:rPr>
          <w:rFonts w:ascii="Arial" w:hAnsi="Arial" w:cs="Arial"/>
          <w:sz w:val="22"/>
          <w:szCs w:val="22"/>
          <w:lang w:val="es-ES_tradnl"/>
        </w:rPr>
        <w:t xml:space="preserve">Consumo de tabaco, alcohol y drogas ilícitas </w:t>
      </w:r>
      <w:r w:rsidRPr="005E223E">
        <w:rPr>
          <w:rFonts w:ascii="Arial" w:hAnsi="Arial" w:cs="Arial"/>
          <w:sz w:val="22"/>
          <w:szCs w:val="22"/>
          <w:vertAlign w:val="superscript"/>
          <w:lang w:val="es-ES_tradnl"/>
        </w:rPr>
        <w:t>(d)</w:t>
      </w:r>
      <w:r w:rsidR="00671433" w:rsidRPr="005E223E">
        <w:rPr>
          <w:rFonts w:ascii="Arial" w:hAnsi="Arial" w:cs="Arial"/>
          <w:sz w:val="22"/>
          <w:szCs w:val="22"/>
          <w:vertAlign w:val="superscript"/>
          <w:lang w:val="es-ES_tradnl"/>
        </w:rPr>
        <w:t xml:space="preserve"> </w:t>
      </w:r>
      <w:r w:rsidRPr="005E223E">
        <w:rPr>
          <w:rFonts w:ascii="Arial" w:hAnsi="Arial" w:cs="Arial"/>
          <w:sz w:val="22"/>
          <w:szCs w:val="22"/>
          <w:vertAlign w:val="superscript"/>
          <w:lang w:val="es-ES_tradnl"/>
        </w:rPr>
        <w:t>(e)</w:t>
      </w:r>
    </w:p>
    <w:p w:rsidR="00B06F55" w:rsidRPr="005E223E" w:rsidRDefault="008F1383" w:rsidP="008D7131">
      <w:pPr>
        <w:pStyle w:val="Default"/>
        <w:numPr>
          <w:ilvl w:val="0"/>
          <w:numId w:val="22"/>
        </w:numPr>
        <w:ind w:left="1080"/>
        <w:jc w:val="both"/>
        <w:rPr>
          <w:rFonts w:ascii="Arial" w:hAnsi="Arial" w:cs="Arial"/>
          <w:sz w:val="22"/>
          <w:szCs w:val="22"/>
          <w:lang w:val="es-ES_tradnl"/>
        </w:rPr>
      </w:pPr>
      <w:r w:rsidRPr="005E223E">
        <w:rPr>
          <w:rFonts w:ascii="Arial" w:hAnsi="Arial" w:cs="Arial"/>
          <w:sz w:val="22"/>
          <w:szCs w:val="22"/>
          <w:lang w:val="es-ES_tradnl"/>
        </w:rPr>
        <w:t xml:space="preserve">Riesgo en salud sexual y reproductiva </w:t>
      </w:r>
      <w:r w:rsidRPr="005E223E">
        <w:rPr>
          <w:rFonts w:ascii="Arial" w:hAnsi="Arial" w:cs="Arial"/>
          <w:sz w:val="22"/>
          <w:szCs w:val="22"/>
          <w:vertAlign w:val="superscript"/>
          <w:lang w:val="es-ES_tradnl"/>
        </w:rPr>
        <w:t>(d)</w:t>
      </w:r>
      <w:r w:rsidR="00671433" w:rsidRPr="005E223E">
        <w:rPr>
          <w:rFonts w:ascii="Arial" w:hAnsi="Arial" w:cs="Arial"/>
          <w:sz w:val="22"/>
          <w:szCs w:val="22"/>
          <w:vertAlign w:val="superscript"/>
          <w:lang w:val="es-ES_tradnl"/>
        </w:rPr>
        <w:t xml:space="preserve"> </w:t>
      </w:r>
      <w:r w:rsidRPr="005E223E">
        <w:rPr>
          <w:rFonts w:ascii="Arial" w:hAnsi="Arial" w:cs="Arial"/>
          <w:sz w:val="22"/>
          <w:szCs w:val="22"/>
          <w:vertAlign w:val="superscript"/>
          <w:lang w:val="es-ES_tradnl"/>
        </w:rPr>
        <w:t>(e)</w:t>
      </w:r>
    </w:p>
    <w:p w:rsidR="008F1383" w:rsidRPr="005E223E" w:rsidRDefault="008F1383" w:rsidP="008D7131">
      <w:pPr>
        <w:pStyle w:val="Default"/>
        <w:numPr>
          <w:ilvl w:val="0"/>
          <w:numId w:val="22"/>
        </w:numPr>
        <w:ind w:left="1080"/>
        <w:jc w:val="both"/>
        <w:rPr>
          <w:rFonts w:ascii="Arial" w:hAnsi="Arial" w:cs="Arial"/>
          <w:sz w:val="22"/>
          <w:szCs w:val="22"/>
          <w:lang w:val="es-ES_tradnl"/>
        </w:rPr>
      </w:pPr>
      <w:r w:rsidRPr="005E223E">
        <w:rPr>
          <w:rFonts w:ascii="Arial" w:hAnsi="Arial" w:cs="Arial"/>
          <w:sz w:val="22"/>
          <w:szCs w:val="22"/>
          <w:lang w:val="es-ES_tradnl"/>
        </w:rPr>
        <w:t xml:space="preserve">Salud mental </w:t>
      </w:r>
      <w:r w:rsidRPr="005E223E">
        <w:rPr>
          <w:rFonts w:ascii="Arial" w:hAnsi="Arial" w:cs="Arial"/>
          <w:sz w:val="22"/>
          <w:szCs w:val="22"/>
          <w:vertAlign w:val="superscript"/>
          <w:lang w:val="es-ES_tradnl"/>
        </w:rPr>
        <w:t>(d)</w:t>
      </w:r>
    </w:p>
    <w:p w:rsidR="00E064C6" w:rsidRPr="005E223E" w:rsidRDefault="00E064C6" w:rsidP="00E064C6">
      <w:pPr>
        <w:pStyle w:val="Default"/>
        <w:jc w:val="both"/>
        <w:rPr>
          <w:rFonts w:ascii="Arial" w:hAnsi="Arial" w:cs="Arial"/>
          <w:sz w:val="22"/>
          <w:szCs w:val="22"/>
          <w:lang w:val="es-ES_tradnl"/>
        </w:rPr>
      </w:pPr>
    </w:p>
    <w:p w:rsidR="00E064C6" w:rsidRPr="005E223E" w:rsidRDefault="00E064C6" w:rsidP="00E064C6">
      <w:pPr>
        <w:pStyle w:val="Default"/>
        <w:numPr>
          <w:ilvl w:val="0"/>
          <w:numId w:val="19"/>
        </w:numPr>
        <w:rPr>
          <w:rFonts w:ascii="Arial" w:hAnsi="Arial" w:cs="Arial"/>
          <w:sz w:val="22"/>
          <w:szCs w:val="22"/>
          <w:lang w:val="pt-BR"/>
        </w:rPr>
      </w:pPr>
      <w:r w:rsidRPr="005E223E">
        <w:rPr>
          <w:rFonts w:ascii="Arial" w:hAnsi="Arial" w:cs="Arial"/>
          <w:bCs/>
          <w:sz w:val="22"/>
          <w:szCs w:val="22"/>
          <w:lang w:val="pt-BR"/>
        </w:rPr>
        <w:t>De contexto:</w:t>
      </w:r>
      <w:r w:rsidRPr="005E223E">
        <w:rPr>
          <w:rFonts w:ascii="Arial" w:hAnsi="Arial" w:cs="Arial"/>
          <w:sz w:val="22"/>
          <w:szCs w:val="22"/>
          <w:lang w:val="pt-BR"/>
        </w:rPr>
        <w:t xml:space="preserve"> </w:t>
      </w:r>
      <w:r w:rsidRPr="005E223E">
        <w:rPr>
          <w:rFonts w:ascii="Arial" w:hAnsi="Arial" w:cs="Arial"/>
          <w:sz w:val="22"/>
          <w:szCs w:val="22"/>
          <w:vertAlign w:val="superscript"/>
          <w:lang w:val="pt-BR"/>
        </w:rPr>
        <w:t>(e) (f)</w:t>
      </w:r>
      <w:r w:rsidRPr="005E223E">
        <w:rPr>
          <w:rFonts w:ascii="Arial" w:hAnsi="Arial" w:cs="Arial"/>
          <w:sz w:val="22"/>
          <w:szCs w:val="22"/>
          <w:lang w:val="pt-BR"/>
        </w:rPr>
        <w:t xml:space="preserve"> </w:t>
      </w:r>
    </w:p>
    <w:p w:rsidR="00E064C6" w:rsidRPr="005E223E" w:rsidRDefault="00E064C6" w:rsidP="00E064C6">
      <w:pPr>
        <w:pStyle w:val="Default"/>
        <w:numPr>
          <w:ilvl w:val="0"/>
          <w:numId w:val="27"/>
        </w:numPr>
        <w:rPr>
          <w:rFonts w:ascii="Arial" w:hAnsi="Arial" w:cs="Arial"/>
          <w:sz w:val="22"/>
          <w:szCs w:val="22"/>
          <w:lang w:val="pt-BR"/>
        </w:rPr>
      </w:pPr>
      <w:r w:rsidRPr="005E223E">
        <w:rPr>
          <w:rFonts w:ascii="Arial" w:hAnsi="Arial" w:cs="Arial"/>
          <w:sz w:val="22"/>
          <w:szCs w:val="22"/>
          <w:lang w:val="pt-BR"/>
        </w:rPr>
        <w:t xml:space="preserve">Sobre docentes </w:t>
      </w:r>
    </w:p>
    <w:p w:rsidR="00E064C6" w:rsidRPr="005E223E" w:rsidRDefault="00E064C6" w:rsidP="00E064C6">
      <w:pPr>
        <w:pStyle w:val="Default"/>
        <w:numPr>
          <w:ilvl w:val="0"/>
          <w:numId w:val="27"/>
        </w:numPr>
        <w:rPr>
          <w:rFonts w:ascii="Arial" w:hAnsi="Arial" w:cs="Arial"/>
          <w:sz w:val="22"/>
          <w:szCs w:val="22"/>
          <w:lang w:val="es-ES_tradnl"/>
        </w:rPr>
      </w:pPr>
      <w:r w:rsidRPr="005E223E">
        <w:rPr>
          <w:rFonts w:ascii="Arial" w:hAnsi="Arial" w:cs="Arial"/>
          <w:sz w:val="22"/>
          <w:szCs w:val="22"/>
          <w:lang w:val="es-ES_tradnl"/>
        </w:rPr>
        <w:t xml:space="preserve">Sobre directivos </w:t>
      </w:r>
    </w:p>
    <w:p w:rsidR="00E064C6" w:rsidRPr="005E223E" w:rsidRDefault="00E064C6" w:rsidP="00E064C6">
      <w:pPr>
        <w:pStyle w:val="Default"/>
        <w:numPr>
          <w:ilvl w:val="0"/>
          <w:numId w:val="27"/>
        </w:numPr>
        <w:rPr>
          <w:rFonts w:ascii="Arial" w:hAnsi="Arial" w:cs="Arial"/>
          <w:sz w:val="22"/>
          <w:szCs w:val="22"/>
          <w:lang w:val="es-ES_tradnl"/>
        </w:rPr>
      </w:pPr>
      <w:r w:rsidRPr="005E223E">
        <w:rPr>
          <w:rFonts w:ascii="Arial" w:hAnsi="Arial" w:cs="Arial"/>
          <w:sz w:val="22"/>
          <w:szCs w:val="22"/>
          <w:lang w:val="es-ES_tradnl"/>
        </w:rPr>
        <w:t xml:space="preserve">Sobre padres de familia </w:t>
      </w:r>
    </w:p>
    <w:p w:rsidR="00E064C6" w:rsidRPr="005E223E" w:rsidRDefault="00E064C6" w:rsidP="00E064C6">
      <w:pPr>
        <w:pStyle w:val="Default"/>
        <w:numPr>
          <w:ilvl w:val="0"/>
          <w:numId w:val="27"/>
        </w:numPr>
        <w:rPr>
          <w:rFonts w:ascii="Arial" w:hAnsi="Arial" w:cs="Arial"/>
          <w:sz w:val="22"/>
          <w:szCs w:val="22"/>
          <w:lang w:val="es-ES_tradnl"/>
        </w:rPr>
      </w:pPr>
      <w:r w:rsidRPr="005E223E">
        <w:rPr>
          <w:rFonts w:ascii="Arial" w:hAnsi="Arial" w:cs="Arial"/>
          <w:sz w:val="22"/>
          <w:szCs w:val="22"/>
          <w:lang w:val="es-ES_tradnl"/>
        </w:rPr>
        <w:t xml:space="preserve">Sobre organizaciones y grupos a los que los estudiantes se afilian </w:t>
      </w:r>
    </w:p>
    <w:p w:rsidR="00C50D2B" w:rsidRPr="005E223E" w:rsidRDefault="00C50D2B" w:rsidP="00C50D2B">
      <w:pPr>
        <w:pStyle w:val="Default"/>
        <w:jc w:val="both"/>
        <w:rPr>
          <w:rFonts w:ascii="Arial" w:hAnsi="Arial" w:cs="Arial"/>
          <w:sz w:val="22"/>
          <w:szCs w:val="22"/>
          <w:lang w:val="es-ES_tradnl"/>
        </w:rPr>
      </w:pPr>
    </w:p>
    <w:p w:rsidR="00966D51" w:rsidRPr="005E223E" w:rsidRDefault="00966D51" w:rsidP="00925D38">
      <w:pPr>
        <w:pStyle w:val="ListParagraph"/>
        <w:numPr>
          <w:ilvl w:val="0"/>
          <w:numId w:val="16"/>
        </w:numPr>
        <w:rPr>
          <w:rFonts w:ascii="Arial" w:eastAsia="Calibri" w:hAnsi="Arial" w:cs="Arial"/>
          <w:b/>
          <w:lang w:val="es-ES"/>
        </w:rPr>
      </w:pPr>
      <w:r w:rsidRPr="005E223E">
        <w:rPr>
          <w:rFonts w:ascii="Arial" w:eastAsia="Calibri" w:hAnsi="Arial" w:cs="Arial"/>
          <w:b/>
          <w:lang w:val="es-ES"/>
        </w:rPr>
        <w:t>Metodología de evaluación</w:t>
      </w:r>
    </w:p>
    <w:p w:rsidR="00614FD9" w:rsidRDefault="00F70E30"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L</w:t>
      </w:r>
      <w:r w:rsidR="000A7AD2" w:rsidRPr="005E223E">
        <w:rPr>
          <w:rFonts w:ascii="Arial" w:hAnsi="Arial" w:cs="Arial"/>
          <w:lang w:val="es-ES_tradnl"/>
        </w:rPr>
        <w:t>a evaluación propuesta es experimental</w:t>
      </w:r>
      <w:r w:rsidR="00E23FC3" w:rsidRPr="005E223E">
        <w:rPr>
          <w:rFonts w:ascii="Arial" w:hAnsi="Arial" w:cs="Arial"/>
          <w:lang w:val="es-ES_tradnl"/>
        </w:rPr>
        <w:t xml:space="preserve"> con asignación aleatoria del cambio en el receptor de la beca para todos los jóvenes elegibles en escuelas seleccio</w:t>
      </w:r>
      <w:r w:rsidR="00614FD9" w:rsidRPr="005E223E">
        <w:rPr>
          <w:rFonts w:ascii="Arial" w:hAnsi="Arial" w:cs="Arial"/>
          <w:lang w:val="es-ES_tradnl"/>
        </w:rPr>
        <w:t xml:space="preserve">nadas al grupo de tratamiento. </w:t>
      </w:r>
      <w:r w:rsidR="00151B97" w:rsidRPr="005E223E">
        <w:rPr>
          <w:rFonts w:ascii="Arial" w:hAnsi="Arial" w:cs="Arial"/>
          <w:lang w:val="es-ES_tradnl"/>
        </w:rPr>
        <w:t>El diseño experimental compara los resultados promedio en una población intervenida (grupo de tratamiento) con un grupo de comparación que mantiene la estructura de pago vigente (grupo de control). La aleatoriedad de la asignación del tratamiento sobre muestras suficientemente grandes establece la comparabilidad de los dos grupos. Luego de aplicarse la intervención, la diferencia en el resultado promedio de las dos muestras representa el impacto causal del programa.</w:t>
      </w:r>
    </w:p>
    <w:p w:rsidR="005E3300" w:rsidRPr="005E223E" w:rsidRDefault="005E3300" w:rsidP="005E3300">
      <w:pPr>
        <w:pStyle w:val="ColorfulList-Accent11"/>
        <w:spacing w:after="0" w:line="240" w:lineRule="auto"/>
        <w:ind w:left="360"/>
        <w:jc w:val="both"/>
        <w:rPr>
          <w:rFonts w:ascii="Arial" w:hAnsi="Arial" w:cs="Arial"/>
          <w:lang w:val="es-ES_tradnl"/>
        </w:rPr>
      </w:pPr>
    </w:p>
    <w:p w:rsidR="00966D51" w:rsidRPr="005E223E" w:rsidRDefault="00966D51" w:rsidP="00925D38">
      <w:pPr>
        <w:pStyle w:val="ListParagraph"/>
        <w:numPr>
          <w:ilvl w:val="0"/>
          <w:numId w:val="16"/>
        </w:numPr>
        <w:rPr>
          <w:rFonts w:ascii="Arial" w:eastAsia="Calibri" w:hAnsi="Arial" w:cs="Arial"/>
          <w:b/>
          <w:lang w:val="es-ES"/>
        </w:rPr>
      </w:pPr>
      <w:r w:rsidRPr="005E223E">
        <w:rPr>
          <w:rFonts w:ascii="Arial" w:eastAsia="Calibri" w:hAnsi="Arial" w:cs="Arial"/>
          <w:b/>
          <w:lang w:val="es-ES"/>
        </w:rPr>
        <w:lastRenderedPageBreak/>
        <w:t>Aspectos técnicos de la metodología propuesta</w:t>
      </w:r>
    </w:p>
    <w:p w:rsidR="00234927" w:rsidRDefault="00234927"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La unidad de aleatorización es la escuela media superior, donde todos los jóvenes/hogares beneficiarios inscritos en una escuela son asignados al grupo de tratamiento o control, según corresponda. Los jóvenes en el grupo control permanecerán sin oferta de cambio de receptor y mantendrán el esquema vigente desde su incorporación al nivel medio superior. La designación de escuela como unidad de aleatorización fue realizada con base en criterios operativos del programa, tomando en cuenta la factibilidad de comunicación con los estudiantes. La muestra de escuelas media superior elegibles para el piloto se limita a escuelas en localidades a menos de 5 km de distancia de un punto de pago de BANSEFI, desde donde los estudiantes pueden acceder a las becas educativas. La selección de la escuela como unidad de aleatorización implica que habrá contextos en donde jóvenes residentes de una misma localidad tengan diferentes asignaciones de tratamiento. Se considerará la medición de indicadores relacionad</w:t>
      </w:r>
      <w:r w:rsidR="00BF6720" w:rsidRPr="005E223E">
        <w:rPr>
          <w:rFonts w:ascii="Arial" w:hAnsi="Arial" w:cs="Arial"/>
          <w:lang w:val="es-ES_tradnl"/>
        </w:rPr>
        <w:t>o</w:t>
      </w:r>
      <w:r w:rsidRPr="005E223E">
        <w:rPr>
          <w:rFonts w:ascii="Arial" w:hAnsi="Arial" w:cs="Arial"/>
          <w:lang w:val="es-ES_tradnl"/>
        </w:rPr>
        <w:t>s a la difusión de información entre familias y jóvenes a nivel de escuela y localidad, así como otros posible</w:t>
      </w:r>
      <w:r w:rsidR="00D62F0A">
        <w:rPr>
          <w:rFonts w:ascii="Arial" w:hAnsi="Arial" w:cs="Arial"/>
          <w:lang w:val="es-ES_tradnl"/>
        </w:rPr>
        <w:t>s</w:t>
      </w:r>
      <w:r w:rsidRPr="005E223E">
        <w:rPr>
          <w:rFonts w:ascii="Arial" w:hAnsi="Arial" w:cs="Arial"/>
          <w:lang w:val="es-ES_tradnl"/>
        </w:rPr>
        <w:t xml:space="preserve"> efectos de derrame, incluyendo préstamos informales y actividades de riesgo (consumo de tabaco, alcohol, etc.) entre hogares y jóvenes que participan en los diferentes esquemas de becas.</w:t>
      </w:r>
    </w:p>
    <w:p w:rsidR="005E3300" w:rsidRPr="005E223E" w:rsidRDefault="005E3300" w:rsidP="005E3300">
      <w:pPr>
        <w:pStyle w:val="ColorfulList-Accent11"/>
        <w:spacing w:after="0" w:line="240" w:lineRule="auto"/>
        <w:ind w:left="360"/>
        <w:jc w:val="both"/>
        <w:rPr>
          <w:rFonts w:ascii="Arial" w:hAnsi="Arial" w:cs="Arial"/>
          <w:lang w:val="es-ES_tradnl"/>
        </w:rPr>
      </w:pPr>
    </w:p>
    <w:p w:rsidR="004A1823" w:rsidRDefault="006E1E5A" w:rsidP="005E3300">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Se realizaron cálculos de </w:t>
      </w:r>
      <w:r w:rsidR="00BF6720" w:rsidRPr="005E223E">
        <w:rPr>
          <w:rFonts w:ascii="Arial" w:hAnsi="Arial" w:cs="Arial"/>
        </w:rPr>
        <w:t>poder</w:t>
      </w:r>
      <w:r w:rsidRPr="005E223E">
        <w:rPr>
          <w:rFonts w:ascii="Arial" w:hAnsi="Arial" w:cs="Arial"/>
        </w:rPr>
        <w:t xml:space="preserve"> para detectar impactos significativos. </w:t>
      </w:r>
      <w:r w:rsidR="00321E2D" w:rsidRPr="005E223E">
        <w:rPr>
          <w:rFonts w:ascii="Arial" w:hAnsi="Arial" w:cs="Arial"/>
        </w:rPr>
        <w:t>Los tamaños de muestra requeridos por la evaluación son una función de las diferencias mínimas que se desean medir entre los resultados de los grupos de tratamiento y de control con una potencia y significancia estadística determinada. Para establecer el impacto mínimo que justifica el cambio de beneficiario de la madre titular al joven se considera la relación entre los costos operativos adicionales de realizar la transferencia al joven y los beneficios obtenidos por éste a través de la mayor escolaridad que alcanza. El objetivo principal de la intervención es identificar el impacto sobre la tasa de deserción escolar. El efecto mínimo requerido para justificar el cambio de titular es aquel que produce un beneficio neto social mayor o igual al costo marginal del cambio en receptor.</w:t>
      </w:r>
    </w:p>
    <w:p w:rsidR="005E3300" w:rsidRDefault="005E3300" w:rsidP="005E3300">
      <w:pPr>
        <w:pStyle w:val="ColorfulList-Accent11"/>
        <w:spacing w:after="0" w:line="240" w:lineRule="auto"/>
        <w:ind w:left="360"/>
        <w:jc w:val="both"/>
        <w:rPr>
          <w:rFonts w:ascii="Arial" w:hAnsi="Arial" w:cs="Arial"/>
        </w:rPr>
      </w:pPr>
    </w:p>
    <w:p w:rsidR="000F4680" w:rsidRDefault="000F4680"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Para el cálculo del efecto mínimo detectable</w:t>
      </w:r>
      <w:r w:rsidR="009F33EE" w:rsidRPr="005E223E">
        <w:rPr>
          <w:rFonts w:ascii="Arial" w:hAnsi="Arial" w:cs="Arial"/>
          <w:lang w:val="es-ES_tradnl"/>
        </w:rPr>
        <w:t xml:space="preserve"> (EMD)</w:t>
      </w:r>
      <w:r w:rsidRPr="005E223E">
        <w:rPr>
          <w:rFonts w:ascii="Arial" w:hAnsi="Arial" w:cs="Arial"/>
          <w:lang w:val="es-ES_tradnl"/>
        </w:rPr>
        <w:t xml:space="preserve">, se simplificó la valorización de los beneficios de escolaridad tomando en cuenta solamente los beneficios individuales esperados que recibiría el joven al completar más años educativos. Se asumió </w:t>
      </w:r>
      <w:r w:rsidR="00A747F3" w:rsidRPr="005E223E">
        <w:rPr>
          <w:rFonts w:ascii="Arial" w:hAnsi="Arial" w:cs="Arial"/>
        </w:rPr>
        <w:t>lo siguiente: (1) una tasa de descuento de 12% anual, (2) base de ingreso el salario mínimo nacional 2012 según INEGI, (3) retornos educativos a la EMS de 5 y 8% anual,</w:t>
      </w:r>
      <w:r w:rsidR="00D70F89" w:rsidRPr="005E223E">
        <w:rPr>
          <w:rStyle w:val="FootnoteReference"/>
          <w:rFonts w:ascii="Arial" w:hAnsi="Arial" w:cs="Arial"/>
        </w:rPr>
        <w:footnoteReference w:id="4"/>
      </w:r>
      <w:r w:rsidR="00A747F3" w:rsidRPr="005E223E">
        <w:rPr>
          <w:rFonts w:ascii="Arial" w:hAnsi="Arial" w:cs="Arial"/>
        </w:rPr>
        <w:t xml:space="preserve"> y (4) vida laboral de 57 años (asumiendo que el joven inicia su </w:t>
      </w:r>
      <w:r w:rsidR="00D70F89" w:rsidRPr="005E223E">
        <w:rPr>
          <w:rFonts w:ascii="Arial" w:hAnsi="Arial" w:cs="Arial"/>
        </w:rPr>
        <w:t>actividad laboral a los 18 años</w:t>
      </w:r>
      <w:r w:rsidR="00A747F3" w:rsidRPr="005E223E">
        <w:rPr>
          <w:rFonts w:ascii="Arial" w:hAnsi="Arial" w:cs="Arial"/>
        </w:rPr>
        <w:t xml:space="preserve"> y termina a los 65).</w:t>
      </w:r>
      <w:r w:rsidR="00D70F89" w:rsidRPr="005E223E">
        <w:rPr>
          <w:rFonts w:ascii="Arial" w:hAnsi="Arial" w:cs="Arial"/>
        </w:rPr>
        <w:t xml:space="preserve"> </w:t>
      </w:r>
      <w:r w:rsidRPr="005E223E">
        <w:rPr>
          <w:rFonts w:ascii="Arial" w:hAnsi="Arial" w:cs="Arial"/>
          <w:lang w:val="es-ES_tradnl"/>
        </w:rPr>
        <w:t xml:space="preserve">Los costos asociados al cambio de becario, desde la perspectiva del programa, son los costos de transferencia de recursos al receptor adicional de la beca en el hogar (es decir, los costos </w:t>
      </w:r>
      <w:r w:rsidRPr="005E223E">
        <w:rPr>
          <w:rFonts w:ascii="Arial" w:hAnsi="Arial" w:cs="Arial"/>
          <w:i/>
          <w:iCs/>
          <w:lang w:val="es-ES_tradnl"/>
        </w:rPr>
        <w:t xml:space="preserve">adicionales </w:t>
      </w:r>
      <w:r w:rsidRPr="005E223E">
        <w:rPr>
          <w:rFonts w:ascii="Arial" w:hAnsi="Arial" w:cs="Arial"/>
          <w:lang w:val="es-ES_tradnl"/>
        </w:rPr>
        <w:t xml:space="preserve">a los de realizar la transferencia a la madre titular). </w:t>
      </w:r>
    </w:p>
    <w:p w:rsidR="005E3300" w:rsidRPr="005E223E" w:rsidRDefault="005E3300" w:rsidP="005E3300">
      <w:pPr>
        <w:pStyle w:val="ColorfulList-Accent11"/>
        <w:spacing w:after="0" w:line="240" w:lineRule="auto"/>
        <w:ind w:left="360"/>
        <w:jc w:val="both"/>
        <w:rPr>
          <w:rFonts w:ascii="Arial" w:hAnsi="Arial" w:cs="Arial"/>
          <w:lang w:val="es-ES_tradnl"/>
        </w:rPr>
      </w:pPr>
    </w:p>
    <w:p w:rsidR="00A747F3" w:rsidRDefault="006B2830"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Los efectos mínimos requeridos para mantener un retorno positivo al cambio de titular utilizando tarjeta de débito BANSEFI en área urbana donde se concentra la muestra de evaluación son de 1.8 a 2.8 puntos porcentuales.</w:t>
      </w:r>
      <w:r w:rsidR="00A747F3" w:rsidRPr="005E223E">
        <w:rPr>
          <w:rFonts w:ascii="Arial" w:hAnsi="Arial" w:cs="Arial"/>
          <w:lang w:val="es-ES_tradnl"/>
        </w:rPr>
        <w:t xml:space="preserve"> Tomando como punto de referencia los </w:t>
      </w:r>
      <w:r w:rsidR="00D70F89" w:rsidRPr="005E223E">
        <w:rPr>
          <w:rFonts w:ascii="Arial" w:hAnsi="Arial" w:cs="Arial"/>
          <w:lang w:val="es-ES_tradnl"/>
        </w:rPr>
        <w:t>resultados</w:t>
      </w:r>
      <w:r w:rsidR="00A747F3" w:rsidRPr="005E223E">
        <w:rPr>
          <w:rFonts w:ascii="Arial" w:hAnsi="Arial" w:cs="Arial"/>
          <w:lang w:val="es-ES_tradnl"/>
        </w:rPr>
        <w:t xml:space="preserve"> del análisis costo-beneficio, se estableció un EMD objetivo para la intervención de 2 a 3 puntos porcentuales. Los cálculos de potencia toman el </w:t>
      </w:r>
      <w:r w:rsidR="00D70F89" w:rsidRPr="005E223E">
        <w:rPr>
          <w:rFonts w:ascii="Arial" w:hAnsi="Arial" w:cs="Arial"/>
          <w:lang w:val="es-ES_tradnl"/>
        </w:rPr>
        <w:t>indicador de deserción escolar</w:t>
      </w:r>
      <w:r w:rsidR="00A747F3" w:rsidRPr="005E223E">
        <w:rPr>
          <w:rFonts w:ascii="Arial" w:hAnsi="Arial" w:cs="Arial"/>
          <w:lang w:val="es-ES_tradnl"/>
        </w:rPr>
        <w:t xml:space="preserve"> como el resultado primario para determinar el tamaño de la muestra de la evaluación y poder identificar un cambio de entre 2 a 5 puntos porcentuales en la tasa de deserción escolar para jóvenes cursando el segundo y tercero/cuarto de media superior en </w:t>
      </w:r>
      <w:r w:rsidR="00A747F3" w:rsidRPr="005E223E">
        <w:rPr>
          <w:rFonts w:ascii="Arial" w:hAnsi="Arial" w:cs="Arial"/>
          <w:lang w:val="es-ES_tradnl"/>
        </w:rPr>
        <w:lastRenderedPageBreak/>
        <w:t xml:space="preserve">áreas urbanas, donde se concentrarán la mayoría de las escuelas elegibles para el piloto. Las estimaciones de potencia sugieren una muestra de escuelas de 610 para el estrato de mujeres y 625 para el estrato de varones en tercero-cuarto de media superior (grado más demandante en términos de muestra) para alcanzar </w:t>
      </w:r>
      <w:r w:rsidR="00365B71" w:rsidRPr="005E223E">
        <w:rPr>
          <w:rFonts w:ascii="Arial" w:hAnsi="Arial" w:cs="Arial"/>
          <w:lang w:val="es-ES_tradnl"/>
        </w:rPr>
        <w:t>el</w:t>
      </w:r>
      <w:r w:rsidR="00A747F3" w:rsidRPr="005E223E">
        <w:rPr>
          <w:rFonts w:ascii="Arial" w:hAnsi="Arial" w:cs="Arial"/>
          <w:lang w:val="es-ES_tradnl"/>
        </w:rPr>
        <w:t xml:space="preserve"> EMD </w:t>
      </w:r>
      <w:r w:rsidR="00365B71" w:rsidRPr="005E223E">
        <w:rPr>
          <w:rFonts w:ascii="Arial" w:hAnsi="Arial" w:cs="Arial"/>
          <w:lang w:val="es-ES_tradnl"/>
        </w:rPr>
        <w:t>propuesto</w:t>
      </w:r>
      <w:r w:rsidR="00A747F3" w:rsidRPr="005E223E">
        <w:rPr>
          <w:rFonts w:ascii="Arial" w:hAnsi="Arial" w:cs="Arial"/>
          <w:lang w:val="es-ES_tradnl"/>
        </w:rPr>
        <w:t>. Con base en consideraciones de costos, de capacidad operativa y del cronograma de ejecución del proyecto, se recomendó una muestra de 625 escuelas de tratamiento y 625 escuelas de control que satisfacen los requerimientos de potencia mínima para el indicador de deserción escolar en los grados de interés y estratos de género. Con esta doble estratificación se podrán realizar análisis desagregados a nivel de curso y sexo.</w:t>
      </w:r>
      <w:r w:rsidR="00CF247B" w:rsidRPr="005E223E">
        <w:rPr>
          <w:rFonts w:ascii="Arial" w:hAnsi="Arial" w:cs="Arial"/>
          <w:lang w:val="es-ES_tradnl"/>
        </w:rPr>
        <w:t xml:space="preserve"> Este grupo de escuelas (4,290) constituye el grupo de unidades elegibles.</w:t>
      </w:r>
    </w:p>
    <w:p w:rsidR="005E3300" w:rsidRPr="005E223E" w:rsidRDefault="005E3300" w:rsidP="005E3300">
      <w:pPr>
        <w:pStyle w:val="ColorfulList-Accent11"/>
        <w:spacing w:after="0" w:line="240" w:lineRule="auto"/>
        <w:ind w:left="360"/>
        <w:jc w:val="both"/>
        <w:rPr>
          <w:rFonts w:ascii="Arial" w:hAnsi="Arial" w:cs="Arial"/>
          <w:lang w:val="es-ES_tradnl"/>
        </w:rPr>
      </w:pPr>
    </w:p>
    <w:p w:rsidR="00BA60A0" w:rsidRDefault="00C10DC9"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 xml:space="preserve">La línea basal está compuesta por </w:t>
      </w:r>
      <w:r w:rsidR="00BA60A0" w:rsidRPr="005E223E">
        <w:rPr>
          <w:rFonts w:ascii="Arial" w:hAnsi="Arial" w:cs="Arial"/>
          <w:lang w:val="es-ES_tradnl"/>
        </w:rPr>
        <w:t xml:space="preserve">datos administrativos. </w:t>
      </w:r>
      <w:r w:rsidRPr="005E223E">
        <w:rPr>
          <w:rFonts w:ascii="Arial" w:hAnsi="Arial" w:cs="Arial"/>
          <w:lang w:val="es-ES_tradnl"/>
        </w:rPr>
        <w:t xml:space="preserve">En particular, </w:t>
      </w:r>
      <w:r w:rsidR="00BA60A0" w:rsidRPr="005E223E">
        <w:rPr>
          <w:rFonts w:ascii="Arial" w:hAnsi="Arial" w:cs="Arial"/>
          <w:lang w:val="es-ES_tradnl"/>
        </w:rPr>
        <w:t xml:space="preserve">la línea basal </w:t>
      </w:r>
      <w:r w:rsidRPr="005E223E">
        <w:rPr>
          <w:rFonts w:ascii="Arial" w:hAnsi="Arial" w:cs="Arial"/>
          <w:lang w:val="es-ES_tradnl"/>
        </w:rPr>
        <w:t>es</w:t>
      </w:r>
      <w:r w:rsidR="00BA60A0" w:rsidRPr="005E223E">
        <w:rPr>
          <w:rFonts w:ascii="Arial" w:hAnsi="Arial" w:cs="Arial"/>
          <w:lang w:val="es-ES_tradnl"/>
        </w:rPr>
        <w:t xml:space="preserve"> la conciliación de las bases de datos de: (1) el padrón de beneficiarios/becarios de PROSPERA, (2) la prueba</w:t>
      </w:r>
      <w:r w:rsidR="00ED6EBA" w:rsidRPr="005E223E">
        <w:rPr>
          <w:rFonts w:ascii="Arial" w:hAnsi="Arial" w:cs="Arial"/>
          <w:lang w:val="es-ES_tradnl"/>
        </w:rPr>
        <w:t xml:space="preserve"> educativa estandarizada ENLACE</w:t>
      </w:r>
      <w:r w:rsidR="00BA60A0" w:rsidRPr="005E223E">
        <w:rPr>
          <w:rFonts w:ascii="Arial" w:hAnsi="Arial" w:cs="Arial"/>
          <w:lang w:val="es-ES_tradnl"/>
        </w:rPr>
        <w:t xml:space="preserve"> y (3) la Encuesta de Características Socioeconómicas de los Hogares (ENCASEH). La integración de esta línea base permiti</w:t>
      </w:r>
      <w:r w:rsidR="008F174B" w:rsidRPr="005E223E">
        <w:rPr>
          <w:rFonts w:ascii="Arial" w:hAnsi="Arial" w:cs="Arial"/>
          <w:lang w:val="es-ES_tradnl"/>
        </w:rPr>
        <w:t>ó</w:t>
      </w:r>
      <w:r w:rsidR="00BA60A0" w:rsidRPr="005E223E">
        <w:rPr>
          <w:rFonts w:ascii="Arial" w:hAnsi="Arial" w:cs="Arial"/>
          <w:lang w:val="es-ES_tradnl"/>
        </w:rPr>
        <w:t xml:space="preserve"> realizar un primer análisis descriptivo de caracterización de la población de estudio y comprobar la validez del diseño experimental al corroborar la comparabilidad de los grupos de tra</w:t>
      </w:r>
      <w:r w:rsidR="00B071E5" w:rsidRPr="005E223E">
        <w:rPr>
          <w:rFonts w:ascii="Arial" w:hAnsi="Arial" w:cs="Arial"/>
          <w:lang w:val="es-ES_tradnl"/>
        </w:rPr>
        <w:t xml:space="preserve">tamiento y control. </w:t>
      </w:r>
    </w:p>
    <w:p w:rsidR="005E3300" w:rsidRPr="005E223E" w:rsidRDefault="005E3300" w:rsidP="005E3300">
      <w:pPr>
        <w:pStyle w:val="ColorfulList-Accent11"/>
        <w:spacing w:after="0" w:line="240" w:lineRule="auto"/>
        <w:ind w:left="360"/>
        <w:jc w:val="both"/>
        <w:rPr>
          <w:rFonts w:ascii="Arial" w:hAnsi="Arial" w:cs="Arial"/>
          <w:lang w:val="es-ES_tradnl"/>
        </w:rPr>
      </w:pPr>
    </w:p>
    <w:p w:rsidR="00024B0E" w:rsidRDefault="003956EC"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Se tienen planificada</w:t>
      </w:r>
      <w:r w:rsidR="00D437CF" w:rsidRPr="005E223E">
        <w:rPr>
          <w:rFonts w:ascii="Arial" w:hAnsi="Arial" w:cs="Arial"/>
          <w:lang w:val="es-ES_tradnl"/>
        </w:rPr>
        <w:t>s tres encuestas</w:t>
      </w:r>
      <w:r w:rsidR="00BA60A0" w:rsidRPr="005E223E">
        <w:rPr>
          <w:rFonts w:ascii="Arial" w:hAnsi="Arial" w:cs="Arial"/>
          <w:lang w:val="es-ES_tradnl"/>
        </w:rPr>
        <w:t xml:space="preserve"> de seguimiento </w:t>
      </w:r>
      <w:r w:rsidR="00D437CF" w:rsidRPr="005E223E">
        <w:rPr>
          <w:rFonts w:ascii="Arial" w:hAnsi="Arial" w:cs="Arial"/>
          <w:lang w:val="es-ES_tradnl"/>
        </w:rPr>
        <w:t xml:space="preserve">cuantitativas. </w:t>
      </w:r>
      <w:r w:rsidR="008D2B58" w:rsidRPr="005E223E">
        <w:rPr>
          <w:rFonts w:ascii="Arial" w:hAnsi="Arial" w:cs="Arial"/>
          <w:lang w:val="es-ES_tradnl"/>
        </w:rPr>
        <w:t>Los seguimientos serán anuales y el primero</w:t>
      </w:r>
      <w:r w:rsidR="00BA60A0" w:rsidRPr="005E223E">
        <w:rPr>
          <w:rFonts w:ascii="Arial" w:hAnsi="Arial" w:cs="Arial"/>
          <w:lang w:val="es-ES_tradnl"/>
        </w:rPr>
        <w:t xml:space="preserve"> recopilará información un año después que los beneficiarios hayan sido expuestos a la intervención. La</w:t>
      </w:r>
      <w:r w:rsidR="00BF3FAC" w:rsidRPr="005E223E">
        <w:rPr>
          <w:rFonts w:ascii="Arial" w:hAnsi="Arial" w:cs="Arial"/>
          <w:lang w:val="es-ES_tradnl"/>
        </w:rPr>
        <w:t>s</w:t>
      </w:r>
      <w:r w:rsidR="00BA60A0" w:rsidRPr="005E223E">
        <w:rPr>
          <w:rFonts w:ascii="Arial" w:hAnsi="Arial" w:cs="Arial"/>
          <w:lang w:val="es-ES_tradnl"/>
        </w:rPr>
        <w:t xml:space="preserve"> encuestas de hogar </w:t>
      </w:r>
      <w:r w:rsidR="00BF3FAC" w:rsidRPr="005E223E">
        <w:rPr>
          <w:rFonts w:ascii="Arial" w:hAnsi="Arial" w:cs="Arial"/>
          <w:lang w:val="es-ES_tradnl"/>
        </w:rPr>
        <w:t>constarán de</w:t>
      </w:r>
      <w:r w:rsidR="00BA60A0" w:rsidRPr="005E223E">
        <w:rPr>
          <w:rFonts w:ascii="Arial" w:hAnsi="Arial" w:cs="Arial"/>
          <w:lang w:val="es-ES_tradnl"/>
        </w:rPr>
        <w:t xml:space="preserve"> entrevistas a una muestra de beneficiarios, así como sus madres o personas titulare</w:t>
      </w:r>
      <w:r w:rsidR="00190A13" w:rsidRPr="005E223E">
        <w:rPr>
          <w:rFonts w:ascii="Arial" w:hAnsi="Arial" w:cs="Arial"/>
          <w:lang w:val="es-ES_tradnl"/>
        </w:rPr>
        <w:t>s. L</w:t>
      </w:r>
      <w:r w:rsidR="00BA60A0" w:rsidRPr="005E223E">
        <w:rPr>
          <w:rFonts w:ascii="Arial" w:hAnsi="Arial" w:cs="Arial"/>
          <w:lang w:val="es-ES_tradnl"/>
        </w:rPr>
        <w:t>a muestra</w:t>
      </w:r>
      <w:r w:rsidR="00190A13" w:rsidRPr="005E223E">
        <w:rPr>
          <w:rFonts w:ascii="Arial" w:hAnsi="Arial" w:cs="Arial"/>
          <w:lang w:val="es-ES_tradnl"/>
        </w:rPr>
        <w:t xml:space="preserve"> del primer seguimiento</w:t>
      </w:r>
      <w:r w:rsidR="00BA60A0" w:rsidRPr="005E223E">
        <w:rPr>
          <w:rFonts w:ascii="Arial" w:hAnsi="Arial" w:cs="Arial"/>
          <w:lang w:val="es-ES_tradnl"/>
        </w:rPr>
        <w:t xml:space="preserve"> se construirá a partir de una selección aleatoria de aq</w:t>
      </w:r>
      <w:r w:rsidR="000A0CD4" w:rsidRPr="005E223E">
        <w:rPr>
          <w:rFonts w:ascii="Arial" w:hAnsi="Arial" w:cs="Arial"/>
          <w:lang w:val="es-ES_tradnl"/>
        </w:rPr>
        <w:t>uellos beneficiarios que formaro</w:t>
      </w:r>
      <w:r w:rsidR="00BA60A0" w:rsidRPr="005E223E">
        <w:rPr>
          <w:rFonts w:ascii="Arial" w:hAnsi="Arial" w:cs="Arial"/>
          <w:lang w:val="es-ES_tradnl"/>
        </w:rPr>
        <w:t xml:space="preserve">n efectivamente parte del padrón nominal de PROSPERA al sexto bimestre del </w:t>
      </w:r>
      <w:r w:rsidR="00454295" w:rsidRPr="005E223E">
        <w:rPr>
          <w:rFonts w:ascii="Arial" w:hAnsi="Arial" w:cs="Arial"/>
          <w:lang w:val="es-ES_tradnl"/>
        </w:rPr>
        <w:t>2015</w:t>
      </w:r>
      <w:r w:rsidR="00BA60A0" w:rsidRPr="005E223E">
        <w:rPr>
          <w:rFonts w:ascii="Arial" w:hAnsi="Arial" w:cs="Arial"/>
          <w:lang w:val="es-ES_tradnl"/>
        </w:rPr>
        <w:t xml:space="preserve">. La encuesta </w:t>
      </w:r>
      <w:r w:rsidRPr="005E223E">
        <w:rPr>
          <w:rFonts w:ascii="Arial" w:hAnsi="Arial" w:cs="Arial"/>
          <w:lang w:val="es-ES_tradnl"/>
        </w:rPr>
        <w:t xml:space="preserve">en cuestión </w:t>
      </w:r>
      <w:r w:rsidR="00BA60A0" w:rsidRPr="005E223E">
        <w:rPr>
          <w:rFonts w:ascii="Arial" w:hAnsi="Arial" w:cs="Arial"/>
          <w:lang w:val="es-ES_tradnl"/>
        </w:rPr>
        <w:t>buscará caracterizar las decisiones de comportamiento al interior del hogar, incluyendo módulos particularmente detallados en temas de consumo y actividad laboral (tanto a nivel del hogar –a ser respondido por la madre- como del becario). Esta encuesta incluirá un protocolo de seguimiento para realizar el rastreo de jóvenes seleccionados para la muestra que hayan cambiado de lugar de residencia con el objetivo de minimizar la tasa de desgaste de tal muestra. Este levantamiento será realizado por una firma o institución especializada en la materia, bajo los términos de referencia que se definan para tal efecto.</w:t>
      </w:r>
      <w:r w:rsidR="00226834" w:rsidRPr="005E223E">
        <w:rPr>
          <w:rFonts w:ascii="Arial" w:hAnsi="Arial" w:cs="Arial"/>
          <w:lang w:val="es-ES_tradnl"/>
        </w:rPr>
        <w:t xml:space="preserve"> </w:t>
      </w:r>
      <w:r w:rsidR="00024B0E" w:rsidRPr="005E223E">
        <w:rPr>
          <w:rFonts w:ascii="Arial" w:hAnsi="Arial" w:cs="Arial"/>
          <w:lang w:val="es-ES_tradnl"/>
        </w:rPr>
        <w:t>Adicionalmente, se tienen planificados tres seguimientos cualitativos</w:t>
      </w:r>
      <w:r w:rsidR="00401BAF" w:rsidRPr="005E223E">
        <w:rPr>
          <w:rFonts w:ascii="Arial" w:hAnsi="Arial" w:cs="Arial"/>
          <w:lang w:val="es-ES_tradnl"/>
        </w:rPr>
        <w:t xml:space="preserve">. </w:t>
      </w:r>
      <w:r w:rsidR="00283EC4" w:rsidRPr="005E223E">
        <w:rPr>
          <w:rFonts w:ascii="Arial" w:hAnsi="Arial" w:cs="Arial"/>
          <w:lang w:val="es-ES_tradnl"/>
        </w:rPr>
        <w:t>Los métodos cuantitativos tienen numerosas</w:t>
      </w:r>
      <w:r w:rsidR="002D5B59" w:rsidRPr="005E223E">
        <w:rPr>
          <w:rFonts w:ascii="Arial" w:hAnsi="Arial" w:cs="Arial"/>
          <w:lang w:val="es-ES_tradnl"/>
        </w:rPr>
        <w:t xml:space="preserve"> ventajas</w:t>
      </w:r>
      <w:r w:rsidR="00283EC4" w:rsidRPr="005E223E">
        <w:rPr>
          <w:rFonts w:ascii="Arial" w:hAnsi="Arial" w:cs="Arial"/>
          <w:lang w:val="es-ES_tradnl"/>
        </w:rPr>
        <w:t xml:space="preserve"> (permiten hacer inferencias acerca de poblaciones, permiten establecer relaciones de causalidad entre variables, entre otras</w:t>
      </w:r>
      <w:r w:rsidR="00DF5814">
        <w:rPr>
          <w:rFonts w:ascii="Arial" w:hAnsi="Arial" w:cs="Arial"/>
          <w:lang w:val="es-ES_tradnl"/>
        </w:rPr>
        <w:t>)</w:t>
      </w:r>
      <w:r w:rsidR="00283EC4" w:rsidRPr="005E223E">
        <w:rPr>
          <w:rFonts w:ascii="Arial" w:hAnsi="Arial" w:cs="Arial"/>
          <w:lang w:val="es-ES_tradnl"/>
        </w:rPr>
        <w:t>, pero están acompañados de limitaciones</w:t>
      </w:r>
      <w:r w:rsidR="00223885" w:rsidRPr="005E223E">
        <w:rPr>
          <w:rFonts w:ascii="Arial" w:hAnsi="Arial" w:cs="Arial"/>
          <w:lang w:val="es-ES_tradnl"/>
        </w:rPr>
        <w:t xml:space="preserve"> que, en ocasiones, pueden ser superadas con métodos cualitativos. En particular, al evaluar el efecto de programas, los métodos cuan</w:t>
      </w:r>
      <w:r w:rsidR="004537A5" w:rsidRPr="005E223E">
        <w:rPr>
          <w:rFonts w:ascii="Arial" w:hAnsi="Arial" w:cs="Arial"/>
          <w:lang w:val="es-ES_tradnl"/>
        </w:rPr>
        <w:t>titativos permiten estimar</w:t>
      </w:r>
      <w:r w:rsidR="00223885" w:rsidRPr="005E223E">
        <w:rPr>
          <w:rFonts w:ascii="Arial" w:hAnsi="Arial" w:cs="Arial"/>
          <w:lang w:val="es-ES_tradnl"/>
        </w:rPr>
        <w:t xml:space="preserve"> impactos, pero no entender el conjunto de situaciones que dieron lugar a los impactos observados. </w:t>
      </w:r>
      <w:r w:rsidR="004537A5" w:rsidRPr="005E223E">
        <w:rPr>
          <w:rFonts w:ascii="Arial" w:hAnsi="Arial" w:cs="Arial"/>
          <w:lang w:val="es-ES_tradnl"/>
        </w:rPr>
        <w:t>Los métodos cualitativos son efectivos en este último aspecto.</w:t>
      </w:r>
      <w:r w:rsidR="0054144B" w:rsidRPr="005E223E">
        <w:rPr>
          <w:rStyle w:val="FootnoteReference"/>
          <w:rFonts w:ascii="Arial" w:hAnsi="Arial" w:cs="Arial"/>
          <w:lang w:val="es-ES_tradnl"/>
        </w:rPr>
        <w:footnoteReference w:id="5"/>
      </w:r>
      <w:r w:rsidR="004537A5" w:rsidRPr="005E223E">
        <w:rPr>
          <w:rFonts w:ascii="Arial" w:hAnsi="Arial" w:cs="Arial"/>
          <w:lang w:val="es-ES_tradnl"/>
        </w:rPr>
        <w:t xml:space="preserve"> </w:t>
      </w:r>
    </w:p>
    <w:p w:rsidR="005E3300" w:rsidRPr="005E223E" w:rsidRDefault="005E3300" w:rsidP="005E3300">
      <w:pPr>
        <w:pStyle w:val="ColorfulList-Accent11"/>
        <w:spacing w:after="0" w:line="240" w:lineRule="auto"/>
        <w:ind w:left="360"/>
        <w:jc w:val="both"/>
        <w:rPr>
          <w:rFonts w:ascii="Arial" w:hAnsi="Arial" w:cs="Arial"/>
          <w:lang w:val="es-ES_tradnl"/>
        </w:rPr>
      </w:pPr>
    </w:p>
    <w:p w:rsidR="00BA60A0" w:rsidRPr="005E223E" w:rsidRDefault="00BA60A0" w:rsidP="005E3300">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Además de la encuesta de hogares, los registros administrativos de beneficiarios PROSPERA, la Encuesta de Características Socioeconómicas de los Hogares (ENCASEH) y la prueba PLANEA (antes ENLACE), el análisis de impacto utilizará las siguientes fuentes secundarias de datos:</w:t>
      </w:r>
    </w:p>
    <w:p w:rsidR="00BA60A0" w:rsidRPr="005E223E" w:rsidRDefault="00BA60A0" w:rsidP="00BA60A0">
      <w:pPr>
        <w:pStyle w:val="ListParagraph"/>
        <w:numPr>
          <w:ilvl w:val="0"/>
          <w:numId w:val="28"/>
        </w:numPr>
        <w:jc w:val="both"/>
        <w:rPr>
          <w:rFonts w:ascii="Arial" w:eastAsia="Calibri" w:hAnsi="Arial" w:cs="Arial"/>
          <w:lang w:val="es-ES_tradnl"/>
        </w:rPr>
      </w:pPr>
      <w:r w:rsidRPr="005E223E">
        <w:rPr>
          <w:rFonts w:ascii="Arial" w:eastAsia="Calibri" w:hAnsi="Arial" w:cs="Arial"/>
          <w:lang w:val="es-ES_tradnl"/>
        </w:rPr>
        <w:lastRenderedPageBreak/>
        <w:t>Información existente para caracterizar las escuelas de la muestra; particularmente para seguir su ca</w:t>
      </w:r>
      <w:r w:rsidR="00454295" w:rsidRPr="005E223E">
        <w:rPr>
          <w:rFonts w:ascii="Arial" w:eastAsia="Calibri" w:hAnsi="Arial" w:cs="Arial"/>
          <w:lang w:val="es-ES_tradnl"/>
        </w:rPr>
        <w:t>lidad a lo largo de varios años</w:t>
      </w:r>
      <w:r w:rsidRPr="005E223E">
        <w:rPr>
          <w:rFonts w:ascii="Arial" w:eastAsia="Calibri" w:hAnsi="Arial" w:cs="Arial"/>
          <w:lang w:val="es-ES_tradnl"/>
        </w:rPr>
        <w:t xml:space="preserve"> </w:t>
      </w:r>
      <w:r w:rsidR="00454295" w:rsidRPr="005E223E">
        <w:rPr>
          <w:rFonts w:ascii="Arial" w:eastAsia="Calibri" w:hAnsi="Arial" w:cs="Arial"/>
          <w:lang w:val="es-ES_tradnl"/>
        </w:rPr>
        <w:t>y determinar</w:t>
      </w:r>
      <w:r w:rsidRPr="005E223E">
        <w:rPr>
          <w:rFonts w:ascii="Arial" w:eastAsia="Calibri" w:hAnsi="Arial" w:cs="Arial"/>
          <w:lang w:val="es-ES_tradnl"/>
        </w:rPr>
        <w:t xml:space="preserve"> si se trata de escuelas públicas o privadas, incluyendo su costo en el caso de estas últimas.</w:t>
      </w:r>
    </w:p>
    <w:p w:rsidR="00BA60A0" w:rsidRPr="005E223E" w:rsidRDefault="00BA60A0" w:rsidP="00BA60A0">
      <w:pPr>
        <w:pStyle w:val="ListParagraph"/>
        <w:numPr>
          <w:ilvl w:val="0"/>
          <w:numId w:val="28"/>
        </w:numPr>
        <w:jc w:val="both"/>
        <w:rPr>
          <w:rFonts w:ascii="Arial" w:eastAsia="Calibri" w:hAnsi="Arial" w:cs="Arial"/>
          <w:lang w:val="es-ES_tradnl"/>
        </w:rPr>
      </w:pPr>
      <w:r w:rsidRPr="005E223E">
        <w:rPr>
          <w:rFonts w:ascii="Arial" w:eastAsia="Calibri" w:hAnsi="Arial" w:cs="Arial"/>
          <w:lang w:val="es-ES_tradnl"/>
        </w:rPr>
        <w:t>Censo de Población y Vivienda 2010 y Encuesta Nacional de Ocupación y Empleo (ENOE) para poder caracterizar y analizar los mercados laborales por localidad.</w:t>
      </w:r>
    </w:p>
    <w:p w:rsidR="00226834" w:rsidRDefault="00BA60A0"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hAnsi="Arial" w:cs="Arial"/>
          <w:lang w:val="es-ES_tradnl"/>
        </w:rPr>
        <w:t>Para el trabajo de levantamiento y gestión de datos se planea contratar a un consultor de aseguramiento de calidad de encuestas para brindar apoyo técnico en la preparación, capacitación y supervisión del levantamiento de las encuestas.</w:t>
      </w:r>
      <w:r w:rsidR="00226834" w:rsidRPr="005E223E">
        <w:rPr>
          <w:rFonts w:ascii="Arial" w:hAnsi="Arial" w:cs="Arial"/>
          <w:lang w:val="es-ES_tradnl"/>
        </w:rPr>
        <w:t xml:space="preserve"> </w:t>
      </w:r>
    </w:p>
    <w:p w:rsidR="005B3CE7" w:rsidRPr="005E223E" w:rsidRDefault="005B3CE7" w:rsidP="005B3CE7">
      <w:pPr>
        <w:pStyle w:val="ColorfulList-Accent11"/>
        <w:spacing w:after="0" w:line="240" w:lineRule="auto"/>
        <w:ind w:left="360"/>
        <w:jc w:val="both"/>
        <w:rPr>
          <w:rFonts w:ascii="Arial" w:hAnsi="Arial" w:cs="Arial"/>
          <w:lang w:val="es-ES_tradnl"/>
        </w:rPr>
      </w:pPr>
    </w:p>
    <w:p w:rsidR="00966D51" w:rsidRPr="005E223E" w:rsidRDefault="00966D51" w:rsidP="00925D38">
      <w:pPr>
        <w:pStyle w:val="ListParagraph"/>
        <w:numPr>
          <w:ilvl w:val="0"/>
          <w:numId w:val="16"/>
        </w:numPr>
        <w:rPr>
          <w:rFonts w:ascii="Arial" w:hAnsi="Arial" w:cs="Arial"/>
          <w:lang w:val="es-ES"/>
        </w:rPr>
      </w:pPr>
      <w:r w:rsidRPr="005E223E">
        <w:rPr>
          <w:rFonts w:ascii="Arial" w:hAnsi="Arial" w:cs="Arial"/>
          <w:b/>
        </w:rPr>
        <w:t>Reporte de los resultados de la evaluación</w:t>
      </w:r>
    </w:p>
    <w:p w:rsidR="009153E6" w:rsidRPr="005E223E" w:rsidRDefault="009153E6" w:rsidP="005B3CE7">
      <w:pPr>
        <w:pStyle w:val="ColorfulList-Accent11"/>
        <w:numPr>
          <w:ilvl w:val="0"/>
          <w:numId w:val="40"/>
        </w:numPr>
        <w:spacing w:after="0" w:line="240" w:lineRule="auto"/>
        <w:ind w:left="360"/>
        <w:jc w:val="both"/>
        <w:rPr>
          <w:rFonts w:ascii="Arial" w:hAnsi="Arial" w:cs="Arial"/>
        </w:rPr>
      </w:pPr>
      <w:r w:rsidRPr="005E223E">
        <w:rPr>
          <w:rFonts w:ascii="Arial" w:hAnsi="Arial" w:cs="Arial"/>
        </w:rPr>
        <w:t>Los resultados de la evaluación serán reportados y dados a conocer mediante informes, presentaciones en seminarios y conferencias y otros medios de diseminación. En una primera instancia y antes de publicación, los resultados de la evaluación serán presentados al equipo de evaluación, el cual podrá comentar y recomendar correcciones a cualquier error detectado en el análisis o presentación de los mismos. Los equipos BID, PROSPERA y CONEVAL podrán sugerir precisiones y corre</w:t>
      </w:r>
      <w:r w:rsidR="00F66F73" w:rsidRPr="005E223E">
        <w:rPr>
          <w:rFonts w:ascii="Arial" w:hAnsi="Arial" w:cs="Arial"/>
        </w:rPr>
        <w:t>cciones a informes, artículos, documentos de trabajo</w:t>
      </w:r>
      <w:r w:rsidRPr="005E223E">
        <w:rPr>
          <w:rFonts w:ascii="Arial" w:hAnsi="Arial" w:cs="Arial"/>
        </w:rPr>
        <w:t xml:space="preserve"> y otros productos de la evaluación dentro de plazos de tiempo acordados y antes de que los materiales salgan a dominio público. Todas las publicaciones derivadas de los datos generados por el estudio reconocerán a PROSPERA en los aportes. </w:t>
      </w:r>
    </w:p>
    <w:p w:rsidR="009153E6" w:rsidRPr="005E223E" w:rsidRDefault="00B1122E" w:rsidP="005B3CE7">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En una segunda etapa se realizarán presentaciones con audiencias académicas y de políticas para difundir los resultados y obtener comentarios a través de diálogos externos. Por último, el informe de evaluación </w:t>
      </w:r>
      <w:r w:rsidR="00EE0089" w:rsidRPr="005E223E">
        <w:rPr>
          <w:rFonts w:ascii="Arial" w:hAnsi="Arial" w:cs="Arial"/>
        </w:rPr>
        <w:t>final</w:t>
      </w:r>
      <w:r w:rsidRPr="005E223E">
        <w:rPr>
          <w:rFonts w:ascii="Arial" w:hAnsi="Arial" w:cs="Arial"/>
        </w:rPr>
        <w:t xml:space="preserve"> será publicado en uno o más publicaciones académicas. Los derechos de autoría serán acordados entre el Gobierno de México, el BID y otros socios involucrados en el financiamiento o apoyo técnico de la evaluación antes del inicio de la ejecución de la misma, y bajo la expectativa de que los derechos de autoría serán reservados para miembros del equipo que aporten contribuciones originales a la formulación teórica o empírica de la evaluación.</w:t>
      </w:r>
    </w:p>
    <w:p w:rsidR="00203EF5" w:rsidRPr="005E223E" w:rsidRDefault="00203EF5" w:rsidP="008F6314">
      <w:pPr>
        <w:pStyle w:val="ListParagraph"/>
        <w:keepNext/>
        <w:numPr>
          <w:ilvl w:val="0"/>
          <w:numId w:val="16"/>
        </w:numPr>
        <w:rPr>
          <w:rFonts w:ascii="Arial" w:hAnsi="Arial" w:cs="Arial"/>
          <w:b/>
        </w:rPr>
        <w:sectPr w:rsidR="00203EF5" w:rsidRPr="005E223E">
          <w:pgSz w:w="12240" w:h="15840"/>
          <w:pgMar w:top="1440" w:right="1440" w:bottom="1440" w:left="1440" w:header="720" w:footer="720" w:gutter="0"/>
          <w:cols w:space="720"/>
          <w:docGrid w:linePitch="360"/>
        </w:sectPr>
      </w:pPr>
    </w:p>
    <w:p w:rsidR="008F6314" w:rsidRPr="005E223E" w:rsidRDefault="00B633B4" w:rsidP="00203EF5">
      <w:pPr>
        <w:pStyle w:val="ListParagraph"/>
        <w:keepNext/>
        <w:numPr>
          <w:ilvl w:val="0"/>
          <w:numId w:val="16"/>
        </w:numPr>
        <w:rPr>
          <w:rFonts w:ascii="Arial" w:hAnsi="Arial" w:cs="Arial"/>
          <w:b/>
        </w:rPr>
      </w:pPr>
      <w:r w:rsidRPr="005E223E">
        <w:rPr>
          <w:rFonts w:ascii="Arial" w:hAnsi="Arial" w:cs="Arial"/>
          <w:b/>
        </w:rPr>
        <w:lastRenderedPageBreak/>
        <w:t>Plan de trabajo para la evaluación</w:t>
      </w:r>
    </w:p>
    <w:p w:rsidR="00203EF5" w:rsidRPr="005E223E" w:rsidRDefault="00203EF5" w:rsidP="00203EF5">
      <w:pPr>
        <w:pStyle w:val="NoSpacing"/>
        <w:jc w:val="center"/>
        <w:rPr>
          <w:rFonts w:ascii="Arial" w:hAnsi="Arial" w:cs="Arial"/>
          <w:b/>
        </w:rPr>
      </w:pPr>
      <w:r w:rsidRPr="005E223E">
        <w:rPr>
          <w:rFonts w:ascii="Arial" w:hAnsi="Arial" w:cs="Arial"/>
          <w:b/>
        </w:rPr>
        <w:t>Tabla 3</w:t>
      </w:r>
    </w:p>
    <w:p w:rsidR="00203EF5" w:rsidRPr="005E223E" w:rsidRDefault="00203EF5" w:rsidP="00203EF5">
      <w:pPr>
        <w:pStyle w:val="NoSpacing"/>
        <w:jc w:val="center"/>
        <w:rPr>
          <w:rFonts w:ascii="Arial" w:hAnsi="Arial" w:cs="Arial"/>
          <w:b/>
        </w:rPr>
      </w:pPr>
      <w:r w:rsidRPr="005E223E">
        <w:rPr>
          <w:rFonts w:ascii="Arial" w:hAnsi="Arial" w:cs="Arial"/>
          <w:b/>
        </w:rPr>
        <w:t>Plan de trabajo para la evaluación de impacto</w:t>
      </w:r>
    </w:p>
    <w:p w:rsidR="00203EF5" w:rsidRPr="005E223E" w:rsidRDefault="00203EF5" w:rsidP="00203EF5">
      <w:pPr>
        <w:pStyle w:val="NoSpacing"/>
        <w:jc w:val="center"/>
        <w:rPr>
          <w:rFonts w:ascii="Arial" w:hAnsi="Arial" w:cs="Arial"/>
          <w:b/>
        </w:rPr>
      </w:pPr>
    </w:p>
    <w:tbl>
      <w:tblPr>
        <w:tblStyle w:val="TableGrid"/>
        <w:tblW w:w="0" w:type="auto"/>
        <w:jc w:val="center"/>
        <w:tblLook w:val="04A0" w:firstRow="1" w:lastRow="0" w:firstColumn="1" w:lastColumn="0" w:noHBand="0" w:noVBand="1"/>
      </w:tblPr>
      <w:tblGrid>
        <w:gridCol w:w="3888"/>
        <w:gridCol w:w="810"/>
        <w:gridCol w:w="720"/>
        <w:gridCol w:w="810"/>
        <w:gridCol w:w="946"/>
        <w:gridCol w:w="1623"/>
        <w:gridCol w:w="1549"/>
        <w:gridCol w:w="1452"/>
      </w:tblGrid>
      <w:tr w:rsidR="00F972D5" w:rsidRPr="005E223E" w:rsidTr="007D09C4">
        <w:trPr>
          <w:jc w:val="center"/>
        </w:trPr>
        <w:tc>
          <w:tcPr>
            <w:tcW w:w="3888" w:type="dxa"/>
            <w:vAlign w:val="center"/>
          </w:tcPr>
          <w:p w:rsidR="00F972D5" w:rsidRPr="005E223E" w:rsidRDefault="00F972D5" w:rsidP="000675D3">
            <w:pPr>
              <w:keepNext/>
              <w:jc w:val="center"/>
              <w:rPr>
                <w:rFonts w:ascii="Arial" w:eastAsia="Calibri" w:hAnsi="Arial" w:cs="Arial"/>
                <w:b/>
                <w:lang w:val="es-ES_tradnl"/>
              </w:rPr>
            </w:pPr>
            <w:r w:rsidRPr="005E223E">
              <w:rPr>
                <w:rFonts w:ascii="Arial" w:eastAsia="Calibri" w:hAnsi="Arial" w:cs="Arial"/>
                <w:b/>
                <w:lang w:val="es-ES_tradnl"/>
              </w:rPr>
              <w:t>Actividad</w:t>
            </w:r>
          </w:p>
        </w:tc>
        <w:tc>
          <w:tcPr>
            <w:tcW w:w="810" w:type="dxa"/>
            <w:vAlign w:val="center"/>
          </w:tcPr>
          <w:p w:rsidR="00F972D5" w:rsidRPr="005E223E" w:rsidRDefault="00F972D5" w:rsidP="000675D3">
            <w:pPr>
              <w:keepNext/>
              <w:jc w:val="center"/>
              <w:rPr>
                <w:rFonts w:ascii="Arial" w:eastAsia="Calibri" w:hAnsi="Arial" w:cs="Arial"/>
                <w:b/>
                <w:lang w:val="es-ES_tradnl"/>
              </w:rPr>
            </w:pPr>
            <w:r w:rsidRPr="005E223E">
              <w:rPr>
                <w:rFonts w:ascii="Arial" w:eastAsia="Calibri" w:hAnsi="Arial" w:cs="Arial"/>
                <w:b/>
                <w:lang w:val="es-ES_tradnl"/>
              </w:rPr>
              <w:t>2016</w:t>
            </w:r>
          </w:p>
        </w:tc>
        <w:tc>
          <w:tcPr>
            <w:tcW w:w="720" w:type="dxa"/>
            <w:vAlign w:val="center"/>
          </w:tcPr>
          <w:p w:rsidR="00F972D5" w:rsidRPr="005E223E" w:rsidRDefault="00F972D5" w:rsidP="000675D3">
            <w:pPr>
              <w:keepNext/>
              <w:jc w:val="center"/>
              <w:rPr>
                <w:rFonts w:ascii="Arial" w:eastAsia="Calibri" w:hAnsi="Arial" w:cs="Arial"/>
                <w:b/>
                <w:lang w:val="es-ES_tradnl"/>
              </w:rPr>
            </w:pPr>
            <w:r w:rsidRPr="005E223E">
              <w:rPr>
                <w:rFonts w:ascii="Arial" w:eastAsia="Calibri" w:hAnsi="Arial" w:cs="Arial"/>
                <w:b/>
                <w:lang w:val="es-ES_tradnl"/>
              </w:rPr>
              <w:t>2017</w:t>
            </w:r>
          </w:p>
        </w:tc>
        <w:tc>
          <w:tcPr>
            <w:tcW w:w="810" w:type="dxa"/>
            <w:vAlign w:val="center"/>
          </w:tcPr>
          <w:p w:rsidR="00F972D5" w:rsidRPr="005E223E" w:rsidRDefault="00F972D5" w:rsidP="000675D3">
            <w:pPr>
              <w:keepNext/>
              <w:jc w:val="center"/>
              <w:rPr>
                <w:rFonts w:ascii="Arial" w:eastAsia="Calibri" w:hAnsi="Arial" w:cs="Arial"/>
                <w:b/>
                <w:lang w:val="es-ES_tradnl"/>
              </w:rPr>
            </w:pPr>
            <w:r w:rsidRPr="005E223E">
              <w:rPr>
                <w:rFonts w:ascii="Arial" w:eastAsia="Calibri" w:hAnsi="Arial" w:cs="Arial"/>
                <w:b/>
                <w:lang w:val="es-ES_tradnl"/>
              </w:rPr>
              <w:t>2018</w:t>
            </w:r>
          </w:p>
        </w:tc>
        <w:tc>
          <w:tcPr>
            <w:tcW w:w="946" w:type="dxa"/>
            <w:vAlign w:val="center"/>
          </w:tcPr>
          <w:p w:rsidR="00F972D5" w:rsidRPr="005E223E" w:rsidRDefault="00F972D5" w:rsidP="000675D3">
            <w:pPr>
              <w:keepNext/>
              <w:jc w:val="center"/>
              <w:rPr>
                <w:rFonts w:ascii="Arial" w:eastAsia="Calibri" w:hAnsi="Arial" w:cs="Arial"/>
                <w:b/>
                <w:lang w:val="es-ES_tradnl"/>
              </w:rPr>
            </w:pPr>
            <w:r w:rsidRPr="005E223E">
              <w:rPr>
                <w:rFonts w:ascii="Arial" w:eastAsia="Calibri" w:hAnsi="Arial" w:cs="Arial"/>
                <w:b/>
                <w:lang w:val="es-ES_tradnl"/>
              </w:rPr>
              <w:t>2019</w:t>
            </w:r>
          </w:p>
        </w:tc>
        <w:tc>
          <w:tcPr>
            <w:tcW w:w="1586" w:type="dxa"/>
            <w:vAlign w:val="center"/>
          </w:tcPr>
          <w:p w:rsidR="00F972D5" w:rsidRPr="005E223E" w:rsidRDefault="00F972D5" w:rsidP="00F972D5">
            <w:pPr>
              <w:keepNext/>
              <w:jc w:val="center"/>
              <w:rPr>
                <w:rFonts w:ascii="Arial" w:eastAsia="Calibri" w:hAnsi="Arial" w:cs="Arial"/>
                <w:b/>
                <w:lang w:val="es-ES_tradnl"/>
              </w:rPr>
            </w:pPr>
            <w:r w:rsidRPr="005E223E">
              <w:rPr>
                <w:rFonts w:ascii="Arial" w:eastAsia="Calibri" w:hAnsi="Arial" w:cs="Arial"/>
                <w:b/>
                <w:lang w:val="es-ES_tradnl"/>
              </w:rPr>
              <w:t>Responsable</w:t>
            </w:r>
          </w:p>
        </w:tc>
        <w:tc>
          <w:tcPr>
            <w:tcW w:w="1549" w:type="dxa"/>
            <w:vAlign w:val="center"/>
          </w:tcPr>
          <w:p w:rsidR="00F972D5" w:rsidRPr="005E223E" w:rsidRDefault="00F972D5" w:rsidP="000675D3">
            <w:pPr>
              <w:keepNext/>
              <w:jc w:val="center"/>
              <w:rPr>
                <w:rFonts w:ascii="Arial" w:eastAsia="Calibri" w:hAnsi="Arial" w:cs="Arial"/>
                <w:b/>
                <w:lang w:val="es-ES_tradnl"/>
              </w:rPr>
            </w:pPr>
            <w:r w:rsidRPr="005E223E">
              <w:rPr>
                <w:rFonts w:ascii="Arial" w:eastAsia="Calibri" w:hAnsi="Arial" w:cs="Arial"/>
                <w:b/>
                <w:lang w:val="es-ES_tradnl"/>
              </w:rPr>
              <w:t>Costo (US$)</w:t>
            </w:r>
          </w:p>
        </w:tc>
        <w:tc>
          <w:tcPr>
            <w:tcW w:w="1452" w:type="dxa"/>
            <w:vAlign w:val="center"/>
          </w:tcPr>
          <w:p w:rsidR="00F972D5" w:rsidRPr="005E223E" w:rsidRDefault="00F972D5" w:rsidP="000675D3">
            <w:pPr>
              <w:keepNext/>
              <w:jc w:val="center"/>
              <w:rPr>
                <w:rFonts w:ascii="Arial" w:eastAsia="Calibri" w:hAnsi="Arial" w:cs="Arial"/>
                <w:b/>
                <w:lang w:val="es-ES_tradnl"/>
              </w:rPr>
            </w:pPr>
            <w:r w:rsidRPr="005E223E">
              <w:rPr>
                <w:rFonts w:ascii="Arial" w:eastAsia="Calibri" w:hAnsi="Arial" w:cs="Arial"/>
                <w:b/>
                <w:lang w:val="es-ES_tradnl"/>
              </w:rPr>
              <w:t>Fuente</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Diseño</w:t>
            </w:r>
          </w:p>
        </w:tc>
        <w:tc>
          <w:tcPr>
            <w:tcW w:w="81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val="restart"/>
          </w:tcPr>
          <w:p w:rsidR="007D09C4" w:rsidRPr="005E223E" w:rsidRDefault="007D09C4" w:rsidP="008641BD">
            <w:pPr>
              <w:keepNext/>
              <w:jc w:val="center"/>
              <w:rPr>
                <w:rFonts w:ascii="Arial" w:eastAsia="Calibri" w:hAnsi="Arial" w:cs="Arial"/>
                <w:highlight w:val="yellow"/>
                <w:lang w:val="es-ES_tradnl"/>
              </w:rPr>
            </w:pPr>
            <w:r w:rsidRPr="005E223E">
              <w:rPr>
                <w:rFonts w:ascii="Arial" w:eastAsia="Calibri" w:hAnsi="Arial" w:cs="Arial"/>
                <w:lang w:val="es-ES_tradnl"/>
              </w:rPr>
              <w:t>Por parte de PROSPERA, la Dirección General de Información Geostadística, Análisis y Evaluación (DGIGAE), y el equipo técnico del Banco (SPH, SPD)</w:t>
            </w:r>
          </w:p>
        </w:tc>
        <w:tc>
          <w:tcPr>
            <w:tcW w:w="1549" w:type="dxa"/>
            <w:vAlign w:val="center"/>
          </w:tcPr>
          <w:p w:rsidR="007D09C4" w:rsidRPr="00D62F0A" w:rsidRDefault="00D62F0A" w:rsidP="00D62F0A">
            <w:pPr>
              <w:keepNext/>
              <w:jc w:val="center"/>
              <w:rPr>
                <w:rFonts w:ascii="Arial" w:eastAsia="Calibri" w:hAnsi="Arial" w:cs="Arial"/>
                <w:lang w:val="es-ES_tradnl"/>
              </w:rPr>
            </w:pPr>
            <w:r w:rsidRPr="00D62F0A">
              <w:rPr>
                <w:rFonts w:ascii="Arial" w:eastAsia="Calibri" w:hAnsi="Arial" w:cs="Arial"/>
                <w:lang w:val="es-ES_tradnl"/>
              </w:rPr>
              <w:t>25,000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ME-L1091</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 xml:space="preserve">Línea de base </w:t>
            </w:r>
            <w:r w:rsidR="00D62F0A">
              <w:rPr>
                <w:rFonts w:ascii="Arial" w:eastAsia="Calibri" w:hAnsi="Arial" w:cs="Arial"/>
                <w:lang w:val="es-ES_tradnl"/>
              </w:rPr>
              <w:t>(datos administrativos)</w:t>
            </w:r>
          </w:p>
        </w:tc>
        <w:tc>
          <w:tcPr>
            <w:tcW w:w="81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highlight w:val="yellow"/>
                <w:lang w:val="es-ES_tradnl"/>
              </w:rPr>
            </w:pPr>
          </w:p>
        </w:tc>
        <w:tc>
          <w:tcPr>
            <w:tcW w:w="1549" w:type="dxa"/>
            <w:vAlign w:val="center"/>
          </w:tcPr>
          <w:p w:rsidR="007D09C4" w:rsidRPr="00D62F0A" w:rsidRDefault="00D62F0A" w:rsidP="008641BD">
            <w:pPr>
              <w:keepNext/>
              <w:jc w:val="center"/>
              <w:rPr>
                <w:rFonts w:ascii="Arial" w:eastAsia="Calibri" w:hAnsi="Arial" w:cs="Arial"/>
                <w:lang w:val="es-ES_tradnl"/>
              </w:rPr>
            </w:pPr>
            <w:r w:rsidRPr="00D62F0A">
              <w:rPr>
                <w:rFonts w:ascii="Arial" w:eastAsia="Calibri" w:hAnsi="Arial" w:cs="Arial"/>
                <w:lang w:val="es-ES_tradnl"/>
              </w:rPr>
              <w:t>25,000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ME-L1091</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Primer seguimiento cuantitativo</w:t>
            </w:r>
          </w:p>
        </w:tc>
        <w:tc>
          <w:tcPr>
            <w:tcW w:w="81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950,000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ME-L1091</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Primer seguimiento cualitativo</w:t>
            </w:r>
          </w:p>
        </w:tc>
        <w:tc>
          <w:tcPr>
            <w:tcW w:w="81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180,000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ME-L1091</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Primer informe evaluación</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72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D62F0A" w:rsidP="008641BD">
            <w:pPr>
              <w:keepNext/>
              <w:jc w:val="center"/>
              <w:rPr>
                <w:rFonts w:ascii="Arial" w:eastAsia="Calibri" w:hAnsi="Arial" w:cs="Arial"/>
                <w:lang w:val="es-ES_tradnl"/>
              </w:rPr>
            </w:pPr>
            <w:r>
              <w:rPr>
                <w:rFonts w:ascii="Arial" w:eastAsia="Calibri" w:hAnsi="Arial" w:cs="Arial"/>
                <w:lang w:val="es-ES_tradnl"/>
              </w:rPr>
              <w:t>35,000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Presupuesto Prospera</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Segundo seguimiento cuantitativo</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72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950,000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ME-L1257</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Segundo seguimiento cualitativo</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72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180,000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ME-L1257</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Segundo informe de evaluación</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D62F0A" w:rsidP="008641BD">
            <w:pPr>
              <w:keepNext/>
              <w:jc w:val="center"/>
              <w:rPr>
                <w:rFonts w:ascii="Arial" w:eastAsia="Calibri" w:hAnsi="Arial" w:cs="Arial"/>
                <w:lang w:val="es-ES_tradnl"/>
              </w:rPr>
            </w:pPr>
            <w:r>
              <w:rPr>
                <w:rFonts w:ascii="Arial" w:eastAsia="Calibri" w:hAnsi="Arial" w:cs="Arial"/>
                <w:lang w:val="es-ES_tradnl"/>
              </w:rPr>
              <w:t>35,000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Presupuesto Prospera</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Tercer seguimiento cuantitativo</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950,000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ME-L1257</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Tercer seguimiento cualitativo</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946" w:type="dxa"/>
            <w:vAlign w:val="center"/>
          </w:tcPr>
          <w:p w:rsidR="007D09C4" w:rsidRPr="005E223E" w:rsidRDefault="007D09C4" w:rsidP="008641BD">
            <w:pPr>
              <w:keepNext/>
              <w:jc w:val="center"/>
              <w:rPr>
                <w:rFonts w:ascii="Arial" w:eastAsia="Calibri" w:hAnsi="Arial" w:cs="Arial"/>
                <w:lang w:val="es-ES_tradnl"/>
              </w:rPr>
            </w:pP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180,000</w:t>
            </w:r>
          </w:p>
        </w:tc>
        <w:tc>
          <w:tcPr>
            <w:tcW w:w="1452"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ME-L1257</w:t>
            </w:r>
          </w:p>
        </w:tc>
      </w:tr>
      <w:tr w:rsidR="007D09C4" w:rsidRPr="005E223E" w:rsidTr="007D09C4">
        <w:trPr>
          <w:jc w:val="center"/>
        </w:trPr>
        <w:tc>
          <w:tcPr>
            <w:tcW w:w="3888" w:type="dxa"/>
          </w:tcPr>
          <w:p w:rsidR="007D09C4" w:rsidRPr="005E223E" w:rsidRDefault="007D09C4" w:rsidP="008F6314">
            <w:pPr>
              <w:keepNext/>
              <w:jc w:val="both"/>
              <w:rPr>
                <w:rFonts w:ascii="Arial" w:eastAsia="Calibri" w:hAnsi="Arial" w:cs="Arial"/>
                <w:lang w:val="es-ES_tradnl"/>
              </w:rPr>
            </w:pPr>
            <w:r w:rsidRPr="005E223E">
              <w:rPr>
                <w:rFonts w:ascii="Arial" w:eastAsia="Calibri" w:hAnsi="Arial" w:cs="Arial"/>
                <w:lang w:val="es-ES_tradnl"/>
              </w:rPr>
              <w:t>Tercer informe de evaluación</w:t>
            </w: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720" w:type="dxa"/>
            <w:vAlign w:val="center"/>
          </w:tcPr>
          <w:p w:rsidR="007D09C4" w:rsidRPr="005E223E" w:rsidRDefault="007D09C4" w:rsidP="008641BD">
            <w:pPr>
              <w:keepNext/>
              <w:jc w:val="center"/>
              <w:rPr>
                <w:rFonts w:ascii="Arial" w:eastAsia="Calibri" w:hAnsi="Arial" w:cs="Arial"/>
                <w:lang w:val="es-ES_tradnl"/>
              </w:rPr>
            </w:pPr>
          </w:p>
        </w:tc>
        <w:tc>
          <w:tcPr>
            <w:tcW w:w="810" w:type="dxa"/>
            <w:vAlign w:val="center"/>
          </w:tcPr>
          <w:p w:rsidR="007D09C4" w:rsidRPr="005E223E" w:rsidRDefault="007D09C4" w:rsidP="008641BD">
            <w:pPr>
              <w:keepNext/>
              <w:jc w:val="center"/>
              <w:rPr>
                <w:rFonts w:ascii="Arial" w:eastAsia="Calibri" w:hAnsi="Arial" w:cs="Arial"/>
                <w:lang w:val="es-ES_tradnl"/>
              </w:rPr>
            </w:pPr>
          </w:p>
        </w:tc>
        <w:tc>
          <w:tcPr>
            <w:tcW w:w="946" w:type="dxa"/>
            <w:vAlign w:val="center"/>
          </w:tcPr>
          <w:p w:rsidR="007D09C4" w:rsidRPr="005E223E" w:rsidRDefault="007D09C4" w:rsidP="008641BD">
            <w:pPr>
              <w:keepNext/>
              <w:jc w:val="center"/>
              <w:rPr>
                <w:rFonts w:ascii="Arial" w:eastAsia="Calibri" w:hAnsi="Arial" w:cs="Arial"/>
                <w:lang w:val="es-ES_tradnl"/>
              </w:rPr>
            </w:pPr>
            <w:r w:rsidRPr="005E223E">
              <w:rPr>
                <w:rFonts w:ascii="Arial" w:eastAsia="Calibri" w:hAnsi="Arial" w:cs="Arial"/>
                <w:lang w:val="es-ES_tradnl"/>
              </w:rPr>
              <w:t>x</w:t>
            </w:r>
          </w:p>
        </w:tc>
        <w:tc>
          <w:tcPr>
            <w:tcW w:w="1586" w:type="dxa"/>
            <w:vMerge/>
          </w:tcPr>
          <w:p w:rsidR="007D09C4" w:rsidRPr="005E223E" w:rsidRDefault="007D09C4" w:rsidP="008641BD">
            <w:pPr>
              <w:keepNext/>
              <w:jc w:val="center"/>
              <w:rPr>
                <w:rFonts w:ascii="Arial" w:eastAsia="Calibri" w:hAnsi="Arial" w:cs="Arial"/>
                <w:lang w:val="es-ES_tradnl"/>
              </w:rPr>
            </w:pPr>
          </w:p>
        </w:tc>
        <w:tc>
          <w:tcPr>
            <w:tcW w:w="1549" w:type="dxa"/>
            <w:vAlign w:val="center"/>
          </w:tcPr>
          <w:p w:rsidR="007D09C4" w:rsidRPr="005E223E" w:rsidRDefault="00D62F0A" w:rsidP="008641BD">
            <w:pPr>
              <w:keepNext/>
              <w:jc w:val="center"/>
              <w:rPr>
                <w:rFonts w:ascii="Arial" w:eastAsia="Calibri" w:hAnsi="Arial" w:cs="Arial"/>
                <w:lang w:val="es-ES_tradnl"/>
              </w:rPr>
            </w:pPr>
            <w:r>
              <w:rPr>
                <w:rFonts w:ascii="Arial" w:eastAsia="Calibri" w:hAnsi="Arial" w:cs="Arial"/>
                <w:lang w:val="es-ES_tradnl"/>
              </w:rPr>
              <w:t>50,000</w:t>
            </w:r>
          </w:p>
        </w:tc>
        <w:tc>
          <w:tcPr>
            <w:tcW w:w="1452" w:type="dxa"/>
            <w:vAlign w:val="center"/>
          </w:tcPr>
          <w:p w:rsidR="007D09C4" w:rsidRPr="005E223E" w:rsidRDefault="007D09C4" w:rsidP="008641BD">
            <w:pPr>
              <w:keepNext/>
              <w:jc w:val="center"/>
              <w:rPr>
                <w:rFonts w:ascii="Arial" w:eastAsia="Calibri" w:hAnsi="Arial" w:cs="Arial"/>
                <w:b/>
                <w:lang w:val="es-ES_tradnl"/>
              </w:rPr>
            </w:pPr>
            <w:r w:rsidRPr="005E223E">
              <w:rPr>
                <w:rFonts w:ascii="Arial" w:eastAsia="Calibri" w:hAnsi="Arial" w:cs="Arial"/>
                <w:lang w:val="es-ES_tradnl"/>
              </w:rPr>
              <w:t>Presupuesto Prospera</w:t>
            </w:r>
          </w:p>
        </w:tc>
      </w:tr>
    </w:tbl>
    <w:p w:rsidR="00B633B4" w:rsidRPr="005E223E" w:rsidRDefault="00B633B4" w:rsidP="00B1122E">
      <w:pPr>
        <w:jc w:val="both"/>
        <w:rPr>
          <w:rFonts w:ascii="Arial" w:eastAsia="Calibri" w:hAnsi="Arial" w:cs="Arial"/>
        </w:rPr>
      </w:pPr>
    </w:p>
    <w:p w:rsidR="00203EF5" w:rsidRPr="005E223E" w:rsidRDefault="00203EF5" w:rsidP="00203EF5">
      <w:pPr>
        <w:jc w:val="both"/>
        <w:rPr>
          <w:rFonts w:ascii="Arial" w:hAnsi="Arial" w:cs="Arial"/>
        </w:rPr>
        <w:sectPr w:rsidR="00203EF5" w:rsidRPr="005E223E" w:rsidSect="00203EF5">
          <w:pgSz w:w="15840" w:h="12240" w:orient="landscape"/>
          <w:pgMar w:top="1440" w:right="1440" w:bottom="1440" w:left="1440" w:header="720" w:footer="720" w:gutter="0"/>
          <w:cols w:space="720"/>
          <w:docGrid w:linePitch="360"/>
        </w:sectPr>
      </w:pPr>
    </w:p>
    <w:p w:rsidR="009153E6" w:rsidRPr="005E223E" w:rsidRDefault="00925D38" w:rsidP="00D32CEA">
      <w:pPr>
        <w:pStyle w:val="ListParagraph"/>
        <w:numPr>
          <w:ilvl w:val="0"/>
          <w:numId w:val="29"/>
        </w:numPr>
        <w:jc w:val="both"/>
        <w:rPr>
          <w:rFonts w:ascii="Arial" w:hAnsi="Arial" w:cs="Arial"/>
          <w:b/>
        </w:rPr>
      </w:pPr>
      <w:r w:rsidRPr="005E223E">
        <w:rPr>
          <w:rFonts w:ascii="Arial" w:hAnsi="Arial" w:cs="Arial"/>
          <w:b/>
        </w:rPr>
        <w:lastRenderedPageBreak/>
        <w:t xml:space="preserve">Evaluación de impacto de largo plazo de las transferencias monetarias condicionadas </w:t>
      </w:r>
    </w:p>
    <w:p w:rsidR="0082505D" w:rsidRPr="005E223E" w:rsidRDefault="0082505D" w:rsidP="0082505D">
      <w:pPr>
        <w:pStyle w:val="ListParagraph"/>
        <w:jc w:val="both"/>
        <w:rPr>
          <w:rFonts w:ascii="Arial" w:hAnsi="Arial" w:cs="Arial"/>
          <w:b/>
        </w:rPr>
      </w:pPr>
    </w:p>
    <w:p w:rsidR="00766F4B" w:rsidRPr="005E223E" w:rsidRDefault="00766F4B" w:rsidP="003E5CA9">
      <w:pPr>
        <w:pStyle w:val="ListParagraph"/>
        <w:numPr>
          <w:ilvl w:val="0"/>
          <w:numId w:val="30"/>
        </w:numPr>
        <w:jc w:val="both"/>
        <w:rPr>
          <w:rFonts w:ascii="Arial" w:eastAsia="Calibri" w:hAnsi="Arial" w:cs="Arial"/>
          <w:b/>
          <w:lang w:val="es-ES"/>
        </w:rPr>
      </w:pPr>
      <w:r w:rsidRPr="005E223E">
        <w:rPr>
          <w:rFonts w:ascii="Arial" w:eastAsia="Calibri" w:hAnsi="Arial" w:cs="Arial"/>
          <w:b/>
          <w:lang w:val="es-ES"/>
        </w:rPr>
        <w:t>Antecedentes</w:t>
      </w:r>
    </w:p>
    <w:p w:rsidR="005E223E" w:rsidRDefault="00766F4B" w:rsidP="005B3CE7">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Si bien PROSPERA y sus antecedentes es posiblemente el programa con mayor número y rigurosidad de evaluaciones de impacto, por razones metodológicas y, principalmente, por que no había pasado el tiempo suficiente, todavía no hay evaluaciones rigurosas de los impactos del programa en el largo plazo (es decir, 15 años o más). </w:t>
      </w:r>
    </w:p>
    <w:p w:rsidR="005B3CE7" w:rsidRPr="005E223E" w:rsidRDefault="005B3CE7" w:rsidP="005B3CE7">
      <w:pPr>
        <w:pStyle w:val="ColorfulList-Accent11"/>
        <w:spacing w:after="0" w:line="240" w:lineRule="auto"/>
        <w:ind w:left="360"/>
        <w:jc w:val="both"/>
        <w:rPr>
          <w:rFonts w:ascii="Arial" w:hAnsi="Arial" w:cs="Arial"/>
        </w:rPr>
      </w:pPr>
    </w:p>
    <w:p w:rsidR="005E223E" w:rsidRPr="005B3CE7" w:rsidRDefault="005E223E"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eastAsia="Arial" w:hAnsi="Arial" w:cs="Arial"/>
          <w:bdr w:val="nil"/>
          <w:lang w:bidi="es-ES"/>
        </w:rPr>
        <w:t xml:space="preserve">La lógica de los PTMC es promover que los hogares pobres inviertan en la acumulación de capital humano de los niños, con el objetivo de reducir la transmisión intergeneracional de la pobreza. Los programas realizan transferencias monetarias a las familias pobres con niños o mujeres embarazadas, sujetas a cumplir con esquemas de corresponsabilidades que incluyen típicamente controles prenatales, el cumplimiento con los protocolos de salud, nutrición y vacunación para niños en edad preescolar y la asistencia escolar para niños y adolescentes. </w:t>
      </w:r>
    </w:p>
    <w:p w:rsidR="005B3CE7" w:rsidRPr="005E223E" w:rsidRDefault="005B3CE7" w:rsidP="005B3CE7">
      <w:pPr>
        <w:pStyle w:val="ColorfulList-Accent11"/>
        <w:spacing w:after="0" w:line="240" w:lineRule="auto"/>
        <w:ind w:left="360"/>
        <w:jc w:val="both"/>
        <w:rPr>
          <w:rFonts w:ascii="Arial" w:hAnsi="Arial" w:cs="Arial"/>
          <w:lang w:val="es-ES_tradnl"/>
        </w:rPr>
      </w:pPr>
    </w:p>
    <w:p w:rsidR="005E223E" w:rsidRPr="005B3CE7" w:rsidRDefault="005E223E"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eastAsia="Arial" w:hAnsi="Arial" w:cs="Arial"/>
          <w:bdr w:val="nil"/>
          <w:lang w:bidi="es-ES"/>
        </w:rPr>
        <w:t>Iniciadas como complementos innovadores de las transferencias monetarias, las primeras PTMC constituían esquemas de corresponsabilidades dirigidos a fomentar la acumulación de capital humano entre los niños de los hogares beneficiarios</w:t>
      </w:r>
      <w:r w:rsidRPr="005E223E">
        <w:rPr>
          <w:rStyle w:val="FootnoteReference"/>
          <w:rFonts w:ascii="Arial" w:hAnsi="Arial" w:cs="Arial"/>
        </w:rPr>
        <w:footnoteReference w:id="6"/>
      </w:r>
      <w:r w:rsidRPr="005E223E">
        <w:rPr>
          <w:rFonts w:ascii="Arial" w:eastAsia="Arial" w:hAnsi="Arial" w:cs="Arial"/>
          <w:bdr w:val="nil"/>
          <w:lang w:bidi="es-ES"/>
        </w:rPr>
        <w:t xml:space="preserve">. Desde ese entonces, estos programas se han convertido en los principales apoyos al consumo en ALC. En 2010, alrededor de 129 millones de personas en 18 países de ALC —el 24% de su población— recibían transferencias que representaban en promedio entre el 20% y 25% de su ingreso familiar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"Stampini", "given" : "Marco", "non-dropping-particle" : "", "parse-names" : false, "suffix" : "" }, { "dropping-particle" : "", "family" : "Tornarolli", "given" : "Leopoldo", "non-dropping-particle" : "", "parse-names" : false, "suffix" : "" } ], "container-title" : "Banco Interamericano de Desarrollo. Nota de Pol\u00edtica", "id" : "ITEM-1", "issue" : "No 185", "issued" : { "date-parts" : [ [ "2012" ] ] }, "publisher-place" : "Washington DC, Estados Unidos", "title" : "The Growth of Conditional Cash Transfers in Latin America and the Caribbean: Did They Go Too Far?", "type" : "article-journal" }, "uris" : [ "http://www.mendeley.com/documents/?uuid=e1ec3f6c-fbbb-43ef-a8b2-2c0ad5dc4a8f" ] } ], "mendeley" : { "formattedCitation" : "(Stampini and Tornarolli 2012)", "manualFormatting" : "(Stampini and Tornarolli, 2012)", "plainTextFormattedCitation" : "(Stampini and Tornarolli 2012)", "previouslyFormattedCitation" : "(Stampini and Tornarolli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(Stampini y Tornarolli, 2012)</w:t>
      </w:r>
      <w:r w:rsidRPr="005E223E">
        <w:rPr>
          <w:rFonts w:ascii="Arial" w:hAnsi="Arial" w:cs="Arial"/>
        </w:rPr>
        <w:fldChar w:fldCharType="end"/>
      </w:r>
      <w:r w:rsidRPr="005E223E">
        <w:rPr>
          <w:rFonts w:ascii="Arial" w:eastAsia="Arial" w:hAnsi="Arial" w:cs="Arial"/>
          <w:bdr w:val="nil"/>
          <w:lang w:bidi="es-ES"/>
        </w:rPr>
        <w:t xml:space="preserve">. En la mayoría de los casos, los programas maduros invierten 0,3%-0,4% del PIB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"Paes-Sousa", "given" : "R\u00f4mulo", "non-dropping-particle" : "", "parse-names" : false, "suffix" : "" }, { "dropping-particle" : "", "family" : "Regalia", "given" : "Ferdinando", "non-dropping-particle" : "", "parse-names" : false, "suffix" : "" }, { "dropping-particle" : "", "family" : "Stampini", "given" : "Marco", "non-dropping-particle" : "", "parse-names" : false, "suffix" : "" } ], "container-title" : "Policy Brief", "id" : "ITEM-1", "issue" : "IDB-PB-192", "issued" : { "date-parts" : [ [ "2013" ] ] }, "publisher" : "Inter-American Development Bank", "publisher-place" : "Washington DC, United States", "title" : "Conditions for Success in Implementing CCT Programs: Lessons for Asia from Latin America and the Caribbean", "type" : "report" }, "uris" : [ "http://www.mendeley.com/documents/?uuid=8714dbeb-9d7f-4d4f-a361-ba98d3f8c424" ] } ], "mendeley" : { "formattedCitation" : "(Paes-Sousa, Regalia, and Stampini 2013)", "manualFormatting" : "(Paes-Sousa et al., 2013)", "plainTextFormattedCitation" : "(Paes-Sousa, Regalia, and Stampini 2013)", "previouslyFormattedCitation" : "(Paes-Sousa, Regal\u00eda, and Stampini 2013)"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(Paes-Sousa et al., 2013)</w:t>
      </w:r>
      <w:r w:rsidRPr="005E223E">
        <w:rPr>
          <w:rFonts w:ascii="Arial" w:hAnsi="Arial" w:cs="Arial"/>
        </w:rPr>
        <w:fldChar w:fldCharType="end"/>
      </w:r>
      <w:r w:rsidRPr="005E223E">
        <w:rPr>
          <w:rFonts w:ascii="Arial" w:eastAsia="Arial" w:hAnsi="Arial" w:cs="Arial"/>
          <w:bdr w:val="nil"/>
          <w:lang w:bidi="es-ES"/>
        </w:rPr>
        <w:t>.</w:t>
      </w:r>
    </w:p>
    <w:p w:rsidR="005B3CE7" w:rsidRPr="005E223E" w:rsidRDefault="005B3CE7" w:rsidP="005B3CE7">
      <w:pPr>
        <w:pStyle w:val="ColorfulList-Accent11"/>
        <w:spacing w:after="0" w:line="240" w:lineRule="auto"/>
        <w:ind w:left="360"/>
        <w:jc w:val="both"/>
        <w:rPr>
          <w:rFonts w:ascii="Arial" w:hAnsi="Arial" w:cs="Arial"/>
          <w:lang w:val="es-ES_tradnl"/>
        </w:rPr>
      </w:pPr>
    </w:p>
    <w:p w:rsidR="005E223E" w:rsidRPr="005B3CE7" w:rsidRDefault="005E223E"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eastAsia="Arial" w:hAnsi="Arial" w:cs="Arial"/>
          <w:bdr w:val="nil"/>
          <w:lang w:bidi="es-ES"/>
        </w:rPr>
        <w:t>Con respecto al impacto en el desarrollo, los PTMC han sido efectivos para reducir la incidencia y, especialmente, la intensidad de la pobreza. Aunque hay evidencia de errores de inclusión y exclusión, los PTMC han llegado a los más pobres, logrando niveles de focalización superiores a los de todos los programas precedentes (</w:t>
      </w:r>
      <w:r w:rsidRPr="005E223E">
        <w:rPr>
          <w:rFonts w:ascii="Arial" w:hAnsi="Arial" w:cs="Arial"/>
        </w:rPr>
        <w:fldChar w:fldCharType="begin" w:fldLock="1"/>
      </w:r>
      <w:r w:rsidRPr="005E223E">
        <w:rPr>
          <w:rFonts w:ascii="Arial" w:hAnsi="Arial" w:cs="Arial"/>
          <w:lang w:val="es-ES_tradnl"/>
        </w:rPr>
        <w:instrText xml:space="preserve">ADDIN CSL_CITATION { "citationItems" : [ { "id" : "ITEM-1", "itemData" : { "ISBN" : "978-0-8157-5221-9", "author" : [ { "dropping-particle" : "", "family" : "Levy", "given" : "Santiago", "non-dropping-particle" : "", "parse-names" : false, "suffix" : "" } ], "id" : "ITEM-1", "issued" : { "date-parts" : [ [ "2006" ] ] }, "publisher" : "Brookings Institution Press", "publisher-place" : "Washington DC, United States", "title" : "Progress Against Poverty: Sustaining Mexico's Progresa-Oportunidades Program", "type" : "book" }, "uris" : [ "http://www.mendeley.com/documents/?uuid=44c4a15d-407c-448d-9e3f-5f047150bdab" ] }, { "id" : "ITEM-2", "itemData" : { "author" : [ { "dropping-particle" : "", "family" : "Lindert", "given" : "Kathy", "non-dropping-particle" : "", "parse-names" : false, "suffix" : "" }, { "dropping-particle" : "", "family" : "Skoufias", "given" : "Emmanuel", "non-dropping-particle" : "", "parse-names" : false, "suffix" : "" }, { "dropping-particle" : "", "family" : "Shapiro", "given" : "Joseph", "non-dropping-particle" : "", "parse-names" : false, "suffix" : "" } ], "container-title" : "Social Safety Net Primer Series", "id" : "ITEM-2", "issue" : "0605", "issued" : { "date-parts" : [ [ "2006" ] ] }, "publisher" : "World Bank", "publisher-place" : "Washington DC, United States", "title" : "Redistributing Income to the Poor and the Rich: Public Transfers in Latin America and the Caribbean", "type" : "report" }, "uris" : [ "http://www.mendeley.com/documents/?uuid=3423d064-ec6a-483b-8990-de9d75a6e9a2" ] }, { "id" : "ITEM-3", "itemData" : { "author" : [ { "dropping-particle" : "", "family" : "Grosh", "given" : "Margaret", "non-dropping-particle" : "", "parse-names" : false, "suffix" : "" }, { "dropping-particle" : "", "family" : "Ninno", "given" : "Carlo", "non-dropping-particle" : "del", "parse-names" : false, "suffix" : "" }, { "dropping-particle" : "", "family" : "Tesliuc", "given" : "Emil", "non-dropping-particle" : "", "parse-names" : false, "suffix" : "" }, { "dropping-particle" : "", "family" : "Ouerghi", "given" : "Azedine", "non-dropping-particle" : "", "parse-names" : false, "suffix" : "" } ], "id" : "ITEM-3", "issued" : { "date-parts" : [ [ "2008" ] ] }, "publisher-place" : "Washington DC, United States", "title" : "For Protection and Promotion: The Design and Implementation Effective Safety Nets - Overview", "type" : "book" }, "uris" : [ "http://www.mendeley.com/documents/?uuid=b85ca5cc-50ee-4dd5-9df2-32130cfd5364" ] }, { "id" : "ITEM-4", "itemData" : { "ISBN" : "978-9972-2623-1-9", "author" : [ { "dropping-particle" : "", "family" : "Stampini", "given" : "Marco", "non-dropping-particle" : "", "parse-names" </w:instrText>
      </w:r>
      <w:r w:rsidRPr="005E223E">
        <w:rPr>
          <w:rFonts w:ascii="Arial" w:hAnsi="Arial" w:cs="Arial"/>
        </w:rPr>
        <w:instrText>: false, "suffix" : "" }, { "dropping-particle" : "", "family" : "Merino-Ju\u00e1rez", "given"</w:instrText>
      </w:r>
      <w:r w:rsidRPr="005E223E">
        <w:rPr>
          <w:rFonts w:ascii="Arial" w:hAnsi="Arial" w:cs="Arial"/>
          <w:lang w:val="es-ES_tradnl"/>
        </w:rPr>
        <w:instrText xml:space="preserve"> : "Mar\u00eda Fernanda", "non-dropping-particle" : "", "parse-names" : false, "suffix" : "" } ], "container-title" : "Retos de desarrollo del Per\u00fa 2012:2016", "editor" : [ { "dropping-particle" : "", "family" : "Zambrano", "given" : "Omar", "non-dropping-particle" : "", "parse-names" : false, "suffix" : "" }, { "dropping-particle" : "", "family" : "Beltr\u00e1n", "given" : "Isabel", "non-dropping-particle" : "", "parse-names" : false, "suffix" : "" } ], "id" : "ITEM-4", "issued" : { "date-parts" : [ [ "2012" ] ] }, "page" : "57-76", "publisher" : "Inter-American Development Bank", "publisher-place" : "Lima, Per\u00fa", "title" : "La protecci\u00f3n social en el Per\u00fa", "type" : "chapter" }, "uris" : [ "http://www.mendeley.com/documents/?uuid=bd58e5f0-a153-4d21-8c19-1073888494cc" ] } ], "mendeley" : { "formattedCitation" : "(Levy 2006; Lindert, Skoufias, and Shapiro 2006; Grosh et al. 2008; Stampini and Merino-Ju\u00e1rez 2012)", "manualFormatting" : "(Grosh et al., 2008; Levy, 2006; Lindert, Skoufias, and Shapiro, 2006; Stampini and Merino-Ju\u00e1rez, 2012)", "plainTextFormattedCitation" : "(Levy 2006; Lindert, Skoufias, and Shapiro 2006; Grosh et al. 2008; Stampini and Merino-Ju\u00e1rez 2012)", "previouslyFormattedCitation" : "(Levy 2006; Lindert, Skoufias, and Shapiro 2006; Grosh et al. 2008; Stampini and Merino-Ju\u00e1rez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Grosh et al., 2008; Levy, 2006; Lindert, Skoufias, y Shapiro, 2006; Stampini y Merino-Juárez, 2012)</w:t>
      </w:r>
      <w:r w:rsidRPr="005E223E">
        <w:rPr>
          <w:rFonts w:ascii="Arial" w:hAnsi="Arial" w:cs="Arial"/>
        </w:rPr>
        <w:fldChar w:fldCharType="end"/>
      </w:r>
      <w:r w:rsidRPr="005E223E">
        <w:rPr>
          <w:rFonts w:ascii="Arial" w:eastAsia="Arial" w:hAnsi="Arial" w:cs="Arial"/>
          <w:bdr w:val="nil"/>
          <w:lang w:bidi="es-ES"/>
        </w:rPr>
        <w:t xml:space="preserve">. Las simulaciones estáticas de Stampini y Tornarolli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"Stampini", "given" : "Marco", "non-dropping-particle" : "", "parse-names" : false, "suffix" : "" }, { "dropping-particle" : "", "family" : "Tornarolli", "given" : "Leopoldo", "non-dropping-particle" : "", "parse-names" : false, "suffix" : "" } ], "container-title" : "Banco Interamericano de Desarrollo. Nota de Pol\u00edtica", "id" : "ITEM-1", "issue" : "No 185", "issued" : { "date-parts" : [ [ "2012" ] ] }, "publisher-place" : "Washington DC, Estados Unidos", "title" : "The Growth of Conditional Cash Transfers in Latin America and the Caribbean: Did They Go Too Far?", "type" : "article-journal" }, "suppress-author" : 1, "uris" : [ "http://www.mendeley.com/documents/?uuid=e1ec3f6c-fbbb-43ef-a8b2-2c0ad5dc4a8f" ] } ], "mendeley" : { "formattedCitation" : "(2012)", "plainTextFormattedCitation" : "(2012)", "previouslyFormattedCitation" :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(2012)</w:t>
      </w:r>
      <w:r w:rsidRPr="005E223E">
        <w:rPr>
          <w:rFonts w:ascii="Arial" w:hAnsi="Arial" w:cs="Arial"/>
        </w:rPr>
        <w:fldChar w:fldCharType="end"/>
      </w:r>
      <w:r w:rsidRPr="005E223E">
        <w:rPr>
          <w:rFonts w:ascii="Arial" w:eastAsia="Arial" w:hAnsi="Arial" w:cs="Arial"/>
          <w:bdr w:val="nil"/>
          <w:lang w:bidi="es-ES"/>
        </w:rPr>
        <w:t xml:space="preserve"> y Levy y Schady </w:t>
      </w:r>
      <w:r w:rsidRPr="005E223E">
        <w:rPr>
          <w:rFonts w:ascii="Arial" w:hAnsi="Arial" w:cs="Arial"/>
        </w:rPr>
        <w:fldChar w:fldCharType="begin" w:fldLock="1"/>
      </w:r>
      <w:r w:rsidRPr="005E223E">
        <w:rPr>
          <w:rFonts w:ascii="Arial" w:hAnsi="Arial" w:cs="Arial"/>
          <w:lang w:val="es-ES_tradnl"/>
        </w:rPr>
        <w:instrText>ADDIN CSL_CITATION { "citationItems" : [ { "id" : "ITEM-1", "itemData" : { "DOI" : "10.1257/jep.27.2.193", "ISSN" : "0895-3309", "author" : [ { "dropping-particle" : "", "family" : "Levy", "given" : "Santiago", "non-dropping-particle" : "", "parse-names" : false, "suffix" : "" }, { "dropping-particle" : "", "family" : "Schady", "given" : "Norbert", "non-dropping-particle" : "", "parse-names" : false, "suffix" : "" } ], "container-title" : "Journal of Economic Perspectives", "id" : "ITEM-1", "issue" : "2", "issued" : { "date-parts" : [ [ "2013", "2" ] ] }, "page" : "193-218", "title" : "Latin America's Social Policy Challenge: Education, Social Insurance, Redistribution", "type" : "article-journal", "volume" : "27" }, "suppress-author" : 1, "uris" : [ "http://www.mendeley.com/documents/?uuid=8e617b9f-e81d-4474-b3de-640f08272db2" ] } ], "mendeley" : { "formattedCitation" : "(2013)", "plainTextFormattedCitation" : "(2013)", "previouslyFormattedCitation" : "(2013)"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(2013)</w:t>
      </w:r>
      <w:r w:rsidRPr="005E223E">
        <w:rPr>
          <w:rFonts w:ascii="Arial" w:hAnsi="Arial" w:cs="Arial"/>
        </w:rPr>
        <w:fldChar w:fldCharType="end"/>
      </w:r>
      <w:r w:rsidRPr="005E223E">
        <w:rPr>
          <w:rFonts w:ascii="Arial" w:eastAsia="Arial" w:hAnsi="Arial" w:cs="Arial"/>
          <w:bdr w:val="nil"/>
          <w:lang w:bidi="es-ES"/>
        </w:rPr>
        <w:t xml:space="preserve">, basadas para simplificar en el supuesto de que no hay alteraciones en el comportamiento, también sugieren que los PTMC ha sido importantes para aliviar la pobreza y la desigualdad en la región en la última década. Los PTMC han aumentado también la cantidad, la calidad y la variedad del consumo de alimentos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"Ruiz-Arranz", "given" : "Marta", "non-dropping-particle" : "", "parse-names" : false, "suffix" : "" }, { "dropping-particle" : "", "family" : "Davis", "given" : "Benjamin", "non-dropping-particle" : "", "parse-names" : false, "suffix" : "" }, { "dropping-particle" : "", "family" : "Handa", "given" : "Sudhanshu", "non-dropping-particle" : "", "parse-names" : false, "suffix" : "" }, { "dropping-particle" : "", "family" : "Stampini", "given" : "Marco", "non-dropping-particle" : "", "parse-names" : false, "suffix" : "" }, { "dropping-particle" : "", "family" : "Winters", "given" : "Paul", "non-dropping-particle" : "", "parse-names" : false, "suffix" : "" } ], "container-title" : "Economia", "id" : "ITEM-1", "issue" : "2", "issued" : { "date-parts" : [ [ "2006" ] ] }, "page" : "249-278", "title" : "Program Conditionality and Food Security: The impact of PROGRESA and PROCAMPO Transfers in Rural Mexico", "type" : "article-journal", "volume" : "7" }, "uris" : [ "http://www.mendeley.com/documents/?uuid=582d826b-a63c-4db5-819e-5c8697449fef" ] } ], "mendeley" : { "formattedCitation" : "(Ruiz-Arranz et al. 2006)", "manualFormatting" : "(Ruiz-Arranz et al., 2006)", "plainTextFormattedCitation" : "(Ruiz-Arranz et al. 2006)", "previouslyFormattedCitation" : "(Ruiz-Arranz et al. 2006)"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(Ruiz-Arranz et al., 2006)</w:t>
      </w:r>
      <w:r w:rsidRPr="005E223E">
        <w:rPr>
          <w:rFonts w:ascii="Arial" w:hAnsi="Arial" w:cs="Arial"/>
        </w:rPr>
        <w:fldChar w:fldCharType="end"/>
      </w:r>
      <w:r w:rsidRPr="005E223E">
        <w:rPr>
          <w:rFonts w:ascii="Arial" w:eastAsia="Arial" w:hAnsi="Arial" w:cs="Arial"/>
          <w:bdr w:val="nil"/>
          <w:lang w:bidi="es-ES"/>
        </w:rPr>
        <w:t xml:space="preserve">. </w:t>
      </w:r>
    </w:p>
    <w:p w:rsidR="005B3CE7" w:rsidRPr="005E223E" w:rsidRDefault="005B3CE7" w:rsidP="005B3CE7">
      <w:pPr>
        <w:pStyle w:val="ColorfulList-Accent11"/>
        <w:spacing w:after="0" w:line="240" w:lineRule="auto"/>
        <w:ind w:left="360"/>
        <w:jc w:val="both"/>
        <w:rPr>
          <w:rFonts w:ascii="Arial" w:hAnsi="Arial" w:cs="Arial"/>
          <w:lang w:val="es-ES_tradnl"/>
        </w:rPr>
      </w:pPr>
    </w:p>
    <w:p w:rsidR="005E223E" w:rsidRPr="005B3CE7" w:rsidRDefault="005E223E"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eastAsia="Arial" w:hAnsi="Arial" w:cs="Arial"/>
          <w:bdr w:val="nil"/>
          <w:lang w:bidi="es-ES"/>
        </w:rPr>
        <w:t>Además, los PTMC han logrado impactos positivos en el uso de los servicios de salud y han disminuido la morbilidad para determinados grupos etarios</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"Gaarder", "given" : "Marie", "non-dropping-particle" : "", "parse-names" : false, "suffix" : "" }, { "dropping-particle" : "", "family" : "Glassman", "given" : "Amanda", "non-dropping-particle" : "", "parse-names" : false, "suffix" : "" }, { "dropping-particle" : "", "family" : "Todd", "given" : "Jessica", "non-dropping-particle" : "", "parse-names" : false, "suffix" : "" } ], "container-title" : "Journal of Development Effectiveness", "id" : "ITEM-1", "issue" : "1", "issued" : { "date-parts" : [ [ "2010" ] ] }, "page" : "6-50", "title" : "Conditional Cash Transfers and Health: Unpacking the Causal Chain", "type" : "article-journal", "volume" : "2" }, "uris" : [ "http://www.mendeley.com/documents/?uuid=6dd23557-f666-43e8-a5b5-ffb93c526f59" ] } ], "mendeley" : { "formattedCitation" : "(Gaarder, Glassman, and Todd 2010)", "manualFormatting" : "(Gaarder, Glassman, and Todd, 2010)", "plainTextFormattedCitation" : "(Gaarder, Glassman, and Todd 2010)", "previouslyFormattedCitation" : "(Gaarder, Glassman, and Todd 2010)"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 xml:space="preserve"> (Gaarder, Glassman y Todd, 2010)</w:t>
      </w:r>
      <w:r w:rsidRPr="005E223E">
        <w:rPr>
          <w:rFonts w:ascii="Arial" w:hAnsi="Arial" w:cs="Arial"/>
        </w:rPr>
        <w:fldChar w:fldCharType="end"/>
      </w:r>
      <w:r w:rsidRPr="005E223E">
        <w:rPr>
          <w:rFonts w:ascii="Arial" w:eastAsia="Arial" w:hAnsi="Arial" w:cs="Arial"/>
          <w:bdr w:val="nil"/>
          <w:lang w:bidi="es-ES"/>
        </w:rPr>
        <w:t xml:space="preserve">. Un estudio reciente </w:t>
      </w:r>
      <w:r w:rsidRPr="005E223E">
        <w:rPr>
          <w:rFonts w:ascii="Arial" w:hAnsi="Arial" w:cs="Arial"/>
        </w:rPr>
        <w:fldChar w:fldCharType="begin" w:fldLock="1"/>
      </w:r>
      <w:r w:rsidRPr="005E223E">
        <w:rPr>
          <w:rFonts w:ascii="Arial" w:hAnsi="Arial" w:cs="Arial"/>
        </w:rPr>
        <w:instrText>ADDIN CSL_CITATION { "citationItems" : [ { "id" : "ITEM-1", "itemData" : { "DOI" : "10.1016/S0140-6736(13)60715-1", "ISSN" : "1474-547X", "PMID" : "23683599", "abstract" : "BACKGROUND: In the past 15 years, Brazil has undergone notable social and public health changes, including a large reduction in child mortality. The Bolsa Familia Programme (BFP) is a widespread conditional cash transfer programme, launched in 2003, which transfers cash to poor households (maximum income US$70 per person a month) when they comply with conditions related to health and education. Transfers range from $18 to $175 per month, depending on the income and composition of the family. We aimed to assess the effect of the BFP on deaths of children younger than 5 years (under-5), overall and resulting from specific causes associated with poverty: malnutrition, diarrhoea, and lower respiratory infections.\n\nMETHODS: The study had a mixed ecological design. It covered the period from 2004-09 and included 2853 (of 5565) municipalities with death and livebirth statistics of adequate quality. We used government sources to calculate all-cause under-5 mortality rates and under-5 mortality rates for selected causes. BFP coverage was classified as low (0\u00b70-17\u00b71%), intermediate (17\u00b72-32\u00b70%), high (&gt;32\u00b70%), or consolidated (&gt;32\u00b70% and target population coverage \u2265100% for at least 4 years). We did multivariable regression analyses of panel data with fixed-effects negative binomial models, adjusted for relevant social and economic covariates, and for the effect of the largest primary health-care scheme in the country (Family Health Programme).\n\nFINDINGS: Under-5 mortality rate, overall and resulting from poverty-related causes, decreased as BFP coverage increased. The rate ratios (RR) for the effect of the BFP on overall under-5 mortality rate were 0\u00b794 (95% CI 0\u00b792-0\u00b796) for intermediate coverage, 0\u00b788 (0\u00b785-0\u00b791) for high coverage, and 0\u00b783 (0\u00b779-0\u00b788) for consolidated coverage. The effect of consolidated BFP coverage was highest on under-5 mortality resulting from malnutrition (RR 0\u00b735; 95% CI 0\u00b724-0\u00b750) and diarrhoea (0\u00b747; 0\u00b737-0\u00b761).\n\nINTERPRETATION: A conditional cash transfer programme can greatly contribute to a decrease in childhood mortality overall, and in particular for deaths attributable to poverty-related causes such as malnutrition and diarrhoea, in a large middle-income country such as Brazil.\n\nFUNDING: National Institutes of Science and Technology Programme, Ministry of Science and Technology, and Council for Scientific and Technological Development Programme (CNPq), Brazil.", "au</w:instrText>
      </w:r>
      <w:r w:rsidRPr="005E223E">
        <w:rPr>
          <w:rFonts w:ascii="Arial" w:hAnsi="Arial" w:cs="Arial"/>
          <w:lang w:val="es-ES_tradnl"/>
        </w:rPr>
        <w:instrText>thor" : [ { "dropping-particle" : "", "family" : "Rasella", "given" : "Davide", "non-dropping-particle" : "", "parse-names" : false, "suffix" : "" }, { "dropping-particle" : "", "family" : "Aquino", "given" : "Rosana", "non-dropping-particle" : "", "parse-names" : false, "suffix" : "" }, { "dropping-particle" : "", "family" : "Santos", "given" : "Carlos A T", "non-dropping-particle" : "", "parse-names" : false, "suffix" : "" }, { "dropping-particle" : "", "family" : "Paes-Sousa", "given" : "R\u00f4mulo", "non-dropping-particle" : "", "parse-names" : false, "suffix" : "" }, { "dropping-particle" : "", "family" : "Barreto", "given" : "Mauricio L", "non-dropping-particle" : "", "parse-names" : false, "suffix" : "" } ], "container-title" : "Lancet", "id" : "ITEM-1", "issue" : "9886", "issued" : { "date-parts" : [ [ "2013", "7", "6" ] ] }, "page" : "57-64", "title" : "Effect of a conditional cash transfer programme on childhood mortality: a nationwide analysis of Brazilian municipalities.", "type" : "article-journal", "volume" : "382" }, "uris" : [ "http://www.mendeley.com/documents/?uuid=11b66bf6-bbae-4430-aabd-4cde89117787" ] } ], "mendeley" : { "formattedCitation" : "(Rasella et al. 2013)", "manualFormatting" : "(Rasella et al., 2013)", "plainTextFormattedCitation" : "(Rasella et al. 2013)", "previouslyFormattedCitation" : "(Rasella et al. 2013)"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(Rasella et al., 2013)</w:t>
      </w:r>
      <w:r w:rsidRPr="005E223E">
        <w:rPr>
          <w:rFonts w:ascii="Arial" w:hAnsi="Arial" w:cs="Arial"/>
        </w:rPr>
        <w:fldChar w:fldCharType="end"/>
      </w:r>
      <w:r w:rsidRPr="005E223E">
        <w:rPr>
          <w:rFonts w:ascii="Arial" w:eastAsia="Arial" w:hAnsi="Arial" w:cs="Arial"/>
          <w:bdr w:val="nil"/>
          <w:lang w:bidi="es-ES"/>
        </w:rPr>
        <w:t xml:space="preserve"> encuentra que en Brasil</w:t>
      </w:r>
      <w:r w:rsidRPr="005E223E">
        <w:rPr>
          <w:rFonts w:ascii="Arial" w:eastAsia="Arial" w:hAnsi="Arial" w:cs="Arial"/>
          <w:iCs/>
          <w:bdr w:val="nil"/>
          <w:lang w:bidi="es-ES"/>
        </w:rPr>
        <w:t xml:space="preserve">, </w:t>
      </w:r>
      <w:r w:rsidRPr="005E223E">
        <w:rPr>
          <w:rFonts w:ascii="Arial" w:eastAsia="Arial" w:hAnsi="Arial" w:cs="Arial"/>
          <w:i/>
          <w:iCs/>
          <w:bdr w:val="nil"/>
          <w:lang w:bidi="es-ES"/>
        </w:rPr>
        <w:t>Bolsa Família</w:t>
      </w:r>
      <w:r w:rsidRPr="005E223E">
        <w:rPr>
          <w:rFonts w:ascii="Arial" w:eastAsia="Arial" w:hAnsi="Arial" w:cs="Arial"/>
          <w:iCs/>
          <w:bdr w:val="nil"/>
          <w:lang w:bidi="es-ES"/>
        </w:rPr>
        <w:t xml:space="preserve"> </w:t>
      </w:r>
      <w:r w:rsidRPr="005E223E">
        <w:rPr>
          <w:rFonts w:ascii="Arial" w:eastAsia="Arial" w:hAnsi="Arial" w:cs="Arial"/>
          <w:bdr w:val="nil"/>
          <w:lang w:bidi="es-ES"/>
        </w:rPr>
        <w:t xml:space="preserve">contribuyó a reducir la mortalidad infantil, especialmente en casos atribuibles a causas relacionadas con la pobreza, como malnutrición y diarrea. Asimismo, existe evidencia en algunos países sobre el efecto positivo de los PTMC en reducir el embarazo adolescente </w:t>
      </w:r>
      <w:r w:rsidRPr="005E223E">
        <w:rPr>
          <w:rFonts w:ascii="Arial" w:eastAsia="Arial" w:hAnsi="Arial" w:cs="Arial"/>
          <w:bdr w:val="nil"/>
          <w:lang w:bidi="es-ES"/>
        </w:rPr>
        <w:lastRenderedPageBreak/>
        <w:t xml:space="preserve">(para </w:t>
      </w:r>
      <w:r w:rsidRPr="005E223E">
        <w:rPr>
          <w:rFonts w:ascii="Arial" w:eastAsia="Arial" w:hAnsi="Arial" w:cs="Arial"/>
          <w:i/>
          <w:bdr w:val="nil"/>
          <w:lang w:bidi="es-ES"/>
        </w:rPr>
        <w:t>Bolsa Família</w:t>
      </w:r>
      <w:r w:rsidRPr="005E223E">
        <w:rPr>
          <w:rFonts w:ascii="Arial" w:eastAsia="Arial" w:hAnsi="Arial" w:cs="Arial"/>
          <w:bdr w:val="nil"/>
          <w:lang w:bidi="es-ES"/>
        </w:rPr>
        <w:t xml:space="preserve"> en Brasil,</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"Azevedo", "given" : "Joao Pedro", "non-dropping-particle" : "", "parse-names" : false, "suffix" : "" }, { "dropping-particle" : "", "family" : "Favara", "given" : "Marta", "non-dropping-particle" : "", "parse-names" : false, "suffix" : "" }, { "dropping-particle" : "", "family" : "Haddock", "given" : "Sarah E", "non-dropping-particle" : "", "parse-names" : false, "suffix" : "" }, { "dropping-particle" : "", "family" : "L\u00f3pez-Calva", "given" : "Luis F", "non-dropping-particle" : "", "parse-names" : false, "suffix" : "" }, { "dropping-particle" : "", "family" : "M\u00fcller", "given" : "Miriam", "non-dropping-particle" : "", "parse-names" : false, "suffix" : "" }, { "dropping-particle" : "", "family" : "Perova", "given" : "Elizaveta", "non-dropping-particle" : "", "parse-names" : false, "suffix" : "" } ], "id" : "ITEM-1", "issued" : { "date-parts" : [ [ "2012" ] ] }, "publisher" : "World Bank", "publisher-place" : "Washington DC, United States", "title" : "Teenage Pregnancy and Opportunities in Latin America and the Caribbean on Teenage Fertility Decisions, Poverty and Economic Achievement", "type" : "book" }, "uris" : [ "http://www.mendeley.com/documents/?uuid=28130fcc-54eb-4a5d-9381-0858f7218f41" ] } ], "mendeley" : { "formattedCitation" : "(Azevedo et al. 2012)", "manualFormatting" : "Azevedo et al., 2012; ", "plainTextFormattedCitation" : "(Azevedo et al. 2012)", "previouslyFormattedCitation" : "(Azevedo et al.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 xml:space="preserve"> ver Azevedo et. al., 2012;</w:t>
      </w:r>
      <w:r w:rsidRPr="005E223E">
        <w:rPr>
          <w:rFonts w:ascii="Arial" w:hAnsi="Arial" w:cs="Arial"/>
        </w:rPr>
        <w:fldChar w:fldCharType="end"/>
      </w:r>
      <w:r w:rsidRPr="005E223E">
        <w:rPr>
          <w:rFonts w:ascii="Arial" w:eastAsia="Arial" w:hAnsi="Arial" w:cs="Arial"/>
          <w:bdr w:val="nil"/>
          <w:lang w:bidi="es-ES"/>
        </w:rPr>
        <w:t xml:space="preserve"> para el </w:t>
      </w:r>
      <w:r w:rsidRPr="005E223E">
        <w:rPr>
          <w:rFonts w:ascii="Arial" w:eastAsia="Arial" w:hAnsi="Arial" w:cs="Arial"/>
          <w:iCs/>
          <w:bdr w:val="nil"/>
          <w:lang w:bidi="es-ES"/>
        </w:rPr>
        <w:t>Subsidio Educativo en Colombia</w:t>
      </w:r>
      <w:r w:rsidRPr="005E223E">
        <w:rPr>
          <w:rFonts w:ascii="Arial" w:eastAsia="Arial" w:hAnsi="Arial" w:cs="Arial"/>
          <w:bdr w:val="nil"/>
          <w:lang w:bidi="es-ES"/>
        </w:rPr>
        <w:t xml:space="preserve"> ver para </w:t>
      </w:r>
      <w:r w:rsidRPr="005E223E">
        <w:rPr>
          <w:rFonts w:ascii="Arial" w:eastAsia="Arial" w:hAnsi="Arial" w:cs="Arial"/>
          <w:iCs/>
          <w:bdr w:val="nil"/>
          <w:lang w:bidi="es-ES"/>
        </w:rPr>
        <w:t>Juntos en Perú</w:t>
      </w:r>
      <w:r w:rsidRPr="005E223E">
        <w:rPr>
          <w:rFonts w:ascii="Arial" w:eastAsia="Arial" w:hAnsi="Arial" w:cs="Arial"/>
          <w:bdr w:val="nil"/>
          <w:lang w:bidi="es-ES"/>
        </w:rPr>
        <w:t xml:space="preserve"> ver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"L\u00f3pez-Calva", "given" : "Luis F", "non-dropping-particle" : "", "parse-names" : false, "suffix" : "" }, { "dropping-particle" : "", "family" : "Perova", "given" : "Elizaveta", "non-dropping-particle" : "", "parse-names" : false, "suffix" : "" } ], "container-title" : "Background paper prepared for the book Teenage Pregnancy and Opportunities in Latin America and the Caribbean on Teenage Fertility Decisions, Poverty and Economic Achievement", "id" : "ITEM-1", "issued" : { "date-parts" : [ [ "2012" ] ] }, "publisher" : "World Bank", "publisher-place" : "Washington DC, United States", "title" : "The Impact of Conditional Cash Transfers on the Incidence of Teenage Pregnancies: Evidence for Peru", "type" : "report" }, "uris" : [ "http://www.mendeley.com/documents/?uuid=7b90cbf2-21a0-493a-a1bc-73989a327c6d" ] } ], "mendeley" : { "formattedCitation" : "(Luis F L\u00f3pez-Calva and Perova 2012)", "manualFormatting" : "L\u00f3pez-Calva and Perova, 2012", "plainTextFormattedCitation" : "(Luis F L\u00f3pez-Calva and Perova 2012)", "previouslyFormattedCitation" : "(Luis F L\u00f3pez-Calva and Perova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López-Calva y Perova 2012</w:t>
      </w:r>
      <w:r w:rsidRPr="005E223E">
        <w:rPr>
          <w:rFonts w:ascii="Arial" w:hAnsi="Arial" w:cs="Arial"/>
        </w:rPr>
        <w:fldChar w:fldCharType="end"/>
      </w:r>
      <w:r w:rsidRPr="005E223E">
        <w:rPr>
          <w:rFonts w:ascii="Arial" w:eastAsia="Arial" w:hAnsi="Arial" w:cs="Arial"/>
          <w:bdr w:val="nil"/>
          <w:lang w:bidi="es-ES"/>
        </w:rPr>
        <w:t>).</w:t>
      </w:r>
      <w:r w:rsidRPr="005E223E">
        <w:rPr>
          <w:rStyle w:val="FootnoteReference"/>
          <w:rFonts w:ascii="Arial" w:hAnsi="Arial" w:cs="Arial"/>
        </w:rPr>
        <w:footnoteReference w:id="7"/>
      </w:r>
    </w:p>
    <w:p w:rsidR="005B3CE7" w:rsidRPr="005E223E" w:rsidRDefault="005B3CE7" w:rsidP="005B3CE7">
      <w:pPr>
        <w:pStyle w:val="ColorfulList-Accent11"/>
        <w:spacing w:after="0" w:line="240" w:lineRule="auto"/>
        <w:ind w:left="360"/>
        <w:jc w:val="both"/>
        <w:rPr>
          <w:rFonts w:ascii="Arial" w:hAnsi="Arial" w:cs="Arial"/>
          <w:lang w:val="es-ES_tradnl"/>
        </w:rPr>
      </w:pPr>
    </w:p>
    <w:p w:rsidR="005E223E" w:rsidRPr="005B3CE7" w:rsidRDefault="005E223E"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eastAsia="Arial" w:hAnsi="Arial" w:cs="Arial"/>
          <w:bdr w:val="nil"/>
          <w:lang w:bidi="es-ES"/>
        </w:rPr>
        <w:t>Además, los PTMC han reducido el trabajo infantil e incrementado la inscripción y la asistencia escolar en varios países, entre ellos Chile, Colombia, Ecuador, Honduras, Jamaica, México y Nicaragua</w:t>
      </w:r>
      <w:r w:rsidRPr="005E223E">
        <w:rPr>
          <w:rFonts w:ascii="Arial" w:hAnsi="Arial" w:cs="Arial"/>
        </w:rPr>
        <w:fldChar w:fldCharType="begin" w:fldLock="1"/>
      </w:r>
      <w:r w:rsidRPr="005E223E">
        <w:rPr>
          <w:rFonts w:ascii="Arial" w:hAnsi="Arial" w:cs="Arial"/>
          <w:lang w:val="es-ES_tradnl"/>
        </w:rPr>
        <w:instrText>ADDIN CSL_CITATION { "citationItems" : [ { "id" : "ITEM-1", "itemData" : { "abstract" : "additional authors Ferreira, Francisco H.G. Grosh, Margaret Keleher, Niall Olinto, Pedro Skoufias, Emmanuel", "author" : [ { "dropping-particle" : "", "family" : "Fiszbein", "given" : "Ariel", "non-dropping-particle" : "", "parse-names" : false, "suffix" : "" }, { "dropping-particle" : "", "family" : "Schady", "given" : "Norbert", "non-dropping-particle" : "", "parse-names" : false, "suffix" : "" } ], "id" : "ITEM-1", "issued" : { "date-parts" : [ [ "2009" ] ] }, "publisher" : "World Bank", "publisher-place" : "Washington DC, United States", "title" : "Conditional Cash Transfers: Reducing Present and Future Poverty", "type" : "book" }, "uris" : [ "http://www.mendeley.com/documents/?uuid=345f0d63-f5fb-4f70-8412-6df3a235aa78" ] }, { "id" : "ITEM-2", "itemData" : { "author" : [ { "dropping-particle" : "", "family" : "Saavedra", "given" : "Juan", "non-dropping-particle" : "", "parse-names" : false, "suffix" : "" }, { "dropping-particle" : "", "family" : "Garcia", "given" : "Sandra", "non-dropping-particle" : "", "parse-names" : false, "suffix" : "" } ], "container-title" : "RAND Corporation. Working Papers", "id" : "ITEM-2", "issue" : "WR-921-1", "issued" : { "date-parts" : [ [ "2012" ] ] }, "publisher" : "RAND Corporation", "publisher-place" : "Santa Monica, United States", "title" : "Impacts of Conditional Cash Transfer Programs on Educational Outcomes in Developing Countries", "type" : "report" }, "uris" : [ "http://www.mendeley.com/documents/?uuid=03762877-a26b-4643-b384-1f0eee4e761f" ] } ], "mendeley" : { "formattedCitation" : "(Fiszbein and Schady 2009; Saavedra and Garcia 2012)", "manualFormatting" : "(Levy, 2006; Fiszbein and Schady, 2009; Saavedra and Garc\u00eda, 2012)", "plainTextFormattedCitation" : "(Fiszbein and Schady 2009; Saavedra and Garcia 2012)", "previouslyFormattedCitation" : "(Fiszbein and Schady 2009; Saavedra and Garcia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 xml:space="preserve"> (Levy, 2006; Fiszbein y Schady, 2009; Saavedra y García, 2012)</w:t>
      </w:r>
      <w:r w:rsidRPr="005E223E">
        <w:rPr>
          <w:rFonts w:ascii="Arial" w:hAnsi="Arial" w:cs="Arial"/>
        </w:rPr>
        <w:fldChar w:fldCharType="end"/>
      </w:r>
      <w:r w:rsidRPr="005E223E">
        <w:rPr>
          <w:rFonts w:ascii="Arial" w:eastAsia="Arial" w:hAnsi="Arial" w:cs="Arial"/>
          <w:bdr w:val="nil"/>
          <w:lang w:bidi="es-ES"/>
        </w:rPr>
        <w:t xml:space="preserve">. También han contribuido a la progresión escolar. En México, la escolaridad aumentó entre seis meses y un año luego de tres a cinco años de exposición al programa; y en Nicaragua, tras dos años de exposición, los niños beneficiarios progresaron casi medio grado más que los no beneficiarios </w:t>
      </w:r>
      <w:r w:rsidRPr="005E223E">
        <w:rPr>
          <w:rFonts w:ascii="Arial" w:hAnsi="Arial" w:cs="Arial"/>
        </w:rPr>
        <w:fldChar w:fldCharType="begin" w:fldLock="1"/>
      </w:r>
      <w:r w:rsidRPr="005E223E">
        <w:rPr>
          <w:rFonts w:ascii="Arial" w:hAnsi="Arial" w:cs="Arial"/>
          <w:lang w:val="es-ES_tradnl"/>
        </w:rPr>
        <w:instrText>ADDIN CSL_CITATION { "citationItems" : [ { "id" : "ITEM-1", "itemData" : { "DOI" : "10.1111/j.1468-0297.2009.02220.x", "ISSN" : "00130133", "author" : [ { "dropping-particle" : "", "family" : "Maluccio", "given" : "John A.", "non-dropping-particle" : "", "parse-names" : false, "suffix" : "" }, { "dropping-particle" : "", "family" : "Hoddinott", "given" : "John", "non-dropping-particle" : "", "parse-names" : false, "suffix" : "" }, { "dropping-particle" : "", "family" : "Behrman", "given" : "Jere R.", "non-dropping-particle" : "", "parse-names" : false, "suffix" : "" }, { "dropping-particle" : "", "family" : "Martorell", "given" : "Reynaldo", "non-dropping-particle" : "", "parse-names" : false, "suffix" : "" }, { "dropping-particle" : "", "family" : "Quisumbing", "given" : "Agnes R.", "non-dropping-particle" : "", "parse-names" : false, "suffix" : "" }, { "dropping-particle" : "", "family" : "Stein", "given" : "Aryeh D.", "non-dropping-particle" : "", "parse-names" : false, "suffix" : "" } ], "container-title" : "The Economic Journal", "id" : "ITEM-1", "issue" : "537", "issued" : { "date-parts" : [ [ "2009", "4" ] ] }, "page" : "734-763", "title" : "The Impact of Improving Nutrition During Early Childhood on Education among Guatemalan Adults", "type" : "article-journal", "volume" : "119" }, "uris" : [ "http://www.mendeley.com/documents/?uuid=46cb4f0f-0302-42d9-a1de-c17287573fd0" ] } ], "mendeley" : { "formattedCitation" : "(Maluccio et al. 2009)", "manualFormatting" : "(Maluccio et al., 2009)", "plainTextFormattedCitation" : "(Maluccio et al. 2009)", "previouslyFormattedCitation" : "(Maluccio et al. 2009)"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(Maluccio et al., 2009)</w:t>
      </w:r>
      <w:r w:rsidRPr="005E223E">
        <w:rPr>
          <w:rFonts w:ascii="Arial" w:hAnsi="Arial" w:cs="Arial"/>
        </w:rPr>
        <w:fldChar w:fldCharType="end"/>
      </w:r>
      <w:r w:rsidRPr="005E223E">
        <w:rPr>
          <w:rFonts w:ascii="Arial" w:eastAsia="Arial" w:hAnsi="Arial" w:cs="Arial"/>
          <w:bdr w:val="nil"/>
          <w:lang w:bidi="es-ES"/>
        </w:rPr>
        <w:t xml:space="preserve">. </w:t>
      </w:r>
    </w:p>
    <w:p w:rsidR="005B3CE7" w:rsidRPr="005E223E" w:rsidRDefault="005B3CE7" w:rsidP="005B3CE7">
      <w:pPr>
        <w:pStyle w:val="ColorfulList-Accent11"/>
        <w:spacing w:after="0" w:line="240" w:lineRule="auto"/>
        <w:ind w:left="360"/>
        <w:jc w:val="both"/>
        <w:rPr>
          <w:rFonts w:ascii="Arial" w:hAnsi="Arial" w:cs="Arial"/>
          <w:lang w:val="es-ES_tradnl"/>
        </w:rPr>
      </w:pPr>
    </w:p>
    <w:p w:rsidR="005E223E" w:rsidRPr="005B3CE7" w:rsidRDefault="005E223E"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eastAsia="Arial" w:hAnsi="Arial" w:cs="Arial"/>
          <w:bdr w:val="nil"/>
          <w:lang w:bidi="es-ES"/>
        </w:rPr>
        <w:t xml:space="preserve">La evidencia acerca de los logros de aprendizaje es ambigua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"abstract" : "additional authors Ferreira, Francisco H.G. Grosh, Margaret Keleher, Niall Olinto, Pedro Skoufias, Emmanuel", "author" : [ { "dropping-particle" : "", "family" : "Fiszbein", "given" : "Ariel", "non-dropping-particle" : "", "parse-names" : false, "suffix" : "" }, { "dropping-particle" : "", "family" : "Schady", "given" : "Norbert", "non-dropping-particle" : "", "parse-names" : false, "suffix" : "" } ], "id" : "ITEM-1", "issued" : { "date-parts" : [ [ "2009" ] ] }, "publisher" : "World Bank", "publisher-place" : "Washington DC, United States", "title" : "Conditional Cash Transfers: Reducing Present and Future Poverty", "type" : "book" }, "uris" : [ "http://www.mendeley.com/documents/?uuid=345f0d63-f5fb-4f70-8412-6df3a235aa78" ] }, { "id" : "ITEM-2", "itemData" : { "author" : [ { "dropping-particle" : "", "family" : "Garc\u00eda", "given" : "Arturo", "non-dropping-particle" : "", "parse-names" : false, "suffix" : "" } ], "id" : "ITEM-2", "issued" : { "date-parts" : [ [ "2012" ] ] }, "publisher-place" : "Bogot\u00e1, Colombia", "title" : "Impactos de largo plazo del programa Familias en Acci\u00f3n en municipios de menos de 100 mil habitantes en los aspectos claves del desarrollo del capital humano", "type" : "report" }, "uris" : [ "http://www.mendeley.com/documents/?uuid=9b4d85a2-5412-4da2-832f-72cf8d79acb9" ] }, { "id" : "ITEM-3", "itemData" : { "author" : [ { "dropping-particle" : "", "family" : "Saavedra", "given" : "Juan", "non-dropping-particle" : "", "parse-names" : false, "suffix" : "" }, { "dropping-particle" : "", "family" : "Garcia", "given" : "Sandra", "non-dropping-particle" : "", "parse-names" : false, "suffix" : "" } ], "container-title" : "RAND Corporation. Working Papers", "id" : "ITEM-3", "issue" : "WR-921-1", "issued" : { "date-parts" : [ [ "2012" ] ] }, "publisher" : "RAND Corporation", "publisher-place" : "Santa Monica, United States", "title" : "Impacts of Conditional Cash Transfer Programs on Educational Outcomes in Developing Countries", "type" : "report" }, "uris" : [ "http://www.mendeley.com/documents/?uuid=03762877-a26b-4643-b384-1f0eee4e761f" ] } ], "mendeley" : { "formattedCitation" : "(Fiszbein and Schady 2009; Garc\u00eda 2012; Saavedra and Garcia 2012)", "manualFormatting" : "(Fiszbein and Schady, 2009; Garc\u00eda, 2012; Saavedra and Garc\u00eda, 2012)", "plainTextFormattedCitation" : "(Fiszbein and Schady 2009; Garc\u00eda 2012; Saavedra and Garcia 2012)", "previouslyFormattedCitation" : "(Fiszbein and Schady 2009; Garc\u00eda 2012; Saavedra and Garcia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(Fiszbein y Schady, 2009; García, 2012; Saavedra y García, 2012)</w:t>
      </w:r>
      <w:r w:rsidRPr="005E223E">
        <w:rPr>
          <w:rFonts w:ascii="Arial" w:hAnsi="Arial" w:cs="Arial"/>
        </w:rPr>
        <w:fldChar w:fldCharType="end"/>
      </w:r>
      <w:r w:rsidRPr="005E223E">
        <w:rPr>
          <w:rFonts w:ascii="Arial" w:eastAsia="Arial" w:hAnsi="Arial" w:cs="Arial"/>
          <w:bdr w:val="nil"/>
          <w:lang w:bidi="es-ES"/>
        </w:rPr>
        <w:t xml:space="preserve">. Por un lado, existen pruebas de que tres años de exposición al programa mejoró sustancialmente los resultados de mediano plazo en matemáticas y lenguaje para jóvenes en Nicaragua (Barham, Macours, y Maluccio,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"Barham", "given" : "Tania", "non-dropping-particle" : "", "parse-names" : false, "suffix" : "" }, { "dropping-particle" : "", "family" : "Macours", "given" : "Karen", "non-dropping-particle" : "", "parse-names" : false, "suffix" : "" }, { "dropping-particle" : "", "family" : "Maluccio", "given" : "John A", "non-dropping-particle" : "", "parse-names" : false, "suffix" : "" } ], "id" : "ITEM-1", "issued" : { "date-parts" : [ [ "2014" ] ] }, "publisher" : "Center for Distributive, Labor and Social Studies", "publisher-place" : "La Plata, Argentina", "title" : "Schooling, Learning, and Earnings: Effects of a 3-Year Conditional Cash Transfer Program in Nicaragua After 10 Years", "type" : "article" }, "suppress-author" : 1, "uris" : [ "http://www.mendeley.com/documents/?uuid=17f1306e-9beb-42d3-a6d0-651f22e61d37" ] } ], "mendeley" : { "formattedCitation" : "(2014)", "plainTextFormattedCitation" : "(2014)", "previouslyFormattedCitation" : "(2014)"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2014)</w:t>
      </w:r>
      <w:r w:rsidRPr="005E223E">
        <w:rPr>
          <w:rFonts w:ascii="Arial" w:hAnsi="Arial" w:cs="Arial"/>
        </w:rPr>
        <w:fldChar w:fldCharType="end"/>
      </w:r>
      <w:r w:rsidRPr="005E223E">
        <w:rPr>
          <w:rFonts w:ascii="Arial" w:eastAsia="Arial" w:hAnsi="Arial" w:cs="Arial"/>
          <w:bdr w:val="nil"/>
          <w:lang w:bidi="es-ES"/>
        </w:rPr>
        <w:t xml:space="preserve"> y la evaluación piloto de un PTMC en Malawi reveló impactos significativos en el aprendizaje (Baird, McIntosh, y Özler, </w:t>
      </w:r>
      <w:r w:rsidRPr="005E223E">
        <w:rPr>
          <w:rFonts w:ascii="Arial" w:hAnsi="Arial" w:cs="Arial"/>
        </w:rPr>
        <w:fldChar w:fldCharType="begin" w:fldLock="1"/>
      </w:r>
      <w:r w:rsidRPr="005E223E">
        <w:rPr>
          <w:rFonts w:ascii="Arial" w:hAnsi="Arial" w:cs="Arial"/>
          <w:lang w:val="es-ES_tradnl"/>
        </w:rPr>
        <w:instrText>ADDIN CSL_CITATION { "citationItems" : [ { "id" : "ITEM-1", "itemData" : { "DOI" : "10.1093/qje/qjr032", "ISSN" : "0033-5533", "author" : [ { "dropping-particle" : "", "family" : "Baird", "given" : "Sarah", "non-dropping-particle" : "", "parse-names" : false, "suffix" : "" }, { "dropping-particle" : "", "family" : "McIntosh", "given" : "C", "non-dropping-particle" : "", "parse-names" : false, "suffix" : "" }, { "dropping-particle" : "", "family" : "\u00d6zler", "given" : "Berk", "non-dropping-particle" : "", "parse-names" : false, "suffix" : "" } ], "container-title" : "The Quarterly Journal of Economics", "id" : "ITEM-1", "issue" : "4", "issued" : { "date-parts" : [ [ "2011", "10", "13" ] ] }, "language" : "en", "page" : ":1709-1753", "publisher" : "Oxford University Press", "title" : "Cash or Condition? Evidence from a Cash Transfer Experiment", "type" : "article-journal", "volume" : "126" }, "suppress-author" : 1, "uris" : [ "http://www.mendeley.com/documents/?uuid=df90631f-92e1-4a28-b07d-4bd6636e08e7" ] } ], "mendeley" : { "formattedCitation" : "(2011)", "plainTextFormattedCitation" : "(2011)", "previouslyFormattedCitation" : "(2011)"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2011)</w:t>
      </w:r>
      <w:r w:rsidRPr="005E223E">
        <w:rPr>
          <w:rFonts w:ascii="Arial" w:hAnsi="Arial" w:cs="Arial"/>
        </w:rPr>
        <w:fldChar w:fldCharType="end"/>
      </w:r>
      <w:r w:rsidRPr="005E223E">
        <w:rPr>
          <w:rFonts w:ascii="Arial" w:eastAsia="Arial" w:hAnsi="Arial" w:cs="Arial"/>
          <w:bdr w:val="nil"/>
          <w:lang w:bidi="es-ES"/>
        </w:rPr>
        <w:t xml:space="preserve">. Por otra parte, existe evidencia que afirma lo contrario. Por ejemplo, niveles más altos de inscripción no produjeron mejores resultados en las pruebas de habilidades en México (Behrman, Parker, y Todd,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"Behrman", "given" : "Jere R.", "non-dropping-particle" : "", "parse-names" : false, "suffix" : "" }, { "dropping-particle" : "", "family" : "Parker", "given" : "Susan W.", "non-dropping-particle" : "", "parse-names" : false, "suffix" : "" }, { "dropping-particle" : "", "family" : "Todd", "given" : "Petra E.", "non-dropping-particle" : "", "parse-names" : false, "suffix" : "" } ], "container-title" : "Poverty Inequality and Policy in Latin America", "editor" : [ { "dropping-particle" : "", "family" : "Klasen", "given" : "Stephan", "non-dropping-particle" : "", "parse-names" : false, "suffix" : "" }, { "dropping-particle" : "", "family" : "Lehma", "given" : "Felicitas Nowak-", "non-dropping-particle" : "", "parse-names" : false, "suffix" : "" } ], "id" : "ITEM-1", "issued" : { "date-parts" : [ [ "2009" ] ] }, "page" : "219-70", "publisher" : "MIT Press", "publisher-place" : "Cambridge, United States", "title" : "Medium- Term Impacts of the Oportunidades Conditional Cash Transfer Program on Rural Youth in Mexico", "type" : "chapter" }, "suppress-author" : 1, "uris" : [ "http://www.mendeley.com/documents/?uuid=3569df7c-501d-4782-bbf3-dc24bbce919c" ] } ], "mendeley" : { "formattedCitation" : "(2009)", "plainTextFormattedCitation" : "(2009)", "previouslyFormattedCitation" : "(2009)"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2009)</w:t>
      </w:r>
      <w:r w:rsidRPr="005E223E">
        <w:rPr>
          <w:rFonts w:ascii="Arial" w:hAnsi="Arial" w:cs="Arial"/>
        </w:rPr>
        <w:fldChar w:fldCharType="end"/>
      </w:r>
      <w:r w:rsidRPr="005E223E">
        <w:rPr>
          <w:rFonts w:ascii="Arial" w:eastAsia="Arial" w:hAnsi="Arial" w:cs="Arial"/>
          <w:bdr w:val="nil"/>
          <w:lang w:bidi="es-ES"/>
        </w:rPr>
        <w:t xml:space="preserve">, y las evaluaciones de los PTMC en Camboya (Filmer y Schady, </w:t>
      </w:r>
      <w:r w:rsidRPr="005E223E">
        <w:rPr>
          <w:rFonts w:ascii="Arial" w:hAnsi="Arial" w:cs="Arial"/>
        </w:rPr>
        <w:fldChar w:fldCharType="begin" w:fldLock="1"/>
      </w:r>
      <w:r w:rsidRPr="005E223E">
        <w:rPr>
          <w:rFonts w:ascii="Arial" w:hAnsi="Arial" w:cs="Arial"/>
          <w:lang w:val="es-ES_tradnl"/>
        </w:rPr>
        <w:instrText>ADDIN CSL_CITATION { "citationItems" : [ { "id" : "ITEM-1", "itemData" : { "DOI" : "10.1353/jhr.2014.0022", "ISSN" : "1548-8004", "author" : [ { "dropping-particle" : "", "family" : "Filmer", "given" : "Deon", "non-dropping-particle" : "", "parse-names" : false, "suffix" : "" }, { "dropping-particle" : "", "family" : "Schady", "given" : "Norbert", "non-dropping-particle" : "", "parse-names" : false, "suffix" : "" } ], "container-title" : "Journal of Human Resources", "id" : "ITEM-1", "issue" : "3", "issued" : { "date-parts" : [ [ "2014" ] ] }, "page" : "663-94", "publisher" : "University of Wisconsin Press", "title" : "The Medium-Term Effects of Scholarships in a Low-Income Country", "type" : "article-journal", "volume" : "49" }, "suppress-author" : 1, "uris" : [ "http://www.mendeley.com/documents/?uuid=3adc62aa-07e4-4e3f-bfdf-018252914675" ] } ], "mendeley" : { "formattedCitation" : "(2014)", "plainTextFormattedCitation" : "(2014)", "previouslyFormattedCitation" : "(2014)"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2014)</w:t>
      </w:r>
      <w:r w:rsidRPr="005E223E">
        <w:rPr>
          <w:rFonts w:ascii="Arial" w:hAnsi="Arial" w:cs="Arial"/>
        </w:rPr>
        <w:fldChar w:fldCharType="end"/>
      </w:r>
      <w:r w:rsidRPr="005E223E">
        <w:rPr>
          <w:rFonts w:ascii="Arial" w:eastAsia="Arial" w:hAnsi="Arial" w:cs="Arial"/>
          <w:bdr w:val="nil"/>
          <w:lang w:bidi="es-ES"/>
        </w:rPr>
        <w:t xml:space="preserve"> y Marruecos (Benhassine et al.,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"Benhassine", "given" : "Najy", "non-dropping-particle" : "", "parse-names" : false, "suffix" : "" }, { "dropping-particle" : "", "family" : "Devoto", "given" : "Florencia", "non-dropping-particle" : "", "parse-names" : false, "suffix" : "" }, { "dropping-particle" : "", "family" : "Duflo", "given" : "Esther", "non-dropping-particle" : "", "parse-names" : false, "suffix" : "" }, { "dropping-particle" : "", "family" : "Dupas", "given" : "Pascaline", "non-dropping-particle" : "", "parse-names" : false, "suffix" : "" }, { "dropping-particle" : "", "family" : "Pouliquen", "given" : "Victor", "non-dropping-particle" : "", "parse-names" : false, "suffix" : "" } ], "id" : "ITEM-1", "issued" : { "date-parts" : [ [ "2014", "7", "18" ] ] }, "publisher" : "National Bureau of Economic Research", "publisher-place" : "Cambridge, United States", "title" : "Turning a Shove into a Nudge? A \"Labeled Cash Transfer\" for Education", "type" : "report" }, "suppress-author" : 1, "uris" : [ "http://www.mendeley.com/documents/?uuid=0a371132-b5c6-4b30-876c-f1f68075a688" ] } ], "mendeley" : { "formattedCitation" : "(2014)", "plainTextFormattedCitation" : "(2014)", "previouslyFormattedCitation" : "(2014)"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2014)</w:t>
      </w:r>
      <w:r w:rsidRPr="005E223E">
        <w:rPr>
          <w:rFonts w:ascii="Arial" w:hAnsi="Arial" w:cs="Arial"/>
        </w:rPr>
        <w:fldChar w:fldCharType="end"/>
      </w:r>
      <w:r w:rsidRPr="005E223E">
        <w:rPr>
          <w:rFonts w:ascii="Arial" w:eastAsia="Arial" w:hAnsi="Arial" w:cs="Arial"/>
          <w:bdr w:val="nil"/>
          <w:lang w:bidi="es-ES"/>
        </w:rPr>
        <w:t xml:space="preserve"> no encontraron efecto alguno sobre los resultados de aprendizaje.</w:t>
      </w:r>
    </w:p>
    <w:p w:rsidR="005B3CE7" w:rsidRPr="005E223E" w:rsidRDefault="005B3CE7" w:rsidP="005B3CE7">
      <w:pPr>
        <w:pStyle w:val="ColorfulList-Accent11"/>
        <w:spacing w:after="0" w:line="240" w:lineRule="auto"/>
        <w:ind w:left="360"/>
        <w:jc w:val="both"/>
        <w:rPr>
          <w:rFonts w:ascii="Arial" w:hAnsi="Arial" w:cs="Arial"/>
          <w:lang w:val="es-ES_tradnl"/>
        </w:rPr>
      </w:pPr>
    </w:p>
    <w:p w:rsidR="005E223E" w:rsidRPr="005B3CE7" w:rsidRDefault="005E223E" w:rsidP="005B3CE7">
      <w:pPr>
        <w:pStyle w:val="ColorfulList-Accent11"/>
        <w:numPr>
          <w:ilvl w:val="0"/>
          <w:numId w:val="40"/>
        </w:numPr>
        <w:spacing w:after="0" w:line="240" w:lineRule="auto"/>
        <w:ind w:left="360"/>
        <w:jc w:val="both"/>
        <w:rPr>
          <w:rFonts w:ascii="Arial" w:hAnsi="Arial" w:cs="Arial"/>
          <w:lang w:val="es-ES_tradnl"/>
        </w:rPr>
      </w:pPr>
      <w:r w:rsidRPr="005E223E">
        <w:rPr>
          <w:rFonts w:ascii="Arial" w:eastAsia="Arial" w:hAnsi="Arial" w:cs="Arial"/>
          <w:bdr w:val="nil"/>
          <w:lang w:bidi="es-ES"/>
        </w:rPr>
        <w:t xml:space="preserve">De manera similar, no hay evidencia suficiente para determinar si los jóvenes que lograron acumular más años de educación están teniendo mejores resultados en el mercado laboral, es decir, mejores empleos y mayores salarios </w:t>
      </w:r>
      <w:r w:rsidRPr="005E223E">
        <w:rPr>
          <w:rFonts w:ascii="Arial" w:hAnsi="Arial" w:cs="Arial"/>
        </w:rPr>
        <w:fldChar w:fldCharType="begin" w:fldLock="1"/>
      </w:r>
      <w:r w:rsidRPr="005E223E">
        <w:rPr>
          <w:rFonts w:ascii="Arial" w:hAnsi="Arial" w:cs="Arial"/>
          <w:lang w:val="es-ES_tradnl"/>
        </w:rPr>
        <w:instrText>ADDIN CSL_CITATION { "citationItems" : [ { "id" : "ITEM-1", "itemData" : { "author" : [ { "dropping-particle" : "", "family" : "Rodr\u00edguez-Oreggia", "given" : "Eduardo", "non-dropping-particle" : "", "parse-names" : false, "suffix" : "" }, { "dropping-particle" : "", "family" : "Freije", "given" : "Samuel", "non-dropping-particle" : "", "parse-names" : false, "suffix" : "" } ], "id" : "ITEM-1", "issued" : { "date-parts" : [ [ "2008" ] ] }, "publisher" : "Secretar\u00eda de Desarrollo Social", "publisher-place" : "M\u00e9xico DF, M\u00e9xico", "title" : "Evaluaci\u00f3n externa del Programa Oportunidades 2008. A diez a\u00f1os de intervenci\u00f3n en zonas rurales (1997-2007): Tomo I Efectos de Oportunidades en \u00e1reas rurales a diez a\u00f1os de intervenci\u00f3n", "type" : "article" }, "uris" : [ "http://www.mendeley.com/documents/?uuid=bf98bcf7-c158-404d-81bc-6ff4d54b0c70" ] }, { "id" : "ITEM-2", "itemData" : { "author" : [ { "dropping-particle" : "", "family" : "Econometr\u00eda-SEI", "given" : "", "non-dropping-particle" : "", "parse-names" : false, "suffix" : "" } ], "id" : "ITEM-2", "issued" : { "date-parts" : [ [ "2012", "1" ] ] }, "publisher" : "ANSPE", "publisher-place" : "Bogot\u00e1, Colombia", "title" : "Evaluacion de Impacto de Unidos - Red de Proteccion Social para la Superacion de la Pobreza Extrema", "type" : "report" }, "uris" : [ "http://www.mendeley.com/documents/?uuid=998771c0-6f49-418b-b96b-43595930f370" ] } ], "mendeley" : { "formattedCitation" : "(Rodr\u00edguez-Oreggia and Freije 2008; Econometr\u00eda-SEI 2012)", "manualFormatting" : "(Econometr\u00eda-SEI, 2012; Rodr\u00edguez-Oreggia and Freije, 2008)", "plainTextFormattedCitation" : "(Rodr\u00edguez-Oreggia and Freije 2008; Econometr\u00eda-SEI 2012)", "previouslyFormattedCitation" : "(Rodr\u00edguez-Oreggia and Freije 2008; Econometr\u00eda-SEI 2012)" }, "properties" : { "noteIndex" : 0 }, "schema" : "https://github.com/citation-style-language/schema/raw/master/csl-citation.json" }</w:instrText>
      </w:r>
      <w:r w:rsidRPr="005E223E">
        <w:rPr>
          <w:rFonts w:ascii="Arial" w:hAnsi="Arial" w:cs="Arial"/>
        </w:rPr>
        <w:fldChar w:fldCharType="separate"/>
      </w:r>
      <w:r w:rsidRPr="005E223E">
        <w:rPr>
          <w:rFonts w:ascii="Arial" w:eastAsia="Arial" w:hAnsi="Arial" w:cs="Arial"/>
          <w:bdr w:val="nil"/>
          <w:lang w:bidi="es-ES"/>
        </w:rPr>
        <w:t>(Econometría-SEI, 2012; Rodríguez-Oreggia y Freije, 2008)</w:t>
      </w:r>
      <w:r w:rsidRPr="005E223E">
        <w:rPr>
          <w:rFonts w:ascii="Arial" w:hAnsi="Arial" w:cs="Arial"/>
        </w:rPr>
        <w:fldChar w:fldCharType="end"/>
      </w:r>
      <w:r w:rsidRPr="005E223E">
        <w:rPr>
          <w:rFonts w:ascii="Arial" w:eastAsia="Arial" w:hAnsi="Arial" w:cs="Arial"/>
          <w:bdr w:val="nil"/>
          <w:lang w:bidi="es-ES"/>
        </w:rPr>
        <w:t>. Sin embargo, debe reconocerse que la eficacia de los PTMC en esta área depende fundamentalmente de la fuerza de la economía en general y de los mercados laborales en particular.</w:t>
      </w:r>
    </w:p>
    <w:p w:rsidR="005B3CE7" w:rsidRPr="005E223E" w:rsidRDefault="005B3CE7" w:rsidP="005B3CE7">
      <w:pPr>
        <w:pStyle w:val="ColorfulList-Accent11"/>
        <w:spacing w:after="0" w:line="240" w:lineRule="auto"/>
        <w:ind w:left="360"/>
        <w:jc w:val="both"/>
        <w:rPr>
          <w:rFonts w:ascii="Arial" w:hAnsi="Arial" w:cs="Arial"/>
          <w:lang w:val="es-ES_tradnl"/>
        </w:rPr>
      </w:pPr>
    </w:p>
    <w:p w:rsidR="005E223E" w:rsidRDefault="005E223E" w:rsidP="005B3CE7">
      <w:pPr>
        <w:pStyle w:val="ColorfulList-Accent11"/>
        <w:numPr>
          <w:ilvl w:val="0"/>
          <w:numId w:val="40"/>
        </w:numPr>
        <w:spacing w:after="0" w:line="240" w:lineRule="auto"/>
        <w:ind w:left="360"/>
        <w:jc w:val="both"/>
        <w:rPr>
          <w:rFonts w:ascii="Arial" w:hAnsi="Arial" w:cs="Arial"/>
        </w:rPr>
      </w:pPr>
      <w:r w:rsidRPr="005E223E">
        <w:rPr>
          <w:rFonts w:ascii="Arial" w:hAnsi="Arial" w:cs="Arial"/>
        </w:rPr>
        <w:t>En el caso de México, la última Evaluación Específica de Desempeño de PROSPERA publicada por CONEVAL también constata dichos impactos (como se menciona en</w:t>
      </w:r>
      <w:r w:rsidR="00D62F0A">
        <w:rPr>
          <w:rFonts w:ascii="Arial" w:hAnsi="Arial" w:cs="Arial"/>
        </w:rPr>
        <w:t xml:space="preserve"> el POD y en el SFD de Protección Social y Pobreza).</w:t>
      </w:r>
    </w:p>
    <w:p w:rsidR="005B3CE7" w:rsidRPr="005E223E" w:rsidRDefault="005B3CE7" w:rsidP="005B3CE7">
      <w:pPr>
        <w:pStyle w:val="ColorfulList-Accent11"/>
        <w:spacing w:after="0" w:line="240" w:lineRule="auto"/>
        <w:ind w:left="360"/>
        <w:jc w:val="both"/>
        <w:rPr>
          <w:rFonts w:ascii="Arial" w:hAnsi="Arial" w:cs="Arial"/>
        </w:rPr>
      </w:pPr>
    </w:p>
    <w:p w:rsidR="005E223E" w:rsidRPr="005E223E" w:rsidRDefault="00D62F0A" w:rsidP="005B3CE7">
      <w:pPr>
        <w:pStyle w:val="ColorfulList-Accent11"/>
        <w:numPr>
          <w:ilvl w:val="0"/>
          <w:numId w:val="40"/>
        </w:numPr>
        <w:spacing w:after="0" w:line="240" w:lineRule="auto"/>
        <w:ind w:left="360"/>
        <w:jc w:val="both"/>
        <w:rPr>
          <w:rFonts w:ascii="Arial" w:hAnsi="Arial" w:cs="Arial"/>
        </w:rPr>
      </w:pPr>
      <w:r>
        <w:rPr>
          <w:rFonts w:ascii="Arial" w:hAnsi="Arial" w:cs="Arial"/>
        </w:rPr>
        <w:t xml:space="preserve">Esta revisión muestra la relevancia y pertinencia de una evaluación de largo plazo. Recientemente, el Banco público un documento de trabajo que hace una revisión de los impactos de largo plazo, y concluye con la importancia </w:t>
      </w:r>
      <w:r w:rsidRPr="00DF5814">
        <w:rPr>
          <w:rFonts w:ascii="Arial" w:hAnsi="Arial" w:cs="Arial"/>
        </w:rPr>
        <w:t xml:space="preserve">realizar evaluaciones rigurosas en los proyectos que llevan más tiempo implementándose, como PROSPERA (Molina-Millan, Teresa; Barham, Tania; Macours, Karen; Maluccio, John A.; Stampini, Marco, (2016) Long-Term Impacts of Conditional Cash Transfers in Latin America: Review of the Evidence </w:t>
      </w:r>
      <w:hyperlink r:id="rId11" w:history="1">
        <w:r w:rsidRPr="00DF5814">
          <w:rPr>
            <w:rStyle w:val="Hyperlink"/>
            <w:rFonts w:ascii="Arial" w:hAnsi="Arial" w:cs="Arial"/>
          </w:rPr>
          <w:t>link</w:t>
        </w:r>
      </w:hyperlink>
      <w:r w:rsidRPr="00DF5814">
        <w:rPr>
          <w:rFonts w:ascii="Arial" w:hAnsi="Arial" w:cs="Arial"/>
        </w:rPr>
        <w:t>).</w:t>
      </w:r>
      <w:r w:rsidRPr="00D62F0A">
        <w:rPr>
          <w:rFonts w:ascii="Helvetica" w:hAnsi="Helvetica" w:cs="Helvetica"/>
          <w:b/>
          <w:color w:val="333333"/>
          <w:sz w:val="20"/>
          <w:szCs w:val="20"/>
          <w:shd w:val="clear" w:color="auto" w:fill="CFCFCF"/>
        </w:rPr>
        <w:t xml:space="preserve"> </w:t>
      </w:r>
    </w:p>
    <w:p w:rsidR="00766F4B" w:rsidRPr="005E223E" w:rsidRDefault="00766F4B" w:rsidP="005E223E">
      <w:pPr>
        <w:jc w:val="both"/>
        <w:rPr>
          <w:rFonts w:ascii="Arial" w:eastAsia="Calibri" w:hAnsi="Arial" w:cs="Arial"/>
          <w:lang w:val="es-ES"/>
        </w:rPr>
      </w:pPr>
      <w:r w:rsidRPr="005E223E">
        <w:rPr>
          <w:rFonts w:ascii="Arial" w:eastAsia="Calibri" w:hAnsi="Arial" w:cs="Arial"/>
          <w:lang w:val="es-ES"/>
        </w:rPr>
        <w:t xml:space="preserve"> </w:t>
      </w:r>
    </w:p>
    <w:p w:rsidR="0082505D" w:rsidRPr="005E223E" w:rsidRDefault="00D32CEA" w:rsidP="003E5CA9">
      <w:pPr>
        <w:pStyle w:val="ListParagraph"/>
        <w:numPr>
          <w:ilvl w:val="0"/>
          <w:numId w:val="30"/>
        </w:numPr>
        <w:jc w:val="both"/>
        <w:rPr>
          <w:rFonts w:ascii="Arial" w:eastAsia="Calibri" w:hAnsi="Arial" w:cs="Arial"/>
          <w:b/>
          <w:lang w:val="es-ES"/>
        </w:rPr>
      </w:pPr>
      <w:r w:rsidRPr="005E223E">
        <w:rPr>
          <w:rFonts w:ascii="Arial" w:eastAsia="Calibri" w:hAnsi="Arial" w:cs="Arial"/>
          <w:b/>
          <w:lang w:val="es-ES"/>
        </w:rPr>
        <w:t>Principales preguntas de evaluación</w:t>
      </w:r>
      <w:r w:rsidR="00A24ACC" w:rsidRPr="005E223E">
        <w:rPr>
          <w:rFonts w:ascii="Arial" w:eastAsia="Calibri" w:hAnsi="Arial" w:cs="Arial"/>
          <w:lang w:val="es-ES"/>
        </w:rPr>
        <w:t xml:space="preserve"> </w:t>
      </w:r>
    </w:p>
    <w:p w:rsidR="008A543E" w:rsidRPr="005E223E" w:rsidRDefault="00B57E89" w:rsidP="005B3CE7">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La evaluación está centrada </w:t>
      </w:r>
      <w:r w:rsidR="0072421A" w:rsidRPr="005E223E">
        <w:rPr>
          <w:rFonts w:ascii="Arial" w:hAnsi="Arial" w:cs="Arial"/>
        </w:rPr>
        <w:t>en la medición de los impactos a largo plazo de cohortes especí</w:t>
      </w:r>
      <w:r w:rsidR="008A543E" w:rsidRPr="005E223E">
        <w:rPr>
          <w:rFonts w:ascii="Arial" w:hAnsi="Arial" w:cs="Arial"/>
        </w:rPr>
        <w:t>ficas de niños, para las cuales</w:t>
      </w:r>
      <w:r w:rsidR="0072421A" w:rsidRPr="005E223E">
        <w:rPr>
          <w:rFonts w:ascii="Arial" w:hAnsi="Arial" w:cs="Arial"/>
        </w:rPr>
        <w:t xml:space="preserve"> la variación experimental introducida por la evaluación </w:t>
      </w:r>
      <w:r w:rsidR="0072421A" w:rsidRPr="005E223E">
        <w:rPr>
          <w:rFonts w:ascii="Arial" w:hAnsi="Arial" w:cs="Arial"/>
        </w:rPr>
        <w:lastRenderedPageBreak/>
        <w:t xml:space="preserve">inicial de Progresa implica una exposición aleatoria a la intervención en una edad crítica. En particular, </w:t>
      </w:r>
      <w:r w:rsidR="008A543E" w:rsidRPr="005E223E">
        <w:rPr>
          <w:rFonts w:ascii="Arial" w:hAnsi="Arial" w:cs="Arial"/>
        </w:rPr>
        <w:t>la evaluación se</w:t>
      </w:r>
      <w:r w:rsidR="0072421A" w:rsidRPr="005E223E">
        <w:rPr>
          <w:rFonts w:ascii="Arial" w:hAnsi="Arial" w:cs="Arial"/>
        </w:rPr>
        <w:t xml:space="preserve"> concentra en dos grupos:</w:t>
      </w:r>
    </w:p>
    <w:p w:rsidR="008A543E" w:rsidRPr="005E223E" w:rsidRDefault="008A543E" w:rsidP="008A543E">
      <w:pPr>
        <w:pStyle w:val="NormalWeb"/>
        <w:numPr>
          <w:ilvl w:val="0"/>
          <w:numId w:val="31"/>
        </w:numPr>
        <w:jc w:val="both"/>
        <w:rPr>
          <w:rFonts w:ascii="Arial" w:eastAsia="Calibri" w:hAnsi="Arial" w:cs="Arial"/>
          <w:sz w:val="22"/>
          <w:szCs w:val="22"/>
          <w:lang w:val="es-ES"/>
        </w:rPr>
      </w:pPr>
      <w:r w:rsidRPr="005E223E">
        <w:rPr>
          <w:rFonts w:ascii="Arial" w:eastAsia="Calibri" w:hAnsi="Arial" w:cs="Arial"/>
          <w:sz w:val="22"/>
          <w:szCs w:val="22"/>
          <w:lang w:val="es-ES"/>
        </w:rPr>
        <w:t xml:space="preserve">Niños expuestos aleatoriamente a las TMC en el útero o recién nacidos. </w:t>
      </w:r>
    </w:p>
    <w:p w:rsidR="008A543E" w:rsidRPr="005E223E" w:rsidRDefault="008A543E" w:rsidP="008A543E">
      <w:pPr>
        <w:pStyle w:val="NormalWeb"/>
        <w:numPr>
          <w:ilvl w:val="1"/>
          <w:numId w:val="31"/>
        </w:numPr>
        <w:jc w:val="both"/>
        <w:rPr>
          <w:rFonts w:ascii="Arial" w:eastAsia="Calibri" w:hAnsi="Arial" w:cs="Arial"/>
          <w:sz w:val="22"/>
          <w:szCs w:val="22"/>
          <w:lang w:val="es-ES"/>
        </w:rPr>
      </w:pPr>
      <w:r w:rsidRPr="005E223E">
        <w:rPr>
          <w:rFonts w:ascii="Arial" w:eastAsia="Calibri" w:hAnsi="Arial" w:cs="Arial"/>
          <w:sz w:val="22"/>
          <w:szCs w:val="22"/>
          <w:lang w:val="es-ES"/>
        </w:rPr>
        <w:t xml:space="preserve">Niños nacidos entre 1997 y 2000 </w:t>
      </w:r>
      <w:r w:rsidR="005C1942" w:rsidRPr="005E223E">
        <w:rPr>
          <w:rFonts w:ascii="Arial" w:eastAsia="Calibri" w:hAnsi="Arial" w:cs="Arial"/>
          <w:sz w:val="22"/>
          <w:szCs w:val="22"/>
          <w:lang w:val="es-ES"/>
        </w:rPr>
        <w:t>(esta cohorte está entre los 17 y 20 años de edad en el 2017)</w:t>
      </w:r>
      <w:r w:rsidRPr="005E223E">
        <w:rPr>
          <w:rFonts w:ascii="Arial" w:eastAsia="Calibri" w:hAnsi="Arial" w:cs="Arial"/>
          <w:sz w:val="22"/>
          <w:szCs w:val="22"/>
          <w:lang w:val="es-ES"/>
        </w:rPr>
        <w:t xml:space="preserve"> </w:t>
      </w:r>
    </w:p>
    <w:p w:rsidR="008A543E" w:rsidRPr="005E223E" w:rsidRDefault="008A543E" w:rsidP="008A543E">
      <w:pPr>
        <w:pStyle w:val="NormalWeb"/>
        <w:numPr>
          <w:ilvl w:val="2"/>
          <w:numId w:val="31"/>
        </w:numPr>
        <w:jc w:val="both"/>
        <w:rPr>
          <w:rFonts w:ascii="Arial" w:eastAsia="Calibri" w:hAnsi="Arial" w:cs="Arial"/>
          <w:sz w:val="22"/>
          <w:szCs w:val="22"/>
          <w:lang w:val="es-ES"/>
        </w:rPr>
      </w:pPr>
      <w:r w:rsidRPr="005E223E">
        <w:rPr>
          <w:rFonts w:ascii="Arial" w:eastAsia="Calibri" w:hAnsi="Arial" w:cs="Arial"/>
          <w:sz w:val="22"/>
          <w:szCs w:val="22"/>
          <w:lang w:val="es-ES"/>
        </w:rPr>
        <w:t xml:space="preserve">Un niño nacido durante este periodo en el grupo experimental de tratamiento se benefició de la intervención desde su nacimiento (o incluso antes de nacer).  </w:t>
      </w:r>
    </w:p>
    <w:p w:rsidR="00691940" w:rsidRPr="005E223E" w:rsidRDefault="008A543E" w:rsidP="005C1942">
      <w:pPr>
        <w:pStyle w:val="NormalWeb"/>
        <w:numPr>
          <w:ilvl w:val="2"/>
          <w:numId w:val="31"/>
        </w:numPr>
        <w:jc w:val="both"/>
        <w:rPr>
          <w:rFonts w:ascii="Arial" w:eastAsia="Calibri" w:hAnsi="Arial" w:cs="Arial"/>
          <w:sz w:val="22"/>
          <w:szCs w:val="22"/>
          <w:lang w:val="es-ES"/>
        </w:rPr>
      </w:pPr>
      <w:r w:rsidRPr="005E223E">
        <w:rPr>
          <w:rFonts w:ascii="Arial" w:eastAsia="Calibri" w:hAnsi="Arial" w:cs="Arial"/>
          <w:sz w:val="22"/>
          <w:szCs w:val="22"/>
          <w:lang w:val="es-ES"/>
        </w:rPr>
        <w:t xml:space="preserve">Un niño nacido durante este periodo en el grupo experimental de control solo empieza a beneficiarse después de su primer año de vida (o incluso después de más de un año de vida).  </w:t>
      </w:r>
    </w:p>
    <w:p w:rsidR="008C491E" w:rsidRPr="005E223E" w:rsidRDefault="008A543E" w:rsidP="008A543E">
      <w:pPr>
        <w:pStyle w:val="NormalWeb"/>
        <w:numPr>
          <w:ilvl w:val="0"/>
          <w:numId w:val="31"/>
        </w:numPr>
        <w:jc w:val="both"/>
        <w:rPr>
          <w:rFonts w:ascii="Arial" w:eastAsia="Calibri" w:hAnsi="Arial" w:cs="Arial"/>
          <w:sz w:val="22"/>
          <w:szCs w:val="22"/>
          <w:lang w:val="es-ES"/>
        </w:rPr>
      </w:pPr>
      <w:r w:rsidRPr="005E223E">
        <w:rPr>
          <w:rFonts w:ascii="Arial" w:eastAsia="Calibri" w:hAnsi="Arial" w:cs="Arial"/>
          <w:sz w:val="22"/>
          <w:szCs w:val="22"/>
          <w:lang w:val="es-ES"/>
        </w:rPr>
        <w:t xml:space="preserve">Niños expuestos aleatoriamente a las TMC en el punto de transición entre primaria y secundaria.  </w:t>
      </w:r>
    </w:p>
    <w:p w:rsidR="008C491E" w:rsidRPr="005E223E" w:rsidRDefault="008A543E" w:rsidP="008A543E">
      <w:pPr>
        <w:pStyle w:val="NormalWeb"/>
        <w:numPr>
          <w:ilvl w:val="1"/>
          <w:numId w:val="31"/>
        </w:numPr>
        <w:jc w:val="both"/>
        <w:rPr>
          <w:rFonts w:ascii="Arial" w:eastAsia="Calibri" w:hAnsi="Arial" w:cs="Arial"/>
          <w:sz w:val="22"/>
          <w:szCs w:val="22"/>
          <w:lang w:val="es-ES"/>
        </w:rPr>
      </w:pPr>
      <w:r w:rsidRPr="005E223E">
        <w:rPr>
          <w:rFonts w:ascii="Arial" w:eastAsia="Calibri" w:hAnsi="Arial" w:cs="Arial"/>
          <w:sz w:val="22"/>
          <w:szCs w:val="22"/>
          <w:lang w:val="es-ES"/>
        </w:rPr>
        <w:t>Niños de 6° grado entre 1997 y 2000</w:t>
      </w:r>
      <w:r w:rsidR="005C1942" w:rsidRPr="005E223E">
        <w:rPr>
          <w:rFonts w:ascii="Arial" w:eastAsia="Calibri" w:hAnsi="Arial" w:cs="Arial"/>
          <w:sz w:val="22"/>
          <w:szCs w:val="22"/>
          <w:lang w:val="es-ES"/>
        </w:rPr>
        <w:t xml:space="preserve"> (esta cohorte está entre los 29 y 32 años de edad en el 2017)</w:t>
      </w:r>
      <w:r w:rsidRPr="005E223E">
        <w:rPr>
          <w:rFonts w:ascii="Arial" w:eastAsia="Calibri" w:hAnsi="Arial" w:cs="Arial"/>
          <w:sz w:val="22"/>
          <w:szCs w:val="22"/>
          <w:lang w:val="es-ES"/>
        </w:rPr>
        <w:t xml:space="preserve">  </w:t>
      </w:r>
    </w:p>
    <w:p w:rsidR="008C491E" w:rsidRPr="005E223E" w:rsidRDefault="008A543E" w:rsidP="008A543E">
      <w:pPr>
        <w:pStyle w:val="NormalWeb"/>
        <w:numPr>
          <w:ilvl w:val="2"/>
          <w:numId w:val="31"/>
        </w:numPr>
        <w:jc w:val="both"/>
        <w:rPr>
          <w:rFonts w:ascii="Arial" w:eastAsia="Calibri" w:hAnsi="Arial" w:cs="Arial"/>
          <w:sz w:val="22"/>
          <w:szCs w:val="22"/>
          <w:lang w:val="es-ES"/>
        </w:rPr>
      </w:pPr>
      <w:r w:rsidRPr="005E223E">
        <w:rPr>
          <w:rFonts w:ascii="Arial" w:eastAsia="Calibri" w:hAnsi="Arial" w:cs="Arial"/>
          <w:sz w:val="22"/>
          <w:szCs w:val="22"/>
          <w:lang w:val="es-ES"/>
        </w:rPr>
        <w:t>Un niño en 6° grado en el gr</w:t>
      </w:r>
      <w:r w:rsidR="008C491E" w:rsidRPr="005E223E">
        <w:rPr>
          <w:rFonts w:ascii="Arial" w:eastAsia="Calibri" w:hAnsi="Arial" w:cs="Arial"/>
          <w:sz w:val="22"/>
          <w:szCs w:val="22"/>
          <w:lang w:val="es-ES"/>
        </w:rPr>
        <w:t>upo experimental de tratamiento</w:t>
      </w:r>
      <w:r w:rsidRPr="005E223E">
        <w:rPr>
          <w:rFonts w:ascii="Arial" w:eastAsia="Calibri" w:hAnsi="Arial" w:cs="Arial"/>
          <w:sz w:val="22"/>
          <w:szCs w:val="22"/>
          <w:lang w:val="es-ES"/>
        </w:rPr>
        <w:t xml:space="preserve"> se benefició de la intervención justo cuando estaba haciendo la transición h</w:t>
      </w:r>
      <w:r w:rsidR="008C491E" w:rsidRPr="005E223E">
        <w:rPr>
          <w:rFonts w:ascii="Arial" w:eastAsia="Calibri" w:hAnsi="Arial" w:cs="Arial"/>
          <w:sz w:val="22"/>
          <w:szCs w:val="22"/>
          <w:lang w:val="es-ES"/>
        </w:rPr>
        <w:t>acia la escuela secundaria.</w:t>
      </w:r>
      <w:r w:rsidRPr="005E223E">
        <w:rPr>
          <w:rFonts w:ascii="Arial" w:eastAsia="Calibri" w:hAnsi="Arial" w:cs="Arial"/>
          <w:sz w:val="22"/>
          <w:szCs w:val="22"/>
          <w:lang w:val="es-ES"/>
        </w:rPr>
        <w:t xml:space="preserve"> </w:t>
      </w:r>
    </w:p>
    <w:p w:rsidR="0072421A" w:rsidRPr="005E223E" w:rsidRDefault="008A543E" w:rsidP="00652AAA">
      <w:pPr>
        <w:pStyle w:val="NormalWeb"/>
        <w:numPr>
          <w:ilvl w:val="2"/>
          <w:numId w:val="31"/>
        </w:numPr>
        <w:jc w:val="both"/>
        <w:rPr>
          <w:rFonts w:ascii="Arial" w:eastAsia="Calibri" w:hAnsi="Arial" w:cs="Arial"/>
          <w:sz w:val="22"/>
          <w:szCs w:val="22"/>
          <w:lang w:val="es-ES"/>
        </w:rPr>
      </w:pPr>
      <w:r w:rsidRPr="005E223E">
        <w:rPr>
          <w:rFonts w:ascii="Arial" w:eastAsia="Calibri" w:hAnsi="Arial" w:cs="Arial"/>
          <w:sz w:val="22"/>
          <w:szCs w:val="22"/>
          <w:lang w:val="es-ES"/>
        </w:rPr>
        <w:t>Un niño en 6° grado en e</w:t>
      </w:r>
      <w:r w:rsidR="008C491E" w:rsidRPr="005E223E">
        <w:rPr>
          <w:rFonts w:ascii="Arial" w:eastAsia="Calibri" w:hAnsi="Arial" w:cs="Arial"/>
          <w:sz w:val="22"/>
          <w:szCs w:val="22"/>
          <w:lang w:val="es-ES"/>
        </w:rPr>
        <w:t>l grupo experimental de control</w:t>
      </w:r>
      <w:r w:rsidRPr="005E223E">
        <w:rPr>
          <w:rFonts w:ascii="Arial" w:eastAsia="Calibri" w:hAnsi="Arial" w:cs="Arial"/>
          <w:sz w:val="22"/>
          <w:szCs w:val="22"/>
          <w:lang w:val="es-ES"/>
        </w:rPr>
        <w:t xml:space="preserve"> recibió las transferencias pocos años después de la transición, momento en el cuál era más probable que hubiese abandonado la escuela en lugar de hacer la transición a secundaria.  </w:t>
      </w:r>
    </w:p>
    <w:p w:rsidR="00671E3E" w:rsidRDefault="00691940"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El impacto a largo plazo de haber sido expuesto a las TMC en una edad crítica de la infancia se mide sobre estos dos grupos. Para el primer grupo, esto implica centrarse en niños que se han visto beneficiados por todo el paquete de beneficios a lo largo de su vida y compararlos con niños que comenzaron a beneficiarse un poco más tarde en la infancia. </w:t>
      </w:r>
    </w:p>
    <w:p w:rsidR="00691940" w:rsidRPr="005E223E" w:rsidRDefault="00691940" w:rsidP="00671E3E">
      <w:pPr>
        <w:pStyle w:val="ColorfulList-Accent11"/>
        <w:spacing w:after="0" w:line="240" w:lineRule="auto"/>
        <w:ind w:left="360"/>
        <w:jc w:val="both"/>
        <w:rPr>
          <w:rFonts w:ascii="Arial" w:hAnsi="Arial" w:cs="Arial"/>
        </w:rPr>
      </w:pPr>
      <w:r w:rsidRPr="005E223E">
        <w:rPr>
          <w:rFonts w:ascii="Arial" w:hAnsi="Arial" w:cs="Arial"/>
        </w:rPr>
        <w:t xml:space="preserve"> </w:t>
      </w:r>
    </w:p>
    <w:p w:rsidR="00D32CEA" w:rsidRPr="005E223E" w:rsidRDefault="00D32CEA" w:rsidP="0082505D">
      <w:pPr>
        <w:pStyle w:val="ListParagraph"/>
        <w:numPr>
          <w:ilvl w:val="0"/>
          <w:numId w:val="30"/>
        </w:numPr>
        <w:jc w:val="both"/>
        <w:rPr>
          <w:rFonts w:ascii="Arial" w:eastAsia="Calibri" w:hAnsi="Arial" w:cs="Arial"/>
          <w:b/>
          <w:lang w:val="es-ES"/>
        </w:rPr>
      </w:pPr>
      <w:r w:rsidRPr="005E223E">
        <w:rPr>
          <w:rFonts w:ascii="Arial" w:eastAsia="Calibri" w:hAnsi="Arial" w:cs="Arial"/>
          <w:b/>
          <w:lang w:val="es-ES"/>
        </w:rPr>
        <w:t>Indicadores clave de resultado</w:t>
      </w:r>
    </w:p>
    <w:p w:rsidR="0072421A" w:rsidRDefault="00E545F7"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Los indicadores clave de resultado están asociados a</w:t>
      </w:r>
      <w:r w:rsidR="00EE0089" w:rsidRPr="005E223E">
        <w:rPr>
          <w:rFonts w:ascii="Arial" w:hAnsi="Arial" w:cs="Arial"/>
        </w:rPr>
        <w:t xml:space="preserve"> impactos generados en etapas claves del ciclo de vida, como es la primera infancia, así como las transiciones escolares</w:t>
      </w:r>
      <w:r w:rsidR="007D09C4" w:rsidRPr="005E223E">
        <w:rPr>
          <w:rFonts w:ascii="Arial" w:hAnsi="Arial" w:cs="Arial"/>
        </w:rPr>
        <w:t>, así como indicadores de nutrición, consumo, gasto y condiciones de vida. Estos últimos fueron tomados en cuenta en la evaluación inicial de Progresa</w:t>
      </w:r>
      <w:r w:rsidRPr="005E223E">
        <w:rPr>
          <w:rFonts w:ascii="Arial" w:hAnsi="Arial" w:cs="Arial"/>
        </w:rPr>
        <w:t>.</w:t>
      </w:r>
      <w:r w:rsidR="00364A26" w:rsidRPr="005E223E">
        <w:rPr>
          <w:rFonts w:ascii="Arial" w:hAnsi="Arial" w:cs="Arial"/>
        </w:rPr>
        <w:t xml:space="preserve"> En específico, l</w:t>
      </w:r>
      <w:r w:rsidR="00DC44E1" w:rsidRPr="005E223E">
        <w:rPr>
          <w:rFonts w:ascii="Arial" w:hAnsi="Arial" w:cs="Arial"/>
        </w:rPr>
        <w:t>as variables de resultado</w:t>
      </w:r>
      <w:r w:rsidR="00364A26" w:rsidRPr="005E223E">
        <w:rPr>
          <w:rFonts w:ascii="Arial" w:hAnsi="Arial" w:cs="Arial"/>
        </w:rPr>
        <w:t xml:space="preserve"> asociadas a educación son</w:t>
      </w:r>
      <w:r w:rsidR="00DC44E1" w:rsidRPr="005E223E">
        <w:rPr>
          <w:rFonts w:ascii="Arial" w:hAnsi="Arial" w:cs="Arial"/>
        </w:rPr>
        <w:t xml:space="preserve"> puntajes de test en cognición y desempeño</w:t>
      </w:r>
      <w:r w:rsidR="007D09C4" w:rsidRPr="005E223E">
        <w:rPr>
          <w:rFonts w:ascii="Arial" w:hAnsi="Arial" w:cs="Arial"/>
        </w:rPr>
        <w:t>, así como años de educación completados al final de la vida escolar</w:t>
      </w:r>
      <w:r w:rsidR="00A06523" w:rsidRPr="005E223E">
        <w:rPr>
          <w:rFonts w:ascii="Arial" w:hAnsi="Arial" w:cs="Arial"/>
        </w:rPr>
        <w:t xml:space="preserve"> las variables de resultado asociadas a salud</w:t>
      </w:r>
      <w:r w:rsidR="007D09C4" w:rsidRPr="005E223E">
        <w:rPr>
          <w:rFonts w:ascii="Arial" w:hAnsi="Arial" w:cs="Arial"/>
        </w:rPr>
        <w:t xml:space="preserve"> incluirán el estado de salud, presencia de enfermedades</w:t>
      </w:r>
      <w:r w:rsidR="00D360F7" w:rsidRPr="005E223E">
        <w:rPr>
          <w:rFonts w:ascii="Arial" w:hAnsi="Arial" w:cs="Arial"/>
        </w:rPr>
        <w:t xml:space="preserve"> crónicas, situaciones de riesgo (tabaquismo, obesidad), entre otras;</w:t>
      </w:r>
      <w:r w:rsidR="00A06523" w:rsidRPr="005E223E">
        <w:rPr>
          <w:rFonts w:ascii="Arial" w:hAnsi="Arial" w:cs="Arial"/>
        </w:rPr>
        <w:t xml:space="preserve"> las variables de resultado asociadas a empleo</w:t>
      </w:r>
      <w:r w:rsidR="00D360F7" w:rsidRPr="005E223E">
        <w:rPr>
          <w:rFonts w:ascii="Arial" w:hAnsi="Arial" w:cs="Arial"/>
        </w:rPr>
        <w:t>, como ocupación, horas trabajadas, salario, condiciones de empleo, condición de formalidad (acceso a seguridad social y salud), entre otras;</w:t>
      </w:r>
      <w:r w:rsidR="00A06523" w:rsidRPr="005E223E">
        <w:rPr>
          <w:rFonts w:ascii="Arial" w:hAnsi="Arial" w:cs="Arial"/>
        </w:rPr>
        <w:t xml:space="preserve"> y </w:t>
      </w:r>
      <w:r w:rsidR="00D360F7" w:rsidRPr="005E223E">
        <w:rPr>
          <w:rFonts w:ascii="Arial" w:hAnsi="Arial" w:cs="Arial"/>
        </w:rPr>
        <w:t>otras variables de interés como movilidad social y migración.</w:t>
      </w:r>
    </w:p>
    <w:p w:rsidR="00671E3E" w:rsidRPr="005E223E" w:rsidRDefault="00671E3E" w:rsidP="00671E3E">
      <w:pPr>
        <w:pStyle w:val="ColorfulList-Accent11"/>
        <w:spacing w:after="0" w:line="240" w:lineRule="auto"/>
        <w:ind w:left="360"/>
        <w:jc w:val="both"/>
        <w:rPr>
          <w:rFonts w:ascii="Arial" w:hAnsi="Arial" w:cs="Arial"/>
        </w:rPr>
      </w:pPr>
    </w:p>
    <w:p w:rsidR="006A6C95" w:rsidRPr="005E223E" w:rsidRDefault="00D32CEA" w:rsidP="00FD5A01">
      <w:pPr>
        <w:pStyle w:val="ListParagraph"/>
        <w:numPr>
          <w:ilvl w:val="0"/>
          <w:numId w:val="30"/>
        </w:numPr>
        <w:jc w:val="both"/>
        <w:rPr>
          <w:rFonts w:ascii="Arial" w:eastAsia="Calibri" w:hAnsi="Arial" w:cs="Arial"/>
          <w:b/>
          <w:lang w:val="es-ES"/>
        </w:rPr>
      </w:pPr>
      <w:r w:rsidRPr="005E223E">
        <w:rPr>
          <w:rFonts w:ascii="Arial" w:eastAsia="Calibri" w:hAnsi="Arial" w:cs="Arial"/>
          <w:b/>
          <w:lang w:val="es-ES"/>
        </w:rPr>
        <w:t>Metodología de evaluación</w:t>
      </w:r>
    </w:p>
    <w:p w:rsidR="006D3581" w:rsidRDefault="00B61032"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L</w:t>
      </w:r>
      <w:r w:rsidR="006A6C95" w:rsidRPr="005E223E">
        <w:rPr>
          <w:rFonts w:ascii="Arial" w:hAnsi="Arial" w:cs="Arial"/>
        </w:rPr>
        <w:t>a evaluación propuesta</w:t>
      </w:r>
      <w:r w:rsidR="00D50561" w:rsidRPr="005E223E">
        <w:rPr>
          <w:rFonts w:ascii="Arial" w:hAnsi="Arial" w:cs="Arial"/>
        </w:rPr>
        <w:t xml:space="preserve"> tiene como base</w:t>
      </w:r>
      <w:r w:rsidR="006A6C95" w:rsidRPr="005E223E">
        <w:rPr>
          <w:rFonts w:ascii="Arial" w:hAnsi="Arial" w:cs="Arial"/>
        </w:rPr>
        <w:t xml:space="preserve"> la </w:t>
      </w:r>
      <w:r w:rsidR="00577B4F" w:rsidRPr="005E223E">
        <w:rPr>
          <w:rFonts w:ascii="Arial" w:hAnsi="Arial" w:cs="Arial"/>
        </w:rPr>
        <w:t xml:space="preserve">metodología empleada en </w:t>
      </w:r>
      <w:r w:rsidR="006A6C95" w:rsidRPr="005E223E">
        <w:rPr>
          <w:rFonts w:ascii="Arial" w:hAnsi="Arial" w:cs="Arial"/>
        </w:rPr>
        <w:t>la evaluación inicial de Progresa</w:t>
      </w:r>
      <w:r w:rsidR="00AE0019" w:rsidRPr="005E223E">
        <w:rPr>
          <w:rFonts w:ascii="Arial" w:hAnsi="Arial" w:cs="Arial"/>
        </w:rPr>
        <w:t>, la cual</w:t>
      </w:r>
      <w:r w:rsidR="000E0269" w:rsidRPr="005E223E">
        <w:rPr>
          <w:rFonts w:ascii="Arial" w:hAnsi="Arial" w:cs="Arial"/>
        </w:rPr>
        <w:t xml:space="preserve"> </w:t>
      </w:r>
      <w:r w:rsidRPr="005E223E">
        <w:rPr>
          <w:rFonts w:ascii="Arial" w:hAnsi="Arial" w:cs="Arial"/>
        </w:rPr>
        <w:t>fue</w:t>
      </w:r>
      <w:r w:rsidR="006A6C95" w:rsidRPr="005E223E">
        <w:rPr>
          <w:rFonts w:ascii="Arial" w:hAnsi="Arial" w:cs="Arial"/>
        </w:rPr>
        <w:t xml:space="preserve"> experimental con asignación aleatoria de</w:t>
      </w:r>
      <w:r w:rsidR="000E0269" w:rsidRPr="005E223E">
        <w:rPr>
          <w:rFonts w:ascii="Arial" w:hAnsi="Arial" w:cs="Arial"/>
        </w:rPr>
        <w:t>l tratamiento</w:t>
      </w:r>
      <w:r w:rsidRPr="005E223E">
        <w:rPr>
          <w:rFonts w:ascii="Arial" w:hAnsi="Arial" w:cs="Arial"/>
        </w:rPr>
        <w:t xml:space="preserve"> </w:t>
      </w:r>
      <w:r w:rsidR="00577B4F" w:rsidRPr="005E223E">
        <w:rPr>
          <w:rFonts w:ascii="Arial" w:hAnsi="Arial" w:cs="Arial"/>
        </w:rPr>
        <w:t>para</w:t>
      </w:r>
      <w:r w:rsidR="006A6C95" w:rsidRPr="005E223E">
        <w:rPr>
          <w:rFonts w:ascii="Arial" w:hAnsi="Arial" w:cs="Arial"/>
        </w:rPr>
        <w:t xml:space="preserve"> </w:t>
      </w:r>
      <w:r w:rsidR="000E0269" w:rsidRPr="005E223E">
        <w:rPr>
          <w:rFonts w:ascii="Arial" w:hAnsi="Arial" w:cs="Arial"/>
        </w:rPr>
        <w:t>hogares</w:t>
      </w:r>
      <w:r w:rsidR="006A6C95" w:rsidRPr="005E223E">
        <w:rPr>
          <w:rFonts w:ascii="Arial" w:hAnsi="Arial" w:cs="Arial"/>
        </w:rPr>
        <w:t xml:space="preserve"> elegibles</w:t>
      </w:r>
      <w:r w:rsidR="00AE0019" w:rsidRPr="005E223E">
        <w:rPr>
          <w:rFonts w:ascii="Arial" w:hAnsi="Arial" w:cs="Arial"/>
        </w:rPr>
        <w:t xml:space="preserve"> </w:t>
      </w:r>
      <w:r w:rsidR="00577B4F" w:rsidRPr="005E223E">
        <w:rPr>
          <w:rFonts w:ascii="Arial" w:hAnsi="Arial" w:cs="Arial"/>
        </w:rPr>
        <w:t>(</w:t>
      </w:r>
      <w:r w:rsidR="00AE0019" w:rsidRPr="005E223E">
        <w:rPr>
          <w:rFonts w:ascii="Arial" w:hAnsi="Arial" w:cs="Arial"/>
        </w:rPr>
        <w:t>y muy cercanos a ser elegibles</w:t>
      </w:r>
      <w:r w:rsidR="00577B4F" w:rsidRPr="005E223E">
        <w:rPr>
          <w:rFonts w:ascii="Arial" w:hAnsi="Arial" w:cs="Arial"/>
        </w:rPr>
        <w:t>)</w:t>
      </w:r>
      <w:r w:rsidR="006A6C95" w:rsidRPr="005E223E">
        <w:rPr>
          <w:rFonts w:ascii="Arial" w:hAnsi="Arial" w:cs="Arial"/>
        </w:rPr>
        <w:t xml:space="preserve"> </w:t>
      </w:r>
      <w:r w:rsidR="00AE0019" w:rsidRPr="005E223E">
        <w:rPr>
          <w:rFonts w:ascii="Arial" w:hAnsi="Arial" w:cs="Arial"/>
        </w:rPr>
        <w:t xml:space="preserve">residentes </w:t>
      </w:r>
      <w:r w:rsidR="006A6C95" w:rsidRPr="005E223E">
        <w:rPr>
          <w:rFonts w:ascii="Arial" w:hAnsi="Arial" w:cs="Arial"/>
        </w:rPr>
        <w:t xml:space="preserve">en </w:t>
      </w:r>
      <w:r w:rsidR="000E0269" w:rsidRPr="005E223E">
        <w:rPr>
          <w:rFonts w:ascii="Arial" w:hAnsi="Arial" w:cs="Arial"/>
        </w:rPr>
        <w:t>localidades asignadas</w:t>
      </w:r>
      <w:r w:rsidR="006A6C95" w:rsidRPr="005E223E">
        <w:rPr>
          <w:rFonts w:ascii="Arial" w:hAnsi="Arial" w:cs="Arial"/>
        </w:rPr>
        <w:t xml:space="preserve"> al grupo de tratamiento. El diseño experimental compara los resultados promedio en una población intervenida </w:t>
      </w:r>
      <w:r w:rsidR="00E55099" w:rsidRPr="005E223E">
        <w:rPr>
          <w:rFonts w:ascii="Arial" w:hAnsi="Arial" w:cs="Arial"/>
        </w:rPr>
        <w:t xml:space="preserve">en una edad crítica de la infancia </w:t>
      </w:r>
      <w:r w:rsidR="006A6C95" w:rsidRPr="005E223E">
        <w:rPr>
          <w:rFonts w:ascii="Arial" w:hAnsi="Arial" w:cs="Arial"/>
        </w:rPr>
        <w:t xml:space="preserve">(grupo de tratamiento) con un grupo de comparación que </w:t>
      </w:r>
      <w:r w:rsidR="00E55099" w:rsidRPr="005E223E">
        <w:rPr>
          <w:rFonts w:ascii="Arial" w:hAnsi="Arial" w:cs="Arial"/>
        </w:rPr>
        <w:t xml:space="preserve">inició a beneficiarse </w:t>
      </w:r>
      <w:r w:rsidR="00E72212" w:rsidRPr="005E223E">
        <w:rPr>
          <w:rFonts w:ascii="Arial" w:hAnsi="Arial" w:cs="Arial"/>
        </w:rPr>
        <w:t xml:space="preserve">un poco </w:t>
      </w:r>
      <w:r w:rsidR="00E55099" w:rsidRPr="005E223E">
        <w:rPr>
          <w:rFonts w:ascii="Arial" w:hAnsi="Arial" w:cs="Arial"/>
        </w:rPr>
        <w:t xml:space="preserve">más tarde </w:t>
      </w:r>
      <w:r w:rsidR="006A6C95" w:rsidRPr="005E223E">
        <w:rPr>
          <w:rFonts w:ascii="Arial" w:hAnsi="Arial" w:cs="Arial"/>
        </w:rPr>
        <w:t>(grupo de control)</w:t>
      </w:r>
      <w:r w:rsidR="005C1942" w:rsidRPr="005E223E">
        <w:rPr>
          <w:rFonts w:ascii="Arial" w:hAnsi="Arial" w:cs="Arial"/>
        </w:rPr>
        <w:t xml:space="preserve">, ambos grupos </w:t>
      </w:r>
      <w:r w:rsidR="005C1942" w:rsidRPr="005E223E">
        <w:rPr>
          <w:rFonts w:ascii="Arial" w:hAnsi="Arial" w:cs="Arial"/>
        </w:rPr>
        <w:lastRenderedPageBreak/>
        <w:t>expuestos al programa por la evaluación de impacto inicial del mismo</w:t>
      </w:r>
      <w:r w:rsidR="006A6C95" w:rsidRPr="005E223E">
        <w:rPr>
          <w:rFonts w:ascii="Arial" w:hAnsi="Arial" w:cs="Arial"/>
        </w:rPr>
        <w:t xml:space="preserve">. </w:t>
      </w:r>
      <w:r w:rsidR="00E72212" w:rsidRPr="005E223E">
        <w:rPr>
          <w:rFonts w:ascii="Arial" w:hAnsi="Arial" w:cs="Arial"/>
        </w:rPr>
        <w:t>L</w:t>
      </w:r>
      <w:r w:rsidR="006A6C95" w:rsidRPr="005E223E">
        <w:rPr>
          <w:rFonts w:ascii="Arial" w:hAnsi="Arial" w:cs="Arial"/>
        </w:rPr>
        <w:t>a diferencia en el resultado promedio de las dos muestras representa</w:t>
      </w:r>
      <w:r w:rsidR="00D360F7" w:rsidRPr="005E223E">
        <w:rPr>
          <w:rFonts w:ascii="Arial" w:hAnsi="Arial" w:cs="Arial"/>
        </w:rPr>
        <w:t xml:space="preserve"> el impacto causal del programa.</w:t>
      </w:r>
    </w:p>
    <w:p w:rsidR="00671E3E" w:rsidRPr="005E223E" w:rsidRDefault="00671E3E" w:rsidP="00671E3E">
      <w:pPr>
        <w:pStyle w:val="ColorfulList-Accent11"/>
        <w:spacing w:after="0" w:line="240" w:lineRule="auto"/>
        <w:ind w:left="360"/>
        <w:jc w:val="both"/>
        <w:rPr>
          <w:rFonts w:ascii="Arial" w:hAnsi="Arial" w:cs="Arial"/>
        </w:rPr>
      </w:pPr>
    </w:p>
    <w:p w:rsidR="00D360F7" w:rsidRDefault="00D360F7"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En este caso, la pregunta específica es: ¿cuál es el impacto de recibir el programa en etapas críticas del ciclo de vida 18 meses antes que el grupo de control, medido veinte años después?</w:t>
      </w:r>
    </w:p>
    <w:p w:rsidR="00671E3E" w:rsidRDefault="00671E3E" w:rsidP="00671E3E">
      <w:pPr>
        <w:pStyle w:val="ColorfulList-Accent11"/>
        <w:spacing w:after="0" w:line="240" w:lineRule="auto"/>
        <w:ind w:left="360"/>
        <w:jc w:val="both"/>
        <w:rPr>
          <w:rFonts w:ascii="Arial" w:hAnsi="Arial" w:cs="Arial"/>
        </w:rPr>
      </w:pPr>
    </w:p>
    <w:p w:rsidR="004778B2" w:rsidRDefault="004778B2"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Siguiendo la práctica de las evaluaciones de PROPSERA en años anteriores (cuando era Oportunidades y Progresa), la evaluación también incluirá un importante componente cualitativo, que incluirá entrevistas en profundidad, estudios de trayectoria y grupos focales para cubrir aspectos como las implicaciones en temas de género, relaciones familiares, e impactos diferenciados en poblaciones indígenas. </w:t>
      </w:r>
    </w:p>
    <w:p w:rsidR="00671E3E" w:rsidRPr="005E223E" w:rsidRDefault="00671E3E" w:rsidP="00671E3E">
      <w:pPr>
        <w:pStyle w:val="ColorfulList-Accent11"/>
        <w:spacing w:after="0" w:line="240" w:lineRule="auto"/>
        <w:ind w:left="360"/>
        <w:jc w:val="both"/>
        <w:rPr>
          <w:rFonts w:ascii="Arial" w:hAnsi="Arial" w:cs="Arial"/>
        </w:rPr>
      </w:pPr>
    </w:p>
    <w:p w:rsidR="00691940" w:rsidRPr="005E223E" w:rsidRDefault="00D32CEA" w:rsidP="00572E1D">
      <w:pPr>
        <w:pStyle w:val="ListParagraph"/>
        <w:numPr>
          <w:ilvl w:val="0"/>
          <w:numId w:val="30"/>
        </w:numPr>
        <w:jc w:val="both"/>
        <w:rPr>
          <w:rFonts w:ascii="Arial" w:eastAsia="Calibri" w:hAnsi="Arial" w:cs="Arial"/>
          <w:b/>
          <w:lang w:val="es-ES"/>
        </w:rPr>
      </w:pPr>
      <w:r w:rsidRPr="005E223E">
        <w:rPr>
          <w:rFonts w:ascii="Arial" w:eastAsia="Calibri" w:hAnsi="Arial" w:cs="Arial"/>
          <w:b/>
          <w:lang w:val="es-ES"/>
        </w:rPr>
        <w:t>Aspectos técnicos de la metodología propuesta</w:t>
      </w:r>
    </w:p>
    <w:p w:rsidR="00572E1D" w:rsidRPr="005E223E" w:rsidRDefault="00572E1D"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La variación experimental y gran número de hogares y localidades en la muestra experimental implican que el poder de este diseño diferencial de largo plazo es substancial. </w:t>
      </w:r>
      <w:r w:rsidR="004A4D0F" w:rsidRPr="005E223E">
        <w:rPr>
          <w:rFonts w:ascii="Arial" w:hAnsi="Arial" w:cs="Arial"/>
        </w:rPr>
        <w:t>En particular:</w:t>
      </w:r>
      <w:r w:rsidRPr="005E223E">
        <w:rPr>
          <w:rFonts w:ascii="Arial" w:hAnsi="Arial" w:cs="Arial"/>
        </w:rPr>
        <w:t xml:space="preserve"> </w:t>
      </w:r>
    </w:p>
    <w:p w:rsidR="00572E1D" w:rsidRPr="005E223E" w:rsidRDefault="00572E1D" w:rsidP="00572E1D">
      <w:pPr>
        <w:pStyle w:val="ListParagraph"/>
        <w:numPr>
          <w:ilvl w:val="0"/>
          <w:numId w:val="19"/>
        </w:numPr>
        <w:jc w:val="both"/>
        <w:rPr>
          <w:rFonts w:ascii="Arial" w:eastAsia="Calibri" w:hAnsi="Arial" w:cs="Arial"/>
          <w:lang w:val="es-ES"/>
        </w:rPr>
      </w:pPr>
      <w:r w:rsidRPr="005E223E">
        <w:rPr>
          <w:rFonts w:ascii="Arial" w:eastAsia="Calibri" w:hAnsi="Arial" w:cs="Arial"/>
          <w:lang w:val="es-ES"/>
        </w:rPr>
        <w:t>Se toma como punto de partida el número de niños en ambos grupos de edad identificados por el equipo Prospera/Numerika</w:t>
      </w:r>
      <w:r w:rsidR="00D360F7" w:rsidRPr="005E223E">
        <w:rPr>
          <w:rFonts w:ascii="Arial" w:eastAsia="Calibri" w:hAnsi="Arial" w:cs="Arial"/>
          <w:lang w:val="es-ES"/>
        </w:rPr>
        <w:t xml:space="preserve"> (Numerika es una firma consultor que está apoyando en el análisis de datos)</w:t>
      </w:r>
      <w:r w:rsidRPr="005E223E">
        <w:rPr>
          <w:rFonts w:ascii="Arial" w:eastAsia="Calibri" w:hAnsi="Arial" w:cs="Arial"/>
          <w:lang w:val="es-ES"/>
        </w:rPr>
        <w:t xml:space="preserve">. </w:t>
      </w:r>
    </w:p>
    <w:p w:rsidR="00572E1D" w:rsidRPr="005E223E" w:rsidRDefault="00572E1D" w:rsidP="00572E1D">
      <w:pPr>
        <w:pStyle w:val="ListParagraph"/>
        <w:numPr>
          <w:ilvl w:val="0"/>
          <w:numId w:val="19"/>
        </w:numPr>
        <w:jc w:val="both"/>
        <w:rPr>
          <w:rFonts w:ascii="Arial" w:eastAsia="Calibri" w:hAnsi="Arial" w:cs="Arial"/>
          <w:lang w:val="es-ES"/>
        </w:rPr>
      </w:pPr>
      <w:r w:rsidRPr="005E223E">
        <w:rPr>
          <w:rFonts w:ascii="Arial" w:eastAsia="Calibri" w:hAnsi="Arial" w:cs="Arial"/>
          <w:lang w:val="es-ES"/>
        </w:rPr>
        <w:t xml:space="preserve">Solo se toman en cuenta niños de hogares clasificados por debajo del umbral de pobreza y, por lo tanto, elegibles para el programa. </w:t>
      </w:r>
    </w:p>
    <w:p w:rsidR="00572E1D" w:rsidRPr="005E223E" w:rsidRDefault="002B3984" w:rsidP="00572E1D">
      <w:pPr>
        <w:pStyle w:val="ListParagraph"/>
        <w:numPr>
          <w:ilvl w:val="0"/>
          <w:numId w:val="19"/>
        </w:numPr>
        <w:jc w:val="both"/>
        <w:rPr>
          <w:rFonts w:ascii="Arial" w:eastAsia="Calibri" w:hAnsi="Arial" w:cs="Arial"/>
          <w:lang w:val="es-ES"/>
        </w:rPr>
      </w:pPr>
      <w:r w:rsidRPr="005E223E">
        <w:rPr>
          <w:rFonts w:ascii="Arial" w:eastAsia="Calibri" w:hAnsi="Arial" w:cs="Arial"/>
          <w:lang w:val="es-ES"/>
        </w:rPr>
        <w:t>Se c</w:t>
      </w:r>
      <w:r w:rsidR="00572E1D" w:rsidRPr="005E223E">
        <w:rPr>
          <w:rFonts w:ascii="Arial" w:eastAsia="Calibri" w:hAnsi="Arial" w:cs="Arial"/>
          <w:lang w:val="es-ES"/>
        </w:rPr>
        <w:t>onsidera</w:t>
      </w:r>
      <w:r w:rsidRPr="005E223E">
        <w:rPr>
          <w:rFonts w:ascii="Arial" w:eastAsia="Calibri" w:hAnsi="Arial" w:cs="Arial"/>
          <w:lang w:val="es-ES"/>
        </w:rPr>
        <w:t>n</w:t>
      </w:r>
      <w:r w:rsidR="00572E1D" w:rsidRPr="005E223E">
        <w:rPr>
          <w:rFonts w:ascii="Arial" w:eastAsia="Calibri" w:hAnsi="Arial" w:cs="Arial"/>
          <w:lang w:val="es-ES"/>
        </w:rPr>
        <w:t xml:space="preserve"> niveles de atrición entre 10% y 20%.  </w:t>
      </w:r>
    </w:p>
    <w:p w:rsidR="004A4D0F" w:rsidRPr="005E223E" w:rsidRDefault="00572E1D" w:rsidP="00B84290">
      <w:pPr>
        <w:pStyle w:val="ListParagraph"/>
        <w:numPr>
          <w:ilvl w:val="0"/>
          <w:numId w:val="19"/>
        </w:numPr>
        <w:jc w:val="both"/>
        <w:rPr>
          <w:rFonts w:ascii="Arial" w:eastAsia="Calibri" w:hAnsi="Arial" w:cs="Arial"/>
          <w:lang w:val="es-ES"/>
        </w:rPr>
      </w:pPr>
      <w:r w:rsidRPr="005E223E">
        <w:rPr>
          <w:rFonts w:ascii="Arial" w:eastAsia="Calibri" w:hAnsi="Arial" w:cs="Arial"/>
          <w:lang w:val="es-ES"/>
        </w:rPr>
        <w:t>Para cada grupo de edad</w:t>
      </w:r>
      <w:r w:rsidR="00F2216E" w:rsidRPr="005E223E">
        <w:rPr>
          <w:rFonts w:ascii="Arial" w:eastAsia="Calibri" w:hAnsi="Arial" w:cs="Arial"/>
          <w:lang w:val="es-ES"/>
        </w:rPr>
        <w:t xml:space="preserve"> se</w:t>
      </w:r>
      <w:r w:rsidRPr="005E223E">
        <w:rPr>
          <w:rFonts w:ascii="Arial" w:eastAsia="Calibri" w:hAnsi="Arial" w:cs="Arial"/>
          <w:lang w:val="es-ES"/>
        </w:rPr>
        <w:t xml:space="preserve"> considera, además, una muestra del 50% de la muestra total, que podría ser el tamaño de muestra relevante para las estimaciones que se centren en los grupos de edad más homogéneos.  </w:t>
      </w:r>
    </w:p>
    <w:p w:rsidR="00A829C0" w:rsidRPr="005E223E" w:rsidRDefault="00A829C0" w:rsidP="00B84290">
      <w:pPr>
        <w:pStyle w:val="ListParagraph"/>
        <w:numPr>
          <w:ilvl w:val="0"/>
          <w:numId w:val="19"/>
        </w:numPr>
        <w:jc w:val="both"/>
        <w:rPr>
          <w:rFonts w:ascii="Arial" w:eastAsia="Calibri" w:hAnsi="Arial" w:cs="Arial"/>
          <w:lang w:val="es-ES"/>
        </w:rPr>
      </w:pPr>
      <w:r w:rsidRPr="005E223E">
        <w:rPr>
          <w:rFonts w:ascii="Arial" w:eastAsia="Calibri" w:hAnsi="Arial" w:cs="Arial"/>
          <w:lang w:val="es-ES"/>
        </w:rPr>
        <w:t>P</w:t>
      </w:r>
      <w:r w:rsidR="00B84290" w:rsidRPr="005E223E">
        <w:rPr>
          <w:rFonts w:ascii="Arial" w:eastAsia="Calibri" w:hAnsi="Arial" w:cs="Arial"/>
          <w:lang w:val="es-ES"/>
        </w:rPr>
        <w:t>ara gran parte de los</w:t>
      </w:r>
      <w:r w:rsidRPr="005E223E">
        <w:rPr>
          <w:rFonts w:ascii="Arial" w:eastAsia="Calibri" w:hAnsi="Arial" w:cs="Arial"/>
          <w:lang w:val="es-ES"/>
        </w:rPr>
        <w:t xml:space="preserve"> indicadores de</w:t>
      </w:r>
      <w:r w:rsidR="00B84290" w:rsidRPr="005E223E">
        <w:rPr>
          <w:rFonts w:ascii="Arial" w:eastAsia="Calibri" w:hAnsi="Arial" w:cs="Arial"/>
          <w:lang w:val="es-ES"/>
        </w:rPr>
        <w:t xml:space="preserve"> resultado relevantes en estos grupos etarios no existen variables de resultado en la línea de base. </w:t>
      </w:r>
    </w:p>
    <w:p w:rsidR="004A4D0F" w:rsidRPr="005E223E" w:rsidRDefault="00A829C0" w:rsidP="00B84290">
      <w:pPr>
        <w:pStyle w:val="ListParagraph"/>
        <w:numPr>
          <w:ilvl w:val="0"/>
          <w:numId w:val="19"/>
        </w:numPr>
        <w:jc w:val="both"/>
        <w:rPr>
          <w:rFonts w:ascii="Arial" w:eastAsia="Calibri" w:hAnsi="Arial" w:cs="Arial"/>
          <w:lang w:val="es-ES"/>
        </w:rPr>
      </w:pPr>
      <w:r w:rsidRPr="005E223E">
        <w:rPr>
          <w:rFonts w:ascii="Arial" w:eastAsia="Calibri" w:hAnsi="Arial" w:cs="Arial"/>
          <w:lang w:val="es-ES"/>
        </w:rPr>
        <w:t>Con el objetivo de unificar las medidas de todas las variables de resultado, s</w:t>
      </w:r>
      <w:r w:rsidR="00B84290" w:rsidRPr="005E223E">
        <w:rPr>
          <w:rFonts w:ascii="Arial" w:eastAsia="Calibri" w:hAnsi="Arial" w:cs="Arial"/>
          <w:lang w:val="es-ES"/>
        </w:rPr>
        <w:t>e definió el tamaño de los im</w:t>
      </w:r>
      <w:r w:rsidRPr="005E223E">
        <w:rPr>
          <w:rFonts w:ascii="Arial" w:eastAsia="Calibri" w:hAnsi="Arial" w:cs="Arial"/>
          <w:lang w:val="es-ES"/>
        </w:rPr>
        <w:t>pactos en desviaciones estándar</w:t>
      </w:r>
      <w:r w:rsidR="00B84290" w:rsidRPr="005E223E">
        <w:rPr>
          <w:rFonts w:ascii="Arial" w:eastAsia="Calibri" w:hAnsi="Arial" w:cs="Arial"/>
          <w:lang w:val="es-ES"/>
        </w:rPr>
        <w:t>. Las variables de resultado como puntajes de test en cognición y desempeño también serán expresadas en términos de incrementos de desviaciones estándar.</w:t>
      </w:r>
      <w:r w:rsidR="00B72595" w:rsidRPr="005E223E">
        <w:rPr>
          <w:rFonts w:ascii="Arial" w:eastAsia="Calibri" w:hAnsi="Arial" w:cs="Arial"/>
          <w:lang w:val="es-ES"/>
        </w:rPr>
        <w:t xml:space="preserve"> </w:t>
      </w:r>
    </w:p>
    <w:p w:rsidR="00572E1D" w:rsidRPr="005E223E" w:rsidRDefault="00572E1D" w:rsidP="004A4D0F">
      <w:pPr>
        <w:jc w:val="both"/>
        <w:rPr>
          <w:rFonts w:ascii="Arial" w:eastAsia="Calibri" w:hAnsi="Arial" w:cs="Arial"/>
          <w:lang w:val="es-ES"/>
        </w:rPr>
      </w:pPr>
      <w:r w:rsidRPr="005E223E">
        <w:rPr>
          <w:rFonts w:ascii="Arial" w:eastAsia="Calibri" w:hAnsi="Arial" w:cs="Arial"/>
          <w:lang w:val="es-ES"/>
        </w:rPr>
        <w:t xml:space="preserve">Para los cálculos de poder </w:t>
      </w:r>
      <w:r w:rsidR="00890067" w:rsidRPr="005E223E">
        <w:rPr>
          <w:rFonts w:ascii="Arial" w:eastAsia="Calibri" w:hAnsi="Arial" w:cs="Arial"/>
          <w:lang w:val="es-ES"/>
        </w:rPr>
        <w:t>se asume lo siguiente</w:t>
      </w:r>
      <w:r w:rsidR="00640C75" w:rsidRPr="005E223E">
        <w:rPr>
          <w:rFonts w:ascii="Arial" w:eastAsia="Calibri" w:hAnsi="Arial" w:cs="Arial"/>
          <w:lang w:val="es-ES"/>
        </w:rPr>
        <w:t xml:space="preserve">:  </w:t>
      </w:r>
    </w:p>
    <w:p w:rsidR="00572E1D" w:rsidRPr="005E223E" w:rsidRDefault="00572E1D" w:rsidP="008D263D">
      <w:pPr>
        <w:pStyle w:val="ListParagraph"/>
        <w:numPr>
          <w:ilvl w:val="0"/>
          <w:numId w:val="19"/>
        </w:numPr>
        <w:jc w:val="both"/>
        <w:rPr>
          <w:rFonts w:ascii="Arial" w:eastAsia="Calibri" w:hAnsi="Arial" w:cs="Arial"/>
          <w:lang w:val="es-ES"/>
        </w:rPr>
      </w:pPr>
      <w:r w:rsidRPr="005E223E">
        <w:rPr>
          <w:rFonts w:ascii="Arial" w:eastAsia="Calibri" w:hAnsi="Arial" w:cs="Arial"/>
          <w:lang w:val="es-ES"/>
        </w:rPr>
        <w:t xml:space="preserve">Las estimaciones están hechas teniendo en cuenta que la relación de tratamientos a controles era de 320 a 186. </w:t>
      </w:r>
    </w:p>
    <w:p w:rsidR="00572E1D" w:rsidRPr="005E223E" w:rsidRDefault="00DC44E1" w:rsidP="008D263D">
      <w:pPr>
        <w:pStyle w:val="ListParagraph"/>
        <w:numPr>
          <w:ilvl w:val="0"/>
          <w:numId w:val="19"/>
        </w:numPr>
        <w:jc w:val="both"/>
        <w:rPr>
          <w:rFonts w:ascii="Arial" w:eastAsia="Calibri" w:hAnsi="Arial" w:cs="Arial"/>
          <w:lang w:val="es-ES"/>
        </w:rPr>
      </w:pPr>
      <w:r w:rsidRPr="005E223E">
        <w:rPr>
          <w:rFonts w:ascii="Arial" w:eastAsia="Calibri" w:hAnsi="Arial" w:cs="Arial"/>
          <w:lang w:val="es-ES"/>
        </w:rPr>
        <w:t>Se c</w:t>
      </w:r>
      <w:r w:rsidR="00572E1D" w:rsidRPr="005E223E">
        <w:rPr>
          <w:rFonts w:ascii="Arial" w:eastAsia="Calibri" w:hAnsi="Arial" w:cs="Arial"/>
          <w:lang w:val="es-ES"/>
        </w:rPr>
        <w:t>onsider</w:t>
      </w:r>
      <w:r w:rsidRPr="005E223E">
        <w:rPr>
          <w:rFonts w:ascii="Arial" w:eastAsia="Calibri" w:hAnsi="Arial" w:cs="Arial"/>
          <w:lang w:val="es-ES"/>
        </w:rPr>
        <w:t>ó</w:t>
      </w:r>
      <w:r w:rsidR="00572E1D" w:rsidRPr="005E223E">
        <w:rPr>
          <w:rFonts w:ascii="Arial" w:eastAsia="Calibri" w:hAnsi="Arial" w:cs="Arial"/>
          <w:lang w:val="es-ES"/>
        </w:rPr>
        <w:t xml:space="preserve"> un poder de 0.8 a un nivel de significancia de 0,05. </w:t>
      </w:r>
    </w:p>
    <w:p w:rsidR="00640C75" w:rsidRPr="005E223E" w:rsidRDefault="008A40F7" w:rsidP="00572E1D">
      <w:pPr>
        <w:pStyle w:val="ListParagraph"/>
        <w:numPr>
          <w:ilvl w:val="0"/>
          <w:numId w:val="19"/>
        </w:numPr>
        <w:jc w:val="both"/>
        <w:rPr>
          <w:rFonts w:ascii="Arial" w:eastAsia="Calibri" w:hAnsi="Arial" w:cs="Arial"/>
          <w:lang w:val="es-ES"/>
        </w:rPr>
      </w:pPr>
      <w:r w:rsidRPr="005E223E">
        <w:rPr>
          <w:rFonts w:ascii="Arial" w:eastAsia="Calibri" w:hAnsi="Arial" w:cs="Arial"/>
          <w:lang w:val="es-ES"/>
        </w:rPr>
        <w:t>Se c</w:t>
      </w:r>
      <w:r w:rsidR="00572E1D" w:rsidRPr="005E223E">
        <w:rPr>
          <w:rFonts w:ascii="Arial" w:eastAsia="Calibri" w:hAnsi="Arial" w:cs="Arial"/>
          <w:lang w:val="es-ES"/>
        </w:rPr>
        <w:t>onsidera</w:t>
      </w:r>
      <w:r w:rsidRPr="005E223E">
        <w:rPr>
          <w:rFonts w:ascii="Arial" w:eastAsia="Calibri" w:hAnsi="Arial" w:cs="Arial"/>
          <w:lang w:val="es-ES"/>
        </w:rPr>
        <w:t>ron</w:t>
      </w:r>
      <w:r w:rsidR="00572E1D" w:rsidRPr="005E223E">
        <w:rPr>
          <w:rFonts w:ascii="Arial" w:eastAsia="Calibri" w:hAnsi="Arial" w:cs="Arial"/>
          <w:lang w:val="es-ES"/>
        </w:rPr>
        <w:t xml:space="preserve"> 0,15 desviaciones estándar como punto de referencia para los impactos diferenciales a largo plazo. Además</w:t>
      </w:r>
      <w:r w:rsidRPr="005E223E">
        <w:rPr>
          <w:rFonts w:ascii="Arial" w:eastAsia="Calibri" w:hAnsi="Arial" w:cs="Arial"/>
          <w:lang w:val="es-ES"/>
        </w:rPr>
        <w:t>, se</w:t>
      </w:r>
      <w:r w:rsidR="00572E1D" w:rsidRPr="005E223E">
        <w:rPr>
          <w:rFonts w:ascii="Arial" w:eastAsia="Calibri" w:hAnsi="Arial" w:cs="Arial"/>
          <w:lang w:val="es-ES"/>
        </w:rPr>
        <w:t xml:space="preserve"> compar</w:t>
      </w:r>
      <w:r w:rsidRPr="005E223E">
        <w:rPr>
          <w:rFonts w:ascii="Arial" w:eastAsia="Calibri" w:hAnsi="Arial" w:cs="Arial"/>
          <w:lang w:val="es-ES"/>
        </w:rPr>
        <w:t>ó</w:t>
      </w:r>
      <w:r w:rsidR="00572E1D" w:rsidRPr="005E223E">
        <w:rPr>
          <w:rFonts w:ascii="Arial" w:eastAsia="Calibri" w:hAnsi="Arial" w:cs="Arial"/>
          <w:lang w:val="es-ES"/>
        </w:rPr>
        <w:t xml:space="preserve"> con impactos de 0,1 desviacio</w:t>
      </w:r>
      <w:r w:rsidR="001540F4" w:rsidRPr="005E223E">
        <w:rPr>
          <w:rFonts w:ascii="Arial" w:eastAsia="Calibri" w:hAnsi="Arial" w:cs="Arial"/>
          <w:lang w:val="es-ES"/>
        </w:rPr>
        <w:t>nes estándar. É</w:t>
      </w:r>
      <w:r w:rsidR="00572E1D" w:rsidRPr="005E223E">
        <w:rPr>
          <w:rFonts w:ascii="Arial" w:eastAsia="Calibri" w:hAnsi="Arial" w:cs="Arial"/>
          <w:lang w:val="es-ES"/>
        </w:rPr>
        <w:t>stos son generalmente considerados pequeños para</w:t>
      </w:r>
      <w:r w:rsidR="001540F4" w:rsidRPr="005E223E">
        <w:rPr>
          <w:rFonts w:ascii="Arial" w:eastAsia="Calibri" w:hAnsi="Arial" w:cs="Arial"/>
          <w:lang w:val="es-ES"/>
        </w:rPr>
        <w:t xml:space="preserve"> los efectos mínimos detectable</w:t>
      </w:r>
      <w:r w:rsidR="00572E1D" w:rsidRPr="005E223E">
        <w:rPr>
          <w:rFonts w:ascii="Arial" w:eastAsia="Calibri" w:hAnsi="Arial" w:cs="Arial"/>
          <w:lang w:val="es-ES"/>
        </w:rPr>
        <w:t xml:space="preserve"> y reflejan los impactos encontrados en otras evaluaciones de mediano y largo plazo. </w:t>
      </w:r>
    </w:p>
    <w:p w:rsidR="00691940" w:rsidRPr="005E223E" w:rsidRDefault="00061784" w:rsidP="00572E1D">
      <w:pPr>
        <w:pStyle w:val="ListParagraph"/>
        <w:numPr>
          <w:ilvl w:val="0"/>
          <w:numId w:val="19"/>
        </w:numPr>
        <w:jc w:val="both"/>
        <w:rPr>
          <w:rFonts w:ascii="Arial" w:eastAsia="Calibri" w:hAnsi="Arial" w:cs="Arial"/>
          <w:lang w:val="es-ES"/>
        </w:rPr>
      </w:pPr>
      <w:r w:rsidRPr="005E223E">
        <w:rPr>
          <w:rFonts w:ascii="Arial" w:eastAsia="Calibri" w:hAnsi="Arial" w:cs="Arial"/>
          <w:lang w:val="es-ES"/>
        </w:rPr>
        <w:t>Se c</w:t>
      </w:r>
      <w:r w:rsidR="00572E1D" w:rsidRPr="005E223E">
        <w:rPr>
          <w:rFonts w:ascii="Arial" w:eastAsia="Calibri" w:hAnsi="Arial" w:cs="Arial"/>
          <w:lang w:val="es-ES"/>
        </w:rPr>
        <w:t>onsidera</w:t>
      </w:r>
      <w:r w:rsidRPr="005E223E">
        <w:rPr>
          <w:rFonts w:ascii="Arial" w:eastAsia="Calibri" w:hAnsi="Arial" w:cs="Arial"/>
          <w:lang w:val="es-ES"/>
        </w:rPr>
        <w:t>ron</w:t>
      </w:r>
      <w:r w:rsidR="00572E1D" w:rsidRPr="005E223E">
        <w:rPr>
          <w:rFonts w:ascii="Arial" w:eastAsia="Calibri" w:hAnsi="Arial" w:cs="Arial"/>
          <w:lang w:val="es-ES"/>
        </w:rPr>
        <w:t xml:space="preserve"> correlaciones dentro de los conglomerados (intra-cluster corr</w:t>
      </w:r>
      <w:r w:rsidRPr="005E223E">
        <w:rPr>
          <w:rFonts w:ascii="Arial" w:eastAsia="Calibri" w:hAnsi="Arial" w:cs="Arial"/>
          <w:lang w:val="es-ES"/>
        </w:rPr>
        <w:t>elation) de 0,05, 0,1</w:t>
      </w:r>
      <w:r w:rsidR="00572E1D" w:rsidRPr="005E223E">
        <w:rPr>
          <w:rFonts w:ascii="Arial" w:eastAsia="Calibri" w:hAnsi="Arial" w:cs="Arial"/>
          <w:lang w:val="es-ES"/>
        </w:rPr>
        <w:t xml:space="preserve"> y 0,2. Las correlaciones de los puntajes de test entre niños en el mismo grado y escuela a menudo fluctúan entre 0,1 y 0,2. Dado que la muestra se compone de niños </w:t>
      </w:r>
      <w:r w:rsidR="00572E1D" w:rsidRPr="005E223E">
        <w:rPr>
          <w:rFonts w:ascii="Arial" w:eastAsia="Calibri" w:hAnsi="Arial" w:cs="Arial"/>
          <w:lang w:val="es-ES"/>
        </w:rPr>
        <w:lastRenderedPageBreak/>
        <w:t xml:space="preserve">que probablemente alcanzaron diferentes grados y tienen diferentes trayectorias de abandono de la escuela, 0,05 y 0,1 son probablemente buenos valores de referencia.  </w:t>
      </w:r>
    </w:p>
    <w:p w:rsidR="00640C75" w:rsidRPr="005E223E" w:rsidRDefault="00640C75" w:rsidP="00640C75">
      <w:pPr>
        <w:pStyle w:val="ListParagraph"/>
        <w:jc w:val="both"/>
        <w:rPr>
          <w:rFonts w:ascii="Arial" w:eastAsia="Calibri" w:hAnsi="Arial" w:cs="Arial"/>
          <w:lang w:val="es-ES"/>
        </w:rPr>
      </w:pPr>
    </w:p>
    <w:p w:rsidR="006B200E" w:rsidRPr="005E223E" w:rsidRDefault="006B200E" w:rsidP="006B200E">
      <w:pPr>
        <w:pStyle w:val="ListParagraph"/>
        <w:ind w:left="0"/>
        <w:jc w:val="both"/>
        <w:rPr>
          <w:rFonts w:ascii="Arial" w:eastAsia="Calibri" w:hAnsi="Arial" w:cs="Arial"/>
          <w:lang w:val="es-ES_tradnl"/>
        </w:rPr>
      </w:pPr>
      <w:r w:rsidRPr="005E223E">
        <w:rPr>
          <w:rFonts w:ascii="Arial" w:eastAsia="Calibri" w:hAnsi="Arial" w:cs="Arial"/>
          <w:lang w:val="es-ES_tradnl"/>
        </w:rPr>
        <w:t xml:space="preserve">Tomando en cuenta este conjunto de supuestos, </w:t>
      </w:r>
      <w:r w:rsidR="00CF3DB6" w:rsidRPr="005E223E">
        <w:rPr>
          <w:rFonts w:ascii="Arial" w:eastAsia="Calibri" w:hAnsi="Arial" w:cs="Arial"/>
          <w:lang w:val="es-ES_tradnl"/>
        </w:rPr>
        <w:t>se</w:t>
      </w:r>
      <w:r w:rsidRPr="005E223E">
        <w:rPr>
          <w:rFonts w:ascii="Arial" w:eastAsia="Calibri" w:hAnsi="Arial" w:cs="Arial"/>
          <w:lang w:val="es-ES_tradnl"/>
        </w:rPr>
        <w:t xml:space="preserve"> conclu</w:t>
      </w:r>
      <w:r w:rsidR="00CF3DB6" w:rsidRPr="005E223E">
        <w:rPr>
          <w:rFonts w:ascii="Arial" w:eastAsia="Calibri" w:hAnsi="Arial" w:cs="Arial"/>
          <w:lang w:val="es-ES_tradnl"/>
        </w:rPr>
        <w:t>ye</w:t>
      </w:r>
      <w:r w:rsidRPr="005E223E">
        <w:rPr>
          <w:rFonts w:ascii="Arial" w:eastAsia="Calibri" w:hAnsi="Arial" w:cs="Arial"/>
          <w:lang w:val="es-ES_tradnl"/>
        </w:rPr>
        <w:t xml:space="preserve">:  </w:t>
      </w:r>
    </w:p>
    <w:p w:rsidR="00ED0185" w:rsidRPr="005E223E" w:rsidRDefault="00ED0185" w:rsidP="006B200E">
      <w:pPr>
        <w:pStyle w:val="ListParagraph"/>
        <w:ind w:left="0"/>
        <w:jc w:val="both"/>
        <w:rPr>
          <w:rFonts w:ascii="Arial" w:eastAsia="Calibri" w:hAnsi="Arial" w:cs="Arial"/>
          <w:lang w:val="es-ES_tradnl"/>
        </w:rPr>
      </w:pPr>
    </w:p>
    <w:p w:rsidR="006B200E" w:rsidRPr="005E223E" w:rsidRDefault="006B200E" w:rsidP="00ED0185">
      <w:pPr>
        <w:pStyle w:val="ListParagraph"/>
        <w:numPr>
          <w:ilvl w:val="0"/>
          <w:numId w:val="35"/>
        </w:numPr>
        <w:jc w:val="both"/>
        <w:rPr>
          <w:rFonts w:ascii="Arial" w:eastAsia="Calibri" w:hAnsi="Arial" w:cs="Arial"/>
          <w:lang w:val="es-ES_tradnl"/>
        </w:rPr>
      </w:pPr>
      <w:r w:rsidRPr="005E223E">
        <w:rPr>
          <w:rFonts w:ascii="Arial" w:eastAsia="Calibri" w:hAnsi="Arial" w:cs="Arial"/>
          <w:lang w:val="es-ES_tradnl"/>
        </w:rPr>
        <w:t xml:space="preserve">Para la cohorte más joven:  </w:t>
      </w:r>
    </w:p>
    <w:p w:rsidR="006B200E" w:rsidRPr="005E223E" w:rsidRDefault="006B200E" w:rsidP="00F843F1">
      <w:pPr>
        <w:pStyle w:val="ListParagraph"/>
        <w:numPr>
          <w:ilvl w:val="1"/>
          <w:numId w:val="36"/>
        </w:numPr>
        <w:jc w:val="both"/>
        <w:rPr>
          <w:rFonts w:ascii="Arial" w:eastAsia="Calibri" w:hAnsi="Arial" w:cs="Arial"/>
          <w:lang w:val="es-ES_tradnl"/>
        </w:rPr>
      </w:pPr>
      <w:r w:rsidRPr="005E223E">
        <w:rPr>
          <w:rFonts w:ascii="Arial" w:eastAsia="Calibri" w:hAnsi="Arial" w:cs="Arial"/>
          <w:lang w:val="es-ES_tradnl"/>
        </w:rPr>
        <w:t xml:space="preserve">Si </w:t>
      </w:r>
      <w:r w:rsidR="00D54860" w:rsidRPr="005E223E">
        <w:rPr>
          <w:rFonts w:ascii="Arial" w:eastAsia="Calibri" w:hAnsi="Arial" w:cs="Arial"/>
          <w:lang w:val="es-ES_tradnl"/>
        </w:rPr>
        <w:t xml:space="preserve">se </w:t>
      </w:r>
      <w:r w:rsidRPr="005E223E">
        <w:rPr>
          <w:rFonts w:ascii="Arial" w:eastAsia="Calibri" w:hAnsi="Arial" w:cs="Arial"/>
          <w:lang w:val="es-ES_tradnl"/>
        </w:rPr>
        <w:t>t</w:t>
      </w:r>
      <w:r w:rsidR="00D54860" w:rsidRPr="005E223E">
        <w:rPr>
          <w:rFonts w:ascii="Arial" w:eastAsia="Calibri" w:hAnsi="Arial" w:cs="Arial"/>
          <w:lang w:val="es-ES_tradnl"/>
        </w:rPr>
        <w:t>oman</w:t>
      </w:r>
      <w:r w:rsidRPr="005E223E">
        <w:rPr>
          <w:rFonts w:ascii="Arial" w:eastAsia="Calibri" w:hAnsi="Arial" w:cs="Arial"/>
          <w:lang w:val="es-ES_tradnl"/>
        </w:rPr>
        <w:t xml:space="preserve"> en cuenta  tanto los niños incluidos en el padrón como lo</w:t>
      </w:r>
      <w:r w:rsidR="00D54860" w:rsidRPr="005E223E">
        <w:rPr>
          <w:rFonts w:ascii="Arial" w:eastAsia="Calibri" w:hAnsi="Arial" w:cs="Arial"/>
          <w:lang w:val="es-ES_tradnl"/>
        </w:rPr>
        <w:t>s que no lo están</w:t>
      </w:r>
      <w:r w:rsidRPr="005E223E">
        <w:rPr>
          <w:rFonts w:ascii="Arial" w:eastAsia="Calibri" w:hAnsi="Arial" w:cs="Arial"/>
          <w:lang w:val="es-ES_tradnl"/>
        </w:rPr>
        <w:t xml:space="preserve">, el tamaño total de la muestra es suficiente para medir un impacto de 0,1 DE, para variables de resultado con una correlación intra-localidad de 0,1, si la atrición es de alrededor del 20%. </w:t>
      </w:r>
    </w:p>
    <w:p w:rsidR="006B200E" w:rsidRPr="005E223E" w:rsidRDefault="00D54860" w:rsidP="00F843F1">
      <w:pPr>
        <w:pStyle w:val="ListParagraph"/>
        <w:numPr>
          <w:ilvl w:val="1"/>
          <w:numId w:val="36"/>
        </w:numPr>
        <w:jc w:val="both"/>
        <w:rPr>
          <w:rFonts w:ascii="Arial" w:eastAsia="Calibri" w:hAnsi="Arial" w:cs="Arial"/>
          <w:lang w:val="es-ES_tradnl"/>
        </w:rPr>
      </w:pPr>
      <w:r w:rsidRPr="005E223E">
        <w:rPr>
          <w:rFonts w:ascii="Arial" w:eastAsia="Calibri" w:hAnsi="Arial" w:cs="Arial"/>
          <w:lang w:val="es-ES_tradnl"/>
        </w:rPr>
        <w:t>Si se toman</w:t>
      </w:r>
      <w:r w:rsidR="006B200E" w:rsidRPr="005E223E">
        <w:rPr>
          <w:rFonts w:ascii="Arial" w:eastAsia="Calibri" w:hAnsi="Arial" w:cs="Arial"/>
          <w:lang w:val="es-ES_tradnl"/>
        </w:rPr>
        <w:t xml:space="preserve"> en cuenta únicamente los niños incluidos en el padrón, el tamaño total de la muestra es suficiente para medir un impacto de 0,1DE, para variables de resultado con una correlación intra-localidad de  0,05, si la atrición es de alrededor del 20%. </w:t>
      </w:r>
    </w:p>
    <w:p w:rsidR="006B200E" w:rsidRPr="005E223E" w:rsidRDefault="008257FF" w:rsidP="00F843F1">
      <w:pPr>
        <w:pStyle w:val="ListParagraph"/>
        <w:numPr>
          <w:ilvl w:val="1"/>
          <w:numId w:val="36"/>
        </w:numPr>
        <w:jc w:val="both"/>
        <w:rPr>
          <w:rFonts w:ascii="Arial" w:eastAsia="Calibri" w:hAnsi="Arial" w:cs="Arial"/>
          <w:lang w:val="es-ES_tradnl"/>
        </w:rPr>
      </w:pPr>
      <w:r w:rsidRPr="005E223E">
        <w:rPr>
          <w:rFonts w:ascii="Arial" w:eastAsia="Calibri" w:hAnsi="Arial" w:cs="Arial"/>
          <w:lang w:val="es-ES_tradnl"/>
        </w:rPr>
        <w:t xml:space="preserve">Si se toman en cuenta únicamente </w:t>
      </w:r>
      <w:r w:rsidR="006B200E" w:rsidRPr="005E223E">
        <w:rPr>
          <w:rFonts w:ascii="Arial" w:eastAsia="Calibri" w:hAnsi="Arial" w:cs="Arial"/>
          <w:lang w:val="es-ES_tradnl"/>
        </w:rPr>
        <w:t>los niños incluidos en el padrón, el tamaño de la muestra es suficiente para medir un impacto de 0,15DE, si se centra en un grupo de edad más homogéneo (con una diferen</w:t>
      </w:r>
      <w:r w:rsidR="00DC24A4" w:rsidRPr="005E223E">
        <w:rPr>
          <w:rFonts w:ascii="Arial" w:eastAsia="Calibri" w:hAnsi="Arial" w:cs="Arial"/>
          <w:lang w:val="es-ES_tradnl"/>
        </w:rPr>
        <w:t>cia máxima de 18 meses de edad)</w:t>
      </w:r>
      <w:r w:rsidR="006B200E" w:rsidRPr="005E223E">
        <w:rPr>
          <w:rFonts w:ascii="Arial" w:eastAsia="Calibri" w:hAnsi="Arial" w:cs="Arial"/>
          <w:lang w:val="es-ES_tradnl"/>
        </w:rPr>
        <w:t xml:space="preserve"> y si la atrición está alrededor del 20%. </w:t>
      </w:r>
    </w:p>
    <w:p w:rsidR="006B200E" w:rsidRPr="005E223E" w:rsidRDefault="006B200E" w:rsidP="00F843F1">
      <w:pPr>
        <w:pStyle w:val="ListParagraph"/>
        <w:numPr>
          <w:ilvl w:val="0"/>
          <w:numId w:val="36"/>
        </w:numPr>
        <w:jc w:val="both"/>
        <w:rPr>
          <w:rFonts w:ascii="Arial" w:eastAsia="Calibri" w:hAnsi="Arial" w:cs="Arial"/>
          <w:lang w:val="es-ES_tradnl"/>
        </w:rPr>
      </w:pPr>
      <w:r w:rsidRPr="005E223E">
        <w:rPr>
          <w:rFonts w:ascii="Arial" w:eastAsia="Calibri" w:hAnsi="Arial" w:cs="Arial"/>
          <w:lang w:val="es-ES_tradnl"/>
        </w:rPr>
        <w:t xml:space="preserve">Para la cohorte de mayor edad:  </w:t>
      </w:r>
    </w:p>
    <w:p w:rsidR="006B200E" w:rsidRPr="005E223E" w:rsidRDefault="00DC24A4" w:rsidP="00F843F1">
      <w:pPr>
        <w:pStyle w:val="ListParagraph"/>
        <w:numPr>
          <w:ilvl w:val="1"/>
          <w:numId w:val="36"/>
        </w:numPr>
        <w:jc w:val="both"/>
        <w:rPr>
          <w:rFonts w:ascii="Arial" w:eastAsia="Calibri" w:hAnsi="Arial" w:cs="Arial"/>
          <w:lang w:val="es-ES_tradnl"/>
        </w:rPr>
      </w:pPr>
      <w:r w:rsidRPr="005E223E">
        <w:rPr>
          <w:rFonts w:ascii="Arial" w:eastAsia="Calibri" w:hAnsi="Arial" w:cs="Arial"/>
          <w:lang w:val="es-ES_tradnl"/>
        </w:rPr>
        <w:t xml:space="preserve">Si se toman en cuenta </w:t>
      </w:r>
      <w:r w:rsidR="006B200E" w:rsidRPr="005E223E">
        <w:rPr>
          <w:rFonts w:ascii="Arial" w:eastAsia="Calibri" w:hAnsi="Arial" w:cs="Arial"/>
          <w:lang w:val="es-ES_tradnl"/>
        </w:rPr>
        <w:t xml:space="preserve">tanto a los niños incluidos en el padrón como lo que no están incluidos, el tamaño total de la muestra es suficiente para medir un impacto de 0,1 DE, para variables de resultado con una correlación intra-localidad de 0,1, si la atrición es de alrededor del 10%. </w:t>
      </w:r>
    </w:p>
    <w:p w:rsidR="006B200E" w:rsidRPr="005E223E" w:rsidRDefault="00DC24A4" w:rsidP="00B61032">
      <w:pPr>
        <w:pStyle w:val="ListParagraph"/>
        <w:numPr>
          <w:ilvl w:val="1"/>
          <w:numId w:val="36"/>
        </w:numPr>
        <w:jc w:val="both"/>
        <w:rPr>
          <w:rFonts w:ascii="Arial" w:eastAsia="Calibri" w:hAnsi="Arial" w:cs="Arial"/>
          <w:lang w:val="es-ES_tradnl"/>
        </w:rPr>
      </w:pPr>
      <w:r w:rsidRPr="005E223E">
        <w:rPr>
          <w:rFonts w:ascii="Arial" w:eastAsia="Calibri" w:hAnsi="Arial" w:cs="Arial"/>
          <w:lang w:val="es-ES_tradnl"/>
        </w:rPr>
        <w:t xml:space="preserve">Si se toman en cuenta </w:t>
      </w:r>
      <w:r w:rsidR="006B200E" w:rsidRPr="005E223E">
        <w:rPr>
          <w:rFonts w:ascii="Arial" w:eastAsia="Calibri" w:hAnsi="Arial" w:cs="Arial"/>
          <w:lang w:val="es-ES_tradnl"/>
        </w:rPr>
        <w:t xml:space="preserve">únicamente los niños incluidos en el padrón, el tamaño de la muestra es suficiente para medir un impacto de 0,15DE, si se centra en un grupo de edad más homogéneo (con una diferencia máxima de 18 meses de edad), y si la atrición está alrededor del 20%. </w:t>
      </w:r>
    </w:p>
    <w:p w:rsidR="00656B9F" w:rsidRPr="00671E3E" w:rsidRDefault="004778B2" w:rsidP="00671E3E">
      <w:pPr>
        <w:pStyle w:val="ColorfulList-Accent11"/>
        <w:numPr>
          <w:ilvl w:val="0"/>
          <w:numId w:val="40"/>
        </w:numPr>
        <w:spacing w:after="0" w:line="240" w:lineRule="auto"/>
        <w:ind w:left="360"/>
        <w:jc w:val="both"/>
        <w:rPr>
          <w:rFonts w:ascii="Arial" w:hAnsi="Arial" w:cs="Arial"/>
          <w:bCs/>
        </w:rPr>
      </w:pPr>
      <w:r w:rsidRPr="005E223E">
        <w:rPr>
          <w:rFonts w:ascii="Arial" w:hAnsi="Arial" w:cs="Arial"/>
          <w:lang w:val="es-ES_tradnl"/>
        </w:rPr>
        <w:t>Para validar esta estrategia de identificación se está realizando un ejercicio de recontacto, para ver la factibilidad de encontrar a las familias originales 20 años después. En este sentido, s</w:t>
      </w:r>
      <w:r w:rsidR="00782672" w:rsidRPr="005E223E">
        <w:rPr>
          <w:rFonts w:ascii="Arial" w:hAnsi="Arial" w:cs="Arial"/>
          <w:lang w:val="es-ES_tradnl"/>
        </w:rPr>
        <w:t xml:space="preserve">e tiene planificado un </w:t>
      </w:r>
      <w:r w:rsidR="002D7885" w:rsidRPr="005E223E">
        <w:rPr>
          <w:rFonts w:ascii="Arial" w:hAnsi="Arial" w:cs="Arial"/>
          <w:lang w:val="es-ES_tradnl"/>
        </w:rPr>
        <w:t xml:space="preserve">levantamiento de datos </w:t>
      </w:r>
      <w:r w:rsidR="00D36AF2" w:rsidRPr="005E223E">
        <w:rPr>
          <w:rFonts w:ascii="Arial" w:hAnsi="Arial" w:cs="Arial"/>
          <w:lang w:val="es-ES_tradnl"/>
        </w:rPr>
        <w:t>para</w:t>
      </w:r>
      <w:r w:rsidR="00A829C0" w:rsidRPr="005E223E">
        <w:rPr>
          <w:rFonts w:ascii="Arial" w:hAnsi="Arial" w:cs="Arial"/>
          <w:lang w:val="es-ES_tradnl"/>
        </w:rPr>
        <w:t xml:space="preserve"> </w:t>
      </w:r>
      <w:r w:rsidR="00A829C0" w:rsidRPr="005E223E">
        <w:rPr>
          <w:rFonts w:ascii="Arial" w:hAnsi="Arial" w:cs="Arial"/>
        </w:rPr>
        <w:t xml:space="preserve">una muestra de integrantes de hogares </w:t>
      </w:r>
      <w:r w:rsidR="00A829C0" w:rsidRPr="005E223E">
        <w:rPr>
          <w:rFonts w:ascii="Arial" w:hAnsi="Arial" w:cs="Arial"/>
          <w:bCs/>
        </w:rPr>
        <w:t>que fueron entrevistados en por lo menos alguna ronda de la Encuesta de Evaluación de los Hogares Rural</w:t>
      </w:r>
      <w:r w:rsidR="009965D6" w:rsidRPr="005E223E">
        <w:rPr>
          <w:rFonts w:ascii="Arial" w:hAnsi="Arial" w:cs="Arial"/>
          <w:bCs/>
        </w:rPr>
        <w:t>es (ENCEL) en el periodo 1997–</w:t>
      </w:r>
      <w:r w:rsidR="00A829C0" w:rsidRPr="005E223E">
        <w:rPr>
          <w:rFonts w:ascii="Arial" w:hAnsi="Arial" w:cs="Arial"/>
          <w:bCs/>
        </w:rPr>
        <w:t>2000</w:t>
      </w:r>
      <w:r w:rsidR="009965D6" w:rsidRPr="005E223E">
        <w:rPr>
          <w:rFonts w:ascii="Arial" w:hAnsi="Arial" w:cs="Arial"/>
          <w:bCs/>
        </w:rPr>
        <w:t xml:space="preserve">. </w:t>
      </w:r>
      <w:r w:rsidR="000D0E13" w:rsidRPr="005E223E">
        <w:rPr>
          <w:rFonts w:ascii="Arial" w:hAnsi="Arial" w:cs="Arial"/>
          <w:bCs/>
        </w:rPr>
        <w:t xml:space="preserve">La muestra a contactar se divide en dos grupos: (i) integrantes nacidos entre el 01/01/1997 y el 31/10/2000 y el hogar al que pertenecían en la ENCEL 1997–2000 y (ii) integrantes que estudiaban sexto de primaria en los ciclos escolares 1997–1998, 1998–1999, 1999–2000 y 2000–2001. </w:t>
      </w:r>
      <w:r w:rsidR="00656B9F" w:rsidRPr="005E223E">
        <w:rPr>
          <w:rFonts w:ascii="Arial" w:hAnsi="Arial" w:cs="Arial"/>
          <w:bCs/>
        </w:rPr>
        <w:t>Para aquellos integrantes que se logren encontrar en campo, se les aplicará un breve cuestionario</w:t>
      </w:r>
      <w:r w:rsidR="007152E5" w:rsidRPr="005E223E">
        <w:rPr>
          <w:rFonts w:ascii="Arial" w:hAnsi="Arial" w:cs="Arial"/>
          <w:bCs/>
        </w:rPr>
        <w:t xml:space="preserve"> (</w:t>
      </w:r>
      <w:r w:rsidR="007152E5" w:rsidRPr="005E223E">
        <w:rPr>
          <w:rFonts w:ascii="Arial" w:hAnsi="Arial" w:cs="Arial"/>
          <w:bCs/>
          <w:i/>
        </w:rPr>
        <w:t>cuestionario integrante</w:t>
      </w:r>
      <w:r w:rsidR="007152E5" w:rsidRPr="005E223E">
        <w:rPr>
          <w:rFonts w:ascii="Arial" w:hAnsi="Arial" w:cs="Arial"/>
          <w:bCs/>
        </w:rPr>
        <w:t>)</w:t>
      </w:r>
      <w:r w:rsidR="00656B9F" w:rsidRPr="005E223E">
        <w:rPr>
          <w:rFonts w:ascii="Arial" w:hAnsi="Arial" w:cs="Arial"/>
          <w:bCs/>
        </w:rPr>
        <w:t>. Para aquellos integrantes que no se logre encontrar en campo pero se logre identificar a algún miembro de su hogar original, también se les aplicará un breve cuestionario con información sobre el integrante a quien se está buscando y con información sobre su ubicación actual y datos de contacto</w:t>
      </w:r>
      <w:r w:rsidR="007152E5" w:rsidRPr="005E223E">
        <w:rPr>
          <w:rFonts w:ascii="Arial" w:hAnsi="Arial" w:cs="Arial"/>
          <w:bCs/>
        </w:rPr>
        <w:t xml:space="preserve"> (</w:t>
      </w:r>
      <w:r w:rsidR="007152E5" w:rsidRPr="005E223E">
        <w:rPr>
          <w:rFonts w:ascii="Arial" w:hAnsi="Arial" w:cs="Arial"/>
          <w:bCs/>
          <w:i/>
        </w:rPr>
        <w:t>cuestionario re-contacto</w:t>
      </w:r>
      <w:r w:rsidR="007152E5" w:rsidRPr="005E223E">
        <w:rPr>
          <w:rFonts w:ascii="Arial" w:hAnsi="Arial" w:cs="Arial"/>
          <w:bCs/>
        </w:rPr>
        <w:t>)</w:t>
      </w:r>
      <w:r w:rsidR="00656B9F" w:rsidRPr="005E223E">
        <w:rPr>
          <w:rFonts w:ascii="Arial" w:hAnsi="Arial" w:cs="Arial"/>
          <w:bCs/>
        </w:rPr>
        <w:t xml:space="preserve">. </w:t>
      </w:r>
      <w:r w:rsidR="00D11005" w:rsidRPr="005E223E">
        <w:rPr>
          <w:rFonts w:ascii="Arial" w:hAnsi="Arial" w:cs="Arial"/>
          <w:bCs/>
        </w:rPr>
        <w:t xml:space="preserve">El </w:t>
      </w:r>
      <w:r w:rsidR="00D11005" w:rsidRPr="005E223E">
        <w:rPr>
          <w:rFonts w:ascii="Arial" w:hAnsi="Arial" w:cs="Arial"/>
          <w:bCs/>
          <w:i/>
        </w:rPr>
        <w:t>c</w:t>
      </w:r>
      <w:r w:rsidR="007152E5" w:rsidRPr="005E223E">
        <w:rPr>
          <w:rFonts w:ascii="Arial" w:hAnsi="Arial" w:cs="Arial"/>
          <w:bCs/>
          <w:i/>
          <w:lang w:val="es-ES_tradnl"/>
        </w:rPr>
        <w:t>uestionario integrante</w:t>
      </w:r>
      <w:r w:rsidR="00D11005" w:rsidRPr="005E223E">
        <w:rPr>
          <w:rFonts w:ascii="Arial" w:hAnsi="Arial" w:cs="Arial"/>
          <w:bCs/>
          <w:i/>
          <w:lang w:val="es-ES_tradnl"/>
        </w:rPr>
        <w:t xml:space="preserve"> </w:t>
      </w:r>
      <w:r w:rsidR="007152E5" w:rsidRPr="005E223E">
        <w:rPr>
          <w:rFonts w:ascii="Arial" w:hAnsi="Arial" w:cs="Arial"/>
          <w:bCs/>
          <w:lang w:val="es-ES_tradnl"/>
        </w:rPr>
        <w:t>recolectará información relativa a (i) validar la información disponible sobre él/ella, (ii) obtener información que permita re</w:t>
      </w:r>
      <w:r w:rsidR="00D11005" w:rsidRPr="005E223E">
        <w:rPr>
          <w:rFonts w:ascii="Arial" w:hAnsi="Arial" w:cs="Arial"/>
          <w:bCs/>
          <w:lang w:val="es-ES_tradnl"/>
        </w:rPr>
        <w:t>-</w:t>
      </w:r>
      <w:r w:rsidR="007152E5" w:rsidRPr="005E223E">
        <w:rPr>
          <w:rFonts w:ascii="Arial" w:hAnsi="Arial" w:cs="Arial"/>
          <w:bCs/>
          <w:lang w:val="es-ES_tradnl"/>
        </w:rPr>
        <w:t xml:space="preserve">contactarlo en el futuro, y (iii) caracterizarlo(a) en función de un conjunto de variables socioeconómicas y demográficas. Dicho cuestionario tiene una duración máxima de 20 minutos y será entregado por el equipo CNP-BID a la Firma Consultora. </w:t>
      </w:r>
      <w:r w:rsidR="00D11005" w:rsidRPr="005E223E">
        <w:rPr>
          <w:rFonts w:ascii="Arial" w:hAnsi="Arial" w:cs="Arial"/>
          <w:bCs/>
        </w:rPr>
        <w:t xml:space="preserve">El </w:t>
      </w:r>
      <w:r w:rsidR="00D11005" w:rsidRPr="005E223E">
        <w:rPr>
          <w:rFonts w:ascii="Arial" w:hAnsi="Arial" w:cs="Arial"/>
          <w:bCs/>
          <w:i/>
        </w:rPr>
        <w:t>c</w:t>
      </w:r>
      <w:r w:rsidR="007152E5" w:rsidRPr="005E223E">
        <w:rPr>
          <w:rFonts w:ascii="Arial" w:hAnsi="Arial" w:cs="Arial"/>
          <w:bCs/>
          <w:i/>
          <w:lang w:val="es-ES_tradnl"/>
        </w:rPr>
        <w:t>uestionario re</w:t>
      </w:r>
      <w:r w:rsidR="00D11005" w:rsidRPr="005E223E">
        <w:rPr>
          <w:rFonts w:ascii="Arial" w:hAnsi="Arial" w:cs="Arial"/>
          <w:bCs/>
          <w:i/>
          <w:lang w:val="es-ES_tradnl"/>
        </w:rPr>
        <w:t>-</w:t>
      </w:r>
      <w:r w:rsidR="007152E5" w:rsidRPr="005E223E">
        <w:rPr>
          <w:rFonts w:ascii="Arial" w:hAnsi="Arial" w:cs="Arial"/>
          <w:bCs/>
          <w:i/>
          <w:lang w:val="es-ES_tradnl"/>
        </w:rPr>
        <w:t>contacto</w:t>
      </w:r>
      <w:r w:rsidR="007152E5" w:rsidRPr="005E223E">
        <w:rPr>
          <w:rFonts w:ascii="Arial" w:hAnsi="Arial" w:cs="Arial"/>
          <w:bCs/>
          <w:lang w:val="es-ES_tradnl"/>
        </w:rPr>
        <w:t xml:space="preserve"> recolectará información relativa para (i) validar la información disponible de contacto sobre </w:t>
      </w:r>
      <w:r w:rsidR="007152E5" w:rsidRPr="005E223E">
        <w:rPr>
          <w:rFonts w:ascii="Arial" w:hAnsi="Arial" w:cs="Arial"/>
          <w:bCs/>
          <w:lang w:val="es-ES_tradnl"/>
        </w:rPr>
        <w:lastRenderedPageBreak/>
        <w:t>el/la integrante, (ii) obtener información sobre algunas variables socioeconómicas y demográficas del integrante. Dicho cuestionario tiene una duración máxima de 10 minutos y será entregado por el equipo</w:t>
      </w:r>
      <w:r w:rsidR="00451823" w:rsidRPr="005E223E">
        <w:rPr>
          <w:rFonts w:ascii="Arial" w:hAnsi="Arial" w:cs="Arial"/>
          <w:bCs/>
          <w:lang w:val="es-ES_tradnl"/>
        </w:rPr>
        <w:t xml:space="preserve"> CNP-BID a la Firma Consultora.</w:t>
      </w:r>
    </w:p>
    <w:p w:rsidR="00671E3E" w:rsidRPr="005E223E" w:rsidRDefault="00671E3E" w:rsidP="00671E3E">
      <w:pPr>
        <w:pStyle w:val="ColorfulList-Accent11"/>
        <w:spacing w:after="0" w:line="240" w:lineRule="auto"/>
        <w:ind w:left="360"/>
        <w:jc w:val="both"/>
        <w:rPr>
          <w:rFonts w:ascii="Arial" w:hAnsi="Arial" w:cs="Arial"/>
          <w:bCs/>
        </w:rPr>
      </w:pPr>
    </w:p>
    <w:p w:rsidR="00D32CEA" w:rsidRPr="005E223E" w:rsidRDefault="00D32CEA" w:rsidP="0082505D">
      <w:pPr>
        <w:pStyle w:val="ListParagraph"/>
        <w:numPr>
          <w:ilvl w:val="0"/>
          <w:numId w:val="30"/>
        </w:numPr>
        <w:jc w:val="both"/>
        <w:rPr>
          <w:rFonts w:ascii="Arial" w:eastAsia="Calibri" w:hAnsi="Arial" w:cs="Arial"/>
          <w:b/>
          <w:lang w:val="es-ES"/>
        </w:rPr>
      </w:pPr>
      <w:r w:rsidRPr="005E223E">
        <w:rPr>
          <w:rFonts w:ascii="Arial" w:eastAsia="Calibri" w:hAnsi="Arial" w:cs="Arial"/>
          <w:b/>
          <w:lang w:val="es-ES"/>
        </w:rPr>
        <w:t>Reporte de los resultados de la evaluación</w:t>
      </w:r>
    </w:p>
    <w:p w:rsidR="00BA22BF" w:rsidRDefault="006B200E"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Los resultados de</w:t>
      </w:r>
      <w:r w:rsidR="004778B2" w:rsidRPr="005E223E">
        <w:rPr>
          <w:rFonts w:ascii="Arial" w:hAnsi="Arial" w:cs="Arial"/>
        </w:rPr>
        <w:t xml:space="preserve">l </w:t>
      </w:r>
      <w:r w:rsidR="00DF5814" w:rsidRPr="005E223E">
        <w:rPr>
          <w:rFonts w:ascii="Arial" w:hAnsi="Arial" w:cs="Arial"/>
        </w:rPr>
        <w:t>ejercicio</w:t>
      </w:r>
      <w:r w:rsidR="004778B2" w:rsidRPr="005E223E">
        <w:rPr>
          <w:rFonts w:ascii="Arial" w:hAnsi="Arial" w:cs="Arial"/>
        </w:rPr>
        <w:t xml:space="preserve"> de recontacto (incluidos aspectos evaluativos de los resultados del programa)</w:t>
      </w:r>
      <w:r w:rsidRPr="005E223E">
        <w:rPr>
          <w:rFonts w:ascii="Arial" w:hAnsi="Arial" w:cs="Arial"/>
        </w:rPr>
        <w:t xml:space="preserve"> serán reportados y dados a conocer al equipo de evaluación, el cual podrá comentar y recomendar correcciones a cualquier error detectado en el análisis o presentación de los mismos. </w:t>
      </w:r>
      <w:r w:rsidR="00BA22BF" w:rsidRPr="005E223E">
        <w:rPr>
          <w:rFonts w:ascii="Arial" w:hAnsi="Arial" w:cs="Arial"/>
        </w:rPr>
        <w:t>Con estos elementos, el Grupo Asesor Técnico para la evaluación de impacto (</w:t>
      </w:r>
      <w:r w:rsidR="00483332" w:rsidRPr="005E223E">
        <w:rPr>
          <w:rFonts w:ascii="Arial" w:hAnsi="Arial" w:cs="Arial"/>
        </w:rPr>
        <w:t>Banco</w:t>
      </w:r>
      <w:r w:rsidRPr="005E223E">
        <w:rPr>
          <w:rFonts w:ascii="Arial" w:hAnsi="Arial" w:cs="Arial"/>
        </w:rPr>
        <w:t>, PROSPERA</w:t>
      </w:r>
      <w:r w:rsidR="00BA22BF" w:rsidRPr="005E223E">
        <w:rPr>
          <w:rFonts w:ascii="Arial" w:hAnsi="Arial" w:cs="Arial"/>
        </w:rPr>
        <w:t xml:space="preserve">, SEDESOL, </w:t>
      </w:r>
      <w:r w:rsidRPr="005E223E">
        <w:rPr>
          <w:rFonts w:ascii="Arial" w:hAnsi="Arial" w:cs="Arial"/>
        </w:rPr>
        <w:t>CONEVAL</w:t>
      </w:r>
      <w:r w:rsidR="00BA22BF" w:rsidRPr="005E223E">
        <w:rPr>
          <w:rFonts w:ascii="Arial" w:hAnsi="Arial" w:cs="Arial"/>
        </w:rPr>
        <w:t xml:space="preserve"> y BM)</w:t>
      </w:r>
      <w:r w:rsidRPr="005E223E">
        <w:rPr>
          <w:rFonts w:ascii="Arial" w:hAnsi="Arial" w:cs="Arial"/>
        </w:rPr>
        <w:t xml:space="preserve"> podrán </w:t>
      </w:r>
      <w:r w:rsidR="00BA22BF" w:rsidRPr="005E223E">
        <w:rPr>
          <w:rFonts w:ascii="Arial" w:hAnsi="Arial" w:cs="Arial"/>
        </w:rPr>
        <w:t xml:space="preserve">definir la estrategia de identificación para la evaluación cuantitativa de impacto de largo plazo. </w:t>
      </w:r>
    </w:p>
    <w:p w:rsidR="00671E3E" w:rsidRPr="005E223E" w:rsidRDefault="00671E3E" w:rsidP="00671E3E">
      <w:pPr>
        <w:pStyle w:val="ColorfulList-Accent11"/>
        <w:spacing w:after="0" w:line="240" w:lineRule="auto"/>
        <w:ind w:left="360"/>
        <w:jc w:val="both"/>
        <w:rPr>
          <w:rFonts w:ascii="Arial" w:hAnsi="Arial" w:cs="Arial"/>
        </w:rPr>
      </w:pPr>
    </w:p>
    <w:p w:rsidR="006B200E" w:rsidRPr="00671E3E" w:rsidRDefault="00BA22BF" w:rsidP="00671E3E">
      <w:pPr>
        <w:pStyle w:val="ColorfulList-Accent11"/>
        <w:numPr>
          <w:ilvl w:val="0"/>
          <w:numId w:val="40"/>
        </w:numPr>
        <w:spacing w:after="0" w:line="240" w:lineRule="auto"/>
        <w:ind w:left="360"/>
        <w:jc w:val="both"/>
        <w:rPr>
          <w:rFonts w:ascii="Arial" w:hAnsi="Arial" w:cs="Arial"/>
        </w:rPr>
      </w:pPr>
      <w:r w:rsidRPr="005E223E">
        <w:rPr>
          <w:rFonts w:ascii="Arial" w:hAnsi="Arial" w:cs="Arial"/>
        </w:rPr>
        <w:t xml:space="preserve">Para la evaluación de largo plazo (componentes cuantitativo y cualitativo), se </w:t>
      </w:r>
      <w:r w:rsidR="006B200E" w:rsidRPr="005E223E">
        <w:rPr>
          <w:rFonts w:ascii="Arial" w:hAnsi="Arial" w:cs="Arial"/>
        </w:rPr>
        <w:t>realizarán presentaciones con audiencias académicas y de políticas para difundir los resultados y obtener comentarios a través de diálogos externos. Por último, el informe de evaluación será publicado en uno o más publicaciones académicas. Los derechos de autoría serán acordados ent</w:t>
      </w:r>
      <w:r w:rsidRPr="005E223E">
        <w:rPr>
          <w:rFonts w:ascii="Arial" w:hAnsi="Arial" w:cs="Arial"/>
        </w:rPr>
        <w:t>re el Gobierno de México, el Banco</w:t>
      </w:r>
      <w:r w:rsidR="006B200E" w:rsidRPr="005E223E">
        <w:rPr>
          <w:rFonts w:ascii="Arial" w:hAnsi="Arial" w:cs="Arial"/>
        </w:rPr>
        <w:t xml:space="preserve"> y otros socios involucrados en el financiamiento o apoyo técnico de la evaluación antes del inicio de la ejecución de la misma, y bajo la expectativa de que los derechos de autoría serán reservados para miembros del equipo que aporten contribuciones originales a la formulación teórica o empírica de la evaluación.</w:t>
      </w:r>
    </w:p>
    <w:p w:rsidR="001555C5" w:rsidRPr="005E223E" w:rsidRDefault="001555C5" w:rsidP="00766F4B">
      <w:pPr>
        <w:pStyle w:val="ListParagraph"/>
        <w:jc w:val="both"/>
        <w:rPr>
          <w:rFonts w:ascii="Arial" w:eastAsia="Calibri" w:hAnsi="Arial" w:cs="Arial"/>
          <w:lang w:val="es-ES"/>
        </w:rPr>
      </w:pPr>
    </w:p>
    <w:p w:rsidR="00B633B4" w:rsidRPr="005E223E" w:rsidRDefault="00B633B4" w:rsidP="0082505D">
      <w:pPr>
        <w:pStyle w:val="ListParagraph"/>
        <w:numPr>
          <w:ilvl w:val="0"/>
          <w:numId w:val="30"/>
        </w:numPr>
        <w:jc w:val="both"/>
        <w:rPr>
          <w:rFonts w:ascii="Arial" w:eastAsia="Calibri" w:hAnsi="Arial" w:cs="Arial"/>
          <w:lang w:val="es-ES"/>
        </w:rPr>
      </w:pPr>
      <w:r w:rsidRPr="005E223E">
        <w:rPr>
          <w:rFonts w:ascii="Arial" w:hAnsi="Arial" w:cs="Arial"/>
          <w:b/>
        </w:rPr>
        <w:t>Plan de trabajo para la evaluación</w:t>
      </w:r>
    </w:p>
    <w:p w:rsidR="00B50CA7" w:rsidRPr="00671E3E" w:rsidRDefault="00B50CA7" w:rsidP="00B50CA7">
      <w:pPr>
        <w:pStyle w:val="NoSpacing"/>
        <w:jc w:val="center"/>
        <w:rPr>
          <w:rFonts w:ascii="Arial" w:hAnsi="Arial" w:cs="Arial"/>
          <w:b/>
          <w:sz w:val="20"/>
          <w:szCs w:val="20"/>
        </w:rPr>
      </w:pPr>
      <w:r w:rsidRPr="00671E3E">
        <w:rPr>
          <w:rFonts w:ascii="Arial" w:hAnsi="Arial" w:cs="Arial"/>
          <w:b/>
          <w:sz w:val="20"/>
          <w:szCs w:val="20"/>
        </w:rPr>
        <w:t>Tabla 4</w:t>
      </w:r>
    </w:p>
    <w:p w:rsidR="009153E6" w:rsidRPr="00671E3E" w:rsidRDefault="00B50CA7" w:rsidP="00B50CA7">
      <w:pPr>
        <w:pStyle w:val="NoSpacing"/>
        <w:jc w:val="center"/>
        <w:rPr>
          <w:rFonts w:ascii="Arial" w:hAnsi="Arial" w:cs="Arial"/>
          <w:b/>
          <w:sz w:val="20"/>
          <w:szCs w:val="20"/>
        </w:rPr>
      </w:pPr>
      <w:r w:rsidRPr="00671E3E">
        <w:rPr>
          <w:rFonts w:ascii="Arial" w:hAnsi="Arial" w:cs="Arial"/>
          <w:b/>
          <w:sz w:val="20"/>
          <w:szCs w:val="20"/>
        </w:rPr>
        <w:t>Plan de trabajo para la evaluación de impacto</w:t>
      </w:r>
    </w:p>
    <w:tbl>
      <w:tblPr>
        <w:tblStyle w:val="TableGrid"/>
        <w:tblW w:w="0" w:type="auto"/>
        <w:jc w:val="center"/>
        <w:tblLook w:val="04A0" w:firstRow="1" w:lastRow="0" w:firstColumn="1" w:lastColumn="0" w:noHBand="0" w:noVBand="1"/>
      </w:tblPr>
      <w:tblGrid>
        <w:gridCol w:w="3860"/>
        <w:gridCol w:w="809"/>
        <w:gridCol w:w="720"/>
        <w:gridCol w:w="1276"/>
        <w:gridCol w:w="1203"/>
        <w:gridCol w:w="1708"/>
      </w:tblGrid>
      <w:tr w:rsidR="00F972D5" w:rsidRPr="00671E3E" w:rsidTr="00671E3E">
        <w:trPr>
          <w:jc w:val="center"/>
        </w:trPr>
        <w:tc>
          <w:tcPr>
            <w:tcW w:w="3860" w:type="dxa"/>
            <w:vAlign w:val="center"/>
          </w:tcPr>
          <w:p w:rsidR="00F972D5" w:rsidRPr="00671E3E" w:rsidRDefault="00F972D5" w:rsidP="00114215">
            <w:pPr>
              <w:keepNext/>
              <w:jc w:val="center"/>
              <w:rPr>
                <w:rFonts w:ascii="Arial" w:eastAsia="Calibri" w:hAnsi="Arial" w:cs="Arial"/>
                <w:b/>
                <w:sz w:val="20"/>
                <w:szCs w:val="20"/>
                <w:lang w:val="es-ES_tradnl"/>
              </w:rPr>
            </w:pPr>
            <w:r w:rsidRPr="00671E3E">
              <w:rPr>
                <w:rFonts w:ascii="Arial" w:eastAsia="Calibri" w:hAnsi="Arial" w:cs="Arial"/>
                <w:b/>
                <w:sz w:val="20"/>
                <w:szCs w:val="20"/>
                <w:lang w:val="es-ES_tradnl"/>
              </w:rPr>
              <w:t>Actividad</w:t>
            </w:r>
          </w:p>
        </w:tc>
        <w:tc>
          <w:tcPr>
            <w:tcW w:w="809" w:type="dxa"/>
            <w:vAlign w:val="center"/>
          </w:tcPr>
          <w:p w:rsidR="00F972D5" w:rsidRPr="00671E3E" w:rsidRDefault="00650A3D" w:rsidP="00114215">
            <w:pPr>
              <w:keepNext/>
              <w:jc w:val="center"/>
              <w:rPr>
                <w:rFonts w:ascii="Arial" w:eastAsia="Calibri" w:hAnsi="Arial" w:cs="Arial"/>
                <w:b/>
                <w:sz w:val="20"/>
                <w:szCs w:val="20"/>
                <w:lang w:val="es-ES_tradnl"/>
              </w:rPr>
            </w:pPr>
            <w:r w:rsidRPr="00671E3E">
              <w:rPr>
                <w:rFonts w:ascii="Arial" w:eastAsia="Calibri" w:hAnsi="Arial" w:cs="Arial"/>
                <w:b/>
                <w:sz w:val="20"/>
                <w:szCs w:val="20"/>
                <w:lang w:val="es-ES_tradnl"/>
              </w:rPr>
              <w:t>2017</w:t>
            </w:r>
          </w:p>
        </w:tc>
        <w:tc>
          <w:tcPr>
            <w:tcW w:w="720" w:type="dxa"/>
            <w:vAlign w:val="center"/>
          </w:tcPr>
          <w:p w:rsidR="00F972D5" w:rsidRPr="00671E3E" w:rsidRDefault="00650A3D" w:rsidP="00114215">
            <w:pPr>
              <w:keepNext/>
              <w:jc w:val="center"/>
              <w:rPr>
                <w:rFonts w:ascii="Arial" w:eastAsia="Calibri" w:hAnsi="Arial" w:cs="Arial"/>
                <w:b/>
                <w:sz w:val="20"/>
                <w:szCs w:val="20"/>
                <w:lang w:val="es-ES_tradnl"/>
              </w:rPr>
            </w:pPr>
            <w:r w:rsidRPr="00671E3E">
              <w:rPr>
                <w:rFonts w:ascii="Arial" w:eastAsia="Calibri" w:hAnsi="Arial" w:cs="Arial"/>
                <w:b/>
                <w:sz w:val="20"/>
                <w:szCs w:val="20"/>
                <w:lang w:val="es-ES_tradnl"/>
              </w:rPr>
              <w:t>2018</w:t>
            </w:r>
          </w:p>
        </w:tc>
        <w:tc>
          <w:tcPr>
            <w:tcW w:w="1276" w:type="dxa"/>
            <w:vAlign w:val="center"/>
          </w:tcPr>
          <w:p w:rsidR="00F972D5" w:rsidRPr="00671E3E" w:rsidRDefault="00650A3D" w:rsidP="00F972D5">
            <w:pPr>
              <w:keepNext/>
              <w:jc w:val="center"/>
              <w:rPr>
                <w:rFonts w:ascii="Arial" w:eastAsia="Calibri" w:hAnsi="Arial" w:cs="Arial"/>
                <w:b/>
                <w:sz w:val="20"/>
                <w:szCs w:val="20"/>
                <w:lang w:val="es-ES_tradnl"/>
              </w:rPr>
            </w:pPr>
            <w:r w:rsidRPr="00671E3E">
              <w:rPr>
                <w:rFonts w:ascii="Arial" w:eastAsia="Calibri" w:hAnsi="Arial" w:cs="Arial"/>
                <w:b/>
                <w:sz w:val="20"/>
                <w:szCs w:val="20"/>
                <w:lang w:val="es-ES_tradnl"/>
              </w:rPr>
              <w:t>2019</w:t>
            </w:r>
          </w:p>
        </w:tc>
        <w:tc>
          <w:tcPr>
            <w:tcW w:w="1203" w:type="dxa"/>
            <w:vAlign w:val="center"/>
          </w:tcPr>
          <w:p w:rsidR="00F972D5" w:rsidRPr="00671E3E" w:rsidRDefault="00F972D5" w:rsidP="00114215">
            <w:pPr>
              <w:keepNext/>
              <w:jc w:val="center"/>
              <w:rPr>
                <w:rFonts w:ascii="Arial" w:eastAsia="Calibri" w:hAnsi="Arial" w:cs="Arial"/>
                <w:b/>
                <w:sz w:val="20"/>
                <w:szCs w:val="20"/>
                <w:lang w:val="es-ES_tradnl"/>
              </w:rPr>
            </w:pPr>
            <w:r w:rsidRPr="00671E3E">
              <w:rPr>
                <w:rFonts w:ascii="Arial" w:eastAsia="Calibri" w:hAnsi="Arial" w:cs="Arial"/>
                <w:b/>
                <w:sz w:val="20"/>
                <w:szCs w:val="20"/>
                <w:lang w:val="es-ES_tradnl"/>
              </w:rPr>
              <w:t>Costo (US$)</w:t>
            </w:r>
          </w:p>
        </w:tc>
        <w:tc>
          <w:tcPr>
            <w:tcW w:w="1708" w:type="dxa"/>
            <w:vAlign w:val="center"/>
          </w:tcPr>
          <w:p w:rsidR="00F972D5" w:rsidRPr="00671E3E" w:rsidRDefault="00F972D5" w:rsidP="00114215">
            <w:pPr>
              <w:keepNext/>
              <w:jc w:val="center"/>
              <w:rPr>
                <w:rFonts w:ascii="Arial" w:eastAsia="Calibri" w:hAnsi="Arial" w:cs="Arial"/>
                <w:b/>
                <w:sz w:val="20"/>
                <w:szCs w:val="20"/>
                <w:lang w:val="es-ES_tradnl"/>
              </w:rPr>
            </w:pPr>
            <w:r w:rsidRPr="00671E3E">
              <w:rPr>
                <w:rFonts w:ascii="Arial" w:eastAsia="Calibri" w:hAnsi="Arial" w:cs="Arial"/>
                <w:b/>
                <w:sz w:val="20"/>
                <w:szCs w:val="20"/>
                <w:lang w:val="es-ES_tradnl"/>
              </w:rPr>
              <w:t>Fuente</w:t>
            </w:r>
          </w:p>
        </w:tc>
      </w:tr>
      <w:tr w:rsidR="00F972D5" w:rsidRPr="00671E3E" w:rsidTr="00671E3E">
        <w:trPr>
          <w:jc w:val="center"/>
        </w:trPr>
        <w:tc>
          <w:tcPr>
            <w:tcW w:w="3860" w:type="dxa"/>
          </w:tcPr>
          <w:p w:rsidR="00F972D5" w:rsidRPr="00671E3E" w:rsidRDefault="00F972D5" w:rsidP="00B50CA7">
            <w:pPr>
              <w:keepNext/>
              <w:rPr>
                <w:rFonts w:ascii="Arial" w:eastAsia="Calibri" w:hAnsi="Arial" w:cs="Arial"/>
                <w:sz w:val="20"/>
                <w:szCs w:val="20"/>
                <w:lang w:val="es-ES"/>
              </w:rPr>
            </w:pPr>
            <w:r w:rsidRPr="00671E3E">
              <w:rPr>
                <w:rFonts w:ascii="Arial" w:eastAsia="Calibri" w:hAnsi="Arial" w:cs="Arial"/>
                <w:sz w:val="20"/>
                <w:szCs w:val="20"/>
                <w:lang w:val="es-ES"/>
              </w:rPr>
              <w:t>Diseño metodológico</w:t>
            </w:r>
            <w:r w:rsidR="009B7F35" w:rsidRPr="00671E3E">
              <w:rPr>
                <w:rFonts w:ascii="Arial" w:eastAsia="Calibri" w:hAnsi="Arial" w:cs="Arial"/>
                <w:sz w:val="20"/>
                <w:szCs w:val="20"/>
                <w:lang w:val="es-ES"/>
              </w:rPr>
              <w:t xml:space="preserve"> definitivo</w:t>
            </w:r>
          </w:p>
        </w:tc>
        <w:tc>
          <w:tcPr>
            <w:tcW w:w="809" w:type="dxa"/>
            <w:vAlign w:val="center"/>
          </w:tcPr>
          <w:p w:rsidR="00F972D5" w:rsidRPr="00671E3E" w:rsidRDefault="00650A3D"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x</w:t>
            </w:r>
          </w:p>
        </w:tc>
        <w:tc>
          <w:tcPr>
            <w:tcW w:w="720" w:type="dxa"/>
            <w:vAlign w:val="center"/>
          </w:tcPr>
          <w:p w:rsidR="00F972D5" w:rsidRPr="00671E3E" w:rsidRDefault="00F972D5" w:rsidP="00114215">
            <w:pPr>
              <w:keepNext/>
              <w:jc w:val="center"/>
              <w:rPr>
                <w:rFonts w:ascii="Arial" w:eastAsia="Calibri" w:hAnsi="Arial" w:cs="Arial"/>
                <w:sz w:val="20"/>
                <w:szCs w:val="20"/>
                <w:lang w:val="es-ES_tradnl"/>
              </w:rPr>
            </w:pPr>
          </w:p>
        </w:tc>
        <w:tc>
          <w:tcPr>
            <w:tcW w:w="1276" w:type="dxa"/>
          </w:tcPr>
          <w:p w:rsidR="00F972D5" w:rsidRPr="00671E3E" w:rsidRDefault="00F972D5" w:rsidP="00114215">
            <w:pPr>
              <w:keepNext/>
              <w:jc w:val="center"/>
              <w:rPr>
                <w:rFonts w:ascii="Arial" w:eastAsia="Times New Roman" w:hAnsi="Arial" w:cs="Arial"/>
                <w:color w:val="000000"/>
                <w:sz w:val="20"/>
                <w:szCs w:val="20"/>
                <w:lang w:val="es-ES" w:eastAsia="es-ES"/>
              </w:rPr>
            </w:pPr>
          </w:p>
        </w:tc>
        <w:tc>
          <w:tcPr>
            <w:tcW w:w="1203" w:type="dxa"/>
            <w:vAlign w:val="center"/>
          </w:tcPr>
          <w:p w:rsidR="00F972D5" w:rsidRPr="00671E3E" w:rsidRDefault="00F972D5" w:rsidP="00114215">
            <w:pPr>
              <w:keepNext/>
              <w:jc w:val="center"/>
              <w:rPr>
                <w:rFonts w:ascii="Arial" w:eastAsia="Calibri" w:hAnsi="Arial" w:cs="Arial"/>
                <w:sz w:val="20"/>
                <w:szCs w:val="20"/>
                <w:highlight w:val="yellow"/>
                <w:lang w:val="es-ES_tradnl"/>
              </w:rPr>
            </w:pPr>
            <w:r w:rsidRPr="00671E3E">
              <w:rPr>
                <w:rFonts w:ascii="Arial" w:eastAsia="Times New Roman" w:hAnsi="Arial" w:cs="Arial"/>
                <w:color w:val="000000"/>
                <w:sz w:val="20"/>
                <w:szCs w:val="20"/>
                <w:lang w:val="es-ES" w:eastAsia="es-ES"/>
              </w:rPr>
              <w:t>80,000</w:t>
            </w:r>
          </w:p>
        </w:tc>
        <w:tc>
          <w:tcPr>
            <w:tcW w:w="1708" w:type="dxa"/>
            <w:vAlign w:val="center"/>
          </w:tcPr>
          <w:p w:rsidR="00F972D5" w:rsidRPr="00671E3E" w:rsidRDefault="00483332"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ME-L1</w:t>
            </w:r>
            <w:r w:rsidR="004778B2" w:rsidRPr="00671E3E">
              <w:rPr>
                <w:rFonts w:ascii="Arial" w:eastAsia="Calibri" w:hAnsi="Arial" w:cs="Arial"/>
                <w:sz w:val="20"/>
                <w:szCs w:val="20"/>
                <w:lang w:val="es-ES_tradnl"/>
              </w:rPr>
              <w:t>257</w:t>
            </w:r>
          </w:p>
        </w:tc>
      </w:tr>
      <w:tr w:rsidR="00650A3D" w:rsidRPr="00671E3E" w:rsidTr="00671E3E">
        <w:trPr>
          <w:jc w:val="center"/>
        </w:trPr>
        <w:tc>
          <w:tcPr>
            <w:tcW w:w="3860" w:type="dxa"/>
          </w:tcPr>
          <w:p w:rsidR="00650A3D" w:rsidRPr="00671E3E" w:rsidRDefault="00650A3D" w:rsidP="00650A3D">
            <w:pPr>
              <w:keepNext/>
              <w:rPr>
                <w:rFonts w:ascii="Arial" w:eastAsia="Calibri" w:hAnsi="Arial" w:cs="Arial"/>
                <w:sz w:val="20"/>
                <w:szCs w:val="20"/>
                <w:lang w:val="es-ES"/>
              </w:rPr>
            </w:pPr>
            <w:r w:rsidRPr="00671E3E">
              <w:rPr>
                <w:rFonts w:ascii="Arial" w:eastAsia="Calibri" w:hAnsi="Arial" w:cs="Arial"/>
                <w:sz w:val="20"/>
                <w:szCs w:val="20"/>
                <w:lang w:val="es-ES_tradnl"/>
              </w:rPr>
              <w:t xml:space="preserve">Levantamiento de datos </w:t>
            </w:r>
            <w:r w:rsidR="00BA22BF" w:rsidRPr="00671E3E">
              <w:rPr>
                <w:rFonts w:ascii="Arial" w:eastAsia="Calibri" w:hAnsi="Arial" w:cs="Arial"/>
                <w:sz w:val="20"/>
                <w:szCs w:val="20"/>
                <w:lang w:val="es-ES_tradnl"/>
              </w:rPr>
              <w:t>cualitativo</w:t>
            </w:r>
          </w:p>
        </w:tc>
        <w:tc>
          <w:tcPr>
            <w:tcW w:w="809" w:type="dxa"/>
            <w:vAlign w:val="center"/>
          </w:tcPr>
          <w:p w:rsidR="00650A3D" w:rsidRPr="00671E3E" w:rsidRDefault="00650A3D" w:rsidP="00F9373C">
            <w:pPr>
              <w:keepNext/>
              <w:jc w:val="center"/>
              <w:rPr>
                <w:rFonts w:ascii="Arial" w:eastAsia="Calibri" w:hAnsi="Arial" w:cs="Arial"/>
                <w:sz w:val="20"/>
                <w:szCs w:val="20"/>
                <w:lang w:val="es-ES_tradnl"/>
              </w:rPr>
            </w:pPr>
          </w:p>
        </w:tc>
        <w:tc>
          <w:tcPr>
            <w:tcW w:w="720" w:type="dxa"/>
            <w:vAlign w:val="center"/>
          </w:tcPr>
          <w:p w:rsidR="00650A3D" w:rsidRPr="00671E3E" w:rsidRDefault="00650A3D" w:rsidP="00F9373C">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x</w:t>
            </w:r>
          </w:p>
        </w:tc>
        <w:tc>
          <w:tcPr>
            <w:tcW w:w="1276" w:type="dxa"/>
          </w:tcPr>
          <w:p w:rsidR="00650A3D" w:rsidRPr="00671E3E" w:rsidRDefault="00650A3D" w:rsidP="00F9373C">
            <w:pPr>
              <w:keepNext/>
              <w:jc w:val="center"/>
              <w:rPr>
                <w:rFonts w:ascii="Arial" w:eastAsia="Times New Roman" w:hAnsi="Arial" w:cs="Arial"/>
                <w:color w:val="000000"/>
                <w:sz w:val="20"/>
                <w:szCs w:val="20"/>
                <w:lang w:val="es-ES" w:eastAsia="es-ES"/>
              </w:rPr>
            </w:pPr>
          </w:p>
        </w:tc>
        <w:tc>
          <w:tcPr>
            <w:tcW w:w="1203" w:type="dxa"/>
            <w:vAlign w:val="center"/>
          </w:tcPr>
          <w:p w:rsidR="00650A3D" w:rsidRPr="00671E3E" w:rsidRDefault="00650A3D" w:rsidP="00F9373C">
            <w:pPr>
              <w:keepNext/>
              <w:jc w:val="center"/>
              <w:rPr>
                <w:rFonts w:ascii="Arial" w:eastAsia="Times New Roman" w:hAnsi="Arial" w:cs="Arial"/>
                <w:color w:val="000000"/>
                <w:sz w:val="20"/>
                <w:szCs w:val="20"/>
                <w:lang w:val="es-ES" w:eastAsia="es-ES"/>
              </w:rPr>
            </w:pPr>
            <w:r w:rsidRPr="00671E3E">
              <w:rPr>
                <w:rFonts w:ascii="Arial" w:eastAsia="Times New Roman" w:hAnsi="Arial" w:cs="Arial"/>
                <w:color w:val="000000"/>
                <w:sz w:val="20"/>
                <w:szCs w:val="20"/>
                <w:lang w:val="es-ES" w:eastAsia="es-ES"/>
              </w:rPr>
              <w:t>450,000</w:t>
            </w:r>
          </w:p>
        </w:tc>
        <w:tc>
          <w:tcPr>
            <w:tcW w:w="1708" w:type="dxa"/>
            <w:vAlign w:val="center"/>
          </w:tcPr>
          <w:p w:rsidR="00650A3D" w:rsidRPr="00671E3E" w:rsidRDefault="00BA22BF" w:rsidP="00BA22BF">
            <w:pPr>
              <w:keepNext/>
              <w:rPr>
                <w:rFonts w:ascii="Arial" w:eastAsia="Calibri" w:hAnsi="Arial" w:cs="Arial"/>
                <w:sz w:val="20"/>
                <w:szCs w:val="20"/>
                <w:lang w:val="es-ES_tradnl"/>
              </w:rPr>
            </w:pPr>
            <w:r w:rsidRPr="00671E3E">
              <w:rPr>
                <w:rFonts w:ascii="Arial" w:eastAsia="Calibri" w:hAnsi="Arial" w:cs="Arial"/>
                <w:sz w:val="20"/>
                <w:szCs w:val="20"/>
                <w:lang w:val="es-ES_tradnl"/>
              </w:rPr>
              <w:t>ME-L1257</w:t>
            </w:r>
          </w:p>
        </w:tc>
      </w:tr>
      <w:tr w:rsidR="00BA22BF" w:rsidRPr="00671E3E" w:rsidTr="00671E3E">
        <w:trPr>
          <w:jc w:val="center"/>
        </w:trPr>
        <w:tc>
          <w:tcPr>
            <w:tcW w:w="3860" w:type="dxa"/>
          </w:tcPr>
          <w:p w:rsidR="00BA22BF" w:rsidRPr="00671E3E" w:rsidRDefault="00BA22BF" w:rsidP="00B50CA7">
            <w:pPr>
              <w:keepNext/>
              <w:rPr>
                <w:rFonts w:ascii="Arial" w:eastAsia="Calibri" w:hAnsi="Arial" w:cs="Arial"/>
                <w:sz w:val="20"/>
                <w:szCs w:val="20"/>
                <w:lang w:val="es-ES"/>
              </w:rPr>
            </w:pPr>
            <w:r w:rsidRPr="00671E3E">
              <w:rPr>
                <w:rFonts w:ascii="Arial" w:eastAsia="Calibri" w:hAnsi="Arial" w:cs="Arial"/>
                <w:sz w:val="20"/>
                <w:szCs w:val="20"/>
                <w:lang w:val="es-ES_tradnl"/>
              </w:rPr>
              <w:t>Levantamiento de datos cuantitativo</w:t>
            </w:r>
          </w:p>
        </w:tc>
        <w:tc>
          <w:tcPr>
            <w:tcW w:w="809" w:type="dxa"/>
            <w:vAlign w:val="center"/>
          </w:tcPr>
          <w:p w:rsidR="00BA22BF" w:rsidRPr="00671E3E" w:rsidRDefault="00BA22BF" w:rsidP="00114215">
            <w:pPr>
              <w:keepNext/>
              <w:jc w:val="center"/>
              <w:rPr>
                <w:rFonts w:ascii="Arial" w:eastAsia="Calibri" w:hAnsi="Arial" w:cs="Arial"/>
                <w:sz w:val="20"/>
                <w:szCs w:val="20"/>
                <w:lang w:val="es-ES_tradnl"/>
              </w:rPr>
            </w:pPr>
          </w:p>
        </w:tc>
        <w:tc>
          <w:tcPr>
            <w:tcW w:w="720" w:type="dxa"/>
            <w:vAlign w:val="center"/>
          </w:tcPr>
          <w:p w:rsidR="00BA22BF" w:rsidRPr="00671E3E" w:rsidRDefault="00BA22BF"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X</w:t>
            </w:r>
          </w:p>
        </w:tc>
        <w:tc>
          <w:tcPr>
            <w:tcW w:w="1276" w:type="dxa"/>
          </w:tcPr>
          <w:p w:rsidR="00BA22BF" w:rsidRPr="00671E3E" w:rsidRDefault="00BA22BF" w:rsidP="00114215">
            <w:pPr>
              <w:keepNext/>
              <w:jc w:val="center"/>
              <w:rPr>
                <w:rFonts w:ascii="Arial" w:eastAsia="Times New Roman" w:hAnsi="Arial" w:cs="Arial"/>
                <w:color w:val="000000"/>
                <w:sz w:val="20"/>
                <w:szCs w:val="20"/>
                <w:lang w:val="es-ES" w:eastAsia="es-ES"/>
              </w:rPr>
            </w:pPr>
          </w:p>
        </w:tc>
        <w:tc>
          <w:tcPr>
            <w:tcW w:w="1203" w:type="dxa"/>
            <w:vAlign w:val="center"/>
          </w:tcPr>
          <w:p w:rsidR="00BA22BF" w:rsidRPr="00671E3E" w:rsidRDefault="005039A8" w:rsidP="00114215">
            <w:pPr>
              <w:keepNext/>
              <w:jc w:val="center"/>
              <w:rPr>
                <w:rFonts w:ascii="Arial" w:eastAsia="Times New Roman" w:hAnsi="Arial" w:cs="Arial"/>
                <w:color w:val="000000"/>
                <w:sz w:val="20"/>
                <w:szCs w:val="20"/>
                <w:lang w:val="es-ES" w:eastAsia="es-ES"/>
              </w:rPr>
            </w:pPr>
            <w:r w:rsidRPr="00671E3E">
              <w:rPr>
                <w:rFonts w:ascii="Arial" w:eastAsia="Times New Roman" w:hAnsi="Arial" w:cs="Arial"/>
                <w:color w:val="000000"/>
                <w:sz w:val="20"/>
                <w:szCs w:val="20"/>
                <w:lang w:val="es-ES" w:eastAsia="es-ES"/>
              </w:rPr>
              <w:t>2</w:t>
            </w:r>
            <w:r w:rsidR="00BA22BF" w:rsidRPr="00671E3E">
              <w:rPr>
                <w:rFonts w:ascii="Arial" w:eastAsia="Times New Roman" w:hAnsi="Arial" w:cs="Arial"/>
                <w:color w:val="000000"/>
                <w:sz w:val="20"/>
                <w:szCs w:val="20"/>
                <w:lang w:val="es-ES" w:eastAsia="es-ES"/>
              </w:rPr>
              <w:t>,500,000</w:t>
            </w:r>
          </w:p>
        </w:tc>
        <w:tc>
          <w:tcPr>
            <w:tcW w:w="1708" w:type="dxa"/>
            <w:vAlign w:val="center"/>
          </w:tcPr>
          <w:p w:rsidR="00BA22BF" w:rsidRPr="00671E3E" w:rsidRDefault="00BA22BF"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Presupuesto PROSPERA</w:t>
            </w:r>
          </w:p>
        </w:tc>
      </w:tr>
      <w:tr w:rsidR="00F972D5" w:rsidRPr="00671E3E" w:rsidTr="00671E3E">
        <w:trPr>
          <w:jc w:val="center"/>
        </w:trPr>
        <w:tc>
          <w:tcPr>
            <w:tcW w:w="3860" w:type="dxa"/>
          </w:tcPr>
          <w:p w:rsidR="00F972D5" w:rsidRPr="00671E3E" w:rsidRDefault="00F972D5" w:rsidP="00B50CA7">
            <w:pPr>
              <w:keepNext/>
              <w:rPr>
                <w:rFonts w:ascii="Arial" w:eastAsia="Calibri" w:hAnsi="Arial" w:cs="Arial"/>
                <w:sz w:val="20"/>
                <w:szCs w:val="20"/>
                <w:lang w:val="es-ES_tradnl"/>
              </w:rPr>
            </w:pPr>
            <w:r w:rsidRPr="00671E3E">
              <w:rPr>
                <w:rFonts w:ascii="Arial" w:eastAsia="Calibri" w:hAnsi="Arial" w:cs="Arial"/>
                <w:sz w:val="20"/>
                <w:szCs w:val="20"/>
                <w:lang w:val="es-ES"/>
              </w:rPr>
              <w:t>Supervisión de la calidad de los datos</w:t>
            </w:r>
          </w:p>
        </w:tc>
        <w:tc>
          <w:tcPr>
            <w:tcW w:w="809" w:type="dxa"/>
            <w:vAlign w:val="center"/>
          </w:tcPr>
          <w:p w:rsidR="00F972D5" w:rsidRPr="00671E3E" w:rsidRDefault="00F972D5"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 xml:space="preserve"> </w:t>
            </w:r>
          </w:p>
        </w:tc>
        <w:tc>
          <w:tcPr>
            <w:tcW w:w="720" w:type="dxa"/>
            <w:vAlign w:val="center"/>
          </w:tcPr>
          <w:p w:rsidR="00F972D5" w:rsidRPr="00671E3E" w:rsidRDefault="00650A3D"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x</w:t>
            </w:r>
          </w:p>
        </w:tc>
        <w:tc>
          <w:tcPr>
            <w:tcW w:w="1276" w:type="dxa"/>
          </w:tcPr>
          <w:p w:rsidR="00F972D5" w:rsidRPr="00671E3E" w:rsidRDefault="00F972D5" w:rsidP="00114215">
            <w:pPr>
              <w:keepNext/>
              <w:jc w:val="center"/>
              <w:rPr>
                <w:rFonts w:ascii="Arial" w:eastAsia="Times New Roman" w:hAnsi="Arial" w:cs="Arial"/>
                <w:color w:val="000000"/>
                <w:sz w:val="20"/>
                <w:szCs w:val="20"/>
                <w:lang w:val="es-ES" w:eastAsia="es-ES"/>
              </w:rPr>
            </w:pPr>
          </w:p>
        </w:tc>
        <w:tc>
          <w:tcPr>
            <w:tcW w:w="1203" w:type="dxa"/>
            <w:vAlign w:val="center"/>
          </w:tcPr>
          <w:p w:rsidR="00F972D5" w:rsidRPr="00671E3E" w:rsidRDefault="00F972D5" w:rsidP="00114215">
            <w:pPr>
              <w:keepNext/>
              <w:jc w:val="center"/>
              <w:rPr>
                <w:rFonts w:ascii="Arial" w:eastAsia="Calibri" w:hAnsi="Arial" w:cs="Arial"/>
                <w:sz w:val="20"/>
                <w:szCs w:val="20"/>
                <w:lang w:val="es-ES_tradnl"/>
              </w:rPr>
            </w:pPr>
            <w:r w:rsidRPr="00671E3E">
              <w:rPr>
                <w:rFonts w:ascii="Arial" w:eastAsia="Times New Roman" w:hAnsi="Arial" w:cs="Arial"/>
                <w:color w:val="000000"/>
                <w:sz w:val="20"/>
                <w:szCs w:val="20"/>
                <w:lang w:val="es-ES" w:eastAsia="es-ES"/>
              </w:rPr>
              <w:t>200,000</w:t>
            </w:r>
          </w:p>
        </w:tc>
        <w:tc>
          <w:tcPr>
            <w:tcW w:w="1708" w:type="dxa"/>
            <w:vAlign w:val="center"/>
          </w:tcPr>
          <w:p w:rsidR="00F972D5" w:rsidRPr="00671E3E" w:rsidRDefault="00483332"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ME-L257</w:t>
            </w:r>
          </w:p>
        </w:tc>
      </w:tr>
      <w:tr w:rsidR="00F972D5" w:rsidRPr="00671E3E" w:rsidTr="00671E3E">
        <w:trPr>
          <w:jc w:val="center"/>
        </w:trPr>
        <w:tc>
          <w:tcPr>
            <w:tcW w:w="3860" w:type="dxa"/>
          </w:tcPr>
          <w:p w:rsidR="00F972D5" w:rsidRPr="00671E3E" w:rsidRDefault="00650A3D" w:rsidP="00B50CA7">
            <w:pPr>
              <w:keepNext/>
              <w:rPr>
                <w:rFonts w:ascii="Arial" w:eastAsia="Calibri" w:hAnsi="Arial" w:cs="Arial"/>
                <w:sz w:val="20"/>
                <w:szCs w:val="20"/>
                <w:lang w:val="es-ES_tradnl"/>
              </w:rPr>
            </w:pPr>
            <w:r w:rsidRPr="00671E3E">
              <w:rPr>
                <w:rFonts w:ascii="Arial" w:eastAsia="Calibri" w:hAnsi="Arial" w:cs="Arial"/>
                <w:sz w:val="20"/>
                <w:szCs w:val="20"/>
                <w:lang w:val="es-ES_tradnl"/>
              </w:rPr>
              <w:t>Análisis</w:t>
            </w:r>
            <w:r w:rsidR="009B7F35" w:rsidRPr="00671E3E">
              <w:rPr>
                <w:rFonts w:ascii="Arial" w:eastAsia="Calibri" w:hAnsi="Arial" w:cs="Arial"/>
                <w:sz w:val="20"/>
                <w:szCs w:val="20"/>
                <w:lang w:val="es-ES_tradnl"/>
              </w:rPr>
              <w:t xml:space="preserve"> e informe</w:t>
            </w:r>
            <w:r w:rsidRPr="00671E3E">
              <w:rPr>
                <w:rFonts w:ascii="Arial" w:eastAsia="Calibri" w:hAnsi="Arial" w:cs="Arial"/>
                <w:sz w:val="20"/>
                <w:szCs w:val="20"/>
                <w:lang w:val="es-ES_tradnl"/>
              </w:rPr>
              <w:t xml:space="preserve"> final</w:t>
            </w:r>
          </w:p>
        </w:tc>
        <w:tc>
          <w:tcPr>
            <w:tcW w:w="809" w:type="dxa"/>
            <w:vAlign w:val="center"/>
          </w:tcPr>
          <w:p w:rsidR="00F972D5" w:rsidRPr="00671E3E" w:rsidRDefault="00F972D5" w:rsidP="00114215">
            <w:pPr>
              <w:keepNext/>
              <w:jc w:val="center"/>
              <w:rPr>
                <w:rFonts w:ascii="Arial" w:eastAsia="Calibri" w:hAnsi="Arial" w:cs="Arial"/>
                <w:sz w:val="20"/>
                <w:szCs w:val="20"/>
                <w:lang w:val="es-ES_tradnl"/>
              </w:rPr>
            </w:pPr>
          </w:p>
        </w:tc>
        <w:tc>
          <w:tcPr>
            <w:tcW w:w="720" w:type="dxa"/>
            <w:vAlign w:val="center"/>
          </w:tcPr>
          <w:p w:rsidR="00F972D5" w:rsidRPr="00671E3E" w:rsidRDefault="00F972D5" w:rsidP="00114215">
            <w:pPr>
              <w:keepNext/>
              <w:jc w:val="center"/>
              <w:rPr>
                <w:rFonts w:ascii="Arial" w:eastAsia="Calibri" w:hAnsi="Arial" w:cs="Arial"/>
                <w:sz w:val="20"/>
                <w:szCs w:val="20"/>
                <w:lang w:val="es-ES_tradnl"/>
              </w:rPr>
            </w:pPr>
          </w:p>
        </w:tc>
        <w:tc>
          <w:tcPr>
            <w:tcW w:w="1276" w:type="dxa"/>
          </w:tcPr>
          <w:p w:rsidR="00F972D5" w:rsidRPr="00671E3E" w:rsidRDefault="00650A3D" w:rsidP="00114215">
            <w:pPr>
              <w:keepNext/>
              <w:jc w:val="center"/>
              <w:rPr>
                <w:rFonts w:ascii="Arial" w:eastAsia="Times New Roman" w:hAnsi="Arial" w:cs="Arial"/>
                <w:color w:val="000000"/>
                <w:sz w:val="20"/>
                <w:szCs w:val="20"/>
                <w:lang w:val="es-ES" w:eastAsia="es-ES"/>
              </w:rPr>
            </w:pPr>
            <w:r w:rsidRPr="00671E3E">
              <w:rPr>
                <w:rFonts w:ascii="Arial" w:eastAsia="Times New Roman" w:hAnsi="Arial" w:cs="Arial"/>
                <w:color w:val="000000"/>
                <w:sz w:val="20"/>
                <w:szCs w:val="20"/>
                <w:lang w:val="es-ES" w:eastAsia="es-ES"/>
              </w:rPr>
              <w:t>x</w:t>
            </w:r>
          </w:p>
        </w:tc>
        <w:tc>
          <w:tcPr>
            <w:tcW w:w="1203" w:type="dxa"/>
            <w:vAlign w:val="center"/>
          </w:tcPr>
          <w:p w:rsidR="00F972D5" w:rsidRPr="00671E3E" w:rsidRDefault="005039A8" w:rsidP="00114215">
            <w:pPr>
              <w:keepNext/>
              <w:jc w:val="center"/>
              <w:rPr>
                <w:rFonts w:ascii="Arial" w:eastAsia="Calibri" w:hAnsi="Arial" w:cs="Arial"/>
                <w:sz w:val="20"/>
                <w:szCs w:val="20"/>
                <w:lang w:val="es-ES_tradnl"/>
              </w:rPr>
            </w:pPr>
            <w:r w:rsidRPr="00671E3E">
              <w:rPr>
                <w:rFonts w:ascii="Arial" w:eastAsia="Times New Roman" w:hAnsi="Arial" w:cs="Arial"/>
                <w:color w:val="000000"/>
                <w:sz w:val="20"/>
                <w:szCs w:val="20"/>
                <w:lang w:val="es-ES" w:eastAsia="es-ES"/>
              </w:rPr>
              <w:t>75,000</w:t>
            </w:r>
          </w:p>
        </w:tc>
        <w:tc>
          <w:tcPr>
            <w:tcW w:w="1708" w:type="dxa"/>
            <w:vAlign w:val="center"/>
          </w:tcPr>
          <w:p w:rsidR="00F972D5" w:rsidRPr="00671E3E" w:rsidRDefault="005039A8" w:rsidP="00114215">
            <w:pPr>
              <w:keepNext/>
              <w:jc w:val="center"/>
              <w:rPr>
                <w:rFonts w:ascii="Arial" w:eastAsia="Calibri" w:hAnsi="Arial" w:cs="Arial"/>
                <w:sz w:val="20"/>
                <w:szCs w:val="20"/>
                <w:lang w:val="es-ES_tradnl"/>
              </w:rPr>
            </w:pPr>
            <w:r w:rsidRPr="00671E3E">
              <w:rPr>
                <w:rFonts w:ascii="Arial" w:eastAsia="Calibri" w:hAnsi="Arial" w:cs="Arial"/>
                <w:sz w:val="20"/>
                <w:szCs w:val="20"/>
                <w:lang w:val="es-ES_tradnl"/>
              </w:rPr>
              <w:t>Presupuesto PROSPERA y Recursos Administrativos BID</w:t>
            </w:r>
          </w:p>
        </w:tc>
      </w:tr>
    </w:tbl>
    <w:p w:rsidR="00B50CA7" w:rsidRPr="00671E3E" w:rsidRDefault="00B50CA7">
      <w:pPr>
        <w:rPr>
          <w:rFonts w:ascii="Arial" w:hAnsi="Arial" w:cs="Arial"/>
          <w:sz w:val="20"/>
          <w:szCs w:val="20"/>
        </w:rPr>
      </w:pPr>
    </w:p>
    <w:p w:rsidR="009153E6" w:rsidRPr="005E223E" w:rsidRDefault="009153E6">
      <w:pPr>
        <w:rPr>
          <w:rFonts w:ascii="Arial" w:hAnsi="Arial" w:cs="Arial"/>
          <w:lang w:val="es-ES"/>
        </w:rPr>
      </w:pPr>
    </w:p>
    <w:p w:rsidR="009153E6" w:rsidRPr="005E223E" w:rsidRDefault="009153E6">
      <w:pPr>
        <w:rPr>
          <w:rFonts w:ascii="Arial" w:hAnsi="Arial" w:cs="Arial"/>
          <w:lang w:val="es-ES"/>
        </w:rPr>
      </w:pPr>
    </w:p>
    <w:p w:rsidR="009153E6" w:rsidRPr="005E223E" w:rsidRDefault="009153E6">
      <w:pPr>
        <w:rPr>
          <w:rFonts w:ascii="Arial" w:hAnsi="Arial" w:cs="Arial"/>
          <w:lang w:val="es-ES"/>
        </w:rPr>
      </w:pPr>
    </w:p>
    <w:p w:rsidR="009153E6" w:rsidRPr="005E223E" w:rsidRDefault="009153E6">
      <w:pPr>
        <w:rPr>
          <w:rFonts w:ascii="Arial" w:hAnsi="Arial" w:cs="Arial"/>
          <w:lang w:val="es-ES"/>
        </w:rPr>
      </w:pPr>
    </w:p>
    <w:p w:rsidR="009153E6" w:rsidRPr="005E223E" w:rsidRDefault="009153E6">
      <w:pPr>
        <w:rPr>
          <w:rFonts w:ascii="Arial" w:hAnsi="Arial" w:cs="Arial"/>
          <w:lang w:val="es-ES"/>
        </w:rPr>
      </w:pPr>
      <w:r w:rsidRPr="005E223E">
        <w:rPr>
          <w:rFonts w:ascii="Arial" w:hAnsi="Arial" w:cs="Arial"/>
          <w:lang w:val="es-ES"/>
        </w:rPr>
        <w:br w:type="page"/>
      </w:r>
    </w:p>
    <w:p w:rsidR="002879DD" w:rsidRPr="002879DD" w:rsidRDefault="002879DD" w:rsidP="002879DD">
      <w:pPr>
        <w:pStyle w:val="ListParagraph"/>
        <w:numPr>
          <w:ilvl w:val="0"/>
          <w:numId w:val="29"/>
        </w:numPr>
        <w:jc w:val="both"/>
        <w:rPr>
          <w:rFonts w:ascii="Arial" w:hAnsi="Arial" w:cs="Arial"/>
          <w:b/>
        </w:rPr>
      </w:pPr>
      <w:bookmarkStart w:id="1" w:name="_Toc279134796"/>
      <w:bookmarkStart w:id="2" w:name="_Toc279347094"/>
      <w:bookmarkStart w:id="3" w:name="_Toc283040695"/>
      <w:bookmarkStart w:id="4" w:name="_Toc283041597"/>
      <w:bookmarkStart w:id="5" w:name="_Toc430339195"/>
      <w:bookmarkStart w:id="6" w:name="_Toc434224610"/>
      <w:bookmarkEnd w:id="1"/>
      <w:bookmarkEnd w:id="2"/>
      <w:bookmarkEnd w:id="3"/>
      <w:bookmarkEnd w:id="4"/>
      <w:bookmarkEnd w:id="5"/>
      <w:bookmarkEnd w:id="6"/>
      <w:r>
        <w:rPr>
          <w:rFonts w:ascii="Arial" w:hAnsi="Arial" w:cs="Arial"/>
          <w:b/>
        </w:rPr>
        <w:lastRenderedPageBreak/>
        <w:t>Resumen de los resultados de las evaluaciones de impacto mencionadas en el Documento de Préstamo, párrafos 1.8 y 1.9 del POD</w:t>
      </w:r>
      <w:r w:rsidRPr="002879DD">
        <w:rPr>
          <w:rFonts w:ascii="Arial" w:hAnsi="Arial" w:cs="Arial"/>
          <w:b/>
        </w:rPr>
        <w:t xml:space="preserve"> </w:t>
      </w:r>
    </w:p>
    <w:p w:rsidR="002879DD" w:rsidRDefault="002879DD" w:rsidP="002879DD">
      <w:pPr>
        <w:pStyle w:val="ListParagraph"/>
        <w:jc w:val="both"/>
        <w:rPr>
          <w:rFonts w:ascii="Arial" w:hAnsi="Arial" w:cs="Arial"/>
          <w:b/>
        </w:rPr>
      </w:pPr>
    </w:p>
    <w:p w:rsidR="002879DD" w:rsidRDefault="002879DD" w:rsidP="00705B3A">
      <w:pPr>
        <w:pStyle w:val="ColorfulList-Accent11"/>
        <w:numPr>
          <w:ilvl w:val="0"/>
          <w:numId w:val="40"/>
        </w:numPr>
        <w:spacing w:after="0" w:line="240" w:lineRule="auto"/>
        <w:ind w:left="360"/>
        <w:jc w:val="both"/>
        <w:rPr>
          <w:rFonts w:ascii="Arial" w:hAnsi="Arial" w:cs="Arial"/>
        </w:rPr>
      </w:pPr>
      <w:r>
        <w:rPr>
          <w:rFonts w:ascii="Arial" w:hAnsi="Arial" w:cs="Arial"/>
        </w:rPr>
        <w:t>En el POD se reportan los siguientes resultados de evaluaciones de impacto de PROSPERA:</w:t>
      </w:r>
    </w:p>
    <w:p w:rsidR="002879DD" w:rsidRDefault="002879DD" w:rsidP="00705B3A">
      <w:pPr>
        <w:pStyle w:val="ColorfulList-Accent11"/>
        <w:spacing w:after="0" w:line="240" w:lineRule="auto"/>
        <w:ind w:left="360" w:hanging="360"/>
        <w:jc w:val="both"/>
        <w:rPr>
          <w:rFonts w:ascii="Arial" w:hAnsi="Arial" w:cs="Arial"/>
        </w:rPr>
      </w:pPr>
    </w:p>
    <w:p w:rsidR="002879DD" w:rsidRPr="002879DD" w:rsidRDefault="002879DD" w:rsidP="00705B3A">
      <w:pPr>
        <w:pStyle w:val="ColorfulList-Accent11"/>
        <w:numPr>
          <w:ilvl w:val="0"/>
          <w:numId w:val="40"/>
        </w:numPr>
        <w:spacing w:after="0" w:line="240" w:lineRule="auto"/>
        <w:ind w:left="360"/>
        <w:jc w:val="both"/>
        <w:rPr>
          <w:rFonts w:ascii="Arial" w:hAnsi="Arial" w:cs="Arial"/>
          <w:i/>
        </w:rPr>
      </w:pPr>
      <w:r w:rsidRPr="002879DD">
        <w:rPr>
          <w:rFonts w:ascii="Arial" w:hAnsi="Arial" w:cs="Arial"/>
          <w:i/>
        </w:rPr>
        <w:t xml:space="preserve">En cuanto a los impactos en el desarrollo de capacidades, la Evaluación Específica de Desempeño 2014-2015 publicada por CONEVAL reporta: (i) una reducción de la prevalencia de talla baja entre niños beneficiarios de 11 puntos porcentuales entre 1998 y 2007; (ii) una reducción en los problemas conductuales entre niños beneficiarios expuestos al programa durante la primera infancia; y (iii) una mejora en las capacidades verbales y lingüísticas para los niños nacidos dentro del programa. En cuanto a los resultados sobre educación, la exposición al programa por 10 años generó un impacto de 0,9 grados de escolaridad para individuos de 19 a 20 años y de 0,6 grados para individuos de 17 a 18 años; siendo los resultados mayores para mujeres que para hombres (0,85 grados escolares para mujeres y 0,65 para hombres) . También de acuerdo con CONEVAL, la estimación realizada del costo beneficio sobre el rendimiento de la educación sugiere que los beneficios son mayores que los costos. </w:t>
      </w:r>
    </w:p>
    <w:p w:rsidR="002879DD" w:rsidRDefault="002879DD" w:rsidP="00705B3A">
      <w:pPr>
        <w:pStyle w:val="ColorfulList-Accent11"/>
        <w:spacing w:after="0" w:line="240" w:lineRule="auto"/>
        <w:ind w:left="360" w:hanging="360"/>
        <w:jc w:val="both"/>
        <w:rPr>
          <w:rFonts w:ascii="Arial" w:hAnsi="Arial" w:cs="Arial"/>
          <w:i/>
        </w:rPr>
      </w:pPr>
    </w:p>
    <w:p w:rsidR="002879DD" w:rsidRPr="002879DD" w:rsidRDefault="002879DD" w:rsidP="00705B3A">
      <w:pPr>
        <w:pStyle w:val="ColorfulList-Accent11"/>
        <w:numPr>
          <w:ilvl w:val="0"/>
          <w:numId w:val="40"/>
        </w:numPr>
        <w:spacing w:after="0" w:line="240" w:lineRule="auto"/>
        <w:ind w:left="360"/>
        <w:jc w:val="both"/>
        <w:rPr>
          <w:rFonts w:ascii="Arial" w:hAnsi="Arial" w:cs="Arial"/>
          <w:i/>
        </w:rPr>
      </w:pPr>
      <w:r w:rsidRPr="002879DD">
        <w:rPr>
          <w:rFonts w:ascii="Arial" w:hAnsi="Arial" w:cs="Arial"/>
          <w:i/>
        </w:rPr>
        <w:t>La evaluación de CONEVAL documenta también una reducción de la desnutrición y anemia entre niños beneficiarios de hogares urbanos, así como un incremento en el consumo de alimentos, cerrando la brecha entre los menos y más pobres en este ámbito (Angelucci y Attanasio, 2009). El programa impacta en la generación de capital social y fortalece la cooperación en las comunidades. Por ejemplo, las redes sociales y familiares se consolidan porque participantes del programa comparten los beneficios con familiares que no participan (Angelucci et al., 2012) y las transferencias monetarias facilitan que algunas familias inviertan en activos productivos (Gertler et al., 2012).</w:t>
      </w:r>
    </w:p>
    <w:p w:rsidR="002879DD" w:rsidRDefault="002879DD" w:rsidP="00705B3A">
      <w:pPr>
        <w:pStyle w:val="ColorfulList-Accent11"/>
        <w:spacing w:after="0" w:line="240" w:lineRule="auto"/>
        <w:ind w:left="360" w:hanging="360"/>
        <w:jc w:val="both"/>
        <w:rPr>
          <w:rFonts w:ascii="Arial" w:hAnsi="Arial" w:cs="Arial"/>
        </w:rPr>
      </w:pPr>
    </w:p>
    <w:p w:rsidR="002879DD" w:rsidRDefault="002879DD" w:rsidP="00705B3A">
      <w:pPr>
        <w:pStyle w:val="ColorfulList-Accent11"/>
        <w:numPr>
          <w:ilvl w:val="0"/>
          <w:numId w:val="40"/>
        </w:numPr>
        <w:spacing w:after="0" w:line="240" w:lineRule="auto"/>
        <w:ind w:left="360"/>
        <w:jc w:val="both"/>
        <w:rPr>
          <w:rFonts w:ascii="Arial" w:hAnsi="Arial" w:cs="Arial"/>
        </w:rPr>
      </w:pPr>
      <w:r w:rsidRPr="002879DD">
        <w:rPr>
          <w:rFonts w:ascii="Arial" w:hAnsi="Arial" w:cs="Arial"/>
        </w:rPr>
        <w:t xml:space="preserve">La evaluación de CONEVAL se basa en la evaluación a 10 años de Oportunidades, el programa que antecedió a PROSPERA. El resumen de esa evaluación está en el Documento Compilatorio de la Evaluación Externa 2007-2008 del Programa Oportunidades publicado en 2012, disponible en </w:t>
      </w:r>
      <w:hyperlink r:id="rId12" w:history="1">
        <w:r w:rsidRPr="005529B4">
          <w:rPr>
            <w:rStyle w:val="Hyperlink"/>
            <w:rFonts w:ascii="Arial" w:hAnsi="Arial" w:cs="Arial"/>
          </w:rPr>
          <w:t>https://prospera.gob.mx/EVALUACION/es/wersd53465sdg1/docs/2010/2010_doc_compilatorio2008.pdf</w:t>
        </w:r>
      </w:hyperlink>
      <w:r>
        <w:rPr>
          <w:rFonts w:ascii="Arial" w:hAnsi="Arial" w:cs="Arial"/>
        </w:rPr>
        <w:t xml:space="preserve"> </w:t>
      </w:r>
    </w:p>
    <w:p w:rsidR="002879DD" w:rsidRDefault="002879DD" w:rsidP="00705B3A">
      <w:pPr>
        <w:pStyle w:val="ListParagraph"/>
        <w:ind w:left="360" w:hanging="360"/>
        <w:rPr>
          <w:rFonts w:ascii="Arial" w:hAnsi="Arial" w:cs="Arial"/>
        </w:rPr>
      </w:pPr>
    </w:p>
    <w:p w:rsidR="002879DD" w:rsidRPr="002879DD" w:rsidRDefault="002879DD" w:rsidP="00705B3A">
      <w:pPr>
        <w:pStyle w:val="ColorfulList-Accent11"/>
        <w:numPr>
          <w:ilvl w:val="0"/>
          <w:numId w:val="40"/>
        </w:numPr>
        <w:spacing w:after="0" w:line="240" w:lineRule="auto"/>
        <w:ind w:left="360"/>
        <w:jc w:val="both"/>
        <w:rPr>
          <w:rFonts w:ascii="Arial" w:hAnsi="Arial" w:cs="Arial"/>
        </w:rPr>
      </w:pPr>
      <w:r w:rsidRPr="002879DD">
        <w:rPr>
          <w:rFonts w:ascii="Arial" w:hAnsi="Arial" w:cs="Arial"/>
        </w:rPr>
        <w:t xml:space="preserve">Los resultados de nutrición </w:t>
      </w:r>
      <w:r>
        <w:rPr>
          <w:rFonts w:ascii="Arial" w:hAnsi="Arial" w:cs="Arial"/>
        </w:rPr>
        <w:t>(</w:t>
      </w:r>
      <w:r w:rsidRPr="002879DD">
        <w:rPr>
          <w:rFonts w:ascii="Arial" w:hAnsi="Arial" w:cs="Arial"/>
          <w:i/>
        </w:rPr>
        <w:t>una reducción de la prevalencia de talla baja entre niños beneficiarios de 11 puntos porcentuales entre 1998 y 2007</w:t>
      </w:r>
      <w:r>
        <w:rPr>
          <w:rFonts w:ascii="Arial" w:hAnsi="Arial" w:cs="Arial"/>
          <w:i/>
        </w:rPr>
        <w:t xml:space="preserve">) </w:t>
      </w:r>
      <w:r>
        <w:rPr>
          <w:rFonts w:ascii="Arial" w:hAnsi="Arial" w:cs="Arial"/>
        </w:rPr>
        <w:t xml:space="preserve">se basan en </w:t>
      </w:r>
      <w:r w:rsidR="00705B3A" w:rsidRPr="00705B3A">
        <w:rPr>
          <w:rFonts w:ascii="Arial" w:hAnsi="Arial" w:cs="Arial"/>
        </w:rPr>
        <w:t>L.C. Fernand, P.J. Gertler, L.M. Neufeld, Role of Cash Conditional Transfer Programmes for Child Health, Growth and Development: An Analysis of Mexico’s Oportunidades, Lancet 2008; 8:371 (9615): 828–837.</w:t>
      </w:r>
      <w:r w:rsidR="00705B3A">
        <w:rPr>
          <w:rFonts w:ascii="Arial" w:hAnsi="Arial" w:cs="Arial"/>
        </w:rPr>
        <w:t xml:space="preserve"> </w:t>
      </w:r>
    </w:p>
    <w:p w:rsidR="002879DD" w:rsidRPr="00705B3A" w:rsidRDefault="002879DD" w:rsidP="00705B3A">
      <w:pPr>
        <w:pStyle w:val="ListParagraph"/>
        <w:ind w:left="360" w:hanging="360"/>
        <w:rPr>
          <w:rFonts w:ascii="Arial" w:hAnsi="Arial" w:cs="Arial"/>
          <w:i/>
          <w:lang w:val="es-ES"/>
        </w:rPr>
      </w:pPr>
    </w:p>
    <w:p w:rsidR="002879DD" w:rsidRDefault="00705B3A" w:rsidP="00705B3A">
      <w:pPr>
        <w:pStyle w:val="ColorfulList-Accent11"/>
        <w:numPr>
          <w:ilvl w:val="0"/>
          <w:numId w:val="40"/>
        </w:numPr>
        <w:spacing w:after="0" w:line="240" w:lineRule="auto"/>
        <w:ind w:left="360"/>
        <w:jc w:val="both"/>
        <w:rPr>
          <w:rFonts w:ascii="Arial" w:hAnsi="Arial" w:cs="Arial"/>
        </w:rPr>
      </w:pPr>
      <w:r>
        <w:rPr>
          <w:rFonts w:ascii="Arial" w:hAnsi="Arial" w:cs="Arial"/>
        </w:rPr>
        <w:t>Los resultados en desarrollo conductual y comportamiento (</w:t>
      </w:r>
      <w:r w:rsidR="002879DD" w:rsidRPr="002879DD">
        <w:rPr>
          <w:rFonts w:ascii="Arial" w:hAnsi="Arial" w:cs="Arial"/>
          <w:i/>
        </w:rPr>
        <w:t>una reducción en los problemas conductuales entre niños beneficiarios expuestos al programa durante la prim</w:t>
      </w:r>
      <w:r>
        <w:rPr>
          <w:rFonts w:ascii="Arial" w:hAnsi="Arial" w:cs="Arial"/>
          <w:i/>
        </w:rPr>
        <w:t xml:space="preserve">era infancia; y </w:t>
      </w:r>
      <w:r w:rsidR="002879DD" w:rsidRPr="002879DD">
        <w:rPr>
          <w:rFonts w:ascii="Arial" w:hAnsi="Arial" w:cs="Arial"/>
          <w:i/>
        </w:rPr>
        <w:t>una mejora en las capacidades verbales y lingüísticas para los niños nacidos dentro del programa</w:t>
      </w:r>
      <w:r>
        <w:rPr>
          <w:rFonts w:ascii="Arial" w:hAnsi="Arial" w:cs="Arial"/>
        </w:rPr>
        <w:t xml:space="preserve">) se basan en </w:t>
      </w:r>
      <w:r w:rsidRPr="00705B3A">
        <w:rPr>
          <w:rFonts w:ascii="Arial" w:hAnsi="Arial" w:cs="Arial"/>
        </w:rPr>
        <w:t xml:space="preserve">J.R. Behrman, L. Fernald, P. Gertler, L.M. Neufeld, S. Parker, Evaluación de los efectos a diez años de Oportunidades en el desarrollo, educación y nutrición en niños entre siete y diez años de familias incorporadas desde el inicio del Programa. En Evaluación Externa del Programa Oportunidades 2008, tomo I: Efectos de </w:t>
      </w:r>
      <w:r w:rsidRPr="00705B3A">
        <w:rPr>
          <w:rFonts w:ascii="Arial" w:hAnsi="Arial" w:cs="Arial"/>
        </w:rPr>
        <w:lastRenderedPageBreak/>
        <w:t>Oportunidades en áreas rurales a diez años de intervención, México, Secretaría de Desarrollo Social, 2008.</w:t>
      </w:r>
    </w:p>
    <w:p w:rsidR="002879DD" w:rsidRDefault="002879DD" w:rsidP="00705B3A">
      <w:pPr>
        <w:pStyle w:val="ColorfulList-Accent11"/>
        <w:spacing w:after="0" w:line="240" w:lineRule="auto"/>
        <w:ind w:left="360" w:hanging="360"/>
        <w:jc w:val="both"/>
        <w:rPr>
          <w:rFonts w:ascii="Arial" w:hAnsi="Arial" w:cs="Arial"/>
        </w:rPr>
      </w:pPr>
    </w:p>
    <w:p w:rsidR="00705B3A" w:rsidRPr="00705B3A" w:rsidRDefault="00705B3A" w:rsidP="00705B3A">
      <w:pPr>
        <w:pStyle w:val="ColorfulList-Accent11"/>
        <w:numPr>
          <w:ilvl w:val="0"/>
          <w:numId w:val="40"/>
        </w:numPr>
        <w:spacing w:after="0" w:line="240" w:lineRule="auto"/>
        <w:ind w:left="360"/>
        <w:jc w:val="both"/>
        <w:rPr>
          <w:rFonts w:ascii="Arial" w:hAnsi="Arial" w:cs="Arial"/>
        </w:rPr>
      </w:pPr>
      <w:r w:rsidRPr="00705B3A">
        <w:rPr>
          <w:rFonts w:ascii="Arial" w:hAnsi="Arial" w:cs="Arial"/>
        </w:rPr>
        <w:t>Los resultados en términos de educación (</w:t>
      </w:r>
      <w:r w:rsidRPr="00705B3A">
        <w:rPr>
          <w:rFonts w:ascii="Arial" w:hAnsi="Arial" w:cs="Arial"/>
          <w:i/>
        </w:rPr>
        <w:t>la exposición al programa por 10 años generó un impacto de 0,9 grados de escolaridad para individuos de 19 a 20 años y de 0,6 grados para individuos de 17 a 18 años; siendo los resultados mayore</w:t>
      </w:r>
      <w:r>
        <w:rPr>
          <w:rFonts w:ascii="Arial" w:hAnsi="Arial" w:cs="Arial"/>
          <w:i/>
        </w:rPr>
        <w:t xml:space="preserve">s para mujeres que para hombres, </w:t>
      </w:r>
      <w:r w:rsidRPr="00705B3A">
        <w:rPr>
          <w:rFonts w:ascii="Arial" w:hAnsi="Arial" w:cs="Arial"/>
          <w:i/>
        </w:rPr>
        <w:t>0,85 grados escolares para mujeres y 0,65 para hombres</w:t>
      </w:r>
      <w:r w:rsidRPr="00705B3A">
        <w:rPr>
          <w:rFonts w:ascii="Arial" w:hAnsi="Arial" w:cs="Arial"/>
        </w:rPr>
        <w:t>) se basan en S. Parker, J.R. Behrman, “Seguimiento de adultos jóvenes en hogares incorporados desde 1998 a Oportunidades: impactos en educación y pruebas de desempeño”, en Evaluación Externa del Programa Oportunidades 2008, tomo I: Efectos de</w:t>
      </w:r>
      <w:r>
        <w:rPr>
          <w:rFonts w:ascii="Arial" w:hAnsi="Arial" w:cs="Arial"/>
        </w:rPr>
        <w:t xml:space="preserve"> </w:t>
      </w:r>
      <w:r w:rsidRPr="00705B3A">
        <w:rPr>
          <w:rFonts w:ascii="Arial" w:hAnsi="Arial" w:cs="Arial"/>
        </w:rPr>
        <w:t>Oportunidades en áreas rurales a diez años de intervención, México, Secretaría de Desarrollo Social, 2008.</w:t>
      </w:r>
    </w:p>
    <w:p w:rsidR="00705B3A" w:rsidRDefault="00705B3A" w:rsidP="00705B3A">
      <w:pPr>
        <w:pStyle w:val="ListParagraph"/>
        <w:ind w:left="360" w:hanging="360"/>
        <w:rPr>
          <w:rFonts w:ascii="Arial" w:hAnsi="Arial" w:cs="Arial"/>
        </w:rPr>
      </w:pPr>
    </w:p>
    <w:p w:rsidR="00705B3A" w:rsidRDefault="00705B3A" w:rsidP="00705B3A">
      <w:pPr>
        <w:pStyle w:val="ColorfulList-Accent11"/>
        <w:numPr>
          <w:ilvl w:val="0"/>
          <w:numId w:val="40"/>
        </w:numPr>
        <w:spacing w:after="0" w:line="240" w:lineRule="auto"/>
        <w:ind w:left="360"/>
        <w:jc w:val="both"/>
        <w:rPr>
          <w:rFonts w:ascii="Arial" w:hAnsi="Arial" w:cs="Arial"/>
          <w:lang w:val="en-US"/>
        </w:rPr>
      </w:pPr>
      <w:r>
        <w:rPr>
          <w:rFonts w:ascii="Arial" w:hAnsi="Arial" w:cs="Arial"/>
        </w:rPr>
        <w:t xml:space="preserve">Finalmente, también se citan los siguientes tres estudios: </w:t>
      </w:r>
      <w:r w:rsidRPr="00705B3A">
        <w:rPr>
          <w:rFonts w:ascii="Arial" w:hAnsi="Arial" w:cs="Arial"/>
        </w:rPr>
        <w:t xml:space="preserve">Angelucci, M., y Attanasio, O. (2009). </w:t>
      </w:r>
      <w:r w:rsidRPr="00705B3A">
        <w:rPr>
          <w:rFonts w:ascii="Arial" w:hAnsi="Arial" w:cs="Arial"/>
          <w:lang w:val="en-US"/>
        </w:rPr>
        <w:t xml:space="preserve">Oportunidades: Program Effect on Consumption, Low Participation, and Methodological Issues. Economic Development and Cultural Change, 57(3), 479–506. Obtenido en </w:t>
      </w:r>
      <w:hyperlink r:id="rId13" w:history="1">
        <w:r w:rsidRPr="00705B3A">
          <w:rPr>
            <w:rStyle w:val="Hyperlink"/>
            <w:rFonts w:ascii="Arial" w:hAnsi="Arial" w:cs="Arial"/>
            <w:lang w:val="en-US"/>
          </w:rPr>
          <w:t>http://ideas.repec.org/a/ucp/ecdecc/v57y2009i3p479-506.html</w:t>
        </w:r>
      </w:hyperlink>
      <w:r w:rsidRPr="00705B3A">
        <w:rPr>
          <w:rFonts w:ascii="Arial" w:hAnsi="Arial" w:cs="Arial"/>
          <w:lang w:val="en-US"/>
        </w:rPr>
        <w:t xml:space="preserve">; Angelucci, M., Giorgi, G. de, y Rasul, I. (2012). Resource pooling within family networks : insurance and investment. </w:t>
      </w:r>
      <w:r w:rsidR="00183374" w:rsidRPr="00183374">
        <w:rPr>
          <w:rFonts w:ascii="Arial" w:hAnsi="Arial" w:cs="Arial"/>
          <w:lang w:val="es-ES_tradnl"/>
        </w:rPr>
        <w:t>En</w:t>
      </w:r>
      <w:r w:rsidRPr="00183374">
        <w:rPr>
          <w:rFonts w:ascii="Arial" w:hAnsi="Arial" w:cs="Arial"/>
          <w:lang w:val="es-ES_tradnl"/>
        </w:rPr>
        <w:t xml:space="preserve"> </w:t>
      </w:r>
      <w:hyperlink r:id="rId14" w:history="1">
        <w:r w:rsidRPr="00183374">
          <w:rPr>
            <w:rStyle w:val="Hyperlink"/>
            <w:rFonts w:ascii="Arial" w:hAnsi="Arial" w:cs="Arial"/>
            <w:lang w:val="es-ES_tradnl"/>
          </w:rPr>
          <w:t>http://www-personal.umich.edu/~mangeluc/insurance_investment.pdf</w:t>
        </w:r>
      </w:hyperlink>
      <w:r w:rsidRPr="00183374">
        <w:rPr>
          <w:rFonts w:ascii="Arial" w:hAnsi="Arial" w:cs="Arial"/>
          <w:lang w:val="es-ES_tradnl"/>
        </w:rPr>
        <w:t xml:space="preserve"> y Gertler, P. J., Martinez, S. W., y Rubio-Codina, M. (2012). </w:t>
      </w:r>
      <w:r w:rsidRPr="00705B3A">
        <w:rPr>
          <w:rFonts w:ascii="Arial" w:hAnsi="Arial" w:cs="Arial"/>
          <w:lang w:val="en-US"/>
        </w:rPr>
        <w:t>Investing Cash Transfers to Raise Long-Term Living Standards. American Economic Journal: Applied Economics, 4(1), 164–192. doi:10.1257/app.4.1.164</w:t>
      </w:r>
      <w:r>
        <w:rPr>
          <w:rFonts w:ascii="Arial" w:hAnsi="Arial" w:cs="Arial"/>
          <w:lang w:val="en-US"/>
        </w:rPr>
        <w:t>.</w:t>
      </w:r>
    </w:p>
    <w:p w:rsidR="00183374" w:rsidRDefault="00183374" w:rsidP="00183374">
      <w:pPr>
        <w:pStyle w:val="ListParagraph"/>
        <w:rPr>
          <w:rFonts w:ascii="Arial" w:hAnsi="Arial" w:cs="Arial"/>
          <w:lang w:val="en-US"/>
        </w:rPr>
      </w:pPr>
    </w:p>
    <w:p w:rsidR="00183374" w:rsidRPr="00183374" w:rsidRDefault="00183374" w:rsidP="00705B3A">
      <w:pPr>
        <w:pStyle w:val="ColorfulList-Accent11"/>
        <w:numPr>
          <w:ilvl w:val="0"/>
          <w:numId w:val="40"/>
        </w:numPr>
        <w:spacing w:after="0" w:line="240" w:lineRule="auto"/>
        <w:ind w:left="360"/>
        <w:jc w:val="both"/>
        <w:rPr>
          <w:rFonts w:ascii="Arial" w:hAnsi="Arial" w:cs="Arial"/>
          <w:lang w:val="en-US"/>
        </w:rPr>
      </w:pPr>
      <w:r w:rsidRPr="00183374">
        <w:rPr>
          <w:rFonts w:ascii="Arial" w:hAnsi="Arial" w:cs="Arial"/>
          <w:lang w:val="es-ES_tradnl"/>
        </w:rPr>
        <w:t xml:space="preserve">También se menciona en la nota al pie #33 el siguiente artículo sobre innovaciones para impulsar la asistencia a educación media superior en Bogotá: Felipe Herrera, Marianne Bertrand, Leigh L. Linden y Francisco Perez-Calle, 2008. </w:t>
      </w:r>
      <w:r w:rsidRPr="00183374">
        <w:rPr>
          <w:rFonts w:ascii="Arial" w:hAnsi="Arial" w:cs="Arial"/>
          <w:lang w:val="en-US"/>
        </w:rPr>
        <w:t>"Conditional Cash Transfers in Education Design Features, Peer and Sibling Effects Evidence from a Randomized Experiment in Colombia," NBER Working Papers 13890, National Bureau of Economic Research, Inc.</w:t>
      </w:r>
    </w:p>
    <w:p w:rsidR="002879DD" w:rsidRPr="00183374" w:rsidRDefault="002879DD">
      <w:pPr>
        <w:rPr>
          <w:rFonts w:ascii="Arial" w:eastAsia="Arial" w:hAnsi="Arial" w:cs="Arial"/>
          <w:b/>
          <w:bCs/>
          <w:bdr w:val="nil"/>
          <w:lang w:val="en-US" w:bidi="es-ES"/>
        </w:rPr>
      </w:pPr>
      <w:r w:rsidRPr="00183374">
        <w:rPr>
          <w:rFonts w:eastAsia="Arial" w:cs="Arial"/>
          <w:bdr w:val="nil"/>
          <w:lang w:val="en-US" w:bidi="es-ES"/>
        </w:rPr>
        <w:br w:type="page"/>
      </w:r>
    </w:p>
    <w:p w:rsidR="00D62F0A" w:rsidRPr="004B25F2" w:rsidRDefault="00D62F0A" w:rsidP="00D62F0A">
      <w:pPr>
        <w:pStyle w:val="Heading1"/>
        <w:rPr>
          <w:rFonts w:cs="Times New Roman"/>
          <w:szCs w:val="22"/>
          <w:lang w:val="es-ES_tradnl"/>
        </w:rPr>
      </w:pPr>
      <w:r>
        <w:rPr>
          <w:rFonts w:eastAsia="Arial" w:cs="Arial"/>
          <w:szCs w:val="22"/>
          <w:bdr w:val="nil"/>
          <w:lang w:val="es-ES" w:bidi="es-ES"/>
        </w:rPr>
        <w:lastRenderedPageBreak/>
        <w:t>Bibliografía citada y consultada.</w:t>
      </w:r>
    </w:p>
    <w:p w:rsidR="00D62F0A" w:rsidRPr="00FB0A7E" w:rsidRDefault="00D62F0A" w:rsidP="00D62F0A">
      <w:pPr>
        <w:pStyle w:val="NormalWeb"/>
        <w:ind w:left="480" w:hanging="480"/>
        <w:rPr>
          <w:rFonts w:ascii="Arial" w:hAnsi="Arial" w:cs="Arial"/>
          <w:noProof/>
          <w:sz w:val="22"/>
          <w:lang w:val="es-ES_tradnl"/>
        </w:rPr>
      </w:pPr>
      <w:r w:rsidRPr="007A3289">
        <w:rPr>
          <w:rFonts w:ascii="Arial" w:hAnsi="Arial"/>
          <w:sz w:val="22"/>
          <w:szCs w:val="22"/>
        </w:rPr>
        <w:fldChar w:fldCharType="begin" w:fldLock="1"/>
      </w:r>
      <w:r w:rsidRPr="004B25F2">
        <w:rPr>
          <w:rFonts w:ascii="Arial" w:hAnsi="Arial"/>
          <w:sz w:val="22"/>
          <w:szCs w:val="22"/>
          <w:lang w:val="es-ES_tradnl"/>
        </w:rPr>
        <w:instrText xml:space="preserve">ADDIN Mendeley Bibliography CSL_BIBLIOGRAPHY </w:instrText>
      </w:r>
      <w:r w:rsidRPr="007A3289">
        <w:rPr>
          <w:rFonts w:ascii="Arial" w:hAnsi="Arial"/>
          <w:sz w:val="22"/>
          <w:szCs w:val="22"/>
        </w:rPr>
        <w:fldChar w:fldCharType="separate"/>
      </w:r>
      <w:r>
        <w:rPr>
          <w:rFonts w:ascii="Arial" w:eastAsia="Arial" w:hAnsi="Arial" w:cs="Arial"/>
          <w:sz w:val="22"/>
          <w:szCs w:val="22"/>
          <w:bdr w:val="nil"/>
          <w:lang w:val="es-ES" w:bidi="es-ES"/>
        </w:rPr>
        <w:t xml:space="preserve">Alzúa, María, Guillermo Cruces y Laura Ripani. </w:t>
      </w:r>
      <w:r w:rsidRPr="00FB0A7E">
        <w:rPr>
          <w:rFonts w:ascii="Arial" w:eastAsia="Arial" w:hAnsi="Arial" w:cs="Arial"/>
          <w:sz w:val="22"/>
          <w:szCs w:val="22"/>
          <w:bdr w:val="nil"/>
          <w:lang w:bidi="es-ES"/>
        </w:rPr>
        <w:t xml:space="preserve">2010. </w:t>
      </w:r>
      <w:r w:rsidRPr="00FB0A7E">
        <w:rPr>
          <w:rFonts w:ascii="Arial" w:eastAsia="Arial" w:hAnsi="Arial" w:cs="Arial"/>
          <w:i/>
          <w:iCs/>
          <w:sz w:val="22"/>
          <w:szCs w:val="22"/>
          <w:bdr w:val="nil"/>
          <w:lang w:bidi="es-ES"/>
        </w:rPr>
        <w:t>Welfare Programs and Labor Supply in Developing Countries . Experimental Evidence from Latin America Welfare Programs and Labor Supply in Developing Countries: Experimental Evidence from Latin America</w:t>
      </w:r>
      <w:r w:rsidRPr="00FB0A7E">
        <w:rPr>
          <w:rFonts w:ascii="Arial" w:eastAsia="Arial" w:hAnsi="Arial" w:cs="Arial"/>
          <w:sz w:val="22"/>
          <w:szCs w:val="22"/>
          <w:bdr w:val="nil"/>
          <w:lang w:bidi="es-ES"/>
        </w:rPr>
        <w:t xml:space="preserve">. </w:t>
      </w:r>
      <w:r>
        <w:rPr>
          <w:rFonts w:ascii="Arial" w:eastAsia="Arial" w:hAnsi="Arial" w:cs="Arial"/>
          <w:i/>
          <w:iCs/>
          <w:sz w:val="22"/>
          <w:szCs w:val="22"/>
          <w:bdr w:val="nil"/>
          <w:lang w:val="es-ES" w:bidi="es-ES"/>
        </w:rPr>
        <w:t>Documento de Trabajo del CEDLAS.</w:t>
      </w:r>
      <w:r>
        <w:rPr>
          <w:rFonts w:ascii="Arial" w:eastAsia="Arial" w:hAnsi="Arial" w:cs="Arial"/>
          <w:sz w:val="22"/>
          <w:szCs w:val="22"/>
          <w:bdr w:val="nil"/>
          <w:lang w:val="es-ES" w:bidi="es-ES"/>
        </w:rPr>
        <w:t xml:space="preserve"> La Plata, Argentina: Centro para los Estudios Distributivos, de Trabajo y Sociales. Disponible en: http://www.chronicpoverty.org/uploads/publication_files/alzua_cruces_ripani_labour.pdf. </w:t>
      </w:r>
    </w:p>
    <w:p w:rsidR="00D62F0A" w:rsidRPr="00FB0A7E" w:rsidRDefault="00D62F0A" w:rsidP="00D62F0A">
      <w:pPr>
        <w:pStyle w:val="NormalWeb"/>
        <w:ind w:left="480" w:hanging="480"/>
        <w:rPr>
          <w:rFonts w:ascii="Arial" w:hAnsi="Arial" w:cs="Arial"/>
          <w:noProof/>
          <w:sz w:val="22"/>
          <w:lang w:val="es-ES_tradnl"/>
        </w:rPr>
      </w:pPr>
      <w:r>
        <w:rPr>
          <w:rFonts w:ascii="Arial" w:eastAsia="Arial" w:hAnsi="Arial" w:cs="Arial"/>
          <w:noProof/>
          <w:sz w:val="22"/>
          <w:szCs w:val="22"/>
          <w:bdr w:val="nil"/>
          <w:lang w:val="es-ES" w:bidi="es-ES"/>
        </w:rPr>
        <w:t xml:space="preserve">Amarante, Verónica, Marco Manacorda, Andrea Vigorito y Mariana Zerpa. </w:t>
      </w:r>
      <w:r w:rsidRPr="00FB0A7E">
        <w:rPr>
          <w:rFonts w:ascii="Arial" w:eastAsia="Arial" w:hAnsi="Arial" w:cs="Arial"/>
          <w:noProof/>
          <w:sz w:val="22"/>
          <w:szCs w:val="22"/>
          <w:bdr w:val="nil"/>
          <w:lang w:bidi="es-ES"/>
        </w:rPr>
        <w:t xml:space="preserve">2011. </w:t>
      </w:r>
      <w:r w:rsidRPr="00FB0A7E">
        <w:rPr>
          <w:rFonts w:ascii="Arial" w:eastAsia="Arial" w:hAnsi="Arial" w:cs="Arial"/>
          <w:i/>
          <w:iCs/>
          <w:noProof/>
          <w:sz w:val="22"/>
          <w:szCs w:val="22"/>
          <w:bdr w:val="nil"/>
          <w:lang w:bidi="es-ES"/>
        </w:rPr>
        <w:t>Social Assistance and Labor Market Outcomes: Evidence from the Uruguayan PANES</w:t>
      </w:r>
      <w:r w:rsidRPr="00FB0A7E">
        <w:rPr>
          <w:rFonts w:ascii="Arial" w:eastAsia="Arial" w:hAnsi="Arial" w:cs="Arial"/>
          <w:noProof/>
          <w:sz w:val="22"/>
          <w:szCs w:val="22"/>
          <w:bdr w:val="nil"/>
          <w:lang w:bidi="es-ES"/>
        </w:rPr>
        <w:t xml:space="preserve">. </w:t>
      </w:r>
      <w:r>
        <w:rPr>
          <w:rFonts w:ascii="Arial" w:eastAsia="Arial" w:hAnsi="Arial" w:cs="Arial"/>
          <w:noProof/>
          <w:sz w:val="22"/>
          <w:szCs w:val="22"/>
          <w:bdr w:val="nil"/>
          <w:lang w:val="es-ES" w:bidi="es-ES"/>
        </w:rPr>
        <w:t>IDB-TN-526 Nota Técnica. Washington, D.C., Estados Unidos: Banco Interamericano de Desarrollo. Disponible en: http://publications.iadb.org/handle/11319/5853.</w:t>
      </w:r>
    </w:p>
    <w:p w:rsidR="00D62F0A" w:rsidRPr="00FB0A7E" w:rsidRDefault="00D62F0A" w:rsidP="00D62F0A">
      <w:pPr>
        <w:pStyle w:val="NormalWeb"/>
        <w:ind w:left="480" w:hanging="480"/>
        <w:rPr>
          <w:rFonts w:ascii="Arial" w:hAnsi="Arial" w:cs="Arial"/>
          <w:noProof/>
          <w:sz w:val="22"/>
          <w:lang w:val="es-ES_tradnl"/>
        </w:rPr>
      </w:pPr>
      <w:r w:rsidRPr="00566384">
        <w:rPr>
          <w:rFonts w:ascii="Arial" w:eastAsia="Arial" w:hAnsi="Arial" w:cs="Arial"/>
          <w:noProof/>
          <w:sz w:val="22"/>
          <w:szCs w:val="22"/>
          <w:bdr w:val="nil"/>
          <w:lang w:val="es-ES" w:bidi="es-ES"/>
        </w:rPr>
        <w:t xml:space="preserve">Azevedo, Joao Pedro, Marta Favara, Sarah E Haddock, Luis F López-Calva, Miriam Müller y Elizaveta Perova. </w:t>
      </w:r>
      <w:r>
        <w:rPr>
          <w:rFonts w:ascii="Arial" w:eastAsia="Arial" w:hAnsi="Arial" w:cs="Arial"/>
          <w:noProof/>
          <w:sz w:val="22"/>
          <w:szCs w:val="22"/>
          <w:bdr w:val="nil"/>
          <w:lang w:val="es-ES" w:bidi="es-ES"/>
        </w:rPr>
        <w:t xml:space="preserve">2012. </w:t>
      </w:r>
      <w:r>
        <w:rPr>
          <w:rFonts w:ascii="Arial" w:eastAsia="Arial" w:hAnsi="Arial" w:cs="Arial"/>
          <w:i/>
          <w:iCs/>
          <w:noProof/>
          <w:sz w:val="22"/>
          <w:szCs w:val="22"/>
          <w:bdr w:val="nil"/>
          <w:lang w:val="es-ES" w:bidi="es-ES"/>
        </w:rPr>
        <w:t>Embarazo adolescente y oportunidades en América Latina y el Caribe sobre maternidad temprana, pobreza y logros económicos</w:t>
      </w:r>
      <w:r>
        <w:rPr>
          <w:rFonts w:ascii="Arial" w:eastAsia="Arial" w:hAnsi="Arial" w:cs="Arial"/>
          <w:noProof/>
          <w:sz w:val="22"/>
          <w:szCs w:val="22"/>
          <w:bdr w:val="nil"/>
          <w:lang w:val="es-ES" w:bidi="es-ES"/>
        </w:rPr>
        <w:t xml:space="preserve">. Washington, D.C., Estados Unidos: Banco Mundial. Disponible en: </w:t>
      </w:r>
      <w:r w:rsidRPr="007A5D69">
        <w:rPr>
          <w:rFonts w:ascii="Arial" w:eastAsia="Arial" w:hAnsi="Arial" w:cs="Arial"/>
          <w:noProof/>
          <w:sz w:val="22"/>
          <w:szCs w:val="22"/>
          <w:bdr w:val="nil"/>
          <w:lang w:val="es-ES" w:bidi="es-ES"/>
        </w:rPr>
        <w:t>https://openknowledge.worldbank.org/handle/10986/16978</w:t>
      </w:r>
      <w:r>
        <w:rPr>
          <w:rFonts w:ascii="Arial" w:eastAsia="Arial" w:hAnsi="Arial" w:cs="Arial"/>
          <w:noProof/>
          <w:sz w:val="22"/>
          <w:szCs w:val="22"/>
          <w:bdr w:val="nil"/>
          <w:lang w:val="es-ES" w:bidi="es-ES"/>
        </w:rPr>
        <w:t>.</w:t>
      </w:r>
    </w:p>
    <w:p w:rsidR="00D62F0A" w:rsidRPr="002279BE" w:rsidRDefault="00D62F0A" w:rsidP="00D62F0A">
      <w:pPr>
        <w:pStyle w:val="NormalWeb"/>
        <w:ind w:left="480" w:hanging="480"/>
        <w:rPr>
          <w:rFonts w:ascii="Arial" w:hAnsi="Arial" w:cs="Arial"/>
          <w:noProof/>
          <w:sz w:val="22"/>
        </w:rPr>
      </w:pPr>
      <w:r>
        <w:rPr>
          <w:rFonts w:ascii="Arial" w:eastAsia="Arial" w:hAnsi="Arial" w:cs="Arial"/>
          <w:noProof/>
          <w:sz w:val="22"/>
          <w:szCs w:val="22"/>
          <w:bdr w:val="nil"/>
          <w:lang w:val="es-ES" w:bidi="es-ES"/>
        </w:rPr>
        <w:t xml:space="preserve">Baird, Sarah, C McIntosh y Berk Özler. </w:t>
      </w:r>
      <w:r w:rsidRPr="00FB0A7E">
        <w:rPr>
          <w:rFonts w:ascii="Arial" w:eastAsia="Arial" w:hAnsi="Arial" w:cs="Arial"/>
          <w:noProof/>
          <w:sz w:val="22"/>
          <w:szCs w:val="22"/>
          <w:bdr w:val="nil"/>
          <w:lang w:bidi="es-ES"/>
        </w:rPr>
        <w:t xml:space="preserve">2011. “Cash or Condition? Evidence from a Cash Transfer Experiment.” </w:t>
      </w:r>
      <w:r w:rsidRPr="00FB0A7E">
        <w:rPr>
          <w:rFonts w:ascii="Arial" w:eastAsia="Arial" w:hAnsi="Arial" w:cs="Arial"/>
          <w:i/>
          <w:iCs/>
          <w:noProof/>
          <w:sz w:val="22"/>
          <w:szCs w:val="22"/>
          <w:bdr w:val="nil"/>
          <w:lang w:bidi="es-ES"/>
        </w:rPr>
        <w:t>The Quarterly Journal of Economics</w:t>
      </w:r>
      <w:r w:rsidRPr="00FB0A7E">
        <w:rPr>
          <w:rFonts w:ascii="Arial" w:eastAsia="Arial" w:hAnsi="Arial" w:cs="Arial"/>
          <w:noProof/>
          <w:sz w:val="22"/>
          <w:szCs w:val="22"/>
          <w:bdr w:val="nil"/>
          <w:lang w:bidi="es-ES"/>
        </w:rPr>
        <w:t xml:space="preserve"> 126 (4). Oxford University Press:1709–53. doi:10.1093/qje/qjr032.</w:t>
      </w:r>
    </w:p>
    <w:p w:rsidR="00D62F0A" w:rsidRPr="002279BE"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Barbosa, Ana Luiza Neves de Holanda, y Carlos Henrique Leite Corseuil. 2014. “Conditional Cash Transfer and Informality in Brazil.” </w:t>
      </w:r>
      <w:r w:rsidRPr="00FB0A7E">
        <w:rPr>
          <w:rFonts w:ascii="Arial" w:eastAsia="Arial" w:hAnsi="Arial" w:cs="Arial"/>
          <w:i/>
          <w:iCs/>
          <w:noProof/>
          <w:sz w:val="22"/>
          <w:szCs w:val="22"/>
          <w:bdr w:val="nil"/>
          <w:lang w:bidi="es-ES"/>
        </w:rPr>
        <w:t>IZA Journal of Labor &amp; Development</w:t>
      </w:r>
      <w:r w:rsidRPr="00FB0A7E">
        <w:rPr>
          <w:rFonts w:ascii="Arial" w:eastAsia="Arial" w:hAnsi="Arial" w:cs="Arial"/>
          <w:noProof/>
          <w:sz w:val="22"/>
          <w:szCs w:val="22"/>
          <w:bdr w:val="nil"/>
          <w:lang w:bidi="es-ES"/>
        </w:rPr>
        <w:t xml:space="preserve"> 3 (37). Springer. doi:10.1186/s40175-014-0024-0.</w:t>
      </w:r>
    </w:p>
    <w:p w:rsidR="00D62F0A" w:rsidRPr="00FB0A7E" w:rsidRDefault="00D62F0A" w:rsidP="00D62F0A">
      <w:pPr>
        <w:pStyle w:val="NormalWeb"/>
        <w:ind w:left="480" w:hanging="480"/>
        <w:rPr>
          <w:rFonts w:ascii="Arial" w:hAnsi="Arial" w:cs="Arial"/>
          <w:noProof/>
          <w:sz w:val="22"/>
          <w:lang w:val="es-ES_tradnl"/>
        </w:rPr>
      </w:pPr>
      <w:r w:rsidRPr="00FB0A7E">
        <w:rPr>
          <w:rFonts w:ascii="Arial" w:eastAsia="Arial" w:hAnsi="Arial" w:cs="Arial"/>
          <w:noProof/>
          <w:sz w:val="22"/>
          <w:szCs w:val="22"/>
          <w:bdr w:val="nil"/>
          <w:lang w:bidi="es-ES"/>
        </w:rPr>
        <w:t xml:space="preserve">Barham, Tania, Karen Macours y John A Maluccio. 2014. “Schooling, Learning, and Earnings: Effects of a 3-Year Conditional Cash Transfer Program in Nicaragua After 10 Years.” </w:t>
      </w:r>
      <w:r>
        <w:rPr>
          <w:rFonts w:ascii="Arial" w:eastAsia="Arial" w:hAnsi="Arial" w:cs="Arial"/>
          <w:noProof/>
          <w:sz w:val="22"/>
          <w:szCs w:val="22"/>
          <w:bdr w:val="nil"/>
          <w:lang w:val="es-ES" w:bidi="es-ES"/>
        </w:rPr>
        <w:t>La Plata, Argentina: Centro para los Estudios Distributivos, de Trabajo y Sociales. Disponible en: http://www.cedlas-er.org/sites/default/files/aux_files/barham-maluccio-macours_.pdf.</w:t>
      </w:r>
    </w:p>
    <w:p w:rsidR="00D62F0A" w:rsidRPr="002279BE" w:rsidRDefault="00D62F0A" w:rsidP="00D62F0A">
      <w:pPr>
        <w:pStyle w:val="NormalWeb"/>
        <w:ind w:left="480" w:hanging="480"/>
        <w:rPr>
          <w:rFonts w:ascii="Arial" w:hAnsi="Arial" w:cs="Arial"/>
          <w:noProof/>
          <w:sz w:val="22"/>
        </w:rPr>
      </w:pPr>
      <w:r>
        <w:rPr>
          <w:rFonts w:ascii="Arial" w:eastAsia="Arial" w:hAnsi="Arial" w:cs="Arial"/>
          <w:noProof/>
          <w:sz w:val="22"/>
          <w:szCs w:val="22"/>
          <w:bdr w:val="nil"/>
          <w:lang w:val="es-ES" w:bidi="es-ES"/>
        </w:rPr>
        <w:t xml:space="preserve">Behrman, Jere R., Susan W. Parker, y Petra E. Todd. 2009. </w:t>
      </w:r>
      <w:r w:rsidRPr="00FB0A7E">
        <w:rPr>
          <w:rFonts w:ascii="Arial" w:eastAsia="Arial" w:hAnsi="Arial" w:cs="Arial"/>
          <w:noProof/>
          <w:sz w:val="22"/>
          <w:szCs w:val="22"/>
          <w:bdr w:val="nil"/>
          <w:lang w:bidi="es-ES"/>
        </w:rPr>
        <w:t xml:space="preserve">“Medium-Term Impacts of the Oportunidades Conditional Cash Transfer Program on Rural Youth in Mexico.” en </w:t>
      </w:r>
      <w:r w:rsidRPr="00FB0A7E">
        <w:rPr>
          <w:rFonts w:ascii="Arial" w:eastAsia="Arial" w:hAnsi="Arial" w:cs="Arial"/>
          <w:i/>
          <w:iCs/>
          <w:noProof/>
          <w:sz w:val="22"/>
          <w:szCs w:val="22"/>
          <w:bdr w:val="nil"/>
          <w:lang w:bidi="es-ES"/>
        </w:rPr>
        <w:t>Poverty Inequality and Policy in Latin America</w:t>
      </w:r>
      <w:r w:rsidRPr="00FB0A7E">
        <w:rPr>
          <w:rFonts w:ascii="Arial" w:eastAsia="Arial" w:hAnsi="Arial" w:cs="Arial"/>
          <w:noProof/>
          <w:sz w:val="22"/>
          <w:szCs w:val="22"/>
          <w:bdr w:val="nil"/>
          <w:lang w:bidi="es-ES"/>
        </w:rPr>
        <w:t>, edited by Stephan Klasen and Felicitas Nowak- Lehma, 219–70. Cambridge, Estados Unidos: MIT Press.</w:t>
      </w:r>
    </w:p>
    <w:p w:rsidR="00D62F0A" w:rsidRPr="00566384" w:rsidRDefault="00D62F0A" w:rsidP="00D62F0A">
      <w:pPr>
        <w:pStyle w:val="NormalWeb"/>
        <w:ind w:left="480" w:hanging="480"/>
        <w:rPr>
          <w:rFonts w:ascii="Arial" w:hAnsi="Arial" w:cs="Arial"/>
          <w:noProof/>
          <w:sz w:val="22"/>
        </w:rPr>
      </w:pPr>
      <w:r w:rsidRPr="00566384">
        <w:rPr>
          <w:rFonts w:ascii="Arial" w:eastAsia="Arial" w:hAnsi="Arial" w:cs="Arial"/>
          <w:noProof/>
          <w:sz w:val="22"/>
          <w:szCs w:val="22"/>
          <w:bdr w:val="nil"/>
          <w:lang w:bidi="es-ES"/>
        </w:rPr>
        <w:t xml:space="preserve">Bosch, Mariano, Rosario Maldonado y Norbert Schady. </w:t>
      </w:r>
      <w:r w:rsidRPr="00FB0A7E">
        <w:rPr>
          <w:rFonts w:ascii="Arial" w:eastAsia="Arial" w:hAnsi="Arial" w:cs="Arial"/>
          <w:noProof/>
          <w:sz w:val="22"/>
          <w:szCs w:val="22"/>
          <w:bdr w:val="nil"/>
          <w:lang w:bidi="es-ES"/>
        </w:rPr>
        <w:t xml:space="preserve">2013. “The Impact of Conditional Cash Transfers on the Labor Market in Ecuador.” </w:t>
      </w:r>
      <w:r w:rsidRPr="00566384">
        <w:rPr>
          <w:rFonts w:ascii="Arial" w:eastAsia="Arial" w:hAnsi="Arial" w:cs="Arial"/>
          <w:noProof/>
          <w:sz w:val="22"/>
          <w:szCs w:val="22"/>
          <w:bdr w:val="nil"/>
          <w:lang w:bidi="es-ES"/>
        </w:rPr>
        <w:t>Washington, D.C., Estados Unidos: Banco Interamericano de Desarrollo.</w:t>
      </w:r>
    </w:p>
    <w:p w:rsidR="00D62F0A" w:rsidRPr="002279BE"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Firpo, Sergio, Renan Pieri, Euclides Pedroso y André Portela Souza. 2014. “Evidence of Eligibility Manipulation for Conditional Cash Transfer Programs.” </w:t>
      </w:r>
      <w:r w:rsidRPr="00FB0A7E">
        <w:rPr>
          <w:rFonts w:ascii="Arial" w:eastAsia="Arial" w:hAnsi="Arial" w:cs="Arial"/>
          <w:i/>
          <w:iCs/>
          <w:noProof/>
          <w:sz w:val="22"/>
          <w:szCs w:val="22"/>
          <w:bdr w:val="nil"/>
          <w:lang w:bidi="es-ES"/>
        </w:rPr>
        <w:t>Economia</w:t>
      </w:r>
      <w:r w:rsidRPr="00FB0A7E">
        <w:rPr>
          <w:rFonts w:ascii="Arial" w:eastAsia="Arial" w:hAnsi="Arial" w:cs="Arial"/>
          <w:noProof/>
          <w:sz w:val="22"/>
          <w:szCs w:val="22"/>
          <w:bdr w:val="nil"/>
          <w:lang w:bidi="es-ES"/>
        </w:rPr>
        <w:t xml:space="preserve"> 15 (3): 243–60. doi:10.1016/j.econ.2014.09.001.</w:t>
      </w:r>
    </w:p>
    <w:p w:rsidR="00D62F0A" w:rsidRPr="00FB0A7E" w:rsidRDefault="00D62F0A" w:rsidP="00D62F0A">
      <w:pPr>
        <w:pStyle w:val="NormalWeb"/>
        <w:ind w:left="480" w:hanging="480"/>
        <w:rPr>
          <w:rFonts w:ascii="Arial" w:hAnsi="Arial" w:cs="Arial"/>
          <w:noProof/>
          <w:sz w:val="22"/>
          <w:lang w:val="es-ES_tradnl"/>
        </w:rPr>
      </w:pPr>
      <w:r w:rsidRPr="00D62F0A">
        <w:rPr>
          <w:rFonts w:ascii="Arial" w:eastAsia="Arial" w:hAnsi="Arial" w:cs="Arial"/>
          <w:noProof/>
          <w:sz w:val="22"/>
          <w:szCs w:val="22"/>
          <w:bdr w:val="nil"/>
          <w:lang w:bidi="es-ES"/>
        </w:rPr>
        <w:t xml:space="preserve">Fiszbein, Ariel y Norbert Schady. </w:t>
      </w:r>
      <w:r w:rsidRPr="00FB0A7E">
        <w:rPr>
          <w:rFonts w:ascii="Arial" w:eastAsia="Arial" w:hAnsi="Arial" w:cs="Arial"/>
          <w:noProof/>
          <w:sz w:val="22"/>
          <w:szCs w:val="22"/>
          <w:bdr w:val="nil"/>
          <w:lang w:bidi="es-ES"/>
        </w:rPr>
        <w:t xml:space="preserve">2009. </w:t>
      </w:r>
      <w:r w:rsidRPr="00FB0A7E">
        <w:rPr>
          <w:rFonts w:ascii="Arial" w:eastAsia="Arial" w:hAnsi="Arial" w:cs="Arial"/>
          <w:i/>
          <w:iCs/>
          <w:noProof/>
          <w:sz w:val="22"/>
          <w:szCs w:val="22"/>
          <w:bdr w:val="nil"/>
          <w:lang w:bidi="es-ES"/>
        </w:rPr>
        <w:t>Conditional Cash Transfers: Reducing Present and Future Poverty</w:t>
      </w:r>
      <w:r w:rsidRPr="00FB0A7E">
        <w:rPr>
          <w:rFonts w:ascii="Arial" w:eastAsia="Arial" w:hAnsi="Arial" w:cs="Arial"/>
          <w:noProof/>
          <w:sz w:val="22"/>
          <w:szCs w:val="22"/>
          <w:bdr w:val="nil"/>
          <w:lang w:bidi="es-ES"/>
        </w:rPr>
        <w:t xml:space="preserve">. </w:t>
      </w:r>
      <w:r>
        <w:rPr>
          <w:rFonts w:ascii="Arial" w:eastAsia="Arial" w:hAnsi="Arial" w:cs="Arial"/>
          <w:noProof/>
          <w:sz w:val="22"/>
          <w:szCs w:val="22"/>
          <w:bdr w:val="nil"/>
          <w:lang w:val="es-ES" w:bidi="es-ES"/>
        </w:rPr>
        <w:t>Washington D.C., Estados Unidos: Banco Mundial. Disponible en: https://openknowledge.worldbank.org/handle/10986/2597.</w:t>
      </w:r>
    </w:p>
    <w:p w:rsidR="00D62F0A" w:rsidRPr="004B25F2" w:rsidRDefault="00D62F0A" w:rsidP="00D62F0A">
      <w:pPr>
        <w:pStyle w:val="NormalWeb"/>
        <w:ind w:left="480" w:hanging="480"/>
        <w:rPr>
          <w:rFonts w:ascii="Arial" w:hAnsi="Arial" w:cs="Arial"/>
          <w:noProof/>
          <w:sz w:val="22"/>
          <w:lang w:val="es-ES_tradnl"/>
        </w:rPr>
      </w:pPr>
      <w:r w:rsidRPr="00FB0A7E">
        <w:rPr>
          <w:rFonts w:ascii="Arial" w:eastAsia="Arial" w:hAnsi="Arial" w:cs="Arial"/>
          <w:noProof/>
          <w:sz w:val="22"/>
          <w:szCs w:val="22"/>
          <w:bdr w:val="nil"/>
          <w:lang w:bidi="es-ES"/>
        </w:rPr>
        <w:lastRenderedPageBreak/>
        <w:t xml:space="preserve">Gaarder, Marie, Amanda Glassman y Jessica Todd. 2010. “Conditional Cash Transfers and Health: Unpacking the Causal Chain.” </w:t>
      </w:r>
      <w:r>
        <w:rPr>
          <w:rFonts w:ascii="Arial" w:eastAsia="Arial" w:hAnsi="Arial" w:cs="Arial"/>
          <w:i/>
          <w:iCs/>
          <w:noProof/>
          <w:sz w:val="22"/>
          <w:szCs w:val="22"/>
          <w:bdr w:val="nil"/>
          <w:lang w:val="es-ES" w:bidi="es-ES"/>
        </w:rPr>
        <w:t>Journal of Development Effectiveness</w:t>
      </w:r>
      <w:r>
        <w:rPr>
          <w:rFonts w:ascii="Arial" w:eastAsia="Arial" w:hAnsi="Arial" w:cs="Arial"/>
          <w:noProof/>
          <w:sz w:val="22"/>
          <w:szCs w:val="22"/>
          <w:bdr w:val="nil"/>
          <w:lang w:val="es-ES" w:bidi="es-ES"/>
        </w:rPr>
        <w:t xml:space="preserve"> 2 (1): 6–50.</w:t>
      </w:r>
    </w:p>
    <w:p w:rsidR="00D62F0A" w:rsidRPr="004B25F2" w:rsidRDefault="00D62F0A" w:rsidP="00D62F0A">
      <w:pPr>
        <w:pStyle w:val="NormalWeb"/>
        <w:ind w:left="480" w:hanging="480"/>
        <w:rPr>
          <w:rFonts w:ascii="Arial" w:hAnsi="Arial" w:cs="Arial"/>
          <w:noProof/>
          <w:sz w:val="22"/>
          <w:lang w:val="es-ES_tradnl"/>
        </w:rPr>
      </w:pPr>
      <w:r>
        <w:rPr>
          <w:rFonts w:ascii="Arial" w:eastAsia="Arial" w:hAnsi="Arial" w:cs="Arial"/>
          <w:noProof/>
          <w:sz w:val="22"/>
          <w:szCs w:val="22"/>
          <w:bdr w:val="nil"/>
          <w:lang w:val="es-ES" w:bidi="es-ES"/>
        </w:rPr>
        <w:t xml:space="preserve">García, Arturo. 2012. </w:t>
      </w:r>
      <w:r>
        <w:rPr>
          <w:rFonts w:ascii="Arial" w:eastAsia="Arial" w:hAnsi="Arial" w:cs="Arial"/>
          <w:i/>
          <w:iCs/>
          <w:noProof/>
          <w:sz w:val="22"/>
          <w:szCs w:val="22"/>
          <w:bdr w:val="nil"/>
          <w:lang w:val="es-ES" w:bidi="es-ES"/>
        </w:rPr>
        <w:t>Impactos de Largo Plazo del Programa Familias en Acción en Municipios de menos de 100 mil habitantes en los Aspectos Claves del Desarrollo del Capital Humano</w:t>
      </w:r>
      <w:r>
        <w:rPr>
          <w:rFonts w:ascii="Arial" w:eastAsia="Arial" w:hAnsi="Arial" w:cs="Arial"/>
          <w:noProof/>
          <w:sz w:val="22"/>
          <w:szCs w:val="22"/>
          <w:bdr w:val="nil"/>
          <w:lang w:val="es-ES" w:bidi="es-ES"/>
        </w:rPr>
        <w:t xml:space="preserve">. Bogotá, Colombia: </w:t>
      </w:r>
    </w:p>
    <w:p w:rsidR="00D62F0A" w:rsidRPr="004B25F2" w:rsidRDefault="00D62F0A" w:rsidP="00D62F0A">
      <w:pPr>
        <w:pStyle w:val="NormalWeb"/>
        <w:ind w:left="480" w:hanging="480"/>
        <w:rPr>
          <w:rFonts w:ascii="Arial" w:hAnsi="Arial" w:cs="Arial"/>
          <w:noProof/>
          <w:sz w:val="22"/>
          <w:lang w:val="es-ES_tradnl"/>
        </w:rPr>
      </w:pPr>
      <w:r>
        <w:rPr>
          <w:rFonts w:ascii="Arial" w:eastAsia="Arial" w:hAnsi="Arial" w:cs="Arial"/>
          <w:noProof/>
          <w:sz w:val="22"/>
          <w:szCs w:val="22"/>
          <w:bdr w:val="nil"/>
          <w:lang w:val="es-ES" w:bidi="es-ES"/>
        </w:rPr>
        <w:t xml:space="preserve">González de la Rocha, Mercedes. 2006. </w:t>
      </w:r>
      <w:r>
        <w:rPr>
          <w:rFonts w:ascii="Arial" w:eastAsia="Arial" w:hAnsi="Arial" w:cs="Arial"/>
          <w:i/>
          <w:iCs/>
          <w:noProof/>
          <w:sz w:val="22"/>
          <w:szCs w:val="22"/>
          <w:bdr w:val="nil"/>
          <w:lang w:val="es-ES" w:bidi="es-ES"/>
        </w:rPr>
        <w:t>Familias y Política Social wn México: El Caso de Oportunidades</w:t>
      </w:r>
      <w:r>
        <w:rPr>
          <w:rFonts w:ascii="Arial" w:eastAsia="Arial" w:hAnsi="Arial" w:cs="Arial"/>
          <w:noProof/>
          <w:sz w:val="22"/>
          <w:szCs w:val="22"/>
          <w:bdr w:val="nil"/>
          <w:lang w:val="es-ES" w:bidi="es-ES"/>
        </w:rPr>
        <w:t>. Austin,TX, USA. Disponible en: http://lanic.utexas.edu/project/etext/llilas/cpa/spring06/welfare/delarocha.pdf.</w:t>
      </w:r>
    </w:p>
    <w:p w:rsidR="00D62F0A" w:rsidRPr="00566384" w:rsidRDefault="00D62F0A" w:rsidP="001555C5">
      <w:pPr>
        <w:pStyle w:val="NormalWeb"/>
        <w:ind w:left="480" w:hanging="480"/>
        <w:rPr>
          <w:rFonts w:ascii="Arial" w:hAnsi="Arial" w:cs="Arial"/>
          <w:noProof/>
          <w:sz w:val="22"/>
        </w:rPr>
      </w:pPr>
      <w:r>
        <w:rPr>
          <w:rFonts w:ascii="Arial" w:eastAsia="Arial" w:hAnsi="Arial" w:cs="Arial"/>
          <w:noProof/>
          <w:sz w:val="22"/>
          <w:szCs w:val="22"/>
          <w:bdr w:val="nil"/>
          <w:lang w:val="es-ES" w:bidi="es-ES"/>
        </w:rPr>
        <w:t xml:space="preserve">González-Flores, Mario, Maria Heracleous y Paul Winters. </w:t>
      </w:r>
      <w:r w:rsidRPr="00FB0A7E">
        <w:rPr>
          <w:rFonts w:ascii="Arial" w:eastAsia="Arial" w:hAnsi="Arial" w:cs="Arial"/>
          <w:noProof/>
          <w:sz w:val="22"/>
          <w:szCs w:val="22"/>
          <w:bdr w:val="nil"/>
          <w:lang w:bidi="es-ES"/>
        </w:rPr>
        <w:t xml:space="preserve">2012. “Leaving the Safety Net: An Analysis of Dropouts in an Urban Conditional Cash Transfer Program.” </w:t>
      </w:r>
      <w:r w:rsidRPr="00FB0A7E">
        <w:rPr>
          <w:rFonts w:ascii="Arial" w:eastAsia="Arial" w:hAnsi="Arial" w:cs="Arial"/>
          <w:i/>
          <w:iCs/>
          <w:noProof/>
          <w:sz w:val="22"/>
          <w:szCs w:val="22"/>
          <w:bdr w:val="nil"/>
          <w:lang w:bidi="es-ES"/>
        </w:rPr>
        <w:t>World Development</w:t>
      </w:r>
      <w:r w:rsidRPr="00FB0A7E">
        <w:rPr>
          <w:rFonts w:ascii="Arial" w:eastAsia="Arial" w:hAnsi="Arial" w:cs="Arial"/>
          <w:noProof/>
          <w:sz w:val="22"/>
          <w:szCs w:val="22"/>
          <w:bdr w:val="nil"/>
          <w:lang w:bidi="es-ES"/>
        </w:rPr>
        <w:t xml:space="preserve"> 40 (12). Elsevier: 2505–21. Disponible en: http://ideas.repec.org/a/eee/wdevel/v40y2012i12p2505-2521.html.</w:t>
      </w:r>
    </w:p>
    <w:p w:rsidR="00D62F0A" w:rsidRPr="00FB0A7E" w:rsidRDefault="00D62F0A" w:rsidP="00D62F0A">
      <w:pPr>
        <w:pStyle w:val="NormalWeb"/>
        <w:ind w:left="480" w:hanging="480"/>
        <w:rPr>
          <w:rFonts w:ascii="Arial" w:hAnsi="Arial" w:cs="Arial"/>
          <w:noProof/>
          <w:sz w:val="22"/>
          <w:lang w:val="es-ES_tradnl"/>
        </w:rPr>
      </w:pPr>
      <w:r w:rsidRPr="00566384">
        <w:rPr>
          <w:rFonts w:ascii="Arial" w:eastAsia="Arial" w:hAnsi="Arial" w:cs="Arial"/>
          <w:noProof/>
          <w:sz w:val="22"/>
          <w:szCs w:val="22"/>
          <w:bdr w:val="nil"/>
          <w:lang w:bidi="es-ES"/>
        </w:rPr>
        <w:t xml:space="preserve">Grosh, Margaret, Carlo del Ninno, Emil Tesliuc, y Azedine Ouerghi. </w:t>
      </w:r>
      <w:r w:rsidRPr="00FB0A7E">
        <w:rPr>
          <w:rFonts w:ascii="Arial" w:eastAsia="Arial" w:hAnsi="Arial" w:cs="Arial"/>
          <w:noProof/>
          <w:sz w:val="22"/>
          <w:szCs w:val="22"/>
          <w:bdr w:val="nil"/>
          <w:lang w:bidi="es-ES"/>
        </w:rPr>
        <w:t xml:space="preserve">2008. </w:t>
      </w:r>
      <w:r w:rsidRPr="00FB0A7E">
        <w:rPr>
          <w:rFonts w:ascii="Arial" w:eastAsia="Arial" w:hAnsi="Arial" w:cs="Arial"/>
          <w:i/>
          <w:iCs/>
          <w:noProof/>
          <w:sz w:val="22"/>
          <w:szCs w:val="22"/>
          <w:bdr w:val="nil"/>
          <w:lang w:bidi="es-ES"/>
        </w:rPr>
        <w:t>For Protection and Promotion: The Design and Implementation Effective Safety Nets - Overview</w:t>
      </w:r>
      <w:r w:rsidRPr="00FB0A7E">
        <w:rPr>
          <w:rFonts w:ascii="Arial" w:eastAsia="Arial" w:hAnsi="Arial" w:cs="Arial"/>
          <w:noProof/>
          <w:sz w:val="22"/>
          <w:szCs w:val="22"/>
          <w:bdr w:val="nil"/>
          <w:lang w:bidi="es-ES"/>
        </w:rPr>
        <w:t xml:space="preserve">. </w:t>
      </w:r>
      <w:r>
        <w:rPr>
          <w:rFonts w:ascii="Arial" w:eastAsia="Arial" w:hAnsi="Arial" w:cs="Arial"/>
          <w:noProof/>
          <w:sz w:val="22"/>
          <w:szCs w:val="22"/>
          <w:bdr w:val="nil"/>
          <w:lang w:val="es-ES" w:bidi="es-ES"/>
        </w:rPr>
        <w:t>Washington D.C., Estados Unidos. Disponible en: http://siteresources.worldbank.org/INTMOROCCO/Resources/OverviewP&amp;P-EN.pdf.</w:t>
      </w:r>
    </w:p>
    <w:p w:rsidR="00D62F0A" w:rsidRPr="002279BE" w:rsidRDefault="00D62F0A" w:rsidP="00D62F0A">
      <w:pPr>
        <w:pStyle w:val="NormalWeb"/>
        <w:ind w:left="480" w:hanging="480"/>
        <w:rPr>
          <w:rFonts w:ascii="Arial" w:hAnsi="Arial" w:cs="Arial"/>
          <w:noProof/>
          <w:sz w:val="22"/>
        </w:rPr>
      </w:pPr>
      <w:r w:rsidRPr="001555C5">
        <w:rPr>
          <w:rFonts w:ascii="Arial" w:eastAsia="Arial" w:hAnsi="Arial" w:cs="Arial"/>
          <w:noProof/>
          <w:sz w:val="22"/>
          <w:szCs w:val="22"/>
          <w:bdr w:val="nil"/>
          <w:lang w:val="es-ES_tradnl" w:bidi="es-ES"/>
        </w:rPr>
        <w:t xml:space="preserve">Ibarrarán, Pablo y David Rosas Shady. </w:t>
      </w:r>
      <w:r w:rsidRPr="00FB0A7E">
        <w:rPr>
          <w:rFonts w:ascii="Arial" w:eastAsia="Arial" w:hAnsi="Arial" w:cs="Arial"/>
          <w:noProof/>
          <w:sz w:val="22"/>
          <w:szCs w:val="22"/>
          <w:bdr w:val="nil"/>
          <w:lang w:bidi="es-ES"/>
        </w:rPr>
        <w:t xml:space="preserve">2009. “Evaluating the Impact of Job Training Programmes in Latin America: Evidence from IDB Funded Operations.” </w:t>
      </w:r>
      <w:r w:rsidRPr="00FB0A7E">
        <w:rPr>
          <w:rFonts w:ascii="Arial" w:eastAsia="Arial" w:hAnsi="Arial" w:cs="Arial"/>
          <w:i/>
          <w:iCs/>
          <w:noProof/>
          <w:sz w:val="22"/>
          <w:szCs w:val="22"/>
          <w:bdr w:val="nil"/>
          <w:lang w:bidi="es-ES"/>
        </w:rPr>
        <w:t>Journal of Development Effectiveness</w:t>
      </w:r>
      <w:r w:rsidRPr="00FB0A7E">
        <w:rPr>
          <w:rFonts w:ascii="Arial" w:eastAsia="Arial" w:hAnsi="Arial" w:cs="Arial"/>
          <w:noProof/>
          <w:sz w:val="22"/>
          <w:szCs w:val="22"/>
          <w:bdr w:val="nil"/>
          <w:lang w:bidi="es-ES"/>
        </w:rPr>
        <w:t xml:space="preserve"> 1 (2). Taylor &amp; Francis Journals: 195–216. Disponible en: http://econpapers.repec.org/RePEc:taf:jdevef:v:1:y:2009:i:2:p:195-216.</w:t>
      </w:r>
    </w:p>
    <w:p w:rsidR="00D62F0A" w:rsidRPr="002279BE"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Levy, Santiago. 2006. </w:t>
      </w:r>
      <w:r w:rsidRPr="00FB0A7E">
        <w:rPr>
          <w:rFonts w:ascii="Arial" w:eastAsia="Arial" w:hAnsi="Arial" w:cs="Arial"/>
          <w:i/>
          <w:iCs/>
          <w:noProof/>
          <w:sz w:val="22"/>
          <w:szCs w:val="22"/>
          <w:bdr w:val="nil"/>
          <w:lang w:bidi="es-ES"/>
        </w:rPr>
        <w:t>Progress Against Poverty: Sustaining Mexico’s Progresa-Oportunidades Program</w:t>
      </w:r>
      <w:r w:rsidRPr="00FB0A7E">
        <w:rPr>
          <w:rFonts w:ascii="Arial" w:eastAsia="Arial" w:hAnsi="Arial" w:cs="Arial"/>
          <w:noProof/>
          <w:sz w:val="22"/>
          <w:szCs w:val="22"/>
          <w:bdr w:val="nil"/>
          <w:lang w:bidi="es-ES"/>
        </w:rPr>
        <w:t>. Washington D.C., Estados Unidos: Brookings Institution Press.</w:t>
      </w:r>
    </w:p>
    <w:p w:rsidR="00D62F0A" w:rsidRPr="002279BE"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Levy, Santiago y Norbert Schady. 2013. “Latin America’s Social Policy Challenge: Education, Social Insurance, Redistribution.” </w:t>
      </w:r>
      <w:r w:rsidRPr="00FB0A7E">
        <w:rPr>
          <w:rFonts w:ascii="Arial" w:eastAsia="Arial" w:hAnsi="Arial" w:cs="Arial"/>
          <w:i/>
          <w:iCs/>
          <w:noProof/>
          <w:sz w:val="22"/>
          <w:szCs w:val="22"/>
          <w:bdr w:val="nil"/>
          <w:lang w:bidi="es-ES"/>
        </w:rPr>
        <w:t>Journal of Economic Perspectives</w:t>
      </w:r>
      <w:r w:rsidRPr="00FB0A7E">
        <w:rPr>
          <w:rFonts w:ascii="Arial" w:eastAsia="Arial" w:hAnsi="Arial" w:cs="Arial"/>
          <w:noProof/>
          <w:sz w:val="22"/>
          <w:szCs w:val="22"/>
          <w:bdr w:val="nil"/>
          <w:lang w:bidi="es-ES"/>
        </w:rPr>
        <w:t xml:space="preserve"> 27 (2): 193–218. doi:10.1257/jep.27.2.193.</w:t>
      </w:r>
    </w:p>
    <w:p w:rsidR="00D62F0A" w:rsidRPr="00FB0A7E" w:rsidRDefault="00D62F0A" w:rsidP="00D62F0A">
      <w:pPr>
        <w:pStyle w:val="NormalWeb"/>
        <w:ind w:left="480" w:hanging="480"/>
        <w:rPr>
          <w:rFonts w:ascii="Arial" w:hAnsi="Arial" w:cs="Arial"/>
          <w:noProof/>
          <w:sz w:val="22"/>
          <w:lang w:val="es-ES_tradnl"/>
        </w:rPr>
      </w:pPr>
      <w:r w:rsidRPr="00FB0A7E">
        <w:rPr>
          <w:rFonts w:ascii="Arial" w:eastAsia="Arial" w:hAnsi="Arial" w:cs="Arial"/>
          <w:noProof/>
          <w:sz w:val="22"/>
          <w:szCs w:val="22"/>
          <w:bdr w:val="nil"/>
          <w:lang w:bidi="es-ES"/>
        </w:rPr>
        <w:t xml:space="preserve">Lindert, Kathy, Emmanuel Skoufias y Joseph Shapiro. 2006. </w:t>
      </w:r>
      <w:r w:rsidRPr="00FB0A7E">
        <w:rPr>
          <w:rFonts w:ascii="Arial" w:eastAsia="Arial" w:hAnsi="Arial" w:cs="Arial"/>
          <w:i/>
          <w:iCs/>
          <w:noProof/>
          <w:sz w:val="22"/>
          <w:szCs w:val="22"/>
          <w:bdr w:val="nil"/>
          <w:lang w:bidi="es-ES"/>
        </w:rPr>
        <w:t>Redistributing Income to the Poor and the Rich: Public Transfers in Latin America and the Caribbean</w:t>
      </w:r>
      <w:r w:rsidRPr="00FB0A7E">
        <w:rPr>
          <w:rFonts w:ascii="Arial" w:eastAsia="Arial" w:hAnsi="Arial" w:cs="Arial"/>
          <w:noProof/>
          <w:sz w:val="22"/>
          <w:szCs w:val="22"/>
          <w:bdr w:val="nil"/>
          <w:lang w:bidi="es-ES"/>
        </w:rPr>
        <w:t xml:space="preserve">. </w:t>
      </w:r>
      <w:r>
        <w:rPr>
          <w:rFonts w:ascii="Arial" w:eastAsia="Arial" w:hAnsi="Arial" w:cs="Arial"/>
          <w:i/>
          <w:iCs/>
          <w:noProof/>
          <w:sz w:val="22"/>
          <w:szCs w:val="22"/>
          <w:bdr w:val="nil"/>
          <w:lang w:val="es-ES" w:bidi="es-ES"/>
        </w:rPr>
        <w:t>Social Safety Net Primer Series</w:t>
      </w:r>
      <w:r>
        <w:rPr>
          <w:rFonts w:ascii="Arial" w:eastAsia="Arial" w:hAnsi="Arial" w:cs="Arial"/>
          <w:noProof/>
          <w:sz w:val="22"/>
          <w:szCs w:val="22"/>
          <w:bdr w:val="nil"/>
          <w:lang w:val="es-ES" w:bidi="es-ES"/>
        </w:rPr>
        <w:t>. Washington D.C., Estados Unidos: Banco Mundial. Obtenido en http://siteresources.worldbank.org/SOCIALPROTECTION/Resources/SP-Discussion-papers/Safety-Nets-DP/0605.pdf.</w:t>
      </w:r>
    </w:p>
    <w:p w:rsidR="00D62F0A" w:rsidRPr="00566384"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López-Calva, Luis F y Elizaveta Perova. 2012. </w:t>
      </w:r>
      <w:r w:rsidRPr="00FB0A7E">
        <w:rPr>
          <w:rFonts w:ascii="Arial" w:eastAsia="Arial" w:hAnsi="Arial" w:cs="Arial"/>
          <w:i/>
          <w:iCs/>
          <w:noProof/>
          <w:sz w:val="22"/>
          <w:szCs w:val="22"/>
          <w:bdr w:val="nil"/>
          <w:lang w:bidi="es-ES"/>
        </w:rPr>
        <w:t>The Impact of Conditional Cash Transfers on the Incidence of Teenage Pregnancies: Evidence for Peru</w:t>
      </w:r>
      <w:r w:rsidRPr="00FB0A7E">
        <w:rPr>
          <w:rFonts w:ascii="Arial" w:eastAsia="Arial" w:hAnsi="Arial" w:cs="Arial"/>
          <w:noProof/>
          <w:sz w:val="22"/>
          <w:szCs w:val="22"/>
          <w:bdr w:val="nil"/>
          <w:lang w:bidi="es-ES"/>
        </w:rPr>
        <w:t xml:space="preserve">. </w:t>
      </w:r>
      <w:r w:rsidRPr="00FB0A7E">
        <w:rPr>
          <w:rFonts w:ascii="Arial" w:eastAsia="Arial" w:hAnsi="Arial" w:cs="Arial"/>
          <w:i/>
          <w:iCs/>
          <w:noProof/>
          <w:sz w:val="22"/>
          <w:szCs w:val="22"/>
          <w:bdr w:val="nil"/>
          <w:lang w:bidi="es-ES"/>
        </w:rPr>
        <w:t>Background Paper Prepared for the Book Teenage Pregnancy and Opportunities in Latin America and the Caribbean on Teenage Fertility Decisions, Poverty and Economic Achievement</w:t>
      </w:r>
      <w:r w:rsidRPr="00FB0A7E">
        <w:rPr>
          <w:rFonts w:ascii="Arial" w:eastAsia="Arial" w:hAnsi="Arial" w:cs="Arial"/>
          <w:noProof/>
          <w:sz w:val="22"/>
          <w:szCs w:val="22"/>
          <w:bdr w:val="nil"/>
          <w:lang w:bidi="es-ES"/>
        </w:rPr>
        <w:t xml:space="preserve">. </w:t>
      </w:r>
      <w:r w:rsidRPr="00566384">
        <w:rPr>
          <w:rFonts w:ascii="Arial" w:eastAsia="Arial" w:hAnsi="Arial" w:cs="Arial"/>
          <w:noProof/>
          <w:sz w:val="22"/>
          <w:szCs w:val="22"/>
          <w:bdr w:val="nil"/>
          <w:lang w:bidi="es-ES"/>
        </w:rPr>
        <w:t>Washington D.C., Estados Unidos: Banco Mundial.</w:t>
      </w:r>
    </w:p>
    <w:p w:rsidR="00D62F0A" w:rsidRPr="002279BE"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Maluccio, John A., John Hoddinott, Jere R. Behrman, Reynaldo Martorell, Agnes R. Quisumbing, y Aryeh D. Stein. 2009. “The Impact of Improving Nutrition During Early Childhood on Education among Guatemalan Adults.” </w:t>
      </w:r>
      <w:r w:rsidRPr="00FB0A7E">
        <w:rPr>
          <w:rFonts w:ascii="Arial" w:eastAsia="Arial" w:hAnsi="Arial" w:cs="Arial"/>
          <w:i/>
          <w:iCs/>
          <w:noProof/>
          <w:sz w:val="22"/>
          <w:szCs w:val="22"/>
          <w:bdr w:val="nil"/>
          <w:lang w:bidi="es-ES"/>
        </w:rPr>
        <w:t>The Economic Journal</w:t>
      </w:r>
      <w:r w:rsidRPr="00FB0A7E">
        <w:rPr>
          <w:rFonts w:ascii="Arial" w:eastAsia="Arial" w:hAnsi="Arial" w:cs="Arial"/>
          <w:noProof/>
          <w:sz w:val="22"/>
          <w:szCs w:val="22"/>
          <w:bdr w:val="nil"/>
          <w:lang w:bidi="es-ES"/>
        </w:rPr>
        <w:t xml:space="preserve"> 119 (537): 734–63. doi:10.1111/j.1468-0297.2009.02220.x.</w:t>
      </w:r>
    </w:p>
    <w:p w:rsidR="00D62F0A" w:rsidRPr="001555C5" w:rsidRDefault="001555C5" w:rsidP="00D62F0A">
      <w:pPr>
        <w:pStyle w:val="NormalWeb"/>
        <w:ind w:left="480" w:hanging="480"/>
        <w:rPr>
          <w:rFonts w:ascii="Arial" w:hAnsi="Arial" w:cs="Arial"/>
          <w:noProof/>
          <w:sz w:val="22"/>
        </w:rPr>
      </w:pPr>
      <w:r w:rsidRPr="00566384">
        <w:rPr>
          <w:rFonts w:ascii="Arial" w:eastAsia="Calibri" w:hAnsi="Arial" w:cs="Arial"/>
        </w:rPr>
        <w:lastRenderedPageBreak/>
        <w:t xml:space="preserve">Molina-Millan, Teresa; Barham, Tania; Macours, Karen; Maluccio, John A.; Stampini, Marco. </w:t>
      </w:r>
      <w:r>
        <w:rPr>
          <w:rFonts w:ascii="Arial" w:eastAsia="Calibri" w:hAnsi="Arial" w:cs="Arial"/>
        </w:rPr>
        <w:t>2016.</w:t>
      </w:r>
      <w:r w:rsidRPr="001555C5">
        <w:rPr>
          <w:rFonts w:ascii="Arial" w:eastAsia="Calibri" w:hAnsi="Arial" w:cs="Arial"/>
        </w:rPr>
        <w:t xml:space="preserve"> Long-Term Impacts of Conditional Cash Transfers in Latin America: Review of the Evidence, IDB-TN-923</w:t>
      </w:r>
    </w:p>
    <w:p w:rsidR="00D62F0A" w:rsidRPr="00566384"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 2004. </w:t>
      </w:r>
      <w:r w:rsidRPr="00FB0A7E">
        <w:rPr>
          <w:rFonts w:ascii="Arial" w:eastAsia="Arial" w:hAnsi="Arial" w:cs="Arial"/>
          <w:i/>
          <w:iCs/>
          <w:noProof/>
          <w:sz w:val="22"/>
          <w:szCs w:val="22"/>
          <w:bdr w:val="nil"/>
          <w:lang w:bidi="es-ES"/>
        </w:rPr>
        <w:t>Welfare-to-Work Experiences with Specific Work-First Programmes in Selected Countries</w:t>
      </w:r>
      <w:r w:rsidRPr="00FB0A7E">
        <w:rPr>
          <w:rFonts w:ascii="Arial" w:eastAsia="Arial" w:hAnsi="Arial" w:cs="Arial"/>
          <w:noProof/>
          <w:sz w:val="22"/>
          <w:szCs w:val="22"/>
          <w:bdr w:val="nil"/>
          <w:lang w:bidi="es-ES"/>
        </w:rPr>
        <w:t xml:space="preserve">. </w:t>
      </w:r>
      <w:r w:rsidRPr="001555C5">
        <w:rPr>
          <w:rFonts w:ascii="Arial" w:eastAsia="Arial" w:hAnsi="Arial" w:cs="Arial"/>
          <w:i/>
          <w:iCs/>
          <w:noProof/>
          <w:sz w:val="22"/>
          <w:szCs w:val="22"/>
          <w:bdr w:val="nil"/>
          <w:lang w:bidi="es-ES"/>
        </w:rPr>
        <w:t>Serie de documentos de trab</w:t>
      </w:r>
      <w:r w:rsidRPr="00566384">
        <w:rPr>
          <w:rFonts w:ascii="Arial" w:eastAsia="Arial" w:hAnsi="Arial" w:cs="Arial"/>
          <w:i/>
          <w:iCs/>
          <w:noProof/>
          <w:sz w:val="22"/>
          <w:szCs w:val="22"/>
          <w:bdr w:val="nil"/>
          <w:lang w:bidi="es-ES"/>
        </w:rPr>
        <w:t>ajo de CESifo</w:t>
      </w:r>
      <w:r w:rsidRPr="00566384">
        <w:rPr>
          <w:rFonts w:ascii="Arial" w:eastAsia="Arial" w:hAnsi="Arial" w:cs="Arial"/>
          <w:noProof/>
          <w:sz w:val="22"/>
          <w:szCs w:val="22"/>
          <w:bdr w:val="nil"/>
          <w:lang w:bidi="es-ES"/>
        </w:rPr>
        <w:t>. Munich, Alemania: CESifo Group.</w:t>
      </w:r>
    </w:p>
    <w:p w:rsidR="00D62F0A" w:rsidRPr="00FB0A7E" w:rsidRDefault="00D62F0A" w:rsidP="00D62F0A">
      <w:pPr>
        <w:pStyle w:val="NormalWeb"/>
        <w:ind w:left="480" w:hanging="480"/>
        <w:rPr>
          <w:rFonts w:ascii="Arial" w:hAnsi="Arial" w:cs="Arial"/>
          <w:noProof/>
          <w:sz w:val="22"/>
          <w:lang w:val="es-ES_tradnl"/>
        </w:rPr>
      </w:pPr>
      <w:r w:rsidRPr="00D62F0A">
        <w:rPr>
          <w:rFonts w:ascii="Arial" w:eastAsia="Arial" w:hAnsi="Arial" w:cs="Arial"/>
          <w:noProof/>
          <w:sz w:val="22"/>
          <w:szCs w:val="22"/>
          <w:bdr w:val="nil"/>
          <w:lang w:bidi="es-ES"/>
        </w:rPr>
        <w:t xml:space="preserve">Paes-Sousa, Rômulo, Regalia de Ferdinando y Marco Stampini. </w:t>
      </w:r>
      <w:r w:rsidRPr="00FB0A7E">
        <w:rPr>
          <w:rFonts w:ascii="Arial" w:eastAsia="Arial" w:hAnsi="Arial" w:cs="Arial"/>
          <w:noProof/>
          <w:sz w:val="22"/>
          <w:szCs w:val="22"/>
          <w:bdr w:val="nil"/>
          <w:lang w:bidi="es-ES"/>
        </w:rPr>
        <w:t xml:space="preserve">2013. </w:t>
      </w:r>
      <w:r w:rsidRPr="00FB0A7E">
        <w:rPr>
          <w:rFonts w:ascii="Arial" w:eastAsia="Arial" w:hAnsi="Arial" w:cs="Arial"/>
          <w:i/>
          <w:iCs/>
          <w:noProof/>
          <w:sz w:val="22"/>
          <w:szCs w:val="22"/>
          <w:bdr w:val="nil"/>
          <w:lang w:bidi="es-ES"/>
        </w:rPr>
        <w:t>Conditions for Success in Implementing CCT Programs: Lessons for Asia from Latin America and the Caribbean</w:t>
      </w:r>
      <w:r w:rsidRPr="00FB0A7E">
        <w:rPr>
          <w:rFonts w:ascii="Arial" w:eastAsia="Arial" w:hAnsi="Arial" w:cs="Arial"/>
          <w:noProof/>
          <w:sz w:val="22"/>
          <w:szCs w:val="22"/>
          <w:bdr w:val="nil"/>
          <w:lang w:bidi="es-ES"/>
        </w:rPr>
        <w:t xml:space="preserve">. </w:t>
      </w:r>
      <w:r>
        <w:rPr>
          <w:rFonts w:ascii="Arial" w:eastAsia="Arial" w:hAnsi="Arial" w:cs="Arial"/>
          <w:i/>
          <w:iCs/>
          <w:noProof/>
          <w:sz w:val="22"/>
          <w:szCs w:val="22"/>
          <w:bdr w:val="nil"/>
          <w:lang w:val="es-ES" w:bidi="es-ES"/>
        </w:rPr>
        <w:t>Informe de políticas</w:t>
      </w:r>
      <w:r>
        <w:rPr>
          <w:rFonts w:ascii="Arial" w:eastAsia="Arial" w:hAnsi="Arial" w:cs="Arial"/>
          <w:noProof/>
          <w:sz w:val="22"/>
          <w:szCs w:val="22"/>
          <w:bdr w:val="nil"/>
          <w:lang w:val="es-ES" w:bidi="es-ES"/>
        </w:rPr>
        <w:t xml:space="preserve">. Washington D.C., Estados Unidos: Banco Interamericano de Desarrollo. Disponible en: </w:t>
      </w:r>
      <w:r w:rsidRPr="007A5D69">
        <w:rPr>
          <w:rFonts w:ascii="Arial" w:eastAsia="Arial" w:hAnsi="Arial" w:cs="Arial"/>
          <w:noProof/>
          <w:sz w:val="22"/>
          <w:szCs w:val="22"/>
          <w:bdr w:val="nil"/>
          <w:lang w:val="es-ES" w:bidi="es-ES"/>
        </w:rPr>
        <w:t>https://publications.iadb.org/handle/11319/1487</w:t>
      </w:r>
      <w:r>
        <w:rPr>
          <w:rFonts w:ascii="Arial" w:eastAsia="Arial" w:hAnsi="Arial" w:cs="Arial"/>
          <w:noProof/>
          <w:sz w:val="22"/>
          <w:szCs w:val="22"/>
          <w:bdr w:val="nil"/>
          <w:lang w:val="es-ES" w:bidi="es-ES"/>
        </w:rPr>
        <w:t>.</w:t>
      </w:r>
    </w:p>
    <w:p w:rsidR="00D62F0A" w:rsidRPr="00FB0A7E" w:rsidRDefault="00D62F0A" w:rsidP="00D62F0A">
      <w:pPr>
        <w:pStyle w:val="NormalWeb"/>
        <w:ind w:left="480" w:hanging="480"/>
        <w:rPr>
          <w:rFonts w:ascii="Arial" w:hAnsi="Arial" w:cs="Arial"/>
          <w:noProof/>
          <w:sz w:val="22"/>
          <w:lang w:val="es-ES_tradnl"/>
        </w:rPr>
      </w:pPr>
      <w:r>
        <w:rPr>
          <w:rFonts w:ascii="Arial" w:eastAsia="Arial" w:hAnsi="Arial" w:cs="Arial"/>
          <w:noProof/>
          <w:sz w:val="22"/>
          <w:szCs w:val="22"/>
          <w:bdr w:val="nil"/>
          <w:lang w:val="es-ES" w:bidi="es-ES"/>
        </w:rPr>
        <w:t xml:space="preserve">Rasella, Davide, Rosana Aquino, Carlos A T Santos, Rômulo Paes-Sousa y Mauricio L Barreto. 2013. “Effect of a Conditional Cash Transfer Programme on Childhood Mortality: A Nationwide Analysis of Brazilian Municipalities.” </w:t>
      </w:r>
      <w:r>
        <w:rPr>
          <w:rFonts w:ascii="Arial" w:eastAsia="Arial" w:hAnsi="Arial" w:cs="Arial"/>
          <w:i/>
          <w:iCs/>
          <w:noProof/>
          <w:sz w:val="22"/>
          <w:szCs w:val="22"/>
          <w:bdr w:val="nil"/>
          <w:lang w:val="es-ES" w:bidi="es-ES"/>
        </w:rPr>
        <w:t>Lancet</w:t>
      </w:r>
      <w:r>
        <w:rPr>
          <w:rFonts w:ascii="Arial" w:eastAsia="Arial" w:hAnsi="Arial" w:cs="Arial"/>
          <w:noProof/>
          <w:sz w:val="22"/>
          <w:szCs w:val="22"/>
          <w:bdr w:val="nil"/>
          <w:lang w:val="es-ES" w:bidi="es-ES"/>
        </w:rPr>
        <w:t xml:space="preserve"> 382 (9886): 57–64. doi:10.1016/S0140-6736(13)60715-1.</w:t>
      </w:r>
    </w:p>
    <w:p w:rsidR="00D62F0A" w:rsidRPr="004B25F2" w:rsidRDefault="00D62F0A" w:rsidP="00D62F0A">
      <w:pPr>
        <w:pStyle w:val="NormalWeb"/>
        <w:ind w:left="480" w:hanging="480"/>
        <w:rPr>
          <w:rFonts w:ascii="Arial" w:hAnsi="Arial" w:cs="Arial"/>
          <w:noProof/>
          <w:sz w:val="22"/>
          <w:lang w:val="es-ES_tradnl"/>
        </w:rPr>
      </w:pPr>
      <w:r>
        <w:rPr>
          <w:rFonts w:ascii="Arial" w:eastAsia="Arial" w:hAnsi="Arial" w:cs="Arial"/>
          <w:noProof/>
          <w:sz w:val="22"/>
          <w:szCs w:val="22"/>
          <w:bdr w:val="nil"/>
          <w:lang w:val="es-ES" w:bidi="es-ES"/>
        </w:rPr>
        <w:t>Rodríguez-Oreggia, Eduardo y Samuel Freije. 2008. “Evaluación Externa del Programa Oportunidades 2008. A Diez Años de Intervención en Zonas Rurales (1997-2007): Tomo I Efectos de Oportunidades en Áreas Rurales a Diez Años de Intervención.” México DF, México: Secretaría de Desarrollo Social.</w:t>
      </w:r>
    </w:p>
    <w:p w:rsidR="00D62F0A" w:rsidRPr="002279BE" w:rsidRDefault="00D62F0A" w:rsidP="00D62F0A">
      <w:pPr>
        <w:pStyle w:val="NormalWeb"/>
        <w:ind w:left="480" w:hanging="480"/>
        <w:rPr>
          <w:rFonts w:ascii="Arial" w:hAnsi="Arial" w:cs="Arial"/>
          <w:noProof/>
          <w:sz w:val="22"/>
        </w:rPr>
      </w:pPr>
      <w:r>
        <w:rPr>
          <w:rFonts w:ascii="Arial" w:eastAsia="Arial" w:hAnsi="Arial" w:cs="Arial"/>
          <w:noProof/>
          <w:sz w:val="22"/>
          <w:szCs w:val="22"/>
          <w:bdr w:val="nil"/>
          <w:lang w:val="es-ES" w:bidi="es-ES"/>
        </w:rPr>
        <w:t xml:space="preserve">Ruiz-Arranz, Marta, Benjamin Davis, Sudhanshu Handa, Marco Stampini y Paul Winters. </w:t>
      </w:r>
      <w:r w:rsidRPr="00FB0A7E">
        <w:rPr>
          <w:rFonts w:ascii="Arial" w:eastAsia="Arial" w:hAnsi="Arial" w:cs="Arial"/>
          <w:noProof/>
          <w:sz w:val="22"/>
          <w:szCs w:val="22"/>
          <w:bdr w:val="nil"/>
          <w:lang w:bidi="es-ES"/>
        </w:rPr>
        <w:t xml:space="preserve">2006. “Program Conditionality and Food Security: The Impact of PROGRESA and PROCAMPO Transfers in Rural Mexico.” </w:t>
      </w:r>
      <w:r w:rsidRPr="00FB0A7E">
        <w:rPr>
          <w:rFonts w:ascii="Arial" w:eastAsia="Arial" w:hAnsi="Arial" w:cs="Arial"/>
          <w:i/>
          <w:iCs/>
          <w:noProof/>
          <w:sz w:val="22"/>
          <w:szCs w:val="22"/>
          <w:bdr w:val="nil"/>
          <w:lang w:bidi="es-ES"/>
        </w:rPr>
        <w:t>Economia</w:t>
      </w:r>
      <w:r w:rsidRPr="00FB0A7E">
        <w:rPr>
          <w:rFonts w:ascii="Arial" w:eastAsia="Arial" w:hAnsi="Arial" w:cs="Arial"/>
          <w:noProof/>
          <w:sz w:val="22"/>
          <w:szCs w:val="22"/>
          <w:bdr w:val="nil"/>
          <w:lang w:bidi="es-ES"/>
        </w:rPr>
        <w:t xml:space="preserve"> 7 (2): 249–78.</w:t>
      </w:r>
    </w:p>
    <w:p w:rsidR="00D62F0A" w:rsidRPr="002279BE" w:rsidRDefault="00D62F0A" w:rsidP="00D62F0A">
      <w:pPr>
        <w:pStyle w:val="NormalWeb"/>
        <w:ind w:left="480" w:hanging="480"/>
        <w:rPr>
          <w:rFonts w:ascii="Arial" w:hAnsi="Arial" w:cs="Arial"/>
          <w:noProof/>
          <w:sz w:val="22"/>
        </w:rPr>
      </w:pPr>
      <w:r w:rsidRPr="00FB0A7E">
        <w:rPr>
          <w:rFonts w:ascii="Arial" w:eastAsia="Arial" w:hAnsi="Arial" w:cs="Arial"/>
          <w:noProof/>
          <w:sz w:val="22"/>
          <w:szCs w:val="22"/>
          <w:bdr w:val="nil"/>
          <w:lang w:bidi="es-ES"/>
        </w:rPr>
        <w:t xml:space="preserve">Saavedra, Juan y Sandra Garcia. 2012. </w:t>
      </w:r>
      <w:r w:rsidRPr="00FB0A7E">
        <w:rPr>
          <w:rFonts w:ascii="Arial" w:eastAsia="Arial" w:hAnsi="Arial" w:cs="Arial"/>
          <w:i/>
          <w:iCs/>
          <w:noProof/>
          <w:sz w:val="22"/>
          <w:szCs w:val="22"/>
          <w:bdr w:val="nil"/>
          <w:lang w:bidi="es-ES"/>
        </w:rPr>
        <w:t>Impacts of Conditional Cash Transfer Programs on Educational Outcomes in Developing Countries</w:t>
      </w:r>
      <w:r w:rsidRPr="00FB0A7E">
        <w:rPr>
          <w:rFonts w:ascii="Arial" w:eastAsia="Arial" w:hAnsi="Arial" w:cs="Arial"/>
          <w:noProof/>
          <w:sz w:val="22"/>
          <w:szCs w:val="22"/>
          <w:bdr w:val="nil"/>
          <w:lang w:bidi="es-ES"/>
        </w:rPr>
        <w:t xml:space="preserve">. </w:t>
      </w:r>
      <w:r w:rsidRPr="00FB0A7E">
        <w:rPr>
          <w:rFonts w:ascii="Arial" w:eastAsia="Arial" w:hAnsi="Arial" w:cs="Arial"/>
          <w:i/>
          <w:iCs/>
          <w:noProof/>
          <w:sz w:val="22"/>
          <w:szCs w:val="22"/>
          <w:bdr w:val="nil"/>
          <w:lang w:bidi="es-ES"/>
        </w:rPr>
        <w:t>RAND Corporation. Documentos de trabajo</w:t>
      </w:r>
      <w:r w:rsidRPr="00FB0A7E">
        <w:rPr>
          <w:rFonts w:ascii="Arial" w:eastAsia="Arial" w:hAnsi="Arial" w:cs="Arial"/>
          <w:noProof/>
          <w:sz w:val="22"/>
          <w:szCs w:val="22"/>
          <w:bdr w:val="nil"/>
          <w:lang w:bidi="es-ES"/>
        </w:rPr>
        <w:t>. Santa Mónica, Estados Unidos: RAND Corporation. http://www.rand.org/pubs/working_papers/WR921-1.html.</w:t>
      </w:r>
    </w:p>
    <w:p w:rsidR="00D62F0A" w:rsidRPr="00FB0A7E" w:rsidRDefault="00D62F0A" w:rsidP="00D62F0A">
      <w:pPr>
        <w:pStyle w:val="NormalWeb"/>
        <w:ind w:left="480" w:hanging="480"/>
        <w:rPr>
          <w:rFonts w:ascii="Arial" w:hAnsi="Arial" w:cs="Arial"/>
          <w:noProof/>
          <w:sz w:val="22"/>
          <w:lang w:val="es-ES_tradnl"/>
        </w:rPr>
      </w:pPr>
      <w:r>
        <w:rPr>
          <w:rFonts w:ascii="Arial" w:eastAsia="Arial" w:hAnsi="Arial" w:cs="Arial"/>
          <w:noProof/>
          <w:sz w:val="22"/>
          <w:szCs w:val="22"/>
          <w:bdr w:val="nil"/>
          <w:lang w:val="es-ES" w:bidi="es-ES"/>
        </w:rPr>
        <w:t xml:space="preserve">Stampini, Marco y María Fernanda Merino-Juárez. 2012. “La Protección Social en el Perú.” In </w:t>
      </w:r>
      <w:r>
        <w:rPr>
          <w:rFonts w:ascii="Arial" w:eastAsia="Arial" w:hAnsi="Arial" w:cs="Arial"/>
          <w:i/>
          <w:iCs/>
          <w:noProof/>
          <w:sz w:val="22"/>
          <w:szCs w:val="22"/>
          <w:bdr w:val="nil"/>
          <w:lang w:val="es-ES" w:bidi="es-ES"/>
        </w:rPr>
        <w:t>Retos de Desarrollo Del Perú 2012:2016</w:t>
      </w:r>
      <w:r>
        <w:rPr>
          <w:rFonts w:ascii="Arial" w:eastAsia="Arial" w:hAnsi="Arial" w:cs="Arial"/>
          <w:noProof/>
          <w:sz w:val="22"/>
          <w:szCs w:val="22"/>
          <w:bdr w:val="nil"/>
          <w:lang w:val="es-ES" w:bidi="es-ES"/>
        </w:rPr>
        <w:t>, edited by Omar Zambrano and Isabel Beltrán, 57–76. Lima, Perú: Banco Interamericano de Desarrollo. Disponible en: http://publications.iadb.org/handle/11319/399?locale-attribute=es.</w:t>
      </w:r>
    </w:p>
    <w:p w:rsidR="00D62F0A" w:rsidRPr="00FB0A7E" w:rsidRDefault="00D62F0A" w:rsidP="00D62F0A">
      <w:pPr>
        <w:pStyle w:val="NormalWeb"/>
        <w:ind w:left="480" w:hanging="480"/>
        <w:rPr>
          <w:rFonts w:ascii="Arial" w:hAnsi="Arial" w:cs="Arial"/>
          <w:noProof/>
          <w:sz w:val="22"/>
          <w:lang w:val="es-ES_tradnl"/>
        </w:rPr>
      </w:pPr>
      <w:r>
        <w:rPr>
          <w:rFonts w:ascii="Arial" w:eastAsia="Arial" w:hAnsi="Arial" w:cs="Arial"/>
          <w:noProof/>
          <w:sz w:val="22"/>
          <w:szCs w:val="22"/>
          <w:bdr w:val="nil"/>
          <w:lang w:val="es-ES" w:bidi="es-ES"/>
        </w:rPr>
        <w:t xml:space="preserve">Stampini, Marco, Marcos Robles, Mayra Sáenz, Pablo Ibarrarán y Nadin Medellín. </w:t>
      </w:r>
      <w:r w:rsidRPr="00FB0A7E">
        <w:rPr>
          <w:rFonts w:ascii="Arial" w:eastAsia="Arial" w:hAnsi="Arial" w:cs="Arial"/>
          <w:noProof/>
          <w:sz w:val="22"/>
          <w:szCs w:val="22"/>
          <w:bdr w:val="nil"/>
          <w:lang w:bidi="es-ES"/>
        </w:rPr>
        <w:t xml:space="preserve">2015. </w:t>
      </w:r>
      <w:r w:rsidRPr="00FB0A7E">
        <w:rPr>
          <w:rFonts w:ascii="Arial" w:eastAsia="Arial" w:hAnsi="Arial" w:cs="Arial"/>
          <w:i/>
          <w:iCs/>
          <w:noProof/>
          <w:sz w:val="22"/>
          <w:szCs w:val="22"/>
          <w:bdr w:val="nil"/>
          <w:lang w:bidi="es-ES"/>
        </w:rPr>
        <w:t>Poverty, Vulnerability and the Middle Class in Latin America</w:t>
      </w:r>
      <w:r w:rsidRPr="00FB0A7E">
        <w:rPr>
          <w:rFonts w:ascii="Arial" w:eastAsia="Arial" w:hAnsi="Arial" w:cs="Arial"/>
          <w:noProof/>
          <w:sz w:val="22"/>
          <w:szCs w:val="22"/>
          <w:bdr w:val="nil"/>
          <w:lang w:bidi="es-ES"/>
        </w:rPr>
        <w:t xml:space="preserve">. 591. </w:t>
      </w:r>
      <w:r w:rsidRPr="00FB0A7E">
        <w:rPr>
          <w:rFonts w:ascii="Arial" w:eastAsia="Arial" w:hAnsi="Arial" w:cs="Arial"/>
          <w:i/>
          <w:iCs/>
          <w:noProof/>
          <w:sz w:val="22"/>
          <w:szCs w:val="22"/>
          <w:bdr w:val="nil"/>
          <w:lang w:bidi="es-ES"/>
        </w:rPr>
        <w:t>Documento de trabajo</w:t>
      </w:r>
      <w:r w:rsidRPr="00FB0A7E">
        <w:rPr>
          <w:rFonts w:ascii="Arial" w:eastAsia="Arial" w:hAnsi="Arial" w:cs="Arial"/>
          <w:noProof/>
          <w:sz w:val="22"/>
          <w:szCs w:val="22"/>
          <w:bdr w:val="nil"/>
          <w:lang w:bidi="es-ES"/>
        </w:rPr>
        <w:t xml:space="preserve">. </w:t>
      </w:r>
      <w:r>
        <w:rPr>
          <w:rFonts w:ascii="Arial" w:eastAsia="Arial" w:hAnsi="Arial" w:cs="Arial"/>
          <w:noProof/>
          <w:sz w:val="22"/>
          <w:szCs w:val="22"/>
          <w:bdr w:val="nil"/>
          <w:lang w:val="es-ES" w:bidi="es-ES"/>
        </w:rPr>
        <w:t>Washington D.C., Estados Unidos: Banco Interamericano de Desarrollo. Disponible en: http://publications.iadb.org/handle/11319/6878.</w:t>
      </w:r>
    </w:p>
    <w:p w:rsidR="00D62F0A" w:rsidRPr="002279BE" w:rsidRDefault="00D62F0A" w:rsidP="00D62F0A">
      <w:pPr>
        <w:pStyle w:val="NormalWeb"/>
        <w:ind w:left="480" w:hanging="480"/>
        <w:rPr>
          <w:rFonts w:ascii="Arial" w:hAnsi="Arial" w:cs="Arial"/>
          <w:noProof/>
          <w:sz w:val="22"/>
        </w:rPr>
      </w:pPr>
      <w:r>
        <w:rPr>
          <w:rFonts w:ascii="Arial" w:eastAsia="Arial" w:hAnsi="Arial" w:cs="Arial"/>
          <w:noProof/>
          <w:sz w:val="22"/>
          <w:szCs w:val="22"/>
          <w:bdr w:val="nil"/>
          <w:lang w:val="es-ES" w:bidi="es-ES"/>
        </w:rPr>
        <w:t xml:space="preserve">Stampini, Marco, y Leopoldo Tornarolli. </w:t>
      </w:r>
      <w:r w:rsidRPr="00FB0A7E">
        <w:rPr>
          <w:rFonts w:ascii="Arial" w:eastAsia="Arial" w:hAnsi="Arial" w:cs="Arial"/>
          <w:noProof/>
          <w:sz w:val="22"/>
          <w:szCs w:val="22"/>
          <w:bdr w:val="nil"/>
          <w:lang w:bidi="es-ES"/>
        </w:rPr>
        <w:t xml:space="preserve">2012. “The Growth of Conditional Cash Transfers in Latin America and the Caribbean: Did They Go Too Far?” </w:t>
      </w:r>
      <w:r w:rsidRPr="00FB0A7E">
        <w:rPr>
          <w:rFonts w:ascii="Arial" w:eastAsia="Arial" w:hAnsi="Arial" w:cs="Arial"/>
          <w:i/>
          <w:iCs/>
          <w:noProof/>
          <w:sz w:val="22"/>
          <w:szCs w:val="22"/>
          <w:bdr w:val="nil"/>
          <w:lang w:bidi="es-ES"/>
        </w:rPr>
        <w:t>Banco Interamericano de Desarrollo. Nota de Política</w:t>
      </w:r>
      <w:r w:rsidRPr="00FB0A7E">
        <w:rPr>
          <w:rFonts w:ascii="Arial" w:eastAsia="Arial" w:hAnsi="Arial" w:cs="Arial"/>
          <w:noProof/>
          <w:sz w:val="22"/>
          <w:szCs w:val="22"/>
          <w:bdr w:val="nil"/>
          <w:lang w:bidi="es-ES"/>
        </w:rPr>
        <w:t>, N° N° 185. Washington D.C., Estados Unidos. https://publications.iadb.org/handle/11319/1448.</w:t>
      </w:r>
    </w:p>
    <w:p w:rsidR="004A004B" w:rsidRPr="003558A0" w:rsidRDefault="00D62F0A" w:rsidP="003558A0">
      <w:pPr>
        <w:pStyle w:val="NormalWeb"/>
        <w:rPr>
          <w:rFonts w:ascii="Arial" w:hAnsi="Arial"/>
          <w:sz w:val="22"/>
          <w:szCs w:val="22"/>
        </w:rPr>
      </w:pPr>
      <w:r w:rsidRPr="007A3289">
        <w:rPr>
          <w:rFonts w:ascii="Arial" w:hAnsi="Arial"/>
          <w:sz w:val="22"/>
          <w:szCs w:val="22"/>
        </w:rPr>
        <w:fldChar w:fldCharType="end"/>
      </w:r>
    </w:p>
    <w:sectPr w:rsidR="004A004B" w:rsidRPr="003558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C34" w:rsidRDefault="005F6C34" w:rsidP="00196307">
      <w:pPr>
        <w:spacing w:after="0" w:line="240" w:lineRule="auto"/>
      </w:pPr>
      <w:r>
        <w:separator/>
      </w:r>
    </w:p>
  </w:endnote>
  <w:endnote w:type="continuationSeparator" w:id="0">
    <w:p w:rsidR="005F6C34" w:rsidRDefault="005F6C34" w:rsidP="00196307">
      <w:pPr>
        <w:spacing w:after="0" w:line="240" w:lineRule="auto"/>
      </w:pPr>
      <w:r>
        <w:continuationSeparator/>
      </w:r>
    </w:p>
  </w:endnote>
  <w:endnote w:type="continuationNotice" w:id="1">
    <w:p w:rsidR="005F6C34" w:rsidRDefault="005F6C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835001"/>
      <w:docPartObj>
        <w:docPartGallery w:val="Page Numbers (Bottom of Page)"/>
        <w:docPartUnique/>
      </w:docPartObj>
    </w:sdtPr>
    <w:sdtEndPr>
      <w:rPr>
        <w:rFonts w:ascii="Arial" w:hAnsi="Arial" w:cs="Arial"/>
        <w:noProof/>
      </w:rPr>
    </w:sdtEndPr>
    <w:sdtContent>
      <w:p w:rsidR="00183374" w:rsidRPr="00D64CB8" w:rsidRDefault="00183374">
        <w:pPr>
          <w:pStyle w:val="Footer"/>
          <w:jc w:val="center"/>
          <w:rPr>
            <w:rFonts w:ascii="Arial" w:hAnsi="Arial" w:cs="Arial"/>
          </w:rPr>
        </w:pPr>
        <w:r w:rsidRPr="00D64CB8">
          <w:rPr>
            <w:rFonts w:ascii="Arial" w:hAnsi="Arial" w:cs="Arial"/>
            <w:sz w:val="20"/>
            <w:szCs w:val="20"/>
          </w:rPr>
          <w:fldChar w:fldCharType="begin"/>
        </w:r>
        <w:r w:rsidRPr="00D64CB8">
          <w:rPr>
            <w:rFonts w:ascii="Arial" w:hAnsi="Arial" w:cs="Arial"/>
            <w:sz w:val="20"/>
            <w:szCs w:val="20"/>
          </w:rPr>
          <w:instrText xml:space="preserve"> PAGE   \* MERGEFORMAT </w:instrText>
        </w:r>
        <w:r w:rsidRPr="00D64CB8">
          <w:rPr>
            <w:rFonts w:ascii="Arial" w:hAnsi="Arial" w:cs="Arial"/>
            <w:sz w:val="20"/>
            <w:szCs w:val="20"/>
          </w:rPr>
          <w:fldChar w:fldCharType="separate"/>
        </w:r>
        <w:r w:rsidR="009C3861">
          <w:rPr>
            <w:rFonts w:ascii="Arial" w:hAnsi="Arial" w:cs="Arial"/>
            <w:noProof/>
            <w:sz w:val="20"/>
            <w:szCs w:val="20"/>
          </w:rPr>
          <w:t>1</w:t>
        </w:r>
        <w:r w:rsidRPr="00D64CB8">
          <w:rPr>
            <w:rFonts w:ascii="Arial" w:hAnsi="Arial" w:cs="Arial"/>
            <w:noProof/>
            <w:sz w:val="20"/>
            <w:szCs w:val="20"/>
          </w:rPr>
          <w:fldChar w:fldCharType="end"/>
        </w:r>
      </w:p>
    </w:sdtContent>
  </w:sdt>
  <w:p w:rsidR="00183374" w:rsidRDefault="001833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C34" w:rsidRDefault="005F6C34" w:rsidP="00196307">
      <w:pPr>
        <w:spacing w:after="0" w:line="240" w:lineRule="auto"/>
      </w:pPr>
      <w:r>
        <w:separator/>
      </w:r>
    </w:p>
  </w:footnote>
  <w:footnote w:type="continuationSeparator" w:id="0">
    <w:p w:rsidR="005F6C34" w:rsidRDefault="005F6C34" w:rsidP="00196307">
      <w:pPr>
        <w:spacing w:after="0" w:line="240" w:lineRule="auto"/>
      </w:pPr>
      <w:r>
        <w:continuationSeparator/>
      </w:r>
    </w:p>
  </w:footnote>
  <w:footnote w:type="continuationNotice" w:id="1">
    <w:p w:rsidR="005F6C34" w:rsidRDefault="005F6C34">
      <w:pPr>
        <w:spacing w:after="0" w:line="240" w:lineRule="auto"/>
      </w:pPr>
    </w:p>
  </w:footnote>
  <w:footnote w:id="2">
    <w:p w:rsidR="00183374" w:rsidRPr="00D64CB8" w:rsidRDefault="00183374">
      <w:pPr>
        <w:pStyle w:val="FootnoteText"/>
        <w:rPr>
          <w:rFonts w:ascii="Arial" w:hAnsi="Arial" w:cs="Arial"/>
          <w:sz w:val="18"/>
          <w:szCs w:val="18"/>
          <w:lang w:val="es-ES_tradnl"/>
        </w:rPr>
      </w:pPr>
      <w:r w:rsidRPr="00D64CB8">
        <w:rPr>
          <w:rStyle w:val="FootnoteReference"/>
          <w:rFonts w:ascii="Arial" w:hAnsi="Arial" w:cs="Arial"/>
          <w:sz w:val="18"/>
          <w:szCs w:val="18"/>
        </w:rPr>
        <w:footnoteRef/>
      </w:r>
      <w:r w:rsidRPr="00D64CB8">
        <w:rPr>
          <w:rFonts w:ascii="Arial" w:hAnsi="Arial" w:cs="Arial"/>
          <w:sz w:val="18"/>
          <w:szCs w:val="18"/>
        </w:rPr>
        <w:t xml:space="preserve"> </w:t>
      </w:r>
      <w:r w:rsidRPr="00D64CB8">
        <w:rPr>
          <w:rFonts w:ascii="Arial" w:hAnsi="Arial" w:cs="Arial"/>
          <w:sz w:val="18"/>
          <w:szCs w:val="18"/>
          <w:lang w:val="es-ES_tradnl"/>
        </w:rPr>
        <w:t xml:space="preserve">Para mayores detalles sobre el piloto, ver </w:t>
      </w:r>
      <w:hyperlink r:id="rId1" w:history="1">
        <w:r w:rsidRPr="00D64CB8">
          <w:rPr>
            <w:rStyle w:val="Hyperlink"/>
            <w:rFonts w:ascii="Arial" w:hAnsi="Arial" w:cs="Arial"/>
            <w:sz w:val="18"/>
            <w:szCs w:val="18"/>
          </w:rPr>
          <w:t>Nota Conceptual Evaluación Impacto Piloto EMS</w:t>
        </w:r>
      </w:hyperlink>
      <w:r w:rsidRPr="00D64CB8">
        <w:rPr>
          <w:rFonts w:ascii="Arial" w:hAnsi="Arial" w:cs="Arial"/>
          <w:sz w:val="18"/>
          <w:szCs w:val="18"/>
        </w:rPr>
        <w:t>.</w:t>
      </w:r>
    </w:p>
  </w:footnote>
  <w:footnote w:id="3">
    <w:p w:rsidR="00183374" w:rsidRPr="00D64CB8" w:rsidRDefault="00183374" w:rsidP="00A419B7">
      <w:pPr>
        <w:pStyle w:val="NoSpacing"/>
        <w:rPr>
          <w:rFonts w:ascii="Arial" w:hAnsi="Arial" w:cs="Arial"/>
          <w:sz w:val="18"/>
          <w:szCs w:val="18"/>
        </w:rPr>
      </w:pPr>
      <w:r w:rsidRPr="00D64CB8">
        <w:rPr>
          <w:rStyle w:val="FootnoteReference"/>
          <w:rFonts w:ascii="Arial" w:hAnsi="Arial" w:cs="Arial"/>
          <w:sz w:val="18"/>
          <w:szCs w:val="18"/>
        </w:rPr>
        <w:footnoteRef/>
      </w:r>
      <w:r w:rsidRPr="00D64CB8">
        <w:rPr>
          <w:rFonts w:ascii="Arial" w:hAnsi="Arial" w:cs="Arial"/>
          <w:sz w:val="18"/>
          <w:szCs w:val="18"/>
        </w:rPr>
        <w:t xml:space="preserve"> Fuentes de información:</w:t>
      </w:r>
    </w:p>
    <w:p w:rsidR="00183374" w:rsidRPr="00D64CB8" w:rsidRDefault="00183374" w:rsidP="00A419B7">
      <w:pPr>
        <w:pStyle w:val="NoSpacing"/>
        <w:ind w:left="720"/>
        <w:rPr>
          <w:rFonts w:ascii="Arial" w:hAnsi="Arial" w:cs="Arial"/>
          <w:sz w:val="18"/>
          <w:szCs w:val="18"/>
        </w:rPr>
      </w:pPr>
      <w:r w:rsidRPr="00D64CB8">
        <w:rPr>
          <w:rFonts w:ascii="Arial" w:hAnsi="Arial" w:cs="Arial"/>
          <w:sz w:val="18"/>
          <w:szCs w:val="18"/>
        </w:rPr>
        <w:t>(a) En descripción del sistema educativo principales cifras. SEP. México. 2012-2013.</w:t>
      </w:r>
    </w:p>
    <w:p w:rsidR="00183374" w:rsidRPr="00D64CB8" w:rsidRDefault="00183374" w:rsidP="00A419B7">
      <w:pPr>
        <w:pStyle w:val="NoSpacing"/>
        <w:ind w:left="720"/>
        <w:rPr>
          <w:rFonts w:ascii="Arial" w:hAnsi="Arial" w:cs="Arial"/>
          <w:sz w:val="18"/>
          <w:szCs w:val="18"/>
        </w:rPr>
      </w:pPr>
      <w:r w:rsidRPr="00D64CB8">
        <w:rPr>
          <w:rFonts w:ascii="Arial" w:hAnsi="Arial" w:cs="Arial"/>
          <w:sz w:val="18"/>
          <w:szCs w:val="18"/>
        </w:rPr>
        <w:t>(b) En proyecto de presupuestos de egresos de la federación 2014. México.</w:t>
      </w:r>
    </w:p>
    <w:p w:rsidR="00183374" w:rsidRPr="00D64CB8" w:rsidRDefault="00183374" w:rsidP="00A419B7">
      <w:pPr>
        <w:pStyle w:val="NoSpacing"/>
        <w:ind w:left="720"/>
        <w:rPr>
          <w:rFonts w:ascii="Arial" w:hAnsi="Arial" w:cs="Arial"/>
          <w:sz w:val="18"/>
          <w:szCs w:val="18"/>
        </w:rPr>
      </w:pPr>
      <w:r w:rsidRPr="00D64CB8">
        <w:rPr>
          <w:rFonts w:ascii="Arial" w:hAnsi="Arial" w:cs="Arial"/>
          <w:sz w:val="18"/>
          <w:szCs w:val="18"/>
        </w:rPr>
        <w:t>(c) Informe Nacional sobre Violencia de Género en Educación Básica. SEP. México. 2009</w:t>
      </w:r>
    </w:p>
    <w:p w:rsidR="00183374" w:rsidRPr="00D64CB8" w:rsidRDefault="00183374" w:rsidP="00A419B7">
      <w:pPr>
        <w:pStyle w:val="NoSpacing"/>
        <w:ind w:left="720"/>
        <w:rPr>
          <w:rFonts w:ascii="Arial" w:hAnsi="Arial" w:cs="Arial"/>
          <w:sz w:val="18"/>
          <w:szCs w:val="18"/>
        </w:rPr>
      </w:pPr>
      <w:r w:rsidRPr="00D64CB8">
        <w:rPr>
          <w:rFonts w:ascii="Arial" w:hAnsi="Arial" w:cs="Arial"/>
          <w:sz w:val="18"/>
          <w:szCs w:val="18"/>
        </w:rPr>
        <w:t>(d) Secretaría de Educación Media Superior. Boletín informativo SEMS “Implementará SEP Medidas Integrales para Prevenir Conductas de Riesgo en la Educación Media Superior”. Enero de 2014.</w:t>
      </w:r>
    </w:p>
    <w:p w:rsidR="00183374" w:rsidRPr="00D64CB8" w:rsidRDefault="00183374" w:rsidP="00A419B7">
      <w:pPr>
        <w:pStyle w:val="NoSpacing"/>
        <w:ind w:left="720"/>
        <w:rPr>
          <w:rFonts w:ascii="Arial" w:hAnsi="Arial" w:cs="Arial"/>
          <w:sz w:val="18"/>
          <w:szCs w:val="18"/>
        </w:rPr>
      </w:pPr>
      <w:r w:rsidRPr="00D64CB8">
        <w:rPr>
          <w:rFonts w:ascii="Arial" w:hAnsi="Arial" w:cs="Arial"/>
          <w:sz w:val="18"/>
          <w:szCs w:val="18"/>
        </w:rPr>
        <w:t>(e) Evaluación del Programa “Amor, pero del bueno” INSP-IDB, 2013.</w:t>
      </w:r>
    </w:p>
    <w:p w:rsidR="00183374" w:rsidRPr="00D64CB8" w:rsidRDefault="00183374" w:rsidP="00A419B7">
      <w:pPr>
        <w:pStyle w:val="NoSpacing"/>
        <w:ind w:left="720"/>
        <w:rPr>
          <w:rFonts w:ascii="Arial" w:hAnsi="Arial" w:cs="Arial"/>
          <w:sz w:val="18"/>
          <w:szCs w:val="18"/>
        </w:rPr>
      </w:pPr>
      <w:r w:rsidRPr="00D64CB8">
        <w:rPr>
          <w:rFonts w:ascii="Arial" w:hAnsi="Arial" w:cs="Arial"/>
          <w:sz w:val="18"/>
          <w:szCs w:val="18"/>
        </w:rPr>
        <w:t>(f) Cuestionario de contexto ENLACE 2012.</w:t>
      </w:r>
    </w:p>
  </w:footnote>
  <w:footnote w:id="4">
    <w:p w:rsidR="00183374" w:rsidRPr="00D64CB8" w:rsidRDefault="00183374">
      <w:pPr>
        <w:pStyle w:val="FootnoteText"/>
        <w:rPr>
          <w:rFonts w:ascii="Arial" w:hAnsi="Arial" w:cs="Arial"/>
          <w:sz w:val="18"/>
          <w:lang w:val="es-ES_tradnl"/>
        </w:rPr>
      </w:pPr>
      <w:r w:rsidRPr="00D64CB8">
        <w:rPr>
          <w:rStyle w:val="FootnoteReference"/>
          <w:rFonts w:ascii="Arial" w:hAnsi="Arial" w:cs="Arial"/>
          <w:sz w:val="18"/>
        </w:rPr>
        <w:footnoteRef/>
      </w:r>
      <w:r w:rsidRPr="00D64CB8">
        <w:rPr>
          <w:rFonts w:ascii="Arial" w:hAnsi="Arial" w:cs="Arial"/>
          <w:sz w:val="18"/>
        </w:rPr>
        <w:t xml:space="preserve"> Siguiendo análisis existentes sobre los retornos educativos en México (Ordaz, 2007 y Morales-Ramos, 2011).</w:t>
      </w:r>
    </w:p>
  </w:footnote>
  <w:footnote w:id="5">
    <w:p w:rsidR="00183374" w:rsidRPr="00D64CB8" w:rsidRDefault="00183374">
      <w:pPr>
        <w:pStyle w:val="FootnoteText"/>
        <w:rPr>
          <w:rFonts w:ascii="Arial" w:hAnsi="Arial" w:cs="Arial"/>
          <w:sz w:val="18"/>
          <w:szCs w:val="18"/>
          <w:lang w:val="es-ES_tradnl"/>
        </w:rPr>
      </w:pPr>
      <w:r w:rsidRPr="00D64CB8">
        <w:rPr>
          <w:rStyle w:val="FootnoteReference"/>
          <w:rFonts w:ascii="Arial" w:hAnsi="Arial" w:cs="Arial"/>
          <w:sz w:val="18"/>
          <w:szCs w:val="18"/>
        </w:rPr>
        <w:footnoteRef/>
      </w:r>
      <w:r w:rsidRPr="00D64CB8">
        <w:rPr>
          <w:rFonts w:ascii="Arial" w:hAnsi="Arial" w:cs="Arial"/>
          <w:sz w:val="18"/>
          <w:szCs w:val="18"/>
        </w:rPr>
        <w:t xml:space="preserve"> </w:t>
      </w:r>
      <w:r w:rsidRPr="00D64CB8">
        <w:rPr>
          <w:rFonts w:ascii="Arial" w:hAnsi="Arial" w:cs="Arial"/>
          <w:sz w:val="18"/>
          <w:szCs w:val="18"/>
          <w:lang w:val="es-ES_tradnl"/>
        </w:rPr>
        <w:t>Ver Rao y Woolcock (2016).</w:t>
      </w:r>
    </w:p>
  </w:footnote>
  <w:footnote w:id="6">
    <w:p w:rsidR="00183374" w:rsidRPr="00207135" w:rsidRDefault="00183374" w:rsidP="005E223E">
      <w:pPr>
        <w:pStyle w:val="FootnoteText"/>
        <w:spacing w:after="0"/>
        <w:ind w:left="0" w:firstLine="0"/>
        <w:rPr>
          <w:rFonts w:ascii="Arial" w:hAnsi="Arial"/>
          <w:spacing w:val="0"/>
          <w:sz w:val="16"/>
          <w:szCs w:val="16"/>
          <w:lang w:val="es-ES_tradnl"/>
        </w:rPr>
      </w:pPr>
      <w:r w:rsidRPr="00764466">
        <w:rPr>
          <w:rStyle w:val="FootnoteReference"/>
          <w:rFonts w:ascii="Arial" w:hAnsi="Arial"/>
          <w:sz w:val="16"/>
          <w:szCs w:val="16"/>
        </w:rPr>
        <w:footnoteRef/>
      </w:r>
      <w:r>
        <w:rPr>
          <w:rFonts w:ascii="Arial" w:eastAsia="Arial" w:hAnsi="Arial" w:cs="Arial"/>
          <w:spacing w:val="0"/>
          <w:sz w:val="16"/>
          <w:szCs w:val="16"/>
          <w:bdr w:val="nil"/>
          <w:lang w:bidi="es-ES"/>
        </w:rPr>
        <w:t>Los primeros PTMC comenzaron a nivel local en Brasil (</w:t>
      </w:r>
      <w:r>
        <w:rPr>
          <w:rFonts w:ascii="Arial" w:eastAsia="Arial" w:hAnsi="Arial" w:cs="Arial"/>
          <w:i/>
          <w:iCs/>
          <w:spacing w:val="0"/>
          <w:sz w:val="16"/>
          <w:szCs w:val="16"/>
          <w:bdr w:val="nil"/>
          <w:lang w:bidi="es-ES"/>
        </w:rPr>
        <w:t>Bolsa Escola y Programa de Garantia de Renda Mínima</w:t>
      </w:r>
      <w:r>
        <w:rPr>
          <w:rFonts w:ascii="Arial" w:eastAsia="Arial" w:hAnsi="Arial" w:cs="Arial"/>
          <w:spacing w:val="0"/>
          <w:sz w:val="16"/>
          <w:szCs w:val="16"/>
          <w:bdr w:val="nil"/>
          <w:lang w:bidi="es-ES"/>
        </w:rPr>
        <w:t xml:space="preserve">) y en México (Programa Piloto en Campeche) en 1995. El primer programa con escala nacional fue el </w:t>
      </w:r>
      <w:r>
        <w:rPr>
          <w:rFonts w:ascii="Arial" w:eastAsia="Arial" w:hAnsi="Arial" w:cs="Arial"/>
          <w:i/>
          <w:iCs/>
          <w:spacing w:val="0"/>
          <w:sz w:val="16"/>
          <w:szCs w:val="16"/>
          <w:bdr w:val="nil"/>
          <w:lang w:bidi="es-ES"/>
        </w:rPr>
        <w:t xml:space="preserve">Programa de Educación, Salud y Alimentación </w:t>
      </w:r>
      <w:r>
        <w:rPr>
          <w:rFonts w:ascii="Arial" w:eastAsia="Arial" w:hAnsi="Arial" w:cs="Arial"/>
          <w:spacing w:val="0"/>
          <w:sz w:val="16"/>
          <w:szCs w:val="16"/>
          <w:bdr w:val="nil"/>
          <w:lang w:bidi="es-ES"/>
        </w:rPr>
        <w:t xml:space="preserve">(PROGRESA) en México, lanzado en 1997, más tarde renombrado </w:t>
      </w:r>
      <w:r>
        <w:rPr>
          <w:rFonts w:ascii="Arial" w:eastAsia="Arial" w:hAnsi="Arial" w:cs="Arial"/>
          <w:i/>
          <w:iCs/>
          <w:spacing w:val="0"/>
          <w:sz w:val="16"/>
          <w:szCs w:val="16"/>
          <w:bdr w:val="nil"/>
          <w:lang w:bidi="es-ES"/>
        </w:rPr>
        <w:t>Oportunidades</w:t>
      </w:r>
      <w:r>
        <w:rPr>
          <w:rFonts w:ascii="Arial" w:eastAsia="Arial" w:hAnsi="Arial" w:cs="Arial"/>
          <w:spacing w:val="0"/>
          <w:sz w:val="16"/>
          <w:szCs w:val="16"/>
          <w:bdr w:val="nil"/>
          <w:lang w:bidi="es-ES"/>
        </w:rPr>
        <w:t xml:space="preserve"> y ahora llamado </w:t>
      </w:r>
      <w:r>
        <w:rPr>
          <w:rFonts w:ascii="Arial" w:eastAsia="Arial" w:hAnsi="Arial" w:cs="Arial"/>
          <w:i/>
          <w:iCs/>
          <w:spacing w:val="0"/>
          <w:sz w:val="16"/>
          <w:szCs w:val="16"/>
          <w:bdr w:val="nil"/>
          <w:lang w:bidi="es-ES"/>
        </w:rPr>
        <w:t xml:space="preserve">Prospera. </w:t>
      </w:r>
    </w:p>
  </w:footnote>
  <w:footnote w:id="7">
    <w:p w:rsidR="00183374" w:rsidRPr="00207135" w:rsidRDefault="00183374" w:rsidP="005E223E">
      <w:pPr>
        <w:pStyle w:val="FootnoteText"/>
        <w:ind w:left="0" w:firstLine="0"/>
        <w:rPr>
          <w:rFonts w:ascii="Arial" w:hAnsi="Arial"/>
          <w:sz w:val="16"/>
          <w:szCs w:val="16"/>
          <w:lang w:val="es-ES_tradnl"/>
        </w:rPr>
      </w:pPr>
      <w:r w:rsidRPr="00764466">
        <w:rPr>
          <w:rStyle w:val="FootnoteReference"/>
          <w:rFonts w:ascii="Arial" w:hAnsi="Arial"/>
          <w:sz w:val="16"/>
          <w:szCs w:val="16"/>
        </w:rPr>
        <w:footnoteRef/>
      </w:r>
      <w:r>
        <w:rPr>
          <w:rFonts w:ascii="Arial" w:eastAsia="Arial" w:hAnsi="Arial" w:cs="Arial"/>
          <w:sz w:val="16"/>
          <w:szCs w:val="16"/>
          <w:bdr w:val="nil"/>
          <w:lang w:bidi="es-ES"/>
        </w:rPr>
        <w:t xml:space="preserve"> A pesar de que es necesaria más evidencia para determinar cuáles son los mecanismos a través de los cuales ocurre una reducción, los estudios indican que puede deberse al aumento en la asistencia escolar y el cambio de preferencias resultantes, el mayor costo de oportunidad de tener hijos que esto determina, como también al mayor acceso de la familia a servicios de salud con el consecuente conocimiento y acceso a métodos anticonceptivos.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9D4EF68"/>
    <w:lvl w:ilvl="0">
      <w:start w:val="1"/>
      <w:numFmt w:val="decimal"/>
      <w:pStyle w:val="ListNumber2"/>
      <w:lvlText w:val="%1."/>
      <w:lvlJc w:val="left"/>
      <w:pPr>
        <w:tabs>
          <w:tab w:val="num" w:pos="720"/>
        </w:tabs>
        <w:ind w:left="720" w:hanging="360"/>
      </w:pPr>
      <w:rPr>
        <w:b w:val="0"/>
        <w:color w:val="auto"/>
      </w:rPr>
    </w:lvl>
  </w:abstractNum>
  <w:abstractNum w:abstractNumId="1">
    <w:nsid w:val="0028268F"/>
    <w:multiLevelType w:val="hybridMultilevel"/>
    <w:tmpl w:val="13306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5456A"/>
    <w:multiLevelType w:val="hybridMultilevel"/>
    <w:tmpl w:val="6292F016"/>
    <w:lvl w:ilvl="0" w:tplc="D6CE5C44">
      <w:start w:val="1"/>
      <w:numFmt w:val="lowerLetter"/>
      <w:lvlText w:val="%1)"/>
      <w:lvlJc w:val="left"/>
      <w:pPr>
        <w:ind w:left="720" w:hanging="360"/>
      </w:pPr>
      <w:rPr>
        <w:rFonts w:ascii="Times New Roman" w:eastAsiaTheme="minorHAnsi" w:hAnsi="Times New Roman" w:cs="Times New Roman"/>
      </w:rPr>
    </w:lvl>
    <w:lvl w:ilvl="1" w:tplc="5588A4E4">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C5D6D"/>
    <w:multiLevelType w:val="hybridMultilevel"/>
    <w:tmpl w:val="E084EB6E"/>
    <w:lvl w:ilvl="0" w:tplc="D88E6D5A">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455458"/>
    <w:multiLevelType w:val="hybridMultilevel"/>
    <w:tmpl w:val="2014F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02660"/>
    <w:multiLevelType w:val="multilevel"/>
    <w:tmpl w:val="43F8E6EA"/>
    <w:lvl w:ilvl="0">
      <w:start w:val="2"/>
      <w:numFmt w:val="decimal"/>
      <w:lvlText w:val="%1"/>
      <w:lvlJc w:val="left"/>
      <w:pPr>
        <w:ind w:left="360" w:hanging="360"/>
      </w:pPr>
      <w:rPr>
        <w:rFonts w:hint="default"/>
      </w:rPr>
    </w:lvl>
    <w:lvl w:ilvl="1">
      <w:start w:val="1"/>
      <w:numFmt w:val="decimal"/>
      <w:pStyle w:val="AutoNumpar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E9F7C37"/>
    <w:multiLevelType w:val="hybridMultilevel"/>
    <w:tmpl w:val="4A669008"/>
    <w:lvl w:ilvl="0" w:tplc="04090003">
      <w:start w:val="1"/>
      <w:numFmt w:val="bullet"/>
      <w:lvlText w:val="o"/>
      <w:lvlJc w:val="left"/>
      <w:pPr>
        <w:ind w:left="720" w:hanging="360"/>
      </w:pPr>
      <w:rPr>
        <w:rFonts w:ascii="Courier New" w:hAnsi="Courier New" w:cs="Courier New" w:hint="default"/>
      </w:rPr>
    </w:lvl>
    <w:lvl w:ilvl="1" w:tplc="0908F8D0">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6A62E6"/>
    <w:multiLevelType w:val="hybridMultilevel"/>
    <w:tmpl w:val="ECB2EE44"/>
    <w:lvl w:ilvl="0" w:tplc="D88E6D5A">
      <w:start w:val="1"/>
      <w:numFmt w:val="upperRoman"/>
      <w:lvlText w:val="%1."/>
      <w:lvlJc w:val="left"/>
      <w:pPr>
        <w:ind w:left="72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35FC913A">
      <w:start w:val="2"/>
      <w:numFmt w:val="lowerRoman"/>
      <w:lvlText w:val="%5."/>
      <w:lvlJc w:val="left"/>
      <w:pPr>
        <w:ind w:left="3960" w:hanging="720"/>
      </w:pPr>
      <w:rPr>
        <w:rFonts w:hint="default"/>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A34B53"/>
    <w:multiLevelType w:val="hybridMultilevel"/>
    <w:tmpl w:val="D7F443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58C1D07"/>
    <w:multiLevelType w:val="multilevel"/>
    <w:tmpl w:val="C70A5A60"/>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b w:val="0"/>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974401"/>
    <w:multiLevelType w:val="hybridMultilevel"/>
    <w:tmpl w:val="E3F82DF0"/>
    <w:lvl w:ilvl="0" w:tplc="5352E9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D103D3"/>
    <w:multiLevelType w:val="hybridMultilevel"/>
    <w:tmpl w:val="C12C3FD4"/>
    <w:lvl w:ilvl="0" w:tplc="5588A4E4">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75F1328"/>
    <w:multiLevelType w:val="hybridMultilevel"/>
    <w:tmpl w:val="D49C1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1271A0"/>
    <w:multiLevelType w:val="hybridMultilevel"/>
    <w:tmpl w:val="C8B69956"/>
    <w:lvl w:ilvl="0" w:tplc="4A88BE5E">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1B62B1"/>
    <w:multiLevelType w:val="hybridMultilevel"/>
    <w:tmpl w:val="B73644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nsid w:val="35ED0C2F"/>
    <w:multiLevelType w:val="hybridMultilevel"/>
    <w:tmpl w:val="53066F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373776"/>
    <w:multiLevelType w:val="hybridMultilevel"/>
    <w:tmpl w:val="ACF0EF9E"/>
    <w:lvl w:ilvl="0" w:tplc="4A88BE5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E21D55"/>
    <w:multiLevelType w:val="hybridMultilevel"/>
    <w:tmpl w:val="1BC24B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0024F50"/>
    <w:multiLevelType w:val="hybridMultilevel"/>
    <w:tmpl w:val="F424C1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01C29B4"/>
    <w:multiLevelType w:val="hybridMultilevel"/>
    <w:tmpl w:val="7932DB8C"/>
    <w:lvl w:ilvl="0" w:tplc="4A88BE5E">
      <w:start w:val="1"/>
      <w:numFmt w:val="lowerRoman"/>
      <w:lvlText w:val="%1)"/>
      <w:lvlJc w:val="left"/>
      <w:pPr>
        <w:ind w:left="1080" w:hanging="360"/>
      </w:pPr>
      <w:rPr>
        <w:rFonts w:hint="default"/>
      </w:rPr>
    </w:lvl>
    <w:lvl w:ilvl="1" w:tplc="20E6818A">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02D4272"/>
    <w:multiLevelType w:val="hybridMultilevel"/>
    <w:tmpl w:val="F1E6AAF8"/>
    <w:lvl w:ilvl="0" w:tplc="6A80394A">
      <w:start w:val="1"/>
      <w:numFmt w:val="upperRoman"/>
      <w:lvlText w:val="%1."/>
      <w:lvlJc w:val="left"/>
      <w:pPr>
        <w:ind w:left="1800" w:hanging="72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444BAD"/>
    <w:multiLevelType w:val="hybridMultilevel"/>
    <w:tmpl w:val="5BA06742"/>
    <w:lvl w:ilvl="0" w:tplc="D0E47012">
      <w:start w:val="1"/>
      <w:numFmt w:val="lowerLetter"/>
      <w:lvlText w:val="%1."/>
      <w:lvlJc w:val="left"/>
      <w:pPr>
        <w:ind w:left="720" w:hanging="360"/>
      </w:pPr>
      <w:rPr>
        <w:rFonts w:ascii="Arial" w:hAnsi="Arial" w:cs="Aria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56CA4"/>
    <w:multiLevelType w:val="hybridMultilevel"/>
    <w:tmpl w:val="4E9403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B93EFC"/>
    <w:multiLevelType w:val="hybridMultilevel"/>
    <w:tmpl w:val="2968D018"/>
    <w:lvl w:ilvl="0" w:tplc="4A88BE5E">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C6A25"/>
    <w:multiLevelType w:val="hybridMultilevel"/>
    <w:tmpl w:val="75DCF7DC"/>
    <w:lvl w:ilvl="0" w:tplc="B6C417B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716226"/>
    <w:multiLevelType w:val="hybridMultilevel"/>
    <w:tmpl w:val="76306EA6"/>
    <w:lvl w:ilvl="0" w:tplc="D6CE5C44">
      <w:start w:val="1"/>
      <w:numFmt w:val="lowerLetter"/>
      <w:lvlText w:val="%1)"/>
      <w:lvlJc w:val="left"/>
      <w:pPr>
        <w:ind w:left="720" w:hanging="360"/>
      </w:pPr>
      <w:rPr>
        <w:rFonts w:ascii="Times New Roman" w:eastAsiaTheme="minorHAnsi" w:hAnsi="Times New Roman" w:cs="Times New Roman"/>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29163E"/>
    <w:multiLevelType w:val="hybridMultilevel"/>
    <w:tmpl w:val="E78EB750"/>
    <w:lvl w:ilvl="0" w:tplc="D88E6D5A">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7229CC"/>
    <w:multiLevelType w:val="hybridMultilevel"/>
    <w:tmpl w:val="4B86A66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AE67F37"/>
    <w:multiLevelType w:val="hybridMultilevel"/>
    <w:tmpl w:val="EECED9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9A7602"/>
    <w:multiLevelType w:val="hybridMultilevel"/>
    <w:tmpl w:val="9A380202"/>
    <w:lvl w:ilvl="0" w:tplc="86BA05BC">
      <w:start w:val="1"/>
      <w:numFmt w:val="upperRoman"/>
      <w:lvlText w:val="%1."/>
      <w:lvlJc w:val="left"/>
      <w:pPr>
        <w:ind w:left="1080" w:hanging="720"/>
      </w:pPr>
      <w:rPr>
        <w:rFonts w:hint="default"/>
      </w:rPr>
    </w:lvl>
    <w:lvl w:ilvl="1" w:tplc="5588A4E4">
      <w:start w:val="1"/>
      <w:numFmt w:val="lowerLetter"/>
      <w:lvlText w:val="%2."/>
      <w:lvlJc w:val="left"/>
      <w:pPr>
        <w:ind w:left="1440" w:hanging="360"/>
      </w:pPr>
    </w:lvl>
    <w:lvl w:ilvl="2" w:tplc="4A88BE5E">
      <w:start w:val="1"/>
      <w:numFmt w:val="lowerRoman"/>
      <w:lvlText w:val="%3)"/>
      <w:lvlJc w:val="left"/>
      <w:pPr>
        <w:ind w:left="2700" w:hanging="720"/>
      </w:pPr>
      <w:rPr>
        <w:rFonts w:hint="default"/>
      </w:rPr>
    </w:lvl>
    <w:lvl w:ilvl="3" w:tplc="A5566618" w:tentative="1">
      <w:start w:val="1"/>
      <w:numFmt w:val="decimal"/>
      <w:lvlText w:val="%4."/>
      <w:lvlJc w:val="left"/>
      <w:pPr>
        <w:ind w:left="2880" w:hanging="360"/>
      </w:pPr>
    </w:lvl>
    <w:lvl w:ilvl="4" w:tplc="3056C46A" w:tentative="1">
      <w:start w:val="1"/>
      <w:numFmt w:val="lowerLetter"/>
      <w:lvlText w:val="%5."/>
      <w:lvlJc w:val="left"/>
      <w:pPr>
        <w:ind w:left="3600" w:hanging="360"/>
      </w:pPr>
    </w:lvl>
    <w:lvl w:ilvl="5" w:tplc="CABAE314" w:tentative="1">
      <w:start w:val="1"/>
      <w:numFmt w:val="lowerRoman"/>
      <w:lvlText w:val="%6."/>
      <w:lvlJc w:val="right"/>
      <w:pPr>
        <w:ind w:left="4320" w:hanging="180"/>
      </w:pPr>
    </w:lvl>
    <w:lvl w:ilvl="6" w:tplc="1BEEE8AC" w:tentative="1">
      <w:start w:val="1"/>
      <w:numFmt w:val="decimal"/>
      <w:lvlText w:val="%7."/>
      <w:lvlJc w:val="left"/>
      <w:pPr>
        <w:ind w:left="5040" w:hanging="360"/>
      </w:pPr>
    </w:lvl>
    <w:lvl w:ilvl="7" w:tplc="D3AC1FBA" w:tentative="1">
      <w:start w:val="1"/>
      <w:numFmt w:val="lowerLetter"/>
      <w:lvlText w:val="%8."/>
      <w:lvlJc w:val="left"/>
      <w:pPr>
        <w:ind w:left="5760" w:hanging="360"/>
      </w:pPr>
    </w:lvl>
    <w:lvl w:ilvl="8" w:tplc="AC5CFB38" w:tentative="1">
      <w:start w:val="1"/>
      <w:numFmt w:val="lowerRoman"/>
      <w:lvlText w:val="%9."/>
      <w:lvlJc w:val="right"/>
      <w:pPr>
        <w:ind w:left="6480" w:hanging="180"/>
      </w:pPr>
    </w:lvl>
  </w:abstractNum>
  <w:abstractNum w:abstractNumId="31">
    <w:nsid w:val="5CD51F7A"/>
    <w:multiLevelType w:val="hybridMultilevel"/>
    <w:tmpl w:val="51C43A94"/>
    <w:lvl w:ilvl="0" w:tplc="B6C417B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A943E9"/>
    <w:multiLevelType w:val="hybridMultilevel"/>
    <w:tmpl w:val="42A4FA66"/>
    <w:lvl w:ilvl="0" w:tplc="0FB62C7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6A1F7682"/>
    <w:multiLevelType w:val="hybridMultilevel"/>
    <w:tmpl w:val="521EA4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CB22D8"/>
    <w:multiLevelType w:val="hybridMultilevel"/>
    <w:tmpl w:val="EF60B9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2D6E68"/>
    <w:multiLevelType w:val="hybridMultilevel"/>
    <w:tmpl w:val="5BC281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C16CF0A0">
      <w:start w:val="3"/>
      <w:numFmt w:val="bullet"/>
      <w:lvlText w:val=""/>
      <w:lvlJc w:val="left"/>
      <w:pPr>
        <w:ind w:left="2160" w:hanging="360"/>
      </w:pPr>
      <w:rPr>
        <w:rFonts w:ascii="Symbol" w:eastAsia="Calibri" w:hAnsi="Symbol"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E67836"/>
    <w:multiLevelType w:val="hybridMultilevel"/>
    <w:tmpl w:val="F348B3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C8E18C2"/>
    <w:multiLevelType w:val="hybridMultilevel"/>
    <w:tmpl w:val="331AF0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8434E"/>
    <w:multiLevelType w:val="hybridMultilevel"/>
    <w:tmpl w:val="3C724936"/>
    <w:lvl w:ilvl="0" w:tplc="D88E6D5A">
      <w:start w:val="1"/>
      <w:numFmt w:val="lowerLetter"/>
      <w:lvlText w:val="%1."/>
      <w:lvlJc w:val="left"/>
      <w:pPr>
        <w:ind w:left="1440" w:hanging="360"/>
      </w:pPr>
    </w:lvl>
    <w:lvl w:ilvl="1" w:tplc="04090019" w:tentative="1">
      <w:start w:val="1"/>
      <w:numFmt w:val="lowerLetter"/>
      <w:lvlText w:val="%2."/>
      <w:lvlJc w:val="left"/>
      <w:pPr>
        <w:ind w:left="2160" w:hanging="360"/>
      </w:pPr>
    </w:lvl>
    <w:lvl w:ilvl="2" w:tplc="71624B28"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E8347CE"/>
    <w:multiLevelType w:val="hybridMultilevel"/>
    <w:tmpl w:val="FD14AB3A"/>
    <w:lvl w:ilvl="0" w:tplc="A81826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9"/>
  </w:num>
  <w:num w:numId="3">
    <w:abstractNumId w:val="0"/>
  </w:num>
  <w:num w:numId="4">
    <w:abstractNumId w:val="21"/>
  </w:num>
  <w:num w:numId="5">
    <w:abstractNumId w:val="0"/>
  </w:num>
  <w:num w:numId="6">
    <w:abstractNumId w:val="15"/>
  </w:num>
  <w:num w:numId="7">
    <w:abstractNumId w:val="7"/>
  </w:num>
  <w:num w:numId="8">
    <w:abstractNumId w:val="9"/>
  </w:num>
  <w:num w:numId="9">
    <w:abstractNumId w:val="8"/>
  </w:num>
  <w:num w:numId="10">
    <w:abstractNumId w:val="16"/>
  </w:num>
  <w:num w:numId="11">
    <w:abstractNumId w:val="5"/>
  </w:num>
  <w:num w:numId="12">
    <w:abstractNumId w:val="30"/>
  </w:num>
  <w:num w:numId="13">
    <w:abstractNumId w:val="0"/>
  </w:num>
  <w:num w:numId="14">
    <w:abstractNumId w:val="27"/>
  </w:num>
  <w:num w:numId="15">
    <w:abstractNumId w:val="3"/>
  </w:num>
  <w:num w:numId="16">
    <w:abstractNumId w:val="22"/>
  </w:num>
  <w:num w:numId="17">
    <w:abstractNumId w:val="38"/>
  </w:num>
  <w:num w:numId="18">
    <w:abstractNumId w:val="12"/>
  </w:num>
  <w:num w:numId="19">
    <w:abstractNumId w:val="35"/>
  </w:num>
  <w:num w:numId="20">
    <w:abstractNumId w:val="20"/>
  </w:num>
  <w:num w:numId="21">
    <w:abstractNumId w:val="26"/>
  </w:num>
  <w:num w:numId="22">
    <w:abstractNumId w:val="13"/>
  </w:num>
  <w:num w:numId="23">
    <w:abstractNumId w:val="24"/>
  </w:num>
  <w:num w:numId="24">
    <w:abstractNumId w:val="2"/>
  </w:num>
  <w:num w:numId="25">
    <w:abstractNumId w:val="28"/>
  </w:num>
  <w:num w:numId="26">
    <w:abstractNumId w:val="11"/>
  </w:num>
  <w:num w:numId="27">
    <w:abstractNumId w:val="17"/>
  </w:num>
  <w:num w:numId="28">
    <w:abstractNumId w:val="4"/>
  </w:num>
  <w:num w:numId="29">
    <w:abstractNumId w:val="25"/>
  </w:num>
  <w:num w:numId="30">
    <w:abstractNumId w:val="33"/>
  </w:num>
  <w:num w:numId="31">
    <w:abstractNumId w:val="14"/>
  </w:num>
  <w:num w:numId="32">
    <w:abstractNumId w:val="36"/>
  </w:num>
  <w:num w:numId="33">
    <w:abstractNumId w:val="34"/>
  </w:num>
  <w:num w:numId="34">
    <w:abstractNumId w:val="23"/>
  </w:num>
  <w:num w:numId="35">
    <w:abstractNumId w:val="37"/>
  </w:num>
  <w:num w:numId="36">
    <w:abstractNumId w:val="6"/>
  </w:num>
  <w:num w:numId="37">
    <w:abstractNumId w:val="0"/>
    <w:lvlOverride w:ilvl="0">
      <w:startOverride w:val="1"/>
    </w:lvlOverride>
  </w:num>
  <w:num w:numId="38">
    <w:abstractNumId w:val="0"/>
  </w:num>
  <w:num w:numId="39">
    <w:abstractNumId w:val="0"/>
    <w:lvlOverride w:ilvl="0">
      <w:startOverride w:val="1"/>
    </w:lvlOverride>
  </w:num>
  <w:num w:numId="40">
    <w:abstractNumId w:val="1"/>
  </w:num>
  <w:num w:numId="41">
    <w:abstractNumId w:val="32"/>
  </w:num>
  <w:num w:numId="42">
    <w:abstractNumId w:val="39"/>
  </w:num>
  <w:num w:numId="43">
    <w:abstractNumId w:val="10"/>
  </w:num>
  <w:num w:numId="44">
    <w:abstractNumId w:val="29"/>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FF0"/>
    <w:rsid w:val="000157C6"/>
    <w:rsid w:val="000226D8"/>
    <w:rsid w:val="00024B0E"/>
    <w:rsid w:val="00024DB8"/>
    <w:rsid w:val="0003258D"/>
    <w:rsid w:val="00050F94"/>
    <w:rsid w:val="000560C3"/>
    <w:rsid w:val="0005697C"/>
    <w:rsid w:val="00057292"/>
    <w:rsid w:val="00061784"/>
    <w:rsid w:val="000654E5"/>
    <w:rsid w:val="000675D3"/>
    <w:rsid w:val="00073C68"/>
    <w:rsid w:val="00076667"/>
    <w:rsid w:val="0009099A"/>
    <w:rsid w:val="000A0CD4"/>
    <w:rsid w:val="000A33C5"/>
    <w:rsid w:val="000A6598"/>
    <w:rsid w:val="000A7AD2"/>
    <w:rsid w:val="000B5512"/>
    <w:rsid w:val="000B6A42"/>
    <w:rsid w:val="000D0E13"/>
    <w:rsid w:val="000E0269"/>
    <w:rsid w:val="000E5133"/>
    <w:rsid w:val="000E56A7"/>
    <w:rsid w:val="000E6B26"/>
    <w:rsid w:val="000E703E"/>
    <w:rsid w:val="000F4680"/>
    <w:rsid w:val="000F68C9"/>
    <w:rsid w:val="00110BB1"/>
    <w:rsid w:val="00110E65"/>
    <w:rsid w:val="00111D20"/>
    <w:rsid w:val="00111F88"/>
    <w:rsid w:val="00114215"/>
    <w:rsid w:val="00121211"/>
    <w:rsid w:val="00134A13"/>
    <w:rsid w:val="00151B97"/>
    <w:rsid w:val="001521C6"/>
    <w:rsid w:val="001540F4"/>
    <w:rsid w:val="001555C5"/>
    <w:rsid w:val="00162C8F"/>
    <w:rsid w:val="00164223"/>
    <w:rsid w:val="001716EF"/>
    <w:rsid w:val="00176042"/>
    <w:rsid w:val="00177B8A"/>
    <w:rsid w:val="00182E8F"/>
    <w:rsid w:val="00183374"/>
    <w:rsid w:val="00185356"/>
    <w:rsid w:val="00185E9F"/>
    <w:rsid w:val="00190A13"/>
    <w:rsid w:val="001944E9"/>
    <w:rsid w:val="0019508C"/>
    <w:rsid w:val="0019561D"/>
    <w:rsid w:val="00196307"/>
    <w:rsid w:val="001B178B"/>
    <w:rsid w:val="001B22EE"/>
    <w:rsid w:val="001B34C0"/>
    <w:rsid w:val="001C3439"/>
    <w:rsid w:val="001D7AD1"/>
    <w:rsid w:val="001F48FB"/>
    <w:rsid w:val="001F4A38"/>
    <w:rsid w:val="00201461"/>
    <w:rsid w:val="00201819"/>
    <w:rsid w:val="00203EF5"/>
    <w:rsid w:val="0020545A"/>
    <w:rsid w:val="00207981"/>
    <w:rsid w:val="00220193"/>
    <w:rsid w:val="00223885"/>
    <w:rsid w:val="00226834"/>
    <w:rsid w:val="00232022"/>
    <w:rsid w:val="00234927"/>
    <w:rsid w:val="00234A30"/>
    <w:rsid w:val="00243BBD"/>
    <w:rsid w:val="00262168"/>
    <w:rsid w:val="00264223"/>
    <w:rsid w:val="00264FCE"/>
    <w:rsid w:val="002672D7"/>
    <w:rsid w:val="00271595"/>
    <w:rsid w:val="0027657B"/>
    <w:rsid w:val="00277E68"/>
    <w:rsid w:val="002833DB"/>
    <w:rsid w:val="00283EC4"/>
    <w:rsid w:val="00285F94"/>
    <w:rsid w:val="002879DD"/>
    <w:rsid w:val="0029229E"/>
    <w:rsid w:val="002A4E1F"/>
    <w:rsid w:val="002A5EA7"/>
    <w:rsid w:val="002B264A"/>
    <w:rsid w:val="002B3984"/>
    <w:rsid w:val="002C1AAD"/>
    <w:rsid w:val="002D5B59"/>
    <w:rsid w:val="002D7885"/>
    <w:rsid w:val="002E3B3B"/>
    <w:rsid w:val="002F6BD4"/>
    <w:rsid w:val="00314CEE"/>
    <w:rsid w:val="00316586"/>
    <w:rsid w:val="00321E2D"/>
    <w:rsid w:val="00335C7C"/>
    <w:rsid w:val="00344EDB"/>
    <w:rsid w:val="003507D6"/>
    <w:rsid w:val="003558A0"/>
    <w:rsid w:val="00355BFE"/>
    <w:rsid w:val="00364A26"/>
    <w:rsid w:val="00365B51"/>
    <w:rsid w:val="00365B71"/>
    <w:rsid w:val="00366A17"/>
    <w:rsid w:val="00371869"/>
    <w:rsid w:val="0037450C"/>
    <w:rsid w:val="00377718"/>
    <w:rsid w:val="003828B0"/>
    <w:rsid w:val="00383350"/>
    <w:rsid w:val="00394D58"/>
    <w:rsid w:val="003956EC"/>
    <w:rsid w:val="00396411"/>
    <w:rsid w:val="003B2EF9"/>
    <w:rsid w:val="003B3FD4"/>
    <w:rsid w:val="003B68F9"/>
    <w:rsid w:val="003C73EF"/>
    <w:rsid w:val="003D1692"/>
    <w:rsid w:val="003E50C4"/>
    <w:rsid w:val="003E5CA9"/>
    <w:rsid w:val="003F27B2"/>
    <w:rsid w:val="003F304D"/>
    <w:rsid w:val="00401BAF"/>
    <w:rsid w:val="004352E0"/>
    <w:rsid w:val="004362C1"/>
    <w:rsid w:val="00440349"/>
    <w:rsid w:val="00447152"/>
    <w:rsid w:val="00451823"/>
    <w:rsid w:val="004537A5"/>
    <w:rsid w:val="00454295"/>
    <w:rsid w:val="0045622B"/>
    <w:rsid w:val="00472673"/>
    <w:rsid w:val="00473D43"/>
    <w:rsid w:val="004778B2"/>
    <w:rsid w:val="00483332"/>
    <w:rsid w:val="0049576E"/>
    <w:rsid w:val="004A004B"/>
    <w:rsid w:val="004A1823"/>
    <w:rsid w:val="004A1B33"/>
    <w:rsid w:val="004A4D0F"/>
    <w:rsid w:val="004B0BE3"/>
    <w:rsid w:val="004B4778"/>
    <w:rsid w:val="004C2FC6"/>
    <w:rsid w:val="004C41AB"/>
    <w:rsid w:val="004E4721"/>
    <w:rsid w:val="004E5218"/>
    <w:rsid w:val="004F3204"/>
    <w:rsid w:val="004F674F"/>
    <w:rsid w:val="004F7C7E"/>
    <w:rsid w:val="004F7CA3"/>
    <w:rsid w:val="005039A8"/>
    <w:rsid w:val="00503F8A"/>
    <w:rsid w:val="00505184"/>
    <w:rsid w:val="00523BF8"/>
    <w:rsid w:val="00524837"/>
    <w:rsid w:val="00526DF9"/>
    <w:rsid w:val="00532CF9"/>
    <w:rsid w:val="00535723"/>
    <w:rsid w:val="0054144B"/>
    <w:rsid w:val="005605B3"/>
    <w:rsid w:val="0056523C"/>
    <w:rsid w:val="00565422"/>
    <w:rsid w:val="00565449"/>
    <w:rsid w:val="00566384"/>
    <w:rsid w:val="00572E1D"/>
    <w:rsid w:val="00574E20"/>
    <w:rsid w:val="00577B4F"/>
    <w:rsid w:val="00584215"/>
    <w:rsid w:val="00595C18"/>
    <w:rsid w:val="00596E32"/>
    <w:rsid w:val="005A3B0C"/>
    <w:rsid w:val="005A75FB"/>
    <w:rsid w:val="005B3BBF"/>
    <w:rsid w:val="005B3CE7"/>
    <w:rsid w:val="005B41AE"/>
    <w:rsid w:val="005B7E0B"/>
    <w:rsid w:val="005C0562"/>
    <w:rsid w:val="005C1942"/>
    <w:rsid w:val="005C7A3F"/>
    <w:rsid w:val="005E223E"/>
    <w:rsid w:val="005E3300"/>
    <w:rsid w:val="005E5383"/>
    <w:rsid w:val="005F6C34"/>
    <w:rsid w:val="00604026"/>
    <w:rsid w:val="00614FD9"/>
    <w:rsid w:val="00633E6D"/>
    <w:rsid w:val="00640C75"/>
    <w:rsid w:val="00650A3D"/>
    <w:rsid w:val="00652AAA"/>
    <w:rsid w:val="00656B9F"/>
    <w:rsid w:val="0065730B"/>
    <w:rsid w:val="006658E9"/>
    <w:rsid w:val="00671433"/>
    <w:rsid w:val="00671E3E"/>
    <w:rsid w:val="00674B21"/>
    <w:rsid w:val="00680EFA"/>
    <w:rsid w:val="00691940"/>
    <w:rsid w:val="00695DD4"/>
    <w:rsid w:val="006A6C95"/>
    <w:rsid w:val="006B200E"/>
    <w:rsid w:val="006B2830"/>
    <w:rsid w:val="006D2B1B"/>
    <w:rsid w:val="006D3581"/>
    <w:rsid w:val="006E1E5A"/>
    <w:rsid w:val="006E5A66"/>
    <w:rsid w:val="006F3664"/>
    <w:rsid w:val="00705B3A"/>
    <w:rsid w:val="007152E5"/>
    <w:rsid w:val="0072421A"/>
    <w:rsid w:val="007526D8"/>
    <w:rsid w:val="00760480"/>
    <w:rsid w:val="00761A95"/>
    <w:rsid w:val="00763BFC"/>
    <w:rsid w:val="00765D67"/>
    <w:rsid w:val="00766F4B"/>
    <w:rsid w:val="00773EDB"/>
    <w:rsid w:val="00782672"/>
    <w:rsid w:val="00791754"/>
    <w:rsid w:val="00793BF0"/>
    <w:rsid w:val="00794B36"/>
    <w:rsid w:val="007967F4"/>
    <w:rsid w:val="007B78AC"/>
    <w:rsid w:val="007C3363"/>
    <w:rsid w:val="007D09C4"/>
    <w:rsid w:val="007D5FC0"/>
    <w:rsid w:val="007D759F"/>
    <w:rsid w:val="00801014"/>
    <w:rsid w:val="008151DA"/>
    <w:rsid w:val="0082505D"/>
    <w:rsid w:val="008254A5"/>
    <w:rsid w:val="008257FF"/>
    <w:rsid w:val="00833322"/>
    <w:rsid w:val="00842995"/>
    <w:rsid w:val="00844E00"/>
    <w:rsid w:val="0084757C"/>
    <w:rsid w:val="0085071F"/>
    <w:rsid w:val="00854B46"/>
    <w:rsid w:val="008641BD"/>
    <w:rsid w:val="00864C83"/>
    <w:rsid w:val="0086523A"/>
    <w:rsid w:val="00867B1F"/>
    <w:rsid w:val="00871085"/>
    <w:rsid w:val="00890067"/>
    <w:rsid w:val="00892335"/>
    <w:rsid w:val="0089489D"/>
    <w:rsid w:val="008A2D01"/>
    <w:rsid w:val="008A40F7"/>
    <w:rsid w:val="008A4F72"/>
    <w:rsid w:val="008A543E"/>
    <w:rsid w:val="008A7452"/>
    <w:rsid w:val="008A7829"/>
    <w:rsid w:val="008B4301"/>
    <w:rsid w:val="008B5446"/>
    <w:rsid w:val="008C3BC0"/>
    <w:rsid w:val="008C491E"/>
    <w:rsid w:val="008D263D"/>
    <w:rsid w:val="008D2B58"/>
    <w:rsid w:val="008D7131"/>
    <w:rsid w:val="008F1383"/>
    <w:rsid w:val="008F174B"/>
    <w:rsid w:val="008F6314"/>
    <w:rsid w:val="008F7131"/>
    <w:rsid w:val="00911836"/>
    <w:rsid w:val="009153E6"/>
    <w:rsid w:val="00915B81"/>
    <w:rsid w:val="00925D38"/>
    <w:rsid w:val="00933C9E"/>
    <w:rsid w:val="00934D89"/>
    <w:rsid w:val="009602BA"/>
    <w:rsid w:val="00966D51"/>
    <w:rsid w:val="009728BE"/>
    <w:rsid w:val="009752E9"/>
    <w:rsid w:val="009823E1"/>
    <w:rsid w:val="0098776D"/>
    <w:rsid w:val="00987E3C"/>
    <w:rsid w:val="009965D6"/>
    <w:rsid w:val="009A58EC"/>
    <w:rsid w:val="009A73D9"/>
    <w:rsid w:val="009B7F35"/>
    <w:rsid w:val="009C3861"/>
    <w:rsid w:val="009C5A75"/>
    <w:rsid w:val="009D2EE4"/>
    <w:rsid w:val="009E3C66"/>
    <w:rsid w:val="009E45A7"/>
    <w:rsid w:val="009F33EE"/>
    <w:rsid w:val="00A01E51"/>
    <w:rsid w:val="00A06523"/>
    <w:rsid w:val="00A113CE"/>
    <w:rsid w:val="00A17E41"/>
    <w:rsid w:val="00A24ACC"/>
    <w:rsid w:val="00A30A3D"/>
    <w:rsid w:val="00A419B7"/>
    <w:rsid w:val="00A70CA4"/>
    <w:rsid w:val="00A744DD"/>
    <w:rsid w:val="00A747F3"/>
    <w:rsid w:val="00A80D38"/>
    <w:rsid w:val="00A829C0"/>
    <w:rsid w:val="00A925EB"/>
    <w:rsid w:val="00A969A6"/>
    <w:rsid w:val="00AB0E88"/>
    <w:rsid w:val="00AB3A05"/>
    <w:rsid w:val="00AB423D"/>
    <w:rsid w:val="00AC37D1"/>
    <w:rsid w:val="00AD61A7"/>
    <w:rsid w:val="00AE0019"/>
    <w:rsid w:val="00AE12E2"/>
    <w:rsid w:val="00AE3528"/>
    <w:rsid w:val="00AF4464"/>
    <w:rsid w:val="00AF5B07"/>
    <w:rsid w:val="00B0111F"/>
    <w:rsid w:val="00B05C02"/>
    <w:rsid w:val="00B06F55"/>
    <w:rsid w:val="00B071E5"/>
    <w:rsid w:val="00B1122E"/>
    <w:rsid w:val="00B33C06"/>
    <w:rsid w:val="00B50CA7"/>
    <w:rsid w:val="00B566AD"/>
    <w:rsid w:val="00B57441"/>
    <w:rsid w:val="00B57E89"/>
    <w:rsid w:val="00B61032"/>
    <w:rsid w:val="00B633B4"/>
    <w:rsid w:val="00B72595"/>
    <w:rsid w:val="00B7259F"/>
    <w:rsid w:val="00B80082"/>
    <w:rsid w:val="00B81E44"/>
    <w:rsid w:val="00B82785"/>
    <w:rsid w:val="00B84290"/>
    <w:rsid w:val="00B84C65"/>
    <w:rsid w:val="00B96D07"/>
    <w:rsid w:val="00BA22BF"/>
    <w:rsid w:val="00BA60A0"/>
    <w:rsid w:val="00BC3051"/>
    <w:rsid w:val="00BC4018"/>
    <w:rsid w:val="00BE3212"/>
    <w:rsid w:val="00BE595D"/>
    <w:rsid w:val="00BF2C95"/>
    <w:rsid w:val="00BF3FAC"/>
    <w:rsid w:val="00BF5FF0"/>
    <w:rsid w:val="00BF6071"/>
    <w:rsid w:val="00BF6720"/>
    <w:rsid w:val="00BF70D9"/>
    <w:rsid w:val="00C07740"/>
    <w:rsid w:val="00C10DC9"/>
    <w:rsid w:val="00C12809"/>
    <w:rsid w:val="00C179F1"/>
    <w:rsid w:val="00C17D4E"/>
    <w:rsid w:val="00C27754"/>
    <w:rsid w:val="00C50889"/>
    <w:rsid w:val="00C50D2B"/>
    <w:rsid w:val="00C57DE3"/>
    <w:rsid w:val="00C618C2"/>
    <w:rsid w:val="00C62659"/>
    <w:rsid w:val="00C713CC"/>
    <w:rsid w:val="00C86645"/>
    <w:rsid w:val="00CB5FE2"/>
    <w:rsid w:val="00CE6D7D"/>
    <w:rsid w:val="00CF247B"/>
    <w:rsid w:val="00CF3DB6"/>
    <w:rsid w:val="00D10E12"/>
    <w:rsid w:val="00D11005"/>
    <w:rsid w:val="00D24E34"/>
    <w:rsid w:val="00D26BC1"/>
    <w:rsid w:val="00D323DD"/>
    <w:rsid w:val="00D32CEA"/>
    <w:rsid w:val="00D35798"/>
    <w:rsid w:val="00D360F7"/>
    <w:rsid w:val="00D36AF2"/>
    <w:rsid w:val="00D437CF"/>
    <w:rsid w:val="00D50561"/>
    <w:rsid w:val="00D534DB"/>
    <w:rsid w:val="00D54860"/>
    <w:rsid w:val="00D579E1"/>
    <w:rsid w:val="00D62F0A"/>
    <w:rsid w:val="00D64CB8"/>
    <w:rsid w:val="00D701E3"/>
    <w:rsid w:val="00D70F89"/>
    <w:rsid w:val="00D71A1A"/>
    <w:rsid w:val="00D80278"/>
    <w:rsid w:val="00D81CB9"/>
    <w:rsid w:val="00D855AF"/>
    <w:rsid w:val="00DB6EFE"/>
    <w:rsid w:val="00DB7BC3"/>
    <w:rsid w:val="00DC24A4"/>
    <w:rsid w:val="00DC44E1"/>
    <w:rsid w:val="00DC5C05"/>
    <w:rsid w:val="00DC69C6"/>
    <w:rsid w:val="00DD306C"/>
    <w:rsid w:val="00DD43A4"/>
    <w:rsid w:val="00DE146A"/>
    <w:rsid w:val="00DE17B5"/>
    <w:rsid w:val="00DE54C6"/>
    <w:rsid w:val="00DF5814"/>
    <w:rsid w:val="00DF77E0"/>
    <w:rsid w:val="00E0132E"/>
    <w:rsid w:val="00E0571D"/>
    <w:rsid w:val="00E064C6"/>
    <w:rsid w:val="00E07F8E"/>
    <w:rsid w:val="00E10CD4"/>
    <w:rsid w:val="00E143D7"/>
    <w:rsid w:val="00E23FC3"/>
    <w:rsid w:val="00E314BA"/>
    <w:rsid w:val="00E3546A"/>
    <w:rsid w:val="00E4405D"/>
    <w:rsid w:val="00E52F36"/>
    <w:rsid w:val="00E545F7"/>
    <w:rsid w:val="00E54F82"/>
    <w:rsid w:val="00E55099"/>
    <w:rsid w:val="00E60B8E"/>
    <w:rsid w:val="00E6334A"/>
    <w:rsid w:val="00E72212"/>
    <w:rsid w:val="00E765F2"/>
    <w:rsid w:val="00E80B59"/>
    <w:rsid w:val="00E96104"/>
    <w:rsid w:val="00EA1818"/>
    <w:rsid w:val="00EA3908"/>
    <w:rsid w:val="00EA73BD"/>
    <w:rsid w:val="00EB1B87"/>
    <w:rsid w:val="00EC2C52"/>
    <w:rsid w:val="00EC644B"/>
    <w:rsid w:val="00ED0185"/>
    <w:rsid w:val="00ED6EBA"/>
    <w:rsid w:val="00EE0089"/>
    <w:rsid w:val="00EE68AC"/>
    <w:rsid w:val="00EF09BC"/>
    <w:rsid w:val="00F0054D"/>
    <w:rsid w:val="00F01E0D"/>
    <w:rsid w:val="00F0293F"/>
    <w:rsid w:val="00F05FF6"/>
    <w:rsid w:val="00F12E58"/>
    <w:rsid w:val="00F13A69"/>
    <w:rsid w:val="00F2216E"/>
    <w:rsid w:val="00F24CD6"/>
    <w:rsid w:val="00F333EC"/>
    <w:rsid w:val="00F40272"/>
    <w:rsid w:val="00F42478"/>
    <w:rsid w:val="00F442A2"/>
    <w:rsid w:val="00F4535B"/>
    <w:rsid w:val="00F564D1"/>
    <w:rsid w:val="00F6381C"/>
    <w:rsid w:val="00F66F73"/>
    <w:rsid w:val="00F70E30"/>
    <w:rsid w:val="00F74BB2"/>
    <w:rsid w:val="00F80C93"/>
    <w:rsid w:val="00F843F1"/>
    <w:rsid w:val="00F87567"/>
    <w:rsid w:val="00F92806"/>
    <w:rsid w:val="00F9373C"/>
    <w:rsid w:val="00F972D5"/>
    <w:rsid w:val="00FA56BB"/>
    <w:rsid w:val="00FB274B"/>
    <w:rsid w:val="00FB2AB4"/>
    <w:rsid w:val="00FB4A5A"/>
    <w:rsid w:val="00FD19C3"/>
    <w:rsid w:val="00FD5A01"/>
    <w:rsid w:val="00FE0114"/>
    <w:rsid w:val="00FE5D94"/>
    <w:rsid w:val="00FF08D1"/>
    <w:rsid w:val="00FF7953"/>
    <w:rsid w:val="00FF7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List Number 2"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DO"/>
    </w:rPr>
  </w:style>
  <w:style w:type="paragraph" w:styleId="Heading1">
    <w:name w:val="heading 1"/>
    <w:basedOn w:val="Normal"/>
    <w:next w:val="Normal"/>
    <w:link w:val="Heading1Char"/>
    <w:uiPriority w:val="9"/>
    <w:qFormat/>
    <w:rsid w:val="00D62F0A"/>
    <w:pPr>
      <w:keepNext/>
      <w:keepLines/>
      <w:spacing w:before="480" w:after="240" w:line="240" w:lineRule="auto"/>
      <w:jc w:val="both"/>
      <w:outlineLvl w:val="0"/>
    </w:pPr>
    <w:rPr>
      <w:rFonts w:ascii="Arial" w:eastAsiaTheme="majorEastAsia" w:hAnsi="Arial" w:cstheme="majorBidi"/>
      <w:b/>
      <w:bCs/>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E4405D"/>
    <w:pPr>
      <w:ind w:left="720"/>
      <w:contextualSpacing/>
    </w:pPr>
  </w:style>
  <w:style w:type="paragraph" w:styleId="BalloonText">
    <w:name w:val="Balloon Text"/>
    <w:basedOn w:val="Normal"/>
    <w:link w:val="BalloonTextChar"/>
    <w:uiPriority w:val="99"/>
    <w:semiHidden/>
    <w:unhideWhenUsed/>
    <w:rsid w:val="00E96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104"/>
    <w:rPr>
      <w:rFonts w:ascii="Tahoma" w:hAnsi="Tahoma" w:cs="Tahoma"/>
      <w:sz w:val="16"/>
      <w:szCs w:val="16"/>
      <w:lang w:val="es-DO"/>
    </w:rPr>
  </w:style>
  <w:style w:type="paragraph" w:customStyle="1" w:styleId="ColorfulList-Accent11">
    <w:name w:val="Colorful List - Accent 11"/>
    <w:basedOn w:val="Normal"/>
    <w:link w:val="ColorfulList-Accent1Char"/>
    <w:uiPriority w:val="34"/>
    <w:qFormat/>
    <w:rsid w:val="00196307"/>
    <w:pPr>
      <w:ind w:left="720"/>
      <w:contextualSpacing/>
    </w:pPr>
    <w:rPr>
      <w:rFonts w:ascii="Calibri" w:eastAsia="Calibri" w:hAnsi="Calibri" w:cs="Times New Roman"/>
      <w:lang w:val="es-ES"/>
    </w:rPr>
  </w:style>
  <w:style w:type="paragraph" w:styleId="FootnoteText">
    <w:name w:val="footnote text"/>
    <w:aliases w:val="fn,Texto nota pie IIRSA,footnote,foottextfra,F,Texto nota pie Car Car,ft,single space,footnote text,texto de nota al pie,Nota a pie/Bibliog Char Char Char Char Char Char Char,FOOTNOTES,Footnote text,Car,Footnote Text Char1,Footnote,f,text"/>
    <w:basedOn w:val="Normal"/>
    <w:link w:val="FootnoteTextChar"/>
    <w:uiPriority w:val="99"/>
    <w:unhideWhenUsed/>
    <w:qFormat/>
    <w:rsid w:val="00196307"/>
    <w:pPr>
      <w:keepNext/>
      <w:keepLines/>
      <w:spacing w:after="120" w:line="240" w:lineRule="auto"/>
      <w:ind w:left="288" w:hanging="288"/>
      <w:jc w:val="both"/>
    </w:pPr>
    <w:rPr>
      <w:rFonts w:ascii="Times New Roman" w:eastAsia="Calibri" w:hAnsi="Times New Roman" w:cs="Times New Roman"/>
      <w:spacing w:val="-3"/>
      <w:sz w:val="20"/>
      <w:szCs w:val="24"/>
      <w:lang w:val="es-ES"/>
    </w:rPr>
  </w:style>
  <w:style w:type="character" w:customStyle="1" w:styleId="FootnoteTextChar">
    <w:name w:val="Footnote Text Char"/>
    <w:aliases w:val="fn Char,Texto nota pie IIRSA Char,footnote Char,foottextfra Char,F Char,Texto nota pie Car Car Char,ft Char,single space Char,footnote text Char,texto de nota al pie Char,Nota a pie/Bibliog Char Char Char Char Char Char Char Char"/>
    <w:basedOn w:val="DefaultParagraphFont"/>
    <w:link w:val="FootnoteText"/>
    <w:uiPriority w:val="99"/>
    <w:rsid w:val="00196307"/>
    <w:rPr>
      <w:rFonts w:ascii="Times New Roman" w:eastAsia="Calibri" w:hAnsi="Times New Roman" w:cs="Times New Roman"/>
      <w:spacing w:val="-3"/>
      <w:sz w:val="20"/>
      <w:szCs w:val="24"/>
      <w:lang w:val="es-ES"/>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basedOn w:val="DefaultParagraphFont"/>
    <w:uiPriority w:val="99"/>
    <w:unhideWhenUsed/>
    <w:qFormat/>
    <w:rsid w:val="00196307"/>
    <w:rPr>
      <w:vertAlign w:val="superscript"/>
    </w:rPr>
  </w:style>
  <w:style w:type="character" w:customStyle="1" w:styleId="ColorfulList-Accent1Char">
    <w:name w:val="Colorful List - Accent 1 Char"/>
    <w:basedOn w:val="DefaultParagraphFont"/>
    <w:link w:val="ColorfulList-Accent11"/>
    <w:uiPriority w:val="34"/>
    <w:rsid w:val="00196307"/>
    <w:rPr>
      <w:rFonts w:ascii="Calibri" w:eastAsia="Calibri" w:hAnsi="Calibri" w:cs="Times New Roman"/>
      <w:lang w:val="es-ES"/>
    </w:rPr>
  </w:style>
  <w:style w:type="paragraph" w:customStyle="1" w:styleId="Style1">
    <w:name w:val="Style1"/>
    <w:basedOn w:val="ListNumber2"/>
    <w:qFormat/>
    <w:rsid w:val="00196307"/>
    <w:pPr>
      <w:spacing w:after="0" w:line="360" w:lineRule="auto"/>
      <w:jc w:val="both"/>
      <w:textAlignment w:val="top"/>
    </w:pPr>
    <w:rPr>
      <w:rFonts w:ascii="Times New Roman" w:eastAsia="Times New Roman" w:hAnsi="Times New Roman"/>
      <w:color w:val="000000"/>
      <w:lang w:val="es-ES_tradnl"/>
    </w:rPr>
  </w:style>
  <w:style w:type="paragraph" w:styleId="ListNumber2">
    <w:name w:val="List Number 2"/>
    <w:basedOn w:val="Normal"/>
    <w:rsid w:val="00196307"/>
    <w:pPr>
      <w:numPr>
        <w:numId w:val="3"/>
      </w:numPr>
      <w:contextualSpacing/>
    </w:pPr>
    <w:rPr>
      <w:rFonts w:ascii="Calibri" w:eastAsia="Calibri" w:hAnsi="Calibri" w:cs="Times New Roman"/>
      <w:lang w:val="es-ES"/>
    </w:rPr>
  </w:style>
  <w:style w:type="paragraph" w:customStyle="1" w:styleId="Chapter">
    <w:name w:val="Chapter"/>
    <w:basedOn w:val="Normal"/>
    <w:next w:val="Normal"/>
    <w:rsid w:val="00E80B59"/>
    <w:pPr>
      <w:keepNext/>
      <w:numPr>
        <w:numId w:val="6"/>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qFormat/>
    <w:rsid w:val="00E80B59"/>
    <w:pPr>
      <w:numPr>
        <w:ilvl w:val="1"/>
        <w:numId w:val="6"/>
      </w:numPr>
      <w:tabs>
        <w:tab w:val="clear" w:pos="2448"/>
        <w:tab w:val="num" w:pos="360"/>
      </w:tabs>
      <w:spacing w:before="120" w:line="240" w:lineRule="auto"/>
      <w:ind w:left="360" w:firstLine="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E80B59"/>
    <w:pPr>
      <w:numPr>
        <w:ilvl w:val="2"/>
        <w:numId w:val="6"/>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E80B59"/>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E80B59"/>
    <w:pPr>
      <w:spacing w:after="120"/>
      <w:ind w:left="360"/>
    </w:pPr>
  </w:style>
  <w:style w:type="character" w:customStyle="1" w:styleId="BodyTextIndentChar">
    <w:name w:val="Body Text Indent Char"/>
    <w:basedOn w:val="DefaultParagraphFont"/>
    <w:link w:val="BodyTextIndent"/>
    <w:uiPriority w:val="99"/>
    <w:semiHidden/>
    <w:rsid w:val="00E80B59"/>
    <w:rPr>
      <w:lang w:val="es-DO"/>
    </w:rPr>
  </w:style>
  <w:style w:type="paragraph" w:styleId="BodyTextIndent3">
    <w:name w:val="Body Text Indent 3"/>
    <w:basedOn w:val="Normal"/>
    <w:link w:val="BodyTextIndent3Char"/>
    <w:uiPriority w:val="99"/>
    <w:semiHidden/>
    <w:unhideWhenUsed/>
    <w:rsid w:val="00E80B5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80B59"/>
    <w:rPr>
      <w:sz w:val="16"/>
      <w:szCs w:val="16"/>
      <w:lang w:val="es-DO"/>
    </w:rPr>
  </w:style>
  <w:style w:type="paragraph" w:styleId="Footer">
    <w:name w:val="footer"/>
    <w:basedOn w:val="Normal"/>
    <w:link w:val="FooterChar"/>
    <w:uiPriority w:val="99"/>
    <w:unhideWhenUsed/>
    <w:rsid w:val="00BC4018"/>
    <w:pPr>
      <w:tabs>
        <w:tab w:val="center" w:pos="4320"/>
        <w:tab w:val="right" w:pos="8640"/>
      </w:tabs>
      <w:spacing w:after="0" w:line="240" w:lineRule="auto"/>
    </w:pPr>
    <w:rPr>
      <w:rFonts w:ascii="Calibri" w:eastAsia="Calibri" w:hAnsi="Calibri" w:cs="Times New Roman"/>
      <w:lang w:val="es-ES"/>
    </w:rPr>
  </w:style>
  <w:style w:type="character" w:customStyle="1" w:styleId="FooterChar">
    <w:name w:val="Footer Char"/>
    <w:basedOn w:val="DefaultParagraphFont"/>
    <w:link w:val="Footer"/>
    <w:uiPriority w:val="99"/>
    <w:rsid w:val="00BC4018"/>
    <w:rPr>
      <w:rFonts w:ascii="Calibri" w:eastAsia="Calibri" w:hAnsi="Calibri" w:cs="Times New Roman"/>
      <w:lang w:val="es-ES"/>
    </w:rPr>
  </w:style>
  <w:style w:type="character" w:styleId="CommentReference">
    <w:name w:val="annotation reference"/>
    <w:basedOn w:val="DefaultParagraphFont"/>
    <w:rsid w:val="00BC4018"/>
    <w:rPr>
      <w:sz w:val="16"/>
      <w:szCs w:val="16"/>
    </w:rPr>
  </w:style>
  <w:style w:type="paragraph" w:styleId="CommentText">
    <w:name w:val="annotation text"/>
    <w:basedOn w:val="Normal"/>
    <w:link w:val="CommentTextChar"/>
    <w:rsid w:val="00BC4018"/>
    <w:rPr>
      <w:rFonts w:ascii="Calibri" w:eastAsia="Calibri" w:hAnsi="Calibri" w:cs="Times New Roman"/>
      <w:sz w:val="20"/>
      <w:szCs w:val="20"/>
      <w:lang w:val="es-ES"/>
    </w:rPr>
  </w:style>
  <w:style w:type="character" w:customStyle="1" w:styleId="CommentTextChar">
    <w:name w:val="Comment Text Char"/>
    <w:basedOn w:val="DefaultParagraphFont"/>
    <w:link w:val="CommentText"/>
    <w:rsid w:val="00BC4018"/>
    <w:rPr>
      <w:rFonts w:ascii="Calibri" w:eastAsia="Calibri" w:hAnsi="Calibri" w:cs="Times New Roman"/>
      <w:sz w:val="20"/>
      <w:szCs w:val="20"/>
      <w:lang w:val="es-ES"/>
    </w:rPr>
  </w:style>
  <w:style w:type="paragraph" w:styleId="BodyText">
    <w:name w:val="Body Text"/>
    <w:basedOn w:val="Normal"/>
    <w:link w:val="BodyTextChar"/>
    <w:uiPriority w:val="99"/>
    <w:semiHidden/>
    <w:unhideWhenUsed/>
    <w:rsid w:val="005B3BBF"/>
    <w:pPr>
      <w:spacing w:after="120"/>
    </w:pPr>
  </w:style>
  <w:style w:type="character" w:customStyle="1" w:styleId="BodyTextChar">
    <w:name w:val="Body Text Char"/>
    <w:basedOn w:val="DefaultParagraphFont"/>
    <w:link w:val="BodyText"/>
    <w:uiPriority w:val="99"/>
    <w:semiHidden/>
    <w:rsid w:val="005B3BBF"/>
    <w:rPr>
      <w:lang w:val="es-DO"/>
    </w:rPr>
  </w:style>
  <w:style w:type="paragraph" w:styleId="Title">
    <w:name w:val="Title"/>
    <w:basedOn w:val="Normal"/>
    <w:link w:val="TitleChar"/>
    <w:qFormat/>
    <w:rsid w:val="005B3BBF"/>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
    </w:rPr>
  </w:style>
  <w:style w:type="character" w:customStyle="1" w:styleId="TitleChar">
    <w:name w:val="Title Char"/>
    <w:basedOn w:val="DefaultParagraphFont"/>
    <w:link w:val="Title"/>
    <w:rsid w:val="005B3BBF"/>
    <w:rPr>
      <w:rFonts w:ascii="Times New Roman" w:eastAsia="Times New Roman" w:hAnsi="Times New Roman" w:cs="Times New Roman"/>
      <w:sz w:val="24"/>
      <w:szCs w:val="20"/>
      <w:lang w:val="es-ES"/>
    </w:rPr>
  </w:style>
  <w:style w:type="paragraph" w:customStyle="1" w:styleId="Newpage">
    <w:name w:val="Newpage"/>
    <w:basedOn w:val="Normal"/>
    <w:rsid w:val="005B3BBF"/>
    <w:pPr>
      <w:tabs>
        <w:tab w:val="left" w:pos="1440"/>
        <w:tab w:val="left" w:pos="3060"/>
      </w:tabs>
      <w:spacing w:after="0" w:line="240" w:lineRule="auto"/>
      <w:jc w:val="center"/>
    </w:pPr>
    <w:rPr>
      <w:rFonts w:ascii="Times New Roman" w:eastAsia="Times New Roman" w:hAnsi="Times New Roman" w:cs="Arial"/>
      <w:b/>
      <w:smallCaps/>
      <w:sz w:val="24"/>
      <w:szCs w:val="20"/>
      <w:lang w:val="es-ES"/>
    </w:rPr>
  </w:style>
  <w:style w:type="paragraph" w:customStyle="1" w:styleId="AutoNumpara">
    <w:name w:val="AutoNumpara"/>
    <w:basedOn w:val="BodyTextIndent"/>
    <w:rsid w:val="005B3BBF"/>
    <w:pPr>
      <w:numPr>
        <w:ilvl w:val="1"/>
        <w:numId w:val="11"/>
      </w:numPr>
      <w:spacing w:before="120" w:line="240" w:lineRule="auto"/>
      <w:jc w:val="both"/>
    </w:pPr>
    <w:rPr>
      <w:rFonts w:ascii="Times New Roman" w:eastAsia="Times New Roman" w:hAnsi="Times New Roman" w:cs="Times New Roman"/>
      <w:noProof/>
      <w:spacing w:val="-2"/>
      <w:sz w:val="24"/>
      <w:szCs w:val="20"/>
      <w:lang w:val="es-ES_tradnl"/>
    </w:rPr>
  </w:style>
  <w:style w:type="paragraph" w:styleId="CommentSubject">
    <w:name w:val="annotation subject"/>
    <w:basedOn w:val="CommentText"/>
    <w:next w:val="CommentText"/>
    <w:link w:val="CommentSubjectChar"/>
    <w:uiPriority w:val="99"/>
    <w:semiHidden/>
    <w:unhideWhenUsed/>
    <w:rsid w:val="00BC3051"/>
    <w:pPr>
      <w:spacing w:line="240" w:lineRule="auto"/>
    </w:pPr>
    <w:rPr>
      <w:rFonts w:asciiTheme="minorHAnsi" w:eastAsiaTheme="minorHAnsi" w:hAnsiTheme="minorHAnsi" w:cstheme="minorBidi"/>
      <w:b/>
      <w:bCs/>
      <w:lang w:val="es-DO"/>
    </w:rPr>
  </w:style>
  <w:style w:type="character" w:customStyle="1" w:styleId="CommentSubjectChar">
    <w:name w:val="Comment Subject Char"/>
    <w:basedOn w:val="CommentTextChar"/>
    <w:link w:val="CommentSubject"/>
    <w:uiPriority w:val="99"/>
    <w:semiHidden/>
    <w:rsid w:val="00BC3051"/>
    <w:rPr>
      <w:rFonts w:ascii="Calibri" w:eastAsia="Calibri" w:hAnsi="Calibri" w:cs="Times New Roman"/>
      <w:b/>
      <w:bCs/>
      <w:sz w:val="20"/>
      <w:szCs w:val="20"/>
      <w:lang w:val="es-DO"/>
    </w:rPr>
  </w:style>
  <w:style w:type="paragraph" w:customStyle="1" w:styleId="Default">
    <w:name w:val="Default"/>
    <w:rsid w:val="00E23FC3"/>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0157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CEE"/>
    <w:rPr>
      <w:lang w:val="es-DO"/>
    </w:rPr>
  </w:style>
  <w:style w:type="paragraph" w:styleId="NoSpacing">
    <w:name w:val="No Spacing"/>
    <w:uiPriority w:val="1"/>
    <w:qFormat/>
    <w:rsid w:val="00A419B7"/>
    <w:pPr>
      <w:spacing w:after="0" w:line="240" w:lineRule="auto"/>
    </w:pPr>
    <w:rPr>
      <w:lang w:val="es-DO"/>
    </w:rPr>
  </w:style>
  <w:style w:type="paragraph" w:styleId="NormalWeb">
    <w:name w:val="Normal (Web)"/>
    <w:basedOn w:val="Normal"/>
    <w:uiPriority w:val="99"/>
    <w:unhideWhenUsed/>
    <w:rsid w:val="0072421A"/>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LightList">
    <w:name w:val="Light List"/>
    <w:basedOn w:val="TableNormal"/>
    <w:uiPriority w:val="61"/>
    <w:rsid w:val="008B544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rsid w:val="00766F4B"/>
    <w:rPr>
      <w:color w:val="0000FF"/>
      <w:u w:val="single"/>
    </w:rPr>
  </w:style>
  <w:style w:type="character" w:customStyle="1" w:styleId="Heading1Char">
    <w:name w:val="Heading 1 Char"/>
    <w:basedOn w:val="DefaultParagraphFont"/>
    <w:link w:val="Heading1"/>
    <w:uiPriority w:val="9"/>
    <w:rsid w:val="00D62F0A"/>
    <w:rPr>
      <w:rFonts w:ascii="Arial" w:eastAsiaTheme="majorEastAsia" w:hAnsi="Arial" w:cstheme="majorBidi"/>
      <w:b/>
      <w:bCs/>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List Number 2"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DO"/>
    </w:rPr>
  </w:style>
  <w:style w:type="paragraph" w:styleId="Heading1">
    <w:name w:val="heading 1"/>
    <w:basedOn w:val="Normal"/>
    <w:next w:val="Normal"/>
    <w:link w:val="Heading1Char"/>
    <w:uiPriority w:val="9"/>
    <w:qFormat/>
    <w:rsid w:val="00D62F0A"/>
    <w:pPr>
      <w:keepNext/>
      <w:keepLines/>
      <w:spacing w:before="480" w:after="240" w:line="240" w:lineRule="auto"/>
      <w:jc w:val="both"/>
      <w:outlineLvl w:val="0"/>
    </w:pPr>
    <w:rPr>
      <w:rFonts w:ascii="Arial" w:eastAsiaTheme="majorEastAsia" w:hAnsi="Arial" w:cstheme="majorBidi"/>
      <w:b/>
      <w:bCs/>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E4405D"/>
    <w:pPr>
      <w:ind w:left="720"/>
      <w:contextualSpacing/>
    </w:pPr>
  </w:style>
  <w:style w:type="paragraph" w:styleId="BalloonText">
    <w:name w:val="Balloon Text"/>
    <w:basedOn w:val="Normal"/>
    <w:link w:val="BalloonTextChar"/>
    <w:uiPriority w:val="99"/>
    <w:semiHidden/>
    <w:unhideWhenUsed/>
    <w:rsid w:val="00E96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104"/>
    <w:rPr>
      <w:rFonts w:ascii="Tahoma" w:hAnsi="Tahoma" w:cs="Tahoma"/>
      <w:sz w:val="16"/>
      <w:szCs w:val="16"/>
      <w:lang w:val="es-DO"/>
    </w:rPr>
  </w:style>
  <w:style w:type="paragraph" w:customStyle="1" w:styleId="ColorfulList-Accent11">
    <w:name w:val="Colorful List - Accent 11"/>
    <w:basedOn w:val="Normal"/>
    <w:link w:val="ColorfulList-Accent1Char"/>
    <w:uiPriority w:val="34"/>
    <w:qFormat/>
    <w:rsid w:val="00196307"/>
    <w:pPr>
      <w:ind w:left="720"/>
      <w:contextualSpacing/>
    </w:pPr>
    <w:rPr>
      <w:rFonts w:ascii="Calibri" w:eastAsia="Calibri" w:hAnsi="Calibri" w:cs="Times New Roman"/>
      <w:lang w:val="es-ES"/>
    </w:rPr>
  </w:style>
  <w:style w:type="paragraph" w:styleId="FootnoteText">
    <w:name w:val="footnote text"/>
    <w:aliases w:val="fn,Texto nota pie IIRSA,footnote,foottextfra,F,Texto nota pie Car Car,ft,single space,footnote text,texto de nota al pie,Nota a pie/Bibliog Char Char Char Char Char Char Char,FOOTNOTES,Footnote text,Car,Footnote Text Char1,Footnote,f,text"/>
    <w:basedOn w:val="Normal"/>
    <w:link w:val="FootnoteTextChar"/>
    <w:uiPriority w:val="99"/>
    <w:unhideWhenUsed/>
    <w:qFormat/>
    <w:rsid w:val="00196307"/>
    <w:pPr>
      <w:keepNext/>
      <w:keepLines/>
      <w:spacing w:after="120" w:line="240" w:lineRule="auto"/>
      <w:ind w:left="288" w:hanging="288"/>
      <w:jc w:val="both"/>
    </w:pPr>
    <w:rPr>
      <w:rFonts w:ascii="Times New Roman" w:eastAsia="Calibri" w:hAnsi="Times New Roman" w:cs="Times New Roman"/>
      <w:spacing w:val="-3"/>
      <w:sz w:val="20"/>
      <w:szCs w:val="24"/>
      <w:lang w:val="es-ES"/>
    </w:rPr>
  </w:style>
  <w:style w:type="character" w:customStyle="1" w:styleId="FootnoteTextChar">
    <w:name w:val="Footnote Text Char"/>
    <w:aliases w:val="fn Char,Texto nota pie IIRSA Char,footnote Char,foottextfra Char,F Char,Texto nota pie Car Car Char,ft Char,single space Char,footnote text Char,texto de nota al pie Char,Nota a pie/Bibliog Char Char Char Char Char Char Char Char"/>
    <w:basedOn w:val="DefaultParagraphFont"/>
    <w:link w:val="FootnoteText"/>
    <w:uiPriority w:val="99"/>
    <w:rsid w:val="00196307"/>
    <w:rPr>
      <w:rFonts w:ascii="Times New Roman" w:eastAsia="Calibri" w:hAnsi="Times New Roman" w:cs="Times New Roman"/>
      <w:spacing w:val="-3"/>
      <w:sz w:val="20"/>
      <w:szCs w:val="24"/>
      <w:lang w:val="es-ES"/>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basedOn w:val="DefaultParagraphFont"/>
    <w:uiPriority w:val="99"/>
    <w:unhideWhenUsed/>
    <w:qFormat/>
    <w:rsid w:val="00196307"/>
    <w:rPr>
      <w:vertAlign w:val="superscript"/>
    </w:rPr>
  </w:style>
  <w:style w:type="character" w:customStyle="1" w:styleId="ColorfulList-Accent1Char">
    <w:name w:val="Colorful List - Accent 1 Char"/>
    <w:basedOn w:val="DefaultParagraphFont"/>
    <w:link w:val="ColorfulList-Accent11"/>
    <w:uiPriority w:val="34"/>
    <w:rsid w:val="00196307"/>
    <w:rPr>
      <w:rFonts w:ascii="Calibri" w:eastAsia="Calibri" w:hAnsi="Calibri" w:cs="Times New Roman"/>
      <w:lang w:val="es-ES"/>
    </w:rPr>
  </w:style>
  <w:style w:type="paragraph" w:customStyle="1" w:styleId="Style1">
    <w:name w:val="Style1"/>
    <w:basedOn w:val="ListNumber2"/>
    <w:qFormat/>
    <w:rsid w:val="00196307"/>
    <w:pPr>
      <w:spacing w:after="0" w:line="360" w:lineRule="auto"/>
      <w:jc w:val="both"/>
      <w:textAlignment w:val="top"/>
    </w:pPr>
    <w:rPr>
      <w:rFonts w:ascii="Times New Roman" w:eastAsia="Times New Roman" w:hAnsi="Times New Roman"/>
      <w:color w:val="000000"/>
      <w:lang w:val="es-ES_tradnl"/>
    </w:rPr>
  </w:style>
  <w:style w:type="paragraph" w:styleId="ListNumber2">
    <w:name w:val="List Number 2"/>
    <w:basedOn w:val="Normal"/>
    <w:rsid w:val="00196307"/>
    <w:pPr>
      <w:numPr>
        <w:numId w:val="3"/>
      </w:numPr>
      <w:contextualSpacing/>
    </w:pPr>
    <w:rPr>
      <w:rFonts w:ascii="Calibri" w:eastAsia="Calibri" w:hAnsi="Calibri" w:cs="Times New Roman"/>
      <w:lang w:val="es-ES"/>
    </w:rPr>
  </w:style>
  <w:style w:type="paragraph" w:customStyle="1" w:styleId="Chapter">
    <w:name w:val="Chapter"/>
    <w:basedOn w:val="Normal"/>
    <w:next w:val="Normal"/>
    <w:rsid w:val="00E80B59"/>
    <w:pPr>
      <w:keepNext/>
      <w:numPr>
        <w:numId w:val="6"/>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qFormat/>
    <w:rsid w:val="00E80B59"/>
    <w:pPr>
      <w:numPr>
        <w:ilvl w:val="1"/>
        <w:numId w:val="6"/>
      </w:numPr>
      <w:tabs>
        <w:tab w:val="clear" w:pos="2448"/>
        <w:tab w:val="num" w:pos="360"/>
      </w:tabs>
      <w:spacing w:before="120" w:line="240" w:lineRule="auto"/>
      <w:ind w:left="360" w:firstLine="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E80B59"/>
    <w:pPr>
      <w:numPr>
        <w:ilvl w:val="2"/>
        <w:numId w:val="6"/>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E80B59"/>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E80B59"/>
    <w:pPr>
      <w:spacing w:after="120"/>
      <w:ind w:left="360"/>
    </w:pPr>
  </w:style>
  <w:style w:type="character" w:customStyle="1" w:styleId="BodyTextIndentChar">
    <w:name w:val="Body Text Indent Char"/>
    <w:basedOn w:val="DefaultParagraphFont"/>
    <w:link w:val="BodyTextIndent"/>
    <w:uiPriority w:val="99"/>
    <w:semiHidden/>
    <w:rsid w:val="00E80B59"/>
    <w:rPr>
      <w:lang w:val="es-DO"/>
    </w:rPr>
  </w:style>
  <w:style w:type="paragraph" w:styleId="BodyTextIndent3">
    <w:name w:val="Body Text Indent 3"/>
    <w:basedOn w:val="Normal"/>
    <w:link w:val="BodyTextIndent3Char"/>
    <w:uiPriority w:val="99"/>
    <w:semiHidden/>
    <w:unhideWhenUsed/>
    <w:rsid w:val="00E80B5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80B59"/>
    <w:rPr>
      <w:sz w:val="16"/>
      <w:szCs w:val="16"/>
      <w:lang w:val="es-DO"/>
    </w:rPr>
  </w:style>
  <w:style w:type="paragraph" w:styleId="Footer">
    <w:name w:val="footer"/>
    <w:basedOn w:val="Normal"/>
    <w:link w:val="FooterChar"/>
    <w:uiPriority w:val="99"/>
    <w:unhideWhenUsed/>
    <w:rsid w:val="00BC4018"/>
    <w:pPr>
      <w:tabs>
        <w:tab w:val="center" w:pos="4320"/>
        <w:tab w:val="right" w:pos="8640"/>
      </w:tabs>
      <w:spacing w:after="0" w:line="240" w:lineRule="auto"/>
    </w:pPr>
    <w:rPr>
      <w:rFonts w:ascii="Calibri" w:eastAsia="Calibri" w:hAnsi="Calibri" w:cs="Times New Roman"/>
      <w:lang w:val="es-ES"/>
    </w:rPr>
  </w:style>
  <w:style w:type="character" w:customStyle="1" w:styleId="FooterChar">
    <w:name w:val="Footer Char"/>
    <w:basedOn w:val="DefaultParagraphFont"/>
    <w:link w:val="Footer"/>
    <w:uiPriority w:val="99"/>
    <w:rsid w:val="00BC4018"/>
    <w:rPr>
      <w:rFonts w:ascii="Calibri" w:eastAsia="Calibri" w:hAnsi="Calibri" w:cs="Times New Roman"/>
      <w:lang w:val="es-ES"/>
    </w:rPr>
  </w:style>
  <w:style w:type="character" w:styleId="CommentReference">
    <w:name w:val="annotation reference"/>
    <w:basedOn w:val="DefaultParagraphFont"/>
    <w:rsid w:val="00BC4018"/>
    <w:rPr>
      <w:sz w:val="16"/>
      <w:szCs w:val="16"/>
    </w:rPr>
  </w:style>
  <w:style w:type="paragraph" w:styleId="CommentText">
    <w:name w:val="annotation text"/>
    <w:basedOn w:val="Normal"/>
    <w:link w:val="CommentTextChar"/>
    <w:rsid w:val="00BC4018"/>
    <w:rPr>
      <w:rFonts w:ascii="Calibri" w:eastAsia="Calibri" w:hAnsi="Calibri" w:cs="Times New Roman"/>
      <w:sz w:val="20"/>
      <w:szCs w:val="20"/>
      <w:lang w:val="es-ES"/>
    </w:rPr>
  </w:style>
  <w:style w:type="character" w:customStyle="1" w:styleId="CommentTextChar">
    <w:name w:val="Comment Text Char"/>
    <w:basedOn w:val="DefaultParagraphFont"/>
    <w:link w:val="CommentText"/>
    <w:rsid w:val="00BC4018"/>
    <w:rPr>
      <w:rFonts w:ascii="Calibri" w:eastAsia="Calibri" w:hAnsi="Calibri" w:cs="Times New Roman"/>
      <w:sz w:val="20"/>
      <w:szCs w:val="20"/>
      <w:lang w:val="es-ES"/>
    </w:rPr>
  </w:style>
  <w:style w:type="paragraph" w:styleId="BodyText">
    <w:name w:val="Body Text"/>
    <w:basedOn w:val="Normal"/>
    <w:link w:val="BodyTextChar"/>
    <w:uiPriority w:val="99"/>
    <w:semiHidden/>
    <w:unhideWhenUsed/>
    <w:rsid w:val="005B3BBF"/>
    <w:pPr>
      <w:spacing w:after="120"/>
    </w:pPr>
  </w:style>
  <w:style w:type="character" w:customStyle="1" w:styleId="BodyTextChar">
    <w:name w:val="Body Text Char"/>
    <w:basedOn w:val="DefaultParagraphFont"/>
    <w:link w:val="BodyText"/>
    <w:uiPriority w:val="99"/>
    <w:semiHidden/>
    <w:rsid w:val="005B3BBF"/>
    <w:rPr>
      <w:lang w:val="es-DO"/>
    </w:rPr>
  </w:style>
  <w:style w:type="paragraph" w:styleId="Title">
    <w:name w:val="Title"/>
    <w:basedOn w:val="Normal"/>
    <w:link w:val="TitleChar"/>
    <w:qFormat/>
    <w:rsid w:val="005B3BBF"/>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
    </w:rPr>
  </w:style>
  <w:style w:type="character" w:customStyle="1" w:styleId="TitleChar">
    <w:name w:val="Title Char"/>
    <w:basedOn w:val="DefaultParagraphFont"/>
    <w:link w:val="Title"/>
    <w:rsid w:val="005B3BBF"/>
    <w:rPr>
      <w:rFonts w:ascii="Times New Roman" w:eastAsia="Times New Roman" w:hAnsi="Times New Roman" w:cs="Times New Roman"/>
      <w:sz w:val="24"/>
      <w:szCs w:val="20"/>
      <w:lang w:val="es-ES"/>
    </w:rPr>
  </w:style>
  <w:style w:type="paragraph" w:customStyle="1" w:styleId="Newpage">
    <w:name w:val="Newpage"/>
    <w:basedOn w:val="Normal"/>
    <w:rsid w:val="005B3BBF"/>
    <w:pPr>
      <w:tabs>
        <w:tab w:val="left" w:pos="1440"/>
        <w:tab w:val="left" w:pos="3060"/>
      </w:tabs>
      <w:spacing w:after="0" w:line="240" w:lineRule="auto"/>
      <w:jc w:val="center"/>
    </w:pPr>
    <w:rPr>
      <w:rFonts w:ascii="Times New Roman" w:eastAsia="Times New Roman" w:hAnsi="Times New Roman" w:cs="Arial"/>
      <w:b/>
      <w:smallCaps/>
      <w:sz w:val="24"/>
      <w:szCs w:val="20"/>
      <w:lang w:val="es-ES"/>
    </w:rPr>
  </w:style>
  <w:style w:type="paragraph" w:customStyle="1" w:styleId="AutoNumpara">
    <w:name w:val="AutoNumpara"/>
    <w:basedOn w:val="BodyTextIndent"/>
    <w:rsid w:val="005B3BBF"/>
    <w:pPr>
      <w:numPr>
        <w:ilvl w:val="1"/>
        <w:numId w:val="11"/>
      </w:numPr>
      <w:spacing w:before="120" w:line="240" w:lineRule="auto"/>
      <w:jc w:val="both"/>
    </w:pPr>
    <w:rPr>
      <w:rFonts w:ascii="Times New Roman" w:eastAsia="Times New Roman" w:hAnsi="Times New Roman" w:cs="Times New Roman"/>
      <w:noProof/>
      <w:spacing w:val="-2"/>
      <w:sz w:val="24"/>
      <w:szCs w:val="20"/>
      <w:lang w:val="es-ES_tradnl"/>
    </w:rPr>
  </w:style>
  <w:style w:type="paragraph" w:styleId="CommentSubject">
    <w:name w:val="annotation subject"/>
    <w:basedOn w:val="CommentText"/>
    <w:next w:val="CommentText"/>
    <w:link w:val="CommentSubjectChar"/>
    <w:uiPriority w:val="99"/>
    <w:semiHidden/>
    <w:unhideWhenUsed/>
    <w:rsid w:val="00BC3051"/>
    <w:pPr>
      <w:spacing w:line="240" w:lineRule="auto"/>
    </w:pPr>
    <w:rPr>
      <w:rFonts w:asciiTheme="minorHAnsi" w:eastAsiaTheme="minorHAnsi" w:hAnsiTheme="minorHAnsi" w:cstheme="minorBidi"/>
      <w:b/>
      <w:bCs/>
      <w:lang w:val="es-DO"/>
    </w:rPr>
  </w:style>
  <w:style w:type="character" w:customStyle="1" w:styleId="CommentSubjectChar">
    <w:name w:val="Comment Subject Char"/>
    <w:basedOn w:val="CommentTextChar"/>
    <w:link w:val="CommentSubject"/>
    <w:uiPriority w:val="99"/>
    <w:semiHidden/>
    <w:rsid w:val="00BC3051"/>
    <w:rPr>
      <w:rFonts w:ascii="Calibri" w:eastAsia="Calibri" w:hAnsi="Calibri" w:cs="Times New Roman"/>
      <w:b/>
      <w:bCs/>
      <w:sz w:val="20"/>
      <w:szCs w:val="20"/>
      <w:lang w:val="es-DO"/>
    </w:rPr>
  </w:style>
  <w:style w:type="paragraph" w:customStyle="1" w:styleId="Default">
    <w:name w:val="Default"/>
    <w:rsid w:val="00E23FC3"/>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0157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CEE"/>
    <w:rPr>
      <w:lang w:val="es-DO"/>
    </w:rPr>
  </w:style>
  <w:style w:type="paragraph" w:styleId="NoSpacing">
    <w:name w:val="No Spacing"/>
    <w:uiPriority w:val="1"/>
    <w:qFormat/>
    <w:rsid w:val="00A419B7"/>
    <w:pPr>
      <w:spacing w:after="0" w:line="240" w:lineRule="auto"/>
    </w:pPr>
    <w:rPr>
      <w:lang w:val="es-DO"/>
    </w:rPr>
  </w:style>
  <w:style w:type="paragraph" w:styleId="NormalWeb">
    <w:name w:val="Normal (Web)"/>
    <w:basedOn w:val="Normal"/>
    <w:uiPriority w:val="99"/>
    <w:unhideWhenUsed/>
    <w:rsid w:val="0072421A"/>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LightList">
    <w:name w:val="Light List"/>
    <w:basedOn w:val="TableNormal"/>
    <w:uiPriority w:val="61"/>
    <w:rsid w:val="008B544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rsid w:val="00766F4B"/>
    <w:rPr>
      <w:color w:val="0000FF"/>
      <w:u w:val="single"/>
    </w:rPr>
  </w:style>
  <w:style w:type="character" w:customStyle="1" w:styleId="Heading1Char">
    <w:name w:val="Heading 1 Char"/>
    <w:basedOn w:val="DefaultParagraphFont"/>
    <w:link w:val="Heading1"/>
    <w:uiPriority w:val="9"/>
    <w:rsid w:val="00D62F0A"/>
    <w:rPr>
      <w:rFonts w:ascii="Arial" w:eastAsiaTheme="majorEastAsia" w:hAnsi="Arial" w:cstheme="majorBidi"/>
      <w:b/>
      <w:bCs/>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0971">
      <w:bodyDiv w:val="1"/>
      <w:marLeft w:val="0"/>
      <w:marRight w:val="0"/>
      <w:marTop w:val="0"/>
      <w:marBottom w:val="0"/>
      <w:divBdr>
        <w:top w:val="none" w:sz="0" w:space="0" w:color="auto"/>
        <w:left w:val="none" w:sz="0" w:space="0" w:color="auto"/>
        <w:bottom w:val="none" w:sz="0" w:space="0" w:color="auto"/>
        <w:right w:val="none" w:sz="0" w:space="0" w:color="auto"/>
      </w:divBdr>
    </w:div>
    <w:div w:id="166140675">
      <w:bodyDiv w:val="1"/>
      <w:marLeft w:val="0"/>
      <w:marRight w:val="0"/>
      <w:marTop w:val="0"/>
      <w:marBottom w:val="0"/>
      <w:divBdr>
        <w:top w:val="none" w:sz="0" w:space="0" w:color="auto"/>
        <w:left w:val="none" w:sz="0" w:space="0" w:color="auto"/>
        <w:bottom w:val="none" w:sz="0" w:space="0" w:color="auto"/>
        <w:right w:val="none" w:sz="0" w:space="0" w:color="auto"/>
      </w:divBdr>
    </w:div>
    <w:div w:id="263538132">
      <w:bodyDiv w:val="1"/>
      <w:marLeft w:val="0"/>
      <w:marRight w:val="0"/>
      <w:marTop w:val="0"/>
      <w:marBottom w:val="0"/>
      <w:divBdr>
        <w:top w:val="none" w:sz="0" w:space="0" w:color="auto"/>
        <w:left w:val="none" w:sz="0" w:space="0" w:color="auto"/>
        <w:bottom w:val="none" w:sz="0" w:space="0" w:color="auto"/>
        <w:right w:val="none" w:sz="0" w:space="0" w:color="auto"/>
      </w:divBdr>
    </w:div>
    <w:div w:id="444807027">
      <w:bodyDiv w:val="1"/>
      <w:marLeft w:val="0"/>
      <w:marRight w:val="0"/>
      <w:marTop w:val="0"/>
      <w:marBottom w:val="0"/>
      <w:divBdr>
        <w:top w:val="none" w:sz="0" w:space="0" w:color="auto"/>
        <w:left w:val="none" w:sz="0" w:space="0" w:color="auto"/>
        <w:bottom w:val="none" w:sz="0" w:space="0" w:color="auto"/>
        <w:right w:val="none" w:sz="0" w:space="0" w:color="auto"/>
      </w:divBdr>
    </w:div>
    <w:div w:id="501049564">
      <w:bodyDiv w:val="1"/>
      <w:marLeft w:val="0"/>
      <w:marRight w:val="0"/>
      <w:marTop w:val="0"/>
      <w:marBottom w:val="0"/>
      <w:divBdr>
        <w:top w:val="none" w:sz="0" w:space="0" w:color="auto"/>
        <w:left w:val="none" w:sz="0" w:space="0" w:color="auto"/>
        <w:bottom w:val="none" w:sz="0" w:space="0" w:color="auto"/>
        <w:right w:val="none" w:sz="0" w:space="0" w:color="auto"/>
      </w:divBdr>
    </w:div>
    <w:div w:id="546259447">
      <w:bodyDiv w:val="1"/>
      <w:marLeft w:val="0"/>
      <w:marRight w:val="0"/>
      <w:marTop w:val="0"/>
      <w:marBottom w:val="0"/>
      <w:divBdr>
        <w:top w:val="none" w:sz="0" w:space="0" w:color="auto"/>
        <w:left w:val="none" w:sz="0" w:space="0" w:color="auto"/>
        <w:bottom w:val="none" w:sz="0" w:space="0" w:color="auto"/>
        <w:right w:val="none" w:sz="0" w:space="0" w:color="auto"/>
      </w:divBdr>
    </w:div>
    <w:div w:id="679702028">
      <w:bodyDiv w:val="1"/>
      <w:marLeft w:val="0"/>
      <w:marRight w:val="0"/>
      <w:marTop w:val="0"/>
      <w:marBottom w:val="0"/>
      <w:divBdr>
        <w:top w:val="none" w:sz="0" w:space="0" w:color="auto"/>
        <w:left w:val="none" w:sz="0" w:space="0" w:color="auto"/>
        <w:bottom w:val="none" w:sz="0" w:space="0" w:color="auto"/>
        <w:right w:val="none" w:sz="0" w:space="0" w:color="auto"/>
      </w:divBdr>
    </w:div>
    <w:div w:id="784694677">
      <w:bodyDiv w:val="1"/>
      <w:marLeft w:val="0"/>
      <w:marRight w:val="0"/>
      <w:marTop w:val="0"/>
      <w:marBottom w:val="0"/>
      <w:divBdr>
        <w:top w:val="none" w:sz="0" w:space="0" w:color="auto"/>
        <w:left w:val="none" w:sz="0" w:space="0" w:color="auto"/>
        <w:bottom w:val="none" w:sz="0" w:space="0" w:color="auto"/>
        <w:right w:val="none" w:sz="0" w:space="0" w:color="auto"/>
      </w:divBdr>
    </w:div>
    <w:div w:id="1035425300">
      <w:bodyDiv w:val="1"/>
      <w:marLeft w:val="0"/>
      <w:marRight w:val="0"/>
      <w:marTop w:val="0"/>
      <w:marBottom w:val="0"/>
      <w:divBdr>
        <w:top w:val="none" w:sz="0" w:space="0" w:color="auto"/>
        <w:left w:val="none" w:sz="0" w:space="0" w:color="auto"/>
        <w:bottom w:val="none" w:sz="0" w:space="0" w:color="auto"/>
        <w:right w:val="none" w:sz="0" w:space="0" w:color="auto"/>
      </w:divBdr>
    </w:div>
    <w:div w:id="1363358818">
      <w:bodyDiv w:val="1"/>
      <w:marLeft w:val="0"/>
      <w:marRight w:val="0"/>
      <w:marTop w:val="0"/>
      <w:marBottom w:val="0"/>
      <w:divBdr>
        <w:top w:val="none" w:sz="0" w:space="0" w:color="auto"/>
        <w:left w:val="none" w:sz="0" w:space="0" w:color="auto"/>
        <w:bottom w:val="none" w:sz="0" w:space="0" w:color="auto"/>
        <w:right w:val="none" w:sz="0" w:space="0" w:color="auto"/>
      </w:divBdr>
    </w:div>
    <w:div w:id="1547257289">
      <w:bodyDiv w:val="1"/>
      <w:marLeft w:val="0"/>
      <w:marRight w:val="0"/>
      <w:marTop w:val="0"/>
      <w:marBottom w:val="0"/>
      <w:divBdr>
        <w:top w:val="none" w:sz="0" w:space="0" w:color="auto"/>
        <w:left w:val="none" w:sz="0" w:space="0" w:color="auto"/>
        <w:bottom w:val="none" w:sz="0" w:space="0" w:color="auto"/>
        <w:right w:val="none" w:sz="0" w:space="0" w:color="auto"/>
      </w:divBdr>
    </w:div>
    <w:div w:id="1711881282">
      <w:bodyDiv w:val="1"/>
      <w:marLeft w:val="0"/>
      <w:marRight w:val="0"/>
      <w:marTop w:val="0"/>
      <w:marBottom w:val="0"/>
      <w:divBdr>
        <w:top w:val="none" w:sz="0" w:space="0" w:color="auto"/>
        <w:left w:val="none" w:sz="0" w:space="0" w:color="auto"/>
        <w:bottom w:val="none" w:sz="0" w:space="0" w:color="auto"/>
        <w:right w:val="none" w:sz="0" w:space="0" w:color="auto"/>
      </w:divBdr>
    </w:div>
    <w:div w:id="1732190981">
      <w:bodyDiv w:val="1"/>
      <w:marLeft w:val="0"/>
      <w:marRight w:val="0"/>
      <w:marTop w:val="0"/>
      <w:marBottom w:val="0"/>
      <w:divBdr>
        <w:top w:val="none" w:sz="0" w:space="0" w:color="auto"/>
        <w:left w:val="none" w:sz="0" w:space="0" w:color="auto"/>
        <w:bottom w:val="none" w:sz="0" w:space="0" w:color="auto"/>
        <w:right w:val="none" w:sz="0" w:space="0" w:color="auto"/>
      </w:divBdr>
    </w:div>
    <w:div w:id="1802071270">
      <w:bodyDiv w:val="1"/>
      <w:marLeft w:val="0"/>
      <w:marRight w:val="0"/>
      <w:marTop w:val="0"/>
      <w:marBottom w:val="0"/>
      <w:divBdr>
        <w:top w:val="none" w:sz="0" w:space="0" w:color="auto"/>
        <w:left w:val="none" w:sz="0" w:space="0" w:color="auto"/>
        <w:bottom w:val="none" w:sz="0" w:space="0" w:color="auto"/>
        <w:right w:val="none" w:sz="0" w:space="0" w:color="auto"/>
      </w:divBdr>
    </w:div>
    <w:div w:id="1842501929">
      <w:bodyDiv w:val="1"/>
      <w:marLeft w:val="0"/>
      <w:marRight w:val="0"/>
      <w:marTop w:val="0"/>
      <w:marBottom w:val="0"/>
      <w:divBdr>
        <w:top w:val="none" w:sz="0" w:space="0" w:color="auto"/>
        <w:left w:val="none" w:sz="0" w:space="0" w:color="auto"/>
        <w:bottom w:val="none" w:sz="0" w:space="0" w:color="auto"/>
        <w:right w:val="none" w:sz="0" w:space="0" w:color="auto"/>
      </w:divBdr>
    </w:div>
    <w:div w:id="213898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eas.repec.org/a/ucp/ecdecc/v57y2009i3p479-506.html"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s://prospera.gob.mx/EVALUACION/es/wersd53465sdg1/docs/2010/2010_doc_compilatorio2008.pdf"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ublications.iadb.org/handle/11319/7406?locale-attribute=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ersonal.umich.edu/~mangeluc/insurance_investment.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404233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F53940E389F3946B5BC6767FE9BEDFB" ma:contentTypeVersion="0" ma:contentTypeDescription="A content type to manage public (operations) IDB documents" ma:contentTypeScope="" ma:versionID="2c8a5822e2ec75f83848e173fcbdcab7">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40667748</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ME-L1257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6828DAD-8716-4BFB-BF10-1EB9B2B31758}"/>
</file>

<file path=customXml/itemProps2.xml><?xml version="1.0" encoding="utf-8"?>
<ds:datastoreItem xmlns:ds="http://schemas.openxmlformats.org/officeDocument/2006/customXml" ds:itemID="{E9083424-40F8-47D5-8098-B174F7139674}"/>
</file>

<file path=customXml/itemProps3.xml><?xml version="1.0" encoding="utf-8"?>
<ds:datastoreItem xmlns:ds="http://schemas.openxmlformats.org/officeDocument/2006/customXml" ds:itemID="{86697F60-4A1E-42E2-BE3B-F3DB94476110}"/>
</file>

<file path=customXml/itemProps4.xml><?xml version="1.0" encoding="utf-8"?>
<ds:datastoreItem xmlns:ds="http://schemas.openxmlformats.org/officeDocument/2006/customXml" ds:itemID="{EC51A8D3-1A48-42A9-9AF4-4C73327FC7AB}"/>
</file>

<file path=customXml/itemProps5.xml><?xml version="1.0" encoding="utf-8"?>
<ds:datastoreItem xmlns:ds="http://schemas.openxmlformats.org/officeDocument/2006/customXml" ds:itemID="{C196EB4B-A40A-4757-B95A-6D7668737ED6}"/>
</file>

<file path=customXml/itemProps6.xml><?xml version="1.0" encoding="utf-8"?>
<ds:datastoreItem xmlns:ds="http://schemas.openxmlformats.org/officeDocument/2006/customXml" ds:itemID="{5152B430-F0F3-4073-990E-1E5667A392A7}"/>
</file>

<file path=docProps/app.xml><?xml version="1.0" encoding="utf-8"?>
<Properties xmlns="http://schemas.openxmlformats.org/officeDocument/2006/extended-properties" xmlns:vt="http://schemas.openxmlformats.org/officeDocument/2006/docPropsVTypes">
  <Template>Normal.dotm</Template>
  <TotalTime>0</TotalTime>
  <Pages>24</Pages>
  <Words>13606</Words>
  <Characters>77556</Characters>
  <Application>Microsoft Office Word</Application>
  <DocSecurity>4</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Plan de Monitoreo y Evaluación</dc:title>
  <dc:creator>Inter-American Development Bank</dc:creator>
  <cp:lastModifiedBy>Test</cp:lastModifiedBy>
  <cp:revision>2</cp:revision>
  <dcterms:created xsi:type="dcterms:W3CDTF">2016-10-27T12:40:00Z</dcterms:created>
  <dcterms:modified xsi:type="dcterms:W3CDTF">2016-10-27T12:40:00Z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0x01010046CF21643EE8D14686A648AA6DAD0892004F53940E389F3946B5BC6767FE9BEDFB</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