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9D4" w:rsidRPr="000741E2" w:rsidRDefault="002759D4" w:rsidP="002759D4">
      <w:pPr>
        <w:spacing w:after="0" w:line="240" w:lineRule="auto"/>
        <w:jc w:val="both"/>
        <w:rPr>
          <w:rFonts w:ascii="Times New Roman" w:hAnsi="Times New Roman" w:cs="Times New Roman"/>
          <w:sz w:val="24"/>
          <w:szCs w:val="24"/>
        </w:rPr>
      </w:pPr>
    </w:p>
    <w:p w:rsidR="002759D4" w:rsidRPr="00237C19" w:rsidRDefault="002759D4" w:rsidP="002759D4">
      <w:pPr>
        <w:jc w:val="center"/>
        <w:rPr>
          <w:rFonts w:ascii="Times New Roman" w:hAnsi="Times New Roman" w:cs="Times New Roman"/>
          <w:b/>
          <w:sz w:val="24"/>
          <w:szCs w:val="24"/>
          <w:u w:val="single"/>
        </w:rPr>
      </w:pPr>
      <w:r w:rsidRPr="00237C19">
        <w:rPr>
          <w:rFonts w:ascii="Times New Roman" w:hAnsi="Times New Roman" w:cs="Times New Roman"/>
          <w:b/>
          <w:sz w:val="24"/>
          <w:szCs w:val="24"/>
          <w:u w:val="single"/>
        </w:rPr>
        <w:t>Annex X</w:t>
      </w:r>
    </w:p>
    <w:p w:rsidR="002759D4" w:rsidRPr="00237C19" w:rsidRDefault="002759D4" w:rsidP="002759D4">
      <w:pPr>
        <w:spacing w:after="0" w:line="240" w:lineRule="auto"/>
        <w:jc w:val="both"/>
        <w:rPr>
          <w:rFonts w:ascii="Times New Roman" w:hAnsi="Times New Roman" w:cs="Times New Roman"/>
          <w:sz w:val="24"/>
          <w:szCs w:val="24"/>
        </w:rPr>
      </w:pPr>
    </w:p>
    <w:p w:rsidR="002759D4" w:rsidRPr="00237C19" w:rsidRDefault="002759D4" w:rsidP="002759D4">
      <w:pPr>
        <w:jc w:val="center"/>
        <w:rPr>
          <w:rFonts w:ascii="Times New Roman" w:hAnsi="Times New Roman" w:cs="Times New Roman"/>
          <w:b/>
          <w:sz w:val="24"/>
          <w:szCs w:val="24"/>
          <w:u w:val="single"/>
        </w:rPr>
      </w:pPr>
      <w:r w:rsidRPr="00237C19">
        <w:rPr>
          <w:rFonts w:ascii="Times New Roman" w:hAnsi="Times New Roman" w:cs="Times New Roman"/>
          <w:sz w:val="24"/>
          <w:szCs w:val="24"/>
        </w:rPr>
        <w:t xml:space="preserve">  </w:t>
      </w:r>
      <w:r w:rsidRPr="00237C19">
        <w:rPr>
          <w:rFonts w:ascii="Times New Roman" w:hAnsi="Times New Roman" w:cs="Times New Roman"/>
          <w:b/>
          <w:sz w:val="24"/>
          <w:szCs w:val="24"/>
          <w:u w:val="single"/>
        </w:rPr>
        <w:t>Understanding Employers’ Demands in The Bahamas and in New Providence: Results from the 2012 Wages and Productivity Survey</w:t>
      </w:r>
    </w:p>
    <w:p w:rsidR="00EC7FDB" w:rsidRPr="00237C19" w:rsidRDefault="00EC7FDB" w:rsidP="002759D4">
      <w:pPr>
        <w:rPr>
          <w:rFonts w:ascii="Unit-LightLF" w:hAnsi="Unit-LightLF" w:cs="Unit-LightLF"/>
          <w:color w:val="1A1A1A"/>
          <w:sz w:val="20"/>
          <w:szCs w:val="20"/>
        </w:rPr>
      </w:pPr>
    </w:p>
    <w:p w:rsidR="00EC7FDB" w:rsidRPr="00237C19" w:rsidRDefault="00EC7FDB" w:rsidP="002759D4">
      <w:pPr>
        <w:rPr>
          <w:rFonts w:ascii="Unit-LightLF" w:hAnsi="Unit-LightLF" w:cs="Unit-LightLF"/>
          <w:color w:val="1A1A1A"/>
          <w:sz w:val="20"/>
          <w:szCs w:val="20"/>
        </w:rPr>
      </w:pPr>
      <w:r w:rsidRPr="00237C19">
        <w:rPr>
          <w:rFonts w:ascii="Unit-LightLF" w:hAnsi="Unit-LightLF" w:cs="Unit-LightLF"/>
          <w:color w:val="1A1A1A"/>
          <w:sz w:val="20"/>
          <w:szCs w:val="20"/>
        </w:rPr>
        <w:t>Pending</w:t>
      </w:r>
      <w:r w:rsidR="007F755C" w:rsidRPr="00237C19">
        <w:rPr>
          <w:rFonts w:ascii="Unit-LightLF" w:hAnsi="Unit-LightLF" w:cs="Unit-LightLF"/>
          <w:color w:val="1A1A1A"/>
          <w:sz w:val="20"/>
          <w:szCs w:val="20"/>
        </w:rPr>
        <w:t xml:space="preserve"> general context</w:t>
      </w:r>
      <w:r w:rsidR="00FB58E6" w:rsidRPr="00237C19">
        <w:rPr>
          <w:rFonts w:ascii="Unit-LightLF" w:hAnsi="Unit-LightLF" w:cs="Unit-LightLF"/>
          <w:color w:val="1A1A1A"/>
          <w:sz w:val="20"/>
          <w:szCs w:val="20"/>
        </w:rPr>
        <w:t xml:space="preserve"> on skills mismatch and youth specific information</w:t>
      </w:r>
    </w:p>
    <w:p w:rsidR="00EC7FDB" w:rsidRPr="00237C19" w:rsidRDefault="007F755C" w:rsidP="007F755C">
      <w:pPr>
        <w:spacing w:line="240" w:lineRule="auto"/>
        <w:jc w:val="both"/>
        <w:rPr>
          <w:rFonts w:ascii="Times New Roman" w:hAnsi="Times New Roman" w:cs="Times New Roman"/>
          <w:sz w:val="24"/>
          <w:szCs w:val="24"/>
        </w:rPr>
      </w:pPr>
      <w:r w:rsidRPr="00237C19">
        <w:rPr>
          <w:rFonts w:ascii="Times New Roman" w:hAnsi="Times New Roman" w:cs="Times New Roman"/>
          <w:sz w:val="24"/>
          <w:szCs w:val="24"/>
        </w:rPr>
        <w:t>With respect to the skills mismatch in New Providence specifically, w</w:t>
      </w:r>
      <w:r w:rsidR="00EC7FDB" w:rsidRPr="00237C19">
        <w:rPr>
          <w:rFonts w:ascii="Times New Roman" w:hAnsi="Times New Roman" w:cs="Times New Roman"/>
          <w:sz w:val="24"/>
          <w:szCs w:val="24"/>
        </w:rPr>
        <w:t xml:space="preserve">hen disaggregated by island, the case of New Providence shows more emphasis on specific skills as top criteria for selecting, and similar emphasis on soft skills, compared to Grand Bahama (GB). According to the employers in NP, current job seekers lack the specific-job technical skills (68% in NP vs. 55% in GB), </w:t>
      </w:r>
      <w:proofErr w:type="spellStart"/>
      <w:r w:rsidR="00EC7FDB" w:rsidRPr="00237C19">
        <w:rPr>
          <w:rFonts w:ascii="Times New Roman" w:hAnsi="Times New Roman" w:cs="Times New Roman"/>
          <w:sz w:val="24"/>
          <w:szCs w:val="24"/>
        </w:rPr>
        <w:t>behavioural</w:t>
      </w:r>
      <w:proofErr w:type="spellEnd"/>
      <w:r w:rsidR="00EC7FDB" w:rsidRPr="00237C19">
        <w:rPr>
          <w:rFonts w:ascii="Times New Roman" w:hAnsi="Times New Roman" w:cs="Times New Roman"/>
          <w:sz w:val="24"/>
          <w:szCs w:val="24"/>
        </w:rPr>
        <w:t xml:space="preserve"> skills (24% in NP vs. 25% in GB) and numeracy skills (13% in NP vs. 26% in GB) required to meet the demands of t</w:t>
      </w:r>
      <w:bookmarkStart w:id="0" w:name="_GoBack"/>
      <w:bookmarkEnd w:id="0"/>
      <w:r w:rsidR="00EC7FDB" w:rsidRPr="00237C19">
        <w:rPr>
          <w:rFonts w:ascii="Times New Roman" w:hAnsi="Times New Roman" w:cs="Times New Roman"/>
          <w:sz w:val="24"/>
          <w:szCs w:val="24"/>
        </w:rPr>
        <w:t xml:space="preserve">he </w:t>
      </w:r>
      <w:proofErr w:type="spellStart"/>
      <w:r w:rsidR="00EC7FDB" w:rsidRPr="00237C19">
        <w:rPr>
          <w:rFonts w:ascii="Times New Roman" w:hAnsi="Times New Roman" w:cs="Times New Roman"/>
          <w:sz w:val="24"/>
          <w:szCs w:val="24"/>
        </w:rPr>
        <w:t>labour</w:t>
      </w:r>
      <w:proofErr w:type="spellEnd"/>
      <w:r w:rsidR="00EC7FDB" w:rsidRPr="00237C19">
        <w:rPr>
          <w:rFonts w:ascii="Times New Roman" w:hAnsi="Times New Roman" w:cs="Times New Roman"/>
          <w:sz w:val="24"/>
          <w:szCs w:val="24"/>
        </w:rPr>
        <w:t xml:space="preserve"> market. </w:t>
      </w:r>
    </w:p>
    <w:p w:rsidR="007F755C" w:rsidRPr="00237C19" w:rsidRDefault="007F755C" w:rsidP="007F755C">
      <w:pPr>
        <w:spacing w:line="240" w:lineRule="auto"/>
        <w:jc w:val="both"/>
        <w:rPr>
          <w:rFonts w:ascii="Times New Roman" w:hAnsi="Times New Roman" w:cs="Times New Roman"/>
          <w:sz w:val="24"/>
          <w:szCs w:val="24"/>
        </w:rPr>
      </w:pPr>
    </w:p>
    <w:p w:rsidR="002759D4" w:rsidRPr="00237C19" w:rsidRDefault="002759D4" w:rsidP="004444F5">
      <w:pPr>
        <w:jc w:val="center"/>
        <w:rPr>
          <w:rFonts w:ascii="Times New Roman" w:hAnsi="Times New Roman" w:cs="Times New Roman"/>
          <w:b/>
          <w:sz w:val="24"/>
          <w:szCs w:val="24"/>
          <w:u w:val="single"/>
        </w:rPr>
      </w:pPr>
    </w:p>
    <w:p w:rsidR="004444F5" w:rsidRPr="00237C19" w:rsidRDefault="0056393A" w:rsidP="001448DA">
      <w:pPr>
        <w:jc w:val="center"/>
        <w:rPr>
          <w:rFonts w:ascii="Times New Roman" w:hAnsi="Times New Roman" w:cs="Times New Roman"/>
          <w:b/>
          <w:sz w:val="24"/>
          <w:szCs w:val="24"/>
          <w:u w:val="single"/>
        </w:rPr>
      </w:pPr>
      <w:r w:rsidRPr="00237C19">
        <w:rPr>
          <w:rFonts w:ascii="Times New Roman" w:hAnsi="Times New Roman" w:cs="Times New Roman"/>
          <w:b/>
          <w:sz w:val="24"/>
          <w:szCs w:val="24"/>
          <w:u w:val="single"/>
        </w:rPr>
        <w:t>Annex X</w:t>
      </w:r>
    </w:p>
    <w:p w:rsidR="00056028" w:rsidRPr="00237C19" w:rsidRDefault="004444F5" w:rsidP="004444F5">
      <w:pPr>
        <w:jc w:val="center"/>
        <w:rPr>
          <w:rFonts w:ascii="Times New Roman" w:hAnsi="Times New Roman" w:cs="Times New Roman"/>
          <w:b/>
          <w:sz w:val="24"/>
          <w:szCs w:val="24"/>
          <w:u w:val="single"/>
        </w:rPr>
      </w:pPr>
      <w:r w:rsidRPr="00237C19">
        <w:rPr>
          <w:rFonts w:ascii="Times New Roman" w:hAnsi="Times New Roman" w:cs="Times New Roman"/>
          <w:b/>
          <w:sz w:val="24"/>
          <w:szCs w:val="24"/>
          <w:u w:val="single"/>
        </w:rPr>
        <w:t>Macroeconomic Context and Employment Opportunities for Youth</w:t>
      </w:r>
    </w:p>
    <w:p w:rsidR="00056028" w:rsidRPr="00237C19" w:rsidRDefault="00056028" w:rsidP="000741E2">
      <w:pPr>
        <w:spacing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The macroeconomic situation in The Bahamas deteriorated considerably as a result of the onset of the Great Recession.  Real output contracted by 2.3 percent in 2008, with a further decline to –4.2 percent in 2009. During this time, tourism arrivals fell significantly as a result of higher oil prices, higher unemployment, lower disposable incomes, and lower consumer confidence indicators in the United States. Starting in 2010, signs of recovery emerged with growth rates of 1.54 percent, 1.06 percent, and 1.03 percent in 2010, 2011, and 2012, respectively. Economic growth remained less than historic levels, standing at 0.67 percent in 2013 (versus 2.3 percent in 2008), the fiscal balance began to improve resulting in a deficit of less than 5 percent.  Meanwhile, external positions weakened resulting in an expanded current account deficit of about 19 percent.  Foreign reserves remain low at $744.09 at end-November 2014, and credit to the private sector continued to decline. </w:t>
      </w:r>
    </w:p>
    <w:p w:rsidR="000741E2" w:rsidRPr="00237C19" w:rsidRDefault="000741E2" w:rsidP="000741E2">
      <w:pPr>
        <w:spacing w:line="240" w:lineRule="auto"/>
        <w:jc w:val="both"/>
        <w:rPr>
          <w:rFonts w:ascii="Times New Roman" w:hAnsi="Times New Roman" w:cs="Times New Roman"/>
          <w:sz w:val="24"/>
          <w:szCs w:val="24"/>
        </w:rPr>
      </w:pPr>
      <w:r w:rsidRPr="00237C19">
        <w:rPr>
          <w:rFonts w:ascii="Times New Roman" w:hAnsi="Times New Roman" w:cs="Times New Roman"/>
          <w:sz w:val="24"/>
          <w:szCs w:val="24"/>
        </w:rPr>
        <w:t>Due to the general deterioration of the macro environment and the fiscal situation in particular, the GoBH introduced a Medium-Term Fiscal Consolidation Plan in 2012, which aimed at consolidating public finances and achieving</w:t>
      </w:r>
      <w:r w:rsidRPr="00237C19">
        <w:rPr>
          <w:rFonts w:ascii="Times New Roman" w:hAnsi="Times New Roman" w:cs="Times New Roman"/>
          <w:i/>
          <w:sz w:val="24"/>
          <w:szCs w:val="24"/>
        </w:rPr>
        <w:t xml:space="preserve"> </w:t>
      </w:r>
      <w:r w:rsidRPr="00237C19">
        <w:rPr>
          <w:rFonts w:ascii="Times New Roman" w:hAnsi="Times New Roman" w:cs="Times New Roman"/>
          <w:sz w:val="24"/>
          <w:szCs w:val="24"/>
        </w:rPr>
        <w:t xml:space="preserve">significant and sustainable reductions in the government’s debt burden over time.  A VAT, introduced in January 2015 at 7.5 percent, is the cornerstone of the fiscal plan, and key to the GoBH achieving its broader tax reform.  The plan has set targets for recurrent and capital expenditure and revenue and is expected to achieve fiscal surpluses by FY2016/17.  Nonetheless, if positive signs from the initial VAT outturn indicators persist, the MTFP may achieve its set targets.  Debt levels, now standing at over 60 percent -- have lessened the fiscal space to support investment and spur economic growth, when compared to averages of 30-35 percent in the </w:t>
      </w:r>
      <w:r w:rsidR="00813945" w:rsidRPr="00237C19">
        <w:rPr>
          <w:rFonts w:ascii="Times New Roman" w:hAnsi="Times New Roman" w:cs="Times New Roman"/>
          <w:sz w:val="24"/>
          <w:szCs w:val="24"/>
        </w:rPr>
        <w:t>precise</w:t>
      </w:r>
      <w:r w:rsidRPr="00237C19">
        <w:rPr>
          <w:rFonts w:ascii="Times New Roman" w:hAnsi="Times New Roman" w:cs="Times New Roman"/>
          <w:sz w:val="24"/>
          <w:szCs w:val="24"/>
        </w:rPr>
        <w:t xml:space="preserve"> years.</w:t>
      </w:r>
    </w:p>
    <w:p w:rsidR="00056028" w:rsidRPr="00237C19" w:rsidRDefault="00056028" w:rsidP="000741E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lastRenderedPageBreak/>
        <w:t>As a tourism economy, The Bahamas remains dependent on global conditions and on the U.S. economy</w:t>
      </w:r>
      <w:r w:rsidR="009730EC" w:rsidRPr="00237C19">
        <w:rPr>
          <w:rStyle w:val="FootnoteReference"/>
          <w:rFonts w:ascii="Times New Roman" w:hAnsi="Times New Roman" w:cs="Times New Roman"/>
          <w:sz w:val="24"/>
          <w:szCs w:val="24"/>
        </w:rPr>
        <w:footnoteReference w:id="1"/>
      </w:r>
      <w:r w:rsidRPr="00237C19">
        <w:rPr>
          <w:rFonts w:ascii="Times New Roman" w:hAnsi="Times New Roman" w:cs="Times New Roman"/>
          <w:sz w:val="24"/>
          <w:szCs w:val="24"/>
        </w:rPr>
        <w:t xml:space="preserve">. Efforts at diversification of both markets and sectors have been slow to materialize and, as a result, below-potential growth has persisted. Meanwhile, social statistics have deteriorated as unemployment levels have reached unprecedented highs (15.7 percent), placing pressure on the social safety net. In contrast, sluggish real sector activity is beginning to rebound, as tourism arrivals begin to increase, particularly in the air arrival component, providing support to the country’s main driver (51 percent) of growth. As a result, the domestic environment in The Bahamas </w:t>
      </w:r>
      <w:r w:rsidR="000741E2" w:rsidRPr="00237C19">
        <w:rPr>
          <w:rFonts w:ascii="Times New Roman" w:hAnsi="Times New Roman" w:cs="Times New Roman"/>
          <w:sz w:val="24"/>
          <w:szCs w:val="24"/>
        </w:rPr>
        <w:t>is beginning to p</w:t>
      </w:r>
      <w:r w:rsidRPr="00237C19">
        <w:rPr>
          <w:rFonts w:ascii="Times New Roman" w:hAnsi="Times New Roman" w:cs="Times New Roman"/>
          <w:sz w:val="24"/>
          <w:szCs w:val="24"/>
        </w:rPr>
        <w:t xml:space="preserve">ull itself out of a slump, albeit at a very measured pace.  </w:t>
      </w:r>
    </w:p>
    <w:p w:rsidR="00547F5D" w:rsidRPr="00237C19" w:rsidRDefault="00056028" w:rsidP="00547F5D">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br/>
      </w:r>
      <w:r w:rsidR="00547F5D" w:rsidRPr="00237C19">
        <w:rPr>
          <w:rFonts w:ascii="Times New Roman" w:hAnsi="Times New Roman" w:cs="Times New Roman"/>
          <w:sz w:val="24"/>
          <w:szCs w:val="24"/>
        </w:rPr>
        <w:t xml:space="preserve">In the social sector, according to figures from the Department of Statistics, Bahamas had a net job creation of 5,000 positions in 2013. This number does not include turnover positions that show up during the year, especially in the hospitality sector. With respect to unemployment, it has been at double digit levels since 2011, with the current level at 15 percent and normally remaining </w:t>
      </w:r>
      <w:r w:rsidRPr="00237C19">
        <w:rPr>
          <w:rFonts w:ascii="Times New Roman" w:hAnsi="Times New Roman" w:cs="Times New Roman"/>
          <w:sz w:val="24"/>
          <w:szCs w:val="24"/>
        </w:rPr>
        <w:t>between 7–8 percent. Unemployment worsened after the Great Recession when more than 800 employees were laid off from the largest hotel resort and casino in the country, The Atlantis Hotel Resort &amp; Casino, in 2008. In 2009, unemployment increased to 14.2 percent, with further layoffs in the hotel, retail business, real estate, and other commercial sectors, resulting in unemployment at a record high of 15.7 percent at the end of 2014. Of this, youth unemployment (15–24-year-olds) fell to 31 percent in 2014 from 27 percent in 2008.  However, the construction of the $3 billion Baha Mar Resort &amp; Casino project, the largest single hotel investment in the Caribbean, which is set to open in Spring 2015, is expected to create growth in the economy and offset unemployment</w:t>
      </w:r>
      <w:r w:rsidR="00E1009C" w:rsidRPr="00237C19">
        <w:rPr>
          <w:rStyle w:val="FootnoteReference"/>
          <w:rFonts w:ascii="Times New Roman" w:hAnsi="Times New Roman" w:cs="Times New Roman"/>
          <w:sz w:val="24"/>
          <w:szCs w:val="24"/>
        </w:rPr>
        <w:footnoteReference w:id="2"/>
      </w:r>
      <w:r w:rsidR="004444F5" w:rsidRPr="00237C19">
        <w:rPr>
          <w:rFonts w:ascii="Times New Roman" w:hAnsi="Times New Roman" w:cs="Times New Roman"/>
          <w:sz w:val="24"/>
          <w:szCs w:val="24"/>
        </w:rPr>
        <w:t>.</w:t>
      </w:r>
      <w:r w:rsidR="00547F5D" w:rsidRPr="00237C19">
        <w:rPr>
          <w:rFonts w:ascii="Times New Roman" w:hAnsi="Times New Roman" w:cs="Times New Roman"/>
          <w:sz w:val="24"/>
          <w:szCs w:val="24"/>
        </w:rPr>
        <w:t xml:space="preserve"> In fact, over a 20-year period, </w:t>
      </w:r>
      <w:proofErr w:type="spellStart"/>
      <w:r w:rsidR="00547F5D" w:rsidRPr="00237C19">
        <w:rPr>
          <w:rFonts w:ascii="Times New Roman" w:hAnsi="Times New Roman" w:cs="Times New Roman"/>
          <w:sz w:val="24"/>
          <w:szCs w:val="24"/>
        </w:rPr>
        <w:t>BahaMar</w:t>
      </w:r>
      <w:proofErr w:type="spellEnd"/>
      <w:r w:rsidR="00547F5D" w:rsidRPr="00237C19">
        <w:rPr>
          <w:rFonts w:ascii="Times New Roman" w:hAnsi="Times New Roman" w:cs="Times New Roman"/>
          <w:sz w:val="24"/>
          <w:szCs w:val="24"/>
        </w:rPr>
        <w:t xml:space="preserve"> is expected to generate $12 billion in additional employment income through direct and indirect impacts, or more than $33,000 per capita. </w:t>
      </w:r>
      <w:proofErr w:type="spellStart"/>
      <w:r w:rsidR="00547F5D" w:rsidRPr="00237C19">
        <w:rPr>
          <w:rFonts w:ascii="Times New Roman" w:hAnsi="Times New Roman" w:cs="Times New Roman"/>
          <w:sz w:val="24"/>
          <w:szCs w:val="24"/>
        </w:rPr>
        <w:t>BahaMar</w:t>
      </w:r>
      <w:proofErr w:type="spellEnd"/>
      <w:r w:rsidR="00547F5D" w:rsidRPr="00237C19">
        <w:rPr>
          <w:rFonts w:ascii="Times New Roman" w:hAnsi="Times New Roman" w:cs="Times New Roman"/>
          <w:sz w:val="24"/>
          <w:szCs w:val="24"/>
        </w:rPr>
        <w:t xml:space="preserve"> is expected to support an average employment count of nearly 12,000 jobs on an FTE basis, through direct and indirect impacts, which calls for the importance of training youth so they can gain the necessary skills to take advantage of this important economic opportunity. </w:t>
      </w:r>
    </w:p>
    <w:p w:rsidR="00056028" w:rsidRPr="00237C19" w:rsidRDefault="00056028" w:rsidP="000741E2">
      <w:pPr>
        <w:spacing w:after="0" w:line="240" w:lineRule="auto"/>
        <w:jc w:val="both"/>
        <w:rPr>
          <w:rFonts w:ascii="Times New Roman" w:hAnsi="Times New Roman" w:cs="Times New Roman"/>
          <w:sz w:val="24"/>
          <w:szCs w:val="24"/>
        </w:rPr>
      </w:pPr>
    </w:p>
    <w:p w:rsidR="000E0322" w:rsidRPr="00237C19" w:rsidRDefault="000E0322" w:rsidP="000741E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br w:type="page"/>
      </w:r>
    </w:p>
    <w:p w:rsidR="000E0322" w:rsidRPr="00237C19" w:rsidRDefault="000E0322" w:rsidP="000E0322">
      <w:pPr>
        <w:spacing w:after="120" w:line="240" w:lineRule="auto"/>
        <w:jc w:val="center"/>
        <w:rPr>
          <w:rFonts w:ascii="Times New Roman" w:hAnsi="Times New Roman" w:cs="Times New Roman"/>
          <w:b/>
          <w:sz w:val="24"/>
          <w:szCs w:val="24"/>
        </w:rPr>
      </w:pPr>
      <w:r w:rsidRPr="00237C19">
        <w:rPr>
          <w:rFonts w:ascii="Times New Roman" w:hAnsi="Times New Roman" w:cs="Times New Roman"/>
          <w:b/>
          <w:sz w:val="24"/>
          <w:szCs w:val="24"/>
        </w:rPr>
        <w:lastRenderedPageBreak/>
        <w:t>ANNEX</w:t>
      </w:r>
    </w:p>
    <w:p w:rsidR="000E0322" w:rsidRPr="00237C19" w:rsidRDefault="000E0322" w:rsidP="000E0322">
      <w:pPr>
        <w:spacing w:after="240" w:line="240" w:lineRule="auto"/>
        <w:jc w:val="center"/>
        <w:rPr>
          <w:rFonts w:ascii="Times New Roman" w:hAnsi="Times New Roman" w:cs="Times New Roman"/>
          <w:b/>
          <w:sz w:val="24"/>
          <w:szCs w:val="24"/>
        </w:rPr>
      </w:pPr>
      <w:r w:rsidRPr="00237C19">
        <w:rPr>
          <w:rFonts w:ascii="Times New Roman" w:hAnsi="Times New Roman" w:cs="Times New Roman"/>
          <w:b/>
          <w:sz w:val="24"/>
          <w:szCs w:val="24"/>
        </w:rPr>
        <w:t>Implementing Agencies Component 2</w:t>
      </w:r>
    </w:p>
    <w:p w:rsidR="000E0322" w:rsidRPr="00237C19" w:rsidRDefault="000E0322" w:rsidP="000E0322">
      <w:pPr>
        <w:spacing w:after="240" w:line="240" w:lineRule="auto"/>
        <w:jc w:val="center"/>
        <w:rPr>
          <w:rFonts w:ascii="Times New Roman" w:hAnsi="Times New Roman" w:cs="Times New Roman"/>
          <w:b/>
          <w:sz w:val="24"/>
          <w:szCs w:val="24"/>
        </w:rPr>
      </w:pPr>
      <w:r w:rsidRPr="00237C19">
        <w:rPr>
          <w:rFonts w:ascii="Times New Roman" w:hAnsi="Times New Roman" w:cs="Times New Roman"/>
          <w:b/>
          <w:sz w:val="24"/>
          <w:szCs w:val="24"/>
        </w:rPr>
        <w:t xml:space="preserve">Training for Employability and Training for Employment </w:t>
      </w:r>
      <w:proofErr w:type="spellStart"/>
      <w:r w:rsidRPr="00237C19">
        <w:rPr>
          <w:rFonts w:ascii="Times New Roman" w:hAnsi="Times New Roman" w:cs="Times New Roman"/>
          <w:b/>
          <w:sz w:val="24"/>
          <w:szCs w:val="24"/>
        </w:rPr>
        <w:t>Programmes</w:t>
      </w:r>
      <w:proofErr w:type="spellEnd"/>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Component 2 of the Citizen Security and Justice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(BH-L1033) has as its main objective to increase the employability and employment of the at-risk youth population in New Providence and improve the effectiveness of the Public Employment Service (PES) in New Providence. This component, in turn, is divided into three sub-components, which are: </w:t>
      </w:r>
      <w:proofErr w:type="spellStart"/>
      <w:r w:rsidRPr="00237C19">
        <w:rPr>
          <w:rFonts w:ascii="Times New Roman" w:hAnsi="Times New Roman" w:cs="Times New Roman"/>
          <w:sz w:val="24"/>
          <w:szCs w:val="24"/>
        </w:rPr>
        <w:t>i</w:t>
      </w:r>
      <w:proofErr w:type="spellEnd"/>
      <w:r w:rsidRPr="00237C19">
        <w:rPr>
          <w:rFonts w:ascii="Times New Roman" w:hAnsi="Times New Roman" w:cs="Times New Roman"/>
          <w:sz w:val="24"/>
          <w:szCs w:val="24"/>
        </w:rPr>
        <w:t xml:space="preserve">) a demand-driven “training for employability”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for at-risk youth in New Providence through community development projects and with focus on the development of soft-skills (responsibility, degree of commitment, team-working skills, persistence and self-control) and remedial education (literacy and numeracy skills training); ii) a demand-driven “training for employment”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for at-risk youth in New Providence with a focus on both soft and technical skills targeted at selected economic sectors, with special emphasis on the retail and hospitality sectors; and iii) capacity building of the PES under the Ministry of </w:t>
      </w:r>
      <w:proofErr w:type="spellStart"/>
      <w:r w:rsidRPr="00237C19">
        <w:rPr>
          <w:rFonts w:ascii="Times New Roman" w:hAnsi="Times New Roman" w:cs="Times New Roman"/>
          <w:sz w:val="24"/>
          <w:szCs w:val="24"/>
        </w:rPr>
        <w:t>Labour</w:t>
      </w:r>
      <w:proofErr w:type="spellEnd"/>
      <w:r w:rsidRPr="00237C19">
        <w:rPr>
          <w:rFonts w:ascii="Times New Roman" w:hAnsi="Times New Roman" w:cs="Times New Roman"/>
          <w:sz w:val="24"/>
          <w:szCs w:val="24"/>
        </w:rPr>
        <w:t xml:space="preserve"> in New Providence. For the two first sub-components, two organizations were selected, based on pre-established criteria, to implement the “training for employability” and the “training for employment”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Following is a detailed explanation of these criteria, rationale for selection, and content of the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to be developed by the organizations.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numPr>
          <w:ilvl w:val="0"/>
          <w:numId w:val="3"/>
        </w:numPr>
        <w:spacing w:after="0" w:line="240" w:lineRule="auto"/>
        <w:jc w:val="both"/>
        <w:rPr>
          <w:rFonts w:ascii="Times New Roman" w:hAnsi="Times New Roman" w:cs="Times New Roman"/>
          <w:b/>
          <w:sz w:val="24"/>
          <w:szCs w:val="24"/>
        </w:rPr>
      </w:pPr>
      <w:r w:rsidRPr="00237C19">
        <w:rPr>
          <w:rFonts w:ascii="Times New Roman" w:hAnsi="Times New Roman" w:cs="Times New Roman"/>
          <w:b/>
          <w:sz w:val="24"/>
          <w:szCs w:val="24"/>
        </w:rPr>
        <w:t>Selection criteria</w:t>
      </w:r>
    </w:p>
    <w:p w:rsidR="000E0322" w:rsidRPr="00237C19" w:rsidRDefault="000E0322" w:rsidP="000E0322">
      <w:pPr>
        <w:numPr>
          <w:ilvl w:val="0"/>
          <w:numId w:val="2"/>
        </w:numPr>
        <w:spacing w:after="0" w:line="240" w:lineRule="auto"/>
        <w:jc w:val="both"/>
        <w:rPr>
          <w:rFonts w:ascii="Times New Roman" w:hAnsi="Times New Roman" w:cs="Times New Roman"/>
          <w:b/>
          <w:sz w:val="24"/>
          <w:szCs w:val="24"/>
          <w:u w:val="single"/>
        </w:rPr>
      </w:pPr>
    </w:p>
    <w:p w:rsidR="000E0322" w:rsidRPr="00237C19" w:rsidRDefault="000E0322" w:rsidP="000E0322">
      <w:pPr>
        <w:numPr>
          <w:ilvl w:val="0"/>
          <w:numId w:val="4"/>
        </w:numPr>
        <w:spacing w:after="0" w:line="240" w:lineRule="auto"/>
        <w:jc w:val="both"/>
        <w:rPr>
          <w:rFonts w:ascii="Times New Roman" w:hAnsi="Times New Roman" w:cs="Times New Roman"/>
          <w:sz w:val="24"/>
          <w:szCs w:val="24"/>
          <w:u w:val="single"/>
        </w:rPr>
      </w:pPr>
      <w:r w:rsidRPr="00237C19">
        <w:rPr>
          <w:rFonts w:ascii="Times New Roman" w:hAnsi="Times New Roman" w:cs="Times New Roman"/>
          <w:sz w:val="24"/>
          <w:szCs w:val="24"/>
          <w:u w:val="single"/>
        </w:rPr>
        <w:t xml:space="preserve">Training for employability </w:t>
      </w:r>
      <w:proofErr w:type="spellStart"/>
      <w:r w:rsidRPr="00237C19">
        <w:rPr>
          <w:rFonts w:ascii="Times New Roman" w:hAnsi="Times New Roman" w:cs="Times New Roman"/>
          <w:sz w:val="24"/>
          <w:szCs w:val="24"/>
          <w:u w:val="single"/>
        </w:rPr>
        <w:t>programme</w:t>
      </w:r>
      <w:proofErr w:type="spellEnd"/>
    </w:p>
    <w:p w:rsidR="000E0322" w:rsidRPr="00237C19" w:rsidRDefault="000E0322" w:rsidP="000E0322">
      <w:pPr>
        <w:numPr>
          <w:ilvl w:val="0"/>
          <w:numId w:val="2"/>
        </w:numPr>
        <w:spacing w:after="0" w:line="240" w:lineRule="auto"/>
        <w:jc w:val="both"/>
        <w:rPr>
          <w:rFonts w:ascii="Times New Roman" w:hAnsi="Times New Roman" w:cs="Times New Roman"/>
          <w:sz w:val="24"/>
          <w:szCs w:val="24"/>
        </w:rPr>
      </w:pP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Successful track record of the impact of its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as measured by formal impact evaluation assessments </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Previous experience working with at-risk youth 15-29 years of age in the Latin American and Caribbean region and preferably in The Bahamas</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Ability to customize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offered to fit the characteristics of the at-risk youth population (15-29 years old) in New Providence</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Experience with the development of soft skills</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Experience with the provision of services such as career guidance and mentorship opportunities for at-risk youth to be included as central components of the </w:t>
      </w:r>
      <w:proofErr w:type="spellStart"/>
      <w:r w:rsidRPr="00237C19">
        <w:rPr>
          <w:rFonts w:ascii="Times New Roman" w:hAnsi="Times New Roman" w:cs="Times New Roman"/>
          <w:sz w:val="24"/>
          <w:szCs w:val="24"/>
        </w:rPr>
        <w:t>programme</w:t>
      </w:r>
      <w:proofErr w:type="spellEnd"/>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Standardized monitoring and evaluation framework to assess the outcomes, outputs and overall impact of its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Having worked previously with the IDB is a plus </w:t>
      </w:r>
    </w:p>
    <w:p w:rsidR="000E0322" w:rsidRPr="00237C19" w:rsidRDefault="000E0322" w:rsidP="000E0322">
      <w:pPr>
        <w:numPr>
          <w:ilvl w:val="0"/>
          <w:numId w:val="2"/>
        </w:numPr>
        <w:spacing w:after="0" w:line="240" w:lineRule="auto"/>
        <w:jc w:val="both"/>
        <w:rPr>
          <w:rFonts w:ascii="Times New Roman" w:hAnsi="Times New Roman" w:cs="Times New Roman"/>
          <w:sz w:val="24"/>
          <w:szCs w:val="24"/>
        </w:rPr>
      </w:pPr>
    </w:p>
    <w:p w:rsidR="000E0322" w:rsidRPr="00237C19" w:rsidRDefault="000E0322" w:rsidP="000E0322">
      <w:pPr>
        <w:numPr>
          <w:ilvl w:val="0"/>
          <w:numId w:val="4"/>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u w:val="single"/>
        </w:rPr>
        <w:t xml:space="preserve">Training for employment </w:t>
      </w:r>
      <w:proofErr w:type="spellStart"/>
      <w:r w:rsidRPr="00237C19">
        <w:rPr>
          <w:rFonts w:ascii="Times New Roman" w:hAnsi="Times New Roman" w:cs="Times New Roman"/>
          <w:sz w:val="24"/>
          <w:szCs w:val="24"/>
          <w:u w:val="single"/>
        </w:rPr>
        <w:t>programme</w:t>
      </w:r>
      <w:proofErr w:type="spellEnd"/>
    </w:p>
    <w:p w:rsidR="000E0322" w:rsidRPr="00237C19" w:rsidRDefault="000E0322" w:rsidP="000E0322">
      <w:pPr>
        <w:numPr>
          <w:ilvl w:val="0"/>
          <w:numId w:val="2"/>
        </w:numPr>
        <w:spacing w:after="0" w:line="240" w:lineRule="auto"/>
        <w:jc w:val="both"/>
        <w:rPr>
          <w:rFonts w:ascii="Times New Roman" w:hAnsi="Times New Roman" w:cs="Times New Roman"/>
          <w:sz w:val="24"/>
          <w:szCs w:val="24"/>
        </w:rPr>
      </w:pP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Previous experience working with at-risk youth 15-29 years of age in the Latin American and Caribbean region and preferably in The Bahamas</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Successful track record of the impact of its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in linking employment training and skills building to job placement</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Proven track record in the development of strong relationships with the private sector</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lastRenderedPageBreak/>
        <w:t xml:space="preserve">Previous experience with the development of on-the-job training/internship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Standardized monitoring and evaluation framework to assess the outcomes, outputs, and overall impact of its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w:t>
      </w:r>
    </w:p>
    <w:p w:rsidR="000E0322" w:rsidRPr="00237C19" w:rsidRDefault="000E0322" w:rsidP="000E0322">
      <w:pPr>
        <w:numPr>
          <w:ilvl w:val="0"/>
          <w:numId w:val="9"/>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Having worked previously with the IDB is a plus</w:t>
      </w:r>
    </w:p>
    <w:p w:rsidR="000E0322" w:rsidRPr="00237C19" w:rsidRDefault="000E0322" w:rsidP="000E0322">
      <w:pPr>
        <w:numPr>
          <w:ilvl w:val="0"/>
          <w:numId w:val="2"/>
        </w:numPr>
        <w:spacing w:after="0" w:line="240" w:lineRule="auto"/>
        <w:jc w:val="both"/>
        <w:rPr>
          <w:rFonts w:ascii="Times New Roman" w:hAnsi="Times New Roman" w:cs="Times New Roman"/>
          <w:sz w:val="24"/>
          <w:szCs w:val="24"/>
        </w:rPr>
      </w:pPr>
    </w:p>
    <w:p w:rsidR="000E0322" w:rsidRPr="00237C19" w:rsidRDefault="000E0322" w:rsidP="000E0322">
      <w:pPr>
        <w:numPr>
          <w:ilvl w:val="0"/>
          <w:numId w:val="3"/>
        </w:numPr>
        <w:spacing w:after="0" w:line="240" w:lineRule="auto"/>
        <w:jc w:val="both"/>
        <w:rPr>
          <w:rFonts w:ascii="Times New Roman" w:hAnsi="Times New Roman" w:cs="Times New Roman"/>
          <w:b/>
          <w:sz w:val="24"/>
          <w:szCs w:val="24"/>
        </w:rPr>
      </w:pPr>
      <w:r w:rsidRPr="00237C19">
        <w:rPr>
          <w:rFonts w:ascii="Times New Roman" w:hAnsi="Times New Roman" w:cs="Times New Roman"/>
          <w:b/>
          <w:sz w:val="24"/>
          <w:szCs w:val="24"/>
        </w:rPr>
        <w:t xml:space="preserve">Rationale for selection </w:t>
      </w:r>
    </w:p>
    <w:p w:rsidR="000E0322" w:rsidRPr="00237C19" w:rsidRDefault="000E0322" w:rsidP="000E0322">
      <w:pPr>
        <w:numPr>
          <w:ilvl w:val="0"/>
          <w:numId w:val="2"/>
        </w:numPr>
        <w:spacing w:after="0" w:line="240" w:lineRule="auto"/>
        <w:jc w:val="both"/>
        <w:rPr>
          <w:rFonts w:ascii="Times New Roman" w:hAnsi="Times New Roman" w:cs="Times New Roman"/>
          <w:b/>
          <w:sz w:val="24"/>
          <w:szCs w:val="24"/>
        </w:rPr>
      </w:pPr>
    </w:p>
    <w:p w:rsidR="000E0322" w:rsidRPr="00237C19" w:rsidRDefault="000E0322" w:rsidP="000E0322">
      <w:pPr>
        <w:numPr>
          <w:ilvl w:val="0"/>
          <w:numId w:val="5"/>
        </w:numPr>
        <w:spacing w:after="0" w:line="240" w:lineRule="auto"/>
        <w:jc w:val="both"/>
        <w:rPr>
          <w:rFonts w:ascii="Times New Roman" w:hAnsi="Times New Roman" w:cs="Times New Roman"/>
          <w:sz w:val="24"/>
          <w:szCs w:val="24"/>
          <w:u w:val="single"/>
        </w:rPr>
      </w:pPr>
      <w:r w:rsidRPr="00237C19">
        <w:rPr>
          <w:rFonts w:ascii="Times New Roman" w:hAnsi="Times New Roman" w:cs="Times New Roman"/>
          <w:sz w:val="24"/>
          <w:szCs w:val="24"/>
          <w:u w:val="single"/>
        </w:rPr>
        <w:t xml:space="preserve">Training for employability </w:t>
      </w:r>
      <w:proofErr w:type="spellStart"/>
      <w:r w:rsidRPr="00237C19">
        <w:rPr>
          <w:rFonts w:ascii="Times New Roman" w:hAnsi="Times New Roman" w:cs="Times New Roman"/>
          <w:sz w:val="24"/>
          <w:szCs w:val="24"/>
          <w:u w:val="single"/>
        </w:rPr>
        <w:t>programme</w:t>
      </w:r>
      <w:proofErr w:type="spellEnd"/>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Youth Build USA, Inc., an established non-profit organization based in Boston, MA, USA, has been chosen as executing agency of the training for employability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given the fulfillment of the aforementioned selection criteria.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Upon analysis of some models for training and employment reintegration of at-risk youth in LAC</w:t>
      </w:r>
      <w:r w:rsidRPr="00237C19">
        <w:rPr>
          <w:rFonts w:ascii="Times New Roman" w:hAnsi="Times New Roman" w:cs="Times New Roman"/>
          <w:sz w:val="24"/>
          <w:szCs w:val="24"/>
          <w:vertAlign w:val="superscript"/>
        </w:rPr>
        <w:footnoteReference w:id="3"/>
      </w:r>
      <w:r w:rsidRPr="00237C19">
        <w:rPr>
          <w:rFonts w:ascii="Times New Roman" w:hAnsi="Times New Roman" w:cs="Times New Roman"/>
          <w:sz w:val="24"/>
          <w:szCs w:val="24"/>
        </w:rPr>
        <w:t xml:space="preserve">, the team has concluded that the </w:t>
      </w: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(YB) model is one of the most widely researched and comprehensive models, with a proven track record of success both in the United States (there are now more than 200 </w:t>
      </w: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nationwide in the U.S. that have received over $500 million in government and charitable support) and internationally.</w:t>
      </w:r>
      <w:r w:rsidRPr="00237C19">
        <w:rPr>
          <w:rFonts w:ascii="Times New Roman" w:hAnsi="Times New Roman" w:cs="Times New Roman"/>
          <w:sz w:val="24"/>
          <w:szCs w:val="24"/>
          <w:vertAlign w:val="superscript"/>
        </w:rPr>
        <w:footnoteReference w:id="4"/>
      </w:r>
      <w:r w:rsidRPr="00237C19">
        <w:rPr>
          <w:rFonts w:ascii="Times New Roman" w:hAnsi="Times New Roman" w:cs="Times New Roman"/>
          <w:sz w:val="24"/>
          <w:szCs w:val="24"/>
        </w:rPr>
        <w:t xml:space="preserve"> Consistent with the labor component objectives of this loan, </w:t>
      </w: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engages unemployed, low-income, at-risk youth (16 to 24 years old) who have oftentimes left high school without a diploma.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Its main comparative advantages are the following: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b/>
          <w:sz w:val="24"/>
          <w:szCs w:val="24"/>
        </w:rPr>
        <w:t>Comprehensive Approach:</w:t>
      </w:r>
      <w:r w:rsidRPr="00237C19">
        <w:rPr>
          <w:rFonts w:ascii="Times New Roman" w:hAnsi="Times New Roman" w:cs="Times New Roman"/>
          <w:sz w:val="24"/>
          <w:szCs w:val="24"/>
        </w:rPr>
        <w:t xml:space="preserve"> In accordance with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objectives, YB offers the most integrated approach, combining remedial education, soft skills training, leadership development, counseling support and in many cases placement of graduates (in jobs, self-employment, or continuing education or training opportunities)</w:t>
      </w:r>
      <w:r w:rsidRPr="00237C19">
        <w:rPr>
          <w:rFonts w:ascii="Times New Roman" w:hAnsi="Times New Roman" w:cs="Times New Roman"/>
          <w:sz w:val="24"/>
          <w:szCs w:val="24"/>
          <w:vertAlign w:val="superscript"/>
        </w:rPr>
        <w:footnoteReference w:id="5"/>
      </w:r>
      <w:r w:rsidRPr="00237C19">
        <w:rPr>
          <w:rFonts w:ascii="Times New Roman" w:hAnsi="Times New Roman" w:cs="Times New Roman"/>
          <w:sz w:val="24"/>
          <w:szCs w:val="24"/>
        </w:rPr>
        <w:t>.</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b/>
          <w:sz w:val="24"/>
          <w:szCs w:val="24"/>
        </w:rPr>
        <w:t>Selective target population:</w:t>
      </w:r>
      <w:r w:rsidRPr="00237C19">
        <w:rPr>
          <w:rFonts w:ascii="Times New Roman" w:hAnsi="Times New Roman" w:cs="Times New Roman"/>
          <w:sz w:val="24"/>
          <w:szCs w:val="24"/>
        </w:rPr>
        <w:t xml:space="preserve"> The YB model focuses on the same beneficiaries as IDB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addressing crime and violence, thus making its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applicable to the youth population targeted through this loan. Even though Youth Build has traditionally targeted low-income youths (ages 16-24) who have struggled with the traditional school system and/or employment and the labor market component of this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intends to expand that target </w:t>
      </w:r>
      <w:r w:rsidRPr="00237C19">
        <w:rPr>
          <w:rFonts w:ascii="Times New Roman" w:hAnsi="Times New Roman" w:cs="Times New Roman"/>
          <w:sz w:val="24"/>
          <w:szCs w:val="24"/>
        </w:rPr>
        <w:lastRenderedPageBreak/>
        <w:t xml:space="preserve">population to 15-29 at-risk youth, it has expressed its ability and willingness to customize its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accordingly.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b/>
          <w:sz w:val="24"/>
          <w:szCs w:val="24"/>
        </w:rPr>
        <w:t>Monitoring and Evaluation Framework:</w:t>
      </w:r>
      <w:r w:rsidRPr="00237C19">
        <w:rPr>
          <w:rFonts w:ascii="Times New Roman" w:hAnsi="Times New Roman" w:cs="Times New Roman"/>
          <w:sz w:val="24"/>
          <w:szCs w:val="24"/>
        </w:rPr>
        <w:t xml:space="preserve"> YB counts with a monitoring and evaluation framework that has enabled it to measure the impact of its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Currently it is undergoing a Randomized Controlled Trial evaluation in the US (covering 4,600 participants).</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b/>
          <w:sz w:val="24"/>
          <w:szCs w:val="24"/>
        </w:rPr>
        <w:t>Results:</w:t>
      </w:r>
      <w:r w:rsidRPr="00237C19">
        <w:rPr>
          <w:rFonts w:ascii="Times New Roman" w:hAnsi="Times New Roman" w:cs="Times New Roman"/>
          <w:sz w:val="24"/>
          <w:szCs w:val="24"/>
        </w:rPr>
        <w:t xml:space="preserve"> Outcome data from YB’s reports show that 62% of students complete the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and 71% go on to continuing education or were placed in jobs. The benefits amount to $10.80 per dollar spent on court-involved YB student.</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b/>
          <w:sz w:val="24"/>
          <w:szCs w:val="24"/>
        </w:rPr>
        <w:t>Regional network for leveraging knowledge and partnerships:</w:t>
      </w:r>
      <w:r w:rsidRPr="00237C19">
        <w:rPr>
          <w:rFonts w:ascii="Times New Roman" w:hAnsi="Times New Roman" w:cs="Times New Roman"/>
          <w:sz w:val="24"/>
          <w:szCs w:val="24"/>
        </w:rPr>
        <w:t xml:space="preserve"> Because this model has been implemented in different countries, it is supported by a robust knowledge management system. These experiences enable the collection, organization, and dissemination of learning and innovations emerging from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design, implementation and management activities. Additionally, YB is one of the most widely researched and awarded non-profit organizations in this sector.</w:t>
      </w:r>
      <w:r w:rsidRPr="00237C19">
        <w:rPr>
          <w:rFonts w:ascii="Times New Roman" w:hAnsi="Times New Roman" w:cs="Times New Roman"/>
          <w:sz w:val="24"/>
          <w:szCs w:val="24"/>
          <w:vertAlign w:val="superscript"/>
        </w:rPr>
        <w:footnoteReference w:id="6"/>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b/>
          <w:sz w:val="24"/>
          <w:szCs w:val="24"/>
        </w:rPr>
        <w:t>Builds on MIF’s work to pilot and adapt the YB model in the LAC region:</w:t>
      </w:r>
      <w:r w:rsidRPr="00237C19">
        <w:rPr>
          <w:rFonts w:ascii="Times New Roman" w:hAnsi="Times New Roman" w:cs="Times New Roman"/>
          <w:sz w:val="24"/>
          <w:szCs w:val="24"/>
        </w:rPr>
        <w:t xml:space="preserve"> The IDB has been collaborating with the implementation of YB model, through the Multilateral Investment Fund (MIF), which has supported adapted YB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work in El Salvador</w:t>
      </w:r>
      <w:r w:rsidRPr="00237C19">
        <w:rPr>
          <w:rFonts w:ascii="Times New Roman" w:hAnsi="Times New Roman" w:cs="Times New Roman"/>
          <w:sz w:val="24"/>
          <w:szCs w:val="24"/>
          <w:vertAlign w:val="superscript"/>
        </w:rPr>
        <w:footnoteReference w:id="7"/>
      </w:r>
      <w:r w:rsidRPr="00237C19">
        <w:rPr>
          <w:rFonts w:ascii="Times New Roman" w:hAnsi="Times New Roman" w:cs="Times New Roman"/>
          <w:sz w:val="24"/>
          <w:szCs w:val="24"/>
        </w:rPr>
        <w:t xml:space="preserve">, Nicaragua, Honduras, and Guatemala, (phase II of the </w:t>
      </w:r>
      <w:proofErr w:type="spellStart"/>
      <w:r w:rsidRPr="00237C19">
        <w:rPr>
          <w:rFonts w:ascii="Times New Roman" w:hAnsi="Times New Roman" w:cs="Times New Roman"/>
          <w:sz w:val="24"/>
          <w:szCs w:val="24"/>
        </w:rPr>
        <w:t>Entra21</w:t>
      </w:r>
      <w:proofErr w:type="spellEnd"/>
      <w:r w:rsidRPr="00237C19">
        <w:rPr>
          <w:rFonts w:ascii="Times New Roman" w:hAnsi="Times New Roman" w:cs="Times New Roman"/>
          <w:sz w:val="24"/>
          <w:szCs w:val="24"/>
        </w:rPr>
        <w:t xml:space="preserv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The MIF also supported YB in post-earthquake Haiti (“Haiti Youth Reconstruction Academy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in partnership with the MasterCard Foundation, Clinton Bush Haiti Fund, USAID and others.</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b/>
          <w:sz w:val="24"/>
          <w:szCs w:val="24"/>
        </w:rPr>
        <w:t xml:space="preserve">Complementarity with Technical Cooperation RG-T2446 “Latin America and Caribbean Adaptation of the </w:t>
      </w:r>
      <w:proofErr w:type="spellStart"/>
      <w:r w:rsidRPr="00237C19">
        <w:rPr>
          <w:rFonts w:ascii="Times New Roman" w:hAnsi="Times New Roman" w:cs="Times New Roman"/>
          <w:b/>
          <w:sz w:val="24"/>
          <w:szCs w:val="24"/>
        </w:rPr>
        <w:t>YouthBuild</w:t>
      </w:r>
      <w:proofErr w:type="spellEnd"/>
      <w:r w:rsidRPr="00237C19">
        <w:rPr>
          <w:rFonts w:ascii="Times New Roman" w:hAnsi="Times New Roman" w:cs="Times New Roman"/>
          <w:b/>
          <w:sz w:val="24"/>
          <w:szCs w:val="24"/>
        </w:rPr>
        <w:t xml:space="preserve"> Model for At-Risk Youth”: </w:t>
      </w:r>
      <w:r w:rsidRPr="00237C19">
        <w:rPr>
          <w:rFonts w:ascii="Times New Roman" w:hAnsi="Times New Roman" w:cs="Times New Roman"/>
          <w:sz w:val="24"/>
          <w:szCs w:val="24"/>
        </w:rPr>
        <w:t xml:space="preserve">Currently, the Ordinary Capital Citizen Security Fund (CSF) funded a US$735,000 technical cooperation that is underway that has its objective to provide a pathway out of violence and social exclusion for at-risk youth in El Salvador and The Bahamas, through the implementation of the comprehensive </w:t>
      </w: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model. The specific objectives are to </w:t>
      </w:r>
      <w:proofErr w:type="spellStart"/>
      <w:r w:rsidRPr="00237C19">
        <w:rPr>
          <w:rFonts w:ascii="Times New Roman" w:hAnsi="Times New Roman" w:cs="Times New Roman"/>
          <w:sz w:val="24"/>
          <w:szCs w:val="24"/>
        </w:rPr>
        <w:t>i</w:t>
      </w:r>
      <w:proofErr w:type="spellEnd"/>
      <w:r w:rsidRPr="00237C19">
        <w:rPr>
          <w:rFonts w:ascii="Times New Roman" w:hAnsi="Times New Roman" w:cs="Times New Roman"/>
          <w:sz w:val="24"/>
          <w:szCs w:val="24"/>
        </w:rPr>
        <w:t xml:space="preserve">) design, pilot, and evaluate the YB model in the Caribbean and Central America and ii) build a rigorous evidence base and learning agenda for North-South and South-South cooperation in efforts to strengthen socio-economic inclusion for at-risk youth. Therefore, given that </w:t>
      </w: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will be working in The Bahamas under this TC, it is of utmost importance to maintain consistency in the type of interventions as regards to the labor component of this loan so as to be able to accurately measure the impact of the program. Furthermore, resources from the TC will be complimentary to those designated under this loan.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numPr>
          <w:ilvl w:val="0"/>
          <w:numId w:val="5"/>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u w:val="single"/>
        </w:rPr>
        <w:t xml:space="preserve">Training for employment </w:t>
      </w:r>
      <w:proofErr w:type="spellStart"/>
      <w:r w:rsidRPr="00237C19">
        <w:rPr>
          <w:rFonts w:ascii="Times New Roman" w:hAnsi="Times New Roman" w:cs="Times New Roman"/>
          <w:sz w:val="24"/>
          <w:szCs w:val="24"/>
          <w:u w:val="single"/>
        </w:rPr>
        <w:t>programme</w:t>
      </w:r>
      <w:proofErr w:type="spellEnd"/>
    </w:p>
    <w:p w:rsidR="000E0322" w:rsidRPr="00237C19" w:rsidRDefault="000E0322" w:rsidP="000E0322">
      <w:pPr>
        <w:numPr>
          <w:ilvl w:val="0"/>
          <w:numId w:val="2"/>
        </w:numPr>
        <w:spacing w:after="0" w:line="240" w:lineRule="auto"/>
        <w:jc w:val="both"/>
        <w:rPr>
          <w:rFonts w:ascii="Times New Roman" w:hAnsi="Times New Roman" w:cs="Times New Roman"/>
          <w:b/>
          <w:sz w:val="24"/>
          <w:szCs w:val="24"/>
        </w:rPr>
      </w:pPr>
    </w:p>
    <w:p w:rsidR="000E0322" w:rsidRPr="00237C19" w:rsidRDefault="000E0322" w:rsidP="000E0322">
      <w:pPr>
        <w:numPr>
          <w:ilvl w:val="0"/>
          <w:numId w:val="2"/>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The implementation agency for this program will be defined based upon a competitive selection process. </w:t>
      </w:r>
    </w:p>
    <w:p w:rsidR="000E0322" w:rsidRPr="00237C19" w:rsidRDefault="000E0322" w:rsidP="000E0322">
      <w:pPr>
        <w:numPr>
          <w:ilvl w:val="0"/>
          <w:numId w:val="2"/>
        </w:numPr>
        <w:spacing w:after="0" w:line="240" w:lineRule="auto"/>
        <w:jc w:val="both"/>
        <w:rPr>
          <w:rFonts w:ascii="Times New Roman" w:hAnsi="Times New Roman" w:cs="Times New Roman"/>
          <w:b/>
          <w:sz w:val="24"/>
          <w:szCs w:val="24"/>
        </w:rPr>
      </w:pPr>
    </w:p>
    <w:p w:rsidR="000E0322" w:rsidRPr="00237C19" w:rsidRDefault="000E0322" w:rsidP="000E0322">
      <w:pPr>
        <w:numPr>
          <w:ilvl w:val="0"/>
          <w:numId w:val="3"/>
        </w:numPr>
        <w:spacing w:after="0" w:line="240" w:lineRule="auto"/>
        <w:jc w:val="both"/>
        <w:rPr>
          <w:rFonts w:ascii="Times New Roman" w:hAnsi="Times New Roman" w:cs="Times New Roman"/>
          <w:b/>
          <w:sz w:val="24"/>
          <w:szCs w:val="24"/>
        </w:rPr>
      </w:pPr>
      <w:r w:rsidRPr="00237C19">
        <w:rPr>
          <w:rFonts w:ascii="Times New Roman" w:hAnsi="Times New Roman" w:cs="Times New Roman"/>
          <w:b/>
          <w:sz w:val="24"/>
          <w:szCs w:val="24"/>
        </w:rPr>
        <w:t xml:space="preserve">Content of </w:t>
      </w:r>
      <w:proofErr w:type="spellStart"/>
      <w:r w:rsidRPr="00237C19">
        <w:rPr>
          <w:rFonts w:ascii="Times New Roman" w:hAnsi="Times New Roman" w:cs="Times New Roman"/>
          <w:b/>
          <w:sz w:val="24"/>
          <w:szCs w:val="24"/>
        </w:rPr>
        <w:t>programmes</w:t>
      </w:r>
      <w:proofErr w:type="spellEnd"/>
      <w:r w:rsidRPr="00237C19">
        <w:rPr>
          <w:rFonts w:ascii="Times New Roman" w:hAnsi="Times New Roman" w:cs="Times New Roman"/>
          <w:b/>
          <w:sz w:val="24"/>
          <w:szCs w:val="24"/>
        </w:rPr>
        <w:t xml:space="preserve"> </w:t>
      </w:r>
    </w:p>
    <w:p w:rsidR="000E0322" w:rsidRPr="00237C19" w:rsidRDefault="000E0322" w:rsidP="000E0322">
      <w:pPr>
        <w:numPr>
          <w:ilvl w:val="0"/>
          <w:numId w:val="2"/>
        </w:numPr>
        <w:spacing w:after="0" w:line="240" w:lineRule="auto"/>
        <w:jc w:val="both"/>
        <w:rPr>
          <w:rFonts w:ascii="Times New Roman" w:hAnsi="Times New Roman" w:cs="Times New Roman"/>
          <w:b/>
          <w:sz w:val="24"/>
          <w:szCs w:val="24"/>
        </w:rPr>
      </w:pPr>
    </w:p>
    <w:p w:rsidR="000E0322" w:rsidRPr="00237C19" w:rsidRDefault="000E0322" w:rsidP="000E0322">
      <w:pPr>
        <w:numPr>
          <w:ilvl w:val="0"/>
          <w:numId w:val="6"/>
        </w:numPr>
        <w:spacing w:after="0" w:line="240" w:lineRule="auto"/>
        <w:jc w:val="both"/>
        <w:rPr>
          <w:rFonts w:ascii="Times New Roman" w:hAnsi="Times New Roman" w:cs="Times New Roman"/>
          <w:sz w:val="24"/>
          <w:szCs w:val="24"/>
          <w:u w:val="single"/>
        </w:rPr>
      </w:pPr>
      <w:r w:rsidRPr="00237C19">
        <w:rPr>
          <w:rFonts w:ascii="Times New Roman" w:hAnsi="Times New Roman" w:cs="Times New Roman"/>
          <w:sz w:val="24"/>
          <w:szCs w:val="24"/>
          <w:u w:val="single"/>
        </w:rPr>
        <w:t xml:space="preserve">Training for employability </w:t>
      </w:r>
      <w:proofErr w:type="spellStart"/>
      <w:r w:rsidRPr="00237C19">
        <w:rPr>
          <w:rFonts w:ascii="Times New Roman" w:hAnsi="Times New Roman" w:cs="Times New Roman"/>
          <w:sz w:val="24"/>
          <w:szCs w:val="24"/>
          <w:u w:val="single"/>
        </w:rPr>
        <w:t>programme</w:t>
      </w:r>
      <w:proofErr w:type="spellEnd"/>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The </w:t>
      </w: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is a six to nine month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vertAlign w:val="superscript"/>
        </w:rPr>
        <w:footnoteReference w:id="8"/>
      </w:r>
      <w:r w:rsidRPr="00237C19">
        <w:rPr>
          <w:rFonts w:ascii="Times New Roman" w:hAnsi="Times New Roman" w:cs="Times New Roman"/>
          <w:sz w:val="24"/>
          <w:szCs w:val="24"/>
        </w:rPr>
        <w:t xml:space="preserve"> where participants build affordable housing for homeless and low-income people in their communities while pursuing their own academic education in a </w:t>
      </w: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alternative school. During the six to nine months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students split their time between the construction site and the classroom, earn their GED (in the case of the U.S.) or high school diploma, prepare for jobs or college, and learn to be community leaders.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provide group and individual counseling, and deliberately build small, mutually supportive communities of adults and peers. After graduating from </w:t>
      </w: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students may continue to receive counseling, job and college placement, and alumni services.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For this particular loan, interventions from Component 1, which include training courses on parenting, prevention of violence and sexual assault against women, mediation and conflict resolution, life skills training and safe dates training will be carried out at the community level in New Providence where crime and violence rates among youth are high. Given the complimentary nature of the loan’s Components 1 and Components 2 trainings, Youth Build will also implement the training for employability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in the same communities even though, given the differing characteristics of the trainings within both components, the beneficiaries will not necessarily be the same.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Typically, the </w:t>
      </w: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model includes 50 students per cohort. For the training for employability sub-component, the final target is to train 1,000 students total at the end of the five year duration of the loan, concentrated in years 2 and 3. Years 4 and 5 will be dedicated to evaluation of the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Part of the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will consist of training at least ten trainers in the methodology of the YB model.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Throughout the course of the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implementation, each partner organization carrying out the trainings will receive ongoing technical assistance support from YB International to develop a robust monitoring and evaluation system. This system will be installed and strengthened; to enable complete data collection and to track any adjustments to the model’s implementation.</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Additionally, the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will aim to build 3-5 significant and productive relationships with private sector partners. These partnerships could provide in kind donations or funding for tools, equipment, construction materials, apprenticeships, and/or jobs in the construction and supply chain/service industry sectors.</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It is important to note that TC RG-T2446 funds will finance necessary and complimentary   technical assistance and materials to conduct a process evaluation (assessing quality of implementation), which includes: assessments of existing training and credentialing systems to </w:t>
      </w:r>
      <w:r w:rsidRPr="00237C19">
        <w:rPr>
          <w:rFonts w:ascii="Times New Roman" w:hAnsi="Times New Roman" w:cs="Times New Roman"/>
          <w:sz w:val="24"/>
          <w:szCs w:val="24"/>
        </w:rPr>
        <w:lastRenderedPageBreak/>
        <w:t xml:space="preserve">determine relevance and accessibility to the at-risk youth populations; tailored survey measurement development; and focus groups and interviews with youth enrollees, their families, and community residents and surveys of participants. The data derived from these studies would in turn be used to assess the feasibility of a full scale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implementation and to hold learning &amp; dissemination events with stakeholders (students, graduates, staff, public and private sector, IDB, YBI, experts, etc.), to exchange experiences, learning, and to consider adjustments to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implementation. These exchanges will be disseminated to a wider audience through webcasts, blogs, online publications, videos, social media, etc. Moreover, funds will be used to design and conduct an impact evaluation (Randomized Controlled Trial) to enable analysis of cause and effect between the intervention and expected outcomes. This includes: a feasibility study for YB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scale-up; a research proposal (evaluation design) and a randomized controlled trial that could measure the difference YB makes for the young people it serves by contrasting the experiences of participants who did not have access to the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with those in the treatment group. The expected result of this component is to create, analyze, and disseminate more comprehensive and rigorous data on the effects of the YB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on at-risk youth, which will in turn improve future </w:t>
      </w:r>
      <w:proofErr w:type="spellStart"/>
      <w:r w:rsidRPr="00237C19">
        <w:rPr>
          <w:rFonts w:ascii="Times New Roman" w:hAnsi="Times New Roman" w:cs="Times New Roman"/>
          <w:sz w:val="24"/>
          <w:szCs w:val="24"/>
        </w:rPr>
        <w:t>programmes</w:t>
      </w:r>
      <w:proofErr w:type="spellEnd"/>
      <w:r w:rsidRPr="00237C19">
        <w:rPr>
          <w:rFonts w:ascii="Times New Roman" w:hAnsi="Times New Roman" w:cs="Times New Roman"/>
          <w:sz w:val="24"/>
          <w:szCs w:val="24"/>
        </w:rPr>
        <w:t xml:space="preserve"> that aim to prevent youth violence.</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numPr>
          <w:ilvl w:val="0"/>
          <w:numId w:val="6"/>
        </w:num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u w:val="single"/>
        </w:rPr>
        <w:t xml:space="preserve">Training for employment </w:t>
      </w:r>
      <w:proofErr w:type="spellStart"/>
      <w:r w:rsidRPr="00237C19">
        <w:rPr>
          <w:rFonts w:ascii="Times New Roman" w:hAnsi="Times New Roman" w:cs="Times New Roman"/>
          <w:sz w:val="24"/>
          <w:szCs w:val="24"/>
          <w:u w:val="single"/>
        </w:rPr>
        <w:t>programme</w:t>
      </w:r>
      <w:proofErr w:type="spellEnd"/>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The implementation agency for this program will be defined based upon a competitive selection process. </w:t>
      </w:r>
    </w:p>
    <w:p w:rsidR="000E0322" w:rsidRPr="00237C19" w:rsidRDefault="000E0322" w:rsidP="000E0322">
      <w:pPr>
        <w:numPr>
          <w:ilvl w:val="0"/>
          <w:numId w:val="3"/>
        </w:numPr>
        <w:spacing w:after="0" w:line="240" w:lineRule="auto"/>
        <w:jc w:val="both"/>
        <w:rPr>
          <w:rFonts w:ascii="Times New Roman" w:hAnsi="Times New Roman" w:cs="Times New Roman"/>
          <w:b/>
          <w:sz w:val="24"/>
          <w:szCs w:val="24"/>
        </w:rPr>
      </w:pPr>
      <w:r w:rsidRPr="00237C19">
        <w:rPr>
          <w:rFonts w:ascii="Times New Roman" w:hAnsi="Times New Roman" w:cs="Times New Roman"/>
          <w:b/>
          <w:sz w:val="24"/>
          <w:szCs w:val="24"/>
        </w:rPr>
        <w:t xml:space="preserve">Implementation Arrangements </w:t>
      </w:r>
    </w:p>
    <w:p w:rsidR="000E0322" w:rsidRPr="00237C19" w:rsidRDefault="000E0322" w:rsidP="000E0322">
      <w:pPr>
        <w:numPr>
          <w:ilvl w:val="0"/>
          <w:numId w:val="2"/>
        </w:numPr>
        <w:spacing w:after="0" w:line="240" w:lineRule="auto"/>
        <w:jc w:val="both"/>
        <w:rPr>
          <w:rFonts w:ascii="Times New Roman" w:hAnsi="Times New Roman" w:cs="Times New Roman"/>
          <w:b/>
          <w:sz w:val="24"/>
          <w:szCs w:val="24"/>
        </w:rPr>
      </w:pPr>
    </w:p>
    <w:p w:rsidR="000E0322" w:rsidRPr="00237C19" w:rsidRDefault="000E0322" w:rsidP="000E0322">
      <w:pPr>
        <w:numPr>
          <w:ilvl w:val="0"/>
          <w:numId w:val="7"/>
        </w:numPr>
        <w:spacing w:after="0" w:line="240" w:lineRule="auto"/>
        <w:jc w:val="both"/>
        <w:rPr>
          <w:rFonts w:ascii="Times New Roman" w:hAnsi="Times New Roman" w:cs="Times New Roman"/>
          <w:sz w:val="24"/>
          <w:szCs w:val="24"/>
          <w:u w:val="single"/>
        </w:rPr>
      </w:pPr>
      <w:r w:rsidRPr="00237C19">
        <w:rPr>
          <w:rFonts w:ascii="Times New Roman" w:hAnsi="Times New Roman" w:cs="Times New Roman"/>
          <w:sz w:val="24"/>
          <w:szCs w:val="24"/>
          <w:u w:val="single"/>
        </w:rPr>
        <w:t xml:space="preserve">Training for employability </w:t>
      </w:r>
      <w:proofErr w:type="spellStart"/>
      <w:r w:rsidRPr="00237C19">
        <w:rPr>
          <w:rFonts w:ascii="Times New Roman" w:hAnsi="Times New Roman" w:cs="Times New Roman"/>
          <w:sz w:val="24"/>
          <w:szCs w:val="24"/>
          <w:u w:val="single"/>
        </w:rPr>
        <w:t>programme</w:t>
      </w:r>
      <w:proofErr w:type="spellEnd"/>
    </w:p>
    <w:p w:rsidR="000E0322" w:rsidRPr="00237C19" w:rsidRDefault="000E0322" w:rsidP="000E0322">
      <w:pPr>
        <w:spacing w:after="0" w:line="240" w:lineRule="auto"/>
        <w:jc w:val="both"/>
        <w:rPr>
          <w:rFonts w:ascii="Times New Roman" w:hAnsi="Times New Roman" w:cs="Times New Roman"/>
          <w:sz w:val="24"/>
          <w:szCs w:val="24"/>
        </w:rPr>
      </w:pP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U.S.A. Inc. will be in charge of the procurement activities needed to accomplish this sub-component of the Citizen Security and Justice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and disburse the funds necessary to execute the activities and contracts in accordance with the attached indicative budget.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spacing w:after="0" w:line="240" w:lineRule="auto"/>
        <w:jc w:val="both"/>
        <w:rPr>
          <w:rFonts w:ascii="Times New Roman" w:hAnsi="Times New Roman" w:cs="Times New Roman"/>
          <w:sz w:val="24"/>
          <w:szCs w:val="24"/>
        </w:rPr>
      </w:pPr>
      <w:proofErr w:type="spellStart"/>
      <w:r w:rsidRPr="00237C19">
        <w:rPr>
          <w:rFonts w:ascii="Times New Roman" w:hAnsi="Times New Roman" w:cs="Times New Roman"/>
          <w:sz w:val="24"/>
          <w:szCs w:val="24"/>
        </w:rPr>
        <w:t>YouthBuild</w:t>
      </w:r>
      <w:proofErr w:type="spellEnd"/>
      <w:r w:rsidRPr="00237C19">
        <w:rPr>
          <w:rFonts w:ascii="Times New Roman" w:hAnsi="Times New Roman" w:cs="Times New Roman"/>
          <w:sz w:val="24"/>
          <w:szCs w:val="24"/>
        </w:rPr>
        <w:t xml:space="preserve"> USA, Inc. will provide a team of experts on staff at HQ (US), who will oversee the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implementation and provide technical assistance to the local field sites and partners. </w:t>
      </w:r>
    </w:p>
    <w:p w:rsidR="000E0322" w:rsidRPr="00237C19" w:rsidRDefault="000E0322" w:rsidP="000E0322">
      <w:pPr>
        <w:spacing w:after="0" w:line="240" w:lineRule="auto"/>
        <w:jc w:val="both"/>
        <w:rPr>
          <w:rFonts w:ascii="Times New Roman" w:hAnsi="Times New Roman" w:cs="Times New Roman"/>
          <w:sz w:val="24"/>
          <w:szCs w:val="24"/>
        </w:rPr>
      </w:pPr>
    </w:p>
    <w:p w:rsidR="000E0322" w:rsidRPr="00237C19" w:rsidRDefault="000E0322" w:rsidP="000E0322">
      <w:pPr>
        <w:numPr>
          <w:ilvl w:val="0"/>
          <w:numId w:val="7"/>
        </w:numPr>
        <w:spacing w:after="0" w:line="240" w:lineRule="auto"/>
        <w:jc w:val="both"/>
        <w:rPr>
          <w:rFonts w:ascii="Times New Roman" w:hAnsi="Times New Roman" w:cs="Times New Roman"/>
          <w:sz w:val="24"/>
          <w:szCs w:val="24"/>
          <w:u w:val="single"/>
        </w:rPr>
      </w:pPr>
      <w:r w:rsidRPr="00237C19">
        <w:rPr>
          <w:rFonts w:ascii="Times New Roman" w:hAnsi="Times New Roman" w:cs="Times New Roman"/>
          <w:sz w:val="24"/>
          <w:szCs w:val="24"/>
          <w:u w:val="single"/>
        </w:rPr>
        <w:t xml:space="preserve">Training for employment </w:t>
      </w:r>
      <w:proofErr w:type="spellStart"/>
      <w:r w:rsidRPr="00237C19">
        <w:rPr>
          <w:rFonts w:ascii="Times New Roman" w:hAnsi="Times New Roman" w:cs="Times New Roman"/>
          <w:sz w:val="24"/>
          <w:szCs w:val="24"/>
          <w:u w:val="single"/>
        </w:rPr>
        <w:t>programme</w:t>
      </w:r>
      <w:proofErr w:type="spellEnd"/>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The implementation agency for this program will be defined based upon a competitive selection process. </w:t>
      </w:r>
    </w:p>
    <w:p w:rsidR="000E0322" w:rsidRPr="00237C19" w:rsidRDefault="000E0322" w:rsidP="000E0322">
      <w:pPr>
        <w:numPr>
          <w:ilvl w:val="0"/>
          <w:numId w:val="2"/>
        </w:numPr>
        <w:spacing w:after="0" w:line="240" w:lineRule="auto"/>
        <w:jc w:val="both"/>
        <w:rPr>
          <w:rFonts w:ascii="Times New Roman" w:hAnsi="Times New Roman" w:cs="Times New Roman"/>
          <w:sz w:val="24"/>
          <w:szCs w:val="24"/>
        </w:rPr>
      </w:pPr>
    </w:p>
    <w:p w:rsidR="000E0322" w:rsidRPr="00237C19" w:rsidRDefault="000E0322" w:rsidP="000E0322">
      <w:pPr>
        <w:numPr>
          <w:ilvl w:val="0"/>
          <w:numId w:val="3"/>
        </w:numPr>
        <w:spacing w:after="0" w:line="240" w:lineRule="auto"/>
        <w:jc w:val="both"/>
        <w:rPr>
          <w:rFonts w:ascii="Times New Roman" w:hAnsi="Times New Roman" w:cs="Times New Roman"/>
          <w:b/>
          <w:sz w:val="24"/>
          <w:szCs w:val="24"/>
        </w:rPr>
      </w:pPr>
      <w:r w:rsidRPr="00237C19">
        <w:rPr>
          <w:rFonts w:ascii="Times New Roman" w:hAnsi="Times New Roman" w:cs="Times New Roman"/>
          <w:b/>
          <w:sz w:val="24"/>
          <w:szCs w:val="24"/>
        </w:rPr>
        <w:t>Procurement</w:t>
      </w:r>
    </w:p>
    <w:p w:rsidR="000E0322" w:rsidRPr="00237C19" w:rsidRDefault="000E0322" w:rsidP="000E0322">
      <w:pPr>
        <w:numPr>
          <w:ilvl w:val="0"/>
          <w:numId w:val="2"/>
        </w:numPr>
        <w:spacing w:after="0" w:line="240" w:lineRule="auto"/>
        <w:jc w:val="both"/>
        <w:rPr>
          <w:rFonts w:ascii="Times New Roman" w:hAnsi="Times New Roman" w:cs="Times New Roman"/>
          <w:sz w:val="24"/>
          <w:szCs w:val="24"/>
          <w:u w:val="single"/>
        </w:rPr>
      </w:pPr>
    </w:p>
    <w:p w:rsidR="000E0322" w:rsidRPr="00237C19" w:rsidRDefault="000E0322" w:rsidP="000E0322">
      <w:pPr>
        <w:numPr>
          <w:ilvl w:val="0"/>
          <w:numId w:val="8"/>
        </w:numPr>
        <w:spacing w:after="0" w:line="240" w:lineRule="auto"/>
        <w:jc w:val="both"/>
        <w:rPr>
          <w:rFonts w:ascii="Times New Roman" w:hAnsi="Times New Roman" w:cs="Times New Roman"/>
          <w:sz w:val="24"/>
          <w:szCs w:val="24"/>
          <w:u w:val="single"/>
        </w:rPr>
      </w:pPr>
      <w:r w:rsidRPr="00237C19">
        <w:rPr>
          <w:rFonts w:ascii="Times New Roman" w:hAnsi="Times New Roman" w:cs="Times New Roman"/>
          <w:sz w:val="24"/>
          <w:szCs w:val="24"/>
          <w:u w:val="single"/>
        </w:rPr>
        <w:t xml:space="preserve">Training for employability </w:t>
      </w:r>
      <w:proofErr w:type="spellStart"/>
      <w:r w:rsidRPr="00237C19">
        <w:rPr>
          <w:rFonts w:ascii="Times New Roman" w:hAnsi="Times New Roman" w:cs="Times New Roman"/>
          <w:sz w:val="24"/>
          <w:szCs w:val="24"/>
          <w:u w:val="single"/>
        </w:rPr>
        <w:t>programme</w:t>
      </w:r>
      <w:proofErr w:type="spellEnd"/>
    </w:p>
    <w:p w:rsidR="000E0322" w:rsidRPr="00237C19" w:rsidRDefault="000E0322" w:rsidP="000E0322">
      <w:pPr>
        <w:spacing w:after="0" w:line="240" w:lineRule="auto"/>
        <w:jc w:val="both"/>
        <w:rPr>
          <w:rFonts w:ascii="Times New Roman" w:hAnsi="Times New Roman" w:cs="Times New Roman"/>
          <w:sz w:val="24"/>
          <w:szCs w:val="24"/>
        </w:rPr>
      </w:pPr>
      <w:r w:rsidRPr="00237C19">
        <w:rPr>
          <w:rFonts w:ascii="Times New Roman" w:hAnsi="Times New Roman" w:cs="Times New Roman"/>
          <w:sz w:val="24"/>
          <w:szCs w:val="24"/>
        </w:rPr>
        <w:t xml:space="preserve">One option to facilitate the execution of the training for employability component is to direct contract Youth Build. The hiring of consulting services for this loan shall be in accordance with the “Policies for the Selection and Employment of Consultants Financed by the IDB” (GN-2350-9 – Appendix 1) as well as the procurement of goods and works shall be in accordance with the “Policies for the Procurement of Goods and Works Financed by the Inter-American Development Bank” (GN-2349-9 – Appendix 4). It is proposed, moreover, that the Bank will conduct ex ante and ex post reviews of the acquisition methods for hiring consulting services and acquiring goods, as per the terms of the Project Acquisition Plan. YBI has adequate internal control and accounting systems, as well as the necessary administrative processes to supervise </w:t>
      </w:r>
      <w:r w:rsidRPr="00237C19">
        <w:rPr>
          <w:rFonts w:ascii="Times New Roman" w:hAnsi="Times New Roman" w:cs="Times New Roman"/>
          <w:sz w:val="24"/>
          <w:szCs w:val="24"/>
        </w:rPr>
        <w:lastRenderedPageBreak/>
        <w:t xml:space="preserve">the contracting and procurement processes of the </w:t>
      </w:r>
      <w:proofErr w:type="spellStart"/>
      <w:r w:rsidRPr="00237C19">
        <w:rPr>
          <w:rFonts w:ascii="Times New Roman" w:hAnsi="Times New Roman" w:cs="Times New Roman"/>
          <w:sz w:val="24"/>
          <w:szCs w:val="24"/>
        </w:rPr>
        <w:t>programme</w:t>
      </w:r>
      <w:proofErr w:type="spellEnd"/>
      <w:r w:rsidRPr="00237C19">
        <w:rPr>
          <w:rFonts w:ascii="Times New Roman" w:hAnsi="Times New Roman" w:cs="Times New Roman"/>
          <w:sz w:val="24"/>
          <w:szCs w:val="24"/>
        </w:rPr>
        <w:t xml:space="preserve">, and thus is assessed at a </w:t>
      </w:r>
      <w:r w:rsidRPr="00237C19">
        <w:rPr>
          <w:rFonts w:ascii="Times New Roman" w:hAnsi="Times New Roman" w:cs="Times New Roman"/>
          <w:i/>
          <w:iCs/>
          <w:sz w:val="24"/>
          <w:szCs w:val="24"/>
        </w:rPr>
        <w:t xml:space="preserve">low risk level </w:t>
      </w:r>
      <w:r w:rsidRPr="00237C19">
        <w:rPr>
          <w:rFonts w:ascii="Times New Roman" w:hAnsi="Times New Roman" w:cs="Times New Roman"/>
          <w:sz w:val="24"/>
          <w:szCs w:val="24"/>
        </w:rPr>
        <w:t>as an implementing agency.</w:t>
      </w:r>
      <w:r w:rsidRPr="00237C19">
        <w:rPr>
          <w:rFonts w:ascii="Times New Roman" w:hAnsi="Times New Roman" w:cs="Times New Roman"/>
          <w:sz w:val="24"/>
          <w:szCs w:val="24"/>
          <w:vertAlign w:val="superscript"/>
        </w:rPr>
        <w:footnoteReference w:id="9"/>
      </w:r>
    </w:p>
    <w:p w:rsidR="000E0322" w:rsidRPr="00237C19" w:rsidRDefault="000E0322" w:rsidP="000E0322">
      <w:pPr>
        <w:numPr>
          <w:ilvl w:val="0"/>
          <w:numId w:val="2"/>
        </w:numPr>
        <w:spacing w:after="0" w:line="240" w:lineRule="auto"/>
        <w:jc w:val="both"/>
        <w:rPr>
          <w:rFonts w:ascii="Times New Roman" w:hAnsi="Times New Roman" w:cs="Times New Roman"/>
          <w:sz w:val="24"/>
          <w:szCs w:val="24"/>
          <w:u w:val="single"/>
        </w:rPr>
      </w:pPr>
    </w:p>
    <w:p w:rsidR="000E0322" w:rsidRPr="00237C19" w:rsidRDefault="000E0322" w:rsidP="000E0322">
      <w:pPr>
        <w:numPr>
          <w:ilvl w:val="0"/>
          <w:numId w:val="8"/>
        </w:numPr>
        <w:spacing w:after="0" w:line="240" w:lineRule="auto"/>
        <w:jc w:val="both"/>
        <w:rPr>
          <w:rFonts w:ascii="Times New Roman" w:hAnsi="Times New Roman" w:cs="Times New Roman"/>
          <w:sz w:val="24"/>
          <w:szCs w:val="24"/>
          <w:u w:val="single"/>
        </w:rPr>
      </w:pPr>
      <w:r w:rsidRPr="00237C19">
        <w:rPr>
          <w:rFonts w:ascii="Times New Roman" w:hAnsi="Times New Roman" w:cs="Times New Roman"/>
          <w:sz w:val="24"/>
          <w:szCs w:val="24"/>
          <w:u w:val="single"/>
        </w:rPr>
        <w:t xml:space="preserve">Training for employment </w:t>
      </w:r>
      <w:proofErr w:type="spellStart"/>
      <w:r w:rsidRPr="00237C19">
        <w:rPr>
          <w:rFonts w:ascii="Times New Roman" w:hAnsi="Times New Roman" w:cs="Times New Roman"/>
          <w:sz w:val="24"/>
          <w:szCs w:val="24"/>
          <w:u w:val="single"/>
        </w:rPr>
        <w:t>programme</w:t>
      </w:r>
      <w:proofErr w:type="spellEnd"/>
    </w:p>
    <w:p w:rsidR="000E0322" w:rsidRPr="000E0322" w:rsidRDefault="000E0322" w:rsidP="000E0322">
      <w:pPr>
        <w:spacing w:after="0" w:line="240" w:lineRule="auto"/>
        <w:jc w:val="both"/>
        <w:rPr>
          <w:rFonts w:ascii="Times New Roman" w:hAnsi="Times New Roman" w:cs="Times New Roman"/>
          <w:b/>
          <w:sz w:val="24"/>
          <w:szCs w:val="24"/>
        </w:rPr>
      </w:pPr>
      <w:r w:rsidRPr="00237C19">
        <w:rPr>
          <w:rFonts w:ascii="Times New Roman" w:hAnsi="Times New Roman" w:cs="Times New Roman"/>
          <w:sz w:val="24"/>
          <w:szCs w:val="24"/>
        </w:rPr>
        <w:t>The implementation agency for this program will be defined based upon a competitive selection process.</w:t>
      </w:r>
    </w:p>
    <w:p w:rsidR="001448DA" w:rsidRDefault="001448DA" w:rsidP="000741E2">
      <w:pPr>
        <w:spacing w:after="0" w:line="240" w:lineRule="auto"/>
        <w:jc w:val="both"/>
        <w:rPr>
          <w:rFonts w:ascii="Times New Roman" w:hAnsi="Times New Roman" w:cs="Times New Roman"/>
          <w:sz w:val="24"/>
          <w:szCs w:val="24"/>
        </w:rPr>
      </w:pPr>
    </w:p>
    <w:p w:rsidR="002759D4" w:rsidRDefault="002759D4" w:rsidP="000D778F">
      <w:pPr>
        <w:ind w:left="360"/>
        <w:jc w:val="both"/>
        <w:rPr>
          <w:rFonts w:ascii="Times New Roman" w:hAnsi="Times New Roman" w:cs="Times New Roman"/>
          <w:b/>
          <w:sz w:val="24"/>
          <w:szCs w:val="24"/>
        </w:rPr>
      </w:pPr>
    </w:p>
    <w:p w:rsidR="002759D4" w:rsidRDefault="002759D4" w:rsidP="002759D4">
      <w:pPr>
        <w:autoSpaceDE w:val="0"/>
        <w:autoSpaceDN w:val="0"/>
        <w:adjustRightInd w:val="0"/>
        <w:spacing w:after="0" w:line="240" w:lineRule="auto"/>
        <w:rPr>
          <w:rFonts w:ascii="Times New Roman" w:hAnsi="Times New Roman" w:cs="Times New Roman"/>
          <w:sz w:val="24"/>
          <w:szCs w:val="24"/>
        </w:rPr>
      </w:pPr>
    </w:p>
    <w:p w:rsidR="002759D4" w:rsidRDefault="002759D4" w:rsidP="002759D4">
      <w:pPr>
        <w:autoSpaceDE w:val="0"/>
        <w:autoSpaceDN w:val="0"/>
        <w:adjustRightInd w:val="0"/>
        <w:spacing w:after="0" w:line="240" w:lineRule="auto"/>
        <w:rPr>
          <w:rFonts w:ascii="Times New Roman" w:hAnsi="Times New Roman" w:cs="Times New Roman"/>
          <w:sz w:val="24"/>
          <w:szCs w:val="24"/>
        </w:rPr>
      </w:pPr>
    </w:p>
    <w:p w:rsidR="002759D4" w:rsidRPr="00E75469" w:rsidRDefault="002759D4" w:rsidP="002759D4">
      <w:pPr>
        <w:jc w:val="both"/>
        <w:rPr>
          <w:rFonts w:ascii="Times New Roman" w:hAnsi="Times New Roman" w:cs="Times New Roman"/>
          <w:b/>
          <w:sz w:val="24"/>
          <w:szCs w:val="24"/>
        </w:rPr>
      </w:pPr>
    </w:p>
    <w:p w:rsidR="004444F5" w:rsidRPr="000741E2" w:rsidRDefault="004444F5" w:rsidP="000741E2">
      <w:pPr>
        <w:spacing w:after="0" w:line="240" w:lineRule="auto"/>
        <w:jc w:val="both"/>
        <w:rPr>
          <w:rFonts w:ascii="Times New Roman" w:hAnsi="Times New Roman" w:cs="Times New Roman"/>
          <w:sz w:val="24"/>
          <w:szCs w:val="24"/>
        </w:rPr>
      </w:pPr>
    </w:p>
    <w:sectPr w:rsidR="004444F5" w:rsidRPr="000741E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0EC" w:rsidRDefault="009730EC" w:rsidP="009730EC">
      <w:pPr>
        <w:spacing w:after="0" w:line="240" w:lineRule="auto"/>
      </w:pPr>
      <w:r>
        <w:separator/>
      </w:r>
    </w:p>
  </w:endnote>
  <w:endnote w:type="continuationSeparator" w:id="0">
    <w:p w:rsidR="009730EC" w:rsidRDefault="009730EC" w:rsidP="00973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t-LightLF">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BEE" w:rsidRDefault="00016B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BEE" w:rsidRDefault="00016BE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BEE" w:rsidRDefault="00016B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0EC" w:rsidRDefault="009730EC" w:rsidP="009730EC">
      <w:pPr>
        <w:spacing w:after="0" w:line="240" w:lineRule="auto"/>
      </w:pPr>
      <w:r>
        <w:separator/>
      </w:r>
    </w:p>
  </w:footnote>
  <w:footnote w:type="continuationSeparator" w:id="0">
    <w:p w:rsidR="009730EC" w:rsidRDefault="009730EC" w:rsidP="009730EC">
      <w:pPr>
        <w:spacing w:after="0" w:line="240" w:lineRule="auto"/>
      </w:pPr>
      <w:r>
        <w:continuationSeparator/>
      </w:r>
    </w:p>
  </w:footnote>
  <w:footnote w:id="1">
    <w:p w:rsidR="009730EC" w:rsidRPr="009730EC" w:rsidRDefault="009730EC" w:rsidP="009730EC">
      <w:pPr>
        <w:spacing w:after="0" w:line="240" w:lineRule="auto"/>
        <w:jc w:val="both"/>
        <w:rPr>
          <w:rFonts w:ascii="Times New Roman" w:hAnsi="Times New Roman" w:cs="Times New Roman"/>
          <w:sz w:val="24"/>
          <w:szCs w:val="24"/>
        </w:rPr>
      </w:pPr>
      <w:r>
        <w:rPr>
          <w:rStyle w:val="FootnoteReference"/>
        </w:rPr>
        <w:footnoteRef/>
      </w:r>
      <w:r>
        <w:t xml:space="preserve"> </w:t>
      </w:r>
      <w:r w:rsidRPr="009730EC">
        <w:rPr>
          <w:rFonts w:ascii="Times New Roman" w:hAnsi="Times New Roman" w:cs="Times New Roman"/>
          <w:sz w:val="16"/>
          <w:szCs w:val="16"/>
        </w:rPr>
        <w:t>Financial services continue as the second pillar of economic growth for The Bahamas, historically contributing between 15 and 20 percent of GDP. This industry is composed of local and offshore banking, wealth management, and trust administration, with spinoff industries in real estate development.</w:t>
      </w:r>
      <w:r>
        <w:rPr>
          <w:rFonts w:ascii="Times New Roman" w:hAnsi="Times New Roman" w:cs="Times New Roman"/>
          <w:sz w:val="16"/>
          <w:szCs w:val="16"/>
        </w:rPr>
        <w:t xml:space="preserve">  Historically, the Agriculture and Fisheries industry accounts for 2.5 percent of GDP.  Manufacturing and all other sectors account for a combined 27 percent of GDP.</w:t>
      </w:r>
    </w:p>
    <w:p w:rsidR="009730EC" w:rsidRDefault="009730EC">
      <w:pPr>
        <w:pStyle w:val="FootnoteText"/>
      </w:pPr>
    </w:p>
  </w:footnote>
  <w:footnote w:id="2">
    <w:p w:rsidR="00E1009C" w:rsidRPr="00E1009C" w:rsidRDefault="00E1009C">
      <w:pPr>
        <w:pStyle w:val="FootnoteText"/>
        <w:rPr>
          <w:rFonts w:ascii="Times New Roman" w:hAnsi="Times New Roman" w:cs="Times New Roman"/>
          <w:sz w:val="16"/>
          <w:szCs w:val="16"/>
        </w:rPr>
      </w:pPr>
      <w:r w:rsidRPr="00E1009C">
        <w:rPr>
          <w:rStyle w:val="FootnoteReference"/>
          <w:rFonts w:ascii="Times New Roman" w:hAnsi="Times New Roman" w:cs="Times New Roman"/>
          <w:sz w:val="16"/>
          <w:szCs w:val="16"/>
        </w:rPr>
        <w:footnoteRef/>
      </w:r>
      <w:r w:rsidRPr="00E1009C">
        <w:rPr>
          <w:rFonts w:ascii="Times New Roman" w:hAnsi="Times New Roman" w:cs="Times New Roman"/>
          <w:sz w:val="16"/>
          <w:szCs w:val="16"/>
        </w:rPr>
        <w:t xml:space="preserve"> The </w:t>
      </w:r>
      <w:proofErr w:type="spellStart"/>
      <w:r w:rsidRPr="00E1009C">
        <w:rPr>
          <w:rFonts w:ascii="Times New Roman" w:hAnsi="Times New Roman" w:cs="Times New Roman"/>
          <w:sz w:val="16"/>
          <w:szCs w:val="16"/>
        </w:rPr>
        <w:t>GoBH’s</w:t>
      </w:r>
      <w:proofErr w:type="spellEnd"/>
      <w:r w:rsidRPr="00E1009C">
        <w:rPr>
          <w:rFonts w:ascii="Times New Roman" w:hAnsi="Times New Roman" w:cs="Times New Roman"/>
          <w:sz w:val="16"/>
          <w:szCs w:val="16"/>
        </w:rPr>
        <w:t xml:space="preserve"> investment policy is mainly aimed at attracting large, scale hotel developments and to a lesser extent smaller boutique-type hotels in the Family Islands.  These investments are mostly financed by FDI, which has averaged 6.8 percent of GDP pre-recession and about 10.7 </w:t>
      </w:r>
      <w:r>
        <w:rPr>
          <w:rFonts w:ascii="Times New Roman" w:hAnsi="Times New Roman" w:cs="Times New Roman"/>
          <w:sz w:val="16"/>
          <w:szCs w:val="16"/>
        </w:rPr>
        <w:t xml:space="preserve">percent </w:t>
      </w:r>
      <w:r w:rsidRPr="00E1009C">
        <w:rPr>
          <w:rFonts w:ascii="Times New Roman" w:hAnsi="Times New Roman" w:cs="Times New Roman"/>
          <w:sz w:val="16"/>
          <w:szCs w:val="16"/>
        </w:rPr>
        <w:t xml:space="preserve">post-recession.  </w:t>
      </w:r>
    </w:p>
  </w:footnote>
  <w:footnote w:id="3">
    <w:p w:rsidR="000E0322" w:rsidRPr="003135C9" w:rsidRDefault="000E0322" w:rsidP="000E0322">
      <w:pPr>
        <w:autoSpaceDE w:val="0"/>
        <w:autoSpaceDN w:val="0"/>
        <w:adjustRightInd w:val="0"/>
        <w:spacing w:after="0" w:line="240" w:lineRule="auto"/>
        <w:jc w:val="both"/>
        <w:rPr>
          <w:rFonts w:ascii="Times New Roman" w:hAnsi="Times New Roman" w:cs="Times New Roman"/>
          <w:sz w:val="20"/>
          <w:szCs w:val="20"/>
        </w:rPr>
      </w:pPr>
      <w:r w:rsidRPr="003135C9">
        <w:rPr>
          <w:rStyle w:val="FootnoteReference"/>
          <w:rFonts w:ascii="Times New Roman" w:hAnsi="Times New Roman" w:cs="Times New Roman"/>
          <w:sz w:val="20"/>
          <w:szCs w:val="20"/>
        </w:rPr>
        <w:footnoteRef/>
      </w:r>
      <w:r w:rsidRPr="003135C9">
        <w:rPr>
          <w:rFonts w:ascii="Times New Roman" w:hAnsi="Times New Roman" w:cs="Times New Roman"/>
          <w:sz w:val="20"/>
          <w:szCs w:val="20"/>
        </w:rPr>
        <w:t xml:space="preserve"> Some of the similar models analyzed were: PROCAJOVEN (Panama); IDB-funded youth employment models in</w:t>
      </w:r>
    </w:p>
    <w:p w:rsidR="000E0322" w:rsidRPr="00D51312" w:rsidRDefault="000E0322" w:rsidP="000E0322">
      <w:pPr>
        <w:autoSpaceDE w:val="0"/>
        <w:autoSpaceDN w:val="0"/>
        <w:adjustRightInd w:val="0"/>
        <w:spacing w:after="0" w:line="240" w:lineRule="auto"/>
        <w:jc w:val="both"/>
        <w:rPr>
          <w:rFonts w:ascii="Times New Roman" w:hAnsi="Times New Roman" w:cs="Times New Roman"/>
          <w:sz w:val="20"/>
          <w:szCs w:val="20"/>
          <w:lang w:val="es-ES_tradnl"/>
        </w:rPr>
      </w:pPr>
      <w:r w:rsidRPr="003135C9">
        <w:rPr>
          <w:rFonts w:ascii="Times New Roman" w:hAnsi="Times New Roman" w:cs="Times New Roman"/>
          <w:sz w:val="20"/>
          <w:szCs w:val="20"/>
          <w:lang w:val="es-ES_tradnl"/>
        </w:rPr>
        <w:t xml:space="preserve">Chile, Colombia, Argentina, </w:t>
      </w:r>
      <w:proofErr w:type="spellStart"/>
      <w:r w:rsidRPr="003135C9">
        <w:rPr>
          <w:rFonts w:ascii="Times New Roman" w:hAnsi="Times New Roman" w:cs="Times New Roman"/>
          <w:sz w:val="20"/>
          <w:szCs w:val="20"/>
          <w:lang w:val="es-ES_tradnl"/>
        </w:rPr>
        <w:t>Peru</w:t>
      </w:r>
      <w:proofErr w:type="spellEnd"/>
      <w:r w:rsidRPr="003135C9">
        <w:rPr>
          <w:rFonts w:ascii="Times New Roman" w:hAnsi="Times New Roman" w:cs="Times New Roman"/>
          <w:sz w:val="20"/>
          <w:szCs w:val="20"/>
          <w:lang w:val="es-ES_tradnl"/>
        </w:rPr>
        <w:t xml:space="preserve"> and </w:t>
      </w:r>
      <w:proofErr w:type="spellStart"/>
      <w:r w:rsidRPr="003135C9">
        <w:rPr>
          <w:rFonts w:ascii="Times New Roman" w:hAnsi="Times New Roman" w:cs="Times New Roman"/>
          <w:sz w:val="20"/>
          <w:szCs w:val="20"/>
          <w:lang w:val="es-ES_tradnl"/>
        </w:rPr>
        <w:t>Mexico</w:t>
      </w:r>
      <w:proofErr w:type="spellEnd"/>
      <w:r w:rsidRPr="003135C9">
        <w:rPr>
          <w:rFonts w:ascii="Times New Roman" w:hAnsi="Times New Roman" w:cs="Times New Roman"/>
          <w:sz w:val="20"/>
          <w:szCs w:val="20"/>
          <w:lang w:val="es-ES_tradnl"/>
        </w:rPr>
        <w:t xml:space="preserve"> (</w:t>
      </w:r>
      <w:proofErr w:type="spellStart"/>
      <w:r w:rsidRPr="003135C9">
        <w:rPr>
          <w:rFonts w:ascii="Times New Roman" w:hAnsi="Times New Roman" w:cs="Times New Roman"/>
          <w:sz w:val="20"/>
          <w:szCs w:val="20"/>
          <w:lang w:val="es-ES_tradnl"/>
        </w:rPr>
        <w:t>Ibarrarán</w:t>
      </w:r>
      <w:proofErr w:type="spellEnd"/>
      <w:r w:rsidRPr="003135C9">
        <w:rPr>
          <w:rFonts w:ascii="Times New Roman" w:hAnsi="Times New Roman" w:cs="Times New Roman"/>
          <w:sz w:val="20"/>
          <w:szCs w:val="20"/>
          <w:lang w:val="es-ES_tradnl"/>
        </w:rPr>
        <w:t xml:space="preserve">, P., and D. Rosas </w:t>
      </w:r>
      <w:proofErr w:type="spellStart"/>
      <w:r w:rsidRPr="003135C9">
        <w:rPr>
          <w:rFonts w:ascii="Times New Roman" w:hAnsi="Times New Roman" w:cs="Times New Roman"/>
          <w:sz w:val="20"/>
          <w:szCs w:val="20"/>
          <w:lang w:val="es-ES_tradnl"/>
        </w:rPr>
        <w:t>Shady</w:t>
      </w:r>
      <w:proofErr w:type="spellEnd"/>
      <w:r w:rsidRPr="003135C9">
        <w:rPr>
          <w:rFonts w:ascii="Times New Roman" w:hAnsi="Times New Roman" w:cs="Times New Roman"/>
          <w:sz w:val="20"/>
          <w:szCs w:val="20"/>
          <w:lang w:val="es-ES_tradnl"/>
        </w:rPr>
        <w:t xml:space="preserve"> (2009). </w:t>
      </w:r>
      <w:r w:rsidRPr="00D51312">
        <w:rPr>
          <w:rFonts w:ascii="Times New Roman" w:hAnsi="Times New Roman" w:cs="Times New Roman"/>
          <w:sz w:val="20"/>
          <w:szCs w:val="20"/>
          <w:lang w:val="es-ES_tradnl"/>
        </w:rPr>
        <w:t>“</w:t>
      </w:r>
      <w:proofErr w:type="spellStart"/>
      <w:r w:rsidRPr="00D51312">
        <w:rPr>
          <w:rFonts w:ascii="Times New Roman" w:hAnsi="Times New Roman" w:cs="Times New Roman"/>
          <w:sz w:val="20"/>
          <w:szCs w:val="20"/>
          <w:lang w:val="es-ES_tradnl"/>
        </w:rPr>
        <w:t>Evaluating</w:t>
      </w:r>
      <w:proofErr w:type="spellEnd"/>
      <w:r w:rsidRPr="00D51312">
        <w:rPr>
          <w:rFonts w:ascii="Times New Roman" w:hAnsi="Times New Roman" w:cs="Times New Roman"/>
          <w:sz w:val="20"/>
          <w:szCs w:val="20"/>
          <w:lang w:val="es-ES_tradnl"/>
        </w:rPr>
        <w:t xml:space="preserve"> </w:t>
      </w:r>
      <w:proofErr w:type="spellStart"/>
      <w:r w:rsidRPr="00D51312">
        <w:rPr>
          <w:rFonts w:ascii="Times New Roman" w:hAnsi="Times New Roman" w:cs="Times New Roman"/>
          <w:sz w:val="20"/>
          <w:szCs w:val="20"/>
          <w:lang w:val="es-ES_tradnl"/>
        </w:rPr>
        <w:t>the</w:t>
      </w:r>
      <w:proofErr w:type="spellEnd"/>
      <w:r w:rsidRPr="00D51312">
        <w:rPr>
          <w:rFonts w:ascii="Times New Roman" w:hAnsi="Times New Roman" w:cs="Times New Roman"/>
          <w:sz w:val="20"/>
          <w:szCs w:val="20"/>
          <w:lang w:val="es-ES_tradnl"/>
        </w:rPr>
        <w:t xml:space="preserve"> </w:t>
      </w:r>
      <w:proofErr w:type="spellStart"/>
      <w:r w:rsidRPr="00D51312">
        <w:rPr>
          <w:rFonts w:ascii="Times New Roman" w:hAnsi="Times New Roman" w:cs="Times New Roman"/>
          <w:sz w:val="20"/>
          <w:szCs w:val="20"/>
          <w:lang w:val="es-ES_tradnl"/>
        </w:rPr>
        <w:t>Impact</w:t>
      </w:r>
      <w:proofErr w:type="spellEnd"/>
      <w:r w:rsidRPr="00D51312">
        <w:rPr>
          <w:rFonts w:ascii="Times New Roman" w:hAnsi="Times New Roman" w:cs="Times New Roman"/>
          <w:sz w:val="20"/>
          <w:szCs w:val="20"/>
          <w:lang w:val="es-ES_tradnl"/>
        </w:rPr>
        <w:t xml:space="preserve"> of</w:t>
      </w:r>
    </w:p>
    <w:p w:rsidR="000E0322" w:rsidRPr="003135C9" w:rsidRDefault="000E0322" w:rsidP="000E0322">
      <w:pPr>
        <w:autoSpaceDE w:val="0"/>
        <w:autoSpaceDN w:val="0"/>
        <w:adjustRightInd w:val="0"/>
        <w:spacing w:after="0" w:line="240" w:lineRule="auto"/>
        <w:jc w:val="both"/>
        <w:rPr>
          <w:rFonts w:ascii="Times New Roman" w:hAnsi="Times New Roman" w:cs="Times New Roman"/>
          <w:sz w:val="20"/>
          <w:szCs w:val="20"/>
          <w:lang w:val="es-ES_tradnl"/>
        </w:rPr>
      </w:pPr>
      <w:r w:rsidRPr="003135C9">
        <w:rPr>
          <w:rFonts w:ascii="Times New Roman" w:hAnsi="Times New Roman" w:cs="Times New Roman"/>
          <w:sz w:val="20"/>
          <w:szCs w:val="20"/>
          <w:lang w:val="es-ES_tradnl"/>
        </w:rPr>
        <w:t xml:space="preserve">Job Training </w:t>
      </w:r>
      <w:proofErr w:type="spellStart"/>
      <w:r w:rsidRPr="003135C9">
        <w:rPr>
          <w:rFonts w:ascii="Times New Roman" w:hAnsi="Times New Roman" w:cs="Times New Roman"/>
          <w:sz w:val="20"/>
          <w:szCs w:val="20"/>
          <w:lang w:val="es-ES_tradnl"/>
        </w:rPr>
        <w:t>Programmes</w:t>
      </w:r>
      <w:proofErr w:type="spellEnd"/>
      <w:r w:rsidRPr="003135C9">
        <w:rPr>
          <w:rFonts w:ascii="Times New Roman" w:hAnsi="Times New Roman" w:cs="Times New Roman"/>
          <w:sz w:val="20"/>
          <w:szCs w:val="20"/>
          <w:lang w:val="es-ES_tradnl"/>
        </w:rPr>
        <w:t xml:space="preserve"> in </w:t>
      </w:r>
      <w:proofErr w:type="spellStart"/>
      <w:r w:rsidRPr="003135C9">
        <w:rPr>
          <w:rFonts w:ascii="Times New Roman" w:hAnsi="Times New Roman" w:cs="Times New Roman"/>
          <w:sz w:val="20"/>
          <w:szCs w:val="20"/>
          <w:lang w:val="es-ES_tradnl"/>
        </w:rPr>
        <w:t>Latin</w:t>
      </w:r>
      <w:proofErr w:type="spellEnd"/>
      <w:r w:rsidRPr="003135C9">
        <w:rPr>
          <w:rFonts w:ascii="Times New Roman" w:hAnsi="Times New Roman" w:cs="Times New Roman"/>
          <w:sz w:val="20"/>
          <w:szCs w:val="20"/>
          <w:lang w:val="es-ES_tradnl"/>
        </w:rPr>
        <w:t xml:space="preserve"> </w:t>
      </w:r>
      <w:proofErr w:type="spellStart"/>
      <w:r w:rsidRPr="003135C9">
        <w:rPr>
          <w:rFonts w:ascii="Times New Roman" w:hAnsi="Times New Roman" w:cs="Times New Roman"/>
          <w:sz w:val="20"/>
          <w:szCs w:val="20"/>
          <w:lang w:val="es-ES_tradnl"/>
        </w:rPr>
        <w:t>America</w:t>
      </w:r>
      <w:proofErr w:type="spellEnd"/>
      <w:r w:rsidRPr="003135C9">
        <w:rPr>
          <w:rFonts w:ascii="Times New Roman" w:hAnsi="Times New Roman" w:cs="Times New Roman"/>
          <w:sz w:val="20"/>
          <w:szCs w:val="20"/>
          <w:lang w:val="es-ES_tradnl"/>
        </w:rPr>
        <w:t xml:space="preserve">: </w:t>
      </w:r>
      <w:proofErr w:type="spellStart"/>
      <w:r w:rsidRPr="003135C9">
        <w:rPr>
          <w:rFonts w:ascii="Times New Roman" w:hAnsi="Times New Roman" w:cs="Times New Roman"/>
          <w:sz w:val="20"/>
          <w:szCs w:val="20"/>
          <w:lang w:val="es-ES_tradnl"/>
        </w:rPr>
        <w:t>Evidence</w:t>
      </w:r>
      <w:proofErr w:type="spellEnd"/>
      <w:r w:rsidRPr="003135C9">
        <w:rPr>
          <w:rFonts w:ascii="Times New Roman" w:hAnsi="Times New Roman" w:cs="Times New Roman"/>
          <w:sz w:val="20"/>
          <w:szCs w:val="20"/>
          <w:lang w:val="es-ES_tradnl"/>
        </w:rPr>
        <w:t xml:space="preserve"> </w:t>
      </w:r>
      <w:proofErr w:type="spellStart"/>
      <w:r w:rsidRPr="003135C9">
        <w:rPr>
          <w:rFonts w:ascii="Times New Roman" w:hAnsi="Times New Roman" w:cs="Times New Roman"/>
          <w:sz w:val="20"/>
          <w:szCs w:val="20"/>
          <w:lang w:val="es-ES_tradnl"/>
        </w:rPr>
        <w:t>From</w:t>
      </w:r>
      <w:proofErr w:type="spellEnd"/>
      <w:r w:rsidRPr="003135C9">
        <w:rPr>
          <w:rFonts w:ascii="Times New Roman" w:hAnsi="Times New Roman" w:cs="Times New Roman"/>
          <w:sz w:val="20"/>
          <w:szCs w:val="20"/>
          <w:lang w:val="es-ES_tradnl"/>
        </w:rPr>
        <w:t xml:space="preserve"> IDB-</w:t>
      </w:r>
      <w:proofErr w:type="spellStart"/>
      <w:r w:rsidRPr="003135C9">
        <w:rPr>
          <w:rFonts w:ascii="Times New Roman" w:hAnsi="Times New Roman" w:cs="Times New Roman"/>
          <w:sz w:val="20"/>
          <w:szCs w:val="20"/>
          <w:lang w:val="es-ES_tradnl"/>
        </w:rPr>
        <w:t>Funded</w:t>
      </w:r>
      <w:proofErr w:type="spellEnd"/>
      <w:r w:rsidRPr="003135C9">
        <w:rPr>
          <w:rFonts w:ascii="Times New Roman" w:hAnsi="Times New Roman" w:cs="Times New Roman"/>
          <w:sz w:val="20"/>
          <w:szCs w:val="20"/>
          <w:lang w:val="es-ES_tradnl"/>
        </w:rPr>
        <w:t xml:space="preserve"> </w:t>
      </w:r>
      <w:proofErr w:type="spellStart"/>
      <w:r w:rsidRPr="003135C9">
        <w:rPr>
          <w:rFonts w:ascii="Times New Roman" w:hAnsi="Times New Roman" w:cs="Times New Roman"/>
          <w:sz w:val="20"/>
          <w:szCs w:val="20"/>
          <w:lang w:val="es-ES_tradnl"/>
        </w:rPr>
        <w:t>Operations</w:t>
      </w:r>
      <w:proofErr w:type="spellEnd"/>
      <w:r w:rsidRPr="003135C9">
        <w:rPr>
          <w:rFonts w:ascii="Times New Roman" w:hAnsi="Times New Roman" w:cs="Times New Roman"/>
          <w:sz w:val="20"/>
          <w:szCs w:val="20"/>
          <w:lang w:val="es-ES_tradnl"/>
        </w:rPr>
        <w:t xml:space="preserve">.”); Local </w:t>
      </w:r>
      <w:proofErr w:type="spellStart"/>
      <w:r w:rsidRPr="003135C9">
        <w:rPr>
          <w:rFonts w:ascii="Times New Roman" w:hAnsi="Times New Roman" w:cs="Times New Roman"/>
          <w:sz w:val="20"/>
          <w:szCs w:val="20"/>
          <w:lang w:val="es-ES_tradnl"/>
        </w:rPr>
        <w:t>reintegration</w:t>
      </w:r>
      <w:proofErr w:type="spellEnd"/>
      <w:r w:rsidRPr="003135C9">
        <w:rPr>
          <w:rFonts w:ascii="Times New Roman" w:hAnsi="Times New Roman" w:cs="Times New Roman"/>
          <w:sz w:val="20"/>
          <w:szCs w:val="20"/>
          <w:lang w:val="es-ES_tradnl"/>
        </w:rPr>
        <w:t xml:space="preserve"> </w:t>
      </w:r>
      <w:proofErr w:type="spellStart"/>
      <w:r w:rsidRPr="003135C9">
        <w:rPr>
          <w:rFonts w:ascii="Times New Roman" w:hAnsi="Times New Roman" w:cs="Times New Roman"/>
          <w:sz w:val="20"/>
          <w:szCs w:val="20"/>
          <w:lang w:val="es-ES_tradnl"/>
        </w:rPr>
        <w:t>programs</w:t>
      </w:r>
      <w:proofErr w:type="spellEnd"/>
      <w:r w:rsidRPr="003135C9">
        <w:rPr>
          <w:rFonts w:ascii="Times New Roman" w:hAnsi="Times New Roman" w:cs="Times New Roman"/>
          <w:sz w:val="20"/>
          <w:szCs w:val="20"/>
          <w:lang w:val="es-ES_tradnl"/>
        </w:rPr>
        <w:t xml:space="preserve"> </w:t>
      </w:r>
      <w:proofErr w:type="spellStart"/>
      <w:r w:rsidRPr="003135C9">
        <w:rPr>
          <w:rFonts w:ascii="Times New Roman" w:hAnsi="Times New Roman" w:cs="Times New Roman"/>
          <w:sz w:val="20"/>
          <w:szCs w:val="20"/>
          <w:lang w:val="es-ES_tradnl"/>
        </w:rPr>
        <w:t>for</w:t>
      </w:r>
      <w:proofErr w:type="spellEnd"/>
      <w:r w:rsidRPr="003135C9">
        <w:rPr>
          <w:rFonts w:ascii="Times New Roman" w:hAnsi="Times New Roman" w:cs="Times New Roman"/>
          <w:sz w:val="20"/>
          <w:szCs w:val="20"/>
          <w:lang w:val="es-ES_tradnl"/>
        </w:rPr>
        <w:t xml:space="preserve"> at-</w:t>
      </w:r>
      <w:proofErr w:type="spellStart"/>
      <w:r w:rsidRPr="003135C9">
        <w:rPr>
          <w:rFonts w:ascii="Times New Roman" w:hAnsi="Times New Roman" w:cs="Times New Roman"/>
          <w:sz w:val="20"/>
          <w:szCs w:val="20"/>
          <w:lang w:val="es-ES_tradnl"/>
        </w:rPr>
        <w:t>risk</w:t>
      </w:r>
      <w:proofErr w:type="spellEnd"/>
      <w:r w:rsidRPr="003135C9">
        <w:rPr>
          <w:rFonts w:ascii="Times New Roman" w:hAnsi="Times New Roman" w:cs="Times New Roman"/>
          <w:sz w:val="20"/>
          <w:szCs w:val="20"/>
          <w:lang w:val="es-ES_tradnl"/>
        </w:rPr>
        <w:t xml:space="preserve"> </w:t>
      </w:r>
      <w:proofErr w:type="spellStart"/>
      <w:r w:rsidRPr="003135C9">
        <w:rPr>
          <w:rFonts w:ascii="Times New Roman" w:hAnsi="Times New Roman" w:cs="Times New Roman"/>
          <w:sz w:val="20"/>
          <w:szCs w:val="20"/>
          <w:lang w:val="es-ES_tradnl"/>
        </w:rPr>
        <w:t>youth</w:t>
      </w:r>
      <w:proofErr w:type="spellEnd"/>
      <w:r w:rsidRPr="003135C9">
        <w:rPr>
          <w:rFonts w:ascii="Times New Roman" w:hAnsi="Times New Roman" w:cs="Times New Roman"/>
          <w:sz w:val="20"/>
          <w:szCs w:val="20"/>
          <w:lang w:val="es-ES_tradnl"/>
        </w:rPr>
        <w:t xml:space="preserve"> (Fe y Alegría, Polígono Industrial Don Bosco; el Programa del Padre Toño; </w:t>
      </w:r>
      <w:proofErr w:type="spellStart"/>
      <w:r w:rsidRPr="003135C9">
        <w:rPr>
          <w:rFonts w:ascii="Times New Roman" w:hAnsi="Times New Roman" w:cs="Times New Roman"/>
          <w:sz w:val="20"/>
          <w:szCs w:val="20"/>
          <w:lang w:val="es-ES_tradnl"/>
        </w:rPr>
        <w:t>Orphan</w:t>
      </w:r>
      <w:proofErr w:type="spellEnd"/>
      <w:r w:rsidRPr="003135C9">
        <w:rPr>
          <w:rFonts w:ascii="Times New Roman" w:hAnsi="Times New Roman" w:cs="Times New Roman"/>
          <w:sz w:val="20"/>
          <w:szCs w:val="20"/>
          <w:lang w:val="es-ES_tradnl"/>
        </w:rPr>
        <w:t xml:space="preserve"> </w:t>
      </w:r>
      <w:proofErr w:type="spellStart"/>
      <w:r w:rsidRPr="003135C9">
        <w:rPr>
          <w:rFonts w:ascii="Times New Roman" w:hAnsi="Times New Roman" w:cs="Times New Roman"/>
          <w:sz w:val="20"/>
          <w:szCs w:val="20"/>
          <w:lang w:val="es-ES_tradnl"/>
        </w:rPr>
        <w:t>Helpers</w:t>
      </w:r>
      <w:proofErr w:type="spellEnd"/>
      <w:r w:rsidRPr="003135C9">
        <w:rPr>
          <w:rFonts w:ascii="Times New Roman" w:hAnsi="Times New Roman" w:cs="Times New Roman"/>
          <w:sz w:val="20"/>
          <w:szCs w:val="20"/>
          <w:lang w:val="es-ES_tradnl"/>
        </w:rPr>
        <w:t xml:space="preserve">; el Proyecto Nehemías y el Proyecto de Movimiento de Jóvenes </w:t>
      </w:r>
      <w:proofErr w:type="spellStart"/>
      <w:r w:rsidRPr="003135C9">
        <w:rPr>
          <w:rFonts w:ascii="Times New Roman" w:hAnsi="Times New Roman" w:cs="Times New Roman"/>
          <w:sz w:val="20"/>
          <w:szCs w:val="20"/>
          <w:lang w:val="es-ES_tradnl"/>
        </w:rPr>
        <w:t>Encuentristas</w:t>
      </w:r>
      <w:proofErr w:type="spellEnd"/>
      <w:r w:rsidRPr="003135C9">
        <w:rPr>
          <w:rFonts w:ascii="Times New Roman" w:hAnsi="Times New Roman" w:cs="Times New Roman"/>
          <w:sz w:val="20"/>
          <w:szCs w:val="20"/>
          <w:lang w:val="es-ES_tradnl"/>
        </w:rPr>
        <w:t xml:space="preserve"> (MOJE).</w:t>
      </w:r>
    </w:p>
  </w:footnote>
  <w:footnote w:id="4">
    <w:p w:rsidR="000E0322" w:rsidRPr="003135C9" w:rsidRDefault="000E0322" w:rsidP="000E0322">
      <w:pPr>
        <w:autoSpaceDE w:val="0"/>
        <w:autoSpaceDN w:val="0"/>
        <w:adjustRightInd w:val="0"/>
        <w:spacing w:after="0" w:line="240" w:lineRule="auto"/>
        <w:jc w:val="both"/>
        <w:rPr>
          <w:rFonts w:ascii="Times New Roman" w:hAnsi="Times New Roman" w:cs="Times New Roman"/>
          <w:sz w:val="20"/>
          <w:szCs w:val="20"/>
        </w:rPr>
      </w:pPr>
      <w:r w:rsidRPr="003135C9">
        <w:rPr>
          <w:rStyle w:val="FootnoteReference"/>
          <w:rFonts w:ascii="Times New Roman" w:hAnsi="Times New Roman" w:cs="Times New Roman"/>
          <w:sz w:val="20"/>
          <w:szCs w:val="20"/>
        </w:rPr>
        <w:footnoteRef/>
      </w:r>
      <w:r w:rsidRPr="003135C9">
        <w:rPr>
          <w:rFonts w:ascii="Times New Roman" w:hAnsi="Times New Roman" w:cs="Times New Roman"/>
          <w:sz w:val="20"/>
          <w:szCs w:val="20"/>
        </w:rPr>
        <w:t xml:space="preserve"> YB was founded in New York and has operated for over 35 years in the United States. This model has also expanded internationally, using local adaptations: in South Africa, Mexico, Israel, Bosnia, Iraq, Brazil and Haiti. See case study on </w:t>
      </w:r>
      <w:proofErr w:type="spellStart"/>
      <w:r w:rsidRPr="003135C9">
        <w:rPr>
          <w:rFonts w:ascii="Times New Roman" w:hAnsi="Times New Roman" w:cs="Times New Roman"/>
          <w:sz w:val="20"/>
          <w:szCs w:val="20"/>
        </w:rPr>
        <w:t>YouthBuild</w:t>
      </w:r>
      <w:proofErr w:type="spellEnd"/>
      <w:r w:rsidRPr="003135C9">
        <w:rPr>
          <w:rFonts w:ascii="Times New Roman" w:hAnsi="Times New Roman" w:cs="Times New Roman"/>
          <w:sz w:val="20"/>
          <w:szCs w:val="20"/>
        </w:rPr>
        <w:t xml:space="preserve"> in Hoffman, Joan Serra, </w:t>
      </w:r>
      <w:proofErr w:type="spellStart"/>
      <w:r w:rsidRPr="003135C9">
        <w:rPr>
          <w:rFonts w:ascii="Times New Roman" w:hAnsi="Times New Roman" w:cs="Times New Roman"/>
          <w:sz w:val="20"/>
          <w:szCs w:val="20"/>
        </w:rPr>
        <w:t>Lyndee</w:t>
      </w:r>
      <w:proofErr w:type="spellEnd"/>
      <w:r w:rsidRPr="003135C9">
        <w:rPr>
          <w:rFonts w:ascii="Times New Roman" w:hAnsi="Times New Roman" w:cs="Times New Roman"/>
          <w:sz w:val="20"/>
          <w:szCs w:val="20"/>
        </w:rPr>
        <w:t xml:space="preserve"> Knox, and Robert Cohen, eds. (2011) Beyond Suppression: Global Perspectives on Youth Violence. </w:t>
      </w:r>
      <w:proofErr w:type="spellStart"/>
      <w:r w:rsidRPr="003135C9">
        <w:rPr>
          <w:rFonts w:ascii="Times New Roman" w:hAnsi="Times New Roman" w:cs="Times New Roman"/>
          <w:sz w:val="20"/>
          <w:szCs w:val="20"/>
        </w:rPr>
        <w:t>Praeger</w:t>
      </w:r>
      <w:proofErr w:type="spellEnd"/>
      <w:r w:rsidRPr="003135C9">
        <w:rPr>
          <w:rFonts w:ascii="Times New Roman" w:hAnsi="Times New Roman" w:cs="Times New Roman"/>
          <w:sz w:val="20"/>
          <w:szCs w:val="20"/>
        </w:rPr>
        <w:t xml:space="preserve"> Press.</w:t>
      </w:r>
    </w:p>
  </w:footnote>
  <w:footnote w:id="5">
    <w:p w:rsidR="000E0322" w:rsidRPr="003135C9" w:rsidRDefault="000E0322" w:rsidP="000E0322">
      <w:pPr>
        <w:autoSpaceDE w:val="0"/>
        <w:autoSpaceDN w:val="0"/>
        <w:adjustRightInd w:val="0"/>
        <w:spacing w:after="0" w:line="240" w:lineRule="auto"/>
        <w:jc w:val="both"/>
        <w:rPr>
          <w:rFonts w:ascii="Times New Roman" w:hAnsi="Times New Roman" w:cs="Times New Roman"/>
          <w:sz w:val="20"/>
          <w:szCs w:val="20"/>
        </w:rPr>
      </w:pPr>
      <w:r w:rsidRPr="003135C9">
        <w:rPr>
          <w:rStyle w:val="FootnoteReference"/>
          <w:rFonts w:ascii="Times New Roman" w:hAnsi="Times New Roman" w:cs="Times New Roman"/>
        </w:rPr>
        <w:footnoteRef/>
      </w:r>
      <w:r>
        <w:rPr>
          <w:rFonts w:ascii="Times New Roman" w:hAnsi="Times New Roman" w:cs="Times New Roman"/>
        </w:rPr>
        <w:t xml:space="preserve"> </w:t>
      </w:r>
      <w:r w:rsidRPr="003135C9">
        <w:rPr>
          <w:rFonts w:ascii="Times New Roman" w:hAnsi="Times New Roman" w:cs="Times New Roman"/>
          <w:sz w:val="20"/>
          <w:szCs w:val="20"/>
        </w:rPr>
        <w:t>Also the YB experience has created tangible community assets (Community Asset Building, CAB) such as housing, community centers, schools, playgrounds, etc. provides a vehicle for soft and technical skills training, applied learning, leadership development, and as the best, most comprehensive, introduction to the world of work.</w:t>
      </w:r>
    </w:p>
  </w:footnote>
  <w:footnote w:id="6">
    <w:p w:rsidR="000E0322" w:rsidRDefault="000E0322" w:rsidP="000E0322">
      <w:pPr>
        <w:autoSpaceDE w:val="0"/>
        <w:autoSpaceDN w:val="0"/>
        <w:adjustRightInd w:val="0"/>
        <w:spacing w:after="0" w:line="240" w:lineRule="auto"/>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YBI has received the highest possible rating from Charity Navigator (“exceeds industry standards and outperforms</w:t>
      </w:r>
    </w:p>
    <w:p w:rsidR="000E0322" w:rsidRPr="00DA7A14" w:rsidRDefault="000E0322" w:rsidP="000E0322">
      <w:pPr>
        <w:pStyle w:val="FootnoteText"/>
      </w:pPr>
      <w:r>
        <w:rPr>
          <w:rFonts w:ascii="Times New Roman" w:hAnsi="Times New Roman" w:cs="Times New Roman"/>
        </w:rPr>
        <w:t xml:space="preserve">most charities in its cause”); the </w:t>
      </w:r>
      <w:proofErr w:type="spellStart"/>
      <w:r>
        <w:rPr>
          <w:rFonts w:ascii="Times New Roman" w:hAnsi="Times New Roman" w:cs="Times New Roman"/>
        </w:rPr>
        <w:t>Skoll</w:t>
      </w:r>
      <w:proofErr w:type="spellEnd"/>
      <w:r>
        <w:rPr>
          <w:rFonts w:ascii="Times New Roman" w:hAnsi="Times New Roman" w:cs="Times New Roman"/>
        </w:rPr>
        <w:t xml:space="preserve"> Award for Social Entrepreneurship (2007 to 2013); and others.</w:t>
      </w:r>
    </w:p>
  </w:footnote>
  <w:footnote w:id="7">
    <w:p w:rsidR="000E0322" w:rsidRPr="00DA7A14" w:rsidRDefault="000E0322" w:rsidP="000E0322">
      <w:pPr>
        <w:autoSpaceDE w:val="0"/>
        <w:autoSpaceDN w:val="0"/>
        <w:adjustRightInd w:val="0"/>
        <w:spacing w:after="0" w:line="240" w:lineRule="auto"/>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The MIF is currently reviewing a proposal for scaling up the YB model in El Salvador through Catholic Relief Service and is coordinating with ICS to ensure complementarity. In El Salvador, the </w:t>
      </w:r>
      <w:proofErr w:type="spellStart"/>
      <w:r>
        <w:rPr>
          <w:rFonts w:ascii="Times New Roman" w:hAnsi="Times New Roman" w:cs="Times New Roman"/>
          <w:sz w:val="20"/>
          <w:szCs w:val="20"/>
        </w:rPr>
        <w:t>YouthBuild</w:t>
      </w:r>
      <w:proofErr w:type="spellEnd"/>
      <w:r>
        <w:rPr>
          <w:rFonts w:ascii="Times New Roman" w:hAnsi="Times New Roman" w:cs="Times New Roman"/>
          <w:sz w:val="20"/>
          <w:szCs w:val="20"/>
        </w:rPr>
        <w:t xml:space="preserve"> model is already established and has been running for a few years, through a local partner (Catholic Relief Services), in part funded by the IDB through the MIF. This project services a bridge between the initial YB model and the future scaling-up envisioned for El Salvador. </w:t>
      </w:r>
    </w:p>
  </w:footnote>
  <w:footnote w:id="8">
    <w:p w:rsidR="000E0322" w:rsidRPr="007C59F7" w:rsidRDefault="000E0322" w:rsidP="000E0322">
      <w:pPr>
        <w:pStyle w:val="FootnoteText"/>
        <w:rPr>
          <w:rFonts w:ascii="Times New Roman" w:hAnsi="Times New Roman" w:cs="Times New Roman"/>
        </w:rPr>
      </w:pPr>
      <w:r w:rsidRPr="007C59F7">
        <w:rPr>
          <w:rStyle w:val="FootnoteReference"/>
          <w:rFonts w:ascii="Times New Roman" w:hAnsi="Times New Roman" w:cs="Times New Roman"/>
        </w:rPr>
        <w:footnoteRef/>
      </w:r>
      <w:r w:rsidRPr="007C59F7">
        <w:rPr>
          <w:rFonts w:ascii="Times New Roman" w:hAnsi="Times New Roman" w:cs="Times New Roman"/>
        </w:rPr>
        <w:t xml:space="preserve"> Typically, YB programs consist of a six-month full-time program and a three-month follow-up program. </w:t>
      </w:r>
    </w:p>
  </w:footnote>
  <w:footnote w:id="9">
    <w:p w:rsidR="000E0322" w:rsidRDefault="000E0322" w:rsidP="000E0322">
      <w:pPr>
        <w:autoSpaceDE w:val="0"/>
        <w:autoSpaceDN w:val="0"/>
        <w:adjustRightInd w:val="0"/>
        <w:spacing w:after="0" w:line="240" w:lineRule="auto"/>
        <w:rPr>
          <w:rFonts w:ascii="Times New Roman" w:hAnsi="Times New Roman" w:cs="Times New Roman"/>
          <w:color w:val="000000"/>
          <w:sz w:val="20"/>
          <w:szCs w:val="20"/>
        </w:rPr>
      </w:pPr>
      <w:r>
        <w:rPr>
          <w:rStyle w:val="FootnoteReference"/>
        </w:rPr>
        <w:footnoteRef/>
      </w:r>
      <w:r>
        <w:t xml:space="preserve"> </w:t>
      </w:r>
      <w:r>
        <w:rPr>
          <w:rFonts w:ascii="Times New Roman" w:hAnsi="Times New Roman" w:cs="Times New Roman"/>
          <w:color w:val="000000"/>
          <w:sz w:val="20"/>
          <w:szCs w:val="20"/>
        </w:rPr>
        <w:t xml:space="preserve">The IDB conducted a DNA institutional assessment of </w:t>
      </w:r>
      <w:proofErr w:type="spellStart"/>
      <w:r>
        <w:rPr>
          <w:rFonts w:ascii="Times New Roman" w:hAnsi="Times New Roman" w:cs="Times New Roman"/>
          <w:color w:val="000000"/>
          <w:sz w:val="20"/>
          <w:szCs w:val="20"/>
        </w:rPr>
        <w:t>YouthBuild</w:t>
      </w:r>
      <w:proofErr w:type="spellEnd"/>
      <w:r>
        <w:rPr>
          <w:rFonts w:ascii="Times New Roman" w:hAnsi="Times New Roman" w:cs="Times New Roman"/>
          <w:color w:val="000000"/>
          <w:sz w:val="20"/>
          <w:szCs w:val="20"/>
        </w:rPr>
        <w:t xml:space="preserve"> Inc. in June 2014. The assessment overall is</w:t>
      </w:r>
    </w:p>
    <w:p w:rsidR="000E0322" w:rsidRPr="00E91C27" w:rsidRDefault="000E0322" w:rsidP="000E0322">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positive in terms of the high institutional and management capacity of the </w:t>
      </w:r>
      <w:proofErr w:type="spellStart"/>
      <w:r>
        <w:rPr>
          <w:rFonts w:ascii="Times New Roman" w:hAnsi="Times New Roman" w:cs="Times New Roman"/>
          <w:color w:val="000000"/>
          <w:sz w:val="20"/>
          <w:szCs w:val="20"/>
        </w:rPr>
        <w:t>YouthBuild</w:t>
      </w:r>
      <w:proofErr w:type="spellEnd"/>
      <w:r>
        <w:rPr>
          <w:rFonts w:ascii="Times New Roman" w:hAnsi="Times New Roman" w:cs="Times New Roman"/>
          <w:color w:val="000000"/>
          <w:sz w:val="20"/>
          <w:szCs w:val="20"/>
        </w:rPr>
        <w:t xml:space="preserve"> Inc. systems to implement this type of development projects. See DNA results </w:t>
      </w:r>
      <w:r>
        <w:rPr>
          <w:rFonts w:ascii="Times New Roman" w:hAnsi="Times New Roman" w:cs="Times New Roman"/>
          <w:color w:val="0000FF"/>
          <w:sz w:val="20"/>
          <w:szCs w:val="20"/>
        </w:rPr>
        <w:t>IDBDOCS-#38883033</w:t>
      </w:r>
      <w:r>
        <w:rPr>
          <w:rFonts w:ascii="Times New Roman" w:hAnsi="Times New Roman" w:cs="Times New Roman"/>
          <w:color w:val="000000"/>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BEE" w:rsidRDefault="00016B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576045"/>
      <w:docPartObj>
        <w:docPartGallery w:val="Watermarks"/>
        <w:docPartUnique/>
      </w:docPartObj>
    </w:sdtPr>
    <w:sdtEndPr/>
    <w:sdtContent>
      <w:p w:rsidR="00016BEE" w:rsidRDefault="00237C19">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BEE" w:rsidRDefault="00016B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76384"/>
    <w:multiLevelType w:val="hybridMultilevel"/>
    <w:tmpl w:val="05981406"/>
    <w:lvl w:ilvl="0" w:tplc="CADAADF4">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7A20578"/>
    <w:multiLevelType w:val="hybridMultilevel"/>
    <w:tmpl w:val="262CE8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4545C0"/>
    <w:multiLevelType w:val="multilevel"/>
    <w:tmpl w:val="A4E6732A"/>
    <w:lvl w:ilvl="0">
      <w:start w:val="1"/>
      <w:numFmt w:val="decimal"/>
      <w:pStyle w:val="MSAstyletitles"/>
      <w:lvlText w:val="2.%12"/>
      <w:lvlJc w:val="right"/>
      <w:pPr>
        <w:ind w:left="1080" w:hanging="360"/>
      </w:pPr>
      <w:rPr>
        <w:rFonts w:hint="default"/>
        <w:lang w:val="en-US"/>
      </w:rPr>
    </w:lvl>
    <w:lvl w:ilvl="1">
      <w:start w:val="1"/>
      <w:numFmt w:val="decimal"/>
      <w:isLgl/>
      <w:lvlText w:val="%1.%2"/>
      <w:lvlJc w:val="left"/>
      <w:pPr>
        <w:ind w:left="36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
    <w:nsid w:val="45017E48"/>
    <w:multiLevelType w:val="hybridMultilevel"/>
    <w:tmpl w:val="D3A4D9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C40441"/>
    <w:multiLevelType w:val="hybridMultilevel"/>
    <w:tmpl w:val="AC76B71C"/>
    <w:lvl w:ilvl="0" w:tplc="B088002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31B44BA"/>
    <w:multiLevelType w:val="hybridMultilevel"/>
    <w:tmpl w:val="03449A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E6718F"/>
    <w:multiLevelType w:val="hybridMultilevel"/>
    <w:tmpl w:val="411C541C"/>
    <w:lvl w:ilvl="0" w:tplc="B088002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5A2F82"/>
    <w:multiLevelType w:val="hybridMultilevel"/>
    <w:tmpl w:val="E396AC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375638"/>
    <w:multiLevelType w:val="hybridMultilevel"/>
    <w:tmpl w:val="C8807FEA"/>
    <w:lvl w:ilvl="0" w:tplc="9F5294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028"/>
    <w:rsid w:val="00016BEE"/>
    <w:rsid w:val="00056028"/>
    <w:rsid w:val="000741E2"/>
    <w:rsid w:val="000D778F"/>
    <w:rsid w:val="000E0322"/>
    <w:rsid w:val="00125FDC"/>
    <w:rsid w:val="001448DA"/>
    <w:rsid w:val="001B7ED4"/>
    <w:rsid w:val="002154F2"/>
    <w:rsid w:val="00237C19"/>
    <w:rsid w:val="00257753"/>
    <w:rsid w:val="002759D4"/>
    <w:rsid w:val="004444F5"/>
    <w:rsid w:val="00547F5D"/>
    <w:rsid w:val="0056393A"/>
    <w:rsid w:val="007F755C"/>
    <w:rsid w:val="00813945"/>
    <w:rsid w:val="009730EC"/>
    <w:rsid w:val="00B65D64"/>
    <w:rsid w:val="00B83EA6"/>
    <w:rsid w:val="00BF52DB"/>
    <w:rsid w:val="00E1009C"/>
    <w:rsid w:val="00E25B3C"/>
    <w:rsid w:val="00EC7FDB"/>
    <w:rsid w:val="00F273D6"/>
    <w:rsid w:val="00FB58E6"/>
    <w:rsid w:val="00FC3188"/>
    <w:rsid w:val="00FC6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028"/>
  </w:style>
  <w:style w:type="paragraph" w:styleId="Heading1">
    <w:name w:val="heading 1"/>
    <w:basedOn w:val="Normal"/>
    <w:next w:val="Normal"/>
    <w:link w:val="Heading1Char"/>
    <w:uiPriority w:val="9"/>
    <w:qFormat/>
    <w:rsid w:val="000560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Astyletitles">
    <w:name w:val="MSA style titles"/>
    <w:basedOn w:val="Heading1"/>
    <w:qFormat/>
    <w:rsid w:val="00056028"/>
    <w:pPr>
      <w:keepNext w:val="0"/>
      <w:keepLines w:val="0"/>
      <w:numPr>
        <w:numId w:val="1"/>
      </w:numPr>
      <w:tabs>
        <w:tab w:val="num" w:pos="360"/>
      </w:tabs>
      <w:ind w:left="0" w:firstLine="0"/>
      <w:contextualSpacing/>
    </w:pPr>
    <w:rPr>
      <w:rFonts w:ascii="Cambria" w:eastAsia="SimSun" w:hAnsi="Cambria" w:cs="Times New Roman"/>
      <w:color w:val="000000" w:themeColor="text1"/>
      <w:lang w:val="es-ES"/>
    </w:rPr>
  </w:style>
  <w:style w:type="paragraph" w:styleId="ListParagraph">
    <w:name w:val="List Paragraph"/>
    <w:basedOn w:val="Normal"/>
    <w:link w:val="ListParagraphChar"/>
    <w:uiPriority w:val="34"/>
    <w:qFormat/>
    <w:rsid w:val="00056028"/>
    <w:pPr>
      <w:ind w:left="720"/>
      <w:contextualSpacing/>
    </w:pPr>
    <w:rPr>
      <w:rFonts w:eastAsiaTheme="minorEastAsia"/>
    </w:rPr>
  </w:style>
  <w:style w:type="character" w:customStyle="1" w:styleId="ListParagraphChar">
    <w:name w:val="List Paragraph Char"/>
    <w:basedOn w:val="DefaultParagraphFont"/>
    <w:link w:val="ListParagraph"/>
    <w:uiPriority w:val="34"/>
    <w:rsid w:val="00056028"/>
    <w:rPr>
      <w:rFonts w:eastAsiaTheme="minorEastAsia"/>
    </w:rPr>
  </w:style>
  <w:style w:type="character" w:customStyle="1" w:styleId="Heading1Char">
    <w:name w:val="Heading 1 Char"/>
    <w:basedOn w:val="DefaultParagraphFont"/>
    <w:link w:val="Heading1"/>
    <w:uiPriority w:val="9"/>
    <w:rsid w:val="00056028"/>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9730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30EC"/>
    <w:rPr>
      <w:sz w:val="20"/>
      <w:szCs w:val="20"/>
    </w:rPr>
  </w:style>
  <w:style w:type="character" w:styleId="FootnoteReference">
    <w:name w:val="footnote reference"/>
    <w:basedOn w:val="DefaultParagraphFont"/>
    <w:uiPriority w:val="99"/>
    <w:semiHidden/>
    <w:unhideWhenUsed/>
    <w:rsid w:val="009730EC"/>
    <w:rPr>
      <w:vertAlign w:val="superscript"/>
    </w:rPr>
  </w:style>
  <w:style w:type="character" w:styleId="CommentReference">
    <w:name w:val="annotation reference"/>
    <w:basedOn w:val="DefaultParagraphFont"/>
    <w:uiPriority w:val="99"/>
    <w:unhideWhenUsed/>
    <w:rsid w:val="002759D4"/>
    <w:rPr>
      <w:sz w:val="16"/>
      <w:szCs w:val="16"/>
    </w:rPr>
  </w:style>
  <w:style w:type="paragraph" w:styleId="CommentText">
    <w:name w:val="annotation text"/>
    <w:basedOn w:val="Normal"/>
    <w:link w:val="CommentTextChar"/>
    <w:unhideWhenUsed/>
    <w:rsid w:val="002759D4"/>
    <w:pPr>
      <w:spacing w:line="240" w:lineRule="auto"/>
    </w:pPr>
    <w:rPr>
      <w:sz w:val="20"/>
      <w:szCs w:val="20"/>
    </w:rPr>
  </w:style>
  <w:style w:type="character" w:customStyle="1" w:styleId="CommentTextChar">
    <w:name w:val="Comment Text Char"/>
    <w:basedOn w:val="DefaultParagraphFont"/>
    <w:link w:val="CommentText"/>
    <w:rsid w:val="002759D4"/>
    <w:rPr>
      <w:sz w:val="20"/>
      <w:szCs w:val="20"/>
    </w:rPr>
  </w:style>
  <w:style w:type="table" w:styleId="TableGrid">
    <w:name w:val="Table Grid"/>
    <w:basedOn w:val="TableNormal"/>
    <w:uiPriority w:val="59"/>
    <w:rsid w:val="00275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5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9D4"/>
    <w:rPr>
      <w:rFonts w:ascii="Tahoma" w:hAnsi="Tahoma" w:cs="Tahoma"/>
      <w:sz w:val="16"/>
      <w:szCs w:val="16"/>
    </w:rPr>
  </w:style>
  <w:style w:type="paragraph" w:styleId="Header">
    <w:name w:val="header"/>
    <w:basedOn w:val="Normal"/>
    <w:link w:val="HeaderChar"/>
    <w:uiPriority w:val="99"/>
    <w:unhideWhenUsed/>
    <w:rsid w:val="00016B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BEE"/>
  </w:style>
  <w:style w:type="paragraph" w:styleId="Footer">
    <w:name w:val="footer"/>
    <w:basedOn w:val="Normal"/>
    <w:link w:val="FooterChar"/>
    <w:uiPriority w:val="99"/>
    <w:unhideWhenUsed/>
    <w:rsid w:val="00016B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B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028"/>
  </w:style>
  <w:style w:type="paragraph" w:styleId="Heading1">
    <w:name w:val="heading 1"/>
    <w:basedOn w:val="Normal"/>
    <w:next w:val="Normal"/>
    <w:link w:val="Heading1Char"/>
    <w:uiPriority w:val="9"/>
    <w:qFormat/>
    <w:rsid w:val="000560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Astyletitles">
    <w:name w:val="MSA style titles"/>
    <w:basedOn w:val="Heading1"/>
    <w:qFormat/>
    <w:rsid w:val="00056028"/>
    <w:pPr>
      <w:keepNext w:val="0"/>
      <w:keepLines w:val="0"/>
      <w:numPr>
        <w:numId w:val="1"/>
      </w:numPr>
      <w:tabs>
        <w:tab w:val="num" w:pos="360"/>
      </w:tabs>
      <w:ind w:left="0" w:firstLine="0"/>
      <w:contextualSpacing/>
    </w:pPr>
    <w:rPr>
      <w:rFonts w:ascii="Cambria" w:eastAsia="SimSun" w:hAnsi="Cambria" w:cs="Times New Roman"/>
      <w:color w:val="000000" w:themeColor="text1"/>
      <w:lang w:val="es-ES"/>
    </w:rPr>
  </w:style>
  <w:style w:type="paragraph" w:styleId="ListParagraph">
    <w:name w:val="List Paragraph"/>
    <w:basedOn w:val="Normal"/>
    <w:link w:val="ListParagraphChar"/>
    <w:uiPriority w:val="34"/>
    <w:qFormat/>
    <w:rsid w:val="00056028"/>
    <w:pPr>
      <w:ind w:left="720"/>
      <w:contextualSpacing/>
    </w:pPr>
    <w:rPr>
      <w:rFonts w:eastAsiaTheme="minorEastAsia"/>
    </w:rPr>
  </w:style>
  <w:style w:type="character" w:customStyle="1" w:styleId="ListParagraphChar">
    <w:name w:val="List Paragraph Char"/>
    <w:basedOn w:val="DefaultParagraphFont"/>
    <w:link w:val="ListParagraph"/>
    <w:uiPriority w:val="34"/>
    <w:rsid w:val="00056028"/>
    <w:rPr>
      <w:rFonts w:eastAsiaTheme="minorEastAsia"/>
    </w:rPr>
  </w:style>
  <w:style w:type="character" w:customStyle="1" w:styleId="Heading1Char">
    <w:name w:val="Heading 1 Char"/>
    <w:basedOn w:val="DefaultParagraphFont"/>
    <w:link w:val="Heading1"/>
    <w:uiPriority w:val="9"/>
    <w:rsid w:val="00056028"/>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9730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30EC"/>
    <w:rPr>
      <w:sz w:val="20"/>
      <w:szCs w:val="20"/>
    </w:rPr>
  </w:style>
  <w:style w:type="character" w:styleId="FootnoteReference">
    <w:name w:val="footnote reference"/>
    <w:basedOn w:val="DefaultParagraphFont"/>
    <w:uiPriority w:val="99"/>
    <w:semiHidden/>
    <w:unhideWhenUsed/>
    <w:rsid w:val="009730EC"/>
    <w:rPr>
      <w:vertAlign w:val="superscript"/>
    </w:rPr>
  </w:style>
  <w:style w:type="character" w:styleId="CommentReference">
    <w:name w:val="annotation reference"/>
    <w:basedOn w:val="DefaultParagraphFont"/>
    <w:uiPriority w:val="99"/>
    <w:unhideWhenUsed/>
    <w:rsid w:val="002759D4"/>
    <w:rPr>
      <w:sz w:val="16"/>
      <w:szCs w:val="16"/>
    </w:rPr>
  </w:style>
  <w:style w:type="paragraph" w:styleId="CommentText">
    <w:name w:val="annotation text"/>
    <w:basedOn w:val="Normal"/>
    <w:link w:val="CommentTextChar"/>
    <w:unhideWhenUsed/>
    <w:rsid w:val="002759D4"/>
    <w:pPr>
      <w:spacing w:line="240" w:lineRule="auto"/>
    </w:pPr>
    <w:rPr>
      <w:sz w:val="20"/>
      <w:szCs w:val="20"/>
    </w:rPr>
  </w:style>
  <w:style w:type="character" w:customStyle="1" w:styleId="CommentTextChar">
    <w:name w:val="Comment Text Char"/>
    <w:basedOn w:val="DefaultParagraphFont"/>
    <w:link w:val="CommentText"/>
    <w:rsid w:val="002759D4"/>
    <w:rPr>
      <w:sz w:val="20"/>
      <w:szCs w:val="20"/>
    </w:rPr>
  </w:style>
  <w:style w:type="table" w:styleId="TableGrid">
    <w:name w:val="Table Grid"/>
    <w:basedOn w:val="TableNormal"/>
    <w:uiPriority w:val="59"/>
    <w:rsid w:val="00275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5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9D4"/>
    <w:rPr>
      <w:rFonts w:ascii="Tahoma" w:hAnsi="Tahoma" w:cs="Tahoma"/>
      <w:sz w:val="16"/>
      <w:szCs w:val="16"/>
    </w:rPr>
  </w:style>
  <w:style w:type="paragraph" w:styleId="Header">
    <w:name w:val="header"/>
    <w:basedOn w:val="Normal"/>
    <w:link w:val="HeaderChar"/>
    <w:uiPriority w:val="99"/>
    <w:unhideWhenUsed/>
    <w:rsid w:val="00016B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BEE"/>
  </w:style>
  <w:style w:type="paragraph" w:styleId="Footer">
    <w:name w:val="footer"/>
    <w:basedOn w:val="Normal"/>
    <w:link w:val="FooterChar"/>
    <w:uiPriority w:val="99"/>
    <w:unhideWhenUsed/>
    <w:rsid w:val="00016B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F6B6028244C4243B1305A871E4FAB47" ma:contentTypeVersion="0" ma:contentTypeDescription="A content type to manage public (operations) IDB documents" ma:contentTypeScope="" ma:versionID="82a49ff03cd4b08408c444ac1bad61dc">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39522214</IDBDocs_x0020_Number>
    <TaxCatchAll xmlns="9c571b2f-e523-4ab2-ba2e-09e151a03ef4">
      <Value>14</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Posadas, Arnaldo Enrique</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BH-L1033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Proposal&lt;/USER_STAGE&gt;&lt;PD_OBJ_TYPE&gt;0&lt;/PD_OBJ_TYPE&gt;&lt;DTAPPROVAL&gt;Jul  8 2015 12:00AM&lt;/DTAPPROVAL&gt;&lt;MAKERECORD&gt;N&lt;/MAKERECORD&gt;&lt;PD_FILEPT_NO&gt;PO-BH-L1033-Anl&lt;/PD_FILEPT_NO&gt;&lt;/Data&gt;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DS-SEC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DD36F366-080A-4824-A083-B4A4B1CE4F74}"/>
</file>

<file path=customXml/itemProps2.xml><?xml version="1.0" encoding="utf-8"?>
<ds:datastoreItem xmlns:ds="http://schemas.openxmlformats.org/officeDocument/2006/customXml" ds:itemID="{52439691-D8E5-4072-AA7D-32E0FA68A35A}"/>
</file>

<file path=customXml/itemProps3.xml><?xml version="1.0" encoding="utf-8"?>
<ds:datastoreItem xmlns:ds="http://schemas.openxmlformats.org/officeDocument/2006/customXml" ds:itemID="{CD1CDA59-C176-4AF7-B8C5-045A3E94D283}"/>
</file>

<file path=customXml/itemProps4.xml><?xml version="1.0" encoding="utf-8"?>
<ds:datastoreItem xmlns:ds="http://schemas.openxmlformats.org/officeDocument/2006/customXml" ds:itemID="{C97B1AA7-D47A-4EF6-8343-EF6701316320}"/>
</file>

<file path=customXml/itemProps5.xml><?xml version="1.0" encoding="utf-8"?>
<ds:datastoreItem xmlns:ds="http://schemas.openxmlformats.org/officeDocument/2006/customXml" ds:itemID="{965F74AE-ED2B-4EDC-8BFA-7CB0820C56CF}"/>
</file>

<file path=customXml/itemProps6.xml><?xml version="1.0" encoding="utf-8"?>
<ds:datastoreItem xmlns:ds="http://schemas.openxmlformats.org/officeDocument/2006/customXml" ds:itemID="{7E7CA295-FC77-4A05-B52E-416F06BF8E3D}"/>
</file>

<file path=docProps/app.xml><?xml version="1.0" encoding="utf-8"?>
<Properties xmlns="http://schemas.openxmlformats.org/officeDocument/2006/extended-properties" xmlns:vt="http://schemas.openxmlformats.org/officeDocument/2006/docPropsVTypes">
  <Template>Normal.dotm</Template>
  <TotalTime>5</TotalTime>
  <Pages>8</Pages>
  <Words>2830</Words>
  <Characters>16136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Macroeconomic Context and Employment Opportunities for Youth</dc:title>
  <dc:creator>Inter-American Development Bank</dc:creator>
  <cp:lastModifiedBy>Melissa</cp:lastModifiedBy>
  <cp:revision>4</cp:revision>
  <dcterms:created xsi:type="dcterms:W3CDTF">2015-03-26T14:42:00Z</dcterms:created>
  <dcterms:modified xsi:type="dcterms:W3CDTF">2015-05-26T18:52:00Z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0x01010046CF21643EE8D14686A648AA6DAD089200FF6B6028244C4243B1305A871E4FAB47</vt:lpwstr>
  </property>
  <property fmtid="{D5CDD505-2E9C-101B-9397-08002B2CF9AE}" pid="3" name="TaxKeyword">
    <vt:lpwstr/>
  </property>
  <property fmtid="{D5CDD505-2E9C-101B-9397-08002B2CF9AE}" pid="4" name="Function Operations IDB">
    <vt:lpwstr>10;#Project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14;#Loan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14;#Loan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