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03F3C" w14:textId="77777777" w:rsidR="00037932" w:rsidRPr="00A41905" w:rsidRDefault="00037932" w:rsidP="00037932">
      <w:pPr>
        <w:pStyle w:val="SubSubPar"/>
        <w:numPr>
          <w:ilvl w:val="0"/>
          <w:numId w:val="0"/>
        </w:numPr>
        <w:spacing w:after="0"/>
        <w:jc w:val="center"/>
        <w:rPr>
          <w:rFonts w:ascii="Arial" w:hAnsi="Arial" w:cs="Arial"/>
          <w:smallCaps/>
          <w:lang w:val="en-US"/>
        </w:rPr>
      </w:pPr>
      <w:bookmarkStart w:id="0" w:name="_Toc504670810"/>
      <w:r w:rsidRPr="00A41905">
        <w:rPr>
          <w:rFonts w:ascii="Arial" w:hAnsi="Arial" w:cs="Arial"/>
          <w:smallCaps/>
          <w:lang w:val="en-US"/>
        </w:rPr>
        <w:t>Document of the Inter-American Development Bank</w:t>
      </w:r>
      <w:bookmarkEnd w:id="0"/>
    </w:p>
    <w:p w14:paraId="1116BA57" w14:textId="77777777" w:rsidR="00037932" w:rsidRPr="00807933" w:rsidRDefault="00037932" w:rsidP="00037932">
      <w:pPr>
        <w:tabs>
          <w:tab w:val="left" w:pos="1440"/>
          <w:tab w:val="left" w:pos="3060"/>
        </w:tabs>
        <w:jc w:val="center"/>
        <w:rPr>
          <w:rFonts w:ascii="Arial" w:hAnsi="Arial" w:cs="Arial"/>
        </w:rPr>
      </w:pPr>
    </w:p>
    <w:p w14:paraId="2FF75168" w14:textId="77777777" w:rsidR="00037932" w:rsidRPr="00807933" w:rsidRDefault="00037932" w:rsidP="00037932">
      <w:pPr>
        <w:tabs>
          <w:tab w:val="left" w:pos="1440"/>
          <w:tab w:val="left" w:pos="3060"/>
        </w:tabs>
        <w:jc w:val="center"/>
        <w:rPr>
          <w:rFonts w:ascii="Arial" w:hAnsi="Arial" w:cs="Arial"/>
        </w:rPr>
      </w:pPr>
    </w:p>
    <w:p w14:paraId="3DFAC64B" w14:textId="77777777" w:rsidR="00037932" w:rsidRPr="00807933" w:rsidRDefault="00037932" w:rsidP="00037932">
      <w:pPr>
        <w:tabs>
          <w:tab w:val="left" w:pos="1440"/>
          <w:tab w:val="left" w:pos="3060"/>
        </w:tabs>
        <w:jc w:val="center"/>
        <w:rPr>
          <w:rFonts w:ascii="Arial" w:hAnsi="Arial" w:cs="Arial"/>
        </w:rPr>
      </w:pPr>
    </w:p>
    <w:p w14:paraId="5895F7F9" w14:textId="77777777" w:rsidR="00037932" w:rsidRPr="00807933" w:rsidRDefault="00037932" w:rsidP="00037932">
      <w:pPr>
        <w:ind w:left="540" w:hanging="540"/>
        <w:jc w:val="center"/>
        <w:rPr>
          <w:rFonts w:ascii="Arial" w:hAnsi="Arial" w:cs="Arial"/>
          <w:b/>
        </w:rPr>
      </w:pPr>
    </w:p>
    <w:p w14:paraId="0C56E54D" w14:textId="77777777" w:rsidR="00037932" w:rsidRPr="00807933" w:rsidRDefault="00037932" w:rsidP="00037932">
      <w:pPr>
        <w:jc w:val="center"/>
        <w:rPr>
          <w:rStyle w:val="BookTitle"/>
          <w:rFonts w:ascii="Arial" w:hAnsi="Arial" w:cs="Arial"/>
          <w:sz w:val="28"/>
        </w:rPr>
      </w:pPr>
      <w:r w:rsidRPr="00F11E04">
        <w:rPr>
          <w:rStyle w:val="BookTitle"/>
          <w:rFonts w:ascii="Arial" w:hAnsi="Arial" w:cs="Arial"/>
          <w:sz w:val="28"/>
        </w:rPr>
        <w:t>Argentina</w:t>
      </w:r>
    </w:p>
    <w:p w14:paraId="7CA76647" w14:textId="77777777" w:rsidR="00037932" w:rsidRPr="00807933" w:rsidRDefault="00037932" w:rsidP="00037932">
      <w:pPr>
        <w:jc w:val="center"/>
        <w:rPr>
          <w:rStyle w:val="BookTitle"/>
          <w:rFonts w:ascii="Arial" w:hAnsi="Arial" w:cs="Arial"/>
          <w:sz w:val="28"/>
        </w:rPr>
      </w:pPr>
    </w:p>
    <w:p w14:paraId="3D0BB18C" w14:textId="77777777" w:rsidR="00037932" w:rsidRPr="00807933" w:rsidRDefault="00037932" w:rsidP="00037932">
      <w:pPr>
        <w:jc w:val="center"/>
        <w:rPr>
          <w:rStyle w:val="BookTitle"/>
          <w:rFonts w:ascii="Arial" w:hAnsi="Arial" w:cs="Arial"/>
          <w:sz w:val="28"/>
        </w:rPr>
      </w:pPr>
    </w:p>
    <w:p w14:paraId="04A7162A" w14:textId="77777777" w:rsidR="00037932" w:rsidRPr="00807933" w:rsidRDefault="00037932" w:rsidP="00037932">
      <w:pPr>
        <w:jc w:val="center"/>
        <w:rPr>
          <w:rStyle w:val="BookTitle"/>
          <w:rFonts w:ascii="Arial" w:hAnsi="Arial" w:cs="Arial"/>
          <w:sz w:val="28"/>
        </w:rPr>
      </w:pPr>
    </w:p>
    <w:p w14:paraId="1909F59E" w14:textId="77777777" w:rsidR="00037932" w:rsidRPr="00807933" w:rsidRDefault="00037932" w:rsidP="00037932">
      <w:pPr>
        <w:jc w:val="center"/>
        <w:rPr>
          <w:rStyle w:val="BookTitle"/>
          <w:rFonts w:ascii="Arial" w:hAnsi="Arial" w:cs="Arial"/>
          <w:sz w:val="28"/>
        </w:rPr>
      </w:pPr>
    </w:p>
    <w:p w14:paraId="2E207642" w14:textId="77777777" w:rsidR="00037932" w:rsidRPr="00F11E04" w:rsidRDefault="00037932" w:rsidP="00037932">
      <w:pPr>
        <w:tabs>
          <w:tab w:val="left" w:pos="1440"/>
          <w:tab w:val="left" w:pos="3060"/>
        </w:tabs>
        <w:jc w:val="center"/>
        <w:rPr>
          <w:rFonts w:ascii="Arial" w:hAnsi="Arial" w:cs="Arial"/>
          <w:b/>
          <w:smallCaps/>
          <w:sz w:val="28"/>
          <w:szCs w:val="28"/>
        </w:rPr>
      </w:pPr>
      <w:r w:rsidRPr="00F11E04">
        <w:rPr>
          <w:rFonts w:ascii="Arial" w:hAnsi="Arial" w:cs="Arial"/>
          <w:b/>
          <w:smallCaps/>
          <w:sz w:val="28"/>
          <w:szCs w:val="28"/>
        </w:rPr>
        <w:t>Promoting risk mitigation instruments and finance for renewable energy and energy efficiency investments</w:t>
      </w:r>
    </w:p>
    <w:p w14:paraId="2E657CDF" w14:textId="77777777" w:rsidR="00037932" w:rsidRPr="00807933" w:rsidRDefault="00037932" w:rsidP="00037932">
      <w:pPr>
        <w:tabs>
          <w:tab w:val="left" w:pos="1440"/>
          <w:tab w:val="left" w:pos="3060"/>
        </w:tabs>
        <w:jc w:val="center"/>
        <w:rPr>
          <w:rFonts w:ascii="Arial" w:hAnsi="Arial" w:cs="Arial"/>
          <w:b/>
          <w:smallCaps/>
          <w:sz w:val="28"/>
          <w:szCs w:val="28"/>
        </w:rPr>
      </w:pPr>
    </w:p>
    <w:p w14:paraId="06744803" w14:textId="77777777" w:rsidR="00037932" w:rsidRPr="00037932" w:rsidRDefault="00037932" w:rsidP="00037932">
      <w:pPr>
        <w:tabs>
          <w:tab w:val="left" w:pos="1440"/>
          <w:tab w:val="left" w:pos="3060"/>
        </w:tabs>
        <w:jc w:val="center"/>
        <w:rPr>
          <w:rFonts w:ascii="Arial" w:hAnsi="Arial" w:cs="Arial"/>
          <w:b/>
          <w:smallCaps/>
          <w:lang w:val="de-DE"/>
        </w:rPr>
      </w:pPr>
      <w:r w:rsidRPr="00037932">
        <w:rPr>
          <w:rFonts w:ascii="Arial" w:hAnsi="Arial" w:cs="Arial"/>
          <w:b/>
          <w:smallCaps/>
          <w:lang w:val="de-DE"/>
        </w:rPr>
        <w:t>(AR-L1280)</w:t>
      </w:r>
    </w:p>
    <w:p w14:paraId="35FB5C21" w14:textId="77777777" w:rsidR="00037932" w:rsidRPr="00037932" w:rsidRDefault="00037932" w:rsidP="00037932">
      <w:pPr>
        <w:ind w:left="540" w:hanging="540"/>
        <w:jc w:val="center"/>
        <w:rPr>
          <w:rFonts w:ascii="Arial" w:hAnsi="Arial" w:cs="Arial"/>
          <w:b/>
          <w:lang w:val="de-DE"/>
        </w:rPr>
      </w:pPr>
    </w:p>
    <w:p w14:paraId="070A2AF2" w14:textId="77777777" w:rsidR="00037932" w:rsidRPr="00037932" w:rsidRDefault="00037932" w:rsidP="00037932">
      <w:pPr>
        <w:ind w:left="540" w:hanging="540"/>
        <w:jc w:val="center"/>
        <w:rPr>
          <w:rFonts w:ascii="Arial" w:hAnsi="Arial" w:cs="Arial"/>
          <w:b/>
          <w:lang w:val="de-DE"/>
        </w:rPr>
      </w:pPr>
    </w:p>
    <w:p w14:paraId="2C1E27EF" w14:textId="77777777" w:rsidR="00037932" w:rsidRPr="00037932" w:rsidRDefault="00037932" w:rsidP="00037932">
      <w:pPr>
        <w:ind w:left="540" w:hanging="540"/>
        <w:jc w:val="center"/>
        <w:rPr>
          <w:rFonts w:ascii="Arial" w:hAnsi="Arial" w:cs="Arial"/>
          <w:b/>
          <w:lang w:val="de-DE"/>
        </w:rPr>
      </w:pPr>
    </w:p>
    <w:p w14:paraId="1BEEC123" w14:textId="77777777" w:rsidR="00037932" w:rsidRPr="00037932" w:rsidRDefault="00037932" w:rsidP="00037932">
      <w:pPr>
        <w:tabs>
          <w:tab w:val="left" w:pos="1440"/>
          <w:tab w:val="left" w:pos="3060"/>
        </w:tabs>
        <w:jc w:val="center"/>
        <w:outlineLvl w:val="0"/>
        <w:rPr>
          <w:rFonts w:ascii="Arial" w:hAnsi="Arial" w:cs="Arial"/>
          <w:b/>
          <w:smallCaps/>
          <w:sz w:val="28"/>
          <w:szCs w:val="28"/>
        </w:rPr>
      </w:pPr>
      <w:r w:rsidRPr="00037932">
        <w:rPr>
          <w:rFonts w:ascii="Arial" w:hAnsi="Arial" w:cs="Arial"/>
          <w:b/>
          <w:smallCaps/>
          <w:sz w:val="28"/>
          <w:szCs w:val="28"/>
        </w:rPr>
        <w:t>Gender Analysis and Action Plan (GAP)</w:t>
      </w:r>
    </w:p>
    <w:p w14:paraId="31740FDE" w14:textId="77777777" w:rsidR="00037932" w:rsidRDefault="00037932" w:rsidP="00401A43">
      <w:pPr>
        <w:pStyle w:val="Heading1"/>
        <w:rPr>
          <w:rFonts w:ascii="Arial" w:hAnsi="Arial" w:cs="Arial"/>
          <w:color w:val="auto"/>
          <w:sz w:val="20"/>
          <w:szCs w:val="20"/>
        </w:rPr>
      </w:pPr>
    </w:p>
    <w:p w14:paraId="4C917B4F" w14:textId="77777777" w:rsidR="00037932" w:rsidRDefault="00037932" w:rsidP="00401A43">
      <w:pPr>
        <w:pStyle w:val="Heading1"/>
        <w:rPr>
          <w:rFonts w:ascii="Arial" w:hAnsi="Arial" w:cs="Arial"/>
          <w:color w:val="auto"/>
          <w:sz w:val="20"/>
          <w:szCs w:val="20"/>
        </w:rPr>
      </w:pPr>
    </w:p>
    <w:p w14:paraId="0434605E" w14:textId="77777777" w:rsidR="00037932" w:rsidRDefault="00037932" w:rsidP="00401A43">
      <w:pPr>
        <w:pStyle w:val="Heading1"/>
        <w:rPr>
          <w:rFonts w:ascii="Arial" w:hAnsi="Arial" w:cs="Arial"/>
          <w:color w:val="auto"/>
          <w:sz w:val="20"/>
          <w:szCs w:val="20"/>
        </w:rPr>
      </w:pPr>
    </w:p>
    <w:p w14:paraId="6861A161" w14:textId="77777777" w:rsidR="00037932" w:rsidRDefault="00037932" w:rsidP="00401A43">
      <w:pPr>
        <w:pStyle w:val="Heading1"/>
        <w:rPr>
          <w:rFonts w:ascii="Arial" w:hAnsi="Arial" w:cs="Arial"/>
          <w:color w:val="auto"/>
          <w:sz w:val="20"/>
          <w:szCs w:val="20"/>
        </w:rPr>
      </w:pPr>
    </w:p>
    <w:p w14:paraId="0478FF07" w14:textId="77777777" w:rsidR="00037932" w:rsidRDefault="00037932" w:rsidP="00401A43">
      <w:pPr>
        <w:pStyle w:val="Heading1"/>
        <w:rPr>
          <w:rFonts w:ascii="Arial" w:hAnsi="Arial" w:cs="Arial"/>
          <w:color w:val="auto"/>
          <w:sz w:val="20"/>
          <w:szCs w:val="20"/>
        </w:rPr>
      </w:pPr>
    </w:p>
    <w:p w14:paraId="30DC5B87" w14:textId="77777777" w:rsidR="00037932" w:rsidRDefault="00037932" w:rsidP="00401A43">
      <w:pPr>
        <w:pStyle w:val="Heading1"/>
        <w:rPr>
          <w:rFonts w:ascii="Arial" w:hAnsi="Arial" w:cs="Arial"/>
          <w:color w:val="auto"/>
          <w:sz w:val="20"/>
          <w:szCs w:val="20"/>
        </w:rPr>
      </w:pPr>
    </w:p>
    <w:p w14:paraId="10B0156D" w14:textId="77777777" w:rsidR="00037932" w:rsidRDefault="00037932" w:rsidP="00401A43">
      <w:pPr>
        <w:pStyle w:val="Heading1"/>
        <w:rPr>
          <w:rFonts w:ascii="Arial" w:hAnsi="Arial" w:cs="Arial"/>
          <w:color w:val="auto"/>
          <w:sz w:val="20"/>
          <w:szCs w:val="20"/>
        </w:rPr>
      </w:pPr>
    </w:p>
    <w:p w14:paraId="4E329FBC" w14:textId="77777777" w:rsidR="00037932" w:rsidRDefault="00037932" w:rsidP="00401A43">
      <w:pPr>
        <w:pStyle w:val="Heading1"/>
        <w:rPr>
          <w:rFonts w:ascii="Arial" w:hAnsi="Arial" w:cs="Arial"/>
          <w:color w:val="auto"/>
          <w:sz w:val="20"/>
          <w:szCs w:val="20"/>
        </w:rPr>
      </w:pPr>
    </w:p>
    <w:p w14:paraId="0726BE6D" w14:textId="77777777" w:rsidR="00037932" w:rsidRDefault="00037932" w:rsidP="00401A43">
      <w:pPr>
        <w:pStyle w:val="Heading1"/>
        <w:rPr>
          <w:rFonts w:ascii="Arial" w:hAnsi="Arial" w:cs="Arial"/>
          <w:sz w:val="20"/>
          <w:szCs w:val="20"/>
        </w:rPr>
      </w:pPr>
    </w:p>
    <w:p w14:paraId="746407E1" w14:textId="77777777" w:rsidR="00037932" w:rsidRDefault="00037932" w:rsidP="00401A43">
      <w:pPr>
        <w:pStyle w:val="Heading1"/>
        <w:rPr>
          <w:rFonts w:ascii="Arial" w:hAnsi="Arial" w:cs="Arial"/>
          <w:sz w:val="20"/>
          <w:szCs w:val="20"/>
        </w:rPr>
        <w:sectPr w:rsidR="00037932" w:rsidSect="007D6522">
          <w:pgSz w:w="12240" w:h="15840"/>
          <w:pgMar w:top="1440" w:right="1440" w:bottom="990" w:left="1440" w:header="720" w:footer="720" w:gutter="0"/>
          <w:cols w:space="720"/>
          <w:docGrid w:linePitch="360"/>
        </w:sectPr>
      </w:pPr>
    </w:p>
    <w:p w14:paraId="3C8F29FD" w14:textId="77777777" w:rsidR="00015747" w:rsidRPr="008F4E07" w:rsidRDefault="00015747" w:rsidP="00037932">
      <w:pPr>
        <w:pStyle w:val="Chapter"/>
        <w:rPr>
          <w:rFonts w:ascii="Arial" w:hAnsi="Arial" w:cs="Arial"/>
          <w:lang w:val="en-US"/>
        </w:rPr>
      </w:pPr>
      <w:r w:rsidRPr="008F4E07">
        <w:rPr>
          <w:rFonts w:ascii="Arial" w:hAnsi="Arial" w:cs="Arial"/>
          <w:lang w:val="en-US"/>
        </w:rPr>
        <w:lastRenderedPageBreak/>
        <w:t xml:space="preserve">General </w:t>
      </w:r>
      <w:r w:rsidR="00401A43" w:rsidRPr="008F4E07">
        <w:rPr>
          <w:rFonts w:ascii="Arial" w:hAnsi="Arial" w:cs="Arial"/>
          <w:lang w:val="en-US"/>
        </w:rPr>
        <w:t xml:space="preserve">background: </w:t>
      </w:r>
      <w:r w:rsidR="007A0533" w:rsidRPr="008F4E07">
        <w:rPr>
          <w:rFonts w:ascii="Arial" w:hAnsi="Arial" w:cs="Arial"/>
          <w:lang w:val="en-US"/>
        </w:rPr>
        <w:t xml:space="preserve">Gender in </w:t>
      </w:r>
      <w:r w:rsidR="00401A43" w:rsidRPr="008F4E07">
        <w:rPr>
          <w:rFonts w:ascii="Arial" w:hAnsi="Arial" w:cs="Arial"/>
          <w:lang w:val="en-US"/>
        </w:rPr>
        <w:t>Energy</w:t>
      </w:r>
      <w:r w:rsidR="007A0533" w:rsidRPr="008F4E07">
        <w:rPr>
          <w:rFonts w:ascii="Arial" w:hAnsi="Arial" w:cs="Arial"/>
          <w:lang w:val="en-US"/>
        </w:rPr>
        <w:t xml:space="preserve"> and Financing</w:t>
      </w:r>
    </w:p>
    <w:p w14:paraId="5B4AB470" w14:textId="77777777" w:rsidR="000D550E" w:rsidRPr="00B07DBA" w:rsidRDefault="00C42889" w:rsidP="00037932">
      <w:pPr>
        <w:pStyle w:val="Paragraph"/>
        <w:rPr>
          <w:rFonts w:ascii="Arial" w:hAnsi="Arial" w:cs="Arial"/>
          <w:sz w:val="22"/>
          <w:szCs w:val="22"/>
          <w:shd w:val="clear" w:color="auto" w:fill="FFFFFF"/>
          <w:lang w:val="en"/>
        </w:rPr>
      </w:pPr>
      <w:r w:rsidRPr="000E3A42">
        <w:rPr>
          <w:rFonts w:ascii="Arial" w:hAnsi="Arial" w:cs="Arial"/>
          <w:sz w:val="22"/>
          <w:szCs w:val="22"/>
          <w:shd w:val="clear" w:color="auto" w:fill="FFFFFF"/>
          <w:lang w:val="en-US"/>
        </w:rPr>
        <w:t>The 2012 World Development Report</w:t>
      </w:r>
      <w:r w:rsidR="00763F35" w:rsidRPr="000E3A42">
        <w:rPr>
          <w:rFonts w:ascii="Arial" w:hAnsi="Arial" w:cs="Arial"/>
          <w:sz w:val="22"/>
          <w:szCs w:val="22"/>
          <w:shd w:val="clear" w:color="auto" w:fill="FFFFFF"/>
          <w:lang w:val="en-US"/>
        </w:rPr>
        <w:t xml:space="preserve"> (WDR)</w:t>
      </w:r>
      <w:r w:rsidRPr="000E3A42">
        <w:rPr>
          <w:rFonts w:ascii="Arial" w:hAnsi="Arial" w:cs="Arial"/>
          <w:sz w:val="22"/>
          <w:szCs w:val="22"/>
          <w:shd w:val="clear" w:color="auto" w:fill="FFFFFF"/>
          <w:lang w:val="en-US"/>
        </w:rPr>
        <w:t xml:space="preserve">: Gender Equality and Development argues that </w:t>
      </w:r>
      <w:r w:rsidR="009D2739" w:rsidRPr="000E3A42">
        <w:rPr>
          <w:rFonts w:ascii="Arial" w:hAnsi="Arial" w:cs="Arial"/>
          <w:sz w:val="22"/>
          <w:szCs w:val="22"/>
          <w:shd w:val="clear" w:color="auto" w:fill="FFFFFF"/>
          <w:lang w:val="en-US"/>
        </w:rPr>
        <w:t>“</w:t>
      </w:r>
      <w:r w:rsidRPr="000E3A42">
        <w:rPr>
          <w:rFonts w:ascii="Arial" w:hAnsi="Arial" w:cs="Arial"/>
          <w:sz w:val="22"/>
          <w:szCs w:val="22"/>
          <w:shd w:val="clear" w:color="auto" w:fill="FFFFFF"/>
          <w:lang w:val="en-US"/>
        </w:rPr>
        <w:t>gender equality is a core development objective in its own right</w:t>
      </w:r>
      <w:r w:rsidR="009D2739" w:rsidRPr="000E3A42">
        <w:rPr>
          <w:rFonts w:ascii="Arial" w:hAnsi="Arial" w:cs="Arial"/>
          <w:sz w:val="22"/>
          <w:szCs w:val="22"/>
          <w:shd w:val="clear" w:color="auto" w:fill="FFFFFF"/>
          <w:lang w:val="en-US"/>
        </w:rPr>
        <w:t>”</w:t>
      </w:r>
      <w:r w:rsidRPr="000E3A42">
        <w:rPr>
          <w:rFonts w:ascii="Arial" w:hAnsi="Arial" w:cs="Arial"/>
          <w:sz w:val="22"/>
          <w:szCs w:val="22"/>
          <w:shd w:val="clear" w:color="auto" w:fill="FFFFFF"/>
          <w:lang w:val="en-US"/>
        </w:rPr>
        <w:t xml:space="preserve">. </w:t>
      </w:r>
      <w:r w:rsidR="00B12A2B" w:rsidRPr="000E3A42">
        <w:rPr>
          <w:rFonts w:ascii="Arial" w:hAnsi="Arial" w:cs="Arial"/>
          <w:sz w:val="22"/>
          <w:szCs w:val="22"/>
          <w:shd w:val="clear" w:color="auto" w:fill="FFFFFF"/>
          <w:lang w:val="en-US"/>
        </w:rPr>
        <w:t>But</w:t>
      </w:r>
      <w:r w:rsidRPr="000E3A42">
        <w:rPr>
          <w:rFonts w:ascii="Arial" w:hAnsi="Arial" w:cs="Arial"/>
          <w:sz w:val="22"/>
          <w:szCs w:val="22"/>
          <w:shd w:val="clear" w:color="auto" w:fill="FFFFFF"/>
          <w:lang w:val="en-US"/>
        </w:rPr>
        <w:t xml:space="preserve"> </w:t>
      </w:r>
      <w:r w:rsidR="00B12A2B" w:rsidRPr="000E3A42">
        <w:rPr>
          <w:rFonts w:ascii="Arial" w:hAnsi="Arial" w:cs="Arial"/>
          <w:sz w:val="22"/>
          <w:szCs w:val="22"/>
          <w:shd w:val="clear" w:color="auto" w:fill="FFFFFF"/>
          <w:lang w:val="en-US"/>
        </w:rPr>
        <w:t>g</w:t>
      </w:r>
      <w:r w:rsidRPr="000E3A42">
        <w:rPr>
          <w:rFonts w:ascii="Arial" w:hAnsi="Arial" w:cs="Arial"/>
          <w:sz w:val="22"/>
          <w:szCs w:val="22"/>
          <w:shd w:val="clear" w:color="auto" w:fill="FFFFFF"/>
          <w:lang w:val="en-US"/>
        </w:rPr>
        <w:t xml:space="preserve">reater gender equality can </w:t>
      </w:r>
      <w:r w:rsidR="00B12A2B" w:rsidRPr="000E3A42">
        <w:rPr>
          <w:rFonts w:ascii="Arial" w:hAnsi="Arial" w:cs="Arial"/>
          <w:sz w:val="22"/>
          <w:szCs w:val="22"/>
          <w:shd w:val="clear" w:color="auto" w:fill="FFFFFF"/>
          <w:lang w:val="en-US"/>
        </w:rPr>
        <w:t xml:space="preserve">also </w:t>
      </w:r>
      <w:r w:rsidRPr="000E3A42">
        <w:rPr>
          <w:rFonts w:ascii="Arial" w:hAnsi="Arial" w:cs="Arial"/>
          <w:sz w:val="22"/>
          <w:szCs w:val="22"/>
          <w:shd w:val="clear" w:color="auto" w:fill="FFFFFF"/>
          <w:lang w:val="en-US"/>
        </w:rPr>
        <w:t>enhance productivity</w:t>
      </w:r>
      <w:r w:rsidR="00B12A2B" w:rsidRPr="00B07DBA">
        <w:rPr>
          <w:rStyle w:val="FootnoteReference"/>
          <w:rFonts w:ascii="Arial" w:hAnsi="Arial" w:cs="Arial"/>
          <w:color w:val="212121"/>
          <w:sz w:val="22"/>
          <w:szCs w:val="22"/>
          <w:shd w:val="clear" w:color="auto" w:fill="FFFFFF"/>
        </w:rPr>
        <w:footnoteReference w:id="2"/>
      </w:r>
      <w:r w:rsidRPr="000E3A42">
        <w:rPr>
          <w:rFonts w:ascii="Arial" w:hAnsi="Arial" w:cs="Arial"/>
          <w:sz w:val="22"/>
          <w:szCs w:val="22"/>
          <w:shd w:val="clear" w:color="auto" w:fill="FFFFFF"/>
          <w:lang w:val="en-US"/>
        </w:rPr>
        <w:t>, improve development outcomes for the next generation</w:t>
      </w:r>
      <w:r w:rsidR="00B12A2B" w:rsidRPr="000E3A42">
        <w:rPr>
          <w:rFonts w:ascii="Arial" w:hAnsi="Arial" w:cs="Arial"/>
          <w:sz w:val="22"/>
          <w:szCs w:val="22"/>
          <w:shd w:val="clear" w:color="auto" w:fill="FFFFFF"/>
          <w:lang w:val="en-US"/>
        </w:rPr>
        <w:t xml:space="preserve"> (via a positive influence on children’s education and opportunities from their educated and working mothers)</w:t>
      </w:r>
      <w:r w:rsidRPr="000E3A42">
        <w:rPr>
          <w:rFonts w:ascii="Arial" w:hAnsi="Arial" w:cs="Arial"/>
          <w:sz w:val="22"/>
          <w:szCs w:val="22"/>
          <w:shd w:val="clear" w:color="auto" w:fill="FFFFFF"/>
          <w:lang w:val="en-US"/>
        </w:rPr>
        <w:t>, and make institutions more representative</w:t>
      </w:r>
      <w:r w:rsidR="00B12A2B" w:rsidRPr="000E3A42">
        <w:rPr>
          <w:rFonts w:ascii="Arial" w:hAnsi="Arial" w:cs="Arial"/>
          <w:sz w:val="22"/>
          <w:szCs w:val="22"/>
          <w:shd w:val="clear" w:color="auto" w:fill="FFFFFF"/>
          <w:lang w:val="en-US"/>
        </w:rPr>
        <w:t>.</w:t>
      </w:r>
    </w:p>
    <w:p w14:paraId="0B3966FC" w14:textId="5EF06538" w:rsidR="00563CA1" w:rsidRPr="000E3A42" w:rsidRDefault="00AA7047"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A better understanding of differences in the ways men and women use energy in </w:t>
      </w:r>
      <w:r w:rsidR="000E3A42" w:rsidRPr="000E3A42">
        <w:rPr>
          <w:rFonts w:ascii="Arial" w:hAnsi="Arial" w:cs="Arial"/>
          <w:sz w:val="22"/>
          <w:szCs w:val="22"/>
          <w:shd w:val="clear" w:color="auto" w:fill="FFFFFF"/>
          <w:lang w:val="en-US"/>
        </w:rPr>
        <w:t>S</w:t>
      </w:r>
      <w:r w:rsidR="000E3A42">
        <w:rPr>
          <w:rFonts w:ascii="Arial" w:hAnsi="Arial" w:cs="Arial"/>
          <w:sz w:val="22"/>
          <w:szCs w:val="22"/>
          <w:shd w:val="clear" w:color="auto" w:fill="FFFFFF"/>
          <w:lang w:val="en-US"/>
        </w:rPr>
        <w:t>mall and Medium Enterprises (</w:t>
      </w:r>
      <w:r w:rsidRPr="000E3A42">
        <w:rPr>
          <w:rFonts w:ascii="Arial" w:hAnsi="Arial" w:cs="Arial"/>
          <w:sz w:val="22"/>
          <w:szCs w:val="22"/>
          <w:shd w:val="clear" w:color="auto" w:fill="FFFFFF"/>
          <w:lang w:val="en-US"/>
        </w:rPr>
        <w:t>SME</w:t>
      </w:r>
      <w:r w:rsidR="000E3A42">
        <w:rPr>
          <w:rFonts w:ascii="Arial" w:hAnsi="Arial" w:cs="Arial"/>
          <w:sz w:val="22"/>
          <w:szCs w:val="22"/>
          <w:shd w:val="clear" w:color="auto" w:fill="FFFFFF"/>
          <w:lang w:val="en-US"/>
        </w:rPr>
        <w:t>)</w:t>
      </w:r>
      <w:r w:rsidRPr="000E3A42">
        <w:rPr>
          <w:rFonts w:ascii="Arial" w:hAnsi="Arial" w:cs="Arial"/>
          <w:sz w:val="22"/>
          <w:szCs w:val="22"/>
          <w:shd w:val="clear" w:color="auto" w:fill="FFFFFF"/>
          <w:lang w:val="en-US"/>
        </w:rPr>
        <w:t xml:space="preserve"> can help to identify</w:t>
      </w:r>
      <w:r w:rsidR="000D550E" w:rsidRPr="000E3A42">
        <w:rPr>
          <w:rFonts w:ascii="Arial" w:hAnsi="Arial" w:cs="Arial"/>
          <w:sz w:val="22"/>
          <w:szCs w:val="22"/>
          <w:shd w:val="clear" w:color="auto" w:fill="FFFFFF"/>
          <w:lang w:val="en-US"/>
        </w:rPr>
        <w:t xml:space="preserve"> the different impacts, contribute to greater gender equity </w:t>
      </w:r>
      <w:r w:rsidR="00535061" w:rsidRPr="000E3A42">
        <w:rPr>
          <w:rFonts w:ascii="Arial" w:hAnsi="Arial" w:cs="Arial"/>
          <w:sz w:val="22"/>
          <w:szCs w:val="22"/>
          <w:shd w:val="clear" w:color="auto" w:fill="FFFFFF"/>
          <w:lang w:val="en-US"/>
        </w:rPr>
        <w:t>and empowerment of women</w:t>
      </w:r>
      <w:r w:rsidR="000D550E" w:rsidRPr="000E3A42">
        <w:rPr>
          <w:rFonts w:ascii="Arial" w:hAnsi="Arial" w:cs="Arial"/>
          <w:sz w:val="22"/>
          <w:szCs w:val="22"/>
          <w:shd w:val="clear" w:color="auto" w:fill="FFFFFF"/>
          <w:lang w:val="en-US"/>
        </w:rPr>
        <w:t xml:space="preserve"> in the energy sector</w:t>
      </w:r>
      <w:r w:rsidR="00535061" w:rsidRPr="000E3A42">
        <w:rPr>
          <w:rFonts w:ascii="Arial" w:hAnsi="Arial" w:cs="Arial"/>
          <w:sz w:val="22"/>
          <w:szCs w:val="22"/>
          <w:shd w:val="clear" w:color="auto" w:fill="FFFFFF"/>
          <w:lang w:val="en-US"/>
        </w:rPr>
        <w:t xml:space="preserve">, as well as enhance the effectiveness of sector-driven </w:t>
      </w:r>
      <w:r w:rsidR="00F725E7">
        <w:rPr>
          <w:rFonts w:ascii="Arial" w:hAnsi="Arial" w:cs="Arial"/>
          <w:sz w:val="22"/>
          <w:szCs w:val="22"/>
          <w:shd w:val="clear" w:color="auto" w:fill="FFFFFF"/>
          <w:lang w:val="en-US"/>
        </w:rPr>
        <w:t>project</w:t>
      </w:r>
      <w:r w:rsidR="00535061" w:rsidRPr="000E3A42">
        <w:rPr>
          <w:rFonts w:ascii="Arial" w:hAnsi="Arial" w:cs="Arial"/>
          <w:sz w:val="22"/>
          <w:szCs w:val="22"/>
          <w:shd w:val="clear" w:color="auto" w:fill="FFFFFF"/>
          <w:lang w:val="en-US"/>
        </w:rPr>
        <w:t>s and overall sustainable development activities.</w:t>
      </w:r>
    </w:p>
    <w:p w14:paraId="34309103" w14:textId="77777777" w:rsidR="00563CA1" w:rsidRPr="000E3A42" w:rsidRDefault="00563CA1"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The effects of energy transitions on gender equality can be numerous but they are very difficult to demonstrate and interpret. There are multiple ways in which energy and associated technologies can make a difference on gender relations and equality, but views on the impacts are varied. Improving women’s welfare through energy projects can be attained without fundamentally changing their role in society but achieving women’s empowerment requires a transformation in gender roles. Since transformation of gender roles is rarely the objective of energy projects, gender equality or women’s empowerment are not necessarily delivered through energy projects.</w:t>
      </w:r>
    </w:p>
    <w:p w14:paraId="4637F429" w14:textId="7B077BF5" w:rsidR="00563CA1" w:rsidRPr="000E3A42" w:rsidRDefault="00563CA1"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Nonetheless, promoting productive and efficient use of electricity to increase entrepreneurial activity, income opportunities and employment for women can be an added value of these </w:t>
      </w:r>
      <w:r w:rsidR="00F725E7">
        <w:rPr>
          <w:rFonts w:ascii="Arial" w:hAnsi="Arial" w:cs="Arial"/>
          <w:sz w:val="22"/>
          <w:szCs w:val="22"/>
          <w:shd w:val="clear" w:color="auto" w:fill="FFFFFF"/>
          <w:lang w:val="en-US"/>
        </w:rPr>
        <w:t>project</w:t>
      </w:r>
      <w:r w:rsidRPr="000E3A42">
        <w:rPr>
          <w:rFonts w:ascii="Arial" w:hAnsi="Arial" w:cs="Arial"/>
          <w:sz w:val="22"/>
          <w:szCs w:val="22"/>
          <w:shd w:val="clear" w:color="auto" w:fill="FFFFFF"/>
          <w:lang w:val="en-US"/>
        </w:rPr>
        <w:t>s. Capacity building is needed to strengthen involvement of women at all levels of energy policymaking, planning, and project development. Training and networking can play a valuable role in increasing women’s acquisition of technical skills or learning about new RE and EE technologies and how to run them, the benefits they bring and also their limitations. It also contributes to the sensitization towards gender issues of the various stakeholders involved in the Project and may help increase women’s participation in the energy sector.</w:t>
      </w:r>
    </w:p>
    <w:p w14:paraId="6B9E9B17" w14:textId="3E6A8EB1" w:rsidR="00563CA1" w:rsidRPr="000E3A42" w:rsidRDefault="00563CA1"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From the perspective of financing and credit, women often are more restricted in their access to the credit facilities needed to enter into income-generating activities or to expand their existing business opportunities. </w:t>
      </w:r>
      <w:r w:rsidR="00AA5EC0" w:rsidRPr="000E3A42">
        <w:rPr>
          <w:rFonts w:ascii="Arial" w:hAnsi="Arial" w:cs="Arial"/>
          <w:sz w:val="22"/>
          <w:szCs w:val="22"/>
          <w:shd w:val="clear" w:color="auto" w:fill="FFFFFF"/>
          <w:lang w:val="en-US"/>
        </w:rPr>
        <w:t xml:space="preserve">Women usually have limited productive assets (for example, land which can be used as collateral for taking loans), which makes it difficult for them to obtain credit and hence, access new technologies, limiting their capacity to benefit from productive uses of energy. </w:t>
      </w:r>
      <w:r w:rsidR="00F725E7">
        <w:rPr>
          <w:rFonts w:ascii="Arial" w:hAnsi="Arial" w:cs="Arial"/>
          <w:sz w:val="22"/>
          <w:szCs w:val="22"/>
          <w:shd w:val="clear" w:color="auto" w:fill="FFFFFF"/>
          <w:lang w:val="en-US"/>
        </w:rPr>
        <w:t>Project</w:t>
      </w:r>
      <w:r w:rsidRPr="000E3A42">
        <w:rPr>
          <w:rFonts w:ascii="Arial" w:hAnsi="Arial" w:cs="Arial"/>
          <w:sz w:val="22"/>
          <w:szCs w:val="22"/>
          <w:shd w:val="clear" w:color="auto" w:fill="FFFFFF"/>
          <w:lang w:val="en-US"/>
        </w:rPr>
        <w:t>s related to the financial sector can look into encouraging mechanisms to specifically target, or at least be accessible to, women and women’s firms.</w:t>
      </w:r>
      <w:r w:rsidR="00B974A5" w:rsidRPr="00B07DBA">
        <w:rPr>
          <w:rStyle w:val="FootnoteReference"/>
          <w:rFonts w:ascii="Arial" w:hAnsi="Arial" w:cs="Arial"/>
          <w:color w:val="212121"/>
          <w:sz w:val="22"/>
          <w:szCs w:val="22"/>
          <w:shd w:val="clear" w:color="auto" w:fill="FFFFFF"/>
          <w:lang w:val="en"/>
        </w:rPr>
        <w:footnoteReference w:id="3"/>
      </w:r>
    </w:p>
    <w:p w14:paraId="19BCEDA3" w14:textId="77777777" w:rsidR="000222DF" w:rsidRPr="00B07DBA" w:rsidRDefault="000222DF" w:rsidP="00037932">
      <w:pPr>
        <w:pStyle w:val="Chapter"/>
        <w:rPr>
          <w:rFonts w:ascii="Arial" w:hAnsi="Arial" w:cs="Arial"/>
          <w:sz w:val="22"/>
          <w:szCs w:val="22"/>
          <w:shd w:val="clear" w:color="auto" w:fill="FFFFFF"/>
          <w:lang w:val="en-US"/>
        </w:rPr>
      </w:pPr>
      <w:r w:rsidRPr="00B07DBA">
        <w:rPr>
          <w:rFonts w:ascii="Arial" w:hAnsi="Arial" w:cs="Arial"/>
          <w:sz w:val="22"/>
          <w:szCs w:val="22"/>
          <w:lang w:val="en-US"/>
        </w:rPr>
        <w:lastRenderedPageBreak/>
        <w:t>Inactivity</w:t>
      </w:r>
      <w:r w:rsidRPr="00B07DBA">
        <w:rPr>
          <w:rFonts w:ascii="Arial" w:hAnsi="Arial" w:cs="Arial"/>
          <w:sz w:val="22"/>
          <w:szCs w:val="22"/>
          <w:shd w:val="clear" w:color="auto" w:fill="FFFFFF"/>
          <w:lang w:val="en-US"/>
        </w:rPr>
        <w:t xml:space="preserve"> and inequality in labor opportunities</w:t>
      </w:r>
    </w:p>
    <w:p w14:paraId="7FF55496" w14:textId="77777777" w:rsidR="007A0533" w:rsidRPr="00B07DBA" w:rsidRDefault="0068007D" w:rsidP="00037932">
      <w:pPr>
        <w:pStyle w:val="Paragraph"/>
        <w:rPr>
          <w:rFonts w:ascii="Arial" w:hAnsi="Arial" w:cs="Arial"/>
          <w:sz w:val="22"/>
          <w:szCs w:val="22"/>
          <w:shd w:val="clear" w:color="auto" w:fill="FFFFFF"/>
          <w:lang w:val="en"/>
        </w:rPr>
      </w:pPr>
      <w:r w:rsidRPr="000E3A42">
        <w:rPr>
          <w:rFonts w:ascii="Arial" w:hAnsi="Arial" w:cs="Arial"/>
          <w:sz w:val="22"/>
          <w:szCs w:val="22"/>
          <w:shd w:val="clear" w:color="auto" w:fill="FFFFFF"/>
          <w:lang w:val="en-US"/>
        </w:rPr>
        <w:t>When looking at some specific indicators, Argentina performs relatively well in gender equality, compared to other developing economies in the region. Argentina had already achieved gender equality in primary school enrolment by the end of the nineteenth century.</w:t>
      </w:r>
    </w:p>
    <w:p w14:paraId="01BAFE8C" w14:textId="77777777" w:rsidR="007A0533" w:rsidRPr="000E3A42" w:rsidRDefault="00B12A2B"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Argentina has advanced </w:t>
      </w:r>
      <w:r w:rsidR="00763F35" w:rsidRPr="000E3A42">
        <w:rPr>
          <w:rFonts w:ascii="Arial" w:hAnsi="Arial" w:cs="Arial"/>
          <w:sz w:val="22"/>
          <w:szCs w:val="22"/>
          <w:shd w:val="clear" w:color="auto" w:fill="FFFFFF"/>
          <w:lang w:val="en-US"/>
        </w:rPr>
        <w:t xml:space="preserve">in </w:t>
      </w:r>
      <w:r w:rsidRPr="000E3A42">
        <w:rPr>
          <w:rFonts w:ascii="Arial" w:hAnsi="Arial" w:cs="Arial"/>
          <w:sz w:val="22"/>
          <w:szCs w:val="22"/>
          <w:shd w:val="clear" w:color="auto" w:fill="FFFFFF"/>
          <w:lang w:val="en-US"/>
        </w:rPr>
        <w:t>a</w:t>
      </w:r>
      <w:r w:rsidR="00763F35" w:rsidRPr="000E3A42">
        <w:rPr>
          <w:rFonts w:ascii="Arial" w:hAnsi="Arial" w:cs="Arial"/>
          <w:sz w:val="22"/>
          <w:szCs w:val="22"/>
          <w:shd w:val="clear" w:color="auto" w:fill="FFFFFF"/>
          <w:lang w:val="en-US"/>
        </w:rPr>
        <w:t xml:space="preserve">ddressing discrimination in labor markets. </w:t>
      </w:r>
      <w:r w:rsidRPr="000E3A42">
        <w:rPr>
          <w:rFonts w:ascii="Arial" w:hAnsi="Arial" w:cs="Arial"/>
          <w:sz w:val="22"/>
          <w:szCs w:val="22"/>
          <w:shd w:val="clear" w:color="auto" w:fill="FFFFFF"/>
          <w:lang w:val="en-US"/>
        </w:rPr>
        <w:t>According to the WDR 2012, e</w:t>
      </w:r>
      <w:r w:rsidR="00763F35" w:rsidRPr="000E3A42">
        <w:rPr>
          <w:rFonts w:ascii="Arial" w:hAnsi="Arial" w:cs="Arial"/>
          <w:sz w:val="22"/>
          <w:szCs w:val="22"/>
          <w:shd w:val="clear" w:color="auto" w:fill="FFFFFF"/>
          <w:lang w:val="en-US"/>
        </w:rPr>
        <w:t xml:space="preserve">vidence </w:t>
      </w:r>
      <w:r w:rsidRPr="000E3A42">
        <w:rPr>
          <w:rFonts w:ascii="Arial" w:hAnsi="Arial" w:cs="Arial"/>
          <w:sz w:val="22"/>
          <w:szCs w:val="22"/>
          <w:shd w:val="clear" w:color="auto" w:fill="FFFFFF"/>
          <w:lang w:val="en-US"/>
        </w:rPr>
        <w:t xml:space="preserve">indicates that active labor market policies implemented in Argentina, Colombia and Peru (training, placement, and other support to enable women to enter or reenter the workforce) </w:t>
      </w:r>
      <w:r w:rsidR="00763F35" w:rsidRPr="000E3A42">
        <w:rPr>
          <w:rFonts w:ascii="Arial" w:hAnsi="Arial" w:cs="Arial"/>
          <w:sz w:val="22"/>
          <w:szCs w:val="22"/>
          <w:shd w:val="clear" w:color="auto" w:fill="FFFFFF"/>
          <w:lang w:val="en-US"/>
        </w:rPr>
        <w:t>increase</w:t>
      </w:r>
      <w:r w:rsidRPr="000E3A42">
        <w:rPr>
          <w:rFonts w:ascii="Arial" w:hAnsi="Arial" w:cs="Arial"/>
          <w:sz w:val="22"/>
          <w:szCs w:val="22"/>
          <w:shd w:val="clear" w:color="auto" w:fill="FFFFFF"/>
          <w:lang w:val="en-US"/>
        </w:rPr>
        <w:t>d</w:t>
      </w:r>
      <w:r w:rsidR="00763F35" w:rsidRPr="000E3A42">
        <w:rPr>
          <w:rFonts w:ascii="Arial" w:hAnsi="Arial" w:cs="Arial"/>
          <w:sz w:val="22"/>
          <w:szCs w:val="22"/>
          <w:shd w:val="clear" w:color="auto" w:fill="FFFFFF"/>
          <w:lang w:val="en-US"/>
        </w:rPr>
        <w:t xml:space="preserve"> women’s employment in the formal sector by </w:t>
      </w:r>
      <w:r w:rsidRPr="000E3A42">
        <w:rPr>
          <w:rFonts w:ascii="Arial" w:hAnsi="Arial" w:cs="Arial"/>
          <w:sz w:val="22"/>
          <w:szCs w:val="22"/>
          <w:shd w:val="clear" w:color="auto" w:fill="FFFFFF"/>
          <w:lang w:val="en-US"/>
        </w:rPr>
        <w:t>“</w:t>
      </w:r>
      <w:r w:rsidR="00763F35" w:rsidRPr="000E3A42">
        <w:rPr>
          <w:rFonts w:ascii="Arial" w:hAnsi="Arial" w:cs="Arial"/>
          <w:sz w:val="22"/>
          <w:szCs w:val="22"/>
          <w:shd w:val="clear" w:color="auto" w:fill="FFFFFF"/>
          <w:lang w:val="en-US"/>
        </w:rPr>
        <w:t>allowing participants to better communicat</w:t>
      </w:r>
      <w:r w:rsidRPr="000E3A42">
        <w:rPr>
          <w:rFonts w:ascii="Arial" w:hAnsi="Arial" w:cs="Arial"/>
          <w:sz w:val="22"/>
          <w:szCs w:val="22"/>
          <w:shd w:val="clear" w:color="auto" w:fill="FFFFFF"/>
          <w:lang w:val="en-US"/>
        </w:rPr>
        <w:t>e their abilities to employers”.</w:t>
      </w:r>
    </w:p>
    <w:p w14:paraId="7DC404AB" w14:textId="77777777" w:rsidR="0068007D" w:rsidRPr="000E3A42" w:rsidRDefault="00763F35"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Removing discriminatory treatment in labor laws and regulations </w:t>
      </w:r>
      <w:r w:rsidR="0068007D" w:rsidRPr="000E3A42">
        <w:rPr>
          <w:rFonts w:ascii="Arial" w:hAnsi="Arial" w:cs="Arial"/>
          <w:sz w:val="22"/>
          <w:szCs w:val="22"/>
          <w:shd w:val="clear" w:color="auto" w:fill="FFFFFF"/>
          <w:lang w:val="en-US"/>
        </w:rPr>
        <w:t>can</w:t>
      </w:r>
      <w:r w:rsidRPr="000E3A42">
        <w:rPr>
          <w:rFonts w:ascii="Arial" w:hAnsi="Arial" w:cs="Arial"/>
          <w:sz w:val="22"/>
          <w:szCs w:val="22"/>
          <w:shd w:val="clear" w:color="auto" w:fill="FFFFFF"/>
          <w:lang w:val="en-US"/>
        </w:rPr>
        <w:t xml:space="preserve"> </w:t>
      </w:r>
      <w:r w:rsidR="00B12A2B" w:rsidRPr="000E3A42">
        <w:rPr>
          <w:rFonts w:ascii="Arial" w:hAnsi="Arial" w:cs="Arial"/>
          <w:sz w:val="22"/>
          <w:szCs w:val="22"/>
          <w:shd w:val="clear" w:color="auto" w:fill="FFFFFF"/>
          <w:lang w:val="en-US"/>
        </w:rPr>
        <w:t xml:space="preserve">also </w:t>
      </w:r>
      <w:r w:rsidRPr="000E3A42">
        <w:rPr>
          <w:rFonts w:ascii="Arial" w:hAnsi="Arial" w:cs="Arial"/>
          <w:sz w:val="22"/>
          <w:szCs w:val="22"/>
          <w:shd w:val="clear" w:color="auto" w:fill="FFFFFF"/>
          <w:lang w:val="en-US"/>
        </w:rPr>
        <w:t>promote women’s economic opportunities.</w:t>
      </w:r>
      <w:r w:rsidR="0068007D" w:rsidRPr="000E3A42">
        <w:rPr>
          <w:rFonts w:ascii="Arial" w:hAnsi="Arial" w:cs="Arial"/>
          <w:sz w:val="22"/>
          <w:szCs w:val="22"/>
          <w:shd w:val="clear" w:color="auto" w:fill="FFFFFF"/>
          <w:lang w:val="en-US"/>
        </w:rPr>
        <w:t xml:space="preserve"> In Argentina, both female labor force participation and employment in the formal sector increased by removing the ban on part-time contracts.</w:t>
      </w:r>
      <w:r w:rsidR="00B12A2B" w:rsidRPr="000E3A42">
        <w:rPr>
          <w:rFonts w:ascii="Arial" w:hAnsi="Arial" w:cs="Arial"/>
          <w:sz w:val="22"/>
          <w:szCs w:val="22"/>
          <w:shd w:val="clear" w:color="auto" w:fill="FFFFFF"/>
          <w:lang w:val="en-US"/>
        </w:rPr>
        <w:t xml:space="preserve"> </w:t>
      </w:r>
      <w:r w:rsidR="0068007D" w:rsidRPr="000E3A42">
        <w:rPr>
          <w:rFonts w:ascii="Arial" w:hAnsi="Arial" w:cs="Arial"/>
          <w:sz w:val="22"/>
          <w:szCs w:val="22"/>
          <w:shd w:val="clear" w:color="auto" w:fill="FFFFFF"/>
          <w:lang w:val="en-US"/>
        </w:rPr>
        <w:t xml:space="preserve">Because women tend to be disproportionally responsible for housework, </w:t>
      </w:r>
      <w:r w:rsidR="00B12A2B" w:rsidRPr="000E3A42">
        <w:rPr>
          <w:rFonts w:ascii="Arial" w:hAnsi="Arial" w:cs="Arial"/>
          <w:sz w:val="22"/>
          <w:szCs w:val="22"/>
          <w:shd w:val="clear" w:color="auto" w:fill="FFFFFF"/>
          <w:lang w:val="en-US"/>
        </w:rPr>
        <w:t>such restrictions end up limiting work options fo</w:t>
      </w:r>
      <w:r w:rsidR="0068007D" w:rsidRPr="000E3A42">
        <w:rPr>
          <w:rFonts w:ascii="Arial" w:hAnsi="Arial" w:cs="Arial"/>
          <w:sz w:val="22"/>
          <w:szCs w:val="22"/>
          <w:shd w:val="clear" w:color="auto" w:fill="FFFFFF"/>
          <w:lang w:val="en-US"/>
        </w:rPr>
        <w:t xml:space="preserve">r women much more than for men. The limited or non-availability of reduced-hour employment diminishes women’s ability to participate in the formal sector and increases the probability that they work in the informal sector. However, part-time and </w:t>
      </w:r>
      <w:r w:rsidR="0068007D" w:rsidRPr="00B07DBA">
        <w:rPr>
          <w:rFonts w:ascii="Arial" w:hAnsi="Arial" w:cs="Arial"/>
          <w:sz w:val="22"/>
          <w:szCs w:val="22"/>
          <w:shd w:val="clear" w:color="auto" w:fill="FFFFFF"/>
        </w:rPr>
        <w:t>ﬂ</w:t>
      </w:r>
      <w:r w:rsidR="0068007D" w:rsidRPr="000E3A42">
        <w:rPr>
          <w:rFonts w:ascii="Arial" w:hAnsi="Arial" w:cs="Arial"/>
          <w:sz w:val="22"/>
          <w:szCs w:val="22"/>
          <w:shd w:val="clear" w:color="auto" w:fill="FFFFFF"/>
          <w:lang w:val="en-US"/>
        </w:rPr>
        <w:t>exible work usually penalize wages, and result in fewer promotions, and a lower probability of full-time employment in the future</w:t>
      </w:r>
      <w:r w:rsidR="00563CA1" w:rsidRPr="000E3A42">
        <w:rPr>
          <w:rFonts w:ascii="Arial" w:hAnsi="Arial" w:cs="Arial"/>
          <w:sz w:val="22"/>
          <w:szCs w:val="22"/>
          <w:shd w:val="clear" w:color="auto" w:fill="FFFFFF"/>
          <w:lang w:val="en-US"/>
        </w:rPr>
        <w:t>. So, while p</w:t>
      </w:r>
      <w:r w:rsidR="0068007D" w:rsidRPr="000E3A42">
        <w:rPr>
          <w:rFonts w:ascii="Arial" w:hAnsi="Arial" w:cs="Arial"/>
          <w:sz w:val="22"/>
          <w:szCs w:val="22"/>
          <w:shd w:val="clear" w:color="auto" w:fill="FFFFFF"/>
          <w:lang w:val="en-US"/>
        </w:rPr>
        <w:t>art-time alternatives would give women more opportunities for paid employment</w:t>
      </w:r>
      <w:r w:rsidR="00563CA1" w:rsidRPr="000E3A42">
        <w:rPr>
          <w:rFonts w:ascii="Arial" w:hAnsi="Arial" w:cs="Arial"/>
          <w:sz w:val="22"/>
          <w:szCs w:val="22"/>
          <w:shd w:val="clear" w:color="auto" w:fill="FFFFFF"/>
          <w:lang w:val="en-US"/>
        </w:rPr>
        <w:t xml:space="preserve">, </w:t>
      </w:r>
      <w:r w:rsidR="0068007D" w:rsidRPr="000E3A42">
        <w:rPr>
          <w:rFonts w:ascii="Arial" w:hAnsi="Arial" w:cs="Arial"/>
          <w:sz w:val="22"/>
          <w:szCs w:val="22"/>
          <w:shd w:val="clear" w:color="auto" w:fill="FFFFFF"/>
          <w:lang w:val="en-US"/>
        </w:rPr>
        <w:t>it could also reinforce segregation in other ways.</w:t>
      </w:r>
      <w:r w:rsidR="00563CA1" w:rsidRPr="000E3A42">
        <w:rPr>
          <w:rFonts w:ascii="Arial" w:hAnsi="Arial" w:cs="Arial"/>
          <w:sz w:val="22"/>
          <w:szCs w:val="22"/>
          <w:shd w:val="clear" w:color="auto" w:fill="FFFFFF"/>
          <w:lang w:val="en-US"/>
        </w:rPr>
        <w:t xml:space="preserve"> Additionally, women in Argentina receive 90 days of paid maternity leave and there are a number of laws in place to protect women in employment.</w:t>
      </w:r>
    </w:p>
    <w:p w14:paraId="63F3FCB9" w14:textId="77777777" w:rsidR="00563CA1" w:rsidRPr="00B07DBA" w:rsidRDefault="00563CA1" w:rsidP="00037932">
      <w:pPr>
        <w:pStyle w:val="Paragraph"/>
        <w:rPr>
          <w:rFonts w:ascii="Arial" w:hAnsi="Arial" w:cs="Arial"/>
          <w:sz w:val="22"/>
          <w:szCs w:val="22"/>
          <w:shd w:val="clear" w:color="auto" w:fill="FFFFFF"/>
          <w:lang w:val="en"/>
        </w:rPr>
      </w:pPr>
      <w:r w:rsidRPr="000E3A42">
        <w:rPr>
          <w:rFonts w:ascii="Arial" w:hAnsi="Arial" w:cs="Arial"/>
          <w:sz w:val="22"/>
          <w:szCs w:val="22"/>
          <w:shd w:val="clear" w:color="auto" w:fill="FFFFFF"/>
          <w:lang w:val="en-US"/>
        </w:rPr>
        <w:t>Argentina has established quotas for participation of women at the sub-national level. According to the OECD SIGI</w:t>
      </w:r>
      <w:r w:rsidRPr="00B07DBA">
        <w:rPr>
          <w:rStyle w:val="FootnoteReference"/>
          <w:rFonts w:ascii="Arial" w:hAnsi="Arial" w:cs="Arial"/>
          <w:color w:val="212121"/>
          <w:sz w:val="22"/>
          <w:szCs w:val="22"/>
          <w:shd w:val="clear" w:color="auto" w:fill="FFFFFF"/>
        </w:rPr>
        <w:footnoteReference w:id="4"/>
      </w:r>
      <w:r w:rsidRPr="000E3A42">
        <w:rPr>
          <w:rFonts w:ascii="Arial" w:hAnsi="Arial" w:cs="Arial"/>
          <w:sz w:val="22"/>
          <w:szCs w:val="22"/>
          <w:shd w:val="clear" w:color="auto" w:fill="FFFFFF"/>
          <w:lang w:val="en-US"/>
        </w:rPr>
        <w:t>, at the provincial level, women account for 27% of legislators, in average. But this share varies greatly between provinces, ranging from 4% to a 48%. As of December 2008, women were in charge of only 15% of ministries and 26% of the secretariats in Argentine provinces. As of 2010, all local municipality heads were male, and women accounted for 11.3% of local secretaries and roughly 29% of local legislative councils.</w:t>
      </w:r>
    </w:p>
    <w:p w14:paraId="1F37D5A7" w14:textId="77777777" w:rsidR="007A0533" w:rsidRPr="000E3A42" w:rsidRDefault="007A0533"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Although women in the country have increased their labor market participation, they continue to face unequal access to economic opportunities. Even with higher education levels, women in Argentina earn 12% less than men. Women farmers tend to farm smaller plots and less profitable crops than men, or work in smaller firms in less</w:t>
      </w:r>
      <w:r w:rsidR="000E3A42">
        <w:rPr>
          <w:rFonts w:ascii="Arial" w:hAnsi="Arial" w:cs="Arial"/>
          <w:sz w:val="22"/>
          <w:szCs w:val="22"/>
          <w:shd w:val="clear" w:color="auto" w:fill="FFFFFF"/>
          <w:lang w:val="en-US"/>
        </w:rPr>
        <w:t>˗</w:t>
      </w:r>
      <w:r w:rsidRPr="000E3A42">
        <w:rPr>
          <w:rFonts w:ascii="Arial" w:hAnsi="Arial" w:cs="Arial"/>
          <w:sz w:val="22"/>
          <w:szCs w:val="22"/>
          <w:shd w:val="clear" w:color="auto" w:fill="FFFFFF"/>
          <w:lang w:val="en-US"/>
        </w:rPr>
        <w:t>profitable sectors (World Bank, 2011).</w:t>
      </w:r>
    </w:p>
    <w:p w14:paraId="3C0C2FAD" w14:textId="77777777" w:rsidR="00037932" w:rsidRPr="000E3A42" w:rsidRDefault="00BA2F15"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Argentina ranks 35 out of 145 countries in the World Economic Forum. Global Gender Gap Report 2015. Gender indicators are, on average, better than expected for a country with the income level of Argentina, according to the Country Development Challenges document developed in 2016 by the IDB. It only shows much lower than expected indicators in the areas of adolescent fertility rate and percentage of NEET young women. </w:t>
      </w:r>
    </w:p>
    <w:p w14:paraId="3A8DC8AE" w14:textId="77777777" w:rsidR="00BA2F15" w:rsidRPr="000E3A42" w:rsidRDefault="00BA2F15" w:rsidP="00037932">
      <w:pPr>
        <w:pStyle w:val="Paragraph"/>
        <w:rPr>
          <w:rFonts w:ascii="Arial" w:hAnsi="Arial" w:cs="Arial"/>
          <w:sz w:val="22"/>
          <w:szCs w:val="22"/>
          <w:shd w:val="clear" w:color="auto" w:fill="FFFFFF"/>
          <w:lang w:val="en-US"/>
        </w:rPr>
      </w:pPr>
      <w:r w:rsidRPr="00B07DBA">
        <w:rPr>
          <w:rFonts w:ascii="Arial" w:hAnsi="Arial" w:cs="Arial"/>
          <w:sz w:val="22"/>
          <w:szCs w:val="22"/>
          <w:shd w:val="clear" w:color="auto" w:fill="FFFFFF"/>
          <w:lang w:val="en-US"/>
        </w:rPr>
        <w:t xml:space="preserve">It also has a negative indicator in the area of female participation in the workforce. </w:t>
      </w:r>
      <w:r w:rsidRPr="000E3A42">
        <w:rPr>
          <w:rFonts w:ascii="Arial" w:hAnsi="Arial" w:cs="Arial"/>
          <w:sz w:val="22"/>
          <w:szCs w:val="22"/>
          <w:shd w:val="clear" w:color="auto" w:fill="FFFFFF"/>
          <w:lang w:val="en-US"/>
        </w:rPr>
        <w:t xml:space="preserve">Instead, indicators are much higher than expected for the overall gender gap index, female high </w:t>
      </w:r>
      <w:r w:rsidRPr="000E3A42">
        <w:rPr>
          <w:rFonts w:ascii="Arial" w:hAnsi="Arial" w:cs="Arial"/>
          <w:sz w:val="22"/>
          <w:szCs w:val="22"/>
          <w:shd w:val="clear" w:color="auto" w:fill="FFFFFF"/>
          <w:lang w:val="en-US"/>
        </w:rPr>
        <w:lastRenderedPageBreak/>
        <w:t>school completion rate, ratio of girls to boys enrolled in primary and secondary education, and percentage of parliamentary seats held by women (32%). Female’s labor participation in Argentina is 55% vs 82% for men. This participation is lower than in Latin America, where the regional average is 58 vs 84.1%</w:t>
      </w:r>
      <w:r w:rsidR="000E3A42">
        <w:rPr>
          <w:rFonts w:ascii="Arial" w:hAnsi="Arial" w:cs="Arial"/>
          <w:sz w:val="22"/>
          <w:szCs w:val="22"/>
          <w:shd w:val="clear" w:color="auto" w:fill="FFFFFF"/>
          <w:lang w:val="en-US"/>
        </w:rPr>
        <w:t>.</w:t>
      </w:r>
      <w:r w:rsidR="00B34DBB" w:rsidRPr="00B07DBA">
        <w:rPr>
          <w:rStyle w:val="FootnoteReference"/>
          <w:rFonts w:ascii="Arial" w:hAnsi="Arial" w:cs="Arial"/>
          <w:sz w:val="22"/>
          <w:szCs w:val="22"/>
          <w:shd w:val="clear" w:color="auto" w:fill="FFFFFF"/>
        </w:rPr>
        <w:footnoteReference w:id="5"/>
      </w:r>
      <w:r w:rsidRPr="000E3A42">
        <w:rPr>
          <w:rFonts w:ascii="Arial" w:hAnsi="Arial" w:cs="Arial"/>
          <w:sz w:val="22"/>
          <w:szCs w:val="22"/>
          <w:shd w:val="clear" w:color="auto" w:fill="FFFFFF"/>
          <w:lang w:val="en-US"/>
        </w:rPr>
        <w:t xml:space="preserve"> Women represented 40% of the total labor force in the country.</w:t>
      </w:r>
    </w:p>
    <w:p w14:paraId="1ACB82E2" w14:textId="77777777" w:rsidR="00EB2A55" w:rsidRPr="00B07DBA" w:rsidRDefault="00EB2A55" w:rsidP="00B34DBB">
      <w:pPr>
        <w:pStyle w:val="ListParagraph"/>
        <w:ind w:left="360"/>
        <w:jc w:val="both"/>
        <w:rPr>
          <w:rFonts w:ascii="Arial" w:hAnsi="Arial" w:cs="Arial"/>
          <w:shd w:val="clear" w:color="auto" w:fill="FFFFFF"/>
        </w:rPr>
      </w:pPr>
    </w:p>
    <w:p w14:paraId="0C68DE2A" w14:textId="77777777" w:rsidR="00B34DBB" w:rsidRPr="00B07DBA" w:rsidRDefault="00B34DBB" w:rsidP="008F4E07">
      <w:pPr>
        <w:pStyle w:val="ListParagraph"/>
        <w:spacing w:after="0" w:line="240" w:lineRule="auto"/>
        <w:ind w:left="360"/>
        <w:jc w:val="center"/>
        <w:rPr>
          <w:rFonts w:ascii="Arial" w:hAnsi="Arial" w:cs="Arial"/>
          <w:b/>
          <w:shd w:val="clear" w:color="auto" w:fill="FFFFFF"/>
        </w:rPr>
      </w:pPr>
      <w:r w:rsidRPr="00B07DBA">
        <w:rPr>
          <w:rFonts w:ascii="Arial" w:hAnsi="Arial" w:cs="Arial"/>
          <w:b/>
          <w:shd w:val="clear" w:color="auto" w:fill="FFFFFF"/>
        </w:rPr>
        <w:t>Table 1. Regist</w:t>
      </w:r>
      <w:r w:rsidR="008F4E07">
        <w:rPr>
          <w:rFonts w:ascii="Arial" w:hAnsi="Arial" w:cs="Arial"/>
          <w:b/>
          <w:shd w:val="clear" w:color="auto" w:fill="FFFFFF"/>
        </w:rPr>
        <w:t>ered female workers by industry</w:t>
      </w:r>
    </w:p>
    <w:p w14:paraId="2E1F9E5E" w14:textId="77777777" w:rsidR="00BA2F15" w:rsidRPr="00B07DBA" w:rsidRDefault="00015787" w:rsidP="00050D42">
      <w:pPr>
        <w:jc w:val="center"/>
        <w:rPr>
          <w:rFonts w:ascii="Arial" w:hAnsi="Arial" w:cs="Arial"/>
        </w:rPr>
      </w:pPr>
      <w:r w:rsidRPr="00B07DBA">
        <w:rPr>
          <w:rFonts w:ascii="Arial" w:hAnsi="Arial" w:cs="Arial"/>
          <w:noProof/>
        </w:rPr>
        <w:drawing>
          <wp:inline distT="0" distB="0" distL="0" distR="0" wp14:anchorId="5802B79C" wp14:editId="7B4ACBB0">
            <wp:extent cx="5179671" cy="3211286"/>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81584" cy="3212472"/>
                    </a:xfrm>
                    <a:prstGeom prst="rect">
                      <a:avLst/>
                    </a:prstGeom>
                  </pic:spPr>
                </pic:pic>
              </a:graphicData>
            </a:graphic>
          </wp:inline>
        </w:drawing>
      </w:r>
    </w:p>
    <w:p w14:paraId="0E0B3CF7" w14:textId="77777777" w:rsidR="00B34DBB" w:rsidRPr="000E3A42" w:rsidRDefault="00015787" w:rsidP="00037932">
      <w:pPr>
        <w:pStyle w:val="Paragraph"/>
        <w:rPr>
          <w:rFonts w:ascii="Arial" w:hAnsi="Arial" w:cs="Arial"/>
          <w:sz w:val="22"/>
          <w:szCs w:val="22"/>
          <w:lang w:val="en-US"/>
        </w:rPr>
      </w:pPr>
      <w:r w:rsidRPr="000E3A42">
        <w:rPr>
          <w:rFonts w:ascii="Arial" w:hAnsi="Arial" w:cs="Arial"/>
          <w:sz w:val="22"/>
          <w:szCs w:val="22"/>
          <w:lang w:val="en-US"/>
        </w:rPr>
        <w:t>Women tend to represent between 40% and 72% of employment in the fields of education, health, hospitality and social services (see table 1). However, women are under-represented in sectors</w:t>
      </w:r>
      <w:r w:rsidR="00B34DBB" w:rsidRPr="000E3A42">
        <w:rPr>
          <w:rFonts w:ascii="Arial" w:hAnsi="Arial" w:cs="Arial"/>
          <w:sz w:val="22"/>
          <w:szCs w:val="22"/>
          <w:lang w:val="en-US"/>
        </w:rPr>
        <w:t xml:space="preserve"> </w:t>
      </w:r>
      <w:r w:rsidRPr="000E3A42">
        <w:rPr>
          <w:rFonts w:ascii="Arial" w:hAnsi="Arial" w:cs="Arial"/>
          <w:sz w:val="22"/>
          <w:szCs w:val="22"/>
          <w:lang w:val="en-US"/>
        </w:rPr>
        <w:t xml:space="preserve">that hold important potential for the development of the country.  For example, women working on the Industry of Energy, Gas and Water represent 17% of the workers. </w:t>
      </w:r>
    </w:p>
    <w:p w14:paraId="602E87C6" w14:textId="77777777" w:rsidR="00BA2F15" w:rsidRDefault="00015787" w:rsidP="00037932">
      <w:pPr>
        <w:pStyle w:val="Paragraph"/>
        <w:rPr>
          <w:rFonts w:ascii="Arial" w:hAnsi="Arial" w:cs="Arial"/>
          <w:sz w:val="22"/>
          <w:szCs w:val="22"/>
        </w:rPr>
      </w:pPr>
      <w:r w:rsidRPr="000E3A42">
        <w:rPr>
          <w:rFonts w:ascii="Arial" w:hAnsi="Arial" w:cs="Arial"/>
          <w:sz w:val="22"/>
          <w:szCs w:val="22"/>
          <w:lang w:val="en-US"/>
        </w:rPr>
        <w:t>Moreover, the gender pay gap persists, particularly in the private sector. Although salaries in this</w:t>
      </w:r>
      <w:r w:rsidR="00B34DBB" w:rsidRPr="000E3A42">
        <w:rPr>
          <w:rFonts w:ascii="Arial" w:hAnsi="Arial" w:cs="Arial"/>
          <w:sz w:val="22"/>
          <w:szCs w:val="22"/>
          <w:lang w:val="en-US"/>
        </w:rPr>
        <w:t xml:space="preserve"> </w:t>
      </w:r>
      <w:r w:rsidRPr="000E3A42">
        <w:rPr>
          <w:rFonts w:ascii="Arial" w:hAnsi="Arial" w:cs="Arial"/>
          <w:sz w:val="22"/>
          <w:szCs w:val="22"/>
          <w:lang w:val="en-US"/>
        </w:rPr>
        <w:t xml:space="preserve">domain are higher, women on average earn less than men. The 2012 Argentina Country Report, however, informs that the pay gap has been decreasing over the last decade, having reached its height in 2004-2005, when women on average earned 34% less than men. </w:t>
      </w:r>
      <w:r w:rsidRPr="00B07DBA">
        <w:rPr>
          <w:rFonts w:ascii="Arial" w:hAnsi="Arial" w:cs="Arial"/>
          <w:sz w:val="22"/>
          <w:szCs w:val="22"/>
        </w:rPr>
        <w:t>In 2011 the gap was</w:t>
      </w:r>
      <w:r w:rsidR="00B34DBB" w:rsidRPr="00B07DBA">
        <w:rPr>
          <w:rFonts w:ascii="Arial" w:hAnsi="Arial" w:cs="Arial"/>
          <w:sz w:val="22"/>
          <w:szCs w:val="22"/>
        </w:rPr>
        <w:t xml:space="preserve"> </w:t>
      </w:r>
      <w:r w:rsidRPr="00B07DBA">
        <w:rPr>
          <w:rFonts w:ascii="Arial" w:hAnsi="Arial" w:cs="Arial"/>
          <w:sz w:val="22"/>
          <w:szCs w:val="22"/>
        </w:rPr>
        <w:t>25%.</w:t>
      </w:r>
      <w:r w:rsidR="00B34DBB" w:rsidRPr="00B07DBA">
        <w:rPr>
          <w:rStyle w:val="FootnoteReference"/>
          <w:rFonts w:ascii="Arial" w:hAnsi="Arial" w:cs="Arial"/>
          <w:sz w:val="22"/>
          <w:szCs w:val="22"/>
        </w:rPr>
        <w:footnoteReference w:id="6"/>
      </w:r>
    </w:p>
    <w:p w14:paraId="6589EDD1" w14:textId="77777777" w:rsidR="000E3A42" w:rsidRPr="00B07DBA" w:rsidRDefault="000E3A42" w:rsidP="000E3A42">
      <w:pPr>
        <w:pStyle w:val="Paragraph"/>
        <w:numPr>
          <w:ilvl w:val="0"/>
          <w:numId w:val="0"/>
        </w:numPr>
        <w:ind w:left="720"/>
        <w:rPr>
          <w:rFonts w:ascii="Arial" w:hAnsi="Arial" w:cs="Arial"/>
          <w:sz w:val="22"/>
          <w:szCs w:val="22"/>
        </w:rPr>
      </w:pPr>
    </w:p>
    <w:p w14:paraId="77755027" w14:textId="77777777" w:rsidR="00922D2C" w:rsidRPr="00B07DBA" w:rsidRDefault="00037932" w:rsidP="00037932">
      <w:pPr>
        <w:pStyle w:val="FirstHeading"/>
        <w:rPr>
          <w:rFonts w:ascii="Arial" w:hAnsi="Arial" w:cs="Arial"/>
          <w:color w:val="auto"/>
          <w:sz w:val="22"/>
          <w:szCs w:val="22"/>
          <w:shd w:val="clear" w:color="auto" w:fill="FFFFFF"/>
        </w:rPr>
      </w:pPr>
      <w:r w:rsidRPr="00B07DBA">
        <w:rPr>
          <w:rFonts w:ascii="Arial" w:hAnsi="Arial" w:cs="Arial"/>
          <w:color w:val="auto"/>
          <w:sz w:val="22"/>
          <w:szCs w:val="22"/>
          <w:shd w:val="clear" w:color="auto" w:fill="FFFFFF"/>
        </w:rPr>
        <w:fldChar w:fldCharType="begin"/>
      </w:r>
      <w:r w:rsidRPr="00B07DBA">
        <w:rPr>
          <w:rFonts w:ascii="Arial" w:hAnsi="Arial" w:cs="Arial"/>
          <w:color w:val="auto"/>
          <w:sz w:val="22"/>
          <w:szCs w:val="22"/>
          <w:shd w:val="clear" w:color="auto" w:fill="FFFFFF"/>
        </w:rPr>
        <w:instrText xml:space="preserve"> SEQ "</w:instrText>
      </w:r>
      <w:r w:rsidRPr="00B07DBA">
        <w:rPr>
          <w:rFonts w:ascii="Arial" w:hAnsi="Arial" w:cs="Arial"/>
          <w:color w:val="auto"/>
          <w:sz w:val="22"/>
          <w:szCs w:val="22"/>
          <w:shd w:val="clear" w:color="auto" w:fill="FFFFFF"/>
        </w:rPr>
        <w:fldChar w:fldCharType="begin"/>
      </w:r>
      <w:r w:rsidRPr="00B07DBA">
        <w:rPr>
          <w:rFonts w:ascii="Arial" w:hAnsi="Arial" w:cs="Arial"/>
          <w:color w:val="auto"/>
          <w:sz w:val="22"/>
          <w:szCs w:val="22"/>
          <w:shd w:val="clear" w:color="auto" w:fill="FFFFFF"/>
        </w:rPr>
        <w:instrText xml:space="preserve"> SECTION  \* MERGEFORMAT </w:instrText>
      </w:r>
      <w:r w:rsidRPr="00B07DBA">
        <w:rPr>
          <w:rFonts w:ascii="Arial" w:hAnsi="Arial" w:cs="Arial"/>
          <w:color w:val="auto"/>
          <w:sz w:val="22"/>
          <w:szCs w:val="22"/>
          <w:shd w:val="clear" w:color="auto" w:fill="FFFFFF"/>
        </w:rPr>
        <w:fldChar w:fldCharType="separate"/>
      </w:r>
      <w:r w:rsidRPr="00B07DBA">
        <w:rPr>
          <w:rFonts w:ascii="Arial" w:hAnsi="Arial" w:cs="Arial"/>
          <w:color w:val="auto"/>
          <w:sz w:val="22"/>
          <w:szCs w:val="22"/>
          <w:shd w:val="clear" w:color="auto" w:fill="FFFFFF"/>
        </w:rPr>
        <w:instrText>2</w:instrText>
      </w:r>
      <w:r w:rsidRPr="00B07DBA">
        <w:rPr>
          <w:rFonts w:ascii="Arial" w:hAnsi="Arial" w:cs="Arial"/>
          <w:color w:val="auto"/>
          <w:sz w:val="22"/>
          <w:szCs w:val="22"/>
          <w:shd w:val="clear" w:color="auto" w:fill="FFFFFF"/>
        </w:rPr>
        <w:fldChar w:fldCharType="end"/>
      </w:r>
      <w:r w:rsidRPr="00B07DBA">
        <w:rPr>
          <w:rFonts w:ascii="Arial" w:hAnsi="Arial" w:cs="Arial"/>
          <w:color w:val="auto"/>
          <w:sz w:val="22"/>
          <w:szCs w:val="22"/>
          <w:shd w:val="clear" w:color="auto" w:fill="FFFFFF"/>
        </w:rPr>
        <w:instrText xml:space="preserve">#"\* ALPHABETIC \* MERGEFORMAT </w:instrText>
      </w:r>
      <w:r w:rsidRPr="00B07DBA">
        <w:rPr>
          <w:rFonts w:ascii="Arial" w:hAnsi="Arial" w:cs="Arial"/>
          <w:color w:val="auto"/>
          <w:sz w:val="22"/>
          <w:szCs w:val="22"/>
          <w:shd w:val="clear" w:color="auto" w:fill="FFFFFF"/>
        </w:rPr>
        <w:fldChar w:fldCharType="separate"/>
      </w:r>
      <w:r w:rsidRPr="00B07DBA">
        <w:rPr>
          <w:rFonts w:ascii="Arial" w:hAnsi="Arial" w:cs="Arial"/>
          <w:noProof/>
          <w:color w:val="auto"/>
          <w:sz w:val="22"/>
          <w:szCs w:val="22"/>
          <w:shd w:val="clear" w:color="auto" w:fill="FFFFFF"/>
        </w:rPr>
        <w:t>A</w:t>
      </w:r>
      <w:r w:rsidRPr="00B07DBA">
        <w:rPr>
          <w:rFonts w:ascii="Arial" w:hAnsi="Arial" w:cs="Arial"/>
          <w:color w:val="auto"/>
          <w:sz w:val="22"/>
          <w:szCs w:val="22"/>
          <w:shd w:val="clear" w:color="auto" w:fill="FFFFFF"/>
        </w:rPr>
        <w:fldChar w:fldCharType="end"/>
      </w:r>
      <w:r w:rsidRPr="00B07DBA">
        <w:rPr>
          <w:rFonts w:ascii="Arial" w:hAnsi="Arial" w:cs="Arial"/>
          <w:color w:val="auto"/>
          <w:sz w:val="22"/>
          <w:szCs w:val="22"/>
          <w:shd w:val="clear" w:color="auto" w:fill="FFFFFF"/>
        </w:rPr>
        <w:t>.</w:t>
      </w:r>
      <w:r w:rsidRPr="00B07DBA">
        <w:rPr>
          <w:rFonts w:ascii="Arial" w:hAnsi="Arial" w:cs="Arial"/>
          <w:color w:val="auto"/>
          <w:sz w:val="22"/>
          <w:szCs w:val="22"/>
          <w:shd w:val="clear" w:color="auto" w:fill="FFFFFF"/>
        </w:rPr>
        <w:tab/>
      </w:r>
      <w:r w:rsidR="000222DF" w:rsidRPr="00B07DBA">
        <w:rPr>
          <w:rFonts w:ascii="Arial" w:hAnsi="Arial" w:cs="Arial"/>
          <w:color w:val="auto"/>
          <w:sz w:val="22"/>
          <w:szCs w:val="22"/>
          <w:shd w:val="clear" w:color="auto" w:fill="FFFFFF"/>
        </w:rPr>
        <w:t>Land Tenure</w:t>
      </w:r>
      <w:r w:rsidR="009A3FC4" w:rsidRPr="00B07DBA">
        <w:rPr>
          <w:rFonts w:ascii="Arial" w:hAnsi="Arial" w:cs="Arial"/>
          <w:color w:val="auto"/>
          <w:sz w:val="22"/>
          <w:szCs w:val="22"/>
          <w:shd w:val="clear" w:color="auto" w:fill="FFFFFF"/>
        </w:rPr>
        <w:t xml:space="preserve"> and other rights</w:t>
      </w:r>
    </w:p>
    <w:p w14:paraId="6A90D137" w14:textId="77777777" w:rsidR="00632575" w:rsidRPr="000E3A42" w:rsidRDefault="009A3FC4"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Under the Argentine Constitution, women have equal rights to access to land. In practice, however, land continues to be owned by men: according to the FAO, women in Argentina head only 18% of agricultural holding (available data from 2010)</w:t>
      </w:r>
      <w:r w:rsidR="000222DF" w:rsidRPr="000E3A42">
        <w:rPr>
          <w:rFonts w:ascii="Arial" w:hAnsi="Arial" w:cs="Arial"/>
          <w:sz w:val="22"/>
          <w:szCs w:val="22"/>
          <w:shd w:val="clear" w:color="auto" w:fill="FFFFFF"/>
          <w:lang w:val="en-US"/>
        </w:rPr>
        <w:t>.</w:t>
      </w:r>
    </w:p>
    <w:p w14:paraId="50B71E4B" w14:textId="77777777" w:rsidR="00632575" w:rsidRPr="000E3A42" w:rsidRDefault="00E4451F"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lastRenderedPageBreak/>
        <w:t>Also u</w:t>
      </w:r>
      <w:r w:rsidR="00401A43" w:rsidRPr="000E3A42">
        <w:rPr>
          <w:rFonts w:ascii="Arial" w:hAnsi="Arial" w:cs="Arial"/>
          <w:sz w:val="22"/>
          <w:szCs w:val="22"/>
          <w:shd w:val="clear" w:color="auto" w:fill="FFFFFF"/>
          <w:lang w:val="en-US"/>
        </w:rPr>
        <w:t xml:space="preserve">nder the Constitution, women have equal rights to access property other than land, including housing. However, </w:t>
      </w:r>
      <w:r w:rsidRPr="000E3A42">
        <w:rPr>
          <w:rFonts w:ascii="Arial" w:hAnsi="Arial" w:cs="Arial"/>
          <w:sz w:val="22"/>
          <w:szCs w:val="22"/>
          <w:shd w:val="clear" w:color="auto" w:fill="FFFFFF"/>
          <w:lang w:val="en-US"/>
        </w:rPr>
        <w:t xml:space="preserve">women are more negatively affected by the existing </w:t>
      </w:r>
      <w:r w:rsidR="00401A43" w:rsidRPr="000E3A42">
        <w:rPr>
          <w:rFonts w:ascii="Arial" w:hAnsi="Arial" w:cs="Arial"/>
          <w:sz w:val="22"/>
          <w:szCs w:val="22"/>
          <w:shd w:val="clear" w:color="auto" w:fill="FFFFFF"/>
          <w:lang w:val="en-US"/>
        </w:rPr>
        <w:t xml:space="preserve">housing deficit in Argentina as they constitute a higher percentage of the </w:t>
      </w:r>
      <w:r w:rsidRPr="000E3A42">
        <w:rPr>
          <w:rFonts w:ascii="Arial" w:hAnsi="Arial" w:cs="Arial"/>
          <w:sz w:val="22"/>
          <w:szCs w:val="22"/>
          <w:shd w:val="clear" w:color="auto" w:fill="FFFFFF"/>
          <w:lang w:val="en-US"/>
        </w:rPr>
        <w:t>low-income segments of the population</w:t>
      </w:r>
      <w:r w:rsidR="00632575" w:rsidRPr="000E3A42">
        <w:rPr>
          <w:rFonts w:ascii="Arial" w:hAnsi="Arial" w:cs="Arial"/>
          <w:sz w:val="22"/>
          <w:szCs w:val="22"/>
          <w:shd w:val="clear" w:color="auto" w:fill="FFFFFF"/>
          <w:lang w:val="en-US"/>
        </w:rPr>
        <w:t>.</w:t>
      </w:r>
    </w:p>
    <w:p w14:paraId="1C1211FE" w14:textId="77777777" w:rsidR="00401A43" w:rsidRPr="000E3A42" w:rsidRDefault="00E4451F"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W</w:t>
      </w:r>
      <w:r w:rsidR="00401A43" w:rsidRPr="000E3A42">
        <w:rPr>
          <w:rFonts w:ascii="Arial" w:hAnsi="Arial" w:cs="Arial"/>
          <w:sz w:val="22"/>
          <w:szCs w:val="22"/>
          <w:shd w:val="clear" w:color="auto" w:fill="FFFFFF"/>
          <w:lang w:val="en-US"/>
        </w:rPr>
        <w:t xml:space="preserve">omen </w:t>
      </w:r>
      <w:r w:rsidRPr="000E3A42">
        <w:rPr>
          <w:rFonts w:ascii="Arial" w:hAnsi="Arial" w:cs="Arial"/>
          <w:sz w:val="22"/>
          <w:szCs w:val="22"/>
          <w:shd w:val="clear" w:color="auto" w:fill="FFFFFF"/>
          <w:lang w:val="en-US"/>
        </w:rPr>
        <w:t xml:space="preserve">also </w:t>
      </w:r>
      <w:r w:rsidR="00401A43" w:rsidRPr="000E3A42">
        <w:rPr>
          <w:rFonts w:ascii="Arial" w:hAnsi="Arial" w:cs="Arial"/>
          <w:sz w:val="22"/>
          <w:szCs w:val="22"/>
          <w:shd w:val="clear" w:color="auto" w:fill="FFFFFF"/>
          <w:lang w:val="en-US"/>
        </w:rPr>
        <w:t xml:space="preserve">have equal rights to access credit and loans, </w:t>
      </w:r>
      <w:r w:rsidRPr="000E3A42">
        <w:rPr>
          <w:rFonts w:ascii="Arial" w:hAnsi="Arial" w:cs="Arial"/>
          <w:sz w:val="22"/>
          <w:szCs w:val="22"/>
          <w:shd w:val="clear" w:color="auto" w:fill="FFFFFF"/>
          <w:lang w:val="en-US"/>
        </w:rPr>
        <w:t xml:space="preserve">but the percentage of women </w:t>
      </w:r>
      <w:r w:rsidR="009C358A" w:rsidRPr="000E3A42">
        <w:rPr>
          <w:rFonts w:ascii="Arial" w:hAnsi="Arial" w:cs="Arial"/>
          <w:sz w:val="22"/>
          <w:szCs w:val="22"/>
          <w:shd w:val="clear" w:color="auto" w:fill="FFFFFF"/>
          <w:lang w:val="en-US"/>
        </w:rPr>
        <w:t>receiving loans from private lenders in</w:t>
      </w:r>
      <w:r w:rsidR="00401A43" w:rsidRPr="000E3A42">
        <w:rPr>
          <w:rFonts w:ascii="Arial" w:hAnsi="Arial" w:cs="Arial"/>
          <w:sz w:val="22"/>
          <w:szCs w:val="22"/>
          <w:shd w:val="clear" w:color="auto" w:fill="FFFFFF"/>
          <w:lang w:val="en-US"/>
        </w:rPr>
        <w:t xml:space="preserve"> Argentina </w:t>
      </w:r>
      <w:r w:rsidR="009C358A" w:rsidRPr="000E3A42">
        <w:rPr>
          <w:rFonts w:ascii="Arial" w:hAnsi="Arial" w:cs="Arial"/>
          <w:sz w:val="22"/>
          <w:szCs w:val="22"/>
          <w:shd w:val="clear" w:color="auto" w:fill="FFFFFF"/>
          <w:lang w:val="en-US"/>
        </w:rPr>
        <w:t>is lower than that of men (</w:t>
      </w:r>
      <w:r w:rsidR="00401A43" w:rsidRPr="000E3A42">
        <w:rPr>
          <w:rFonts w:ascii="Arial" w:hAnsi="Arial" w:cs="Arial"/>
          <w:sz w:val="22"/>
          <w:szCs w:val="22"/>
          <w:shd w:val="clear" w:color="auto" w:fill="FFFFFF"/>
          <w:lang w:val="en-US"/>
        </w:rPr>
        <w:t xml:space="preserve">0.7% of women </w:t>
      </w:r>
      <w:r w:rsidR="009C358A" w:rsidRPr="000E3A42">
        <w:rPr>
          <w:rFonts w:ascii="Arial" w:hAnsi="Arial" w:cs="Arial"/>
          <w:sz w:val="22"/>
          <w:szCs w:val="22"/>
          <w:shd w:val="clear" w:color="auto" w:fill="FFFFFF"/>
          <w:lang w:val="en-US"/>
        </w:rPr>
        <w:t>compared to 1.1% of men in 2012-2013)</w:t>
      </w:r>
      <w:r w:rsidR="000E3A42">
        <w:rPr>
          <w:rFonts w:ascii="Arial" w:hAnsi="Arial" w:cs="Arial"/>
          <w:sz w:val="22"/>
          <w:szCs w:val="22"/>
          <w:shd w:val="clear" w:color="auto" w:fill="FFFFFF"/>
          <w:lang w:val="en-US"/>
        </w:rPr>
        <w:t>.</w:t>
      </w:r>
      <w:r w:rsidR="009C358A" w:rsidRPr="00B07DBA">
        <w:rPr>
          <w:rStyle w:val="FootnoteReference"/>
          <w:rFonts w:ascii="Arial" w:hAnsi="Arial" w:cs="Arial"/>
          <w:color w:val="212121"/>
          <w:sz w:val="22"/>
          <w:szCs w:val="22"/>
          <w:shd w:val="clear" w:color="auto" w:fill="FFFFFF"/>
        </w:rPr>
        <w:footnoteReference w:id="7"/>
      </w:r>
      <w:r w:rsidR="00401A43" w:rsidRPr="000E3A42">
        <w:rPr>
          <w:rFonts w:ascii="Arial" w:hAnsi="Arial" w:cs="Arial"/>
          <w:sz w:val="22"/>
          <w:szCs w:val="22"/>
          <w:shd w:val="clear" w:color="auto" w:fill="FFFFFF"/>
          <w:lang w:val="en-US"/>
        </w:rPr>
        <w:t xml:space="preserve"> </w:t>
      </w:r>
      <w:r w:rsidR="009C358A" w:rsidRPr="000E3A42">
        <w:rPr>
          <w:rFonts w:ascii="Arial" w:hAnsi="Arial" w:cs="Arial"/>
          <w:sz w:val="22"/>
          <w:szCs w:val="22"/>
          <w:shd w:val="clear" w:color="auto" w:fill="FFFFFF"/>
          <w:lang w:val="en-US"/>
        </w:rPr>
        <w:t>Their</w:t>
      </w:r>
      <w:r w:rsidR="00401A43" w:rsidRPr="000E3A42">
        <w:rPr>
          <w:rFonts w:ascii="Arial" w:hAnsi="Arial" w:cs="Arial"/>
          <w:sz w:val="22"/>
          <w:szCs w:val="22"/>
          <w:shd w:val="clear" w:color="auto" w:fill="FFFFFF"/>
          <w:lang w:val="en-US"/>
        </w:rPr>
        <w:t xml:space="preserve"> inability to access loans </w:t>
      </w:r>
      <w:r w:rsidR="009C358A" w:rsidRPr="000E3A42">
        <w:rPr>
          <w:rFonts w:ascii="Arial" w:hAnsi="Arial" w:cs="Arial"/>
          <w:sz w:val="22"/>
          <w:szCs w:val="22"/>
          <w:shd w:val="clear" w:color="auto" w:fill="FFFFFF"/>
          <w:lang w:val="en-US"/>
        </w:rPr>
        <w:t>in turn</w:t>
      </w:r>
      <w:r w:rsidR="00401A43" w:rsidRPr="000E3A42">
        <w:rPr>
          <w:rFonts w:ascii="Arial" w:hAnsi="Arial" w:cs="Arial"/>
          <w:sz w:val="22"/>
          <w:szCs w:val="22"/>
          <w:shd w:val="clear" w:color="auto" w:fill="FFFFFF"/>
          <w:lang w:val="en-US"/>
        </w:rPr>
        <w:t xml:space="preserve"> affects women’s ability to ow</w:t>
      </w:r>
      <w:r w:rsidR="009C358A" w:rsidRPr="000E3A42">
        <w:rPr>
          <w:rFonts w:ascii="Arial" w:hAnsi="Arial" w:cs="Arial"/>
          <w:sz w:val="22"/>
          <w:szCs w:val="22"/>
          <w:shd w:val="clear" w:color="auto" w:fill="FFFFFF"/>
          <w:lang w:val="en-US"/>
        </w:rPr>
        <w:t>n property, especially housing.</w:t>
      </w:r>
    </w:p>
    <w:p w14:paraId="17F4E8A5" w14:textId="77777777" w:rsidR="00942836" w:rsidRPr="00B07DBA" w:rsidRDefault="00037932" w:rsidP="00037932">
      <w:pPr>
        <w:pStyle w:val="FirstHeading"/>
        <w:rPr>
          <w:rFonts w:ascii="Arial" w:hAnsi="Arial" w:cs="Arial"/>
          <w:color w:val="auto"/>
          <w:sz w:val="22"/>
          <w:szCs w:val="22"/>
          <w:shd w:val="clear" w:color="auto" w:fill="FFFFFF"/>
        </w:rPr>
      </w:pPr>
      <w:r w:rsidRPr="00B07DBA">
        <w:rPr>
          <w:rFonts w:ascii="Arial" w:hAnsi="Arial" w:cs="Arial"/>
          <w:color w:val="auto"/>
          <w:sz w:val="22"/>
          <w:szCs w:val="22"/>
          <w:shd w:val="clear" w:color="auto" w:fill="FFFFFF"/>
        </w:rPr>
        <w:fldChar w:fldCharType="begin"/>
      </w:r>
      <w:r w:rsidRPr="00B07DBA">
        <w:rPr>
          <w:rFonts w:ascii="Arial" w:hAnsi="Arial" w:cs="Arial"/>
          <w:color w:val="auto"/>
          <w:sz w:val="22"/>
          <w:szCs w:val="22"/>
          <w:shd w:val="clear" w:color="auto" w:fill="FFFFFF"/>
        </w:rPr>
        <w:instrText xml:space="preserve"> SEQ "</w:instrText>
      </w:r>
      <w:r w:rsidRPr="00B07DBA">
        <w:rPr>
          <w:rFonts w:ascii="Arial" w:hAnsi="Arial" w:cs="Arial"/>
          <w:color w:val="auto"/>
          <w:sz w:val="22"/>
          <w:szCs w:val="22"/>
          <w:shd w:val="clear" w:color="auto" w:fill="FFFFFF"/>
        </w:rPr>
        <w:fldChar w:fldCharType="begin"/>
      </w:r>
      <w:r w:rsidRPr="00B07DBA">
        <w:rPr>
          <w:rFonts w:ascii="Arial" w:hAnsi="Arial" w:cs="Arial"/>
          <w:color w:val="auto"/>
          <w:sz w:val="22"/>
          <w:szCs w:val="22"/>
          <w:shd w:val="clear" w:color="auto" w:fill="FFFFFF"/>
        </w:rPr>
        <w:instrText xml:space="preserve"> SECTION  \* MERGEFORMAT </w:instrText>
      </w:r>
      <w:r w:rsidRPr="00B07DBA">
        <w:rPr>
          <w:rFonts w:ascii="Arial" w:hAnsi="Arial" w:cs="Arial"/>
          <w:color w:val="auto"/>
          <w:sz w:val="22"/>
          <w:szCs w:val="22"/>
          <w:shd w:val="clear" w:color="auto" w:fill="FFFFFF"/>
        </w:rPr>
        <w:fldChar w:fldCharType="separate"/>
      </w:r>
      <w:r w:rsidRPr="00B07DBA">
        <w:rPr>
          <w:rFonts w:ascii="Arial" w:hAnsi="Arial" w:cs="Arial"/>
          <w:color w:val="auto"/>
          <w:sz w:val="22"/>
          <w:szCs w:val="22"/>
          <w:shd w:val="clear" w:color="auto" w:fill="FFFFFF"/>
        </w:rPr>
        <w:instrText>2</w:instrText>
      </w:r>
      <w:r w:rsidRPr="00B07DBA">
        <w:rPr>
          <w:rFonts w:ascii="Arial" w:hAnsi="Arial" w:cs="Arial"/>
          <w:color w:val="auto"/>
          <w:sz w:val="22"/>
          <w:szCs w:val="22"/>
          <w:shd w:val="clear" w:color="auto" w:fill="FFFFFF"/>
        </w:rPr>
        <w:fldChar w:fldCharType="end"/>
      </w:r>
      <w:r w:rsidRPr="00B07DBA">
        <w:rPr>
          <w:rFonts w:ascii="Arial" w:hAnsi="Arial" w:cs="Arial"/>
          <w:color w:val="auto"/>
          <w:sz w:val="22"/>
          <w:szCs w:val="22"/>
          <w:shd w:val="clear" w:color="auto" w:fill="FFFFFF"/>
        </w:rPr>
        <w:instrText xml:space="preserve">#"\* ALPHABETIC \* MERGEFORMAT </w:instrText>
      </w:r>
      <w:r w:rsidRPr="00B07DBA">
        <w:rPr>
          <w:rFonts w:ascii="Arial" w:hAnsi="Arial" w:cs="Arial"/>
          <w:color w:val="auto"/>
          <w:sz w:val="22"/>
          <w:szCs w:val="22"/>
          <w:shd w:val="clear" w:color="auto" w:fill="FFFFFF"/>
        </w:rPr>
        <w:fldChar w:fldCharType="separate"/>
      </w:r>
      <w:r w:rsidRPr="00B07DBA">
        <w:rPr>
          <w:rFonts w:ascii="Arial" w:hAnsi="Arial" w:cs="Arial"/>
          <w:noProof/>
          <w:color w:val="auto"/>
          <w:sz w:val="22"/>
          <w:szCs w:val="22"/>
          <w:shd w:val="clear" w:color="auto" w:fill="FFFFFF"/>
        </w:rPr>
        <w:t>B</w:t>
      </w:r>
      <w:r w:rsidRPr="00B07DBA">
        <w:rPr>
          <w:rFonts w:ascii="Arial" w:hAnsi="Arial" w:cs="Arial"/>
          <w:color w:val="auto"/>
          <w:sz w:val="22"/>
          <w:szCs w:val="22"/>
          <w:shd w:val="clear" w:color="auto" w:fill="FFFFFF"/>
        </w:rPr>
        <w:fldChar w:fldCharType="end"/>
      </w:r>
      <w:r w:rsidRPr="00B07DBA">
        <w:rPr>
          <w:rFonts w:ascii="Arial" w:hAnsi="Arial" w:cs="Arial"/>
          <w:color w:val="auto"/>
          <w:sz w:val="22"/>
          <w:szCs w:val="22"/>
          <w:shd w:val="clear" w:color="auto" w:fill="FFFFFF"/>
        </w:rPr>
        <w:t>.</w:t>
      </w:r>
      <w:r w:rsidRPr="00B07DBA">
        <w:rPr>
          <w:rFonts w:ascii="Arial" w:hAnsi="Arial" w:cs="Arial"/>
          <w:color w:val="auto"/>
          <w:sz w:val="22"/>
          <w:szCs w:val="22"/>
          <w:shd w:val="clear" w:color="auto" w:fill="FFFFFF"/>
        </w:rPr>
        <w:tab/>
      </w:r>
      <w:r w:rsidR="00942836" w:rsidRPr="00B07DBA">
        <w:rPr>
          <w:rFonts w:ascii="Arial" w:hAnsi="Arial" w:cs="Arial"/>
          <w:color w:val="auto"/>
          <w:sz w:val="22"/>
          <w:szCs w:val="22"/>
          <w:shd w:val="clear" w:color="auto" w:fill="FFFFFF"/>
        </w:rPr>
        <w:t xml:space="preserve">Women participation in </w:t>
      </w:r>
      <w:r w:rsidR="00535061" w:rsidRPr="00B07DBA">
        <w:rPr>
          <w:rFonts w:ascii="Arial" w:hAnsi="Arial" w:cs="Arial"/>
          <w:color w:val="auto"/>
          <w:sz w:val="22"/>
          <w:szCs w:val="22"/>
          <w:shd w:val="clear" w:color="auto" w:fill="FFFFFF"/>
        </w:rPr>
        <w:t>the energy s</w:t>
      </w:r>
      <w:r w:rsidR="00942836" w:rsidRPr="00B07DBA">
        <w:rPr>
          <w:rFonts w:ascii="Arial" w:hAnsi="Arial" w:cs="Arial"/>
          <w:color w:val="auto"/>
          <w:sz w:val="22"/>
          <w:szCs w:val="22"/>
          <w:shd w:val="clear" w:color="auto" w:fill="FFFFFF"/>
        </w:rPr>
        <w:t>ector</w:t>
      </w:r>
    </w:p>
    <w:p w14:paraId="298DC59A" w14:textId="4B95B979" w:rsidR="00E81C24" w:rsidRPr="000E3A42" w:rsidRDefault="00AA5EC0"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The energy sector continues to be dominated by men, especially at decision making levels</w:t>
      </w:r>
      <w:r w:rsidR="00E81C24" w:rsidRPr="000E3A42">
        <w:rPr>
          <w:rFonts w:ascii="Arial" w:hAnsi="Arial" w:cs="Arial"/>
          <w:sz w:val="22"/>
          <w:szCs w:val="22"/>
          <w:shd w:val="clear" w:color="auto" w:fill="FFFFFF"/>
          <w:lang w:val="en-US"/>
        </w:rPr>
        <w:t xml:space="preserve">. </w:t>
      </w:r>
      <w:r w:rsidRPr="000E3A42">
        <w:rPr>
          <w:rFonts w:ascii="Arial" w:hAnsi="Arial" w:cs="Arial"/>
          <w:sz w:val="22"/>
          <w:szCs w:val="22"/>
          <w:shd w:val="clear" w:color="auto" w:fill="FFFFFF"/>
          <w:lang w:val="en-US"/>
        </w:rPr>
        <w:t>Responsibility of household chores, gender inequality in higher education, and stereotypes in labor market restrict women’s access to training, education and employment prospects</w:t>
      </w:r>
      <w:r w:rsidR="00E81C24" w:rsidRPr="000E3A42">
        <w:rPr>
          <w:rFonts w:ascii="Arial" w:hAnsi="Arial" w:cs="Arial"/>
          <w:sz w:val="22"/>
          <w:szCs w:val="22"/>
          <w:shd w:val="clear" w:color="auto" w:fill="FFFFFF"/>
          <w:lang w:val="en-US"/>
        </w:rPr>
        <w:t>.</w:t>
      </w:r>
    </w:p>
    <w:p w14:paraId="3EE27F9C" w14:textId="6ED7B7FB" w:rsidR="00AA5EC0" w:rsidRPr="000E3A42" w:rsidRDefault="00E81C24"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Overall</w:t>
      </w:r>
      <w:r w:rsidR="00AA5EC0" w:rsidRPr="000E3A42">
        <w:rPr>
          <w:rFonts w:ascii="Arial" w:hAnsi="Arial" w:cs="Arial"/>
          <w:sz w:val="22"/>
          <w:szCs w:val="22"/>
          <w:shd w:val="clear" w:color="auto" w:fill="FFFFFF"/>
          <w:lang w:val="en-US"/>
        </w:rPr>
        <w:t>,</w:t>
      </w:r>
      <w:r w:rsidRPr="000E3A42">
        <w:rPr>
          <w:rFonts w:ascii="Arial" w:hAnsi="Arial" w:cs="Arial"/>
          <w:sz w:val="22"/>
          <w:szCs w:val="22"/>
          <w:shd w:val="clear" w:color="auto" w:fill="FFFFFF"/>
          <w:lang w:val="en-US"/>
        </w:rPr>
        <w:t xml:space="preserve"> there is considerable need for more mainstream acceptance of women in technical roles. Training </w:t>
      </w:r>
      <w:r w:rsidR="00F725E7">
        <w:rPr>
          <w:rFonts w:ascii="Arial" w:hAnsi="Arial" w:cs="Arial"/>
          <w:sz w:val="22"/>
          <w:szCs w:val="22"/>
          <w:shd w:val="clear" w:color="auto" w:fill="FFFFFF"/>
          <w:lang w:val="en-US"/>
        </w:rPr>
        <w:t>project</w:t>
      </w:r>
      <w:r w:rsidRPr="000E3A42">
        <w:rPr>
          <w:rFonts w:ascii="Arial" w:hAnsi="Arial" w:cs="Arial"/>
          <w:sz w:val="22"/>
          <w:szCs w:val="22"/>
          <w:shd w:val="clear" w:color="auto" w:fill="FFFFFF"/>
          <w:lang w:val="en-US"/>
        </w:rPr>
        <w:t>s for engineers, educators, scientists, government officials, and development agencies can highlight some of the constraints affecting women and promote greater attention to institutional prejudices and discriminatory practices</w:t>
      </w:r>
      <w:r w:rsidR="00AA5EC0" w:rsidRPr="000E3A42">
        <w:rPr>
          <w:rFonts w:ascii="Arial" w:hAnsi="Arial" w:cs="Arial"/>
          <w:sz w:val="22"/>
          <w:szCs w:val="22"/>
          <w:shd w:val="clear" w:color="auto" w:fill="FFFFFF"/>
          <w:lang w:val="en-US"/>
        </w:rPr>
        <w:t>. Furthermore, increased participation of women in the energy sector and improvement of their status relative to men can help to incorporate gender as an integral part of energy policies and practices in the future</w:t>
      </w:r>
      <w:r w:rsidR="00A87243" w:rsidRPr="000E3A42">
        <w:rPr>
          <w:rFonts w:ascii="Arial" w:hAnsi="Arial" w:cs="Arial"/>
          <w:sz w:val="22"/>
          <w:szCs w:val="22"/>
          <w:shd w:val="clear" w:color="auto" w:fill="FFFFFF"/>
          <w:lang w:val="en-US"/>
        </w:rPr>
        <w:t>.</w:t>
      </w:r>
    </w:p>
    <w:p w14:paraId="12465546" w14:textId="77777777" w:rsidR="001E2FB6" w:rsidRPr="000E3A42" w:rsidRDefault="00AA5EC0"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The </w:t>
      </w:r>
      <w:r w:rsidR="000E3A42" w:rsidRPr="000E3A42">
        <w:rPr>
          <w:rFonts w:ascii="Arial" w:hAnsi="Arial" w:cs="Arial"/>
          <w:sz w:val="22"/>
          <w:szCs w:val="22"/>
          <w:shd w:val="clear" w:color="auto" w:fill="FFFFFF"/>
          <w:lang w:val="en-US"/>
        </w:rPr>
        <w:t>liberalization</w:t>
      </w:r>
      <w:r w:rsidRPr="000E3A42">
        <w:rPr>
          <w:rFonts w:ascii="Arial" w:hAnsi="Arial" w:cs="Arial"/>
          <w:sz w:val="22"/>
          <w:szCs w:val="22"/>
          <w:shd w:val="clear" w:color="auto" w:fill="FFFFFF"/>
          <w:lang w:val="en-US"/>
        </w:rPr>
        <w:t xml:space="preserve"> of energy markets is opening up new opportunities also for the provision of energy services (such as Energy Service Companies, ESCOs). Women’s potential to participate and benefit from these opportunities in the same way as men must be recognized.</w:t>
      </w:r>
    </w:p>
    <w:p w14:paraId="2F420A7D" w14:textId="4321A2BF" w:rsidR="00AA5EC0" w:rsidRDefault="00AA5EC0" w:rsidP="00037932">
      <w:pPr>
        <w:pStyle w:val="Paragraph"/>
        <w:rPr>
          <w:rFonts w:ascii="Arial" w:hAnsi="Arial" w:cs="Arial"/>
          <w:sz w:val="22"/>
          <w:szCs w:val="22"/>
          <w:shd w:val="clear" w:color="auto" w:fill="FFFFFF"/>
          <w:lang w:val="en-US"/>
        </w:rPr>
      </w:pPr>
      <w:r w:rsidRPr="000E3A42">
        <w:rPr>
          <w:rFonts w:ascii="Arial" w:hAnsi="Arial" w:cs="Arial"/>
          <w:sz w:val="22"/>
          <w:szCs w:val="22"/>
          <w:shd w:val="clear" w:color="auto" w:fill="FFFFFF"/>
          <w:lang w:val="en-US"/>
        </w:rPr>
        <w:t xml:space="preserve">Energy-related </w:t>
      </w:r>
      <w:r w:rsidR="00F725E7">
        <w:rPr>
          <w:rFonts w:ascii="Arial" w:hAnsi="Arial" w:cs="Arial"/>
          <w:sz w:val="22"/>
          <w:szCs w:val="22"/>
          <w:shd w:val="clear" w:color="auto" w:fill="FFFFFF"/>
          <w:lang w:val="en-US"/>
        </w:rPr>
        <w:t>project</w:t>
      </w:r>
      <w:r w:rsidRPr="000E3A42">
        <w:rPr>
          <w:rFonts w:ascii="Arial" w:hAnsi="Arial" w:cs="Arial"/>
          <w:sz w:val="22"/>
          <w:szCs w:val="22"/>
          <w:shd w:val="clear" w:color="auto" w:fill="FFFFFF"/>
          <w:lang w:val="en-US"/>
        </w:rPr>
        <w:t xml:space="preserve">s can provide options to offset the high upfront cost of energy technologies for women (affordable financing and credit facilities) and promote women as service providers in the energy sector, providing additional support and creating enabling conditions for their businesses to develop (training in areas of technology, business planning and marketing). They can also promote energy technologies that reduce women’s vulnerability, such as street lighting to improve women’s mobility and safety. </w:t>
      </w:r>
      <w:r w:rsidR="00F725E7">
        <w:rPr>
          <w:rFonts w:ascii="Arial" w:hAnsi="Arial" w:cs="Arial"/>
          <w:sz w:val="22"/>
          <w:szCs w:val="22"/>
          <w:shd w:val="clear" w:color="auto" w:fill="FFFFFF"/>
          <w:lang w:val="en-US"/>
        </w:rPr>
        <w:t>Project</w:t>
      </w:r>
      <w:r w:rsidRPr="000E3A42">
        <w:rPr>
          <w:rFonts w:ascii="Arial" w:hAnsi="Arial" w:cs="Arial"/>
          <w:sz w:val="22"/>
          <w:szCs w:val="22"/>
          <w:shd w:val="clear" w:color="auto" w:fill="FFFFFF"/>
          <w:lang w:val="en-US"/>
        </w:rPr>
        <w:t xml:space="preserve">s must ensure that energy service delivery and information services reach women and men equally. At the same time, </w:t>
      </w:r>
      <w:r w:rsidR="00F725E7">
        <w:rPr>
          <w:rFonts w:ascii="Arial" w:hAnsi="Arial" w:cs="Arial"/>
          <w:sz w:val="22"/>
          <w:szCs w:val="22"/>
          <w:shd w:val="clear" w:color="auto" w:fill="FFFFFF"/>
          <w:lang w:val="en-US"/>
        </w:rPr>
        <w:t>project</w:t>
      </w:r>
      <w:r w:rsidRPr="000E3A42">
        <w:rPr>
          <w:rFonts w:ascii="Arial" w:hAnsi="Arial" w:cs="Arial"/>
          <w:sz w:val="22"/>
          <w:szCs w:val="22"/>
          <w:shd w:val="clear" w:color="auto" w:fill="FFFFFF"/>
          <w:lang w:val="en-US"/>
        </w:rPr>
        <w:t>s should support a gender-equal human resources strategy in energy sector institutions, including elements such as setting a target for increasing the percentage of women employees</w:t>
      </w:r>
      <w:r w:rsidR="001E2FB6" w:rsidRPr="00B07DBA">
        <w:rPr>
          <w:rStyle w:val="FootnoteReference"/>
          <w:rFonts w:ascii="Arial" w:hAnsi="Arial" w:cs="Arial"/>
          <w:color w:val="212121"/>
          <w:sz w:val="22"/>
          <w:szCs w:val="22"/>
          <w:shd w:val="clear" w:color="auto" w:fill="FFFFFF"/>
        </w:rPr>
        <w:footnoteReference w:id="8"/>
      </w:r>
      <w:r w:rsidRPr="000E3A42">
        <w:rPr>
          <w:rFonts w:ascii="Arial" w:hAnsi="Arial" w:cs="Arial"/>
          <w:sz w:val="22"/>
          <w:szCs w:val="22"/>
          <w:shd w:val="clear" w:color="auto" w:fill="FFFFFF"/>
          <w:lang w:val="en-US"/>
        </w:rPr>
        <w:t>.</w:t>
      </w:r>
    </w:p>
    <w:p w14:paraId="76C9F0DA" w14:textId="77777777" w:rsidR="000E3A42" w:rsidRPr="000E3A42" w:rsidRDefault="000E3A42" w:rsidP="000E3A42">
      <w:pPr>
        <w:pStyle w:val="Paragraph"/>
        <w:numPr>
          <w:ilvl w:val="0"/>
          <w:numId w:val="0"/>
        </w:numPr>
        <w:ind w:left="1440"/>
        <w:rPr>
          <w:rFonts w:ascii="Arial" w:hAnsi="Arial" w:cs="Arial"/>
          <w:sz w:val="22"/>
          <w:szCs w:val="22"/>
          <w:shd w:val="clear" w:color="auto" w:fill="FFFFFF"/>
          <w:lang w:val="en-US"/>
        </w:rPr>
      </w:pPr>
    </w:p>
    <w:p w14:paraId="3C29D10F" w14:textId="77777777" w:rsidR="00A87243" w:rsidRPr="00B07DBA" w:rsidRDefault="00037932" w:rsidP="00037932">
      <w:pPr>
        <w:pStyle w:val="FirstHeading"/>
        <w:rPr>
          <w:rFonts w:ascii="Arial" w:hAnsi="Arial" w:cs="Arial"/>
          <w:color w:val="auto"/>
          <w:sz w:val="22"/>
          <w:szCs w:val="22"/>
          <w:shd w:val="clear" w:color="auto" w:fill="FFFFFF"/>
        </w:rPr>
      </w:pPr>
      <w:r w:rsidRPr="00B07DBA">
        <w:rPr>
          <w:rFonts w:ascii="Arial" w:hAnsi="Arial" w:cs="Arial"/>
          <w:color w:val="auto"/>
          <w:sz w:val="22"/>
          <w:szCs w:val="22"/>
          <w:shd w:val="clear" w:color="auto" w:fill="FFFFFF"/>
        </w:rPr>
        <w:fldChar w:fldCharType="begin"/>
      </w:r>
      <w:r w:rsidRPr="00B07DBA">
        <w:rPr>
          <w:rFonts w:ascii="Arial" w:hAnsi="Arial" w:cs="Arial"/>
          <w:color w:val="auto"/>
          <w:sz w:val="22"/>
          <w:szCs w:val="22"/>
          <w:shd w:val="clear" w:color="auto" w:fill="FFFFFF"/>
        </w:rPr>
        <w:instrText xml:space="preserve"> SEQ "</w:instrText>
      </w:r>
      <w:r w:rsidRPr="00B07DBA">
        <w:rPr>
          <w:rFonts w:ascii="Arial" w:hAnsi="Arial" w:cs="Arial"/>
          <w:color w:val="auto"/>
          <w:sz w:val="22"/>
          <w:szCs w:val="22"/>
          <w:shd w:val="clear" w:color="auto" w:fill="FFFFFF"/>
        </w:rPr>
        <w:fldChar w:fldCharType="begin"/>
      </w:r>
      <w:r w:rsidRPr="00B07DBA">
        <w:rPr>
          <w:rFonts w:ascii="Arial" w:hAnsi="Arial" w:cs="Arial"/>
          <w:color w:val="auto"/>
          <w:sz w:val="22"/>
          <w:szCs w:val="22"/>
          <w:shd w:val="clear" w:color="auto" w:fill="FFFFFF"/>
        </w:rPr>
        <w:instrText xml:space="preserve"> SECTION  \* MERGEFORMAT </w:instrText>
      </w:r>
      <w:r w:rsidRPr="00B07DBA">
        <w:rPr>
          <w:rFonts w:ascii="Arial" w:hAnsi="Arial" w:cs="Arial"/>
          <w:color w:val="auto"/>
          <w:sz w:val="22"/>
          <w:szCs w:val="22"/>
          <w:shd w:val="clear" w:color="auto" w:fill="FFFFFF"/>
        </w:rPr>
        <w:fldChar w:fldCharType="separate"/>
      </w:r>
      <w:r w:rsidRPr="00B07DBA">
        <w:rPr>
          <w:rFonts w:ascii="Arial" w:hAnsi="Arial" w:cs="Arial"/>
          <w:color w:val="auto"/>
          <w:sz w:val="22"/>
          <w:szCs w:val="22"/>
          <w:shd w:val="clear" w:color="auto" w:fill="FFFFFF"/>
        </w:rPr>
        <w:instrText>2</w:instrText>
      </w:r>
      <w:r w:rsidRPr="00B07DBA">
        <w:rPr>
          <w:rFonts w:ascii="Arial" w:hAnsi="Arial" w:cs="Arial"/>
          <w:color w:val="auto"/>
          <w:sz w:val="22"/>
          <w:szCs w:val="22"/>
          <w:shd w:val="clear" w:color="auto" w:fill="FFFFFF"/>
        </w:rPr>
        <w:fldChar w:fldCharType="end"/>
      </w:r>
      <w:r w:rsidRPr="00B07DBA">
        <w:rPr>
          <w:rFonts w:ascii="Arial" w:hAnsi="Arial" w:cs="Arial"/>
          <w:color w:val="auto"/>
          <w:sz w:val="22"/>
          <w:szCs w:val="22"/>
          <w:shd w:val="clear" w:color="auto" w:fill="FFFFFF"/>
        </w:rPr>
        <w:instrText xml:space="preserve">#"\* ALPHABETIC \* MERGEFORMAT </w:instrText>
      </w:r>
      <w:r w:rsidRPr="00B07DBA">
        <w:rPr>
          <w:rFonts w:ascii="Arial" w:hAnsi="Arial" w:cs="Arial"/>
          <w:color w:val="auto"/>
          <w:sz w:val="22"/>
          <w:szCs w:val="22"/>
          <w:shd w:val="clear" w:color="auto" w:fill="FFFFFF"/>
        </w:rPr>
        <w:fldChar w:fldCharType="separate"/>
      </w:r>
      <w:r w:rsidRPr="00B07DBA">
        <w:rPr>
          <w:rFonts w:ascii="Arial" w:hAnsi="Arial" w:cs="Arial"/>
          <w:noProof/>
          <w:color w:val="auto"/>
          <w:sz w:val="22"/>
          <w:szCs w:val="22"/>
          <w:shd w:val="clear" w:color="auto" w:fill="FFFFFF"/>
        </w:rPr>
        <w:t>C</w:t>
      </w:r>
      <w:r w:rsidRPr="00B07DBA">
        <w:rPr>
          <w:rFonts w:ascii="Arial" w:hAnsi="Arial" w:cs="Arial"/>
          <w:color w:val="auto"/>
          <w:sz w:val="22"/>
          <w:szCs w:val="22"/>
          <w:shd w:val="clear" w:color="auto" w:fill="FFFFFF"/>
        </w:rPr>
        <w:fldChar w:fldCharType="end"/>
      </w:r>
      <w:r w:rsidRPr="00B07DBA">
        <w:rPr>
          <w:rFonts w:ascii="Arial" w:hAnsi="Arial" w:cs="Arial"/>
          <w:color w:val="auto"/>
          <w:sz w:val="22"/>
          <w:szCs w:val="22"/>
          <w:shd w:val="clear" w:color="auto" w:fill="FFFFFF"/>
        </w:rPr>
        <w:t>.</w:t>
      </w:r>
      <w:r w:rsidRPr="00B07DBA">
        <w:rPr>
          <w:rFonts w:ascii="Arial" w:hAnsi="Arial" w:cs="Arial"/>
          <w:color w:val="auto"/>
          <w:sz w:val="22"/>
          <w:szCs w:val="22"/>
          <w:shd w:val="clear" w:color="auto" w:fill="FFFFFF"/>
        </w:rPr>
        <w:tab/>
      </w:r>
      <w:r w:rsidR="00A87243" w:rsidRPr="00B07DBA">
        <w:rPr>
          <w:rFonts w:ascii="Arial" w:hAnsi="Arial" w:cs="Arial"/>
          <w:color w:val="auto"/>
          <w:sz w:val="22"/>
          <w:szCs w:val="22"/>
          <w:shd w:val="clear" w:color="auto" w:fill="FFFFFF"/>
        </w:rPr>
        <w:t xml:space="preserve">Gender Action Plan </w:t>
      </w:r>
      <w:r w:rsidR="000A2699" w:rsidRPr="00B07DBA">
        <w:rPr>
          <w:rFonts w:ascii="Arial" w:hAnsi="Arial" w:cs="Arial"/>
          <w:color w:val="auto"/>
          <w:sz w:val="22"/>
          <w:szCs w:val="22"/>
          <w:shd w:val="clear" w:color="auto" w:fill="FFFFFF"/>
        </w:rPr>
        <w:t>(GAP)</w:t>
      </w:r>
    </w:p>
    <w:p w14:paraId="2B45FBA6" w14:textId="77777777" w:rsidR="007D6522" w:rsidRPr="000E3A42" w:rsidRDefault="00A87243" w:rsidP="00037932">
      <w:pPr>
        <w:pStyle w:val="Paragraph"/>
        <w:rPr>
          <w:rFonts w:ascii="Arial" w:hAnsi="Arial" w:cs="Arial"/>
          <w:sz w:val="22"/>
          <w:szCs w:val="22"/>
          <w:lang w:val="en-US"/>
        </w:rPr>
      </w:pPr>
      <w:r w:rsidRPr="00B07DBA">
        <w:rPr>
          <w:rFonts w:ascii="Arial" w:hAnsi="Arial" w:cs="Arial"/>
          <w:sz w:val="22"/>
          <w:szCs w:val="22"/>
          <w:lang w:val="en-US"/>
        </w:rPr>
        <w:t xml:space="preserve">The information gathered from the gender analysis will be considered in all stages of </w:t>
      </w:r>
      <w:r w:rsidR="00790094" w:rsidRPr="00B07DBA">
        <w:rPr>
          <w:rFonts w:ascii="Arial" w:hAnsi="Arial" w:cs="Arial"/>
          <w:sz w:val="22"/>
          <w:szCs w:val="22"/>
          <w:lang w:val="en-US"/>
        </w:rPr>
        <w:t>detailed project</w:t>
      </w:r>
      <w:r w:rsidRPr="00B07DBA">
        <w:rPr>
          <w:rFonts w:ascii="Arial" w:hAnsi="Arial" w:cs="Arial"/>
          <w:sz w:val="22"/>
          <w:szCs w:val="22"/>
          <w:lang w:val="en-US"/>
        </w:rPr>
        <w:t xml:space="preserve"> </w:t>
      </w:r>
      <w:r w:rsidRPr="00B07DBA">
        <w:rPr>
          <w:rFonts w:ascii="Arial" w:hAnsi="Arial" w:cs="Arial"/>
          <w:color w:val="212121"/>
          <w:sz w:val="22"/>
          <w:szCs w:val="22"/>
          <w:shd w:val="clear" w:color="auto" w:fill="FFFFFF"/>
          <w:lang w:val="en-US"/>
        </w:rPr>
        <w:t>formulation</w:t>
      </w:r>
      <w:r w:rsidRPr="00B07DBA">
        <w:rPr>
          <w:rFonts w:ascii="Arial" w:hAnsi="Arial" w:cs="Arial"/>
          <w:sz w:val="22"/>
          <w:szCs w:val="22"/>
          <w:lang w:val="en-US"/>
        </w:rPr>
        <w:t>, implementation, and monitoring and evaluation</w:t>
      </w:r>
      <w:r w:rsidR="00CF3528" w:rsidRPr="00B07DBA">
        <w:rPr>
          <w:rFonts w:ascii="Arial" w:hAnsi="Arial" w:cs="Arial"/>
          <w:sz w:val="22"/>
          <w:szCs w:val="22"/>
          <w:lang w:val="en-US"/>
        </w:rPr>
        <w:t xml:space="preserve">. </w:t>
      </w:r>
      <w:r w:rsidR="00CF3528" w:rsidRPr="000E3A42">
        <w:rPr>
          <w:rFonts w:ascii="Arial" w:hAnsi="Arial" w:cs="Arial"/>
          <w:sz w:val="22"/>
          <w:szCs w:val="22"/>
          <w:lang w:val="en-US"/>
        </w:rPr>
        <w:t>The GAP foresee</w:t>
      </w:r>
      <w:r w:rsidR="0023369D" w:rsidRPr="000E3A42">
        <w:rPr>
          <w:rFonts w:ascii="Arial" w:hAnsi="Arial" w:cs="Arial"/>
          <w:sz w:val="22"/>
          <w:szCs w:val="22"/>
          <w:lang w:val="en-US"/>
        </w:rPr>
        <w:t>s</w:t>
      </w:r>
      <w:r w:rsidR="00CF3528" w:rsidRPr="000E3A42">
        <w:rPr>
          <w:rFonts w:ascii="Arial" w:hAnsi="Arial" w:cs="Arial"/>
          <w:sz w:val="22"/>
          <w:szCs w:val="22"/>
          <w:lang w:val="en-US"/>
        </w:rPr>
        <w:t xml:space="preserve"> gender-sensitive activities on data gathering, awareness raising, and capacity </w:t>
      </w:r>
      <w:r w:rsidR="00CF3528" w:rsidRPr="000E3A42">
        <w:rPr>
          <w:rFonts w:ascii="Arial" w:hAnsi="Arial" w:cs="Arial"/>
          <w:sz w:val="22"/>
          <w:szCs w:val="22"/>
          <w:lang w:val="en-US"/>
        </w:rPr>
        <w:lastRenderedPageBreak/>
        <w:t>building</w:t>
      </w:r>
      <w:r w:rsidR="00270FB5" w:rsidRPr="000E3A42">
        <w:rPr>
          <w:rFonts w:ascii="Arial" w:hAnsi="Arial" w:cs="Arial"/>
          <w:sz w:val="22"/>
          <w:szCs w:val="22"/>
          <w:lang w:val="en-US"/>
        </w:rPr>
        <w:t xml:space="preserve"> for SMEs and technology service providers</w:t>
      </w:r>
      <w:r w:rsidR="00443997" w:rsidRPr="000E3A42">
        <w:rPr>
          <w:rFonts w:ascii="Arial" w:hAnsi="Arial" w:cs="Arial"/>
          <w:sz w:val="22"/>
          <w:szCs w:val="22"/>
          <w:lang w:val="en-US"/>
        </w:rPr>
        <w:t>, as well as information sessions for LFIs to promote gender equality and avoid gender biases</w:t>
      </w:r>
      <w:r w:rsidR="00CF3528" w:rsidRPr="000E3A42">
        <w:rPr>
          <w:rFonts w:ascii="Arial" w:hAnsi="Arial" w:cs="Arial"/>
          <w:sz w:val="22"/>
          <w:szCs w:val="22"/>
          <w:lang w:val="en-US"/>
        </w:rPr>
        <w:t>.</w:t>
      </w:r>
    </w:p>
    <w:p w14:paraId="36D3E8EB" w14:textId="3BD0CD77" w:rsidR="007D6522" w:rsidRPr="000E3A42" w:rsidRDefault="007D6522" w:rsidP="00037932">
      <w:pPr>
        <w:pStyle w:val="Paragraph"/>
        <w:rPr>
          <w:rFonts w:ascii="Arial" w:hAnsi="Arial" w:cs="Arial"/>
          <w:sz w:val="22"/>
          <w:szCs w:val="22"/>
          <w:lang w:val="en-US"/>
        </w:rPr>
      </w:pPr>
      <w:r w:rsidRPr="000E3A42">
        <w:rPr>
          <w:rFonts w:ascii="Arial" w:hAnsi="Arial" w:cs="Arial"/>
          <w:sz w:val="22"/>
          <w:szCs w:val="22"/>
          <w:lang w:val="en-US"/>
        </w:rPr>
        <w:t xml:space="preserve">Work undertaken to address gender issues in the </w:t>
      </w:r>
      <w:r w:rsidR="00F725E7">
        <w:rPr>
          <w:rFonts w:ascii="Arial" w:hAnsi="Arial" w:cs="Arial"/>
          <w:sz w:val="22"/>
          <w:szCs w:val="22"/>
          <w:lang w:val="en-US"/>
        </w:rPr>
        <w:t>project</w:t>
      </w:r>
      <w:r w:rsidRPr="000E3A42">
        <w:rPr>
          <w:rFonts w:ascii="Arial" w:hAnsi="Arial" w:cs="Arial"/>
          <w:sz w:val="22"/>
          <w:szCs w:val="22"/>
          <w:lang w:val="en-US"/>
        </w:rPr>
        <w:t xml:space="preserve"> includes:</w:t>
      </w:r>
    </w:p>
    <w:p w14:paraId="7A9B627F" w14:textId="77777777" w:rsidR="00CF3528" w:rsidRPr="00B07DBA" w:rsidRDefault="00526B28" w:rsidP="008E7FD1">
      <w:pPr>
        <w:pStyle w:val="ListParagraph"/>
        <w:numPr>
          <w:ilvl w:val="1"/>
          <w:numId w:val="18"/>
        </w:numPr>
        <w:jc w:val="both"/>
        <w:rPr>
          <w:rFonts w:ascii="Arial" w:hAnsi="Arial" w:cs="Arial"/>
        </w:rPr>
      </w:pPr>
      <w:r w:rsidRPr="00B07DBA">
        <w:rPr>
          <w:rFonts w:ascii="Arial" w:hAnsi="Arial" w:cs="Arial"/>
        </w:rPr>
        <w:t>A</w:t>
      </w:r>
      <w:r w:rsidR="007D6522" w:rsidRPr="00B07DBA">
        <w:rPr>
          <w:rFonts w:ascii="Arial" w:hAnsi="Arial" w:cs="Arial"/>
        </w:rPr>
        <w:t xml:space="preserve"> sex-disaggregated baseline setting study for financial services for women-led SMEs, </w:t>
      </w:r>
      <w:r w:rsidR="00CF3528" w:rsidRPr="00B07DBA">
        <w:rPr>
          <w:rFonts w:ascii="Arial" w:hAnsi="Arial" w:cs="Arial"/>
        </w:rPr>
        <w:t>and for the presence of women in project specific technologies to identify a set of adequate financial and non-financial gender-sensitive indicators and definitions to facilitate the female participation in project activities</w:t>
      </w:r>
    </w:p>
    <w:p w14:paraId="361EAE41" w14:textId="77777777" w:rsidR="007D6522" w:rsidRPr="00B07DBA" w:rsidRDefault="00526B28" w:rsidP="00CF3528">
      <w:pPr>
        <w:pStyle w:val="ListParagraph"/>
        <w:numPr>
          <w:ilvl w:val="1"/>
          <w:numId w:val="18"/>
        </w:numPr>
        <w:jc w:val="both"/>
        <w:rPr>
          <w:rFonts w:ascii="Arial" w:hAnsi="Arial" w:cs="Arial"/>
        </w:rPr>
      </w:pPr>
      <w:r w:rsidRPr="00B07DBA">
        <w:rPr>
          <w:rFonts w:ascii="Arial" w:hAnsi="Arial" w:cs="Arial"/>
        </w:rPr>
        <w:t>D</w:t>
      </w:r>
      <w:r w:rsidR="007D6522" w:rsidRPr="00B07DBA">
        <w:rPr>
          <w:rFonts w:ascii="Arial" w:hAnsi="Arial" w:cs="Arial"/>
        </w:rPr>
        <w:t xml:space="preserve">ata monitoring at sub-project level, as well as the development and implementation of </w:t>
      </w:r>
      <w:r w:rsidR="002409E8" w:rsidRPr="00B07DBA">
        <w:rPr>
          <w:rFonts w:ascii="Arial" w:hAnsi="Arial" w:cs="Arial"/>
        </w:rPr>
        <w:t xml:space="preserve">indicators and </w:t>
      </w:r>
      <w:r w:rsidR="007D6522" w:rsidRPr="00B07DBA">
        <w:rPr>
          <w:rFonts w:ascii="Arial" w:hAnsi="Arial" w:cs="Arial"/>
        </w:rPr>
        <w:t xml:space="preserve">activities in the project. </w:t>
      </w:r>
    </w:p>
    <w:p w14:paraId="520FC0DD" w14:textId="77777777" w:rsidR="009654F1" w:rsidRPr="00B07DBA" w:rsidRDefault="00526B28" w:rsidP="009654F1">
      <w:pPr>
        <w:pStyle w:val="ListParagraph"/>
        <w:numPr>
          <w:ilvl w:val="1"/>
          <w:numId w:val="18"/>
        </w:numPr>
        <w:jc w:val="both"/>
        <w:rPr>
          <w:rFonts w:ascii="Arial" w:hAnsi="Arial" w:cs="Arial"/>
        </w:rPr>
      </w:pPr>
      <w:r w:rsidRPr="00B07DBA">
        <w:rPr>
          <w:rFonts w:ascii="Arial" w:hAnsi="Arial" w:cs="Arial"/>
        </w:rPr>
        <w:t>The s</w:t>
      </w:r>
      <w:r w:rsidR="00293419" w:rsidRPr="00B07DBA">
        <w:rPr>
          <w:rFonts w:ascii="Arial" w:hAnsi="Arial" w:cs="Arial"/>
        </w:rPr>
        <w:t xml:space="preserve">takeholder engagement plan </w:t>
      </w:r>
      <w:r w:rsidRPr="00B07DBA">
        <w:rPr>
          <w:rFonts w:ascii="Arial" w:hAnsi="Arial" w:cs="Arial"/>
        </w:rPr>
        <w:t>foresees to work with local public and private actors. In particular, the Centre of the Economic Development of Women (</w:t>
      </w:r>
      <w:r w:rsidRPr="000E3A42">
        <w:rPr>
          <w:rFonts w:ascii="Arial" w:hAnsi="Arial" w:cs="Arial"/>
          <w:i/>
        </w:rPr>
        <w:t>Centro de Desarrollo Económico de la Mujer</w:t>
      </w:r>
      <w:r w:rsidRPr="00B07DBA">
        <w:rPr>
          <w:rFonts w:ascii="Arial" w:hAnsi="Arial" w:cs="Arial"/>
        </w:rPr>
        <w:t xml:space="preserve"> </w:t>
      </w:r>
      <w:r w:rsidR="000E3A42">
        <w:rPr>
          <w:rFonts w:ascii="Arial" w:hAnsi="Arial" w:cs="Arial"/>
        </w:rPr>
        <w:t>(</w:t>
      </w:r>
      <w:r w:rsidRPr="00B07DBA">
        <w:rPr>
          <w:rFonts w:ascii="Arial" w:hAnsi="Arial" w:cs="Arial"/>
        </w:rPr>
        <w:t>CEDEM</w:t>
      </w:r>
      <w:r w:rsidR="000E3A42">
        <w:rPr>
          <w:rFonts w:ascii="Arial" w:hAnsi="Arial" w:cs="Arial"/>
        </w:rPr>
        <w:t>)</w:t>
      </w:r>
      <w:r w:rsidRPr="00B07DBA">
        <w:rPr>
          <w:rFonts w:ascii="Arial" w:hAnsi="Arial" w:cs="Arial"/>
        </w:rPr>
        <w:t>)</w:t>
      </w:r>
      <w:r w:rsidR="00BA26AC" w:rsidRPr="00B07DBA">
        <w:rPr>
          <w:rFonts w:ascii="Arial" w:hAnsi="Arial" w:cs="Arial"/>
        </w:rPr>
        <w:t>,</w:t>
      </w:r>
      <w:r w:rsidRPr="00B07DBA">
        <w:rPr>
          <w:rFonts w:ascii="Arial" w:hAnsi="Arial" w:cs="Arial"/>
        </w:rPr>
        <w:t xml:space="preserve"> created by </w:t>
      </w:r>
      <w:r w:rsidR="00BA26AC" w:rsidRPr="00B07DBA">
        <w:rPr>
          <w:rFonts w:ascii="Arial" w:hAnsi="Arial" w:cs="Arial"/>
        </w:rPr>
        <w:t xml:space="preserve">the </w:t>
      </w:r>
      <w:r w:rsidRPr="00B07DBA">
        <w:rPr>
          <w:rFonts w:ascii="Arial" w:hAnsi="Arial" w:cs="Arial"/>
        </w:rPr>
        <w:t>Ministry of Production’s Secretariat of SME Entrepreneurs in March 2017</w:t>
      </w:r>
      <w:r w:rsidR="00BA26AC" w:rsidRPr="00B07DBA">
        <w:rPr>
          <w:rFonts w:ascii="Arial" w:hAnsi="Arial" w:cs="Arial"/>
        </w:rPr>
        <w:t>,</w:t>
      </w:r>
      <w:r w:rsidRPr="00B07DBA">
        <w:rPr>
          <w:rFonts w:ascii="Arial" w:hAnsi="Arial" w:cs="Arial"/>
        </w:rPr>
        <w:t xml:space="preserve"> and the National Women´s Council (</w:t>
      </w:r>
      <w:r w:rsidRPr="000E3A42">
        <w:rPr>
          <w:rFonts w:ascii="Arial" w:hAnsi="Arial" w:cs="Arial"/>
          <w:i/>
        </w:rPr>
        <w:t>Consejo Nacional de la Mujer</w:t>
      </w:r>
      <w:r w:rsidRPr="00B07DBA">
        <w:rPr>
          <w:rFonts w:ascii="Arial" w:hAnsi="Arial" w:cs="Arial"/>
        </w:rPr>
        <w:t xml:space="preserve">) will engage relevant local actors to foster the economic development </w:t>
      </w:r>
      <w:r w:rsidR="007C4AA6" w:rsidRPr="00B07DBA">
        <w:rPr>
          <w:rFonts w:ascii="Arial" w:hAnsi="Arial" w:cs="Arial"/>
        </w:rPr>
        <w:t>and participation of women entrepreneurs</w:t>
      </w:r>
      <w:r w:rsidRPr="00B07DBA">
        <w:rPr>
          <w:rFonts w:ascii="Arial" w:hAnsi="Arial" w:cs="Arial"/>
        </w:rPr>
        <w:t xml:space="preserve"> with </w:t>
      </w:r>
      <w:r w:rsidR="00BA26AC" w:rsidRPr="00B07DBA">
        <w:rPr>
          <w:rFonts w:ascii="Arial" w:hAnsi="Arial" w:cs="Arial"/>
        </w:rPr>
        <w:t xml:space="preserve">the </w:t>
      </w:r>
      <w:r w:rsidRPr="00B07DBA">
        <w:rPr>
          <w:rFonts w:ascii="Arial" w:hAnsi="Arial" w:cs="Arial"/>
        </w:rPr>
        <w:t>support of the proposed project. Th</w:t>
      </w:r>
      <w:r w:rsidR="00BA26AC" w:rsidRPr="00B07DBA">
        <w:rPr>
          <w:rFonts w:ascii="Arial" w:hAnsi="Arial" w:cs="Arial"/>
        </w:rPr>
        <w:t>is</w:t>
      </w:r>
      <w:r w:rsidRPr="00B07DBA">
        <w:rPr>
          <w:rFonts w:ascii="Arial" w:hAnsi="Arial" w:cs="Arial"/>
        </w:rPr>
        <w:t xml:space="preserve"> </w:t>
      </w:r>
      <w:r w:rsidR="00B974A5" w:rsidRPr="00B07DBA">
        <w:rPr>
          <w:rFonts w:ascii="Arial" w:hAnsi="Arial" w:cs="Arial"/>
        </w:rPr>
        <w:t>sub-</w:t>
      </w:r>
      <w:r w:rsidRPr="00B07DBA">
        <w:rPr>
          <w:rFonts w:ascii="Arial" w:hAnsi="Arial" w:cs="Arial"/>
        </w:rPr>
        <w:t xml:space="preserve">activity </w:t>
      </w:r>
      <w:r w:rsidR="00BA26AC" w:rsidRPr="00B07DBA">
        <w:rPr>
          <w:rFonts w:ascii="Arial" w:hAnsi="Arial" w:cs="Arial"/>
        </w:rPr>
        <w:t>(</w:t>
      </w:r>
      <w:r w:rsidR="00B974A5" w:rsidRPr="00B07DBA">
        <w:rPr>
          <w:rFonts w:ascii="Arial" w:hAnsi="Arial" w:cs="Arial"/>
        </w:rPr>
        <w:t>1.1.1</w:t>
      </w:r>
      <w:r w:rsidR="00BA26AC" w:rsidRPr="00B07DBA">
        <w:rPr>
          <w:rFonts w:ascii="Arial" w:hAnsi="Arial" w:cs="Arial"/>
        </w:rPr>
        <w:t>)</w:t>
      </w:r>
      <w:r w:rsidR="00B974A5" w:rsidRPr="00B07DBA">
        <w:rPr>
          <w:rFonts w:ascii="Arial" w:hAnsi="Arial" w:cs="Arial"/>
        </w:rPr>
        <w:t xml:space="preserve"> </w:t>
      </w:r>
      <w:r w:rsidRPr="00B07DBA">
        <w:rPr>
          <w:rFonts w:ascii="Arial" w:hAnsi="Arial" w:cs="Arial"/>
        </w:rPr>
        <w:t xml:space="preserve">is </w:t>
      </w:r>
      <w:r w:rsidR="00BA26AC" w:rsidRPr="00B07DBA">
        <w:rPr>
          <w:rFonts w:ascii="Arial" w:hAnsi="Arial" w:cs="Arial"/>
        </w:rPr>
        <w:t>planned to take place at</w:t>
      </w:r>
      <w:r w:rsidRPr="00B07DBA">
        <w:rPr>
          <w:rFonts w:ascii="Arial" w:hAnsi="Arial" w:cs="Arial"/>
        </w:rPr>
        <w:t xml:space="preserve"> the beginning of the project</w:t>
      </w:r>
      <w:r w:rsidR="00BA26AC" w:rsidRPr="00B07DBA">
        <w:rPr>
          <w:rFonts w:ascii="Arial" w:hAnsi="Arial" w:cs="Arial"/>
        </w:rPr>
        <w:t>,</w:t>
      </w:r>
      <w:r w:rsidR="00B974A5" w:rsidRPr="00B07DBA">
        <w:rPr>
          <w:rFonts w:ascii="Arial" w:hAnsi="Arial" w:cs="Arial"/>
        </w:rPr>
        <w:t xml:space="preserve"> as part of the gender analysis</w:t>
      </w:r>
      <w:r w:rsidRPr="00B07DBA">
        <w:rPr>
          <w:rFonts w:ascii="Arial" w:hAnsi="Arial" w:cs="Arial"/>
        </w:rPr>
        <w:t>.</w:t>
      </w:r>
    </w:p>
    <w:p w14:paraId="4166C28A" w14:textId="77777777" w:rsidR="009654F1" w:rsidRPr="00B07DBA" w:rsidRDefault="009654F1" w:rsidP="00BA26AC">
      <w:pPr>
        <w:pStyle w:val="ListParagraph"/>
        <w:jc w:val="both"/>
        <w:rPr>
          <w:rFonts w:ascii="Arial" w:hAnsi="Arial" w:cs="Arial"/>
        </w:rPr>
      </w:pPr>
    </w:p>
    <w:p w14:paraId="1E420353" w14:textId="77777777" w:rsidR="009654F1" w:rsidRPr="000E3A42" w:rsidRDefault="001A48F6" w:rsidP="00037932">
      <w:pPr>
        <w:pStyle w:val="Paragraph"/>
        <w:rPr>
          <w:rFonts w:ascii="Arial" w:hAnsi="Arial" w:cs="Arial"/>
          <w:sz w:val="22"/>
          <w:szCs w:val="22"/>
          <w:lang w:val="en-US"/>
        </w:rPr>
      </w:pPr>
      <w:r w:rsidRPr="000E3A42">
        <w:rPr>
          <w:rFonts w:ascii="Arial" w:hAnsi="Arial" w:cs="Arial"/>
          <w:sz w:val="22"/>
          <w:szCs w:val="22"/>
          <w:lang w:val="en-US"/>
        </w:rPr>
        <w:t>Gender a</w:t>
      </w:r>
      <w:r w:rsidR="009654F1" w:rsidRPr="000E3A42">
        <w:rPr>
          <w:rFonts w:ascii="Arial" w:hAnsi="Arial" w:cs="Arial"/>
          <w:sz w:val="22"/>
          <w:szCs w:val="22"/>
          <w:lang w:val="en-US"/>
        </w:rPr>
        <w:t xml:space="preserve">ctivities proposed </w:t>
      </w:r>
      <w:r w:rsidR="00EF1524" w:rsidRPr="000E3A42">
        <w:rPr>
          <w:rFonts w:ascii="Arial" w:hAnsi="Arial" w:cs="Arial"/>
          <w:sz w:val="22"/>
          <w:szCs w:val="22"/>
          <w:lang w:val="en-US"/>
        </w:rPr>
        <w:t>for</w:t>
      </w:r>
      <w:r w:rsidR="00134CD4" w:rsidRPr="000E3A42">
        <w:rPr>
          <w:rFonts w:ascii="Arial" w:hAnsi="Arial" w:cs="Arial"/>
          <w:sz w:val="22"/>
          <w:szCs w:val="22"/>
          <w:lang w:val="en-US"/>
        </w:rPr>
        <w:t xml:space="preserve"> </w:t>
      </w:r>
      <w:r w:rsidR="009654F1" w:rsidRPr="000E3A42">
        <w:rPr>
          <w:rFonts w:ascii="Arial" w:hAnsi="Arial" w:cs="Arial"/>
          <w:sz w:val="22"/>
          <w:szCs w:val="22"/>
          <w:lang w:val="en-US"/>
        </w:rPr>
        <w:t>LFIs:</w:t>
      </w:r>
    </w:p>
    <w:p w14:paraId="65863CCD" w14:textId="77777777" w:rsidR="00037932" w:rsidRPr="00B07DBA" w:rsidRDefault="0032279F" w:rsidP="00B07DBA">
      <w:pPr>
        <w:pStyle w:val="ListParagraph"/>
        <w:numPr>
          <w:ilvl w:val="0"/>
          <w:numId w:val="23"/>
        </w:numPr>
        <w:ind w:left="1440"/>
        <w:rPr>
          <w:rFonts w:ascii="Arial" w:eastAsia="Times New Roman" w:hAnsi="Arial" w:cs="Arial"/>
          <w:color w:val="000000"/>
        </w:rPr>
      </w:pPr>
      <w:r w:rsidRPr="00B07DBA">
        <w:rPr>
          <w:rFonts w:ascii="Arial" w:eastAsia="Times New Roman" w:hAnsi="Arial" w:cs="Arial"/>
          <w:color w:val="000000"/>
        </w:rPr>
        <w:t xml:space="preserve">Capacity building. </w:t>
      </w:r>
      <w:r w:rsidR="009654F1" w:rsidRPr="00B07DBA">
        <w:rPr>
          <w:rFonts w:ascii="Arial" w:eastAsia="Times New Roman" w:hAnsi="Arial" w:cs="Arial"/>
          <w:color w:val="000000"/>
        </w:rPr>
        <w:t xml:space="preserve">Carry out information sessions to promote gender equality </w:t>
      </w:r>
      <w:r w:rsidR="00BA26AC" w:rsidRPr="00B07DBA">
        <w:rPr>
          <w:rFonts w:ascii="Arial" w:eastAsia="Times New Roman" w:hAnsi="Arial" w:cs="Arial"/>
          <w:color w:val="000000"/>
        </w:rPr>
        <w:t>within</w:t>
      </w:r>
      <w:r w:rsidR="009654F1" w:rsidRPr="00B07DBA">
        <w:rPr>
          <w:rFonts w:ascii="Arial" w:eastAsia="Times New Roman" w:hAnsi="Arial" w:cs="Arial"/>
          <w:color w:val="000000"/>
        </w:rPr>
        <w:t xml:space="preserve"> LFIs and avoid gender biases in customer service</w:t>
      </w:r>
      <w:r w:rsidR="00134CD4" w:rsidRPr="00B07DBA">
        <w:rPr>
          <w:rFonts w:ascii="Arial" w:eastAsia="Times New Roman" w:hAnsi="Arial" w:cs="Arial"/>
          <w:color w:val="000000"/>
        </w:rPr>
        <w:t xml:space="preserve">. </w:t>
      </w:r>
    </w:p>
    <w:p w14:paraId="69D76068" w14:textId="77777777" w:rsidR="003C2289" w:rsidRPr="00B07DBA" w:rsidRDefault="0032279F" w:rsidP="00B07DBA">
      <w:pPr>
        <w:pStyle w:val="ListParagraph"/>
        <w:numPr>
          <w:ilvl w:val="0"/>
          <w:numId w:val="23"/>
        </w:numPr>
        <w:ind w:left="1440"/>
        <w:rPr>
          <w:rFonts w:ascii="Arial" w:eastAsia="Times New Roman" w:hAnsi="Arial" w:cs="Arial"/>
          <w:color w:val="000000"/>
        </w:rPr>
      </w:pPr>
      <w:r w:rsidRPr="00B07DBA">
        <w:rPr>
          <w:rFonts w:ascii="Arial" w:hAnsi="Arial" w:cs="Arial"/>
        </w:rPr>
        <w:t xml:space="preserve">Internships. </w:t>
      </w:r>
      <w:r w:rsidR="00134CD4" w:rsidRPr="00B07DBA">
        <w:rPr>
          <w:rFonts w:ascii="Arial" w:hAnsi="Arial" w:cs="Arial"/>
        </w:rPr>
        <w:t>Foster</w:t>
      </w:r>
      <w:r w:rsidR="009654F1" w:rsidRPr="00B07DBA">
        <w:rPr>
          <w:rFonts w:ascii="Arial" w:hAnsi="Arial" w:cs="Arial"/>
        </w:rPr>
        <w:t xml:space="preserve"> internships</w:t>
      </w:r>
      <w:r w:rsidR="00BA26AC" w:rsidRPr="00B07DBA">
        <w:rPr>
          <w:rFonts w:ascii="Arial" w:hAnsi="Arial" w:cs="Arial"/>
        </w:rPr>
        <w:t>,</w:t>
      </w:r>
      <w:r w:rsidR="009654F1" w:rsidRPr="00B07DBA">
        <w:rPr>
          <w:rFonts w:ascii="Arial" w:hAnsi="Arial" w:cs="Arial"/>
        </w:rPr>
        <w:t xml:space="preserve"> promoting the participation </w:t>
      </w:r>
      <w:r w:rsidR="00134CD4" w:rsidRPr="00B07DBA">
        <w:rPr>
          <w:rFonts w:ascii="Arial" w:hAnsi="Arial" w:cs="Arial"/>
        </w:rPr>
        <w:t>of women</w:t>
      </w:r>
      <w:r w:rsidR="009654F1" w:rsidRPr="00B07DBA">
        <w:rPr>
          <w:rFonts w:ascii="Arial" w:hAnsi="Arial" w:cs="Arial"/>
        </w:rPr>
        <w:t xml:space="preserve">. </w:t>
      </w:r>
    </w:p>
    <w:p w14:paraId="069A711E" w14:textId="77777777" w:rsidR="005547F1" w:rsidRPr="00B07DBA" w:rsidRDefault="005547F1" w:rsidP="00BA26AC">
      <w:pPr>
        <w:pStyle w:val="ListParagraph"/>
        <w:ind w:left="1440"/>
        <w:jc w:val="both"/>
        <w:rPr>
          <w:rFonts w:ascii="Arial" w:hAnsi="Arial" w:cs="Arial"/>
        </w:rPr>
      </w:pPr>
    </w:p>
    <w:p w14:paraId="6DF23E9F" w14:textId="77777777" w:rsidR="00134CD4" w:rsidRPr="000E3A42" w:rsidRDefault="001A48F6" w:rsidP="00037932">
      <w:pPr>
        <w:pStyle w:val="Paragraph"/>
        <w:rPr>
          <w:rFonts w:ascii="Arial" w:hAnsi="Arial" w:cs="Arial"/>
          <w:sz w:val="22"/>
          <w:szCs w:val="22"/>
          <w:lang w:val="en-US"/>
        </w:rPr>
      </w:pPr>
      <w:r w:rsidRPr="000E3A42">
        <w:rPr>
          <w:rFonts w:ascii="Arial" w:hAnsi="Arial" w:cs="Arial"/>
          <w:sz w:val="22"/>
          <w:szCs w:val="22"/>
          <w:lang w:val="en-US"/>
        </w:rPr>
        <w:t>Gender a</w:t>
      </w:r>
      <w:r w:rsidR="009654F1" w:rsidRPr="000E3A42">
        <w:rPr>
          <w:rFonts w:ascii="Arial" w:hAnsi="Arial" w:cs="Arial"/>
          <w:sz w:val="22"/>
          <w:szCs w:val="22"/>
          <w:lang w:val="en-US"/>
        </w:rPr>
        <w:t>ctivities</w:t>
      </w:r>
      <w:r w:rsidR="00134CD4" w:rsidRPr="000E3A42">
        <w:rPr>
          <w:rFonts w:ascii="Arial" w:hAnsi="Arial" w:cs="Arial"/>
          <w:sz w:val="22"/>
          <w:szCs w:val="22"/>
          <w:lang w:val="en-US"/>
        </w:rPr>
        <w:t xml:space="preserve"> proposed to </w:t>
      </w:r>
      <w:r w:rsidR="009654F1" w:rsidRPr="000E3A42">
        <w:rPr>
          <w:rFonts w:ascii="Arial" w:hAnsi="Arial" w:cs="Arial"/>
          <w:sz w:val="22"/>
          <w:szCs w:val="22"/>
          <w:lang w:val="en-US"/>
        </w:rPr>
        <w:t>SMEs and T</w:t>
      </w:r>
      <w:r w:rsidR="00134CD4" w:rsidRPr="000E3A42">
        <w:rPr>
          <w:rFonts w:ascii="Arial" w:hAnsi="Arial" w:cs="Arial"/>
          <w:sz w:val="22"/>
          <w:szCs w:val="22"/>
          <w:lang w:val="en-US"/>
        </w:rPr>
        <w:t>S</w:t>
      </w:r>
      <w:r w:rsidR="009654F1" w:rsidRPr="000E3A42">
        <w:rPr>
          <w:rFonts w:ascii="Arial" w:hAnsi="Arial" w:cs="Arial"/>
          <w:sz w:val="22"/>
          <w:szCs w:val="22"/>
          <w:lang w:val="en-US"/>
        </w:rPr>
        <w:t>Ps</w:t>
      </w:r>
      <w:r w:rsidR="00134CD4" w:rsidRPr="000E3A42">
        <w:rPr>
          <w:rFonts w:ascii="Arial" w:hAnsi="Arial" w:cs="Arial"/>
          <w:sz w:val="22"/>
          <w:szCs w:val="22"/>
          <w:lang w:val="en-US"/>
        </w:rPr>
        <w:t xml:space="preserve">. The activities proposed </w:t>
      </w:r>
      <w:r w:rsidRPr="000E3A42">
        <w:rPr>
          <w:rFonts w:ascii="Arial" w:hAnsi="Arial" w:cs="Arial"/>
          <w:sz w:val="22"/>
          <w:szCs w:val="22"/>
          <w:lang w:val="en-US"/>
        </w:rPr>
        <w:t xml:space="preserve">will </w:t>
      </w:r>
      <w:r w:rsidR="00134CD4" w:rsidRPr="000E3A42">
        <w:rPr>
          <w:rFonts w:ascii="Arial" w:hAnsi="Arial" w:cs="Arial"/>
          <w:sz w:val="22"/>
          <w:szCs w:val="22"/>
          <w:lang w:val="en-US"/>
        </w:rPr>
        <w:t>be implemented considering the different type of SMEs and the type of sub-project financed</w:t>
      </w:r>
      <w:r w:rsidR="005A6C15" w:rsidRPr="000E3A42">
        <w:rPr>
          <w:rFonts w:ascii="Arial" w:hAnsi="Arial" w:cs="Arial"/>
          <w:sz w:val="22"/>
          <w:szCs w:val="22"/>
          <w:lang w:val="en-US"/>
        </w:rPr>
        <w:t xml:space="preserve">. There are SMEs and TSPs where none of these activities could be implemented: </w:t>
      </w:r>
    </w:p>
    <w:p w14:paraId="015958D8" w14:textId="52610B90" w:rsidR="00EF1524" w:rsidRPr="00B07DBA" w:rsidRDefault="0032279F" w:rsidP="00BA26AC">
      <w:pPr>
        <w:pStyle w:val="ListParagraph"/>
        <w:numPr>
          <w:ilvl w:val="1"/>
          <w:numId w:val="18"/>
        </w:numPr>
        <w:jc w:val="both"/>
        <w:rPr>
          <w:rFonts w:ascii="Arial" w:hAnsi="Arial" w:cs="Arial"/>
        </w:rPr>
      </w:pPr>
      <w:r w:rsidRPr="00B07DBA">
        <w:rPr>
          <w:rFonts w:ascii="Arial" w:hAnsi="Arial" w:cs="Arial"/>
        </w:rPr>
        <w:t xml:space="preserve">Capacity building. </w:t>
      </w:r>
      <w:r w:rsidR="002F44F3" w:rsidRPr="00B07DBA">
        <w:rPr>
          <w:rFonts w:ascii="Arial" w:hAnsi="Arial" w:cs="Arial"/>
        </w:rPr>
        <w:t>Awareness raising</w:t>
      </w:r>
      <w:r w:rsidR="00867D71" w:rsidRPr="00B07DBA">
        <w:rPr>
          <w:rFonts w:ascii="Arial" w:hAnsi="Arial" w:cs="Arial"/>
        </w:rPr>
        <w:t xml:space="preserve">, training </w:t>
      </w:r>
      <w:r w:rsidR="002F44F3" w:rsidRPr="00B07DBA">
        <w:rPr>
          <w:rFonts w:ascii="Arial" w:hAnsi="Arial" w:cs="Arial"/>
        </w:rPr>
        <w:t>and capacity building campaigns that are gender-sensitive and promote the participation of women in pre</w:t>
      </w:r>
      <w:r w:rsidR="00F725E7">
        <w:rPr>
          <w:rFonts w:ascii="Arial" w:hAnsi="Arial" w:cs="Arial"/>
        </w:rPr>
        <w:t>˗</w:t>
      </w:r>
      <w:bookmarkStart w:id="1" w:name="_GoBack"/>
      <w:bookmarkEnd w:id="1"/>
      <w:r w:rsidR="002F44F3" w:rsidRPr="00B07DBA">
        <w:rPr>
          <w:rFonts w:ascii="Arial" w:hAnsi="Arial" w:cs="Arial"/>
        </w:rPr>
        <w:t>construction, construction and operation of sub-projects</w:t>
      </w:r>
      <w:r w:rsidR="00867D71" w:rsidRPr="00B07DBA">
        <w:rPr>
          <w:rFonts w:ascii="Arial" w:hAnsi="Arial" w:cs="Arial"/>
        </w:rPr>
        <w:t xml:space="preserve"> for different skill-levels</w:t>
      </w:r>
      <w:r w:rsidR="00134CD4" w:rsidRPr="00B07DBA">
        <w:rPr>
          <w:rFonts w:ascii="Arial" w:hAnsi="Arial" w:cs="Arial"/>
        </w:rPr>
        <w:t xml:space="preserve"> when applicable</w:t>
      </w:r>
      <w:r w:rsidR="00571F49" w:rsidRPr="00B07DBA">
        <w:rPr>
          <w:rFonts w:ascii="Arial" w:hAnsi="Arial" w:cs="Arial"/>
        </w:rPr>
        <w:t xml:space="preserve">. </w:t>
      </w:r>
      <w:r w:rsidRPr="00B07DBA">
        <w:rPr>
          <w:rFonts w:ascii="Arial" w:hAnsi="Arial" w:cs="Arial"/>
        </w:rPr>
        <w:t xml:space="preserve">Awareness raising and capacity building will </w:t>
      </w:r>
      <w:r w:rsidR="00BA26AC" w:rsidRPr="00B07DBA">
        <w:rPr>
          <w:rFonts w:ascii="Arial" w:hAnsi="Arial" w:cs="Arial"/>
        </w:rPr>
        <w:t>increase</w:t>
      </w:r>
      <w:r w:rsidRPr="00B07DBA">
        <w:rPr>
          <w:rFonts w:ascii="Arial" w:hAnsi="Arial" w:cs="Arial"/>
        </w:rPr>
        <w:t xml:space="preserve"> transpare</w:t>
      </w:r>
      <w:r w:rsidR="00BA26AC" w:rsidRPr="00B07DBA">
        <w:rPr>
          <w:rFonts w:ascii="Arial" w:hAnsi="Arial" w:cs="Arial"/>
        </w:rPr>
        <w:t xml:space="preserve">ncy </w:t>
      </w:r>
      <w:r w:rsidRPr="00B07DBA">
        <w:rPr>
          <w:rFonts w:ascii="Arial" w:hAnsi="Arial" w:cs="Arial"/>
        </w:rPr>
        <w:t xml:space="preserve"> about remuneration ranges in the sector facilitat</w:t>
      </w:r>
      <w:r w:rsidR="00BA26AC" w:rsidRPr="00B07DBA">
        <w:rPr>
          <w:rFonts w:ascii="Arial" w:hAnsi="Arial" w:cs="Arial"/>
        </w:rPr>
        <w:t>ing</w:t>
      </w:r>
      <w:r w:rsidRPr="00B07DBA">
        <w:rPr>
          <w:rFonts w:ascii="Arial" w:hAnsi="Arial" w:cs="Arial"/>
        </w:rPr>
        <w:t xml:space="preserve"> the achievement of equal pay.</w:t>
      </w:r>
    </w:p>
    <w:p w14:paraId="5BB20C57" w14:textId="77777777" w:rsidR="002F44F3" w:rsidRPr="00B07DBA" w:rsidRDefault="002F44F3" w:rsidP="00BA26AC">
      <w:pPr>
        <w:pStyle w:val="ListParagraph"/>
        <w:numPr>
          <w:ilvl w:val="1"/>
          <w:numId w:val="18"/>
        </w:numPr>
        <w:jc w:val="both"/>
        <w:rPr>
          <w:rFonts w:ascii="Arial" w:hAnsi="Arial" w:cs="Arial"/>
        </w:rPr>
      </w:pPr>
      <w:r w:rsidRPr="00B07DBA">
        <w:rPr>
          <w:rFonts w:ascii="Arial" w:hAnsi="Arial" w:cs="Arial"/>
        </w:rPr>
        <w:t>I</w:t>
      </w:r>
      <w:r w:rsidR="0032279F" w:rsidRPr="00B07DBA">
        <w:rPr>
          <w:rFonts w:ascii="Arial" w:hAnsi="Arial" w:cs="Arial"/>
        </w:rPr>
        <w:t>nternships. Foster i</w:t>
      </w:r>
      <w:r w:rsidRPr="00B07DBA">
        <w:rPr>
          <w:rFonts w:ascii="Arial" w:hAnsi="Arial" w:cs="Arial"/>
        </w:rPr>
        <w:t xml:space="preserve">nternships promoting the participation of female engineers and engineering students in sub-projects financed by the </w:t>
      </w:r>
      <w:r w:rsidR="000E3A42">
        <w:rPr>
          <w:rFonts w:ascii="Arial" w:hAnsi="Arial" w:cs="Arial"/>
        </w:rPr>
        <w:t>p</w:t>
      </w:r>
      <w:r w:rsidRPr="00B07DBA">
        <w:rPr>
          <w:rFonts w:ascii="Arial" w:hAnsi="Arial" w:cs="Arial"/>
        </w:rPr>
        <w:t>roject</w:t>
      </w:r>
      <w:r w:rsidR="00BA26AC" w:rsidRPr="00B07DBA">
        <w:rPr>
          <w:rFonts w:ascii="Arial" w:hAnsi="Arial" w:cs="Arial"/>
        </w:rPr>
        <w:t>,</w:t>
      </w:r>
      <w:r w:rsidR="0032279F" w:rsidRPr="00B07DBA">
        <w:rPr>
          <w:rFonts w:ascii="Arial" w:hAnsi="Arial" w:cs="Arial"/>
        </w:rPr>
        <w:t xml:space="preserve"> when applicable.</w:t>
      </w:r>
    </w:p>
    <w:p w14:paraId="58905673" w14:textId="77777777" w:rsidR="00EF1524" w:rsidRPr="00B07DBA" w:rsidRDefault="0032279F" w:rsidP="0032279F">
      <w:pPr>
        <w:pStyle w:val="ListParagraph"/>
        <w:numPr>
          <w:ilvl w:val="1"/>
          <w:numId w:val="19"/>
        </w:numPr>
        <w:jc w:val="both"/>
        <w:rPr>
          <w:rFonts w:ascii="Arial" w:hAnsi="Arial" w:cs="Arial"/>
        </w:rPr>
      </w:pPr>
      <w:r w:rsidRPr="00B07DBA">
        <w:rPr>
          <w:rFonts w:ascii="Arial" w:hAnsi="Arial" w:cs="Arial"/>
        </w:rPr>
        <w:t>Working environment. Create gender-sensitive conditions such as the presence of sanitary facilities and an environment free of harassment on construction and work places when applicable.</w:t>
      </w:r>
    </w:p>
    <w:p w14:paraId="34514DD9" w14:textId="77777777" w:rsidR="005547F1" w:rsidRPr="00B07DBA" w:rsidRDefault="005547F1" w:rsidP="00BA26AC">
      <w:pPr>
        <w:pStyle w:val="ListParagraph"/>
        <w:ind w:left="1440"/>
        <w:jc w:val="both"/>
        <w:rPr>
          <w:rFonts w:ascii="Arial" w:hAnsi="Arial" w:cs="Arial"/>
        </w:rPr>
      </w:pPr>
    </w:p>
    <w:p w14:paraId="2E245008" w14:textId="11A7A3AE" w:rsidR="0032279F" w:rsidRPr="000E3A42" w:rsidRDefault="0032279F" w:rsidP="00037932">
      <w:pPr>
        <w:pStyle w:val="Paragraph"/>
        <w:rPr>
          <w:rFonts w:ascii="Arial" w:hAnsi="Arial" w:cs="Arial"/>
          <w:sz w:val="22"/>
          <w:szCs w:val="22"/>
          <w:lang w:val="en-US"/>
        </w:rPr>
      </w:pPr>
      <w:r w:rsidRPr="000E3A42">
        <w:rPr>
          <w:rFonts w:ascii="Arial" w:hAnsi="Arial" w:cs="Arial"/>
          <w:sz w:val="22"/>
          <w:szCs w:val="22"/>
          <w:lang w:val="en-US"/>
        </w:rPr>
        <w:t>Other activities</w:t>
      </w:r>
      <w:r w:rsidR="00EF1524" w:rsidRPr="000E3A42">
        <w:rPr>
          <w:rFonts w:ascii="Arial" w:hAnsi="Arial" w:cs="Arial"/>
          <w:sz w:val="22"/>
          <w:szCs w:val="22"/>
          <w:lang w:val="en-US"/>
        </w:rPr>
        <w:t xml:space="preserve"> undertaken under the </w:t>
      </w:r>
      <w:r w:rsidR="00F725E7">
        <w:rPr>
          <w:rFonts w:ascii="Arial" w:hAnsi="Arial" w:cs="Arial"/>
          <w:sz w:val="22"/>
          <w:szCs w:val="22"/>
          <w:lang w:val="en-US"/>
        </w:rPr>
        <w:t>project</w:t>
      </w:r>
      <w:r w:rsidR="00EF1524" w:rsidRPr="000E3A42">
        <w:rPr>
          <w:rFonts w:ascii="Arial" w:hAnsi="Arial" w:cs="Arial"/>
          <w:sz w:val="22"/>
          <w:szCs w:val="22"/>
          <w:lang w:val="en-US"/>
        </w:rPr>
        <w:t xml:space="preserve">: </w:t>
      </w:r>
    </w:p>
    <w:p w14:paraId="421F0059" w14:textId="77777777" w:rsidR="00EF1524" w:rsidRPr="00B07DBA" w:rsidRDefault="00EF1524" w:rsidP="00EF1524">
      <w:pPr>
        <w:pStyle w:val="ListParagraph"/>
        <w:numPr>
          <w:ilvl w:val="1"/>
          <w:numId w:val="12"/>
        </w:numPr>
        <w:jc w:val="both"/>
        <w:rPr>
          <w:rFonts w:ascii="Arial" w:hAnsi="Arial" w:cs="Arial"/>
        </w:rPr>
      </w:pPr>
      <w:r w:rsidRPr="00B07DBA">
        <w:rPr>
          <w:rFonts w:ascii="Arial" w:hAnsi="Arial" w:cs="Arial"/>
        </w:rPr>
        <w:t>Knowledge platform module to share experiences with financing women-led projects, SMEs, and technology providers to encourage female participation in the sector.</w:t>
      </w:r>
    </w:p>
    <w:p w14:paraId="3A5D2E13" w14:textId="77777777" w:rsidR="005547F1" w:rsidRPr="00B07DBA" w:rsidRDefault="00EF1524" w:rsidP="00EF1524">
      <w:pPr>
        <w:pStyle w:val="ListParagraph"/>
        <w:numPr>
          <w:ilvl w:val="1"/>
          <w:numId w:val="12"/>
        </w:numPr>
        <w:jc w:val="both"/>
        <w:rPr>
          <w:rFonts w:ascii="Arial" w:hAnsi="Arial" w:cs="Arial"/>
        </w:rPr>
      </w:pPr>
      <w:r w:rsidRPr="00B07DBA">
        <w:rPr>
          <w:rFonts w:ascii="Arial" w:hAnsi="Arial" w:cs="Arial"/>
        </w:rPr>
        <w:lastRenderedPageBreak/>
        <w:t xml:space="preserve">Events organized to further </w:t>
      </w:r>
      <w:r w:rsidR="00BA26AC" w:rsidRPr="00B07DBA">
        <w:rPr>
          <w:rFonts w:ascii="Arial" w:hAnsi="Arial" w:cs="Arial"/>
        </w:rPr>
        <w:t xml:space="preserve">develop </w:t>
      </w:r>
      <w:r w:rsidRPr="00B07DBA">
        <w:rPr>
          <w:rFonts w:ascii="Arial" w:hAnsi="Arial" w:cs="Arial"/>
        </w:rPr>
        <w:t>the project will ensure the promotion of female participation</w:t>
      </w:r>
      <w:r w:rsidR="005547F1" w:rsidRPr="00B07DBA">
        <w:rPr>
          <w:rFonts w:ascii="Arial" w:hAnsi="Arial" w:cs="Arial"/>
        </w:rPr>
        <w:t>.</w:t>
      </w:r>
    </w:p>
    <w:p w14:paraId="23BD5D48" w14:textId="77777777" w:rsidR="000A2699" w:rsidRPr="00B07DBA" w:rsidRDefault="007D6522" w:rsidP="00037932">
      <w:pPr>
        <w:pStyle w:val="Paragraph"/>
        <w:rPr>
          <w:rFonts w:ascii="Arial" w:hAnsi="Arial" w:cs="Arial"/>
          <w:sz w:val="22"/>
          <w:szCs w:val="22"/>
          <w:lang w:val="en-US"/>
        </w:rPr>
      </w:pPr>
      <w:r w:rsidRPr="00B07DBA">
        <w:rPr>
          <w:rFonts w:ascii="Arial" w:hAnsi="Arial" w:cs="Arial"/>
          <w:sz w:val="22"/>
          <w:szCs w:val="22"/>
          <w:lang w:val="en-US"/>
        </w:rPr>
        <w:t>Gender - sensitive monitoring and evaluation indicators.</w:t>
      </w:r>
    </w:p>
    <w:p w14:paraId="32B0467C" w14:textId="77777777" w:rsidR="002F44F3" w:rsidRPr="00B07DBA" w:rsidRDefault="002F44F3" w:rsidP="008E7FD1">
      <w:pPr>
        <w:pStyle w:val="ListParagraph"/>
        <w:numPr>
          <w:ilvl w:val="1"/>
          <w:numId w:val="12"/>
        </w:numPr>
        <w:jc w:val="both"/>
        <w:rPr>
          <w:rFonts w:ascii="Arial" w:hAnsi="Arial" w:cs="Arial"/>
        </w:rPr>
      </w:pPr>
      <w:r w:rsidRPr="00B07DBA">
        <w:rPr>
          <w:rFonts w:ascii="Arial" w:hAnsi="Arial" w:cs="Arial"/>
        </w:rPr>
        <w:t xml:space="preserve">Based on the recommendations of the baseline study, the </w:t>
      </w:r>
      <w:r w:rsidR="000E3A42">
        <w:rPr>
          <w:rFonts w:ascii="Arial" w:hAnsi="Arial" w:cs="Arial"/>
        </w:rPr>
        <w:t>p</w:t>
      </w:r>
      <w:r w:rsidRPr="00B07DBA">
        <w:rPr>
          <w:rFonts w:ascii="Arial" w:hAnsi="Arial" w:cs="Arial"/>
        </w:rPr>
        <w:t xml:space="preserve">roject will promote the monitoring and evaluation of the </w:t>
      </w:r>
      <w:r w:rsidR="0023369D" w:rsidRPr="00B07DBA">
        <w:rPr>
          <w:rFonts w:ascii="Arial" w:hAnsi="Arial" w:cs="Arial"/>
        </w:rPr>
        <w:t xml:space="preserve">adequate </w:t>
      </w:r>
      <w:r w:rsidRPr="00B07DBA">
        <w:rPr>
          <w:rFonts w:ascii="Arial" w:hAnsi="Arial" w:cs="Arial"/>
        </w:rPr>
        <w:t>indicators proposed.</w:t>
      </w:r>
    </w:p>
    <w:p w14:paraId="2F8CC6C9" w14:textId="77777777" w:rsidR="000A2699" w:rsidRPr="000E3A42" w:rsidRDefault="000A2699" w:rsidP="00037932">
      <w:pPr>
        <w:pStyle w:val="Paragraph"/>
        <w:rPr>
          <w:rFonts w:ascii="Arial" w:hAnsi="Arial" w:cs="Arial"/>
          <w:sz w:val="22"/>
          <w:szCs w:val="22"/>
          <w:lang w:val="en-US"/>
        </w:rPr>
      </w:pPr>
      <w:r w:rsidRPr="000E3A42">
        <w:rPr>
          <w:rFonts w:ascii="Arial" w:hAnsi="Arial" w:cs="Arial"/>
          <w:sz w:val="22"/>
          <w:szCs w:val="22"/>
          <w:lang w:val="en-US"/>
        </w:rPr>
        <w:t>Based on this, the GAP aim</w:t>
      </w:r>
      <w:r w:rsidR="00BA2F15" w:rsidRPr="000E3A42">
        <w:rPr>
          <w:rFonts w:ascii="Arial" w:hAnsi="Arial" w:cs="Arial"/>
          <w:sz w:val="22"/>
          <w:szCs w:val="22"/>
          <w:lang w:val="en-US"/>
        </w:rPr>
        <w:t>s</w:t>
      </w:r>
      <w:r w:rsidRPr="000E3A42">
        <w:rPr>
          <w:rFonts w:ascii="Arial" w:hAnsi="Arial" w:cs="Arial"/>
          <w:sz w:val="22"/>
          <w:szCs w:val="22"/>
          <w:lang w:val="en-US"/>
        </w:rPr>
        <w:t xml:space="preserve"> </w:t>
      </w:r>
      <w:r w:rsidR="00BA2F15" w:rsidRPr="000E3A42">
        <w:rPr>
          <w:rFonts w:ascii="Arial" w:hAnsi="Arial" w:cs="Arial"/>
          <w:sz w:val="22"/>
          <w:szCs w:val="22"/>
          <w:lang w:val="en-US"/>
        </w:rPr>
        <w:t>considering the following</w:t>
      </w:r>
      <w:r w:rsidRPr="000E3A42">
        <w:rPr>
          <w:rFonts w:ascii="Arial" w:hAnsi="Arial" w:cs="Arial"/>
          <w:sz w:val="22"/>
          <w:szCs w:val="22"/>
          <w:lang w:val="en-US"/>
        </w:rPr>
        <w:t>:</w:t>
      </w:r>
    </w:p>
    <w:p w14:paraId="46B2C84A" w14:textId="77777777" w:rsidR="00A87243" w:rsidRPr="00B07DBA" w:rsidRDefault="000A2699" w:rsidP="00A87243">
      <w:pPr>
        <w:pStyle w:val="ListParagraph"/>
        <w:numPr>
          <w:ilvl w:val="0"/>
          <w:numId w:val="1"/>
        </w:numPr>
        <w:spacing w:line="240" w:lineRule="auto"/>
        <w:rPr>
          <w:rFonts w:ascii="Arial" w:eastAsia="Times New Roman" w:hAnsi="Arial" w:cs="Arial"/>
          <w:color w:val="000000"/>
        </w:rPr>
      </w:pPr>
      <w:r w:rsidRPr="00B07DBA">
        <w:rPr>
          <w:rFonts w:ascii="Arial" w:eastAsia="Times New Roman" w:hAnsi="Arial" w:cs="Arial"/>
          <w:color w:val="000000"/>
        </w:rPr>
        <w:t xml:space="preserve">The different needs </w:t>
      </w:r>
      <w:r w:rsidR="00A87243" w:rsidRPr="00B07DBA">
        <w:rPr>
          <w:rFonts w:ascii="Arial" w:eastAsia="Times New Roman" w:hAnsi="Arial" w:cs="Arial"/>
          <w:color w:val="000000"/>
        </w:rPr>
        <w:t xml:space="preserve">of women and men are </w:t>
      </w:r>
      <w:r w:rsidRPr="00B07DBA">
        <w:rPr>
          <w:rFonts w:ascii="Arial" w:eastAsia="Times New Roman" w:hAnsi="Arial" w:cs="Arial"/>
          <w:color w:val="000000"/>
        </w:rPr>
        <w:t>understood</w:t>
      </w:r>
      <w:r w:rsidR="00A87243" w:rsidRPr="00B07DBA">
        <w:rPr>
          <w:rFonts w:ascii="Arial" w:eastAsia="Times New Roman" w:hAnsi="Arial" w:cs="Arial"/>
          <w:color w:val="000000"/>
        </w:rPr>
        <w:t xml:space="preserve"> in </w:t>
      </w:r>
      <w:r w:rsidR="000E3A42">
        <w:rPr>
          <w:rFonts w:ascii="Arial" w:eastAsia="Times New Roman" w:hAnsi="Arial" w:cs="Arial"/>
          <w:color w:val="000000"/>
        </w:rPr>
        <w:t>p</w:t>
      </w:r>
      <w:r w:rsidR="00A87243" w:rsidRPr="00B07DBA">
        <w:rPr>
          <w:rFonts w:ascii="Arial" w:eastAsia="Times New Roman" w:hAnsi="Arial" w:cs="Arial"/>
          <w:color w:val="000000"/>
        </w:rPr>
        <w:t>roject activities.</w:t>
      </w:r>
    </w:p>
    <w:p w14:paraId="53BA8C5C" w14:textId="77777777" w:rsidR="00A87243" w:rsidRPr="00B07DBA" w:rsidRDefault="000A2699" w:rsidP="00A87243">
      <w:pPr>
        <w:pStyle w:val="ListParagraph"/>
        <w:numPr>
          <w:ilvl w:val="0"/>
          <w:numId w:val="1"/>
        </w:numPr>
        <w:spacing w:line="240" w:lineRule="auto"/>
        <w:rPr>
          <w:rFonts w:ascii="Arial" w:eastAsia="Times New Roman" w:hAnsi="Arial" w:cs="Arial"/>
          <w:color w:val="000000"/>
        </w:rPr>
      </w:pPr>
      <w:r w:rsidRPr="00B07DBA">
        <w:rPr>
          <w:rFonts w:ascii="Arial" w:eastAsia="Times New Roman" w:hAnsi="Arial" w:cs="Arial"/>
          <w:color w:val="000000"/>
        </w:rPr>
        <w:t>W</w:t>
      </w:r>
      <w:r w:rsidR="00A87243" w:rsidRPr="00B07DBA">
        <w:rPr>
          <w:rFonts w:ascii="Arial" w:eastAsia="Times New Roman" w:hAnsi="Arial" w:cs="Arial"/>
          <w:color w:val="000000"/>
        </w:rPr>
        <w:t>ome</w:t>
      </w:r>
      <w:r w:rsidRPr="00B07DBA">
        <w:rPr>
          <w:rFonts w:ascii="Arial" w:eastAsia="Times New Roman" w:hAnsi="Arial" w:cs="Arial"/>
          <w:color w:val="000000"/>
        </w:rPr>
        <w:t xml:space="preserve">n and men have equal access to </w:t>
      </w:r>
      <w:r w:rsidR="000E3A42">
        <w:rPr>
          <w:rFonts w:ascii="Arial" w:eastAsia="Times New Roman" w:hAnsi="Arial" w:cs="Arial"/>
          <w:color w:val="000000"/>
        </w:rPr>
        <w:t>p</w:t>
      </w:r>
      <w:r w:rsidR="00A87243" w:rsidRPr="00B07DBA">
        <w:rPr>
          <w:rFonts w:ascii="Arial" w:eastAsia="Times New Roman" w:hAnsi="Arial" w:cs="Arial"/>
          <w:color w:val="000000"/>
        </w:rPr>
        <w:t xml:space="preserve">roject </w:t>
      </w:r>
      <w:r w:rsidRPr="00B07DBA">
        <w:rPr>
          <w:rFonts w:ascii="Arial" w:eastAsia="Times New Roman" w:hAnsi="Arial" w:cs="Arial"/>
          <w:color w:val="000000"/>
        </w:rPr>
        <w:t>funding and technical assistance activities</w:t>
      </w:r>
      <w:r w:rsidR="00BA2F15" w:rsidRPr="00B07DBA">
        <w:rPr>
          <w:rFonts w:ascii="Arial" w:eastAsia="Times New Roman" w:hAnsi="Arial" w:cs="Arial"/>
          <w:color w:val="000000"/>
        </w:rPr>
        <w:t xml:space="preserve"> conscious of tailored needs for women such as networking possibilities and other non-financial assistance</w:t>
      </w:r>
      <w:r w:rsidR="00A87243" w:rsidRPr="00B07DBA">
        <w:rPr>
          <w:rFonts w:ascii="Arial" w:eastAsia="Times New Roman" w:hAnsi="Arial" w:cs="Arial"/>
          <w:color w:val="000000"/>
        </w:rPr>
        <w:t>.</w:t>
      </w:r>
    </w:p>
    <w:p w14:paraId="36A77838" w14:textId="77777777" w:rsidR="00185AF1" w:rsidRPr="00B07DBA" w:rsidRDefault="00185AF1" w:rsidP="00A87243">
      <w:pPr>
        <w:pStyle w:val="ListParagraph"/>
        <w:numPr>
          <w:ilvl w:val="0"/>
          <w:numId w:val="1"/>
        </w:numPr>
        <w:spacing w:line="240" w:lineRule="auto"/>
        <w:rPr>
          <w:rFonts w:ascii="Arial" w:eastAsia="Times New Roman" w:hAnsi="Arial" w:cs="Arial"/>
          <w:color w:val="000000"/>
        </w:rPr>
      </w:pPr>
      <w:r w:rsidRPr="00B07DBA">
        <w:rPr>
          <w:rFonts w:ascii="Arial" w:eastAsia="Times New Roman" w:hAnsi="Arial" w:cs="Arial"/>
          <w:color w:val="000000"/>
        </w:rPr>
        <w:t xml:space="preserve">Men and women have equal access to </w:t>
      </w:r>
      <w:r w:rsidR="000E3A42">
        <w:rPr>
          <w:rFonts w:ascii="Arial" w:eastAsia="Times New Roman" w:hAnsi="Arial" w:cs="Arial"/>
          <w:color w:val="000000"/>
        </w:rPr>
        <w:t>p</w:t>
      </w:r>
      <w:r w:rsidRPr="00B07DBA">
        <w:rPr>
          <w:rFonts w:ascii="Arial" w:eastAsia="Times New Roman" w:hAnsi="Arial" w:cs="Arial"/>
          <w:color w:val="000000"/>
        </w:rPr>
        <w:t>roject management arrangements, as well as equal voice in the associated decision-making processes.</w:t>
      </w:r>
    </w:p>
    <w:p w14:paraId="51BBCB2B" w14:textId="77777777" w:rsidR="00A87243" w:rsidRPr="00B07DBA" w:rsidRDefault="00185AF1" w:rsidP="00A87243">
      <w:pPr>
        <w:pStyle w:val="ListParagraph"/>
        <w:numPr>
          <w:ilvl w:val="0"/>
          <w:numId w:val="1"/>
        </w:numPr>
        <w:spacing w:line="240" w:lineRule="auto"/>
        <w:rPr>
          <w:rFonts w:ascii="Arial" w:eastAsia="Times New Roman" w:hAnsi="Arial" w:cs="Arial"/>
          <w:color w:val="000000"/>
        </w:rPr>
      </w:pPr>
      <w:r w:rsidRPr="00B07DBA">
        <w:rPr>
          <w:rFonts w:ascii="Arial" w:eastAsia="Times New Roman" w:hAnsi="Arial" w:cs="Arial"/>
          <w:color w:val="000000"/>
        </w:rPr>
        <w:t>B</w:t>
      </w:r>
      <w:r w:rsidR="00A87243" w:rsidRPr="00B07DBA">
        <w:rPr>
          <w:rFonts w:ascii="Arial" w:eastAsia="Times New Roman" w:hAnsi="Arial" w:cs="Arial"/>
          <w:color w:val="000000"/>
        </w:rPr>
        <w:t>eneficiaries, partne</w:t>
      </w:r>
      <w:r w:rsidRPr="00B07DBA">
        <w:rPr>
          <w:rFonts w:ascii="Arial" w:eastAsia="Times New Roman" w:hAnsi="Arial" w:cs="Arial"/>
          <w:color w:val="000000"/>
        </w:rPr>
        <w:t xml:space="preserve">rs and key stakeholders of the </w:t>
      </w:r>
      <w:r w:rsidR="000E3A42">
        <w:rPr>
          <w:rFonts w:ascii="Arial" w:eastAsia="Times New Roman" w:hAnsi="Arial" w:cs="Arial"/>
          <w:color w:val="000000"/>
        </w:rPr>
        <w:t>p</w:t>
      </w:r>
      <w:r w:rsidR="00A87243" w:rsidRPr="00B07DBA">
        <w:rPr>
          <w:rFonts w:ascii="Arial" w:eastAsia="Times New Roman" w:hAnsi="Arial" w:cs="Arial"/>
          <w:color w:val="000000"/>
        </w:rPr>
        <w:t>roject</w:t>
      </w:r>
      <w:r w:rsidRPr="00B07DBA">
        <w:rPr>
          <w:rFonts w:ascii="Arial" w:eastAsia="Times New Roman" w:hAnsi="Arial" w:cs="Arial"/>
          <w:color w:val="000000"/>
        </w:rPr>
        <w:t xml:space="preserve"> involve</w:t>
      </w:r>
      <w:r w:rsidR="00BA2F15" w:rsidRPr="00B07DBA">
        <w:rPr>
          <w:rFonts w:ascii="Arial" w:eastAsia="Times New Roman" w:hAnsi="Arial" w:cs="Arial"/>
          <w:color w:val="000000"/>
        </w:rPr>
        <w:t xml:space="preserve"> and pr</w:t>
      </w:r>
      <w:r w:rsidR="0023369D" w:rsidRPr="00B07DBA">
        <w:rPr>
          <w:rFonts w:ascii="Arial" w:eastAsia="Times New Roman" w:hAnsi="Arial" w:cs="Arial"/>
          <w:color w:val="000000"/>
        </w:rPr>
        <w:t>o</w:t>
      </w:r>
      <w:r w:rsidR="00BA2F15" w:rsidRPr="00B07DBA">
        <w:rPr>
          <w:rFonts w:ascii="Arial" w:eastAsia="Times New Roman" w:hAnsi="Arial" w:cs="Arial"/>
          <w:color w:val="000000"/>
        </w:rPr>
        <w:t>mote</w:t>
      </w:r>
      <w:r w:rsidRPr="00B07DBA">
        <w:rPr>
          <w:rFonts w:ascii="Arial" w:eastAsia="Times New Roman" w:hAnsi="Arial" w:cs="Arial"/>
          <w:color w:val="000000"/>
        </w:rPr>
        <w:t xml:space="preserve"> the participation of women</w:t>
      </w:r>
      <w:r w:rsidR="00A87243" w:rsidRPr="00B07DBA">
        <w:rPr>
          <w:rFonts w:ascii="Arial" w:eastAsia="Times New Roman" w:hAnsi="Arial" w:cs="Arial"/>
          <w:color w:val="000000"/>
        </w:rPr>
        <w:t>.</w:t>
      </w:r>
    </w:p>
    <w:p w14:paraId="2C6E0DC2" w14:textId="77777777" w:rsidR="00A87243" w:rsidRPr="00B07DBA" w:rsidRDefault="00185AF1" w:rsidP="00A87243">
      <w:pPr>
        <w:pStyle w:val="ListParagraph"/>
        <w:numPr>
          <w:ilvl w:val="0"/>
          <w:numId w:val="1"/>
        </w:numPr>
        <w:spacing w:line="240" w:lineRule="auto"/>
        <w:jc w:val="both"/>
        <w:rPr>
          <w:rFonts w:ascii="Arial" w:hAnsi="Arial" w:cs="Arial"/>
        </w:rPr>
      </w:pPr>
      <w:r w:rsidRPr="00B07DBA">
        <w:rPr>
          <w:rFonts w:ascii="Arial" w:eastAsia="Times New Roman" w:hAnsi="Arial" w:cs="Arial"/>
          <w:color w:val="000000"/>
        </w:rPr>
        <w:t>C</w:t>
      </w:r>
      <w:r w:rsidR="00A87243" w:rsidRPr="00B07DBA">
        <w:rPr>
          <w:rFonts w:ascii="Arial" w:eastAsia="Times New Roman" w:hAnsi="Arial" w:cs="Arial"/>
          <w:color w:val="000000"/>
        </w:rPr>
        <w:t>oordination among key development actors to further enhance gender mainstreaming and promote gender equality and/or the empowerment of women</w:t>
      </w:r>
      <w:r w:rsidRPr="00B07DBA">
        <w:rPr>
          <w:rFonts w:ascii="Arial" w:eastAsia="Times New Roman" w:hAnsi="Arial" w:cs="Arial"/>
          <w:color w:val="000000"/>
        </w:rPr>
        <w:t xml:space="preserve"> i</w:t>
      </w:r>
      <w:r w:rsidR="00BA2F15" w:rsidRPr="00B07DBA">
        <w:rPr>
          <w:rFonts w:ascii="Arial" w:eastAsia="Times New Roman" w:hAnsi="Arial" w:cs="Arial"/>
          <w:color w:val="000000"/>
        </w:rPr>
        <w:t>s</w:t>
      </w:r>
      <w:r w:rsidRPr="00B07DBA">
        <w:rPr>
          <w:rFonts w:ascii="Arial" w:eastAsia="Times New Roman" w:hAnsi="Arial" w:cs="Arial"/>
          <w:color w:val="000000"/>
        </w:rPr>
        <w:t xml:space="preserve"> ensured</w:t>
      </w:r>
      <w:r w:rsidR="00A87243" w:rsidRPr="00B07DBA">
        <w:rPr>
          <w:rFonts w:ascii="Arial" w:eastAsia="Times New Roman" w:hAnsi="Arial" w:cs="Arial"/>
          <w:color w:val="000000"/>
        </w:rPr>
        <w:t>.</w:t>
      </w:r>
    </w:p>
    <w:p w14:paraId="15129CDA" w14:textId="74F36D7D" w:rsidR="008F4E07" w:rsidRPr="008F4E07" w:rsidRDefault="00E81C24" w:rsidP="008F4E07">
      <w:pPr>
        <w:pStyle w:val="Paragraph"/>
        <w:rPr>
          <w:rFonts w:ascii="Arial" w:hAnsi="Arial" w:cs="Arial"/>
          <w:sz w:val="22"/>
          <w:szCs w:val="22"/>
          <w:lang w:val="en-US"/>
        </w:rPr>
      </w:pPr>
      <w:r w:rsidRPr="008F4E07">
        <w:rPr>
          <w:rFonts w:ascii="Arial" w:hAnsi="Arial" w:cs="Arial"/>
          <w:sz w:val="22"/>
          <w:szCs w:val="22"/>
          <w:shd w:val="clear" w:color="auto" w:fill="FFFFFF"/>
          <w:lang w:val="en-US"/>
        </w:rPr>
        <w:t>The GAP will be aligned with the Inter-American Development Bank’s (IDB) Operational Policy on Gender Equality in Development</w:t>
      </w:r>
      <w:r w:rsidR="00BA2F15" w:rsidRPr="008F4E07">
        <w:rPr>
          <w:rFonts w:ascii="Arial" w:hAnsi="Arial" w:cs="Arial"/>
          <w:sz w:val="22"/>
          <w:szCs w:val="22"/>
          <w:shd w:val="clear" w:color="auto" w:fill="FFFFFF"/>
          <w:lang w:val="en-US"/>
        </w:rPr>
        <w:t xml:space="preserve"> and the </w:t>
      </w:r>
      <w:r w:rsidR="00973F2C" w:rsidRPr="008F4E07">
        <w:rPr>
          <w:rFonts w:ascii="Arial" w:hAnsi="Arial" w:cs="Arial"/>
          <w:sz w:val="22"/>
          <w:szCs w:val="22"/>
          <w:shd w:val="clear" w:color="auto" w:fill="FFFFFF"/>
          <w:lang w:val="en-US"/>
        </w:rPr>
        <w:t xml:space="preserve">Gender Policy for the Green Climate Fund. </w:t>
      </w:r>
      <w:r w:rsidR="000A2699" w:rsidRPr="008F4E07">
        <w:rPr>
          <w:rFonts w:ascii="Arial" w:hAnsi="Arial" w:cs="Arial"/>
          <w:color w:val="212121"/>
          <w:sz w:val="22"/>
          <w:szCs w:val="22"/>
          <w:shd w:val="clear" w:color="auto" w:fill="FFFFFF"/>
          <w:lang w:val="en-US"/>
        </w:rPr>
        <w:t>In order to achieve these goals</w:t>
      </w:r>
      <w:r w:rsidR="00790094" w:rsidRPr="008F4E07">
        <w:rPr>
          <w:rFonts w:ascii="Arial" w:hAnsi="Arial" w:cs="Arial"/>
          <w:sz w:val="22"/>
          <w:szCs w:val="22"/>
          <w:lang w:val="en-US"/>
        </w:rPr>
        <w:t xml:space="preserve">, </w:t>
      </w:r>
      <w:r w:rsidR="00D80645" w:rsidRPr="008F4E07">
        <w:rPr>
          <w:rFonts w:ascii="Arial" w:hAnsi="Arial" w:cs="Arial"/>
          <w:sz w:val="22"/>
          <w:szCs w:val="22"/>
          <w:lang w:val="en-US"/>
        </w:rPr>
        <w:t xml:space="preserve">Table X.1 outlines </w:t>
      </w:r>
      <w:r w:rsidR="00184115" w:rsidRPr="008F4E07">
        <w:rPr>
          <w:rFonts w:ascii="Arial" w:hAnsi="Arial" w:cs="Arial"/>
          <w:sz w:val="22"/>
          <w:szCs w:val="22"/>
          <w:lang w:val="en-US"/>
        </w:rPr>
        <w:t xml:space="preserve">specific </w:t>
      </w:r>
      <w:r w:rsidR="00B34DBB" w:rsidRPr="008F4E07">
        <w:rPr>
          <w:rFonts w:ascii="Arial" w:hAnsi="Arial" w:cs="Arial"/>
          <w:sz w:val="22"/>
          <w:szCs w:val="22"/>
          <w:lang w:val="en-US"/>
        </w:rPr>
        <w:t>targets</w:t>
      </w:r>
      <w:r w:rsidR="000A2699" w:rsidRPr="008F4E07">
        <w:rPr>
          <w:rFonts w:ascii="Arial" w:hAnsi="Arial" w:cs="Arial"/>
          <w:sz w:val="22"/>
          <w:szCs w:val="22"/>
          <w:lang w:val="en-US"/>
        </w:rPr>
        <w:t>.</w:t>
      </w:r>
      <w:r w:rsidR="00B07DBA" w:rsidRPr="008F4E07">
        <w:rPr>
          <w:rFonts w:ascii="Arial" w:hAnsi="Arial" w:cs="Arial"/>
          <w:sz w:val="22"/>
          <w:szCs w:val="22"/>
          <w:lang w:val="en-US"/>
        </w:rPr>
        <w:t xml:space="preserve"> These </w:t>
      </w:r>
      <w:r w:rsidR="00F725E7">
        <w:rPr>
          <w:rFonts w:ascii="Arial" w:hAnsi="Arial" w:cs="Arial"/>
          <w:sz w:val="22"/>
          <w:szCs w:val="22"/>
          <w:lang w:val="en-US"/>
        </w:rPr>
        <w:t>project</w:t>
      </w:r>
      <w:r w:rsidR="00B07DBA" w:rsidRPr="008F4E07">
        <w:rPr>
          <w:rFonts w:ascii="Arial" w:hAnsi="Arial" w:cs="Arial"/>
          <w:sz w:val="22"/>
          <w:szCs w:val="22"/>
          <w:lang w:val="en-US"/>
        </w:rPr>
        <w:t xml:space="preserve"> level indicators will be complemented by qualitative information about the gender activities that were implemented (this cannot be done in advance as we do not know at this points which firms will agree to implement activities, and which activities will be selected in each case). For every project with a gender activity, specific indicators that will be defined during project preparation, as the</w:t>
      </w:r>
      <w:r w:rsidR="008F4E07" w:rsidRPr="008F4E07">
        <w:rPr>
          <w:rFonts w:ascii="Arial" w:hAnsi="Arial" w:cs="Arial"/>
          <w:sz w:val="22"/>
          <w:szCs w:val="22"/>
          <w:lang w:val="en-US"/>
        </w:rPr>
        <w:t xml:space="preserve"> gender activity is designed, will be included in such project’s results framework.</w:t>
      </w:r>
    </w:p>
    <w:p w14:paraId="061814B7" w14:textId="77777777" w:rsidR="007D6522" w:rsidRPr="008F4E07" w:rsidRDefault="007D6522" w:rsidP="008F4E07">
      <w:pPr>
        <w:pStyle w:val="Paragraph"/>
        <w:rPr>
          <w:rFonts w:ascii="Arial" w:hAnsi="Arial" w:cs="Arial"/>
          <w:sz w:val="22"/>
          <w:szCs w:val="22"/>
          <w:lang w:val="en-US"/>
        </w:rPr>
        <w:sectPr w:rsidR="007D6522" w:rsidRPr="008F4E07" w:rsidSect="00037932">
          <w:type w:val="continuous"/>
          <w:pgSz w:w="12240" w:h="15840"/>
          <w:pgMar w:top="1440" w:right="1440" w:bottom="990" w:left="1440" w:header="720" w:footer="720" w:gutter="0"/>
          <w:cols w:space="720"/>
          <w:docGrid w:linePitch="360"/>
        </w:sectPr>
      </w:pPr>
    </w:p>
    <w:tbl>
      <w:tblPr>
        <w:tblpPr w:leftFromText="180" w:rightFromText="180" w:vertAnchor="page" w:horzAnchor="margin" w:tblpY="2341"/>
        <w:tblW w:w="14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3600"/>
        <w:gridCol w:w="1260"/>
        <w:gridCol w:w="1854"/>
      </w:tblGrid>
      <w:tr w:rsidR="007D6522" w:rsidRPr="00B07DBA" w14:paraId="7BE32BB3" w14:textId="77777777" w:rsidTr="00B07DBA">
        <w:tc>
          <w:tcPr>
            <w:tcW w:w="7668" w:type="dxa"/>
          </w:tcPr>
          <w:p w14:paraId="64DF68D3" w14:textId="77777777" w:rsidR="007D6522" w:rsidRPr="00B07DBA" w:rsidRDefault="007D6522" w:rsidP="00B07DBA">
            <w:pPr>
              <w:spacing w:after="0" w:line="240" w:lineRule="auto"/>
              <w:jc w:val="center"/>
              <w:rPr>
                <w:rFonts w:ascii="Arial" w:hAnsi="Arial" w:cs="Arial"/>
                <w:b/>
                <w:lang w:val="en-GB"/>
              </w:rPr>
            </w:pPr>
            <w:r w:rsidRPr="00B07DBA">
              <w:rPr>
                <w:rFonts w:ascii="Arial" w:eastAsia="Times New Roman" w:hAnsi="Arial" w:cs="Arial"/>
                <w:b/>
                <w:bCs/>
                <w:lang w:val="en-GB" w:eastAsia="en-GB"/>
              </w:rPr>
              <w:lastRenderedPageBreak/>
              <w:t>Activities</w:t>
            </w:r>
          </w:p>
        </w:tc>
        <w:tc>
          <w:tcPr>
            <w:tcW w:w="3600" w:type="dxa"/>
          </w:tcPr>
          <w:p w14:paraId="69C55744" w14:textId="77777777" w:rsidR="007D6522" w:rsidRPr="00B07DBA" w:rsidRDefault="007D6522" w:rsidP="00564C4D">
            <w:pPr>
              <w:spacing w:after="0" w:line="240" w:lineRule="auto"/>
              <w:jc w:val="center"/>
              <w:rPr>
                <w:rFonts w:ascii="Arial" w:hAnsi="Arial" w:cs="Arial"/>
                <w:b/>
                <w:lang w:val="en-GB"/>
              </w:rPr>
            </w:pPr>
            <w:r w:rsidRPr="00B07DBA">
              <w:rPr>
                <w:rFonts w:ascii="Arial" w:eastAsia="Times New Roman" w:hAnsi="Arial" w:cs="Arial"/>
                <w:b/>
                <w:bCs/>
                <w:lang w:val="en-GB" w:eastAsia="en-GB"/>
              </w:rPr>
              <w:t xml:space="preserve"> Indicators and Targets</w:t>
            </w:r>
          </w:p>
        </w:tc>
        <w:tc>
          <w:tcPr>
            <w:tcW w:w="1260" w:type="dxa"/>
          </w:tcPr>
          <w:p w14:paraId="52B1CC21" w14:textId="77777777" w:rsidR="007D6522" w:rsidRPr="00B07DBA" w:rsidRDefault="007D6522" w:rsidP="00B07DBA">
            <w:pPr>
              <w:spacing w:after="0" w:line="240" w:lineRule="auto"/>
              <w:jc w:val="center"/>
              <w:rPr>
                <w:rFonts w:ascii="Arial" w:eastAsia="Times New Roman" w:hAnsi="Arial" w:cs="Arial"/>
                <w:b/>
                <w:bCs/>
                <w:lang w:val="en-GB" w:eastAsia="en-GB"/>
              </w:rPr>
            </w:pPr>
            <w:r w:rsidRPr="00B07DBA">
              <w:rPr>
                <w:rFonts w:ascii="Arial" w:eastAsia="Times New Roman" w:hAnsi="Arial" w:cs="Arial"/>
                <w:b/>
                <w:bCs/>
                <w:lang w:val="en-GB" w:eastAsia="en-GB"/>
              </w:rPr>
              <w:t>Timeline</w:t>
            </w:r>
          </w:p>
        </w:tc>
        <w:tc>
          <w:tcPr>
            <w:tcW w:w="1854" w:type="dxa"/>
          </w:tcPr>
          <w:p w14:paraId="09F0F492" w14:textId="77777777" w:rsidR="007D6522" w:rsidRPr="00B07DBA" w:rsidRDefault="007D6522" w:rsidP="00B07DBA">
            <w:pPr>
              <w:spacing w:after="0" w:line="240" w:lineRule="auto"/>
              <w:jc w:val="center"/>
              <w:rPr>
                <w:rFonts w:ascii="Arial" w:eastAsia="Times New Roman" w:hAnsi="Arial" w:cs="Arial"/>
                <w:b/>
                <w:bCs/>
                <w:lang w:val="en-GB" w:eastAsia="en-GB"/>
              </w:rPr>
            </w:pPr>
            <w:r w:rsidRPr="00B07DBA">
              <w:rPr>
                <w:rFonts w:ascii="Arial" w:eastAsia="Times New Roman" w:hAnsi="Arial" w:cs="Arial"/>
                <w:b/>
                <w:bCs/>
                <w:lang w:val="en-GB" w:eastAsia="en-GB"/>
              </w:rPr>
              <w:t>Responsibilities</w:t>
            </w:r>
          </w:p>
        </w:tc>
      </w:tr>
      <w:tr w:rsidR="00564C4D" w:rsidRPr="00B07DBA" w14:paraId="7168A549" w14:textId="77777777" w:rsidTr="00B07DBA">
        <w:trPr>
          <w:trHeight w:val="260"/>
        </w:trPr>
        <w:tc>
          <w:tcPr>
            <w:tcW w:w="14382" w:type="dxa"/>
            <w:gridSpan w:val="4"/>
          </w:tcPr>
          <w:p w14:paraId="551067BD" w14:textId="77777777" w:rsidR="00564C4D" w:rsidRPr="00B07DBA" w:rsidRDefault="00564C4D" w:rsidP="00B07DBA">
            <w:pPr>
              <w:spacing w:after="0" w:line="240" w:lineRule="auto"/>
              <w:rPr>
                <w:rFonts w:ascii="Arial" w:hAnsi="Arial" w:cs="Arial"/>
                <w:b/>
                <w:lang w:val="en-GB"/>
              </w:rPr>
            </w:pPr>
            <w:r w:rsidRPr="00B07DBA">
              <w:rPr>
                <w:rFonts w:ascii="Arial" w:eastAsia="Times New Roman" w:hAnsi="Arial" w:cs="Arial"/>
                <w:b/>
                <w:bCs/>
                <w:lang w:val="en-GB" w:eastAsia="en-GB"/>
              </w:rPr>
              <w:t xml:space="preserve">Impact: </w:t>
            </w:r>
            <w:r w:rsidRPr="00B07DBA">
              <w:rPr>
                <w:rFonts w:ascii="Arial" w:eastAsia="Times New Roman" w:hAnsi="Arial" w:cs="Arial"/>
                <w:bCs/>
                <w:lang w:val="en-GB" w:eastAsia="en-GB"/>
              </w:rPr>
              <w:t>Improved working conditions and opportunities for women in the biomass, biogas and energy efficiency industry</w:t>
            </w:r>
          </w:p>
        </w:tc>
      </w:tr>
      <w:tr w:rsidR="00564C4D" w:rsidRPr="00B07DBA" w14:paraId="63E91C67" w14:textId="77777777" w:rsidTr="00B07DBA">
        <w:tc>
          <w:tcPr>
            <w:tcW w:w="14382" w:type="dxa"/>
            <w:gridSpan w:val="4"/>
          </w:tcPr>
          <w:p w14:paraId="5699C360" w14:textId="77777777" w:rsidR="00564C4D" w:rsidRPr="00B07DBA" w:rsidRDefault="00564C4D" w:rsidP="00B07DBA">
            <w:pPr>
              <w:spacing w:after="0" w:line="240" w:lineRule="auto"/>
              <w:rPr>
                <w:rFonts w:ascii="Arial" w:hAnsi="Arial" w:cs="Arial"/>
                <w:b/>
                <w:lang w:val="en-GB"/>
              </w:rPr>
            </w:pPr>
            <w:r w:rsidRPr="00B07DBA">
              <w:rPr>
                <w:rFonts w:ascii="Arial" w:eastAsia="Times New Roman" w:hAnsi="Arial" w:cs="Arial"/>
                <w:b/>
                <w:bCs/>
                <w:lang w:val="en-GB" w:eastAsia="en-GB"/>
              </w:rPr>
              <w:t xml:space="preserve">Output: </w:t>
            </w:r>
            <w:r w:rsidRPr="00B07DBA">
              <w:rPr>
                <w:rFonts w:ascii="Arial" w:eastAsia="Times New Roman" w:hAnsi="Arial" w:cs="Arial"/>
                <w:bCs/>
                <w:lang w:val="en-GB" w:eastAsia="en-GB"/>
              </w:rPr>
              <w:t>SME or TSPs implementing at least one activity improving conditions and opportunities for women</w:t>
            </w:r>
            <w:r w:rsidR="001A48F6" w:rsidRPr="00B07DBA">
              <w:rPr>
                <w:rFonts w:ascii="Arial" w:eastAsia="Times New Roman" w:hAnsi="Arial" w:cs="Arial"/>
                <w:bCs/>
                <w:lang w:val="en-GB" w:eastAsia="en-GB"/>
              </w:rPr>
              <w:t xml:space="preserve"> </w:t>
            </w:r>
          </w:p>
        </w:tc>
      </w:tr>
      <w:tr w:rsidR="007D6522" w:rsidRPr="00B07DBA" w14:paraId="10AEC2E8" w14:textId="77777777" w:rsidTr="00B07DBA">
        <w:tc>
          <w:tcPr>
            <w:tcW w:w="7668" w:type="dxa"/>
          </w:tcPr>
          <w:p w14:paraId="00F39628" w14:textId="77777777" w:rsidR="007D6522" w:rsidRPr="00B07DBA" w:rsidRDefault="007D6522" w:rsidP="00B07DBA">
            <w:pPr>
              <w:spacing w:after="0" w:line="240" w:lineRule="auto"/>
              <w:ind w:left="216"/>
              <w:rPr>
                <w:rFonts w:ascii="Arial" w:eastAsia="Times New Roman" w:hAnsi="Arial" w:cs="Arial"/>
                <w:lang w:val="en-GB" w:eastAsia="en-GB"/>
              </w:rPr>
            </w:pPr>
          </w:p>
          <w:p w14:paraId="1BD41DE0" w14:textId="77777777" w:rsidR="006F6D0F" w:rsidRPr="00B07DBA" w:rsidRDefault="006F6D0F" w:rsidP="00B07DBA">
            <w:pPr>
              <w:pStyle w:val="Default"/>
              <w:numPr>
                <w:ilvl w:val="0"/>
                <w:numId w:val="17"/>
              </w:numPr>
              <w:rPr>
                <w:sz w:val="22"/>
                <w:szCs w:val="22"/>
              </w:rPr>
            </w:pPr>
            <w:r w:rsidRPr="00B07DBA">
              <w:rPr>
                <w:sz w:val="22"/>
                <w:szCs w:val="22"/>
              </w:rPr>
              <w:t xml:space="preserve">Gender baseline study on financing women-led SMEs </w:t>
            </w:r>
            <w:r w:rsidR="0023369D" w:rsidRPr="00B07DBA">
              <w:rPr>
                <w:sz w:val="22"/>
                <w:szCs w:val="22"/>
              </w:rPr>
              <w:t xml:space="preserve">and participation of women in relevant engineering and construction activities of eligible projects </w:t>
            </w:r>
            <w:r w:rsidRPr="00B07DBA">
              <w:rPr>
                <w:sz w:val="22"/>
                <w:szCs w:val="22"/>
              </w:rPr>
              <w:t>in Argentina</w:t>
            </w:r>
          </w:p>
          <w:p w14:paraId="338AEDB3" w14:textId="77777777" w:rsidR="005C5619" w:rsidRPr="00B07DBA" w:rsidRDefault="005C5619" w:rsidP="00B07DBA">
            <w:pPr>
              <w:pStyle w:val="Default"/>
              <w:rPr>
                <w:sz w:val="22"/>
                <w:szCs w:val="22"/>
              </w:rPr>
            </w:pPr>
          </w:p>
          <w:p w14:paraId="73CDAA67" w14:textId="77777777" w:rsidR="005C5619" w:rsidRPr="00B07DBA" w:rsidRDefault="006F6D0F" w:rsidP="00B07DBA">
            <w:pPr>
              <w:pStyle w:val="Default"/>
              <w:numPr>
                <w:ilvl w:val="0"/>
                <w:numId w:val="17"/>
              </w:numPr>
              <w:rPr>
                <w:sz w:val="22"/>
                <w:szCs w:val="22"/>
              </w:rPr>
            </w:pPr>
            <w:r w:rsidRPr="00B07DBA">
              <w:rPr>
                <w:sz w:val="22"/>
                <w:szCs w:val="22"/>
              </w:rPr>
              <w:t xml:space="preserve">Proposed gender activities are presented to SMEs being considered for GCF financing </w:t>
            </w:r>
            <w:r w:rsidR="0023369D" w:rsidRPr="00B07DBA">
              <w:rPr>
                <w:sz w:val="22"/>
                <w:szCs w:val="22"/>
              </w:rPr>
              <w:t xml:space="preserve">and TSPs </w:t>
            </w:r>
          </w:p>
          <w:p w14:paraId="340F26B8" w14:textId="77777777" w:rsidR="0023369D" w:rsidRPr="00B07DBA" w:rsidRDefault="0023369D" w:rsidP="00B07DBA">
            <w:pPr>
              <w:pStyle w:val="Default"/>
              <w:ind w:left="720"/>
              <w:rPr>
                <w:sz w:val="22"/>
                <w:szCs w:val="22"/>
              </w:rPr>
            </w:pPr>
          </w:p>
          <w:p w14:paraId="444D354A" w14:textId="77777777" w:rsidR="0023369D" w:rsidRPr="00B07DBA" w:rsidRDefault="0023369D" w:rsidP="00B07DBA">
            <w:pPr>
              <w:pStyle w:val="Default"/>
              <w:ind w:left="720"/>
              <w:rPr>
                <w:sz w:val="22"/>
                <w:szCs w:val="22"/>
              </w:rPr>
            </w:pPr>
          </w:p>
          <w:p w14:paraId="6102268E" w14:textId="77777777" w:rsidR="0023369D" w:rsidRPr="00B07DBA" w:rsidRDefault="0023369D" w:rsidP="00B07DBA">
            <w:pPr>
              <w:pStyle w:val="Default"/>
              <w:ind w:left="720"/>
              <w:rPr>
                <w:sz w:val="22"/>
                <w:szCs w:val="22"/>
              </w:rPr>
            </w:pPr>
          </w:p>
          <w:p w14:paraId="2A8E0B26" w14:textId="77777777" w:rsidR="00B07DBA" w:rsidRPr="00B07DBA" w:rsidRDefault="00B07DBA" w:rsidP="00B07DBA">
            <w:pPr>
              <w:pStyle w:val="Default"/>
              <w:rPr>
                <w:sz w:val="22"/>
                <w:szCs w:val="22"/>
              </w:rPr>
            </w:pPr>
          </w:p>
          <w:p w14:paraId="264E8A6C" w14:textId="77777777" w:rsidR="0023369D" w:rsidRPr="00B07DBA" w:rsidRDefault="0023369D" w:rsidP="00B07DBA">
            <w:pPr>
              <w:pStyle w:val="Default"/>
              <w:ind w:left="720"/>
              <w:rPr>
                <w:sz w:val="22"/>
                <w:szCs w:val="22"/>
              </w:rPr>
            </w:pPr>
          </w:p>
          <w:p w14:paraId="2E210E01" w14:textId="77777777" w:rsidR="0067323B" w:rsidRPr="00B07DBA" w:rsidRDefault="00695AAB" w:rsidP="00B07DBA">
            <w:pPr>
              <w:pStyle w:val="Default"/>
              <w:numPr>
                <w:ilvl w:val="0"/>
                <w:numId w:val="17"/>
              </w:numPr>
              <w:rPr>
                <w:sz w:val="22"/>
                <w:szCs w:val="22"/>
              </w:rPr>
            </w:pPr>
            <w:r w:rsidRPr="00B07DBA">
              <w:rPr>
                <w:sz w:val="22"/>
                <w:szCs w:val="22"/>
              </w:rPr>
              <w:t xml:space="preserve">Gender activities </w:t>
            </w:r>
            <w:r w:rsidR="006F6D0F" w:rsidRPr="00B07DBA">
              <w:rPr>
                <w:sz w:val="22"/>
                <w:szCs w:val="22"/>
              </w:rPr>
              <w:t xml:space="preserve">are agreed and planned for (scope, budget, timeline, etc.) with companies interested in implementing them; technical support, funding/incentive plan, and milestones/deliverables are contractually defined. </w:t>
            </w:r>
          </w:p>
          <w:p w14:paraId="4522FBC1" w14:textId="77777777" w:rsidR="0067323B" w:rsidRPr="00B07DBA" w:rsidRDefault="0067323B" w:rsidP="00B07DBA">
            <w:pPr>
              <w:pStyle w:val="Default"/>
              <w:rPr>
                <w:sz w:val="22"/>
                <w:szCs w:val="22"/>
              </w:rPr>
            </w:pPr>
          </w:p>
          <w:p w14:paraId="6A20E836" w14:textId="77777777" w:rsidR="0067323B" w:rsidRPr="00B07DBA" w:rsidRDefault="0067323B" w:rsidP="00B07DBA">
            <w:pPr>
              <w:pStyle w:val="Default"/>
              <w:rPr>
                <w:sz w:val="22"/>
                <w:szCs w:val="22"/>
              </w:rPr>
            </w:pPr>
          </w:p>
          <w:p w14:paraId="0B795C4D" w14:textId="77777777" w:rsidR="0067323B" w:rsidRPr="00B07DBA" w:rsidRDefault="0067323B" w:rsidP="00B07DBA">
            <w:pPr>
              <w:pStyle w:val="Default"/>
              <w:rPr>
                <w:sz w:val="22"/>
                <w:szCs w:val="22"/>
              </w:rPr>
            </w:pPr>
          </w:p>
          <w:p w14:paraId="49D6B30A" w14:textId="77777777" w:rsidR="006F6D0F" w:rsidRPr="00B07DBA" w:rsidRDefault="00695AAB" w:rsidP="00B07DBA">
            <w:pPr>
              <w:pStyle w:val="Default"/>
              <w:numPr>
                <w:ilvl w:val="0"/>
                <w:numId w:val="17"/>
              </w:numPr>
              <w:rPr>
                <w:sz w:val="22"/>
                <w:szCs w:val="22"/>
              </w:rPr>
            </w:pPr>
            <w:r w:rsidRPr="00B07DBA">
              <w:rPr>
                <w:sz w:val="22"/>
                <w:szCs w:val="22"/>
              </w:rPr>
              <w:t xml:space="preserve">Gender activities </w:t>
            </w:r>
            <w:r w:rsidR="006F6D0F" w:rsidRPr="00B07DBA">
              <w:rPr>
                <w:sz w:val="22"/>
                <w:szCs w:val="22"/>
              </w:rPr>
              <w:t xml:space="preserve">initiate implementation </w:t>
            </w:r>
          </w:p>
          <w:p w14:paraId="4C9F61E5" w14:textId="77777777" w:rsidR="00E5082A" w:rsidRPr="00B07DBA" w:rsidRDefault="00E5082A" w:rsidP="00B07DBA">
            <w:pPr>
              <w:pStyle w:val="Default"/>
              <w:rPr>
                <w:sz w:val="22"/>
                <w:szCs w:val="22"/>
              </w:rPr>
            </w:pPr>
          </w:p>
          <w:p w14:paraId="197B712D" w14:textId="77777777" w:rsidR="00E5082A" w:rsidRPr="00B07DBA" w:rsidRDefault="00E5082A" w:rsidP="00B07DBA">
            <w:pPr>
              <w:pStyle w:val="Default"/>
              <w:rPr>
                <w:sz w:val="22"/>
                <w:szCs w:val="22"/>
              </w:rPr>
            </w:pPr>
          </w:p>
          <w:p w14:paraId="2FB17CCD" w14:textId="77777777" w:rsidR="00E5082A" w:rsidRPr="00B07DBA" w:rsidRDefault="00E5082A" w:rsidP="00B07DBA">
            <w:pPr>
              <w:pStyle w:val="Default"/>
              <w:rPr>
                <w:sz w:val="22"/>
                <w:szCs w:val="22"/>
              </w:rPr>
            </w:pPr>
          </w:p>
          <w:p w14:paraId="470D99D1" w14:textId="77777777" w:rsidR="00E5082A" w:rsidRPr="00B07DBA" w:rsidRDefault="00E5082A" w:rsidP="00B07DBA">
            <w:pPr>
              <w:pStyle w:val="Default"/>
              <w:rPr>
                <w:sz w:val="22"/>
                <w:szCs w:val="22"/>
              </w:rPr>
            </w:pPr>
          </w:p>
          <w:p w14:paraId="6FD2BC7E" w14:textId="77777777" w:rsidR="00E5082A" w:rsidRPr="00B07DBA" w:rsidRDefault="00E5082A" w:rsidP="00B07DBA">
            <w:pPr>
              <w:pStyle w:val="Default"/>
              <w:numPr>
                <w:ilvl w:val="0"/>
                <w:numId w:val="17"/>
              </w:numPr>
              <w:rPr>
                <w:sz w:val="22"/>
                <w:szCs w:val="22"/>
              </w:rPr>
            </w:pPr>
            <w:r w:rsidRPr="00B07DBA">
              <w:rPr>
                <w:sz w:val="22"/>
                <w:szCs w:val="22"/>
              </w:rPr>
              <w:t>Women participate in capacity building activities</w:t>
            </w:r>
          </w:p>
          <w:p w14:paraId="02961840" w14:textId="77777777" w:rsidR="003A2BEF" w:rsidRPr="00B07DBA" w:rsidRDefault="003A2BEF" w:rsidP="00B07DBA">
            <w:pPr>
              <w:pStyle w:val="Default"/>
              <w:rPr>
                <w:sz w:val="22"/>
                <w:szCs w:val="22"/>
              </w:rPr>
            </w:pPr>
          </w:p>
          <w:p w14:paraId="532D0712" w14:textId="77777777" w:rsidR="003A2BEF" w:rsidRPr="00B07DBA" w:rsidRDefault="003A2BEF" w:rsidP="00B07DBA">
            <w:pPr>
              <w:pStyle w:val="Default"/>
              <w:rPr>
                <w:sz w:val="22"/>
                <w:szCs w:val="22"/>
              </w:rPr>
            </w:pPr>
          </w:p>
          <w:p w14:paraId="017523BF" w14:textId="77777777" w:rsidR="003A2BEF" w:rsidRPr="00B07DBA" w:rsidRDefault="003A2BEF" w:rsidP="00B07DBA">
            <w:pPr>
              <w:pStyle w:val="Default"/>
              <w:rPr>
                <w:sz w:val="22"/>
                <w:szCs w:val="22"/>
              </w:rPr>
            </w:pPr>
          </w:p>
          <w:p w14:paraId="05E91794" w14:textId="77777777" w:rsidR="003A2BEF" w:rsidRPr="00B07DBA" w:rsidRDefault="003A2BEF" w:rsidP="00B07DBA">
            <w:pPr>
              <w:pStyle w:val="Default"/>
              <w:rPr>
                <w:sz w:val="22"/>
                <w:szCs w:val="22"/>
              </w:rPr>
            </w:pPr>
          </w:p>
          <w:p w14:paraId="5A3A3D4A" w14:textId="77777777" w:rsidR="006F6D0F" w:rsidRPr="00B07DBA" w:rsidRDefault="003A2BEF" w:rsidP="00B07DBA">
            <w:pPr>
              <w:pStyle w:val="Default"/>
              <w:numPr>
                <w:ilvl w:val="0"/>
                <w:numId w:val="17"/>
              </w:numPr>
              <w:rPr>
                <w:sz w:val="22"/>
                <w:szCs w:val="22"/>
              </w:rPr>
            </w:pPr>
            <w:r w:rsidRPr="00B07DBA">
              <w:rPr>
                <w:sz w:val="22"/>
                <w:szCs w:val="22"/>
              </w:rPr>
              <w:lastRenderedPageBreak/>
              <w:t>One knowledge platform module to share experiences with financing women-led projects, SMEs, and technology providers to encourage female participation in the sector</w:t>
            </w:r>
          </w:p>
        </w:tc>
        <w:tc>
          <w:tcPr>
            <w:tcW w:w="3600" w:type="dxa"/>
          </w:tcPr>
          <w:p w14:paraId="074E31E3" w14:textId="77777777" w:rsidR="007D6522" w:rsidRPr="00B07DBA" w:rsidRDefault="007D6522" w:rsidP="00B07DBA">
            <w:pPr>
              <w:spacing w:after="0" w:line="240" w:lineRule="auto"/>
              <w:rPr>
                <w:rFonts w:ascii="Arial" w:eastAsia="Times New Roman" w:hAnsi="Arial" w:cs="Arial"/>
                <w:b/>
                <w:bCs/>
                <w:lang w:val="en-GB" w:eastAsia="en-GB"/>
              </w:rPr>
            </w:pPr>
          </w:p>
          <w:p w14:paraId="5DDC7834" w14:textId="77777777" w:rsidR="006F6D0F" w:rsidRPr="00B07DBA" w:rsidRDefault="006F6D0F" w:rsidP="006F6D0F">
            <w:pPr>
              <w:pStyle w:val="Default"/>
              <w:rPr>
                <w:sz w:val="22"/>
                <w:szCs w:val="22"/>
              </w:rPr>
            </w:pPr>
            <w:r w:rsidRPr="00B07DBA">
              <w:rPr>
                <w:sz w:val="22"/>
                <w:szCs w:val="22"/>
              </w:rPr>
              <w:t>Number of Studies</w:t>
            </w:r>
            <w:r w:rsidR="0023369D" w:rsidRPr="00B07DBA">
              <w:rPr>
                <w:sz w:val="22"/>
                <w:szCs w:val="22"/>
              </w:rPr>
              <w:t>: 1</w:t>
            </w:r>
          </w:p>
          <w:p w14:paraId="6DFC3935" w14:textId="77777777" w:rsidR="006F6D0F" w:rsidRPr="00B07DBA" w:rsidRDefault="006F6D0F" w:rsidP="006F6D0F">
            <w:pPr>
              <w:pStyle w:val="Default"/>
              <w:rPr>
                <w:sz w:val="22"/>
                <w:szCs w:val="22"/>
              </w:rPr>
            </w:pPr>
          </w:p>
          <w:p w14:paraId="002B89B0" w14:textId="77777777" w:rsidR="006F6D0F" w:rsidRPr="00B07DBA" w:rsidRDefault="006F6D0F" w:rsidP="006F6D0F">
            <w:pPr>
              <w:pStyle w:val="Default"/>
              <w:rPr>
                <w:sz w:val="22"/>
                <w:szCs w:val="22"/>
              </w:rPr>
            </w:pPr>
          </w:p>
          <w:p w14:paraId="214DD9EA" w14:textId="77777777" w:rsidR="00B07DBA" w:rsidRPr="00B07DBA" w:rsidRDefault="00B07DBA" w:rsidP="006F6D0F">
            <w:pPr>
              <w:pStyle w:val="Default"/>
              <w:rPr>
                <w:sz w:val="22"/>
                <w:szCs w:val="22"/>
              </w:rPr>
            </w:pPr>
          </w:p>
          <w:p w14:paraId="42ADA998" w14:textId="77777777" w:rsidR="006F6D0F" w:rsidRPr="00B07DBA" w:rsidRDefault="006F6D0F" w:rsidP="006F6D0F">
            <w:pPr>
              <w:pStyle w:val="Default"/>
              <w:rPr>
                <w:sz w:val="22"/>
                <w:szCs w:val="22"/>
              </w:rPr>
            </w:pPr>
            <w:r w:rsidRPr="00B07DBA">
              <w:rPr>
                <w:sz w:val="22"/>
                <w:szCs w:val="22"/>
              </w:rPr>
              <w:t xml:space="preserve">% of companies considered for GCF financing that receive information about the gender activities (internship, </w:t>
            </w:r>
            <w:r w:rsidR="0023369D" w:rsidRPr="00B07DBA">
              <w:rPr>
                <w:sz w:val="22"/>
                <w:szCs w:val="22"/>
              </w:rPr>
              <w:t>capacity building</w:t>
            </w:r>
            <w:r w:rsidR="00EF1524" w:rsidRPr="00B07DBA">
              <w:rPr>
                <w:sz w:val="22"/>
                <w:szCs w:val="22"/>
              </w:rPr>
              <w:t>, working environment</w:t>
            </w:r>
            <w:r w:rsidRPr="00B07DBA">
              <w:rPr>
                <w:sz w:val="22"/>
                <w:szCs w:val="22"/>
              </w:rPr>
              <w:t xml:space="preserve">): 100% </w:t>
            </w:r>
            <w:r w:rsidR="003A2BEF" w:rsidRPr="00B07DBA">
              <w:rPr>
                <w:sz w:val="22"/>
                <w:szCs w:val="22"/>
              </w:rPr>
              <w:t>of SMEs and TSPs</w:t>
            </w:r>
          </w:p>
          <w:p w14:paraId="1B500E4D" w14:textId="77777777" w:rsidR="006F6D0F" w:rsidRPr="00B07DBA" w:rsidRDefault="006F6D0F" w:rsidP="006F6D0F">
            <w:pPr>
              <w:pStyle w:val="Default"/>
              <w:rPr>
                <w:sz w:val="22"/>
                <w:szCs w:val="22"/>
              </w:rPr>
            </w:pPr>
          </w:p>
          <w:p w14:paraId="694170E5" w14:textId="77777777" w:rsidR="0067323B" w:rsidRPr="00B07DBA" w:rsidRDefault="006F6D0F" w:rsidP="0067323B">
            <w:pPr>
              <w:pStyle w:val="Default"/>
              <w:rPr>
                <w:sz w:val="22"/>
                <w:szCs w:val="22"/>
              </w:rPr>
            </w:pPr>
            <w:r w:rsidRPr="00B07DBA">
              <w:rPr>
                <w:sz w:val="22"/>
                <w:szCs w:val="22"/>
              </w:rPr>
              <w:t xml:space="preserve">% of companies receiving GCF financial support that contractually agree and plan for implementation of at </w:t>
            </w:r>
            <w:r w:rsidR="0067323B" w:rsidRPr="00B07DBA">
              <w:rPr>
                <w:sz w:val="22"/>
                <w:szCs w:val="22"/>
              </w:rPr>
              <w:t xml:space="preserve">least one gender activity: </w:t>
            </w:r>
            <w:r w:rsidR="00E5082A" w:rsidRPr="00B07DBA">
              <w:rPr>
                <w:sz w:val="22"/>
                <w:szCs w:val="22"/>
              </w:rPr>
              <w:t>30</w:t>
            </w:r>
            <w:r w:rsidR="0067323B" w:rsidRPr="00B07DBA">
              <w:rPr>
                <w:sz w:val="22"/>
                <w:szCs w:val="22"/>
              </w:rPr>
              <w:t>%</w:t>
            </w:r>
            <w:r w:rsidR="003A2BEF" w:rsidRPr="00B07DBA">
              <w:rPr>
                <w:sz w:val="22"/>
                <w:szCs w:val="22"/>
              </w:rPr>
              <w:t xml:space="preserve"> of SMEs and TSPs</w:t>
            </w:r>
            <w:r w:rsidR="003F7D44" w:rsidRPr="00B07DBA">
              <w:rPr>
                <w:sz w:val="22"/>
                <w:szCs w:val="22"/>
              </w:rPr>
              <w:t xml:space="preserve"> of financed projects</w:t>
            </w:r>
          </w:p>
          <w:p w14:paraId="0E94E1A1" w14:textId="77777777" w:rsidR="0067323B" w:rsidRPr="00B07DBA" w:rsidRDefault="0067323B" w:rsidP="0067323B">
            <w:pPr>
              <w:pStyle w:val="Default"/>
              <w:rPr>
                <w:sz w:val="22"/>
                <w:szCs w:val="22"/>
              </w:rPr>
            </w:pPr>
          </w:p>
          <w:p w14:paraId="00A08834" w14:textId="77777777" w:rsidR="007D6522" w:rsidRPr="00B07DBA" w:rsidRDefault="006F6D0F" w:rsidP="00564C4D">
            <w:pPr>
              <w:pStyle w:val="Default"/>
              <w:rPr>
                <w:sz w:val="22"/>
                <w:szCs w:val="22"/>
              </w:rPr>
            </w:pPr>
            <w:r w:rsidRPr="00B07DBA">
              <w:rPr>
                <w:sz w:val="22"/>
                <w:szCs w:val="22"/>
              </w:rPr>
              <w:t xml:space="preserve">% of companies that initiate implementation of agreed activities: 40% </w:t>
            </w:r>
            <w:r w:rsidR="003A2BEF" w:rsidRPr="00B07DBA">
              <w:rPr>
                <w:sz w:val="22"/>
                <w:szCs w:val="22"/>
              </w:rPr>
              <w:t xml:space="preserve"> of SMEs and TSPs</w:t>
            </w:r>
          </w:p>
          <w:p w14:paraId="2995D489" w14:textId="77777777" w:rsidR="00E5082A" w:rsidRPr="00B07DBA" w:rsidRDefault="00E5082A" w:rsidP="00564C4D">
            <w:pPr>
              <w:pStyle w:val="Default"/>
              <w:rPr>
                <w:sz w:val="22"/>
                <w:szCs w:val="22"/>
              </w:rPr>
            </w:pPr>
          </w:p>
          <w:p w14:paraId="74075499" w14:textId="0723F283" w:rsidR="00E5082A" w:rsidRPr="00B07DBA" w:rsidRDefault="00E5082A" w:rsidP="00564C4D">
            <w:pPr>
              <w:pStyle w:val="Default"/>
              <w:rPr>
                <w:sz w:val="22"/>
                <w:szCs w:val="22"/>
              </w:rPr>
            </w:pPr>
            <w:r w:rsidRPr="00B07DBA">
              <w:rPr>
                <w:sz w:val="22"/>
                <w:szCs w:val="22"/>
              </w:rPr>
              <w:t xml:space="preserve">At least 20% of women participate in capacity building activities in the </w:t>
            </w:r>
            <w:r w:rsidR="00F725E7">
              <w:rPr>
                <w:sz w:val="22"/>
                <w:szCs w:val="22"/>
              </w:rPr>
              <w:t>project</w:t>
            </w:r>
          </w:p>
          <w:p w14:paraId="58456C33" w14:textId="77777777" w:rsidR="003A2BEF" w:rsidRDefault="003A2BEF" w:rsidP="00564C4D">
            <w:pPr>
              <w:pStyle w:val="Default"/>
              <w:rPr>
                <w:sz w:val="22"/>
                <w:szCs w:val="22"/>
              </w:rPr>
            </w:pPr>
          </w:p>
          <w:p w14:paraId="7A54D76F" w14:textId="77777777" w:rsidR="00B07DBA" w:rsidRPr="00B07DBA" w:rsidRDefault="00B07DBA" w:rsidP="00564C4D">
            <w:pPr>
              <w:pStyle w:val="Default"/>
              <w:rPr>
                <w:sz w:val="22"/>
                <w:szCs w:val="22"/>
              </w:rPr>
            </w:pPr>
          </w:p>
          <w:p w14:paraId="23D9C7A5" w14:textId="77777777" w:rsidR="003A2BEF" w:rsidRPr="00B07DBA" w:rsidRDefault="003A2BEF" w:rsidP="00564C4D">
            <w:pPr>
              <w:pStyle w:val="Default"/>
              <w:rPr>
                <w:sz w:val="22"/>
                <w:szCs w:val="22"/>
              </w:rPr>
            </w:pPr>
            <w:r w:rsidRPr="00B07DBA">
              <w:rPr>
                <w:sz w:val="22"/>
                <w:szCs w:val="22"/>
              </w:rPr>
              <w:lastRenderedPageBreak/>
              <w:t>Number of knowledge platform: 1</w:t>
            </w:r>
          </w:p>
        </w:tc>
        <w:tc>
          <w:tcPr>
            <w:tcW w:w="1260" w:type="dxa"/>
          </w:tcPr>
          <w:p w14:paraId="74CCC467" w14:textId="77777777" w:rsidR="006F6D0F" w:rsidRPr="00B07DBA" w:rsidRDefault="006F6D0F" w:rsidP="00B07DBA">
            <w:pPr>
              <w:spacing w:after="0" w:line="240" w:lineRule="auto"/>
              <w:rPr>
                <w:rFonts w:ascii="Arial" w:eastAsia="Times New Roman" w:hAnsi="Arial" w:cs="Arial"/>
                <w:i/>
                <w:lang w:val="en-GB" w:eastAsia="en-GB"/>
              </w:rPr>
            </w:pPr>
          </w:p>
          <w:p w14:paraId="6E979DD9" w14:textId="77777777" w:rsidR="006F6D0F" w:rsidRPr="00B07DBA" w:rsidRDefault="006F6D0F" w:rsidP="00B07DBA">
            <w:pPr>
              <w:spacing w:after="0" w:line="240" w:lineRule="auto"/>
              <w:rPr>
                <w:rFonts w:ascii="Arial" w:eastAsia="Times New Roman" w:hAnsi="Arial" w:cs="Arial"/>
                <w:i/>
                <w:lang w:val="en-GB" w:eastAsia="en-GB"/>
              </w:rPr>
            </w:pPr>
            <w:r w:rsidRPr="00B07DBA">
              <w:rPr>
                <w:rFonts w:ascii="Arial" w:eastAsia="Times New Roman" w:hAnsi="Arial" w:cs="Arial"/>
                <w:i/>
                <w:lang w:val="en-GB" w:eastAsia="en-GB"/>
              </w:rPr>
              <w:t>Q</w:t>
            </w:r>
            <w:r w:rsidR="0067323B" w:rsidRPr="00B07DBA">
              <w:rPr>
                <w:rFonts w:ascii="Arial" w:eastAsia="Times New Roman" w:hAnsi="Arial" w:cs="Arial"/>
                <w:i/>
                <w:lang w:val="en-GB" w:eastAsia="en-GB"/>
              </w:rPr>
              <w:t>4</w:t>
            </w:r>
            <w:r w:rsidRPr="00B07DBA">
              <w:rPr>
                <w:rFonts w:ascii="Arial" w:eastAsia="Times New Roman" w:hAnsi="Arial" w:cs="Arial"/>
                <w:i/>
                <w:lang w:val="en-GB" w:eastAsia="en-GB"/>
              </w:rPr>
              <w:t xml:space="preserve"> 2018</w:t>
            </w:r>
          </w:p>
          <w:p w14:paraId="498F868B" w14:textId="77777777" w:rsidR="006F6D0F" w:rsidRPr="00B07DBA" w:rsidRDefault="006F6D0F" w:rsidP="00B07DBA">
            <w:pPr>
              <w:spacing w:after="0" w:line="240" w:lineRule="auto"/>
              <w:rPr>
                <w:rFonts w:ascii="Arial" w:eastAsia="Times New Roman" w:hAnsi="Arial" w:cs="Arial"/>
                <w:i/>
                <w:lang w:val="en-GB" w:eastAsia="en-GB"/>
              </w:rPr>
            </w:pPr>
          </w:p>
          <w:p w14:paraId="22294DF3" w14:textId="77777777" w:rsidR="006F6D0F" w:rsidRPr="00B07DBA" w:rsidRDefault="006F6D0F" w:rsidP="00B07DBA">
            <w:pPr>
              <w:spacing w:after="0" w:line="240" w:lineRule="auto"/>
              <w:rPr>
                <w:rFonts w:ascii="Arial" w:eastAsia="Times New Roman" w:hAnsi="Arial" w:cs="Arial"/>
                <w:i/>
                <w:lang w:val="en-GB" w:eastAsia="en-GB"/>
              </w:rPr>
            </w:pPr>
          </w:p>
          <w:p w14:paraId="25A039BF" w14:textId="77777777" w:rsidR="00B07DBA" w:rsidRPr="00B07DBA" w:rsidRDefault="00B07DBA" w:rsidP="00B07DBA">
            <w:pPr>
              <w:spacing w:after="0" w:line="240" w:lineRule="auto"/>
              <w:rPr>
                <w:rFonts w:ascii="Arial" w:eastAsia="Times New Roman" w:hAnsi="Arial" w:cs="Arial"/>
                <w:lang w:val="en-GB" w:eastAsia="en-GB"/>
              </w:rPr>
            </w:pPr>
          </w:p>
          <w:p w14:paraId="0ED41F65" w14:textId="77777777" w:rsidR="007D6522" w:rsidRPr="00B07DBA" w:rsidRDefault="0023369D" w:rsidP="00B07DB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Q1 2020</w:t>
            </w:r>
          </w:p>
          <w:p w14:paraId="7AC51258" w14:textId="77777777" w:rsidR="007D6522" w:rsidRPr="00B07DBA" w:rsidRDefault="007D6522" w:rsidP="00B07DBA">
            <w:pPr>
              <w:spacing w:after="0" w:line="240" w:lineRule="auto"/>
              <w:rPr>
                <w:rFonts w:ascii="Arial" w:eastAsia="Times New Roman" w:hAnsi="Arial" w:cs="Arial"/>
                <w:lang w:val="en-GB" w:eastAsia="en-GB"/>
              </w:rPr>
            </w:pPr>
          </w:p>
          <w:p w14:paraId="755DC40F" w14:textId="77777777" w:rsidR="007D6522" w:rsidRPr="00B07DBA" w:rsidRDefault="007D6522" w:rsidP="00B07DBA">
            <w:pPr>
              <w:spacing w:after="0" w:line="240" w:lineRule="auto"/>
              <w:rPr>
                <w:rFonts w:ascii="Arial" w:eastAsia="Times New Roman" w:hAnsi="Arial" w:cs="Arial"/>
                <w:lang w:val="en-GB" w:eastAsia="en-GB"/>
              </w:rPr>
            </w:pPr>
          </w:p>
          <w:p w14:paraId="29376AA9" w14:textId="77777777" w:rsidR="007D6522" w:rsidRPr="00B07DBA" w:rsidRDefault="007D6522" w:rsidP="00B07DBA">
            <w:pPr>
              <w:spacing w:after="0" w:line="240" w:lineRule="auto"/>
              <w:rPr>
                <w:rFonts w:ascii="Arial" w:eastAsia="Times New Roman" w:hAnsi="Arial" w:cs="Arial"/>
                <w:lang w:val="en-GB" w:eastAsia="en-GB"/>
              </w:rPr>
            </w:pPr>
          </w:p>
          <w:p w14:paraId="4E03AEEF" w14:textId="77777777" w:rsidR="007D6522" w:rsidRPr="00B07DBA" w:rsidRDefault="007D6522" w:rsidP="00B07DBA">
            <w:pPr>
              <w:spacing w:after="0" w:line="240" w:lineRule="auto"/>
              <w:rPr>
                <w:rFonts w:ascii="Arial" w:eastAsia="Times New Roman" w:hAnsi="Arial" w:cs="Arial"/>
                <w:lang w:val="en-GB" w:eastAsia="en-GB"/>
              </w:rPr>
            </w:pPr>
          </w:p>
          <w:p w14:paraId="7E5AE2FC" w14:textId="77777777" w:rsidR="007D6522" w:rsidRDefault="007D6522" w:rsidP="00B07DBA">
            <w:pPr>
              <w:spacing w:after="0" w:line="240" w:lineRule="auto"/>
              <w:rPr>
                <w:rFonts w:ascii="Arial" w:eastAsia="Times New Roman" w:hAnsi="Arial" w:cs="Arial"/>
                <w:lang w:val="en-GB" w:eastAsia="en-GB"/>
              </w:rPr>
            </w:pPr>
          </w:p>
          <w:p w14:paraId="7FC2C76B" w14:textId="77777777" w:rsidR="00B07DBA" w:rsidRPr="00B07DBA" w:rsidRDefault="00B07DBA" w:rsidP="00B07DBA">
            <w:pPr>
              <w:spacing w:after="0" w:line="240" w:lineRule="auto"/>
              <w:rPr>
                <w:rFonts w:ascii="Arial" w:eastAsia="Times New Roman" w:hAnsi="Arial" w:cs="Arial"/>
                <w:lang w:val="en-GB" w:eastAsia="en-GB"/>
              </w:rPr>
            </w:pPr>
          </w:p>
          <w:p w14:paraId="6E694709" w14:textId="77777777" w:rsidR="0067323B" w:rsidRPr="00B07DBA" w:rsidRDefault="0067323B" w:rsidP="00B07DB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Q1 2020</w:t>
            </w:r>
          </w:p>
          <w:p w14:paraId="57D70527" w14:textId="77777777" w:rsidR="0067323B" w:rsidRPr="00B07DBA" w:rsidRDefault="0067323B" w:rsidP="00B07DBA">
            <w:pPr>
              <w:spacing w:after="0" w:line="240" w:lineRule="auto"/>
              <w:rPr>
                <w:rFonts w:ascii="Arial" w:eastAsia="Times New Roman" w:hAnsi="Arial" w:cs="Arial"/>
                <w:lang w:val="en-GB" w:eastAsia="en-GB"/>
              </w:rPr>
            </w:pPr>
          </w:p>
          <w:p w14:paraId="6EED7DC2" w14:textId="77777777" w:rsidR="0067323B" w:rsidRPr="00B07DBA" w:rsidRDefault="0067323B" w:rsidP="00B07DBA">
            <w:pPr>
              <w:spacing w:after="0" w:line="240" w:lineRule="auto"/>
              <w:rPr>
                <w:rFonts w:ascii="Arial" w:eastAsia="Times New Roman" w:hAnsi="Arial" w:cs="Arial"/>
                <w:lang w:val="en-GB" w:eastAsia="en-GB"/>
              </w:rPr>
            </w:pPr>
          </w:p>
          <w:p w14:paraId="27FE7E74" w14:textId="77777777" w:rsidR="0067323B" w:rsidRPr="00B07DBA" w:rsidRDefault="0067323B" w:rsidP="00B07DBA">
            <w:pPr>
              <w:spacing w:after="0" w:line="240" w:lineRule="auto"/>
              <w:rPr>
                <w:rFonts w:ascii="Arial" w:eastAsia="Times New Roman" w:hAnsi="Arial" w:cs="Arial"/>
                <w:lang w:val="en-GB" w:eastAsia="en-GB"/>
              </w:rPr>
            </w:pPr>
          </w:p>
          <w:p w14:paraId="6945EF18" w14:textId="77777777" w:rsidR="0067323B" w:rsidRPr="00B07DBA" w:rsidRDefault="0067323B" w:rsidP="00B07DBA">
            <w:pPr>
              <w:spacing w:after="0" w:line="240" w:lineRule="auto"/>
              <w:rPr>
                <w:rFonts w:ascii="Arial" w:eastAsia="Times New Roman" w:hAnsi="Arial" w:cs="Arial"/>
                <w:lang w:val="en-GB" w:eastAsia="en-GB"/>
              </w:rPr>
            </w:pPr>
          </w:p>
          <w:p w14:paraId="3AF26C72" w14:textId="77777777" w:rsidR="0067323B" w:rsidRPr="00B07DBA" w:rsidRDefault="0067323B" w:rsidP="00B07DBA">
            <w:pPr>
              <w:spacing w:after="0" w:line="240" w:lineRule="auto"/>
              <w:rPr>
                <w:rFonts w:ascii="Arial" w:eastAsia="Times New Roman" w:hAnsi="Arial" w:cs="Arial"/>
                <w:lang w:val="en-GB" w:eastAsia="en-GB"/>
              </w:rPr>
            </w:pPr>
          </w:p>
          <w:p w14:paraId="01372D81" w14:textId="77777777" w:rsidR="00B07DBA" w:rsidRPr="00B07DBA" w:rsidRDefault="00B07DBA" w:rsidP="00B07DBA">
            <w:pPr>
              <w:spacing w:after="0" w:line="240" w:lineRule="auto"/>
              <w:rPr>
                <w:rFonts w:ascii="Arial" w:eastAsia="Times New Roman" w:hAnsi="Arial" w:cs="Arial"/>
                <w:lang w:val="en-GB" w:eastAsia="en-GB"/>
              </w:rPr>
            </w:pPr>
          </w:p>
          <w:p w14:paraId="3CD96A68" w14:textId="77777777" w:rsidR="0067323B" w:rsidRPr="00B07DBA" w:rsidRDefault="0067323B" w:rsidP="00B07DB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Q3 2020</w:t>
            </w:r>
          </w:p>
          <w:p w14:paraId="7BD3E8A0" w14:textId="77777777" w:rsidR="00E5082A" w:rsidRPr="00B07DBA" w:rsidRDefault="00E5082A" w:rsidP="00B07DBA">
            <w:pPr>
              <w:spacing w:after="0" w:line="240" w:lineRule="auto"/>
              <w:rPr>
                <w:rFonts w:ascii="Arial" w:eastAsia="Times New Roman" w:hAnsi="Arial" w:cs="Arial"/>
                <w:lang w:val="en-GB" w:eastAsia="en-GB"/>
              </w:rPr>
            </w:pPr>
          </w:p>
          <w:p w14:paraId="0B904D6C" w14:textId="77777777" w:rsidR="00E5082A" w:rsidRPr="00B07DBA" w:rsidRDefault="00E5082A" w:rsidP="00B07DBA">
            <w:pPr>
              <w:spacing w:after="0" w:line="240" w:lineRule="auto"/>
              <w:rPr>
                <w:rFonts w:ascii="Arial" w:eastAsia="Times New Roman" w:hAnsi="Arial" w:cs="Arial"/>
                <w:lang w:val="en-GB" w:eastAsia="en-GB"/>
              </w:rPr>
            </w:pPr>
          </w:p>
          <w:p w14:paraId="39F6CF1F" w14:textId="77777777" w:rsidR="00E5082A" w:rsidRPr="00B07DBA" w:rsidRDefault="00E5082A" w:rsidP="00B07DBA">
            <w:pPr>
              <w:spacing w:after="0" w:line="240" w:lineRule="auto"/>
              <w:rPr>
                <w:rFonts w:ascii="Arial" w:eastAsia="Times New Roman" w:hAnsi="Arial" w:cs="Arial"/>
                <w:lang w:val="en-GB" w:eastAsia="en-GB"/>
              </w:rPr>
            </w:pPr>
          </w:p>
          <w:p w14:paraId="4C74BC84" w14:textId="77777777" w:rsidR="00E5082A" w:rsidRPr="00B07DBA" w:rsidRDefault="00E5082A" w:rsidP="00B07DBA">
            <w:pPr>
              <w:spacing w:after="0" w:line="240" w:lineRule="auto"/>
              <w:rPr>
                <w:rFonts w:ascii="Arial" w:eastAsia="Times New Roman" w:hAnsi="Arial" w:cs="Arial"/>
                <w:lang w:val="en-GB" w:eastAsia="en-GB"/>
              </w:rPr>
            </w:pPr>
          </w:p>
          <w:p w14:paraId="3570EF24" w14:textId="77777777" w:rsidR="00E5082A" w:rsidRPr="00B07DBA" w:rsidRDefault="00E5082A" w:rsidP="00E5082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Q3 2020</w:t>
            </w:r>
          </w:p>
          <w:p w14:paraId="48931417" w14:textId="77777777" w:rsidR="003A2BEF" w:rsidRPr="00B07DBA" w:rsidRDefault="003A2BEF" w:rsidP="00E5082A">
            <w:pPr>
              <w:spacing w:after="0" w:line="240" w:lineRule="auto"/>
              <w:rPr>
                <w:rFonts w:ascii="Arial" w:eastAsia="Times New Roman" w:hAnsi="Arial" w:cs="Arial"/>
                <w:lang w:val="en-GB" w:eastAsia="en-GB"/>
              </w:rPr>
            </w:pPr>
          </w:p>
          <w:p w14:paraId="4D76924B" w14:textId="77777777" w:rsidR="003A2BEF" w:rsidRPr="00B07DBA" w:rsidRDefault="003A2BEF" w:rsidP="00E5082A">
            <w:pPr>
              <w:spacing w:after="0" w:line="240" w:lineRule="auto"/>
              <w:rPr>
                <w:rFonts w:ascii="Arial" w:eastAsia="Times New Roman" w:hAnsi="Arial" w:cs="Arial"/>
                <w:lang w:val="en-GB" w:eastAsia="en-GB"/>
              </w:rPr>
            </w:pPr>
          </w:p>
          <w:p w14:paraId="58D71C37" w14:textId="77777777" w:rsidR="003A2BEF" w:rsidRDefault="003A2BEF" w:rsidP="00E5082A">
            <w:pPr>
              <w:spacing w:after="0" w:line="240" w:lineRule="auto"/>
              <w:rPr>
                <w:rFonts w:ascii="Arial" w:eastAsia="Times New Roman" w:hAnsi="Arial" w:cs="Arial"/>
                <w:lang w:val="en-GB" w:eastAsia="en-GB"/>
              </w:rPr>
            </w:pPr>
          </w:p>
          <w:p w14:paraId="4F624312" w14:textId="77777777" w:rsidR="00B07DBA" w:rsidRPr="00B07DBA" w:rsidRDefault="00B07DBA" w:rsidP="00E5082A">
            <w:pPr>
              <w:spacing w:after="0" w:line="240" w:lineRule="auto"/>
              <w:rPr>
                <w:rFonts w:ascii="Arial" w:eastAsia="Times New Roman" w:hAnsi="Arial" w:cs="Arial"/>
                <w:lang w:val="en-GB" w:eastAsia="en-GB"/>
              </w:rPr>
            </w:pPr>
          </w:p>
          <w:p w14:paraId="07B3E242" w14:textId="77777777" w:rsidR="0067323B" w:rsidRPr="00B07DBA" w:rsidRDefault="003A2BEF" w:rsidP="00B07DB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lastRenderedPageBreak/>
              <w:t>Q3 2020</w:t>
            </w:r>
          </w:p>
        </w:tc>
        <w:tc>
          <w:tcPr>
            <w:tcW w:w="1854" w:type="dxa"/>
          </w:tcPr>
          <w:p w14:paraId="1AFBB3DA" w14:textId="77777777" w:rsidR="006F6D0F" w:rsidRPr="00B07DBA" w:rsidRDefault="006F6D0F" w:rsidP="00B07DBA">
            <w:pPr>
              <w:spacing w:after="0" w:line="240" w:lineRule="auto"/>
              <w:rPr>
                <w:rFonts w:ascii="Arial" w:eastAsia="Times New Roman" w:hAnsi="Arial" w:cs="Arial"/>
                <w:lang w:val="en-GB" w:eastAsia="en-GB"/>
              </w:rPr>
            </w:pPr>
          </w:p>
          <w:p w14:paraId="452F7CAD" w14:textId="77777777" w:rsidR="006F6D0F" w:rsidRPr="00B07DBA" w:rsidRDefault="0067323B" w:rsidP="00B07DB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IDB &amp; BICE</w:t>
            </w:r>
          </w:p>
          <w:p w14:paraId="49CEC174" w14:textId="77777777" w:rsidR="006F6D0F" w:rsidRPr="00B07DBA" w:rsidRDefault="006F6D0F" w:rsidP="00B07DBA">
            <w:pPr>
              <w:spacing w:after="0" w:line="240" w:lineRule="auto"/>
              <w:rPr>
                <w:rFonts w:ascii="Arial" w:eastAsia="Times New Roman" w:hAnsi="Arial" w:cs="Arial"/>
                <w:lang w:val="en-GB" w:eastAsia="en-GB"/>
              </w:rPr>
            </w:pPr>
          </w:p>
          <w:p w14:paraId="1BE0595B" w14:textId="77777777" w:rsidR="00B07DBA" w:rsidRPr="00B07DBA" w:rsidRDefault="00B07DBA" w:rsidP="00B07DBA">
            <w:pPr>
              <w:spacing w:after="0" w:line="240" w:lineRule="auto"/>
              <w:rPr>
                <w:rFonts w:ascii="Arial" w:eastAsia="Times New Roman" w:hAnsi="Arial" w:cs="Arial"/>
                <w:lang w:val="en-GB" w:eastAsia="en-GB"/>
              </w:rPr>
            </w:pPr>
          </w:p>
          <w:p w14:paraId="08D0C636" w14:textId="77777777" w:rsidR="0067323B" w:rsidRPr="00B07DBA" w:rsidRDefault="0067323B" w:rsidP="00B07DBA">
            <w:pPr>
              <w:spacing w:after="0" w:line="240" w:lineRule="auto"/>
              <w:rPr>
                <w:rFonts w:ascii="Arial" w:eastAsia="Times New Roman" w:hAnsi="Arial" w:cs="Arial"/>
                <w:lang w:val="en-GB" w:eastAsia="en-GB"/>
              </w:rPr>
            </w:pPr>
          </w:p>
          <w:p w14:paraId="4C50CA67" w14:textId="77777777" w:rsidR="007D6522" w:rsidRPr="00B07DBA" w:rsidRDefault="007564B6" w:rsidP="0067323B">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Beneficiary companies and TSPs</w:t>
            </w:r>
          </w:p>
          <w:p w14:paraId="5271A184" w14:textId="77777777" w:rsidR="007564B6" w:rsidRPr="00B07DBA" w:rsidRDefault="007564B6" w:rsidP="0067323B">
            <w:pPr>
              <w:spacing w:after="0" w:line="240" w:lineRule="auto"/>
              <w:rPr>
                <w:rFonts w:ascii="Arial" w:eastAsia="Times New Roman" w:hAnsi="Arial" w:cs="Arial"/>
                <w:lang w:val="en-GB" w:eastAsia="en-GB"/>
              </w:rPr>
            </w:pPr>
          </w:p>
          <w:p w14:paraId="6C4E2575" w14:textId="77777777" w:rsidR="007564B6" w:rsidRPr="00B07DBA" w:rsidRDefault="007564B6" w:rsidP="0067323B">
            <w:pPr>
              <w:spacing w:after="0" w:line="240" w:lineRule="auto"/>
              <w:rPr>
                <w:rFonts w:ascii="Arial" w:eastAsia="Times New Roman" w:hAnsi="Arial" w:cs="Arial"/>
                <w:lang w:val="en-GB" w:eastAsia="en-GB"/>
              </w:rPr>
            </w:pPr>
          </w:p>
          <w:p w14:paraId="0CFFF7E9" w14:textId="77777777" w:rsidR="007564B6" w:rsidRPr="00B07DBA" w:rsidRDefault="007564B6" w:rsidP="0067323B">
            <w:pPr>
              <w:spacing w:after="0" w:line="240" w:lineRule="auto"/>
              <w:rPr>
                <w:rFonts w:ascii="Arial" w:eastAsia="Times New Roman" w:hAnsi="Arial" w:cs="Arial"/>
                <w:lang w:val="en-GB" w:eastAsia="en-GB"/>
              </w:rPr>
            </w:pPr>
          </w:p>
          <w:p w14:paraId="52D6699B" w14:textId="77777777" w:rsidR="007564B6" w:rsidRPr="00B07DBA" w:rsidRDefault="007564B6" w:rsidP="0067323B">
            <w:pPr>
              <w:spacing w:after="0" w:line="240" w:lineRule="auto"/>
              <w:rPr>
                <w:rFonts w:ascii="Arial" w:eastAsia="Times New Roman" w:hAnsi="Arial" w:cs="Arial"/>
                <w:lang w:val="en-GB" w:eastAsia="en-GB"/>
              </w:rPr>
            </w:pPr>
          </w:p>
          <w:p w14:paraId="069E2F7C" w14:textId="77777777" w:rsidR="007564B6" w:rsidRPr="00B07DBA" w:rsidRDefault="007564B6" w:rsidP="0067323B">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IDB and Beneficiary companies and TSPs</w:t>
            </w:r>
          </w:p>
          <w:p w14:paraId="7D906928" w14:textId="77777777" w:rsidR="007564B6" w:rsidRPr="00B07DBA" w:rsidRDefault="007564B6" w:rsidP="0067323B">
            <w:pPr>
              <w:spacing w:after="0" w:line="240" w:lineRule="auto"/>
              <w:rPr>
                <w:rFonts w:ascii="Arial" w:eastAsia="Times New Roman" w:hAnsi="Arial" w:cs="Arial"/>
                <w:lang w:val="en-GB" w:eastAsia="en-GB"/>
              </w:rPr>
            </w:pPr>
          </w:p>
          <w:p w14:paraId="281F1DD1" w14:textId="77777777" w:rsidR="007564B6" w:rsidRDefault="007564B6" w:rsidP="0067323B">
            <w:pPr>
              <w:spacing w:after="0" w:line="240" w:lineRule="auto"/>
              <w:rPr>
                <w:rFonts w:ascii="Arial" w:eastAsia="Times New Roman" w:hAnsi="Arial" w:cs="Arial"/>
                <w:lang w:val="en-GB" w:eastAsia="en-GB"/>
              </w:rPr>
            </w:pPr>
          </w:p>
          <w:p w14:paraId="4CC79F2F" w14:textId="77777777" w:rsidR="00B07DBA" w:rsidRPr="00B07DBA" w:rsidRDefault="00B07DBA" w:rsidP="0067323B">
            <w:pPr>
              <w:spacing w:after="0" w:line="240" w:lineRule="auto"/>
              <w:rPr>
                <w:rFonts w:ascii="Arial" w:eastAsia="Times New Roman" w:hAnsi="Arial" w:cs="Arial"/>
                <w:lang w:val="en-GB" w:eastAsia="en-GB"/>
              </w:rPr>
            </w:pPr>
          </w:p>
          <w:p w14:paraId="2132BA1F" w14:textId="77777777" w:rsidR="007564B6" w:rsidRPr="00B07DBA" w:rsidRDefault="007564B6" w:rsidP="0067323B">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IDB and Beneficiary companies and TSPs</w:t>
            </w:r>
          </w:p>
          <w:p w14:paraId="321B0E41" w14:textId="77777777" w:rsidR="00E5082A" w:rsidRPr="00B07DBA" w:rsidRDefault="00E5082A" w:rsidP="0067323B">
            <w:pPr>
              <w:spacing w:after="0" w:line="240" w:lineRule="auto"/>
              <w:rPr>
                <w:rFonts w:ascii="Arial" w:eastAsia="Times New Roman" w:hAnsi="Arial" w:cs="Arial"/>
                <w:lang w:val="en-GB" w:eastAsia="en-GB"/>
              </w:rPr>
            </w:pPr>
          </w:p>
          <w:p w14:paraId="52FEA908" w14:textId="77777777" w:rsidR="003A2BEF" w:rsidRDefault="00E5082A" w:rsidP="0067323B">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t>IDB and Beneficiary companies and TSPs</w:t>
            </w:r>
          </w:p>
          <w:p w14:paraId="0EA77472" w14:textId="77777777" w:rsidR="00B07DBA" w:rsidRPr="00B07DBA" w:rsidRDefault="00B07DBA" w:rsidP="0067323B">
            <w:pPr>
              <w:spacing w:after="0" w:line="240" w:lineRule="auto"/>
              <w:rPr>
                <w:rFonts w:ascii="Arial" w:eastAsia="Times New Roman" w:hAnsi="Arial" w:cs="Arial"/>
                <w:lang w:val="en-GB" w:eastAsia="en-GB"/>
              </w:rPr>
            </w:pPr>
          </w:p>
          <w:p w14:paraId="492AF967" w14:textId="77777777" w:rsidR="00E5082A" w:rsidRPr="00B07DBA" w:rsidRDefault="003A2BEF" w:rsidP="00B07DBA">
            <w:pPr>
              <w:spacing w:after="0" w:line="240" w:lineRule="auto"/>
              <w:rPr>
                <w:rFonts w:ascii="Arial" w:eastAsia="Times New Roman" w:hAnsi="Arial" w:cs="Arial"/>
                <w:lang w:val="en-GB" w:eastAsia="en-GB"/>
              </w:rPr>
            </w:pPr>
            <w:r w:rsidRPr="00B07DBA">
              <w:rPr>
                <w:rFonts w:ascii="Arial" w:eastAsia="Times New Roman" w:hAnsi="Arial" w:cs="Arial"/>
                <w:lang w:val="en-GB" w:eastAsia="en-GB"/>
              </w:rPr>
              <w:lastRenderedPageBreak/>
              <w:t>IDB &amp; BICE</w:t>
            </w:r>
          </w:p>
        </w:tc>
      </w:tr>
    </w:tbl>
    <w:p w14:paraId="1B77F3A2" w14:textId="77777777" w:rsidR="008F4E07" w:rsidRPr="00B07DBA" w:rsidRDefault="008F4E07" w:rsidP="008F4E07">
      <w:pPr>
        <w:pStyle w:val="ListParagraph"/>
        <w:spacing w:after="0" w:line="240" w:lineRule="auto"/>
        <w:ind w:left="360"/>
        <w:jc w:val="center"/>
        <w:rPr>
          <w:rFonts w:ascii="Arial" w:hAnsi="Arial" w:cs="Arial"/>
          <w:b/>
          <w:shd w:val="clear" w:color="auto" w:fill="FFFFFF"/>
        </w:rPr>
      </w:pPr>
      <w:r>
        <w:rPr>
          <w:rFonts w:ascii="Arial" w:hAnsi="Arial" w:cs="Arial"/>
          <w:b/>
          <w:shd w:val="clear" w:color="auto" w:fill="FFFFFF"/>
        </w:rPr>
        <w:lastRenderedPageBreak/>
        <w:t>Table 2</w:t>
      </w:r>
      <w:r w:rsidRPr="00B07DBA">
        <w:rPr>
          <w:rFonts w:ascii="Arial" w:hAnsi="Arial" w:cs="Arial"/>
          <w:b/>
          <w:shd w:val="clear" w:color="auto" w:fill="FFFFFF"/>
        </w:rPr>
        <w:t xml:space="preserve">. </w:t>
      </w:r>
      <w:r>
        <w:rPr>
          <w:rFonts w:ascii="Arial" w:hAnsi="Arial" w:cs="Arial"/>
          <w:b/>
          <w:shd w:val="clear" w:color="auto" w:fill="FFFFFF"/>
        </w:rPr>
        <w:t>Activites and results indicators</w:t>
      </w:r>
    </w:p>
    <w:p w14:paraId="63CA4DEA" w14:textId="77777777" w:rsidR="006B3DD5" w:rsidRPr="00B07DBA" w:rsidRDefault="006B3DD5" w:rsidP="0042357D">
      <w:pPr>
        <w:jc w:val="both"/>
        <w:rPr>
          <w:rFonts w:ascii="Arial" w:hAnsi="Arial" w:cs="Arial"/>
        </w:rPr>
      </w:pPr>
    </w:p>
    <w:sectPr w:rsidR="006B3DD5" w:rsidRPr="00B07DBA" w:rsidSect="00564C4D">
      <w:pgSz w:w="15840" w:h="12240" w:orient="landscape"/>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5FC7F" w14:textId="77777777" w:rsidR="00EF2624" w:rsidRDefault="00EF2624" w:rsidP="001A1148">
      <w:pPr>
        <w:spacing w:after="0" w:line="240" w:lineRule="auto"/>
      </w:pPr>
      <w:r>
        <w:separator/>
      </w:r>
    </w:p>
  </w:endnote>
  <w:endnote w:type="continuationSeparator" w:id="0">
    <w:p w14:paraId="4CE484D4" w14:textId="77777777" w:rsidR="00EF2624" w:rsidRDefault="00EF2624" w:rsidP="001A1148">
      <w:pPr>
        <w:spacing w:after="0" w:line="240" w:lineRule="auto"/>
      </w:pPr>
      <w:r>
        <w:continuationSeparator/>
      </w:r>
    </w:p>
  </w:endnote>
  <w:endnote w:type="continuationNotice" w:id="1">
    <w:p w14:paraId="17883F7B" w14:textId="77777777" w:rsidR="00EF2624" w:rsidRDefault="00EF26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8894D" w14:textId="77777777" w:rsidR="00EF2624" w:rsidRDefault="00EF2624" w:rsidP="001A1148">
      <w:pPr>
        <w:spacing w:after="0" w:line="240" w:lineRule="auto"/>
      </w:pPr>
      <w:r>
        <w:separator/>
      </w:r>
    </w:p>
  </w:footnote>
  <w:footnote w:type="continuationSeparator" w:id="0">
    <w:p w14:paraId="7718534B" w14:textId="77777777" w:rsidR="00EF2624" w:rsidRDefault="00EF2624" w:rsidP="001A1148">
      <w:pPr>
        <w:spacing w:after="0" w:line="240" w:lineRule="auto"/>
      </w:pPr>
      <w:r>
        <w:t>_____________________</w:t>
      </w:r>
    </w:p>
  </w:footnote>
  <w:footnote w:type="continuationNotice" w:id="1">
    <w:p w14:paraId="178DDE5C" w14:textId="77777777" w:rsidR="00EF2624" w:rsidRDefault="00EF2624">
      <w:pPr>
        <w:spacing w:after="0" w:line="240" w:lineRule="auto"/>
      </w:pPr>
    </w:p>
  </w:footnote>
  <w:footnote w:id="2">
    <w:p w14:paraId="38983CF9" w14:textId="77777777" w:rsidR="00B07DBA" w:rsidRPr="00B07DBA" w:rsidRDefault="00B07DBA" w:rsidP="00B07DBA">
      <w:pPr>
        <w:pStyle w:val="FootnoteText"/>
        <w:spacing w:after="0"/>
        <w:rPr>
          <w:rFonts w:ascii="Arial" w:hAnsi="Arial" w:cs="Arial"/>
          <w:sz w:val="18"/>
          <w:szCs w:val="18"/>
        </w:rPr>
      </w:pPr>
      <w:r w:rsidRPr="00B07DBA">
        <w:rPr>
          <w:rStyle w:val="FootnoteReference"/>
          <w:rFonts w:ascii="Arial" w:hAnsi="Arial" w:cs="Arial"/>
          <w:sz w:val="18"/>
          <w:szCs w:val="18"/>
        </w:rPr>
        <w:footnoteRef/>
      </w:r>
      <w:r w:rsidRPr="00B07DBA">
        <w:rPr>
          <w:rFonts w:ascii="Arial" w:hAnsi="Arial" w:cs="Arial"/>
          <w:sz w:val="18"/>
          <w:szCs w:val="18"/>
        </w:rPr>
        <w:t xml:space="preserve"> Some estimates consider that correcting segregation in employment, for example, would reduce the productivity gap between men and women by 30% to 50% (World Bank, 2011).</w:t>
      </w:r>
    </w:p>
  </w:footnote>
  <w:footnote w:id="3">
    <w:p w14:paraId="4367F639" w14:textId="77777777" w:rsidR="00B07DBA" w:rsidRPr="00B07DBA" w:rsidRDefault="00B07DBA" w:rsidP="000E3A42">
      <w:pPr>
        <w:spacing w:after="0" w:line="240" w:lineRule="auto"/>
        <w:ind w:left="270" w:hanging="270"/>
        <w:jc w:val="both"/>
        <w:rPr>
          <w:rFonts w:ascii="Arial" w:hAnsi="Arial" w:cs="Arial"/>
          <w:sz w:val="18"/>
          <w:szCs w:val="18"/>
        </w:rPr>
      </w:pPr>
      <w:r w:rsidRPr="00B07DBA">
        <w:rPr>
          <w:rStyle w:val="FootnoteReference"/>
          <w:rFonts w:ascii="Arial" w:hAnsi="Arial" w:cs="Arial"/>
          <w:sz w:val="18"/>
          <w:szCs w:val="18"/>
        </w:rPr>
        <w:footnoteRef/>
      </w:r>
      <w:r w:rsidRPr="00B07DBA">
        <w:rPr>
          <w:rFonts w:ascii="Arial" w:hAnsi="Arial" w:cs="Arial"/>
          <w:sz w:val="18"/>
          <w:szCs w:val="18"/>
        </w:rPr>
        <w:t xml:space="preserve"> See also Narain (2009) </w:t>
      </w:r>
      <w:hyperlink r:id="rId1" w:history="1">
        <w:r w:rsidRPr="00B07DBA">
          <w:rPr>
            <w:rStyle w:val="Hyperlink"/>
            <w:rFonts w:ascii="Arial" w:hAnsi="Arial" w:cs="Arial"/>
            <w:sz w:val="18"/>
            <w:szCs w:val="18"/>
          </w:rPr>
          <w:t>Gender and access to finance</w:t>
        </w:r>
      </w:hyperlink>
      <w:r w:rsidRPr="00B07DBA">
        <w:rPr>
          <w:rFonts w:ascii="Arial" w:hAnsi="Arial" w:cs="Arial"/>
          <w:sz w:val="18"/>
          <w:szCs w:val="18"/>
        </w:rPr>
        <w:t xml:space="preserve">; Bardasi et al. (2007) </w:t>
      </w:r>
      <w:hyperlink r:id="rId2" w:history="1">
        <w:r w:rsidRPr="00B07DBA">
          <w:rPr>
            <w:rStyle w:val="Hyperlink"/>
            <w:rFonts w:ascii="Arial" w:hAnsi="Arial" w:cs="Arial"/>
            <w:sz w:val="18"/>
            <w:szCs w:val="18"/>
          </w:rPr>
          <w:t>Gender, Entrepreneurship, and Competitiveness in Africa, Worldbank Group</w:t>
        </w:r>
      </w:hyperlink>
      <w:r w:rsidRPr="00B07DBA">
        <w:rPr>
          <w:rStyle w:val="Hyperlink"/>
          <w:rFonts w:ascii="Arial" w:hAnsi="Arial" w:cs="Arial"/>
          <w:sz w:val="18"/>
          <w:szCs w:val="18"/>
        </w:rPr>
        <w:t>;</w:t>
      </w:r>
      <w:r w:rsidRPr="00B07DBA">
        <w:rPr>
          <w:rFonts w:ascii="Arial" w:hAnsi="Arial" w:cs="Arial"/>
          <w:sz w:val="18"/>
          <w:szCs w:val="18"/>
        </w:rPr>
        <w:t xml:space="preserve"> Ellis et al. (2007) </w:t>
      </w:r>
      <w:hyperlink r:id="rId3" w:history="1">
        <w:r w:rsidRPr="00B07DBA">
          <w:rPr>
            <w:rStyle w:val="Hyperlink"/>
            <w:rFonts w:ascii="Arial" w:hAnsi="Arial" w:cs="Arial"/>
            <w:sz w:val="18"/>
            <w:szCs w:val="18"/>
          </w:rPr>
          <w:t>Gender and Economic Growth in Kenya, Worldbank Group</w:t>
        </w:r>
      </w:hyperlink>
      <w:r w:rsidRPr="00B07DBA">
        <w:rPr>
          <w:rFonts w:ascii="Arial" w:hAnsi="Arial" w:cs="Arial"/>
          <w:sz w:val="18"/>
          <w:szCs w:val="18"/>
        </w:rPr>
        <w:t xml:space="preserve">; and Demirguc-Kunt et al. (2013) </w:t>
      </w:r>
      <w:hyperlink r:id="rId4" w:history="1">
        <w:r w:rsidRPr="00B07DBA">
          <w:rPr>
            <w:rStyle w:val="Hyperlink"/>
            <w:rFonts w:ascii="Arial" w:hAnsi="Arial" w:cs="Arial"/>
            <w:sz w:val="18"/>
            <w:szCs w:val="18"/>
          </w:rPr>
          <w:t>Financial Inclusion and Legal Discrimination Against Women: Evidence from Developing Countries</w:t>
        </w:r>
      </w:hyperlink>
      <w:r w:rsidRPr="00B07DBA">
        <w:rPr>
          <w:rFonts w:ascii="Arial" w:hAnsi="Arial" w:cs="Arial"/>
          <w:sz w:val="18"/>
          <w:szCs w:val="18"/>
        </w:rPr>
        <w:t xml:space="preserve">; DiCaprio (2016) </w:t>
      </w:r>
      <w:hyperlink r:id="rId5" w:history="1">
        <w:r w:rsidRPr="00B07DBA">
          <w:rPr>
            <w:rStyle w:val="Hyperlink"/>
            <w:rFonts w:ascii="Arial" w:hAnsi="Arial" w:cs="Arial"/>
            <w:sz w:val="18"/>
            <w:szCs w:val="18"/>
          </w:rPr>
          <w:t>Trade Finance Gaps, Growth, and Jobs Survey</w:t>
        </w:r>
      </w:hyperlink>
      <w:r w:rsidRPr="00B07DBA">
        <w:rPr>
          <w:rStyle w:val="Hyperlink"/>
          <w:rFonts w:ascii="Arial" w:hAnsi="Arial" w:cs="Arial"/>
          <w:sz w:val="18"/>
          <w:szCs w:val="18"/>
        </w:rPr>
        <w:t>.</w:t>
      </w:r>
      <w:r w:rsidRPr="00B07DBA">
        <w:rPr>
          <w:rFonts w:ascii="Arial" w:hAnsi="Arial" w:cs="Arial"/>
          <w:sz w:val="18"/>
          <w:szCs w:val="18"/>
        </w:rPr>
        <w:t xml:space="preserve"> Furthermore, Fundera (2016) </w:t>
      </w:r>
      <w:hyperlink r:id="rId6" w:history="1">
        <w:r w:rsidRPr="00B07DBA">
          <w:rPr>
            <w:rStyle w:val="Hyperlink"/>
            <w:rFonts w:ascii="Arial" w:hAnsi="Arial" w:cs="Arial"/>
            <w:sz w:val="18"/>
            <w:szCs w:val="18"/>
          </w:rPr>
          <w:t>The State of Online Small Business Lending – Focus on Women Entrepreneurs</w:t>
        </w:r>
      </w:hyperlink>
      <w:r w:rsidRPr="00B07DBA">
        <w:rPr>
          <w:rFonts w:ascii="Arial" w:hAnsi="Arial" w:cs="Arial"/>
          <w:sz w:val="18"/>
          <w:szCs w:val="18"/>
        </w:rPr>
        <w:t xml:space="preserve"> establishes the rejection rate of women entrepreneur in the United States with 3 percentage points higher (68%) for women relative to men. In addition</w:t>
      </w:r>
      <w:r w:rsidR="000E3A42">
        <w:rPr>
          <w:rFonts w:ascii="Arial" w:hAnsi="Arial" w:cs="Arial"/>
          <w:sz w:val="18"/>
          <w:szCs w:val="18"/>
        </w:rPr>
        <w:t>,</w:t>
      </w:r>
      <w:r w:rsidRPr="00B07DBA">
        <w:rPr>
          <w:rFonts w:ascii="Arial" w:hAnsi="Arial" w:cs="Arial"/>
          <w:sz w:val="18"/>
          <w:szCs w:val="18"/>
        </w:rPr>
        <w:t xml:space="preserve"> the average loan volumen for loans to women is smaller relative to men’s loans.</w:t>
      </w:r>
    </w:p>
  </w:footnote>
  <w:footnote w:id="4">
    <w:p w14:paraId="065DB36A" w14:textId="77777777" w:rsidR="00B07DBA" w:rsidRPr="00B07DBA" w:rsidRDefault="00B07DBA" w:rsidP="00B07DBA">
      <w:pPr>
        <w:pStyle w:val="FootnoteText"/>
        <w:spacing w:after="0"/>
        <w:rPr>
          <w:rFonts w:ascii="Arial" w:hAnsi="Arial" w:cs="Arial"/>
          <w:sz w:val="18"/>
          <w:szCs w:val="18"/>
        </w:rPr>
      </w:pPr>
      <w:r w:rsidRPr="00B07DBA">
        <w:rPr>
          <w:rStyle w:val="FootnoteReference"/>
          <w:rFonts w:ascii="Arial" w:hAnsi="Arial" w:cs="Arial"/>
          <w:sz w:val="18"/>
          <w:szCs w:val="18"/>
        </w:rPr>
        <w:footnoteRef/>
      </w:r>
      <w:r w:rsidRPr="00B07DBA">
        <w:rPr>
          <w:rFonts w:ascii="Arial" w:hAnsi="Arial" w:cs="Arial"/>
          <w:sz w:val="18"/>
          <w:szCs w:val="18"/>
        </w:rPr>
        <w:t xml:space="preserve"> </w:t>
      </w:r>
      <w:r w:rsidRPr="00B07DBA">
        <w:rPr>
          <w:rFonts w:ascii="Arial" w:hAnsi="Arial" w:cs="Arial"/>
          <w:color w:val="212121"/>
          <w:sz w:val="18"/>
          <w:szCs w:val="18"/>
          <w:shd w:val="clear" w:color="auto" w:fill="FFFFFF"/>
        </w:rPr>
        <w:t>The OECD Development Centre’s Social Institutions and Gender Index (SIGI) is a cross-country measure of discrimination against women in social institutions (formal and informal laws, social n</w:t>
      </w:r>
      <w:r w:rsidR="000E3A42">
        <w:rPr>
          <w:rFonts w:ascii="Arial" w:hAnsi="Arial" w:cs="Arial"/>
          <w:color w:val="212121"/>
          <w:sz w:val="18"/>
          <w:szCs w:val="18"/>
          <w:shd w:val="clear" w:color="auto" w:fill="FFFFFF"/>
        </w:rPr>
        <w:t>orms, and practices) across 160 </w:t>
      </w:r>
      <w:r w:rsidRPr="00B07DBA">
        <w:rPr>
          <w:rFonts w:ascii="Arial" w:hAnsi="Arial" w:cs="Arial"/>
          <w:color w:val="212121"/>
          <w:sz w:val="18"/>
          <w:szCs w:val="18"/>
          <w:shd w:val="clear" w:color="auto" w:fill="FFFFFF"/>
        </w:rPr>
        <w:t>countries. Argentina’s profile information acknowledges that the situation described for Argentina has improved in recent years (</w:t>
      </w:r>
      <w:hyperlink r:id="rId7" w:history="1">
        <w:r w:rsidRPr="00B07DBA">
          <w:rPr>
            <w:rStyle w:val="Hyperlink"/>
            <w:rFonts w:ascii="Arial" w:hAnsi="Arial" w:cs="Arial"/>
            <w:sz w:val="18"/>
            <w:szCs w:val="18"/>
            <w:shd w:val="clear" w:color="auto" w:fill="FFFFFF"/>
          </w:rPr>
          <w:t>http://www.genderindex.org/country/argentina</w:t>
        </w:r>
      </w:hyperlink>
      <w:r w:rsidRPr="00B07DBA">
        <w:rPr>
          <w:rFonts w:ascii="Arial" w:hAnsi="Arial" w:cs="Arial"/>
          <w:color w:val="212121"/>
          <w:sz w:val="18"/>
          <w:szCs w:val="18"/>
          <w:shd w:val="clear" w:color="auto" w:fill="FFFFFF"/>
        </w:rPr>
        <w:t>).</w:t>
      </w:r>
    </w:p>
  </w:footnote>
  <w:footnote w:id="5">
    <w:p w14:paraId="53B8A0A7" w14:textId="77777777" w:rsidR="00B07DBA" w:rsidRPr="00B07DBA" w:rsidRDefault="00B07DBA" w:rsidP="00B07DBA">
      <w:pPr>
        <w:spacing w:after="0" w:line="240" w:lineRule="auto"/>
        <w:rPr>
          <w:rFonts w:ascii="Arial" w:hAnsi="Arial" w:cs="Arial"/>
          <w:sz w:val="18"/>
          <w:szCs w:val="18"/>
        </w:rPr>
      </w:pPr>
      <w:r w:rsidRPr="00B07DBA">
        <w:rPr>
          <w:rStyle w:val="FootnoteReference"/>
          <w:rFonts w:ascii="Arial" w:hAnsi="Arial" w:cs="Arial"/>
          <w:sz w:val="18"/>
          <w:szCs w:val="18"/>
        </w:rPr>
        <w:footnoteRef/>
      </w:r>
      <w:r w:rsidRPr="00B07DBA">
        <w:rPr>
          <w:rFonts w:ascii="Arial" w:hAnsi="Arial" w:cs="Arial"/>
          <w:sz w:val="18"/>
          <w:szCs w:val="18"/>
        </w:rPr>
        <w:t xml:space="preserve"> World Bank. Data Bank. Gender Statistic .</w:t>
      </w:r>
    </w:p>
  </w:footnote>
  <w:footnote w:id="6">
    <w:p w14:paraId="6CF81AE1" w14:textId="77777777" w:rsidR="00B07DBA" w:rsidRPr="00B07DBA" w:rsidRDefault="00B07DBA" w:rsidP="00B07DBA">
      <w:pPr>
        <w:pStyle w:val="FootnoteText"/>
        <w:spacing w:after="0"/>
        <w:rPr>
          <w:rFonts w:ascii="Arial" w:hAnsi="Arial" w:cs="Arial"/>
          <w:sz w:val="18"/>
          <w:szCs w:val="18"/>
        </w:rPr>
      </w:pPr>
      <w:r w:rsidRPr="00B07DBA">
        <w:rPr>
          <w:rStyle w:val="FootnoteReference"/>
          <w:rFonts w:ascii="Arial" w:hAnsi="Arial" w:cs="Arial"/>
          <w:sz w:val="18"/>
          <w:szCs w:val="18"/>
        </w:rPr>
        <w:footnoteRef/>
      </w:r>
      <w:r w:rsidRPr="00B07DBA">
        <w:rPr>
          <w:rFonts w:ascii="Arial" w:hAnsi="Arial" w:cs="Arial"/>
          <w:sz w:val="18"/>
          <w:szCs w:val="18"/>
        </w:rPr>
        <w:t xml:space="preserve"> UNESCO Regional Chair Women, Science and Technology in Latin American. National Assessments in Gender and </w:t>
      </w:r>
    </w:p>
    <w:p w14:paraId="052C1F61" w14:textId="77777777" w:rsidR="00B07DBA" w:rsidRPr="00B07DBA" w:rsidRDefault="00B07DBA" w:rsidP="00B07DBA">
      <w:pPr>
        <w:pStyle w:val="FootnoteText"/>
        <w:spacing w:after="0"/>
        <w:ind w:hanging="18"/>
        <w:rPr>
          <w:rFonts w:ascii="Arial" w:hAnsi="Arial" w:cs="Arial"/>
          <w:sz w:val="18"/>
          <w:szCs w:val="18"/>
        </w:rPr>
      </w:pPr>
      <w:r w:rsidRPr="00B07DBA">
        <w:rPr>
          <w:rFonts w:ascii="Arial" w:hAnsi="Arial" w:cs="Arial"/>
          <w:sz w:val="18"/>
          <w:szCs w:val="18"/>
        </w:rPr>
        <w:t>STI. Argentina Report.</w:t>
      </w:r>
    </w:p>
  </w:footnote>
  <w:footnote w:id="7">
    <w:p w14:paraId="08BC869C" w14:textId="77777777" w:rsidR="00B07DBA" w:rsidRPr="00B07DBA" w:rsidRDefault="00B07DBA" w:rsidP="000E3A42">
      <w:pPr>
        <w:pStyle w:val="FootnoteText"/>
        <w:spacing w:after="0"/>
        <w:ind w:left="180" w:hanging="180"/>
        <w:rPr>
          <w:rFonts w:ascii="Arial" w:hAnsi="Arial" w:cs="Arial"/>
          <w:sz w:val="18"/>
          <w:szCs w:val="18"/>
        </w:rPr>
      </w:pPr>
      <w:r w:rsidRPr="00B07DBA">
        <w:rPr>
          <w:rStyle w:val="FootnoteReference"/>
          <w:rFonts w:ascii="Arial" w:hAnsi="Arial" w:cs="Arial"/>
          <w:sz w:val="18"/>
          <w:szCs w:val="18"/>
        </w:rPr>
        <w:footnoteRef/>
      </w:r>
      <w:r w:rsidR="000E3A42" w:rsidRPr="000E3A42">
        <w:rPr>
          <w:rFonts w:ascii="Arial" w:hAnsi="Arial" w:cs="Arial"/>
          <w:sz w:val="18"/>
          <w:szCs w:val="18"/>
        </w:rPr>
        <w:tab/>
      </w:r>
      <w:r w:rsidRPr="00B07DBA">
        <w:rPr>
          <w:rFonts w:ascii="Arial" w:hAnsi="Arial" w:cs="Arial"/>
          <w:sz w:val="18"/>
          <w:szCs w:val="18"/>
        </w:rPr>
        <w:t>World Bank Global Financial Inclusion Database.</w:t>
      </w:r>
    </w:p>
  </w:footnote>
  <w:footnote w:id="8">
    <w:p w14:paraId="4384D541" w14:textId="77777777" w:rsidR="00B07DBA" w:rsidRPr="00B07DBA" w:rsidRDefault="00B07DBA" w:rsidP="000E3A42">
      <w:pPr>
        <w:pStyle w:val="FootnoteText"/>
        <w:spacing w:after="0"/>
        <w:ind w:left="180" w:hanging="180"/>
        <w:rPr>
          <w:rFonts w:ascii="Arial" w:hAnsi="Arial" w:cs="Arial"/>
          <w:sz w:val="18"/>
          <w:szCs w:val="18"/>
        </w:rPr>
      </w:pPr>
      <w:r w:rsidRPr="00B07DBA">
        <w:rPr>
          <w:rStyle w:val="FootnoteReference"/>
          <w:rFonts w:ascii="Arial" w:hAnsi="Arial" w:cs="Arial"/>
          <w:sz w:val="18"/>
          <w:szCs w:val="18"/>
        </w:rPr>
        <w:footnoteRef/>
      </w:r>
      <w:r w:rsidRPr="00B07DBA">
        <w:rPr>
          <w:rFonts w:ascii="Arial" w:hAnsi="Arial" w:cs="Arial"/>
          <w:sz w:val="18"/>
          <w:szCs w:val="18"/>
        </w:rPr>
        <w:t xml:space="preserve"> </w:t>
      </w:r>
      <w:r w:rsidR="000E3A42" w:rsidRPr="000E3A42">
        <w:rPr>
          <w:rFonts w:ascii="Arial" w:hAnsi="Arial" w:cs="Arial"/>
          <w:sz w:val="18"/>
          <w:szCs w:val="18"/>
        </w:rPr>
        <w:tab/>
      </w:r>
      <w:r w:rsidRPr="00B07DBA">
        <w:rPr>
          <w:rFonts w:ascii="Arial" w:hAnsi="Arial" w:cs="Arial"/>
          <w:sz w:val="18"/>
          <w:szCs w:val="18"/>
        </w:rPr>
        <w:t>Gender Briefing Notes Supporting active inclusion of women in energy and development projects. European Union Energy Initiative (EUEI),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38C1"/>
    <w:multiLevelType w:val="hybridMultilevel"/>
    <w:tmpl w:val="64A4665E"/>
    <w:lvl w:ilvl="0" w:tplc="0409000F">
      <w:start w:val="1"/>
      <w:numFmt w:val="decimal"/>
      <w:lvlText w:val="%1."/>
      <w:lvlJc w:val="left"/>
      <w:pPr>
        <w:ind w:left="36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63D4B"/>
    <w:multiLevelType w:val="hybridMultilevel"/>
    <w:tmpl w:val="66BA6720"/>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 w15:restartNumberingAfterBreak="0">
    <w:nsid w:val="0CC62AB4"/>
    <w:multiLevelType w:val="hybridMultilevel"/>
    <w:tmpl w:val="06DC7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B7FC9"/>
    <w:multiLevelType w:val="multilevel"/>
    <w:tmpl w:val="0CB84652"/>
    <w:lvl w:ilvl="0">
      <w:start w:val="1"/>
      <w:numFmt w:val="upperRoman"/>
      <w:lvlRestart w:val="0"/>
      <w:pStyle w:val="Chapter"/>
      <w:lvlText w:val="%1."/>
      <w:lvlJc w:val="center"/>
      <w:pPr>
        <w:tabs>
          <w:tab w:val="num" w:pos="1800"/>
        </w:tabs>
        <w:ind w:left="1152" w:firstLine="288"/>
      </w:pPr>
      <w:rPr>
        <w:rFonts w:hint="default"/>
        <w:b/>
        <w:bCs/>
        <w:i w:val="0"/>
        <w:iCs w:val="0"/>
      </w:rPr>
    </w:lvl>
    <w:lvl w:ilvl="1">
      <w:start w:val="1"/>
      <w:numFmt w:val="decimal"/>
      <w:pStyle w:val="Paragraph"/>
      <w:isLgl/>
      <w:lvlText w:val="%1.%2"/>
      <w:lvlJc w:val="left"/>
      <w:pPr>
        <w:tabs>
          <w:tab w:val="num" w:pos="2448"/>
        </w:tabs>
        <w:ind w:left="2448" w:hanging="1296"/>
      </w:pPr>
      <w:rPr>
        <w:rFonts w:hint="default"/>
        <w:color w:val="auto"/>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12F61B8A"/>
    <w:multiLevelType w:val="hybridMultilevel"/>
    <w:tmpl w:val="4B989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55E08"/>
    <w:multiLevelType w:val="hybridMultilevel"/>
    <w:tmpl w:val="2C66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475AA"/>
    <w:multiLevelType w:val="hybridMultilevel"/>
    <w:tmpl w:val="B4DC12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8B51979"/>
    <w:multiLevelType w:val="hybridMultilevel"/>
    <w:tmpl w:val="E594E5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FD40D4"/>
    <w:multiLevelType w:val="hybridMultilevel"/>
    <w:tmpl w:val="700E3936"/>
    <w:lvl w:ilvl="0" w:tplc="D8F4A2C2">
      <w:numFmt w:val="bullet"/>
      <w:lvlText w:val=""/>
      <w:lvlJc w:val="left"/>
      <w:pPr>
        <w:tabs>
          <w:tab w:val="num" w:pos="216"/>
        </w:tabs>
        <w:ind w:left="216" w:hanging="216"/>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283636"/>
    <w:multiLevelType w:val="hybridMultilevel"/>
    <w:tmpl w:val="F5CAF7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A65808"/>
    <w:multiLevelType w:val="hybridMultilevel"/>
    <w:tmpl w:val="C5E22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01364"/>
    <w:multiLevelType w:val="hybridMultilevel"/>
    <w:tmpl w:val="17A6A206"/>
    <w:lvl w:ilvl="0" w:tplc="8034D19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E0CD4"/>
    <w:multiLevelType w:val="hybridMultilevel"/>
    <w:tmpl w:val="BD3EA6AA"/>
    <w:lvl w:ilvl="0" w:tplc="E0D256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D221B"/>
    <w:multiLevelType w:val="multilevel"/>
    <w:tmpl w:val="01B0258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3984468C"/>
    <w:multiLevelType w:val="hybridMultilevel"/>
    <w:tmpl w:val="66AEC062"/>
    <w:lvl w:ilvl="0" w:tplc="8034D19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8669FC"/>
    <w:multiLevelType w:val="hybridMultilevel"/>
    <w:tmpl w:val="5C64F0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BC0CA7"/>
    <w:multiLevelType w:val="hybridMultilevel"/>
    <w:tmpl w:val="241ED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31602B"/>
    <w:multiLevelType w:val="hybridMultilevel"/>
    <w:tmpl w:val="27EE5D5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007753"/>
    <w:multiLevelType w:val="hybridMultilevel"/>
    <w:tmpl w:val="FDAAF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D2027"/>
    <w:multiLevelType w:val="hybridMultilevel"/>
    <w:tmpl w:val="FB4A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7128D"/>
    <w:multiLevelType w:val="hybridMultilevel"/>
    <w:tmpl w:val="AA2256D4"/>
    <w:lvl w:ilvl="0" w:tplc="D8F4A2C2">
      <w:numFmt w:val="bullet"/>
      <w:lvlText w:val=""/>
      <w:lvlJc w:val="left"/>
      <w:pPr>
        <w:tabs>
          <w:tab w:val="num" w:pos="216"/>
        </w:tabs>
        <w:ind w:left="216" w:hanging="216"/>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84232F"/>
    <w:multiLevelType w:val="hybridMultilevel"/>
    <w:tmpl w:val="25FC783A"/>
    <w:lvl w:ilvl="0" w:tplc="8034D19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6D640D"/>
    <w:multiLevelType w:val="hybridMultilevel"/>
    <w:tmpl w:val="22C2C23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E61BCF"/>
    <w:multiLevelType w:val="hybridMultilevel"/>
    <w:tmpl w:val="FF96DE9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15:restartNumberingAfterBreak="0">
    <w:nsid w:val="7E280E60"/>
    <w:multiLevelType w:val="hybridMultilevel"/>
    <w:tmpl w:val="3C70270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21"/>
  </w:num>
  <w:num w:numId="5">
    <w:abstractNumId w:val="11"/>
  </w:num>
  <w:num w:numId="6">
    <w:abstractNumId w:val="14"/>
  </w:num>
  <w:num w:numId="7">
    <w:abstractNumId w:val="7"/>
  </w:num>
  <w:num w:numId="8">
    <w:abstractNumId w:val="4"/>
  </w:num>
  <w:num w:numId="9">
    <w:abstractNumId w:val="10"/>
  </w:num>
  <w:num w:numId="10">
    <w:abstractNumId w:val="2"/>
  </w:num>
  <w:num w:numId="11">
    <w:abstractNumId w:val="5"/>
  </w:num>
  <w:num w:numId="12">
    <w:abstractNumId w:val="0"/>
  </w:num>
  <w:num w:numId="13">
    <w:abstractNumId w:val="15"/>
  </w:num>
  <w:num w:numId="14">
    <w:abstractNumId w:val="19"/>
  </w:num>
  <w:num w:numId="15">
    <w:abstractNumId w:val="20"/>
  </w:num>
  <w:num w:numId="16">
    <w:abstractNumId w:val="8"/>
  </w:num>
  <w:num w:numId="17">
    <w:abstractNumId w:val="12"/>
  </w:num>
  <w:num w:numId="18">
    <w:abstractNumId w:val="22"/>
  </w:num>
  <w:num w:numId="19">
    <w:abstractNumId w:val="24"/>
  </w:num>
  <w:num w:numId="20">
    <w:abstractNumId w:val="17"/>
  </w:num>
  <w:num w:numId="21">
    <w:abstractNumId w:val="18"/>
  </w:num>
  <w:num w:numId="22">
    <w:abstractNumId w:val="16"/>
  </w:num>
  <w:num w:numId="23">
    <w:abstractNumId w:val="23"/>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D47"/>
    <w:rsid w:val="00015747"/>
    <w:rsid w:val="00015787"/>
    <w:rsid w:val="000222DF"/>
    <w:rsid w:val="00022D8D"/>
    <w:rsid w:val="00037932"/>
    <w:rsid w:val="00042255"/>
    <w:rsid w:val="00050D42"/>
    <w:rsid w:val="00067A72"/>
    <w:rsid w:val="0007332A"/>
    <w:rsid w:val="000748F3"/>
    <w:rsid w:val="00077473"/>
    <w:rsid w:val="00085CC8"/>
    <w:rsid w:val="00087FA2"/>
    <w:rsid w:val="00095BD6"/>
    <w:rsid w:val="000A2699"/>
    <w:rsid w:val="000A68BA"/>
    <w:rsid w:val="000C184E"/>
    <w:rsid w:val="000C7BFB"/>
    <w:rsid w:val="000D49CA"/>
    <w:rsid w:val="000D550E"/>
    <w:rsid w:val="000D63A8"/>
    <w:rsid w:val="000E204A"/>
    <w:rsid w:val="000E3A42"/>
    <w:rsid w:val="00101090"/>
    <w:rsid w:val="001173B5"/>
    <w:rsid w:val="001331ED"/>
    <w:rsid w:val="00134CD4"/>
    <w:rsid w:val="00153481"/>
    <w:rsid w:val="00157325"/>
    <w:rsid w:val="00165AA6"/>
    <w:rsid w:val="00166297"/>
    <w:rsid w:val="00177664"/>
    <w:rsid w:val="00184115"/>
    <w:rsid w:val="00185AF1"/>
    <w:rsid w:val="00190C84"/>
    <w:rsid w:val="00197806"/>
    <w:rsid w:val="001A1148"/>
    <w:rsid w:val="001A115F"/>
    <w:rsid w:val="001A48F6"/>
    <w:rsid w:val="001C3BC6"/>
    <w:rsid w:val="001C5812"/>
    <w:rsid w:val="001D138D"/>
    <w:rsid w:val="001D6873"/>
    <w:rsid w:val="001E032E"/>
    <w:rsid w:val="001E1BD7"/>
    <w:rsid w:val="001E2FB6"/>
    <w:rsid w:val="00203719"/>
    <w:rsid w:val="00207575"/>
    <w:rsid w:val="002109F2"/>
    <w:rsid w:val="0023369D"/>
    <w:rsid w:val="00240314"/>
    <w:rsid w:val="002409E8"/>
    <w:rsid w:val="00251117"/>
    <w:rsid w:val="00253E65"/>
    <w:rsid w:val="00255D93"/>
    <w:rsid w:val="00260B33"/>
    <w:rsid w:val="00264705"/>
    <w:rsid w:val="002648B0"/>
    <w:rsid w:val="00270FB5"/>
    <w:rsid w:val="0027491E"/>
    <w:rsid w:val="00277F69"/>
    <w:rsid w:val="00283DB5"/>
    <w:rsid w:val="00291044"/>
    <w:rsid w:val="002928FF"/>
    <w:rsid w:val="00293419"/>
    <w:rsid w:val="002A116B"/>
    <w:rsid w:val="002A1510"/>
    <w:rsid w:val="002B1BAB"/>
    <w:rsid w:val="002B2948"/>
    <w:rsid w:val="002B7340"/>
    <w:rsid w:val="002D637B"/>
    <w:rsid w:val="002E46F6"/>
    <w:rsid w:val="002F44F3"/>
    <w:rsid w:val="002F48A6"/>
    <w:rsid w:val="002F77C6"/>
    <w:rsid w:val="003005D5"/>
    <w:rsid w:val="003018BF"/>
    <w:rsid w:val="003073EB"/>
    <w:rsid w:val="00313E63"/>
    <w:rsid w:val="0032279F"/>
    <w:rsid w:val="003337A4"/>
    <w:rsid w:val="00335898"/>
    <w:rsid w:val="003428D7"/>
    <w:rsid w:val="00342E2A"/>
    <w:rsid w:val="003518D4"/>
    <w:rsid w:val="003716DF"/>
    <w:rsid w:val="00382E1F"/>
    <w:rsid w:val="0038667E"/>
    <w:rsid w:val="003873BC"/>
    <w:rsid w:val="003A2BEF"/>
    <w:rsid w:val="003A6012"/>
    <w:rsid w:val="003B0269"/>
    <w:rsid w:val="003C2289"/>
    <w:rsid w:val="003F1A42"/>
    <w:rsid w:val="003F7D44"/>
    <w:rsid w:val="00400914"/>
    <w:rsid w:val="00401A43"/>
    <w:rsid w:val="00415912"/>
    <w:rsid w:val="00415C6F"/>
    <w:rsid w:val="00415D26"/>
    <w:rsid w:val="0042357D"/>
    <w:rsid w:val="00433690"/>
    <w:rsid w:val="00434ADD"/>
    <w:rsid w:val="00434B4E"/>
    <w:rsid w:val="00436B27"/>
    <w:rsid w:val="00443997"/>
    <w:rsid w:val="00445019"/>
    <w:rsid w:val="00446BD7"/>
    <w:rsid w:val="004553E2"/>
    <w:rsid w:val="004731EF"/>
    <w:rsid w:val="00474D2C"/>
    <w:rsid w:val="00476B7D"/>
    <w:rsid w:val="004774A0"/>
    <w:rsid w:val="00481EE6"/>
    <w:rsid w:val="004826F5"/>
    <w:rsid w:val="00482A76"/>
    <w:rsid w:val="00487BBB"/>
    <w:rsid w:val="00497F33"/>
    <w:rsid w:val="004A15CE"/>
    <w:rsid w:val="004B2C72"/>
    <w:rsid w:val="004B5887"/>
    <w:rsid w:val="004B65A0"/>
    <w:rsid w:val="004E71C5"/>
    <w:rsid w:val="004F2D7F"/>
    <w:rsid w:val="004F5BE0"/>
    <w:rsid w:val="004F74AF"/>
    <w:rsid w:val="00500541"/>
    <w:rsid w:val="005017D5"/>
    <w:rsid w:val="00524504"/>
    <w:rsid w:val="005251B4"/>
    <w:rsid w:val="00526B28"/>
    <w:rsid w:val="00535061"/>
    <w:rsid w:val="00544840"/>
    <w:rsid w:val="00551894"/>
    <w:rsid w:val="00551CFF"/>
    <w:rsid w:val="00552ED5"/>
    <w:rsid w:val="005547F1"/>
    <w:rsid w:val="00556F2E"/>
    <w:rsid w:val="00561561"/>
    <w:rsid w:val="00562030"/>
    <w:rsid w:val="005633A6"/>
    <w:rsid w:val="00563CA1"/>
    <w:rsid w:val="00564C4D"/>
    <w:rsid w:val="00571D87"/>
    <w:rsid w:val="00571F49"/>
    <w:rsid w:val="005745D9"/>
    <w:rsid w:val="005A0F3E"/>
    <w:rsid w:val="005A6C15"/>
    <w:rsid w:val="005B4637"/>
    <w:rsid w:val="005B7B5C"/>
    <w:rsid w:val="005C44F9"/>
    <w:rsid w:val="005C5619"/>
    <w:rsid w:val="005D1751"/>
    <w:rsid w:val="005E22D0"/>
    <w:rsid w:val="005E32B1"/>
    <w:rsid w:val="005F0DFE"/>
    <w:rsid w:val="0060003B"/>
    <w:rsid w:val="00600545"/>
    <w:rsid w:val="00615A2E"/>
    <w:rsid w:val="00617CE0"/>
    <w:rsid w:val="006215CC"/>
    <w:rsid w:val="006222BA"/>
    <w:rsid w:val="00632575"/>
    <w:rsid w:val="00656A07"/>
    <w:rsid w:val="00657390"/>
    <w:rsid w:val="0067323B"/>
    <w:rsid w:val="00674799"/>
    <w:rsid w:val="0068007D"/>
    <w:rsid w:val="006921ED"/>
    <w:rsid w:val="00694274"/>
    <w:rsid w:val="00695AAB"/>
    <w:rsid w:val="006B1A4B"/>
    <w:rsid w:val="006B1ABE"/>
    <w:rsid w:val="006B3DD5"/>
    <w:rsid w:val="006B56A9"/>
    <w:rsid w:val="006D7E1E"/>
    <w:rsid w:val="006F6D0F"/>
    <w:rsid w:val="006F7703"/>
    <w:rsid w:val="0070716C"/>
    <w:rsid w:val="00717C99"/>
    <w:rsid w:val="007219E0"/>
    <w:rsid w:val="00737D0E"/>
    <w:rsid w:val="00743847"/>
    <w:rsid w:val="00747E91"/>
    <w:rsid w:val="00751983"/>
    <w:rsid w:val="00754175"/>
    <w:rsid w:val="007564B6"/>
    <w:rsid w:val="00763F35"/>
    <w:rsid w:val="00765C2E"/>
    <w:rsid w:val="00780B9E"/>
    <w:rsid w:val="00783385"/>
    <w:rsid w:val="00790094"/>
    <w:rsid w:val="007A0533"/>
    <w:rsid w:val="007B20D0"/>
    <w:rsid w:val="007C4AA6"/>
    <w:rsid w:val="007D28E0"/>
    <w:rsid w:val="007D3E2D"/>
    <w:rsid w:val="007D6522"/>
    <w:rsid w:val="007D6E83"/>
    <w:rsid w:val="007E0C5A"/>
    <w:rsid w:val="007E1ACD"/>
    <w:rsid w:val="007E692B"/>
    <w:rsid w:val="007F116B"/>
    <w:rsid w:val="007F3BED"/>
    <w:rsid w:val="007F5718"/>
    <w:rsid w:val="00800087"/>
    <w:rsid w:val="0081176A"/>
    <w:rsid w:val="00812E63"/>
    <w:rsid w:val="00821A9B"/>
    <w:rsid w:val="008251E5"/>
    <w:rsid w:val="0082528D"/>
    <w:rsid w:val="00830DB1"/>
    <w:rsid w:val="00835C77"/>
    <w:rsid w:val="00840C5F"/>
    <w:rsid w:val="00850356"/>
    <w:rsid w:val="00850F67"/>
    <w:rsid w:val="00851B1D"/>
    <w:rsid w:val="00865C81"/>
    <w:rsid w:val="00867D71"/>
    <w:rsid w:val="00870CB9"/>
    <w:rsid w:val="00872EFB"/>
    <w:rsid w:val="008856A5"/>
    <w:rsid w:val="008A2B20"/>
    <w:rsid w:val="008A3A74"/>
    <w:rsid w:val="008C0E1E"/>
    <w:rsid w:val="008C3335"/>
    <w:rsid w:val="008C5F25"/>
    <w:rsid w:val="008D210C"/>
    <w:rsid w:val="008D3377"/>
    <w:rsid w:val="008E04A4"/>
    <w:rsid w:val="008E1E0A"/>
    <w:rsid w:val="008E2303"/>
    <w:rsid w:val="008E68D2"/>
    <w:rsid w:val="008E7FD1"/>
    <w:rsid w:val="008F4E07"/>
    <w:rsid w:val="008F5BFB"/>
    <w:rsid w:val="008F7B09"/>
    <w:rsid w:val="009026AB"/>
    <w:rsid w:val="0091214C"/>
    <w:rsid w:val="00914BF5"/>
    <w:rsid w:val="009175FE"/>
    <w:rsid w:val="00922D2C"/>
    <w:rsid w:val="00923CF0"/>
    <w:rsid w:val="00942836"/>
    <w:rsid w:val="009441DB"/>
    <w:rsid w:val="009478F5"/>
    <w:rsid w:val="009566AE"/>
    <w:rsid w:val="009653B1"/>
    <w:rsid w:val="009654F1"/>
    <w:rsid w:val="0096586E"/>
    <w:rsid w:val="00967B2B"/>
    <w:rsid w:val="00973F2C"/>
    <w:rsid w:val="00975B3D"/>
    <w:rsid w:val="00984A3F"/>
    <w:rsid w:val="00986CF4"/>
    <w:rsid w:val="009919C9"/>
    <w:rsid w:val="009A3FC4"/>
    <w:rsid w:val="009A59DD"/>
    <w:rsid w:val="009B05FA"/>
    <w:rsid w:val="009C358A"/>
    <w:rsid w:val="009D2739"/>
    <w:rsid w:val="009E0255"/>
    <w:rsid w:val="009E18B6"/>
    <w:rsid w:val="009E5790"/>
    <w:rsid w:val="009F6AAA"/>
    <w:rsid w:val="009F7037"/>
    <w:rsid w:val="00A07A53"/>
    <w:rsid w:val="00A07C9F"/>
    <w:rsid w:val="00A10000"/>
    <w:rsid w:val="00A125D2"/>
    <w:rsid w:val="00A1307E"/>
    <w:rsid w:val="00A173C4"/>
    <w:rsid w:val="00A224C5"/>
    <w:rsid w:val="00A661D1"/>
    <w:rsid w:val="00A66908"/>
    <w:rsid w:val="00A72360"/>
    <w:rsid w:val="00A84D39"/>
    <w:rsid w:val="00A87243"/>
    <w:rsid w:val="00A94AC5"/>
    <w:rsid w:val="00AA2363"/>
    <w:rsid w:val="00AA314E"/>
    <w:rsid w:val="00AA5EC0"/>
    <w:rsid w:val="00AA7047"/>
    <w:rsid w:val="00AB04C6"/>
    <w:rsid w:val="00AB22A9"/>
    <w:rsid w:val="00AC1258"/>
    <w:rsid w:val="00B07DBA"/>
    <w:rsid w:val="00B11722"/>
    <w:rsid w:val="00B12A2B"/>
    <w:rsid w:val="00B24305"/>
    <w:rsid w:val="00B2443F"/>
    <w:rsid w:val="00B269DC"/>
    <w:rsid w:val="00B27050"/>
    <w:rsid w:val="00B3188C"/>
    <w:rsid w:val="00B31BB6"/>
    <w:rsid w:val="00B34DBB"/>
    <w:rsid w:val="00B4208D"/>
    <w:rsid w:val="00B52FCB"/>
    <w:rsid w:val="00B5450B"/>
    <w:rsid w:val="00B5611B"/>
    <w:rsid w:val="00B64A81"/>
    <w:rsid w:val="00B744FF"/>
    <w:rsid w:val="00B83ED0"/>
    <w:rsid w:val="00B85F89"/>
    <w:rsid w:val="00B9221A"/>
    <w:rsid w:val="00B974A5"/>
    <w:rsid w:val="00BA26AC"/>
    <w:rsid w:val="00BA2F15"/>
    <w:rsid w:val="00BB161B"/>
    <w:rsid w:val="00BB25E4"/>
    <w:rsid w:val="00BB55CA"/>
    <w:rsid w:val="00BC34D8"/>
    <w:rsid w:val="00BC38F5"/>
    <w:rsid w:val="00BD18DB"/>
    <w:rsid w:val="00BD4E66"/>
    <w:rsid w:val="00BE15C0"/>
    <w:rsid w:val="00BE3B6C"/>
    <w:rsid w:val="00BE4EA2"/>
    <w:rsid w:val="00C029D6"/>
    <w:rsid w:val="00C03E5E"/>
    <w:rsid w:val="00C12EF7"/>
    <w:rsid w:val="00C137ED"/>
    <w:rsid w:val="00C3162A"/>
    <w:rsid w:val="00C3690A"/>
    <w:rsid w:val="00C42889"/>
    <w:rsid w:val="00C42E11"/>
    <w:rsid w:val="00C43309"/>
    <w:rsid w:val="00C44573"/>
    <w:rsid w:val="00C6333D"/>
    <w:rsid w:val="00C6472F"/>
    <w:rsid w:val="00C738C3"/>
    <w:rsid w:val="00C90158"/>
    <w:rsid w:val="00C95C2F"/>
    <w:rsid w:val="00CA5695"/>
    <w:rsid w:val="00CB1072"/>
    <w:rsid w:val="00CB4F8A"/>
    <w:rsid w:val="00CC388A"/>
    <w:rsid w:val="00CF3528"/>
    <w:rsid w:val="00D03DC0"/>
    <w:rsid w:val="00D105FA"/>
    <w:rsid w:val="00D13F1E"/>
    <w:rsid w:val="00D16914"/>
    <w:rsid w:val="00D21969"/>
    <w:rsid w:val="00D31897"/>
    <w:rsid w:val="00D42B26"/>
    <w:rsid w:val="00D44EBE"/>
    <w:rsid w:val="00D62614"/>
    <w:rsid w:val="00D73268"/>
    <w:rsid w:val="00D77373"/>
    <w:rsid w:val="00D80645"/>
    <w:rsid w:val="00DB4232"/>
    <w:rsid w:val="00DC0E40"/>
    <w:rsid w:val="00DD4914"/>
    <w:rsid w:val="00DE101C"/>
    <w:rsid w:val="00E000D8"/>
    <w:rsid w:val="00E13291"/>
    <w:rsid w:val="00E16649"/>
    <w:rsid w:val="00E206F4"/>
    <w:rsid w:val="00E2398B"/>
    <w:rsid w:val="00E279E8"/>
    <w:rsid w:val="00E34A4E"/>
    <w:rsid w:val="00E42021"/>
    <w:rsid w:val="00E4451F"/>
    <w:rsid w:val="00E478E4"/>
    <w:rsid w:val="00E5082A"/>
    <w:rsid w:val="00E57EFE"/>
    <w:rsid w:val="00E64793"/>
    <w:rsid w:val="00E76ECE"/>
    <w:rsid w:val="00E8031A"/>
    <w:rsid w:val="00E81C24"/>
    <w:rsid w:val="00E85CDB"/>
    <w:rsid w:val="00E95388"/>
    <w:rsid w:val="00EA374F"/>
    <w:rsid w:val="00EA38EB"/>
    <w:rsid w:val="00EB21D2"/>
    <w:rsid w:val="00EB2A55"/>
    <w:rsid w:val="00EC1C37"/>
    <w:rsid w:val="00EC77BA"/>
    <w:rsid w:val="00ED16A5"/>
    <w:rsid w:val="00EE009B"/>
    <w:rsid w:val="00EE1818"/>
    <w:rsid w:val="00EE3F59"/>
    <w:rsid w:val="00EF1524"/>
    <w:rsid w:val="00EF2624"/>
    <w:rsid w:val="00F04C2A"/>
    <w:rsid w:val="00F1127D"/>
    <w:rsid w:val="00F20512"/>
    <w:rsid w:val="00F26495"/>
    <w:rsid w:val="00F32D47"/>
    <w:rsid w:val="00F3523F"/>
    <w:rsid w:val="00F539BF"/>
    <w:rsid w:val="00F63499"/>
    <w:rsid w:val="00F63F93"/>
    <w:rsid w:val="00F6457F"/>
    <w:rsid w:val="00F725E7"/>
    <w:rsid w:val="00F83F42"/>
    <w:rsid w:val="00F914B1"/>
    <w:rsid w:val="00FA1119"/>
    <w:rsid w:val="00FA53C5"/>
    <w:rsid w:val="00FB332A"/>
    <w:rsid w:val="00FC2C0E"/>
    <w:rsid w:val="00FC582E"/>
    <w:rsid w:val="00FD1914"/>
    <w:rsid w:val="00FE4232"/>
    <w:rsid w:val="00FF0B37"/>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872A8"/>
  <w15:docId w15:val="{853E6E10-B73E-464A-B283-4086B52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03DC0"/>
  </w:style>
  <w:style w:type="paragraph" w:styleId="Heading1">
    <w:name w:val="heading 1"/>
    <w:basedOn w:val="Normal"/>
    <w:next w:val="Normal"/>
    <w:link w:val="Heading1Char"/>
    <w:uiPriority w:val="9"/>
    <w:qFormat/>
    <w:rsid w:val="000157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222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037932"/>
    <w:pPr>
      <w:keepNext/>
      <w:keepLines/>
      <w:numPr>
        <w:ilvl w:val="4"/>
        <w:numId w:val="25"/>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037932"/>
    <w:pPr>
      <w:keepNext/>
      <w:keepLines/>
      <w:numPr>
        <w:ilvl w:val="5"/>
        <w:numId w:val="25"/>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037932"/>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7932"/>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7932"/>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2D4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123 List Paragraph,List Paragraph1,Celula,Normal 2,List Paragraph (numbered (a)),References,List_Paragraph,Multilevel para_II,Numbered List Paragraph,Bullets,Medium Grid 1 - Accent 21,List Paragraph nowy,Colorful List - Accent 11"/>
    <w:basedOn w:val="Normal"/>
    <w:link w:val="ListParagraphChar"/>
    <w:uiPriority w:val="34"/>
    <w:qFormat/>
    <w:rsid w:val="00F32D47"/>
    <w:pPr>
      <w:ind w:left="720"/>
      <w:contextualSpacing/>
    </w:pPr>
  </w:style>
  <w:style w:type="paragraph" w:styleId="FootnoteText">
    <w:name w:val="footnote text"/>
    <w:basedOn w:val="Normal"/>
    <w:link w:val="FootnoteTextChar"/>
    <w:uiPriority w:val="99"/>
    <w:semiHidden/>
    <w:unhideWhenUsed/>
    <w:rsid w:val="001A1148"/>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1A1148"/>
    <w:rPr>
      <w:rFonts w:ascii="Times New Roman" w:hAnsi="Times New Roman" w:cs="Times New Roman"/>
      <w:spacing w:val="-3"/>
      <w:sz w:val="20"/>
      <w:szCs w:val="20"/>
    </w:rPr>
  </w:style>
  <w:style w:type="character" w:styleId="FootnoteReference">
    <w:name w:val="footnote reference"/>
    <w:basedOn w:val="DefaultParagraphFont"/>
    <w:uiPriority w:val="99"/>
    <w:semiHidden/>
    <w:unhideWhenUsed/>
    <w:rsid w:val="001A1148"/>
    <w:rPr>
      <w:vertAlign w:val="superscript"/>
    </w:rPr>
  </w:style>
  <w:style w:type="paragraph" w:styleId="Bibliography">
    <w:name w:val="Bibliography"/>
    <w:basedOn w:val="Normal"/>
    <w:next w:val="Normal"/>
    <w:uiPriority w:val="37"/>
    <w:unhideWhenUsed/>
    <w:rsid w:val="005B7B5C"/>
  </w:style>
  <w:style w:type="character" w:customStyle="1" w:styleId="shorttext">
    <w:name w:val="short_text"/>
    <w:basedOn w:val="DefaultParagraphFont"/>
    <w:rsid w:val="006F7703"/>
  </w:style>
  <w:style w:type="paragraph" w:styleId="BalloonText">
    <w:name w:val="Balloon Text"/>
    <w:basedOn w:val="Normal"/>
    <w:link w:val="BalloonTextChar"/>
    <w:uiPriority w:val="99"/>
    <w:semiHidden/>
    <w:unhideWhenUsed/>
    <w:rsid w:val="00087F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FA2"/>
    <w:rPr>
      <w:rFonts w:ascii="Segoe UI" w:hAnsi="Segoe UI" w:cs="Segoe UI"/>
      <w:sz w:val="18"/>
      <w:szCs w:val="18"/>
    </w:rPr>
  </w:style>
  <w:style w:type="character" w:styleId="CommentReference">
    <w:name w:val="annotation reference"/>
    <w:basedOn w:val="DefaultParagraphFont"/>
    <w:uiPriority w:val="99"/>
    <w:semiHidden/>
    <w:unhideWhenUsed/>
    <w:rsid w:val="00203719"/>
    <w:rPr>
      <w:sz w:val="18"/>
      <w:szCs w:val="18"/>
    </w:rPr>
  </w:style>
  <w:style w:type="paragraph" w:styleId="CommentText">
    <w:name w:val="annotation text"/>
    <w:basedOn w:val="Normal"/>
    <w:link w:val="CommentTextChar"/>
    <w:uiPriority w:val="99"/>
    <w:semiHidden/>
    <w:unhideWhenUsed/>
    <w:rsid w:val="00203719"/>
    <w:pPr>
      <w:spacing w:line="240" w:lineRule="auto"/>
    </w:pPr>
    <w:rPr>
      <w:sz w:val="24"/>
      <w:szCs w:val="24"/>
    </w:rPr>
  </w:style>
  <w:style w:type="character" w:customStyle="1" w:styleId="CommentTextChar">
    <w:name w:val="Comment Text Char"/>
    <w:basedOn w:val="DefaultParagraphFont"/>
    <w:link w:val="CommentText"/>
    <w:uiPriority w:val="99"/>
    <w:semiHidden/>
    <w:rsid w:val="00203719"/>
    <w:rPr>
      <w:sz w:val="24"/>
      <w:szCs w:val="24"/>
    </w:rPr>
  </w:style>
  <w:style w:type="paragraph" w:styleId="CommentSubject">
    <w:name w:val="annotation subject"/>
    <w:basedOn w:val="CommentText"/>
    <w:next w:val="CommentText"/>
    <w:link w:val="CommentSubjectChar"/>
    <w:uiPriority w:val="99"/>
    <w:semiHidden/>
    <w:unhideWhenUsed/>
    <w:rsid w:val="00203719"/>
    <w:rPr>
      <w:b/>
      <w:bCs/>
      <w:sz w:val="20"/>
      <w:szCs w:val="20"/>
    </w:rPr>
  </w:style>
  <w:style w:type="character" w:customStyle="1" w:styleId="CommentSubjectChar">
    <w:name w:val="Comment Subject Char"/>
    <w:basedOn w:val="CommentTextChar"/>
    <w:link w:val="CommentSubject"/>
    <w:uiPriority w:val="99"/>
    <w:semiHidden/>
    <w:rsid w:val="00203719"/>
    <w:rPr>
      <w:b/>
      <w:bCs/>
      <w:sz w:val="20"/>
      <w:szCs w:val="20"/>
    </w:rPr>
  </w:style>
  <w:style w:type="character" w:customStyle="1" w:styleId="Heading1Char">
    <w:name w:val="Heading 1 Char"/>
    <w:basedOn w:val="DefaultParagraphFont"/>
    <w:link w:val="Heading1"/>
    <w:uiPriority w:val="9"/>
    <w:rsid w:val="00015747"/>
    <w:rPr>
      <w:rFonts w:asciiTheme="majorHAnsi" w:eastAsiaTheme="majorEastAsia" w:hAnsiTheme="majorHAnsi" w:cstheme="majorBidi"/>
      <w:color w:val="2E74B5" w:themeColor="accent1" w:themeShade="BF"/>
      <w:sz w:val="32"/>
      <w:szCs w:val="32"/>
    </w:rPr>
  </w:style>
  <w:style w:type="paragraph" w:styleId="HTMLPreformatted">
    <w:name w:val="HTML Preformatted"/>
    <w:basedOn w:val="Normal"/>
    <w:link w:val="HTMLPreformattedChar"/>
    <w:uiPriority w:val="99"/>
    <w:semiHidden/>
    <w:unhideWhenUsed/>
    <w:rsid w:val="00922D2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22D2C"/>
    <w:rPr>
      <w:rFonts w:ascii="Consolas" w:hAnsi="Consolas"/>
      <w:sz w:val="20"/>
      <w:szCs w:val="20"/>
    </w:rPr>
  </w:style>
  <w:style w:type="character" w:customStyle="1" w:styleId="Heading2Char">
    <w:name w:val="Heading 2 Char"/>
    <w:basedOn w:val="DefaultParagraphFont"/>
    <w:link w:val="Heading2"/>
    <w:uiPriority w:val="9"/>
    <w:rsid w:val="000222DF"/>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790094"/>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E02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25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5745D9"/>
    <w:rPr>
      <w:color w:val="0563C1" w:themeColor="hyperlink"/>
      <w:u w:val="single"/>
    </w:rPr>
  </w:style>
  <w:style w:type="character" w:customStyle="1" w:styleId="Mention1">
    <w:name w:val="Mention1"/>
    <w:basedOn w:val="DefaultParagraphFont"/>
    <w:uiPriority w:val="99"/>
    <w:semiHidden/>
    <w:unhideWhenUsed/>
    <w:rsid w:val="005745D9"/>
    <w:rPr>
      <w:color w:val="2B579A"/>
      <w:shd w:val="clear" w:color="auto" w:fill="E6E6E6"/>
    </w:rPr>
  </w:style>
  <w:style w:type="paragraph" w:customStyle="1" w:styleId="Default">
    <w:name w:val="Default"/>
    <w:rsid w:val="00015787"/>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015787"/>
    <w:pPr>
      <w:spacing w:after="0" w:line="240" w:lineRule="auto"/>
    </w:pPr>
  </w:style>
  <w:style w:type="paragraph" w:styleId="Header">
    <w:name w:val="header"/>
    <w:basedOn w:val="Normal"/>
    <w:link w:val="HeaderChar"/>
    <w:uiPriority w:val="99"/>
    <w:unhideWhenUsed/>
    <w:rsid w:val="00DE1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01C"/>
  </w:style>
  <w:style w:type="paragraph" w:styleId="Footer">
    <w:name w:val="footer"/>
    <w:basedOn w:val="Normal"/>
    <w:link w:val="FooterChar"/>
    <w:uiPriority w:val="99"/>
    <w:unhideWhenUsed/>
    <w:rsid w:val="00DE1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01C"/>
  </w:style>
  <w:style w:type="table" w:customStyle="1" w:styleId="TableGrid2">
    <w:name w:val="Table Grid2"/>
    <w:basedOn w:val="TableNormal"/>
    <w:next w:val="TableGrid"/>
    <w:uiPriority w:val="39"/>
    <w:rsid w:val="006B3DD5"/>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23 List Paragraph Char,List Paragraph1 Char,Celula Char,Normal 2 Char,List Paragraph (numbered (a)) Char,References Char,List_Paragraph Char,Multilevel para_II Char,Numbered List Paragraph Char,Bullets Char,List Paragraph nowy Char"/>
    <w:basedOn w:val="DefaultParagraphFont"/>
    <w:link w:val="ListParagraph"/>
    <w:uiPriority w:val="34"/>
    <w:qFormat/>
    <w:locked/>
    <w:rsid w:val="006B3DD5"/>
  </w:style>
  <w:style w:type="paragraph" w:customStyle="1" w:styleId="Chapter">
    <w:name w:val="Chapter"/>
    <w:basedOn w:val="Normal"/>
    <w:next w:val="Normal"/>
    <w:rsid w:val="00037932"/>
    <w:pPr>
      <w:keepNext/>
      <w:numPr>
        <w:numId w:val="24"/>
      </w:numPr>
      <w:tabs>
        <w:tab w:val="clear" w:pos="1800"/>
        <w:tab w:val="num" w:pos="648"/>
        <w:tab w:val="left" w:pos="1440"/>
      </w:tabs>
      <w:spacing w:before="240" w:after="240" w:line="240" w:lineRule="auto"/>
      <w:ind w:left="0"/>
      <w:jc w:val="center"/>
    </w:pPr>
    <w:rPr>
      <w:rFonts w:ascii="Times New Roman" w:eastAsia="Calibri" w:hAnsi="Times New Roman" w:cs="Times New Roman"/>
      <w:b/>
      <w:bCs/>
      <w:smallCaps/>
      <w:sz w:val="24"/>
      <w:szCs w:val="24"/>
      <w:lang w:val="es-ES"/>
    </w:rPr>
  </w:style>
  <w:style w:type="paragraph" w:customStyle="1" w:styleId="Paragraph">
    <w:name w:val="Paragraph"/>
    <w:basedOn w:val="BodyTextIndent"/>
    <w:rsid w:val="00037932"/>
    <w:pPr>
      <w:numPr>
        <w:ilvl w:val="1"/>
        <w:numId w:val="24"/>
      </w:numPr>
      <w:tabs>
        <w:tab w:val="clear" w:pos="2448"/>
        <w:tab w:val="num" w:pos="720"/>
      </w:tabs>
      <w:spacing w:before="120"/>
      <w:ind w:left="720" w:hanging="720"/>
      <w:jc w:val="both"/>
      <w:outlineLvl w:val="1"/>
    </w:pPr>
    <w:rPr>
      <w:rFonts w:eastAsia="Calibri"/>
      <w:szCs w:val="24"/>
      <w:lang w:val="es-ES"/>
    </w:rPr>
  </w:style>
  <w:style w:type="paragraph" w:customStyle="1" w:styleId="subpar">
    <w:name w:val="subpar"/>
    <w:basedOn w:val="BodyTextIndent3"/>
    <w:rsid w:val="00037932"/>
    <w:pPr>
      <w:numPr>
        <w:ilvl w:val="2"/>
        <w:numId w:val="24"/>
      </w:numPr>
      <w:tabs>
        <w:tab w:val="clear" w:pos="2304"/>
        <w:tab w:val="num" w:pos="1152"/>
      </w:tabs>
      <w:spacing w:before="120"/>
      <w:ind w:left="1152"/>
      <w:jc w:val="both"/>
      <w:outlineLvl w:val="2"/>
    </w:pPr>
    <w:rPr>
      <w:rFonts w:eastAsia="Calibri"/>
      <w:szCs w:val="24"/>
      <w:lang w:val="es-ES_tradnl"/>
    </w:rPr>
  </w:style>
  <w:style w:type="paragraph" w:customStyle="1" w:styleId="SubSubPar">
    <w:name w:val="SubSubPar"/>
    <w:basedOn w:val="subpar"/>
    <w:link w:val="SubSubParChar"/>
    <w:uiPriority w:val="99"/>
    <w:rsid w:val="00037932"/>
    <w:pPr>
      <w:numPr>
        <w:ilvl w:val="3"/>
      </w:numPr>
      <w:tabs>
        <w:tab w:val="clear" w:pos="2736"/>
        <w:tab w:val="left" w:pos="0"/>
        <w:tab w:val="num" w:pos="1296"/>
      </w:tabs>
      <w:ind w:left="1296"/>
    </w:pPr>
  </w:style>
  <w:style w:type="character" w:customStyle="1" w:styleId="SubSubParChar">
    <w:name w:val="SubSubPar Char"/>
    <w:basedOn w:val="DefaultParagraphFont"/>
    <w:link w:val="SubSubPar"/>
    <w:uiPriority w:val="99"/>
    <w:rsid w:val="00037932"/>
    <w:rPr>
      <w:rFonts w:ascii="Times New Roman" w:eastAsia="Calibri" w:hAnsi="Times New Roman" w:cs="Times New Roman"/>
      <w:sz w:val="24"/>
      <w:szCs w:val="24"/>
      <w:lang w:val="es-ES_tradnl"/>
    </w:rPr>
  </w:style>
  <w:style w:type="character" w:styleId="BookTitle">
    <w:name w:val="Book Title"/>
    <w:basedOn w:val="DefaultParagraphFont"/>
    <w:uiPriority w:val="33"/>
    <w:qFormat/>
    <w:rsid w:val="00037932"/>
    <w:rPr>
      <w:b/>
      <w:bCs/>
      <w:smallCaps/>
      <w:spacing w:val="5"/>
    </w:rPr>
  </w:style>
  <w:style w:type="paragraph" w:styleId="BodyTextIndent">
    <w:name w:val="Body Text Indent"/>
    <w:basedOn w:val="Normal"/>
    <w:link w:val="BodyTextIndentChar"/>
    <w:uiPriority w:val="99"/>
    <w:semiHidden/>
    <w:unhideWhenUsed/>
    <w:rsid w:val="0003793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3793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03793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037932"/>
    <w:rPr>
      <w:rFonts w:ascii="Times New Roman" w:hAnsi="Times New Roman" w:cs="Times New Roman"/>
      <w:sz w:val="24"/>
      <w:szCs w:val="16"/>
    </w:rPr>
  </w:style>
  <w:style w:type="paragraph" w:customStyle="1" w:styleId="FirstHeading">
    <w:name w:val="FirstHeading"/>
    <w:basedOn w:val="Normal"/>
    <w:next w:val="Normal"/>
    <w:link w:val="FirstHeadingChar"/>
    <w:rsid w:val="00037932"/>
    <w:pPr>
      <w:numPr>
        <w:numId w:val="25"/>
      </w:numPr>
      <w:tabs>
        <w:tab w:val="left" w:pos="0"/>
        <w:tab w:val="left" w:pos="86"/>
      </w:tabs>
      <w:spacing w:before="120" w:after="120" w:line="240" w:lineRule="auto"/>
      <w:ind w:left="720"/>
    </w:pPr>
    <w:rPr>
      <w:rFonts w:ascii="Times New Roman" w:eastAsiaTheme="majorEastAsia" w:hAnsi="Times New Roman" w:cs="Times New Roman"/>
      <w:b/>
      <w:color w:val="2E74B5" w:themeColor="accent1" w:themeShade="BF"/>
      <w:sz w:val="24"/>
      <w:szCs w:val="20"/>
    </w:rPr>
  </w:style>
  <w:style w:type="character" w:customStyle="1" w:styleId="FirstHeadingChar">
    <w:name w:val="FirstHeading Char"/>
    <w:basedOn w:val="Heading1Char"/>
    <w:link w:val="FirstHeading"/>
    <w:rsid w:val="00037932"/>
    <w:rPr>
      <w:rFonts w:ascii="Times New Roman" w:eastAsiaTheme="majorEastAsia" w:hAnsi="Times New Roman" w:cs="Times New Roman"/>
      <w:b/>
      <w:color w:val="2E74B5" w:themeColor="accent1" w:themeShade="BF"/>
      <w:sz w:val="24"/>
      <w:szCs w:val="20"/>
    </w:rPr>
  </w:style>
  <w:style w:type="paragraph" w:customStyle="1" w:styleId="SecHeading">
    <w:name w:val="SecHeading"/>
    <w:basedOn w:val="Normal"/>
    <w:next w:val="Paragraph"/>
    <w:link w:val="SecHeadingChar"/>
    <w:rsid w:val="00037932"/>
    <w:pPr>
      <w:numPr>
        <w:ilvl w:val="1"/>
        <w:numId w:val="25"/>
      </w:numPr>
      <w:tabs>
        <w:tab w:val="clear" w:pos="5400"/>
        <w:tab w:val="num" w:pos="1296"/>
      </w:tabs>
      <w:spacing w:before="120" w:after="120" w:line="240" w:lineRule="auto"/>
      <w:ind w:left="1296"/>
    </w:pPr>
    <w:rPr>
      <w:rFonts w:ascii="Times New Roman" w:eastAsiaTheme="majorEastAsia" w:hAnsi="Times New Roman" w:cs="Times New Roman"/>
      <w:b/>
      <w:color w:val="2E74B5" w:themeColor="accent1" w:themeShade="BF"/>
      <w:sz w:val="24"/>
      <w:szCs w:val="20"/>
    </w:rPr>
  </w:style>
  <w:style w:type="character" w:customStyle="1" w:styleId="SecHeadingChar">
    <w:name w:val="SecHeading Char"/>
    <w:basedOn w:val="Heading1Char"/>
    <w:link w:val="SecHeading"/>
    <w:rsid w:val="00037932"/>
    <w:rPr>
      <w:rFonts w:ascii="Times New Roman" w:eastAsiaTheme="majorEastAsia" w:hAnsi="Times New Roman" w:cs="Times New Roman"/>
      <w:b/>
      <w:color w:val="2E74B5" w:themeColor="accent1" w:themeShade="BF"/>
      <w:sz w:val="24"/>
      <w:szCs w:val="20"/>
    </w:rPr>
  </w:style>
  <w:style w:type="paragraph" w:customStyle="1" w:styleId="SubHeading1">
    <w:name w:val="SubHeading1"/>
    <w:basedOn w:val="SecHeading"/>
    <w:link w:val="SubHeading1Char"/>
    <w:rsid w:val="00037932"/>
    <w:pPr>
      <w:keepNext/>
      <w:numPr>
        <w:ilvl w:val="2"/>
      </w:numPr>
      <w:tabs>
        <w:tab w:val="clear" w:pos="5976"/>
        <w:tab w:val="num" w:pos="1872"/>
      </w:tabs>
      <w:ind w:left="1872"/>
    </w:pPr>
    <w:rPr>
      <w:color w:val="auto"/>
    </w:rPr>
  </w:style>
  <w:style w:type="character" w:customStyle="1" w:styleId="SubHeading1Char">
    <w:name w:val="SubHeading1 Char"/>
    <w:basedOn w:val="Heading1Char"/>
    <w:link w:val="SubHeading1"/>
    <w:rsid w:val="00037932"/>
    <w:rPr>
      <w:rFonts w:ascii="Times New Roman" w:eastAsiaTheme="majorEastAsia" w:hAnsi="Times New Roman" w:cs="Times New Roman"/>
      <w:b/>
      <w:color w:val="2E74B5" w:themeColor="accent1" w:themeShade="BF"/>
      <w:sz w:val="24"/>
      <w:szCs w:val="20"/>
    </w:rPr>
  </w:style>
  <w:style w:type="paragraph" w:customStyle="1" w:styleId="Subheading2">
    <w:name w:val="Subheading2"/>
    <w:basedOn w:val="SecHeading"/>
    <w:link w:val="Subheading2Char"/>
    <w:rsid w:val="00037932"/>
    <w:pPr>
      <w:keepNext/>
      <w:numPr>
        <w:ilvl w:val="3"/>
      </w:numPr>
      <w:tabs>
        <w:tab w:val="clear" w:pos="6480"/>
        <w:tab w:val="num" w:pos="2376"/>
      </w:tabs>
      <w:ind w:left="2376"/>
    </w:pPr>
    <w:rPr>
      <w:color w:val="auto"/>
    </w:rPr>
  </w:style>
  <w:style w:type="character" w:customStyle="1" w:styleId="Subheading2Char">
    <w:name w:val="Subheading2 Char"/>
    <w:basedOn w:val="Heading1Char"/>
    <w:link w:val="Subheading2"/>
    <w:rsid w:val="00037932"/>
    <w:rPr>
      <w:rFonts w:ascii="Times New Roman" w:eastAsiaTheme="majorEastAsia" w:hAnsi="Times New Roman" w:cs="Times New Roman"/>
      <w:b/>
      <w:color w:val="2E74B5" w:themeColor="accent1" w:themeShade="BF"/>
      <w:sz w:val="24"/>
      <w:szCs w:val="20"/>
    </w:rPr>
  </w:style>
  <w:style w:type="paragraph" w:customStyle="1" w:styleId="Regtable">
    <w:name w:val="Regtable"/>
    <w:basedOn w:val="Normal"/>
    <w:link w:val="RegtableChar"/>
    <w:rsid w:val="00037932"/>
    <w:pPr>
      <w:framePr w:wrap="around" w:vAnchor="text" w:hAnchor="text" w:y="1"/>
      <w:spacing w:before="20" w:after="20" w:line="240" w:lineRule="auto"/>
    </w:pPr>
    <w:rPr>
      <w:rFonts w:ascii="Times New Roman" w:eastAsiaTheme="majorEastAsia" w:hAnsi="Times New Roman" w:cs="Times New Roman"/>
      <w:color w:val="2E74B5" w:themeColor="accent1" w:themeShade="BF"/>
      <w:sz w:val="20"/>
      <w:szCs w:val="20"/>
    </w:rPr>
  </w:style>
  <w:style w:type="character" w:customStyle="1" w:styleId="RegtableChar">
    <w:name w:val="Regtable Char"/>
    <w:basedOn w:val="Heading1Char"/>
    <w:link w:val="Regtable"/>
    <w:rsid w:val="00037932"/>
    <w:rPr>
      <w:rFonts w:ascii="Times New Roman" w:eastAsiaTheme="majorEastAsia" w:hAnsi="Times New Roman" w:cs="Times New Roman"/>
      <w:color w:val="2E74B5" w:themeColor="accent1" w:themeShade="BF"/>
      <w:sz w:val="20"/>
      <w:szCs w:val="20"/>
    </w:rPr>
  </w:style>
  <w:style w:type="paragraph" w:customStyle="1" w:styleId="TableTitle">
    <w:name w:val="TableTitle"/>
    <w:basedOn w:val="Normal"/>
    <w:link w:val="TableTitleChar"/>
    <w:rsid w:val="00037932"/>
    <w:pPr>
      <w:framePr w:wrap="around" w:vAnchor="text" w:hAnchor="text" w:y="1"/>
      <w:spacing w:before="20" w:after="20" w:line="240" w:lineRule="auto"/>
      <w:jc w:val="center"/>
    </w:pPr>
    <w:rPr>
      <w:rFonts w:ascii="Times New Roman Bold" w:eastAsiaTheme="majorEastAsia" w:hAnsi="Times New Roman Bold" w:cs="Arial"/>
      <w:b/>
      <w:color w:val="2E74B5" w:themeColor="accent1" w:themeShade="BF"/>
      <w:spacing w:val="-3"/>
      <w:sz w:val="20"/>
      <w:szCs w:val="20"/>
    </w:rPr>
  </w:style>
  <w:style w:type="character" w:customStyle="1" w:styleId="TableTitleChar">
    <w:name w:val="TableTitle Char"/>
    <w:basedOn w:val="Heading1Char"/>
    <w:link w:val="TableTitle"/>
    <w:rsid w:val="00037932"/>
    <w:rPr>
      <w:rFonts w:ascii="Times New Roman Bold" w:eastAsiaTheme="majorEastAsia" w:hAnsi="Times New Roman Bold" w:cs="Arial"/>
      <w:b/>
      <w:color w:val="2E74B5" w:themeColor="accent1" w:themeShade="BF"/>
      <w:spacing w:val="-3"/>
      <w:sz w:val="20"/>
      <w:szCs w:val="20"/>
    </w:rPr>
  </w:style>
  <w:style w:type="character" w:customStyle="1" w:styleId="Heading5Char">
    <w:name w:val="Heading 5 Char"/>
    <w:basedOn w:val="DefaultParagraphFont"/>
    <w:link w:val="Heading5"/>
    <w:uiPriority w:val="9"/>
    <w:semiHidden/>
    <w:rsid w:val="0003793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037932"/>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0379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79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7932"/>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01305">
      <w:bodyDiv w:val="1"/>
      <w:marLeft w:val="0"/>
      <w:marRight w:val="0"/>
      <w:marTop w:val="0"/>
      <w:marBottom w:val="0"/>
      <w:divBdr>
        <w:top w:val="none" w:sz="0" w:space="0" w:color="auto"/>
        <w:left w:val="none" w:sz="0" w:space="0" w:color="auto"/>
        <w:bottom w:val="none" w:sz="0" w:space="0" w:color="auto"/>
        <w:right w:val="none" w:sz="0" w:space="0" w:color="auto"/>
      </w:divBdr>
    </w:div>
    <w:div w:id="162014802">
      <w:bodyDiv w:val="1"/>
      <w:marLeft w:val="0"/>
      <w:marRight w:val="0"/>
      <w:marTop w:val="0"/>
      <w:marBottom w:val="0"/>
      <w:divBdr>
        <w:top w:val="none" w:sz="0" w:space="0" w:color="auto"/>
        <w:left w:val="none" w:sz="0" w:space="0" w:color="auto"/>
        <w:bottom w:val="none" w:sz="0" w:space="0" w:color="auto"/>
        <w:right w:val="none" w:sz="0" w:space="0" w:color="auto"/>
      </w:divBdr>
    </w:div>
    <w:div w:id="173111512">
      <w:bodyDiv w:val="1"/>
      <w:marLeft w:val="0"/>
      <w:marRight w:val="0"/>
      <w:marTop w:val="0"/>
      <w:marBottom w:val="0"/>
      <w:divBdr>
        <w:top w:val="none" w:sz="0" w:space="0" w:color="auto"/>
        <w:left w:val="none" w:sz="0" w:space="0" w:color="auto"/>
        <w:bottom w:val="none" w:sz="0" w:space="0" w:color="auto"/>
        <w:right w:val="none" w:sz="0" w:space="0" w:color="auto"/>
      </w:divBdr>
    </w:div>
    <w:div w:id="253056828">
      <w:bodyDiv w:val="1"/>
      <w:marLeft w:val="0"/>
      <w:marRight w:val="0"/>
      <w:marTop w:val="0"/>
      <w:marBottom w:val="0"/>
      <w:divBdr>
        <w:top w:val="none" w:sz="0" w:space="0" w:color="auto"/>
        <w:left w:val="none" w:sz="0" w:space="0" w:color="auto"/>
        <w:bottom w:val="none" w:sz="0" w:space="0" w:color="auto"/>
        <w:right w:val="none" w:sz="0" w:space="0" w:color="auto"/>
      </w:divBdr>
      <w:divsChild>
        <w:div w:id="1326006991">
          <w:marLeft w:val="0"/>
          <w:marRight w:val="0"/>
          <w:marTop w:val="0"/>
          <w:marBottom w:val="0"/>
          <w:divBdr>
            <w:top w:val="none" w:sz="0" w:space="0" w:color="auto"/>
            <w:left w:val="none" w:sz="0" w:space="0" w:color="auto"/>
            <w:bottom w:val="none" w:sz="0" w:space="0" w:color="auto"/>
            <w:right w:val="none" w:sz="0" w:space="0" w:color="auto"/>
          </w:divBdr>
        </w:div>
        <w:div w:id="1760251456">
          <w:marLeft w:val="0"/>
          <w:marRight w:val="0"/>
          <w:marTop w:val="0"/>
          <w:marBottom w:val="0"/>
          <w:divBdr>
            <w:top w:val="none" w:sz="0" w:space="0" w:color="auto"/>
            <w:left w:val="none" w:sz="0" w:space="0" w:color="auto"/>
            <w:bottom w:val="none" w:sz="0" w:space="0" w:color="auto"/>
            <w:right w:val="none" w:sz="0" w:space="0" w:color="auto"/>
          </w:divBdr>
          <w:divsChild>
            <w:div w:id="1956055020">
              <w:marLeft w:val="0"/>
              <w:marRight w:val="0"/>
              <w:marTop w:val="0"/>
              <w:marBottom w:val="0"/>
              <w:divBdr>
                <w:top w:val="none" w:sz="0" w:space="0" w:color="auto"/>
                <w:left w:val="none" w:sz="0" w:space="0" w:color="auto"/>
                <w:bottom w:val="none" w:sz="0" w:space="0" w:color="auto"/>
                <w:right w:val="none" w:sz="0" w:space="0" w:color="auto"/>
              </w:divBdr>
              <w:divsChild>
                <w:div w:id="1956598526">
                  <w:marLeft w:val="0"/>
                  <w:marRight w:val="0"/>
                  <w:marTop w:val="0"/>
                  <w:marBottom w:val="0"/>
                  <w:divBdr>
                    <w:top w:val="none" w:sz="0" w:space="0" w:color="auto"/>
                    <w:left w:val="none" w:sz="0" w:space="0" w:color="auto"/>
                    <w:bottom w:val="none" w:sz="0" w:space="0" w:color="auto"/>
                    <w:right w:val="none" w:sz="0" w:space="0" w:color="auto"/>
                  </w:divBdr>
                  <w:divsChild>
                    <w:div w:id="686904245">
                      <w:marLeft w:val="0"/>
                      <w:marRight w:val="0"/>
                      <w:marTop w:val="0"/>
                      <w:marBottom w:val="0"/>
                      <w:divBdr>
                        <w:top w:val="none" w:sz="0" w:space="0" w:color="auto"/>
                        <w:left w:val="none" w:sz="0" w:space="0" w:color="auto"/>
                        <w:bottom w:val="none" w:sz="0" w:space="0" w:color="auto"/>
                        <w:right w:val="none" w:sz="0" w:space="0" w:color="auto"/>
                      </w:divBdr>
                      <w:divsChild>
                        <w:div w:id="1541168669">
                          <w:marLeft w:val="0"/>
                          <w:marRight w:val="0"/>
                          <w:marTop w:val="0"/>
                          <w:marBottom w:val="0"/>
                          <w:divBdr>
                            <w:top w:val="none" w:sz="0" w:space="0" w:color="auto"/>
                            <w:left w:val="none" w:sz="0" w:space="0" w:color="auto"/>
                            <w:bottom w:val="none" w:sz="0" w:space="0" w:color="auto"/>
                            <w:right w:val="none" w:sz="0" w:space="0" w:color="auto"/>
                          </w:divBdr>
                          <w:divsChild>
                            <w:div w:id="1671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686920">
      <w:bodyDiv w:val="1"/>
      <w:marLeft w:val="0"/>
      <w:marRight w:val="0"/>
      <w:marTop w:val="0"/>
      <w:marBottom w:val="0"/>
      <w:divBdr>
        <w:top w:val="none" w:sz="0" w:space="0" w:color="auto"/>
        <w:left w:val="none" w:sz="0" w:space="0" w:color="auto"/>
        <w:bottom w:val="none" w:sz="0" w:space="0" w:color="auto"/>
        <w:right w:val="none" w:sz="0" w:space="0" w:color="auto"/>
      </w:divBdr>
      <w:divsChild>
        <w:div w:id="851067380">
          <w:marLeft w:val="0"/>
          <w:marRight w:val="0"/>
          <w:marTop w:val="0"/>
          <w:marBottom w:val="0"/>
          <w:divBdr>
            <w:top w:val="none" w:sz="0" w:space="0" w:color="auto"/>
            <w:left w:val="none" w:sz="0" w:space="0" w:color="auto"/>
            <w:bottom w:val="none" w:sz="0" w:space="0" w:color="auto"/>
            <w:right w:val="none" w:sz="0" w:space="0" w:color="auto"/>
          </w:divBdr>
        </w:div>
        <w:div w:id="1139572211">
          <w:marLeft w:val="0"/>
          <w:marRight w:val="0"/>
          <w:marTop w:val="0"/>
          <w:marBottom w:val="0"/>
          <w:divBdr>
            <w:top w:val="none" w:sz="0" w:space="0" w:color="auto"/>
            <w:left w:val="none" w:sz="0" w:space="0" w:color="auto"/>
            <w:bottom w:val="none" w:sz="0" w:space="0" w:color="auto"/>
            <w:right w:val="none" w:sz="0" w:space="0" w:color="auto"/>
          </w:divBdr>
        </w:div>
      </w:divsChild>
    </w:div>
    <w:div w:id="337538839">
      <w:bodyDiv w:val="1"/>
      <w:marLeft w:val="0"/>
      <w:marRight w:val="0"/>
      <w:marTop w:val="0"/>
      <w:marBottom w:val="0"/>
      <w:divBdr>
        <w:top w:val="none" w:sz="0" w:space="0" w:color="auto"/>
        <w:left w:val="none" w:sz="0" w:space="0" w:color="auto"/>
        <w:bottom w:val="none" w:sz="0" w:space="0" w:color="auto"/>
        <w:right w:val="none" w:sz="0" w:space="0" w:color="auto"/>
      </w:divBdr>
    </w:div>
    <w:div w:id="428890363">
      <w:bodyDiv w:val="1"/>
      <w:marLeft w:val="0"/>
      <w:marRight w:val="0"/>
      <w:marTop w:val="0"/>
      <w:marBottom w:val="0"/>
      <w:divBdr>
        <w:top w:val="none" w:sz="0" w:space="0" w:color="auto"/>
        <w:left w:val="none" w:sz="0" w:space="0" w:color="auto"/>
        <w:bottom w:val="none" w:sz="0" w:space="0" w:color="auto"/>
        <w:right w:val="none" w:sz="0" w:space="0" w:color="auto"/>
      </w:divBdr>
    </w:div>
    <w:div w:id="481584336">
      <w:bodyDiv w:val="1"/>
      <w:marLeft w:val="0"/>
      <w:marRight w:val="0"/>
      <w:marTop w:val="0"/>
      <w:marBottom w:val="0"/>
      <w:divBdr>
        <w:top w:val="none" w:sz="0" w:space="0" w:color="auto"/>
        <w:left w:val="none" w:sz="0" w:space="0" w:color="auto"/>
        <w:bottom w:val="none" w:sz="0" w:space="0" w:color="auto"/>
        <w:right w:val="none" w:sz="0" w:space="0" w:color="auto"/>
      </w:divBdr>
    </w:div>
    <w:div w:id="490023609">
      <w:bodyDiv w:val="1"/>
      <w:marLeft w:val="0"/>
      <w:marRight w:val="0"/>
      <w:marTop w:val="0"/>
      <w:marBottom w:val="0"/>
      <w:divBdr>
        <w:top w:val="none" w:sz="0" w:space="0" w:color="auto"/>
        <w:left w:val="none" w:sz="0" w:space="0" w:color="auto"/>
        <w:bottom w:val="none" w:sz="0" w:space="0" w:color="auto"/>
        <w:right w:val="none" w:sz="0" w:space="0" w:color="auto"/>
      </w:divBdr>
      <w:divsChild>
        <w:div w:id="1607274404">
          <w:marLeft w:val="0"/>
          <w:marRight w:val="0"/>
          <w:marTop w:val="0"/>
          <w:marBottom w:val="0"/>
          <w:divBdr>
            <w:top w:val="none" w:sz="0" w:space="0" w:color="auto"/>
            <w:left w:val="none" w:sz="0" w:space="0" w:color="auto"/>
            <w:bottom w:val="none" w:sz="0" w:space="0" w:color="auto"/>
            <w:right w:val="none" w:sz="0" w:space="0" w:color="auto"/>
          </w:divBdr>
        </w:div>
      </w:divsChild>
    </w:div>
    <w:div w:id="492457520">
      <w:bodyDiv w:val="1"/>
      <w:marLeft w:val="0"/>
      <w:marRight w:val="0"/>
      <w:marTop w:val="0"/>
      <w:marBottom w:val="0"/>
      <w:divBdr>
        <w:top w:val="none" w:sz="0" w:space="0" w:color="auto"/>
        <w:left w:val="none" w:sz="0" w:space="0" w:color="auto"/>
        <w:bottom w:val="none" w:sz="0" w:space="0" w:color="auto"/>
        <w:right w:val="none" w:sz="0" w:space="0" w:color="auto"/>
      </w:divBdr>
    </w:div>
    <w:div w:id="520627576">
      <w:bodyDiv w:val="1"/>
      <w:marLeft w:val="0"/>
      <w:marRight w:val="0"/>
      <w:marTop w:val="0"/>
      <w:marBottom w:val="0"/>
      <w:divBdr>
        <w:top w:val="none" w:sz="0" w:space="0" w:color="auto"/>
        <w:left w:val="none" w:sz="0" w:space="0" w:color="auto"/>
        <w:bottom w:val="none" w:sz="0" w:space="0" w:color="auto"/>
        <w:right w:val="none" w:sz="0" w:space="0" w:color="auto"/>
      </w:divBdr>
    </w:div>
    <w:div w:id="568883956">
      <w:bodyDiv w:val="1"/>
      <w:marLeft w:val="0"/>
      <w:marRight w:val="0"/>
      <w:marTop w:val="0"/>
      <w:marBottom w:val="0"/>
      <w:divBdr>
        <w:top w:val="none" w:sz="0" w:space="0" w:color="auto"/>
        <w:left w:val="none" w:sz="0" w:space="0" w:color="auto"/>
        <w:bottom w:val="none" w:sz="0" w:space="0" w:color="auto"/>
        <w:right w:val="none" w:sz="0" w:space="0" w:color="auto"/>
      </w:divBdr>
    </w:div>
    <w:div w:id="595285616">
      <w:bodyDiv w:val="1"/>
      <w:marLeft w:val="0"/>
      <w:marRight w:val="0"/>
      <w:marTop w:val="0"/>
      <w:marBottom w:val="0"/>
      <w:divBdr>
        <w:top w:val="none" w:sz="0" w:space="0" w:color="auto"/>
        <w:left w:val="none" w:sz="0" w:space="0" w:color="auto"/>
        <w:bottom w:val="none" w:sz="0" w:space="0" w:color="auto"/>
        <w:right w:val="none" w:sz="0" w:space="0" w:color="auto"/>
      </w:divBdr>
    </w:div>
    <w:div w:id="614218353">
      <w:bodyDiv w:val="1"/>
      <w:marLeft w:val="0"/>
      <w:marRight w:val="0"/>
      <w:marTop w:val="0"/>
      <w:marBottom w:val="0"/>
      <w:divBdr>
        <w:top w:val="none" w:sz="0" w:space="0" w:color="auto"/>
        <w:left w:val="none" w:sz="0" w:space="0" w:color="auto"/>
        <w:bottom w:val="none" w:sz="0" w:space="0" w:color="auto"/>
        <w:right w:val="none" w:sz="0" w:space="0" w:color="auto"/>
      </w:divBdr>
    </w:div>
    <w:div w:id="779836175">
      <w:bodyDiv w:val="1"/>
      <w:marLeft w:val="0"/>
      <w:marRight w:val="0"/>
      <w:marTop w:val="0"/>
      <w:marBottom w:val="0"/>
      <w:divBdr>
        <w:top w:val="none" w:sz="0" w:space="0" w:color="auto"/>
        <w:left w:val="none" w:sz="0" w:space="0" w:color="auto"/>
        <w:bottom w:val="none" w:sz="0" w:space="0" w:color="auto"/>
        <w:right w:val="none" w:sz="0" w:space="0" w:color="auto"/>
      </w:divBdr>
    </w:div>
    <w:div w:id="821656599">
      <w:bodyDiv w:val="1"/>
      <w:marLeft w:val="0"/>
      <w:marRight w:val="0"/>
      <w:marTop w:val="0"/>
      <w:marBottom w:val="0"/>
      <w:divBdr>
        <w:top w:val="none" w:sz="0" w:space="0" w:color="auto"/>
        <w:left w:val="none" w:sz="0" w:space="0" w:color="auto"/>
        <w:bottom w:val="none" w:sz="0" w:space="0" w:color="auto"/>
        <w:right w:val="none" w:sz="0" w:space="0" w:color="auto"/>
      </w:divBdr>
      <w:divsChild>
        <w:div w:id="177743592">
          <w:marLeft w:val="0"/>
          <w:marRight w:val="0"/>
          <w:marTop w:val="0"/>
          <w:marBottom w:val="0"/>
          <w:divBdr>
            <w:top w:val="none" w:sz="0" w:space="0" w:color="auto"/>
            <w:left w:val="none" w:sz="0" w:space="0" w:color="auto"/>
            <w:bottom w:val="none" w:sz="0" w:space="0" w:color="auto"/>
            <w:right w:val="none" w:sz="0" w:space="0" w:color="auto"/>
          </w:divBdr>
        </w:div>
        <w:div w:id="314645017">
          <w:marLeft w:val="0"/>
          <w:marRight w:val="0"/>
          <w:marTop w:val="0"/>
          <w:marBottom w:val="0"/>
          <w:divBdr>
            <w:top w:val="none" w:sz="0" w:space="0" w:color="auto"/>
            <w:left w:val="none" w:sz="0" w:space="0" w:color="auto"/>
            <w:bottom w:val="none" w:sz="0" w:space="0" w:color="auto"/>
            <w:right w:val="none" w:sz="0" w:space="0" w:color="auto"/>
          </w:divBdr>
        </w:div>
        <w:div w:id="318462743">
          <w:marLeft w:val="0"/>
          <w:marRight w:val="0"/>
          <w:marTop w:val="0"/>
          <w:marBottom w:val="0"/>
          <w:divBdr>
            <w:top w:val="none" w:sz="0" w:space="0" w:color="auto"/>
            <w:left w:val="none" w:sz="0" w:space="0" w:color="auto"/>
            <w:bottom w:val="none" w:sz="0" w:space="0" w:color="auto"/>
            <w:right w:val="none" w:sz="0" w:space="0" w:color="auto"/>
          </w:divBdr>
        </w:div>
        <w:div w:id="434129359">
          <w:marLeft w:val="0"/>
          <w:marRight w:val="0"/>
          <w:marTop w:val="0"/>
          <w:marBottom w:val="0"/>
          <w:divBdr>
            <w:top w:val="none" w:sz="0" w:space="0" w:color="auto"/>
            <w:left w:val="none" w:sz="0" w:space="0" w:color="auto"/>
            <w:bottom w:val="none" w:sz="0" w:space="0" w:color="auto"/>
            <w:right w:val="none" w:sz="0" w:space="0" w:color="auto"/>
          </w:divBdr>
        </w:div>
        <w:div w:id="1016887626">
          <w:marLeft w:val="0"/>
          <w:marRight w:val="0"/>
          <w:marTop w:val="0"/>
          <w:marBottom w:val="0"/>
          <w:divBdr>
            <w:top w:val="none" w:sz="0" w:space="0" w:color="auto"/>
            <w:left w:val="none" w:sz="0" w:space="0" w:color="auto"/>
            <w:bottom w:val="none" w:sz="0" w:space="0" w:color="auto"/>
            <w:right w:val="none" w:sz="0" w:space="0" w:color="auto"/>
          </w:divBdr>
        </w:div>
        <w:div w:id="1045062848">
          <w:marLeft w:val="0"/>
          <w:marRight w:val="0"/>
          <w:marTop w:val="0"/>
          <w:marBottom w:val="0"/>
          <w:divBdr>
            <w:top w:val="none" w:sz="0" w:space="0" w:color="auto"/>
            <w:left w:val="none" w:sz="0" w:space="0" w:color="auto"/>
            <w:bottom w:val="none" w:sz="0" w:space="0" w:color="auto"/>
            <w:right w:val="none" w:sz="0" w:space="0" w:color="auto"/>
          </w:divBdr>
        </w:div>
        <w:div w:id="1051029198">
          <w:marLeft w:val="0"/>
          <w:marRight w:val="0"/>
          <w:marTop w:val="0"/>
          <w:marBottom w:val="0"/>
          <w:divBdr>
            <w:top w:val="none" w:sz="0" w:space="0" w:color="auto"/>
            <w:left w:val="none" w:sz="0" w:space="0" w:color="auto"/>
            <w:bottom w:val="none" w:sz="0" w:space="0" w:color="auto"/>
            <w:right w:val="none" w:sz="0" w:space="0" w:color="auto"/>
          </w:divBdr>
        </w:div>
        <w:div w:id="1052267796">
          <w:marLeft w:val="0"/>
          <w:marRight w:val="0"/>
          <w:marTop w:val="0"/>
          <w:marBottom w:val="0"/>
          <w:divBdr>
            <w:top w:val="none" w:sz="0" w:space="0" w:color="auto"/>
            <w:left w:val="none" w:sz="0" w:space="0" w:color="auto"/>
            <w:bottom w:val="none" w:sz="0" w:space="0" w:color="auto"/>
            <w:right w:val="none" w:sz="0" w:space="0" w:color="auto"/>
          </w:divBdr>
        </w:div>
        <w:div w:id="1193148956">
          <w:marLeft w:val="0"/>
          <w:marRight w:val="0"/>
          <w:marTop w:val="0"/>
          <w:marBottom w:val="0"/>
          <w:divBdr>
            <w:top w:val="none" w:sz="0" w:space="0" w:color="auto"/>
            <w:left w:val="none" w:sz="0" w:space="0" w:color="auto"/>
            <w:bottom w:val="none" w:sz="0" w:space="0" w:color="auto"/>
            <w:right w:val="none" w:sz="0" w:space="0" w:color="auto"/>
          </w:divBdr>
        </w:div>
        <w:div w:id="1287420873">
          <w:marLeft w:val="0"/>
          <w:marRight w:val="0"/>
          <w:marTop w:val="0"/>
          <w:marBottom w:val="0"/>
          <w:divBdr>
            <w:top w:val="none" w:sz="0" w:space="0" w:color="auto"/>
            <w:left w:val="none" w:sz="0" w:space="0" w:color="auto"/>
            <w:bottom w:val="none" w:sz="0" w:space="0" w:color="auto"/>
            <w:right w:val="none" w:sz="0" w:space="0" w:color="auto"/>
          </w:divBdr>
        </w:div>
        <w:div w:id="1735661478">
          <w:marLeft w:val="0"/>
          <w:marRight w:val="0"/>
          <w:marTop w:val="0"/>
          <w:marBottom w:val="0"/>
          <w:divBdr>
            <w:top w:val="none" w:sz="0" w:space="0" w:color="auto"/>
            <w:left w:val="none" w:sz="0" w:space="0" w:color="auto"/>
            <w:bottom w:val="none" w:sz="0" w:space="0" w:color="auto"/>
            <w:right w:val="none" w:sz="0" w:space="0" w:color="auto"/>
          </w:divBdr>
        </w:div>
        <w:div w:id="1948388201">
          <w:marLeft w:val="0"/>
          <w:marRight w:val="0"/>
          <w:marTop w:val="0"/>
          <w:marBottom w:val="0"/>
          <w:divBdr>
            <w:top w:val="none" w:sz="0" w:space="0" w:color="auto"/>
            <w:left w:val="none" w:sz="0" w:space="0" w:color="auto"/>
            <w:bottom w:val="none" w:sz="0" w:space="0" w:color="auto"/>
            <w:right w:val="none" w:sz="0" w:space="0" w:color="auto"/>
          </w:divBdr>
        </w:div>
        <w:div w:id="1980525649">
          <w:marLeft w:val="0"/>
          <w:marRight w:val="0"/>
          <w:marTop w:val="0"/>
          <w:marBottom w:val="0"/>
          <w:divBdr>
            <w:top w:val="none" w:sz="0" w:space="0" w:color="auto"/>
            <w:left w:val="none" w:sz="0" w:space="0" w:color="auto"/>
            <w:bottom w:val="none" w:sz="0" w:space="0" w:color="auto"/>
            <w:right w:val="none" w:sz="0" w:space="0" w:color="auto"/>
          </w:divBdr>
        </w:div>
        <w:div w:id="1993026045">
          <w:marLeft w:val="0"/>
          <w:marRight w:val="0"/>
          <w:marTop w:val="0"/>
          <w:marBottom w:val="0"/>
          <w:divBdr>
            <w:top w:val="none" w:sz="0" w:space="0" w:color="auto"/>
            <w:left w:val="none" w:sz="0" w:space="0" w:color="auto"/>
            <w:bottom w:val="none" w:sz="0" w:space="0" w:color="auto"/>
            <w:right w:val="none" w:sz="0" w:space="0" w:color="auto"/>
          </w:divBdr>
        </w:div>
      </w:divsChild>
    </w:div>
    <w:div w:id="865755126">
      <w:bodyDiv w:val="1"/>
      <w:marLeft w:val="0"/>
      <w:marRight w:val="0"/>
      <w:marTop w:val="0"/>
      <w:marBottom w:val="0"/>
      <w:divBdr>
        <w:top w:val="none" w:sz="0" w:space="0" w:color="auto"/>
        <w:left w:val="none" w:sz="0" w:space="0" w:color="auto"/>
        <w:bottom w:val="none" w:sz="0" w:space="0" w:color="auto"/>
        <w:right w:val="none" w:sz="0" w:space="0" w:color="auto"/>
      </w:divBdr>
    </w:div>
    <w:div w:id="889534022">
      <w:bodyDiv w:val="1"/>
      <w:marLeft w:val="0"/>
      <w:marRight w:val="0"/>
      <w:marTop w:val="0"/>
      <w:marBottom w:val="0"/>
      <w:divBdr>
        <w:top w:val="none" w:sz="0" w:space="0" w:color="auto"/>
        <w:left w:val="none" w:sz="0" w:space="0" w:color="auto"/>
        <w:bottom w:val="none" w:sz="0" w:space="0" w:color="auto"/>
        <w:right w:val="none" w:sz="0" w:space="0" w:color="auto"/>
      </w:divBdr>
    </w:div>
    <w:div w:id="890849708">
      <w:bodyDiv w:val="1"/>
      <w:marLeft w:val="0"/>
      <w:marRight w:val="0"/>
      <w:marTop w:val="0"/>
      <w:marBottom w:val="0"/>
      <w:divBdr>
        <w:top w:val="none" w:sz="0" w:space="0" w:color="auto"/>
        <w:left w:val="none" w:sz="0" w:space="0" w:color="auto"/>
        <w:bottom w:val="none" w:sz="0" w:space="0" w:color="auto"/>
        <w:right w:val="none" w:sz="0" w:space="0" w:color="auto"/>
      </w:divBdr>
    </w:div>
    <w:div w:id="898790081">
      <w:bodyDiv w:val="1"/>
      <w:marLeft w:val="0"/>
      <w:marRight w:val="0"/>
      <w:marTop w:val="0"/>
      <w:marBottom w:val="0"/>
      <w:divBdr>
        <w:top w:val="none" w:sz="0" w:space="0" w:color="auto"/>
        <w:left w:val="none" w:sz="0" w:space="0" w:color="auto"/>
        <w:bottom w:val="none" w:sz="0" w:space="0" w:color="auto"/>
        <w:right w:val="none" w:sz="0" w:space="0" w:color="auto"/>
      </w:divBdr>
    </w:div>
    <w:div w:id="1003512435">
      <w:bodyDiv w:val="1"/>
      <w:marLeft w:val="0"/>
      <w:marRight w:val="0"/>
      <w:marTop w:val="0"/>
      <w:marBottom w:val="0"/>
      <w:divBdr>
        <w:top w:val="none" w:sz="0" w:space="0" w:color="auto"/>
        <w:left w:val="none" w:sz="0" w:space="0" w:color="auto"/>
        <w:bottom w:val="none" w:sz="0" w:space="0" w:color="auto"/>
        <w:right w:val="none" w:sz="0" w:space="0" w:color="auto"/>
      </w:divBdr>
    </w:div>
    <w:div w:id="1009598901">
      <w:bodyDiv w:val="1"/>
      <w:marLeft w:val="0"/>
      <w:marRight w:val="0"/>
      <w:marTop w:val="0"/>
      <w:marBottom w:val="0"/>
      <w:divBdr>
        <w:top w:val="none" w:sz="0" w:space="0" w:color="auto"/>
        <w:left w:val="none" w:sz="0" w:space="0" w:color="auto"/>
        <w:bottom w:val="none" w:sz="0" w:space="0" w:color="auto"/>
        <w:right w:val="none" w:sz="0" w:space="0" w:color="auto"/>
      </w:divBdr>
    </w:div>
    <w:div w:id="1045442912">
      <w:bodyDiv w:val="1"/>
      <w:marLeft w:val="0"/>
      <w:marRight w:val="0"/>
      <w:marTop w:val="0"/>
      <w:marBottom w:val="0"/>
      <w:divBdr>
        <w:top w:val="none" w:sz="0" w:space="0" w:color="auto"/>
        <w:left w:val="none" w:sz="0" w:space="0" w:color="auto"/>
        <w:bottom w:val="none" w:sz="0" w:space="0" w:color="auto"/>
        <w:right w:val="none" w:sz="0" w:space="0" w:color="auto"/>
      </w:divBdr>
    </w:div>
    <w:div w:id="1091665126">
      <w:bodyDiv w:val="1"/>
      <w:marLeft w:val="0"/>
      <w:marRight w:val="0"/>
      <w:marTop w:val="0"/>
      <w:marBottom w:val="0"/>
      <w:divBdr>
        <w:top w:val="none" w:sz="0" w:space="0" w:color="auto"/>
        <w:left w:val="none" w:sz="0" w:space="0" w:color="auto"/>
        <w:bottom w:val="none" w:sz="0" w:space="0" w:color="auto"/>
        <w:right w:val="none" w:sz="0" w:space="0" w:color="auto"/>
      </w:divBdr>
    </w:div>
    <w:div w:id="1247151737">
      <w:bodyDiv w:val="1"/>
      <w:marLeft w:val="0"/>
      <w:marRight w:val="0"/>
      <w:marTop w:val="0"/>
      <w:marBottom w:val="0"/>
      <w:divBdr>
        <w:top w:val="none" w:sz="0" w:space="0" w:color="auto"/>
        <w:left w:val="none" w:sz="0" w:space="0" w:color="auto"/>
        <w:bottom w:val="none" w:sz="0" w:space="0" w:color="auto"/>
        <w:right w:val="none" w:sz="0" w:space="0" w:color="auto"/>
      </w:divBdr>
    </w:div>
    <w:div w:id="1289121635">
      <w:bodyDiv w:val="1"/>
      <w:marLeft w:val="0"/>
      <w:marRight w:val="0"/>
      <w:marTop w:val="0"/>
      <w:marBottom w:val="0"/>
      <w:divBdr>
        <w:top w:val="none" w:sz="0" w:space="0" w:color="auto"/>
        <w:left w:val="none" w:sz="0" w:space="0" w:color="auto"/>
        <w:bottom w:val="none" w:sz="0" w:space="0" w:color="auto"/>
        <w:right w:val="none" w:sz="0" w:space="0" w:color="auto"/>
      </w:divBdr>
    </w:div>
    <w:div w:id="1371877220">
      <w:bodyDiv w:val="1"/>
      <w:marLeft w:val="0"/>
      <w:marRight w:val="0"/>
      <w:marTop w:val="0"/>
      <w:marBottom w:val="0"/>
      <w:divBdr>
        <w:top w:val="none" w:sz="0" w:space="0" w:color="auto"/>
        <w:left w:val="none" w:sz="0" w:space="0" w:color="auto"/>
        <w:bottom w:val="none" w:sz="0" w:space="0" w:color="auto"/>
        <w:right w:val="none" w:sz="0" w:space="0" w:color="auto"/>
      </w:divBdr>
    </w:div>
    <w:div w:id="1385905570">
      <w:bodyDiv w:val="1"/>
      <w:marLeft w:val="0"/>
      <w:marRight w:val="0"/>
      <w:marTop w:val="0"/>
      <w:marBottom w:val="0"/>
      <w:divBdr>
        <w:top w:val="none" w:sz="0" w:space="0" w:color="auto"/>
        <w:left w:val="none" w:sz="0" w:space="0" w:color="auto"/>
        <w:bottom w:val="none" w:sz="0" w:space="0" w:color="auto"/>
        <w:right w:val="none" w:sz="0" w:space="0" w:color="auto"/>
      </w:divBdr>
    </w:div>
    <w:div w:id="1409840415">
      <w:bodyDiv w:val="1"/>
      <w:marLeft w:val="0"/>
      <w:marRight w:val="0"/>
      <w:marTop w:val="0"/>
      <w:marBottom w:val="0"/>
      <w:divBdr>
        <w:top w:val="none" w:sz="0" w:space="0" w:color="auto"/>
        <w:left w:val="none" w:sz="0" w:space="0" w:color="auto"/>
        <w:bottom w:val="none" w:sz="0" w:space="0" w:color="auto"/>
        <w:right w:val="none" w:sz="0" w:space="0" w:color="auto"/>
      </w:divBdr>
    </w:div>
    <w:div w:id="1414627182">
      <w:bodyDiv w:val="1"/>
      <w:marLeft w:val="0"/>
      <w:marRight w:val="0"/>
      <w:marTop w:val="0"/>
      <w:marBottom w:val="0"/>
      <w:divBdr>
        <w:top w:val="none" w:sz="0" w:space="0" w:color="auto"/>
        <w:left w:val="none" w:sz="0" w:space="0" w:color="auto"/>
        <w:bottom w:val="none" w:sz="0" w:space="0" w:color="auto"/>
        <w:right w:val="none" w:sz="0" w:space="0" w:color="auto"/>
      </w:divBdr>
    </w:div>
    <w:div w:id="1438602009">
      <w:bodyDiv w:val="1"/>
      <w:marLeft w:val="0"/>
      <w:marRight w:val="0"/>
      <w:marTop w:val="0"/>
      <w:marBottom w:val="0"/>
      <w:divBdr>
        <w:top w:val="none" w:sz="0" w:space="0" w:color="auto"/>
        <w:left w:val="none" w:sz="0" w:space="0" w:color="auto"/>
        <w:bottom w:val="none" w:sz="0" w:space="0" w:color="auto"/>
        <w:right w:val="none" w:sz="0" w:space="0" w:color="auto"/>
      </w:divBdr>
    </w:div>
    <w:div w:id="1452626469">
      <w:bodyDiv w:val="1"/>
      <w:marLeft w:val="0"/>
      <w:marRight w:val="0"/>
      <w:marTop w:val="0"/>
      <w:marBottom w:val="0"/>
      <w:divBdr>
        <w:top w:val="none" w:sz="0" w:space="0" w:color="auto"/>
        <w:left w:val="none" w:sz="0" w:space="0" w:color="auto"/>
        <w:bottom w:val="none" w:sz="0" w:space="0" w:color="auto"/>
        <w:right w:val="none" w:sz="0" w:space="0" w:color="auto"/>
      </w:divBdr>
    </w:div>
    <w:div w:id="1591890106">
      <w:bodyDiv w:val="1"/>
      <w:marLeft w:val="0"/>
      <w:marRight w:val="0"/>
      <w:marTop w:val="0"/>
      <w:marBottom w:val="0"/>
      <w:divBdr>
        <w:top w:val="none" w:sz="0" w:space="0" w:color="auto"/>
        <w:left w:val="none" w:sz="0" w:space="0" w:color="auto"/>
        <w:bottom w:val="none" w:sz="0" w:space="0" w:color="auto"/>
        <w:right w:val="none" w:sz="0" w:space="0" w:color="auto"/>
      </w:divBdr>
      <w:divsChild>
        <w:div w:id="244799813">
          <w:marLeft w:val="0"/>
          <w:marRight w:val="0"/>
          <w:marTop w:val="0"/>
          <w:marBottom w:val="0"/>
          <w:divBdr>
            <w:top w:val="none" w:sz="0" w:space="0" w:color="auto"/>
            <w:left w:val="none" w:sz="0" w:space="0" w:color="auto"/>
            <w:bottom w:val="none" w:sz="0" w:space="0" w:color="auto"/>
            <w:right w:val="none" w:sz="0" w:space="0" w:color="auto"/>
          </w:divBdr>
          <w:divsChild>
            <w:div w:id="61176554">
              <w:marLeft w:val="0"/>
              <w:marRight w:val="0"/>
              <w:marTop w:val="0"/>
              <w:marBottom w:val="0"/>
              <w:divBdr>
                <w:top w:val="none" w:sz="0" w:space="0" w:color="auto"/>
                <w:left w:val="none" w:sz="0" w:space="0" w:color="auto"/>
                <w:bottom w:val="none" w:sz="0" w:space="0" w:color="auto"/>
                <w:right w:val="none" w:sz="0" w:space="0" w:color="auto"/>
              </w:divBdr>
              <w:divsChild>
                <w:div w:id="1907254563">
                  <w:marLeft w:val="0"/>
                  <w:marRight w:val="0"/>
                  <w:marTop w:val="0"/>
                  <w:marBottom w:val="0"/>
                  <w:divBdr>
                    <w:top w:val="none" w:sz="0" w:space="0" w:color="auto"/>
                    <w:left w:val="none" w:sz="0" w:space="0" w:color="auto"/>
                    <w:bottom w:val="none" w:sz="0" w:space="0" w:color="auto"/>
                    <w:right w:val="none" w:sz="0" w:space="0" w:color="auto"/>
                  </w:divBdr>
                  <w:divsChild>
                    <w:div w:id="657924688">
                      <w:marLeft w:val="0"/>
                      <w:marRight w:val="0"/>
                      <w:marTop w:val="0"/>
                      <w:marBottom w:val="0"/>
                      <w:divBdr>
                        <w:top w:val="none" w:sz="0" w:space="0" w:color="auto"/>
                        <w:left w:val="none" w:sz="0" w:space="0" w:color="auto"/>
                        <w:bottom w:val="none" w:sz="0" w:space="0" w:color="auto"/>
                        <w:right w:val="none" w:sz="0" w:space="0" w:color="auto"/>
                      </w:divBdr>
                      <w:divsChild>
                        <w:div w:id="306709368">
                          <w:marLeft w:val="0"/>
                          <w:marRight w:val="0"/>
                          <w:marTop w:val="0"/>
                          <w:marBottom w:val="0"/>
                          <w:divBdr>
                            <w:top w:val="none" w:sz="0" w:space="0" w:color="auto"/>
                            <w:left w:val="none" w:sz="0" w:space="0" w:color="auto"/>
                            <w:bottom w:val="none" w:sz="0" w:space="0" w:color="auto"/>
                            <w:right w:val="none" w:sz="0" w:space="0" w:color="auto"/>
                          </w:divBdr>
                          <w:divsChild>
                            <w:div w:id="745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438882">
          <w:marLeft w:val="0"/>
          <w:marRight w:val="0"/>
          <w:marTop w:val="0"/>
          <w:marBottom w:val="0"/>
          <w:divBdr>
            <w:top w:val="none" w:sz="0" w:space="0" w:color="auto"/>
            <w:left w:val="none" w:sz="0" w:space="0" w:color="auto"/>
            <w:bottom w:val="none" w:sz="0" w:space="0" w:color="auto"/>
            <w:right w:val="none" w:sz="0" w:space="0" w:color="auto"/>
          </w:divBdr>
        </w:div>
      </w:divsChild>
    </w:div>
    <w:div w:id="1685207798">
      <w:bodyDiv w:val="1"/>
      <w:marLeft w:val="0"/>
      <w:marRight w:val="0"/>
      <w:marTop w:val="0"/>
      <w:marBottom w:val="0"/>
      <w:divBdr>
        <w:top w:val="none" w:sz="0" w:space="0" w:color="auto"/>
        <w:left w:val="none" w:sz="0" w:space="0" w:color="auto"/>
        <w:bottom w:val="none" w:sz="0" w:space="0" w:color="auto"/>
        <w:right w:val="none" w:sz="0" w:space="0" w:color="auto"/>
      </w:divBdr>
      <w:divsChild>
        <w:div w:id="594704582">
          <w:marLeft w:val="0"/>
          <w:marRight w:val="0"/>
          <w:marTop w:val="0"/>
          <w:marBottom w:val="0"/>
          <w:divBdr>
            <w:top w:val="none" w:sz="0" w:space="0" w:color="auto"/>
            <w:left w:val="none" w:sz="0" w:space="0" w:color="auto"/>
            <w:bottom w:val="none" w:sz="0" w:space="0" w:color="auto"/>
            <w:right w:val="none" w:sz="0" w:space="0" w:color="auto"/>
          </w:divBdr>
        </w:div>
        <w:div w:id="1664510159">
          <w:marLeft w:val="0"/>
          <w:marRight w:val="0"/>
          <w:marTop w:val="0"/>
          <w:marBottom w:val="0"/>
          <w:divBdr>
            <w:top w:val="none" w:sz="0" w:space="0" w:color="auto"/>
            <w:left w:val="none" w:sz="0" w:space="0" w:color="auto"/>
            <w:bottom w:val="none" w:sz="0" w:space="0" w:color="auto"/>
            <w:right w:val="none" w:sz="0" w:space="0" w:color="auto"/>
          </w:divBdr>
          <w:divsChild>
            <w:div w:id="1930770382">
              <w:marLeft w:val="0"/>
              <w:marRight w:val="0"/>
              <w:marTop w:val="0"/>
              <w:marBottom w:val="0"/>
              <w:divBdr>
                <w:top w:val="none" w:sz="0" w:space="0" w:color="auto"/>
                <w:left w:val="none" w:sz="0" w:space="0" w:color="auto"/>
                <w:bottom w:val="none" w:sz="0" w:space="0" w:color="auto"/>
                <w:right w:val="none" w:sz="0" w:space="0" w:color="auto"/>
              </w:divBdr>
              <w:divsChild>
                <w:div w:id="878737316">
                  <w:marLeft w:val="0"/>
                  <w:marRight w:val="0"/>
                  <w:marTop w:val="0"/>
                  <w:marBottom w:val="0"/>
                  <w:divBdr>
                    <w:top w:val="none" w:sz="0" w:space="0" w:color="auto"/>
                    <w:left w:val="none" w:sz="0" w:space="0" w:color="auto"/>
                    <w:bottom w:val="none" w:sz="0" w:space="0" w:color="auto"/>
                    <w:right w:val="none" w:sz="0" w:space="0" w:color="auto"/>
                  </w:divBdr>
                  <w:divsChild>
                    <w:div w:id="626745359">
                      <w:marLeft w:val="0"/>
                      <w:marRight w:val="0"/>
                      <w:marTop w:val="0"/>
                      <w:marBottom w:val="0"/>
                      <w:divBdr>
                        <w:top w:val="none" w:sz="0" w:space="0" w:color="auto"/>
                        <w:left w:val="none" w:sz="0" w:space="0" w:color="auto"/>
                        <w:bottom w:val="none" w:sz="0" w:space="0" w:color="auto"/>
                        <w:right w:val="none" w:sz="0" w:space="0" w:color="auto"/>
                      </w:divBdr>
                      <w:divsChild>
                        <w:div w:id="1181428386">
                          <w:marLeft w:val="0"/>
                          <w:marRight w:val="0"/>
                          <w:marTop w:val="0"/>
                          <w:marBottom w:val="0"/>
                          <w:divBdr>
                            <w:top w:val="none" w:sz="0" w:space="0" w:color="auto"/>
                            <w:left w:val="none" w:sz="0" w:space="0" w:color="auto"/>
                            <w:bottom w:val="none" w:sz="0" w:space="0" w:color="auto"/>
                            <w:right w:val="none" w:sz="0" w:space="0" w:color="auto"/>
                          </w:divBdr>
                          <w:divsChild>
                            <w:div w:id="191065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438795">
      <w:bodyDiv w:val="1"/>
      <w:marLeft w:val="0"/>
      <w:marRight w:val="0"/>
      <w:marTop w:val="0"/>
      <w:marBottom w:val="0"/>
      <w:divBdr>
        <w:top w:val="none" w:sz="0" w:space="0" w:color="auto"/>
        <w:left w:val="none" w:sz="0" w:space="0" w:color="auto"/>
        <w:bottom w:val="none" w:sz="0" w:space="0" w:color="auto"/>
        <w:right w:val="none" w:sz="0" w:space="0" w:color="auto"/>
      </w:divBdr>
      <w:divsChild>
        <w:div w:id="904686645">
          <w:marLeft w:val="0"/>
          <w:marRight w:val="0"/>
          <w:marTop w:val="0"/>
          <w:marBottom w:val="0"/>
          <w:divBdr>
            <w:top w:val="none" w:sz="0" w:space="0" w:color="auto"/>
            <w:left w:val="none" w:sz="0" w:space="0" w:color="auto"/>
            <w:bottom w:val="none" w:sz="0" w:space="0" w:color="auto"/>
            <w:right w:val="none" w:sz="0" w:space="0" w:color="auto"/>
          </w:divBdr>
          <w:divsChild>
            <w:div w:id="1056510024">
              <w:marLeft w:val="0"/>
              <w:marRight w:val="0"/>
              <w:marTop w:val="0"/>
              <w:marBottom w:val="0"/>
              <w:divBdr>
                <w:top w:val="none" w:sz="0" w:space="0" w:color="auto"/>
                <w:left w:val="none" w:sz="0" w:space="0" w:color="auto"/>
                <w:bottom w:val="none" w:sz="0" w:space="0" w:color="auto"/>
                <w:right w:val="none" w:sz="0" w:space="0" w:color="auto"/>
              </w:divBdr>
              <w:divsChild>
                <w:div w:id="1832063352">
                  <w:marLeft w:val="0"/>
                  <w:marRight w:val="0"/>
                  <w:marTop w:val="0"/>
                  <w:marBottom w:val="0"/>
                  <w:divBdr>
                    <w:top w:val="none" w:sz="0" w:space="0" w:color="auto"/>
                    <w:left w:val="none" w:sz="0" w:space="0" w:color="auto"/>
                    <w:bottom w:val="none" w:sz="0" w:space="0" w:color="auto"/>
                    <w:right w:val="none" w:sz="0" w:space="0" w:color="auto"/>
                  </w:divBdr>
                  <w:divsChild>
                    <w:div w:id="528107621">
                      <w:marLeft w:val="0"/>
                      <w:marRight w:val="0"/>
                      <w:marTop w:val="0"/>
                      <w:marBottom w:val="0"/>
                      <w:divBdr>
                        <w:top w:val="none" w:sz="0" w:space="0" w:color="auto"/>
                        <w:left w:val="none" w:sz="0" w:space="0" w:color="auto"/>
                        <w:bottom w:val="none" w:sz="0" w:space="0" w:color="auto"/>
                        <w:right w:val="none" w:sz="0" w:space="0" w:color="auto"/>
                      </w:divBdr>
                      <w:divsChild>
                        <w:div w:id="314458304">
                          <w:marLeft w:val="0"/>
                          <w:marRight w:val="0"/>
                          <w:marTop w:val="0"/>
                          <w:marBottom w:val="0"/>
                          <w:divBdr>
                            <w:top w:val="none" w:sz="0" w:space="0" w:color="auto"/>
                            <w:left w:val="none" w:sz="0" w:space="0" w:color="auto"/>
                            <w:bottom w:val="none" w:sz="0" w:space="0" w:color="auto"/>
                            <w:right w:val="none" w:sz="0" w:space="0" w:color="auto"/>
                          </w:divBdr>
                          <w:divsChild>
                            <w:div w:id="40726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461378">
          <w:marLeft w:val="0"/>
          <w:marRight w:val="0"/>
          <w:marTop w:val="0"/>
          <w:marBottom w:val="0"/>
          <w:divBdr>
            <w:top w:val="none" w:sz="0" w:space="0" w:color="auto"/>
            <w:left w:val="none" w:sz="0" w:space="0" w:color="auto"/>
            <w:bottom w:val="none" w:sz="0" w:space="0" w:color="auto"/>
            <w:right w:val="none" w:sz="0" w:space="0" w:color="auto"/>
          </w:divBdr>
        </w:div>
      </w:divsChild>
    </w:div>
    <w:div w:id="1728727271">
      <w:bodyDiv w:val="1"/>
      <w:marLeft w:val="0"/>
      <w:marRight w:val="0"/>
      <w:marTop w:val="0"/>
      <w:marBottom w:val="0"/>
      <w:divBdr>
        <w:top w:val="none" w:sz="0" w:space="0" w:color="auto"/>
        <w:left w:val="none" w:sz="0" w:space="0" w:color="auto"/>
        <w:bottom w:val="none" w:sz="0" w:space="0" w:color="auto"/>
        <w:right w:val="none" w:sz="0" w:space="0" w:color="auto"/>
      </w:divBdr>
    </w:div>
    <w:div w:id="1752387077">
      <w:bodyDiv w:val="1"/>
      <w:marLeft w:val="0"/>
      <w:marRight w:val="0"/>
      <w:marTop w:val="0"/>
      <w:marBottom w:val="0"/>
      <w:divBdr>
        <w:top w:val="none" w:sz="0" w:space="0" w:color="auto"/>
        <w:left w:val="none" w:sz="0" w:space="0" w:color="auto"/>
        <w:bottom w:val="none" w:sz="0" w:space="0" w:color="auto"/>
        <w:right w:val="none" w:sz="0" w:space="0" w:color="auto"/>
      </w:divBdr>
    </w:div>
    <w:div w:id="1754429649">
      <w:bodyDiv w:val="1"/>
      <w:marLeft w:val="0"/>
      <w:marRight w:val="0"/>
      <w:marTop w:val="0"/>
      <w:marBottom w:val="0"/>
      <w:divBdr>
        <w:top w:val="none" w:sz="0" w:space="0" w:color="auto"/>
        <w:left w:val="none" w:sz="0" w:space="0" w:color="auto"/>
        <w:bottom w:val="none" w:sz="0" w:space="0" w:color="auto"/>
        <w:right w:val="none" w:sz="0" w:space="0" w:color="auto"/>
      </w:divBdr>
      <w:divsChild>
        <w:div w:id="553703">
          <w:marLeft w:val="0"/>
          <w:marRight w:val="0"/>
          <w:marTop w:val="0"/>
          <w:marBottom w:val="0"/>
          <w:divBdr>
            <w:top w:val="none" w:sz="0" w:space="0" w:color="auto"/>
            <w:left w:val="none" w:sz="0" w:space="0" w:color="auto"/>
            <w:bottom w:val="none" w:sz="0" w:space="0" w:color="auto"/>
            <w:right w:val="none" w:sz="0" w:space="0" w:color="auto"/>
          </w:divBdr>
        </w:div>
        <w:div w:id="1086533150">
          <w:marLeft w:val="0"/>
          <w:marRight w:val="0"/>
          <w:marTop w:val="0"/>
          <w:marBottom w:val="0"/>
          <w:divBdr>
            <w:top w:val="none" w:sz="0" w:space="0" w:color="auto"/>
            <w:left w:val="none" w:sz="0" w:space="0" w:color="auto"/>
            <w:bottom w:val="none" w:sz="0" w:space="0" w:color="auto"/>
            <w:right w:val="none" w:sz="0" w:space="0" w:color="auto"/>
          </w:divBdr>
        </w:div>
        <w:div w:id="1547333839">
          <w:marLeft w:val="0"/>
          <w:marRight w:val="0"/>
          <w:marTop w:val="0"/>
          <w:marBottom w:val="0"/>
          <w:divBdr>
            <w:top w:val="none" w:sz="0" w:space="0" w:color="auto"/>
            <w:left w:val="none" w:sz="0" w:space="0" w:color="auto"/>
            <w:bottom w:val="none" w:sz="0" w:space="0" w:color="auto"/>
            <w:right w:val="none" w:sz="0" w:space="0" w:color="auto"/>
          </w:divBdr>
        </w:div>
      </w:divsChild>
    </w:div>
    <w:div w:id="1772238874">
      <w:bodyDiv w:val="1"/>
      <w:marLeft w:val="0"/>
      <w:marRight w:val="0"/>
      <w:marTop w:val="0"/>
      <w:marBottom w:val="0"/>
      <w:divBdr>
        <w:top w:val="none" w:sz="0" w:space="0" w:color="auto"/>
        <w:left w:val="none" w:sz="0" w:space="0" w:color="auto"/>
        <w:bottom w:val="none" w:sz="0" w:space="0" w:color="auto"/>
        <w:right w:val="none" w:sz="0" w:space="0" w:color="auto"/>
      </w:divBdr>
    </w:div>
    <w:div w:id="1843737288">
      <w:bodyDiv w:val="1"/>
      <w:marLeft w:val="0"/>
      <w:marRight w:val="0"/>
      <w:marTop w:val="0"/>
      <w:marBottom w:val="0"/>
      <w:divBdr>
        <w:top w:val="none" w:sz="0" w:space="0" w:color="auto"/>
        <w:left w:val="none" w:sz="0" w:space="0" w:color="auto"/>
        <w:bottom w:val="none" w:sz="0" w:space="0" w:color="auto"/>
        <w:right w:val="none" w:sz="0" w:space="0" w:color="auto"/>
      </w:divBdr>
    </w:div>
    <w:div w:id="1856768696">
      <w:bodyDiv w:val="1"/>
      <w:marLeft w:val="0"/>
      <w:marRight w:val="0"/>
      <w:marTop w:val="0"/>
      <w:marBottom w:val="0"/>
      <w:divBdr>
        <w:top w:val="none" w:sz="0" w:space="0" w:color="auto"/>
        <w:left w:val="none" w:sz="0" w:space="0" w:color="auto"/>
        <w:bottom w:val="none" w:sz="0" w:space="0" w:color="auto"/>
        <w:right w:val="none" w:sz="0" w:space="0" w:color="auto"/>
      </w:divBdr>
      <w:divsChild>
        <w:div w:id="393087380">
          <w:marLeft w:val="0"/>
          <w:marRight w:val="0"/>
          <w:marTop w:val="0"/>
          <w:marBottom w:val="0"/>
          <w:divBdr>
            <w:top w:val="none" w:sz="0" w:space="0" w:color="auto"/>
            <w:left w:val="none" w:sz="0" w:space="0" w:color="auto"/>
            <w:bottom w:val="none" w:sz="0" w:space="0" w:color="auto"/>
            <w:right w:val="none" w:sz="0" w:space="0" w:color="auto"/>
          </w:divBdr>
          <w:divsChild>
            <w:div w:id="662782684">
              <w:marLeft w:val="0"/>
              <w:marRight w:val="0"/>
              <w:marTop w:val="0"/>
              <w:marBottom w:val="0"/>
              <w:divBdr>
                <w:top w:val="none" w:sz="0" w:space="0" w:color="auto"/>
                <w:left w:val="none" w:sz="0" w:space="0" w:color="auto"/>
                <w:bottom w:val="none" w:sz="0" w:space="0" w:color="auto"/>
                <w:right w:val="none" w:sz="0" w:space="0" w:color="auto"/>
              </w:divBdr>
              <w:divsChild>
                <w:div w:id="1756197030">
                  <w:marLeft w:val="0"/>
                  <w:marRight w:val="0"/>
                  <w:marTop w:val="0"/>
                  <w:marBottom w:val="0"/>
                  <w:divBdr>
                    <w:top w:val="none" w:sz="0" w:space="0" w:color="auto"/>
                    <w:left w:val="none" w:sz="0" w:space="0" w:color="auto"/>
                    <w:bottom w:val="none" w:sz="0" w:space="0" w:color="auto"/>
                    <w:right w:val="none" w:sz="0" w:space="0" w:color="auto"/>
                  </w:divBdr>
                  <w:divsChild>
                    <w:div w:id="1061712520">
                      <w:marLeft w:val="0"/>
                      <w:marRight w:val="0"/>
                      <w:marTop w:val="0"/>
                      <w:marBottom w:val="0"/>
                      <w:divBdr>
                        <w:top w:val="none" w:sz="0" w:space="0" w:color="auto"/>
                        <w:left w:val="none" w:sz="0" w:space="0" w:color="auto"/>
                        <w:bottom w:val="none" w:sz="0" w:space="0" w:color="auto"/>
                        <w:right w:val="none" w:sz="0" w:space="0" w:color="auto"/>
                      </w:divBdr>
                      <w:divsChild>
                        <w:div w:id="160200741">
                          <w:marLeft w:val="0"/>
                          <w:marRight w:val="0"/>
                          <w:marTop w:val="0"/>
                          <w:marBottom w:val="0"/>
                          <w:divBdr>
                            <w:top w:val="none" w:sz="0" w:space="0" w:color="auto"/>
                            <w:left w:val="none" w:sz="0" w:space="0" w:color="auto"/>
                            <w:bottom w:val="none" w:sz="0" w:space="0" w:color="auto"/>
                            <w:right w:val="none" w:sz="0" w:space="0" w:color="auto"/>
                          </w:divBdr>
                          <w:divsChild>
                            <w:div w:id="120364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721203">
          <w:marLeft w:val="0"/>
          <w:marRight w:val="0"/>
          <w:marTop w:val="0"/>
          <w:marBottom w:val="0"/>
          <w:divBdr>
            <w:top w:val="none" w:sz="0" w:space="0" w:color="auto"/>
            <w:left w:val="none" w:sz="0" w:space="0" w:color="auto"/>
            <w:bottom w:val="none" w:sz="0" w:space="0" w:color="auto"/>
            <w:right w:val="none" w:sz="0" w:space="0" w:color="auto"/>
          </w:divBdr>
        </w:div>
      </w:divsChild>
    </w:div>
    <w:div w:id="1990792535">
      <w:bodyDiv w:val="1"/>
      <w:marLeft w:val="0"/>
      <w:marRight w:val="0"/>
      <w:marTop w:val="0"/>
      <w:marBottom w:val="0"/>
      <w:divBdr>
        <w:top w:val="none" w:sz="0" w:space="0" w:color="auto"/>
        <w:left w:val="none" w:sz="0" w:space="0" w:color="auto"/>
        <w:bottom w:val="none" w:sz="0" w:space="0" w:color="auto"/>
        <w:right w:val="none" w:sz="0" w:space="0" w:color="auto"/>
      </w:divBdr>
    </w:div>
    <w:div w:id="2028019971">
      <w:bodyDiv w:val="1"/>
      <w:marLeft w:val="0"/>
      <w:marRight w:val="0"/>
      <w:marTop w:val="0"/>
      <w:marBottom w:val="0"/>
      <w:divBdr>
        <w:top w:val="none" w:sz="0" w:space="0" w:color="auto"/>
        <w:left w:val="none" w:sz="0" w:space="0" w:color="auto"/>
        <w:bottom w:val="none" w:sz="0" w:space="0" w:color="auto"/>
        <w:right w:val="none" w:sz="0" w:space="0" w:color="auto"/>
      </w:divBdr>
    </w:div>
    <w:div w:id="214180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fc.org/wps/wcm/connect/84f6b48048855d698ee4de6a6515bb18/Gender+and+Economic+Growth+in+Kenya.pdf?MOD=AJPERES" TargetMode="External"/><Relationship Id="rId7" Type="http://schemas.openxmlformats.org/officeDocument/2006/relationships/hyperlink" Target="http://www.genderindex.org/country/argentina" TargetMode="External"/><Relationship Id="rId2" Type="http://schemas.openxmlformats.org/officeDocument/2006/relationships/hyperlink" Target="http://citeseerx.ist.psu.edu/viewdoc/download?doi=10.1.1.497.4003&amp;rep=rep1&amp;type=pdf" TargetMode="External"/><Relationship Id="rId1" Type="http://schemas.openxmlformats.org/officeDocument/2006/relationships/hyperlink" Target="http://siteresources.worldbank.org/EXTGENDERSTATS/Resources/SushmaNarain-AccesstoFinanceAnalyticalPaper.doc" TargetMode="External"/><Relationship Id="rId6" Type="http://schemas.openxmlformats.org/officeDocument/2006/relationships/hyperlink" Target="http://go.fundera.com/the-state-of-online-small-business-lending-q2-2016" TargetMode="External"/><Relationship Id="rId5" Type="http://schemas.openxmlformats.org/officeDocument/2006/relationships/hyperlink" Target="https://www.adb.org/sites/default/files/publication/190631/trade-finance-gaps.pdf" TargetMode="External"/><Relationship Id="rId4" Type="http://schemas.openxmlformats.org/officeDocument/2006/relationships/hyperlink" Target="https://papers.ssrn.com/sol3/papers.cfm?abstract_id=2254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368E198F79B945A0289C0879D02CB5" ma:contentTypeVersion="581" ma:contentTypeDescription="A content type to manage public (operations) IDB documents" ma:contentTypeScope="" ma:versionID="cc09a2b6e526c113a859946b22d10332">
  <xsd:schema xmlns:xsd="http://www.w3.org/2001/XMLSchema" xmlns:xs="http://www.w3.org/2001/XMLSchema" xmlns:p="http://schemas.microsoft.com/office/2006/metadata/properties" xmlns:ns2="cdc7663a-08f0-4737-9e8c-148ce897a09c" targetNamespace="http://schemas.microsoft.com/office/2006/metadata/properties" ma:root="true" ma:fieldsID="e0933ac9152951f1134b8747c4b45f8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Related_x0020_SisCor_x0020_Number xmlns="cdc7663a-08f0-4737-9e8c-148ce897a09c" xsi:nil="true"/>
    <TaxCatchAll xmlns="cdc7663a-08f0-4737-9e8c-148ce897a09c">
      <Value>260</Value>
      <Value>5</Value>
      <Value>84</Value>
      <Value>1</Value>
      <Value>287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R0001972301</Record_x0020_Number>
    <_dlc_DocId xmlns="cdc7663a-08f0-4737-9e8c-148ce897a09c">EZSHARE-972212929-12</_dlc_DocId>
    <_dlc_DocIdUrl xmlns="cdc7663a-08f0-4737-9e8c-148ce897a09c">
      <Url>https://idbg.sharepoint.com/teams/EZ-AR-LON/AR-L1280/_layouts/15/DocIdRedir.aspx?ID=EZSHARE-972212929-12</Url>
      <Description>EZSHARE-972212929-12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PNU11</b:Tag>
    <b:SourceType>Book</b:SourceType>
    <b:Guid>{D842F85A-5F63-4A36-95ED-1CED515760DE}</b:Guid>
    <b:Title>Colección de cuadernos INDH. Mujeres rurales - Gestoras de esperanza</b:Title>
    <b:Year>2011</b:Year>
    <b:Author>
      <b:Author>
        <b:Corporate>PNUD</b:Corporate>
      </b:Author>
    </b:Author>
    <b:City>Bogotá</b:City>
    <b:RefOrder>2</b:RefOrder>
  </b:Source>
  <b:Source>
    <b:Tag>CED13</b:Tag>
    <b:SourceType>Report</b:SourceType>
    <b:Guid>{FA69285D-F70E-422F-8AA5-4ECCA019A408}</b:Guid>
    <b:Author>
      <b:Author>
        <b:Corporate>CEDAW</b:Corporate>
      </b:Author>
    </b:Author>
    <b:Title>Observaciones finales sobre los informaes periódicos séptimos y octavo combinados de Colombia</b:Title>
    <b:Year>2013</b:Year>
    <b:Publisher>Convención sobre la eliminación de todas las formas de discriminación contra la mujer</b:Publisher>
    <b:RefOrder>7</b:RefOrder>
  </b:Source>
  <b:Source>
    <b:Tag>Alt12</b:Tag>
    <b:SourceType>Report</b:SourceType>
    <b:Guid>{0566A19A-6456-4A4E-B5EB-5F339E4C9EC7}</b:Guid>
    <b:Author>
      <b:Author>
        <b:Corporate>Alta Consejería Presidencial para la equidad de la mujer</b:Corporate>
      </b:Author>
    </b:Author>
    <b:Title>Lineamientos de la política pública nacional de equidad de género para las mujeres</b:Title>
    <b:Year>2012</b:Year>
    <b:City>Bogotá</b:City>
    <b:RefOrder>4</b:RefOrder>
  </b:Source>
  <b:Source>
    <b:Tag>UNI10</b:Tag>
    <b:SourceType>Report</b:SourceType>
    <b:Guid>{090AE846-6557-4CC3-88EE-460258221B91}</b:Guid>
    <b:Author>
      <b:Author>
        <b:Corporate>UNIFEM</b:Corporate>
      </b:Author>
    </b:Author>
    <b:Title>Apórte de ingreso económico de las mujeres rurales a sus hogares</b:Title>
    <b:Year>2010</b:Year>
    <b:Publisher>Fondo de desarrollo de las Naciones Unidas para la mujer</b:Publisher>
    <b:City>Chile</b:City>
    <b:RefOrder>1</b:RefOrder>
  </b:Source>
  <b:Source>
    <b:Tag>DAN14</b:Tag>
    <b:SourceType>Report</b:SourceType>
    <b:Guid>{E3B081B5-8592-41E8-AF60-F07BD2C31DD9}</b:Guid>
    <b:Author>
      <b:Author>
        <b:Corporate>DANE</b:Corporate>
      </b:Author>
    </b:Author>
    <b:Title>Censo Nacional Agropecuario 2014</b:Title>
    <b:Year>2016</b:Year>
    <b:Publisher>Departamento Nacional de Estadística</b:Publisher>
    <b:City>Bogotá</b:City>
    <b:RefOrder>3</b:RefOrder>
  </b:Source>
  <b:Source>
    <b:Tag>UN09</b:Tag>
    <b:SourceType>Report</b:SourceType>
    <b:Guid>{5B5BD363-4FF4-40C2-889B-D2D20C512F2E}</b:Guid>
    <b:Author>
      <b:Author>
        <b:Corporate>UN</b:Corporate>
      </b:Author>
    </b:Author>
    <b:Title>Women, gender equality and climate change</b:Title>
    <b:Year>2009</b:Year>
    <b:Publisher>UN Women Watch</b:Publisher>
    <b:RefOrder>5</b:RefOrder>
  </b:Source>
  <b:Source>
    <b:Tag>UN08</b:Tag>
    <b:SourceType>Report</b:SourceType>
    <b:Guid>{4E0F08D9-4279-46C6-B654-069926520A97}</b:Guid>
    <b:Author>
      <b:Author>
        <b:Corporate>UN</b:Corporate>
      </b:Author>
    </b:Author>
    <b:Title>"Gender perspectives on climate change" Issues paper for interactive expert panel on Emerging issues, trends and new approaches to issues affecting the situation of women or equality between women and men</b:Title>
    <b:Year>2008</b:Year>
    <b:Publisher>UN Women Watch</b:Publisher>
    <b:RefOrder>6</b:RefOrder>
  </b:Source>
</b:Sourc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2D8BB46-C69A-447A-8B04-5506E767DF15}">
  <ds:schemaRefs>
    <ds:schemaRef ds:uri="http://schemas.microsoft.com/sharepoint/v3/contenttype/forms"/>
  </ds:schemaRefs>
</ds:datastoreItem>
</file>

<file path=customXml/itemProps2.xml><?xml version="1.0" encoding="utf-8"?>
<ds:datastoreItem xmlns:ds="http://schemas.openxmlformats.org/officeDocument/2006/customXml" ds:itemID="{453461F5-CDAC-4186-8B5B-566E7C9AE8ED}">
  <ds:schemaRefs>
    <ds:schemaRef ds:uri="http://schemas.microsoft.com/sharepoint/events"/>
  </ds:schemaRefs>
</ds:datastoreItem>
</file>

<file path=customXml/itemProps3.xml><?xml version="1.0" encoding="utf-8"?>
<ds:datastoreItem xmlns:ds="http://schemas.openxmlformats.org/officeDocument/2006/customXml" ds:itemID="{59B9AA83-E6CA-4564-9A07-CFB9F6252A89}"/>
</file>

<file path=customXml/itemProps4.xml><?xml version="1.0" encoding="utf-8"?>
<ds:datastoreItem xmlns:ds="http://schemas.openxmlformats.org/officeDocument/2006/customXml" ds:itemID="{E87F5E7A-4607-4D6E-8330-6D72BE49FF8E}"/>
</file>

<file path=customXml/itemProps5.xml><?xml version="1.0" encoding="utf-8"?>
<ds:datastoreItem xmlns:ds="http://schemas.openxmlformats.org/officeDocument/2006/customXml" ds:itemID="{9BEC41E5-5190-4196-B596-373D6D9595DC}">
  <ds:schemaRefs>
    <ds:schemaRef ds:uri="http://purl.org/dc/elements/1.1/"/>
    <ds:schemaRef ds:uri="http://purl.org/dc/dcmitype/"/>
    <ds:schemaRef ds:uri="http://schemas.microsoft.com/office/infopath/2007/PartnerControls"/>
    <ds:schemaRef ds:uri="http://schemas.microsoft.com/office/2006/documentManagement/types"/>
    <ds:schemaRef ds:uri="http://www.w3.org/XML/1998/namespace"/>
    <ds:schemaRef ds:uri="cdc7663a-08f0-4737-9e8c-148ce897a09c"/>
    <ds:schemaRef ds:uri="http://schemas.microsoft.com/office/2006/metadata/properties"/>
    <ds:schemaRef ds:uri="http://purl.org/dc/terms/"/>
    <ds:schemaRef ds:uri="http://schemas.openxmlformats.org/package/2006/metadata/core-properties"/>
  </ds:schemaRefs>
</ds:datastoreItem>
</file>

<file path=customXml/itemProps6.xml><?xml version="1.0" encoding="utf-8"?>
<ds:datastoreItem xmlns:ds="http://schemas.openxmlformats.org/officeDocument/2006/customXml" ds:itemID="{A4BE12B6-8A03-4537-90F1-A188B4E87198}">
  <ds:schemaRefs>
    <ds:schemaRef ds:uri="http://schemas.openxmlformats.org/officeDocument/2006/bibliography"/>
  </ds:schemaRefs>
</ds:datastoreItem>
</file>

<file path=customXml/itemProps7.xml><?xml version="1.0" encoding="utf-8"?>
<ds:datastoreItem xmlns:ds="http://schemas.openxmlformats.org/officeDocument/2006/customXml" ds:itemID="{C12AC201-31EE-45C6-9AC3-42866D11FB8A}"/>
</file>

<file path=docProps/app.xml><?xml version="1.0" encoding="utf-8"?>
<Properties xmlns="http://schemas.openxmlformats.org/officeDocument/2006/extended-properties" xmlns:vt="http://schemas.openxmlformats.org/officeDocument/2006/docPropsVTypes">
  <Template>Normal.dotm</Template>
  <TotalTime>7</TotalTime>
  <Pages>9</Pages>
  <Words>2579</Words>
  <Characters>14702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Baviera</dc:creator>
  <cp:keywords/>
  <cp:lastModifiedBy>Bernedo, Cecilia</cp:lastModifiedBy>
  <cp:revision>3</cp:revision>
  <dcterms:created xsi:type="dcterms:W3CDTF">2018-01-29T23:14:00Z</dcterms:created>
  <dcterms:modified xsi:type="dcterms:W3CDTF">2018-06-22T18:42:00Z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260;#FINANCING FOR ENVIRONMENTAL SUSTAINABILITY|dcc8718d-dd7c-4b5d-bcc4-86a6a708df42</vt:lpwstr>
  </property>
  <property fmtid="{D5CDD505-2E9C-101B-9397-08002B2CF9AE}" pid="7" name="Fund IDB">
    <vt:lpwstr>287;#GRN|d0f1dc7f-e162-4a9c-9421-b7d8c382a710</vt:lpwstr>
  </property>
  <property fmtid="{D5CDD505-2E9C-101B-9397-08002B2CF9AE}" pid="8" name="Country">
    <vt:lpwstr>5;#Argentina|eb1b705c-195f-4c3b-9661-b201f2fee3c5</vt:lpwstr>
  </property>
  <property fmtid="{D5CDD505-2E9C-101B-9397-08002B2CF9AE}" pid="9" name="Sector IDB">
    <vt:lpwstr>84;#FINANCIAL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6e568416-5635-4d32-8d19-094ccfa5b3f7</vt:lpwstr>
  </property>
  <property fmtid="{D5CDD505-2E9C-101B-9397-08002B2CF9AE}" pid="12" name="RecordPoint_ActiveItemMoved">
    <vt:lpwstr>/teams/EZ-AR-LON/AR-L1280/15 LifeCycle Milestones/Draft Area/POD - 9. ELink Optional - Gender Analysis and Action Plan (GAP) - AR-L1280.docx</vt:lpwstr>
  </property>
  <property fmtid="{D5CDD505-2E9C-101B-9397-08002B2CF9AE}" pid="13" name="RecordStorageActiveId">
    <vt:lpwstr>928ccd91-261b-41c0-be1c-763139062e1f</vt:lpwstr>
  </property>
  <property fmtid="{D5CDD505-2E9C-101B-9397-08002B2CF9AE}" pid="14" name="Disclosure Activity">
    <vt:lpwstr>Loan Proposal</vt:lpwstr>
  </property>
  <property fmtid="{D5CDD505-2E9C-101B-9397-08002B2CF9AE}" pid="15" name="ContentTypeId">
    <vt:lpwstr>0x0101001A458A224826124E8B45B1D613300CFC007A368E198F79B945A0289C0879D02CB5</vt:lpwstr>
  </property>
</Properties>
</file>