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1A265" w14:textId="77777777" w:rsidR="00FC44E7" w:rsidRPr="00AC2009" w:rsidRDefault="00FC44E7" w:rsidP="00FC44E7">
      <w:pPr>
        <w:pStyle w:val="SubSubPar"/>
        <w:numPr>
          <w:ilvl w:val="0"/>
          <w:numId w:val="0"/>
        </w:numPr>
        <w:spacing w:after="0"/>
        <w:jc w:val="center"/>
        <w:rPr>
          <w:rFonts w:ascii="Arial" w:hAnsi="Arial" w:cs="Arial"/>
          <w:smallCaps/>
        </w:rPr>
      </w:pPr>
      <w:r w:rsidRPr="00AC2009">
        <w:rPr>
          <w:rFonts w:ascii="Arial" w:hAnsi="Arial" w:cs="Arial"/>
          <w:smallCaps/>
        </w:rPr>
        <w:t>Document of the Inter-American Development Bank</w:t>
      </w:r>
    </w:p>
    <w:p w14:paraId="2CDFCE5D" w14:textId="77777777" w:rsidR="00FC44E7" w:rsidRPr="00AC2009" w:rsidRDefault="00FC44E7" w:rsidP="00FC44E7">
      <w:pPr>
        <w:tabs>
          <w:tab w:val="left" w:pos="1440"/>
          <w:tab w:val="left" w:pos="3060"/>
        </w:tabs>
        <w:jc w:val="center"/>
        <w:rPr>
          <w:rFonts w:ascii="Arial" w:hAnsi="Arial" w:cs="Arial"/>
        </w:rPr>
      </w:pPr>
    </w:p>
    <w:p w14:paraId="20FC9F2D" w14:textId="77777777" w:rsidR="00FC44E7" w:rsidRPr="00AC2009" w:rsidRDefault="00FC44E7" w:rsidP="00FC44E7">
      <w:pPr>
        <w:tabs>
          <w:tab w:val="left" w:pos="1440"/>
          <w:tab w:val="left" w:pos="3060"/>
        </w:tabs>
        <w:jc w:val="center"/>
        <w:rPr>
          <w:rFonts w:ascii="Arial" w:hAnsi="Arial" w:cs="Arial"/>
        </w:rPr>
      </w:pPr>
    </w:p>
    <w:p w14:paraId="16734F93" w14:textId="4FD4E069" w:rsidR="00FC44E7" w:rsidRPr="00AC2009" w:rsidRDefault="00FC44E7" w:rsidP="00FC44E7">
      <w:pPr>
        <w:tabs>
          <w:tab w:val="left" w:pos="1440"/>
          <w:tab w:val="left" w:pos="3060"/>
        </w:tabs>
        <w:jc w:val="center"/>
        <w:rPr>
          <w:rFonts w:ascii="Arial" w:hAnsi="Arial" w:cs="Arial"/>
        </w:rPr>
      </w:pPr>
    </w:p>
    <w:p w14:paraId="34B2027F" w14:textId="2C16A09F" w:rsidR="00CD42E5" w:rsidRPr="00AC2009" w:rsidRDefault="00CD42E5" w:rsidP="00FC44E7">
      <w:pPr>
        <w:tabs>
          <w:tab w:val="left" w:pos="1440"/>
          <w:tab w:val="left" w:pos="3060"/>
        </w:tabs>
        <w:jc w:val="center"/>
        <w:rPr>
          <w:rFonts w:ascii="Arial" w:hAnsi="Arial" w:cs="Arial"/>
        </w:rPr>
      </w:pPr>
    </w:p>
    <w:p w14:paraId="7B1CCF78" w14:textId="1B503B63" w:rsidR="00CD42E5" w:rsidRPr="00AC2009" w:rsidRDefault="00CD42E5" w:rsidP="00FC44E7">
      <w:pPr>
        <w:tabs>
          <w:tab w:val="left" w:pos="1440"/>
          <w:tab w:val="left" w:pos="3060"/>
        </w:tabs>
        <w:jc w:val="center"/>
        <w:rPr>
          <w:rFonts w:ascii="Arial" w:hAnsi="Arial" w:cs="Arial"/>
        </w:rPr>
      </w:pPr>
    </w:p>
    <w:p w14:paraId="70030420" w14:textId="071E11D5" w:rsidR="00CD42E5" w:rsidRPr="00AC2009" w:rsidRDefault="00CD42E5" w:rsidP="00FC44E7">
      <w:pPr>
        <w:tabs>
          <w:tab w:val="left" w:pos="1440"/>
          <w:tab w:val="left" w:pos="3060"/>
        </w:tabs>
        <w:jc w:val="center"/>
        <w:rPr>
          <w:rFonts w:ascii="Arial" w:hAnsi="Arial" w:cs="Arial"/>
        </w:rPr>
      </w:pPr>
    </w:p>
    <w:p w14:paraId="279EC81C" w14:textId="77777777" w:rsidR="00CD42E5" w:rsidRPr="00AC2009" w:rsidRDefault="00CD42E5" w:rsidP="00FC44E7">
      <w:pPr>
        <w:tabs>
          <w:tab w:val="left" w:pos="1440"/>
          <w:tab w:val="left" w:pos="3060"/>
        </w:tabs>
        <w:jc w:val="center"/>
        <w:rPr>
          <w:rFonts w:ascii="Arial" w:hAnsi="Arial" w:cs="Arial"/>
        </w:rPr>
      </w:pPr>
    </w:p>
    <w:p w14:paraId="60C08627" w14:textId="77777777" w:rsidR="00FC44E7" w:rsidRPr="00AC2009" w:rsidRDefault="00FC44E7" w:rsidP="00FC44E7">
      <w:pPr>
        <w:ind w:left="540" w:hanging="540"/>
        <w:jc w:val="center"/>
        <w:rPr>
          <w:rFonts w:ascii="Arial" w:hAnsi="Arial" w:cs="Arial"/>
          <w:b/>
          <w:sz w:val="24"/>
          <w:szCs w:val="24"/>
        </w:rPr>
      </w:pPr>
    </w:p>
    <w:p w14:paraId="54E77882" w14:textId="78E5CAB8" w:rsidR="00FC44E7" w:rsidRPr="00AC2009" w:rsidRDefault="00CD42E5" w:rsidP="00FC44E7">
      <w:pPr>
        <w:jc w:val="center"/>
        <w:rPr>
          <w:rStyle w:val="BookTitle"/>
          <w:rFonts w:ascii="Arial" w:hAnsi="Arial" w:cs="Arial"/>
          <w:sz w:val="28"/>
        </w:rPr>
      </w:pPr>
      <w:r w:rsidRPr="00AC2009">
        <w:rPr>
          <w:rStyle w:val="BookTitle"/>
          <w:rFonts w:ascii="Arial" w:hAnsi="Arial" w:cs="Arial"/>
          <w:sz w:val="28"/>
        </w:rPr>
        <w:t>ARGENTINA</w:t>
      </w:r>
    </w:p>
    <w:p w14:paraId="4F06F41C" w14:textId="77777777" w:rsidR="00FC44E7" w:rsidRPr="00AC2009" w:rsidRDefault="00FC44E7" w:rsidP="00FC44E7">
      <w:pPr>
        <w:jc w:val="center"/>
        <w:rPr>
          <w:rStyle w:val="BookTitle"/>
          <w:rFonts w:ascii="Arial" w:hAnsi="Arial" w:cs="Arial"/>
          <w:sz w:val="28"/>
        </w:rPr>
      </w:pPr>
    </w:p>
    <w:p w14:paraId="11847B2B" w14:textId="0908D85E" w:rsidR="00CD42E5" w:rsidRPr="00AC2009" w:rsidRDefault="00CD42E5" w:rsidP="00CD42E5">
      <w:pPr>
        <w:tabs>
          <w:tab w:val="left" w:pos="1440"/>
          <w:tab w:val="left" w:pos="3060"/>
        </w:tabs>
        <w:jc w:val="center"/>
        <w:rPr>
          <w:rFonts w:ascii="Arial" w:hAnsi="Arial" w:cs="Arial"/>
          <w:b/>
          <w:smallCaps/>
          <w:sz w:val="28"/>
          <w:szCs w:val="28"/>
        </w:rPr>
      </w:pPr>
      <w:bookmarkStart w:id="0" w:name="_Hlk502958645"/>
      <w:r w:rsidRPr="00AC2009">
        <w:rPr>
          <w:rFonts w:ascii="Arial" w:hAnsi="Arial" w:cs="Arial"/>
          <w:b/>
          <w:smallCaps/>
          <w:sz w:val="28"/>
          <w:szCs w:val="28"/>
        </w:rPr>
        <w:t>Promoting risk mitigation instruments and finance for renewable energy and energy efficiency investments</w:t>
      </w:r>
    </w:p>
    <w:bookmarkEnd w:id="0"/>
    <w:p w14:paraId="31D41DF2" w14:textId="77777777" w:rsidR="00FC44E7" w:rsidRPr="00AC2009" w:rsidRDefault="00FC44E7" w:rsidP="00FC44E7">
      <w:pPr>
        <w:tabs>
          <w:tab w:val="left" w:pos="1440"/>
          <w:tab w:val="left" w:pos="3060"/>
        </w:tabs>
        <w:jc w:val="center"/>
        <w:rPr>
          <w:rFonts w:ascii="Arial" w:hAnsi="Arial" w:cs="Arial"/>
          <w:b/>
          <w:smallCaps/>
          <w:sz w:val="28"/>
          <w:szCs w:val="28"/>
        </w:rPr>
      </w:pPr>
    </w:p>
    <w:p w14:paraId="318D97FE" w14:textId="6F828059" w:rsidR="00FC44E7" w:rsidRPr="00AC2009" w:rsidRDefault="00FC44E7" w:rsidP="00FC44E7">
      <w:pPr>
        <w:tabs>
          <w:tab w:val="left" w:pos="1440"/>
          <w:tab w:val="left" w:pos="3060"/>
        </w:tabs>
        <w:jc w:val="center"/>
        <w:rPr>
          <w:rFonts w:ascii="Arial" w:hAnsi="Arial" w:cs="Arial"/>
          <w:b/>
          <w:smallCaps/>
        </w:rPr>
      </w:pPr>
      <w:r w:rsidRPr="00AC2009">
        <w:rPr>
          <w:rFonts w:ascii="Arial" w:hAnsi="Arial" w:cs="Arial"/>
          <w:b/>
          <w:smallCaps/>
        </w:rPr>
        <w:t>(</w:t>
      </w:r>
      <w:r w:rsidR="00CD42E5" w:rsidRPr="00AC2009">
        <w:rPr>
          <w:rFonts w:ascii="Arial" w:hAnsi="Arial" w:cs="Arial"/>
          <w:b/>
          <w:smallCaps/>
        </w:rPr>
        <w:t>A</w:t>
      </w:r>
      <w:r w:rsidRPr="00AC2009">
        <w:rPr>
          <w:rFonts w:ascii="Arial" w:hAnsi="Arial" w:cs="Arial"/>
          <w:b/>
          <w:smallCaps/>
        </w:rPr>
        <w:t>R-</w:t>
      </w:r>
      <w:r w:rsidR="00CD42E5" w:rsidRPr="00AC2009">
        <w:rPr>
          <w:rFonts w:ascii="Arial" w:hAnsi="Arial" w:cs="Arial"/>
          <w:b/>
          <w:smallCaps/>
        </w:rPr>
        <w:t>L1280</w:t>
      </w:r>
      <w:r w:rsidRPr="00AC2009">
        <w:rPr>
          <w:rFonts w:ascii="Arial" w:hAnsi="Arial" w:cs="Arial"/>
          <w:b/>
          <w:smallCaps/>
        </w:rPr>
        <w:t>)</w:t>
      </w:r>
    </w:p>
    <w:p w14:paraId="200CC544" w14:textId="77777777" w:rsidR="00FC44E7" w:rsidRPr="00AC2009" w:rsidRDefault="00FC44E7" w:rsidP="00FC44E7">
      <w:pPr>
        <w:tabs>
          <w:tab w:val="left" w:pos="1440"/>
          <w:tab w:val="left" w:pos="3060"/>
        </w:tabs>
        <w:jc w:val="center"/>
        <w:rPr>
          <w:rFonts w:ascii="Arial" w:hAnsi="Arial" w:cs="Arial"/>
          <w:b/>
          <w:smallCaps/>
          <w:sz w:val="28"/>
          <w:szCs w:val="28"/>
        </w:rPr>
      </w:pPr>
    </w:p>
    <w:p w14:paraId="24F87AF3" w14:textId="60F045BD" w:rsidR="00FC44E7" w:rsidRPr="00AC2009" w:rsidRDefault="00FC44E7" w:rsidP="00FC44E7">
      <w:pPr>
        <w:tabs>
          <w:tab w:val="left" w:pos="1440"/>
          <w:tab w:val="left" w:pos="3060"/>
        </w:tabs>
        <w:jc w:val="center"/>
        <w:rPr>
          <w:rFonts w:ascii="Arial" w:hAnsi="Arial" w:cs="Arial"/>
          <w:b/>
          <w:smallCaps/>
          <w:sz w:val="28"/>
          <w:szCs w:val="28"/>
        </w:rPr>
      </w:pPr>
    </w:p>
    <w:p w14:paraId="7CB03DF2" w14:textId="77777777" w:rsidR="00CD42E5" w:rsidRPr="00AC2009" w:rsidRDefault="00CD42E5" w:rsidP="00FC44E7">
      <w:pPr>
        <w:tabs>
          <w:tab w:val="left" w:pos="1440"/>
          <w:tab w:val="left" w:pos="3060"/>
        </w:tabs>
        <w:jc w:val="center"/>
        <w:rPr>
          <w:rFonts w:ascii="Arial" w:hAnsi="Arial" w:cs="Arial"/>
          <w:b/>
          <w:smallCaps/>
          <w:sz w:val="28"/>
          <w:szCs w:val="28"/>
        </w:rPr>
      </w:pPr>
    </w:p>
    <w:p w14:paraId="51780268" w14:textId="77777777" w:rsidR="00FC44E7" w:rsidRPr="00AC2009" w:rsidRDefault="00FC44E7" w:rsidP="00FC44E7">
      <w:pPr>
        <w:ind w:left="540" w:hanging="540"/>
        <w:jc w:val="center"/>
        <w:rPr>
          <w:rFonts w:ascii="Arial" w:hAnsi="Arial" w:cs="Arial"/>
          <w:b/>
          <w:sz w:val="24"/>
          <w:szCs w:val="24"/>
        </w:rPr>
      </w:pPr>
    </w:p>
    <w:p w14:paraId="04012C2C" w14:textId="77777777" w:rsidR="00FC44E7" w:rsidRPr="00AC2009" w:rsidRDefault="00FC44E7" w:rsidP="00FC44E7">
      <w:pPr>
        <w:ind w:left="540" w:hanging="540"/>
        <w:jc w:val="center"/>
        <w:rPr>
          <w:rFonts w:ascii="Arial" w:hAnsi="Arial" w:cs="Arial"/>
          <w:b/>
          <w:sz w:val="24"/>
          <w:szCs w:val="24"/>
        </w:rPr>
      </w:pPr>
    </w:p>
    <w:p w14:paraId="3C084609" w14:textId="77777777" w:rsidR="00051B6C" w:rsidRPr="00AC2009" w:rsidRDefault="006C16A5" w:rsidP="00051B6C">
      <w:pPr>
        <w:jc w:val="center"/>
        <w:rPr>
          <w:rFonts w:ascii="Arial" w:hAnsi="Arial" w:cs="Arial"/>
          <w:b/>
          <w:smallCaps/>
          <w:sz w:val="24"/>
          <w:szCs w:val="28"/>
        </w:rPr>
      </w:pPr>
      <w:r w:rsidRPr="00AC2009">
        <w:rPr>
          <w:rFonts w:ascii="Arial" w:hAnsi="Arial" w:cs="Arial"/>
          <w:b/>
          <w:smallCaps/>
          <w:sz w:val="24"/>
          <w:szCs w:val="28"/>
        </w:rPr>
        <w:t>Monitoring and Evaluation Plan</w:t>
      </w:r>
    </w:p>
    <w:p w14:paraId="2473AE00" w14:textId="77777777" w:rsidR="00051B6C" w:rsidRPr="00AC2009" w:rsidRDefault="00051B6C" w:rsidP="00051B6C">
      <w:pPr>
        <w:rPr>
          <w:rFonts w:ascii="Arial" w:hAnsi="Arial" w:cs="Arial"/>
        </w:rPr>
      </w:pPr>
    </w:p>
    <w:p w14:paraId="04E6EA9B" w14:textId="77777777" w:rsidR="00051B6C" w:rsidRPr="00AC2009" w:rsidRDefault="00051B6C" w:rsidP="00051B6C">
      <w:pPr>
        <w:rPr>
          <w:rFonts w:ascii="Arial" w:hAnsi="Arial" w:cs="Arial"/>
        </w:rPr>
      </w:pPr>
    </w:p>
    <w:p w14:paraId="29C2DD0E" w14:textId="77777777" w:rsidR="002869CA" w:rsidRPr="00AC2009" w:rsidRDefault="002869CA" w:rsidP="00051B6C">
      <w:pPr>
        <w:rPr>
          <w:rFonts w:ascii="Arial" w:hAnsi="Arial" w:cs="Arial"/>
        </w:rPr>
      </w:pPr>
    </w:p>
    <w:p w14:paraId="33A72406" w14:textId="77777777" w:rsidR="00E81FAF" w:rsidRPr="00AC2009" w:rsidRDefault="00E81FAF" w:rsidP="00E81FAF">
      <w:pPr>
        <w:rPr>
          <w:rFonts w:ascii="Arial" w:hAnsi="Arial" w:cs="Arial"/>
        </w:rPr>
      </w:pPr>
    </w:p>
    <w:p w14:paraId="06F768F3" w14:textId="77777777" w:rsidR="00CD42E5" w:rsidRPr="00AC2009" w:rsidRDefault="00CD42E5" w:rsidP="00051B6C">
      <w:pPr>
        <w:spacing w:after="0"/>
        <w:jc w:val="center"/>
        <w:rPr>
          <w:rFonts w:ascii="Arial" w:hAnsi="Arial" w:cs="Arial"/>
          <w:b/>
          <w:smallCaps/>
          <w:sz w:val="24"/>
          <w:szCs w:val="24"/>
        </w:rPr>
      </w:pPr>
    </w:p>
    <w:p w14:paraId="19411448" w14:textId="77777777" w:rsidR="00CD42E5" w:rsidRPr="00AC2009" w:rsidRDefault="00CD42E5" w:rsidP="00051B6C">
      <w:pPr>
        <w:spacing w:after="0"/>
        <w:jc w:val="center"/>
        <w:rPr>
          <w:rFonts w:ascii="Arial" w:hAnsi="Arial" w:cs="Arial"/>
          <w:b/>
          <w:smallCaps/>
          <w:sz w:val="24"/>
          <w:szCs w:val="24"/>
        </w:rPr>
      </w:pPr>
    </w:p>
    <w:p w14:paraId="63819E8B" w14:textId="10334093" w:rsidR="00051B6C" w:rsidRPr="00AC2009" w:rsidRDefault="00F86783" w:rsidP="00051B6C">
      <w:pPr>
        <w:spacing w:after="0"/>
        <w:jc w:val="center"/>
        <w:rPr>
          <w:rFonts w:ascii="Arial" w:hAnsi="Arial" w:cs="Arial"/>
          <w:b/>
          <w:smallCaps/>
          <w:sz w:val="24"/>
          <w:szCs w:val="24"/>
        </w:rPr>
      </w:pPr>
      <w:r w:rsidRPr="00AC2009">
        <w:rPr>
          <w:rFonts w:ascii="Arial" w:hAnsi="Arial" w:cs="Arial"/>
          <w:b/>
          <w:smallCaps/>
          <w:sz w:val="24"/>
          <w:szCs w:val="24"/>
        </w:rPr>
        <w:lastRenderedPageBreak/>
        <w:t>Contents</w:t>
      </w:r>
    </w:p>
    <w:p w14:paraId="7EAC3779" w14:textId="77777777" w:rsidR="00051B6C" w:rsidRPr="00AC2009" w:rsidRDefault="00051B6C" w:rsidP="00051B6C">
      <w:pPr>
        <w:spacing w:after="0"/>
        <w:rPr>
          <w:rFonts w:ascii="Arial" w:hAnsi="Arial" w:cs="Arial"/>
          <w:sz w:val="24"/>
          <w:szCs w:val="24"/>
        </w:rPr>
      </w:pPr>
    </w:p>
    <w:p w14:paraId="7E8364C6" w14:textId="6AE174CC" w:rsidR="00165F5B" w:rsidRPr="00AC2009" w:rsidRDefault="00051B6C">
      <w:pPr>
        <w:pStyle w:val="TOC1"/>
        <w:rPr>
          <w:rFonts w:ascii="Arial" w:eastAsiaTheme="minorEastAsia" w:hAnsi="Arial" w:cs="Arial"/>
          <w:b w:val="0"/>
          <w:smallCaps w:val="0"/>
          <w:noProof w:val="0"/>
          <w:sz w:val="22"/>
          <w:lang w:val="en-US"/>
        </w:rPr>
      </w:pPr>
      <w:r w:rsidRPr="00AC2009">
        <w:rPr>
          <w:rFonts w:ascii="Arial" w:hAnsi="Arial" w:cs="Arial"/>
          <w:noProof w:val="0"/>
          <w:sz w:val="22"/>
          <w:lang w:val="en-US"/>
        </w:rPr>
        <w:fldChar w:fldCharType="begin"/>
      </w:r>
      <w:r w:rsidRPr="00AC2009">
        <w:rPr>
          <w:rFonts w:ascii="Arial" w:hAnsi="Arial" w:cs="Arial"/>
          <w:noProof w:val="0"/>
          <w:sz w:val="22"/>
          <w:lang w:val="en-US"/>
        </w:rPr>
        <w:instrText xml:space="preserve"> TOC \f \t "Chapter,1,FirstHeading,2,SecHeading,3" </w:instrText>
      </w:r>
      <w:r w:rsidRPr="00AC2009">
        <w:rPr>
          <w:rFonts w:ascii="Arial" w:hAnsi="Arial" w:cs="Arial"/>
          <w:noProof w:val="0"/>
          <w:sz w:val="22"/>
          <w:lang w:val="en-US"/>
        </w:rPr>
        <w:fldChar w:fldCharType="separate"/>
      </w:r>
      <w:r w:rsidR="00165F5B" w:rsidRPr="00AC2009">
        <w:rPr>
          <w:rFonts w:ascii="Arial" w:hAnsi="Arial" w:cs="Arial"/>
          <w:noProof w:val="0"/>
          <w:sz w:val="22"/>
          <w:lang w:val="en-US"/>
        </w:rPr>
        <w:t>I.</w:t>
      </w:r>
      <w:r w:rsidR="00165F5B" w:rsidRPr="00AC2009">
        <w:rPr>
          <w:rFonts w:ascii="Arial" w:eastAsiaTheme="minorEastAsia" w:hAnsi="Arial" w:cs="Arial"/>
          <w:b w:val="0"/>
          <w:smallCaps w:val="0"/>
          <w:noProof w:val="0"/>
          <w:sz w:val="22"/>
          <w:lang w:val="en-US"/>
        </w:rPr>
        <w:tab/>
      </w:r>
      <w:r w:rsidR="00165F5B" w:rsidRPr="00AC2009">
        <w:rPr>
          <w:rFonts w:ascii="Arial" w:hAnsi="Arial" w:cs="Arial"/>
          <w:noProof w:val="0"/>
          <w:sz w:val="22"/>
          <w:lang w:val="en-US"/>
        </w:rPr>
        <w:t>Introduction</w:t>
      </w:r>
      <w:r w:rsidR="00165F5B" w:rsidRPr="00AC2009">
        <w:rPr>
          <w:rFonts w:ascii="Arial" w:hAnsi="Arial" w:cs="Arial"/>
          <w:noProof w:val="0"/>
          <w:sz w:val="22"/>
          <w:lang w:val="en-US"/>
        </w:rPr>
        <w:tab/>
      </w:r>
      <w:r w:rsidR="00165F5B" w:rsidRPr="00AC2009">
        <w:rPr>
          <w:rFonts w:ascii="Arial" w:hAnsi="Arial" w:cs="Arial"/>
          <w:noProof w:val="0"/>
          <w:sz w:val="22"/>
          <w:lang w:val="en-US"/>
        </w:rPr>
        <w:fldChar w:fldCharType="begin"/>
      </w:r>
      <w:r w:rsidR="00165F5B" w:rsidRPr="00AC2009">
        <w:rPr>
          <w:rFonts w:ascii="Arial" w:hAnsi="Arial" w:cs="Arial"/>
          <w:noProof w:val="0"/>
          <w:sz w:val="22"/>
          <w:lang w:val="en-US"/>
        </w:rPr>
        <w:instrText xml:space="preserve"> PAGEREF _Toc502962398 \h </w:instrText>
      </w:r>
      <w:r w:rsidR="00165F5B" w:rsidRPr="00AC2009">
        <w:rPr>
          <w:rFonts w:ascii="Arial" w:hAnsi="Arial" w:cs="Arial"/>
          <w:noProof w:val="0"/>
          <w:sz w:val="22"/>
          <w:lang w:val="en-US"/>
        </w:rPr>
      </w:r>
      <w:r w:rsidR="00165F5B" w:rsidRPr="00AC2009">
        <w:rPr>
          <w:rFonts w:ascii="Arial" w:hAnsi="Arial" w:cs="Arial"/>
          <w:noProof w:val="0"/>
          <w:sz w:val="22"/>
          <w:lang w:val="en-US"/>
        </w:rPr>
        <w:fldChar w:fldCharType="separate"/>
      </w:r>
      <w:r w:rsidR="00181200" w:rsidRPr="00AC2009">
        <w:rPr>
          <w:rFonts w:ascii="Arial" w:hAnsi="Arial" w:cs="Arial"/>
          <w:noProof w:val="0"/>
          <w:sz w:val="22"/>
          <w:lang w:val="en-US"/>
        </w:rPr>
        <w:t>3</w:t>
      </w:r>
      <w:r w:rsidR="00165F5B" w:rsidRPr="00AC2009">
        <w:rPr>
          <w:rFonts w:ascii="Arial" w:hAnsi="Arial" w:cs="Arial"/>
          <w:noProof w:val="0"/>
          <w:sz w:val="22"/>
          <w:lang w:val="en-US"/>
        </w:rPr>
        <w:fldChar w:fldCharType="end"/>
      </w:r>
    </w:p>
    <w:p w14:paraId="11BE0B73" w14:textId="311B4CF9" w:rsidR="00165F5B" w:rsidRPr="00AC2009" w:rsidRDefault="00165F5B">
      <w:pPr>
        <w:pStyle w:val="TOC2"/>
        <w:rPr>
          <w:rFonts w:ascii="Arial" w:eastAsiaTheme="minorEastAsia" w:hAnsi="Arial" w:cs="Arial"/>
          <w:sz w:val="22"/>
        </w:rPr>
      </w:pPr>
      <w:r w:rsidRPr="00AC2009">
        <w:rPr>
          <w:rFonts w:ascii="Arial" w:hAnsi="Arial" w:cs="Arial"/>
          <w:sz w:val="22"/>
        </w:rPr>
        <w:t>A.</w:t>
      </w:r>
      <w:r w:rsidRPr="00AC2009">
        <w:rPr>
          <w:rFonts w:ascii="Arial" w:eastAsiaTheme="minorEastAsia" w:hAnsi="Arial" w:cs="Arial"/>
          <w:sz w:val="22"/>
        </w:rPr>
        <w:tab/>
      </w:r>
      <w:r w:rsidRPr="00AC2009">
        <w:rPr>
          <w:rFonts w:ascii="Arial" w:hAnsi="Arial" w:cs="Arial"/>
          <w:sz w:val="22"/>
        </w:rPr>
        <w:t>General Framework</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_Toc502962399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3</w:t>
      </w:r>
      <w:r w:rsidRPr="00AC2009">
        <w:rPr>
          <w:rFonts w:ascii="Arial" w:hAnsi="Arial" w:cs="Arial"/>
          <w:sz w:val="22"/>
        </w:rPr>
        <w:fldChar w:fldCharType="end"/>
      </w:r>
    </w:p>
    <w:p w14:paraId="42C9F6A5" w14:textId="7F64C8B1" w:rsidR="00165F5B" w:rsidRPr="00AC2009" w:rsidRDefault="00165F5B">
      <w:pPr>
        <w:pStyle w:val="TOC2"/>
        <w:rPr>
          <w:rFonts w:ascii="Arial" w:eastAsiaTheme="minorEastAsia" w:hAnsi="Arial" w:cs="Arial"/>
          <w:sz w:val="22"/>
        </w:rPr>
      </w:pPr>
      <w:r w:rsidRPr="00AC2009">
        <w:rPr>
          <w:rFonts w:ascii="Arial" w:hAnsi="Arial" w:cs="Arial"/>
          <w:sz w:val="22"/>
        </w:rPr>
        <w:t>B.</w:t>
      </w:r>
      <w:r w:rsidRPr="00AC2009">
        <w:rPr>
          <w:rFonts w:ascii="Arial" w:eastAsiaTheme="minorEastAsia" w:hAnsi="Arial" w:cs="Arial"/>
          <w:sz w:val="22"/>
        </w:rPr>
        <w:tab/>
      </w:r>
      <w:r w:rsidRPr="00AC2009">
        <w:rPr>
          <w:rFonts w:ascii="Arial" w:hAnsi="Arial" w:cs="Arial"/>
          <w:sz w:val="22"/>
        </w:rPr>
        <w:t>Scheme for Implementation and Monitoring</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_Toc502962400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4</w:t>
      </w:r>
      <w:r w:rsidRPr="00AC2009">
        <w:rPr>
          <w:rFonts w:ascii="Arial" w:hAnsi="Arial" w:cs="Arial"/>
          <w:sz w:val="22"/>
        </w:rPr>
        <w:fldChar w:fldCharType="end"/>
      </w:r>
    </w:p>
    <w:p w14:paraId="2193EEAA" w14:textId="58741F24" w:rsidR="00165F5B" w:rsidRPr="00AC2009" w:rsidRDefault="00165F5B">
      <w:pPr>
        <w:pStyle w:val="TOC1"/>
        <w:rPr>
          <w:rFonts w:ascii="Arial" w:eastAsiaTheme="minorEastAsia" w:hAnsi="Arial" w:cs="Arial"/>
          <w:b w:val="0"/>
          <w:smallCaps w:val="0"/>
          <w:noProof w:val="0"/>
          <w:sz w:val="22"/>
          <w:lang w:val="en-US"/>
        </w:rPr>
      </w:pPr>
      <w:r w:rsidRPr="00AC2009">
        <w:rPr>
          <w:rFonts w:ascii="Arial" w:hAnsi="Arial" w:cs="Arial"/>
          <w:noProof w:val="0"/>
          <w:sz w:val="22"/>
          <w:lang w:val="en-US"/>
        </w:rPr>
        <w:t>II.</w:t>
      </w:r>
      <w:r w:rsidRPr="00AC2009">
        <w:rPr>
          <w:rFonts w:ascii="Arial" w:eastAsiaTheme="minorEastAsia" w:hAnsi="Arial" w:cs="Arial"/>
          <w:b w:val="0"/>
          <w:smallCaps w:val="0"/>
          <w:noProof w:val="0"/>
          <w:sz w:val="22"/>
          <w:lang w:val="en-US"/>
        </w:rPr>
        <w:tab/>
      </w:r>
      <w:r w:rsidRPr="00AC2009">
        <w:rPr>
          <w:rFonts w:ascii="Arial" w:hAnsi="Arial" w:cs="Arial"/>
          <w:noProof w:val="0"/>
          <w:sz w:val="22"/>
          <w:lang w:val="en-US"/>
        </w:rPr>
        <w:t>Monitoring</w:t>
      </w:r>
      <w:r w:rsidRPr="00AC2009">
        <w:rPr>
          <w:rFonts w:ascii="Arial" w:hAnsi="Arial" w:cs="Arial"/>
          <w:noProof w:val="0"/>
          <w:sz w:val="22"/>
          <w:lang w:val="en-US"/>
        </w:rPr>
        <w:tab/>
      </w:r>
      <w:r w:rsidRPr="00AC2009">
        <w:rPr>
          <w:rFonts w:ascii="Arial" w:hAnsi="Arial" w:cs="Arial"/>
          <w:noProof w:val="0"/>
          <w:sz w:val="22"/>
          <w:lang w:val="en-US"/>
        </w:rPr>
        <w:fldChar w:fldCharType="begin"/>
      </w:r>
      <w:r w:rsidRPr="00AC2009">
        <w:rPr>
          <w:rFonts w:ascii="Arial" w:hAnsi="Arial" w:cs="Arial"/>
          <w:noProof w:val="0"/>
          <w:sz w:val="22"/>
          <w:lang w:val="en-US"/>
        </w:rPr>
        <w:instrText xml:space="preserve"> PAGEREF _Toc502962402 \h </w:instrText>
      </w:r>
      <w:r w:rsidRPr="00AC2009">
        <w:rPr>
          <w:rFonts w:ascii="Arial" w:hAnsi="Arial" w:cs="Arial"/>
          <w:noProof w:val="0"/>
          <w:sz w:val="22"/>
          <w:lang w:val="en-US"/>
        </w:rPr>
      </w:r>
      <w:r w:rsidRPr="00AC2009">
        <w:rPr>
          <w:rFonts w:ascii="Arial" w:hAnsi="Arial" w:cs="Arial"/>
          <w:noProof w:val="0"/>
          <w:sz w:val="22"/>
          <w:lang w:val="en-US"/>
        </w:rPr>
        <w:fldChar w:fldCharType="separate"/>
      </w:r>
      <w:r w:rsidR="00181200" w:rsidRPr="00AC2009">
        <w:rPr>
          <w:rFonts w:ascii="Arial" w:hAnsi="Arial" w:cs="Arial"/>
          <w:noProof w:val="0"/>
          <w:sz w:val="22"/>
          <w:lang w:val="en-US"/>
        </w:rPr>
        <w:t>6</w:t>
      </w:r>
      <w:r w:rsidRPr="00AC2009">
        <w:rPr>
          <w:rFonts w:ascii="Arial" w:hAnsi="Arial" w:cs="Arial"/>
          <w:noProof w:val="0"/>
          <w:sz w:val="22"/>
          <w:lang w:val="en-US"/>
        </w:rPr>
        <w:fldChar w:fldCharType="end"/>
      </w:r>
    </w:p>
    <w:p w14:paraId="4337C194" w14:textId="79DB9732" w:rsidR="00165F5B" w:rsidRPr="00AC2009" w:rsidRDefault="00165F5B">
      <w:pPr>
        <w:pStyle w:val="TOC2"/>
        <w:rPr>
          <w:rFonts w:ascii="Arial" w:eastAsiaTheme="minorEastAsia" w:hAnsi="Arial" w:cs="Arial"/>
          <w:sz w:val="22"/>
        </w:rPr>
      </w:pPr>
      <w:r w:rsidRPr="00AC2009">
        <w:rPr>
          <w:rFonts w:ascii="Arial" w:hAnsi="Arial" w:cs="Arial"/>
          <w:sz w:val="22"/>
        </w:rPr>
        <w:t>A.</w:t>
      </w:r>
      <w:r w:rsidRPr="00AC2009">
        <w:rPr>
          <w:rFonts w:ascii="Arial" w:eastAsiaTheme="minorEastAsia" w:hAnsi="Arial" w:cs="Arial"/>
          <w:sz w:val="22"/>
        </w:rPr>
        <w:tab/>
      </w:r>
      <w:r w:rsidRPr="00AC2009">
        <w:rPr>
          <w:rFonts w:ascii="Arial" w:hAnsi="Arial" w:cs="Arial"/>
          <w:sz w:val="22"/>
        </w:rPr>
        <w:t>Indicators</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_Toc502962403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6</w:t>
      </w:r>
      <w:r w:rsidRPr="00AC2009">
        <w:rPr>
          <w:rFonts w:ascii="Arial" w:hAnsi="Arial" w:cs="Arial"/>
          <w:sz w:val="22"/>
        </w:rPr>
        <w:fldChar w:fldCharType="end"/>
      </w:r>
    </w:p>
    <w:p w14:paraId="4D0A3217" w14:textId="78444150" w:rsidR="00165F5B" w:rsidRPr="00AC2009" w:rsidRDefault="00165F5B">
      <w:pPr>
        <w:pStyle w:val="TOC2"/>
        <w:rPr>
          <w:rFonts w:ascii="Arial" w:eastAsiaTheme="minorEastAsia" w:hAnsi="Arial" w:cs="Arial"/>
          <w:sz w:val="22"/>
        </w:rPr>
      </w:pPr>
      <w:r w:rsidRPr="00AC2009">
        <w:rPr>
          <w:rFonts w:ascii="Arial" w:hAnsi="Arial" w:cs="Arial"/>
          <w:sz w:val="22"/>
        </w:rPr>
        <w:t>B.</w:t>
      </w:r>
      <w:r w:rsidRPr="00AC2009">
        <w:rPr>
          <w:rFonts w:ascii="Arial" w:eastAsiaTheme="minorEastAsia" w:hAnsi="Arial" w:cs="Arial"/>
          <w:sz w:val="22"/>
        </w:rPr>
        <w:tab/>
      </w:r>
      <w:r w:rsidRPr="00AC2009">
        <w:rPr>
          <w:rFonts w:ascii="Arial" w:hAnsi="Arial" w:cs="Arial"/>
          <w:sz w:val="22"/>
        </w:rPr>
        <w:t>Data collection and Instruments</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_Toc502962404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9</w:t>
      </w:r>
      <w:r w:rsidRPr="00AC2009">
        <w:rPr>
          <w:rFonts w:ascii="Arial" w:hAnsi="Arial" w:cs="Arial"/>
          <w:sz w:val="22"/>
        </w:rPr>
        <w:fldChar w:fldCharType="end"/>
      </w:r>
    </w:p>
    <w:p w14:paraId="1B3088B4" w14:textId="6D8A867B" w:rsidR="00165F5B" w:rsidRPr="00AC2009" w:rsidRDefault="00165F5B">
      <w:pPr>
        <w:pStyle w:val="TOC2"/>
        <w:rPr>
          <w:rFonts w:ascii="Arial" w:eastAsiaTheme="minorEastAsia" w:hAnsi="Arial" w:cs="Arial"/>
          <w:sz w:val="22"/>
        </w:rPr>
      </w:pPr>
      <w:r w:rsidRPr="00AC2009">
        <w:rPr>
          <w:rFonts w:ascii="Arial" w:hAnsi="Arial" w:cs="Arial"/>
          <w:sz w:val="22"/>
        </w:rPr>
        <w:t>C.</w:t>
      </w:r>
      <w:r w:rsidRPr="00AC2009">
        <w:rPr>
          <w:rFonts w:ascii="Arial" w:eastAsiaTheme="minorEastAsia" w:hAnsi="Arial" w:cs="Arial"/>
          <w:sz w:val="22"/>
        </w:rPr>
        <w:tab/>
      </w:r>
      <w:r w:rsidRPr="00AC2009">
        <w:rPr>
          <w:rFonts w:ascii="Arial" w:hAnsi="Arial" w:cs="Arial"/>
          <w:sz w:val="22"/>
        </w:rPr>
        <w:t>Reporting of monitoring results</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_Toc502962405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10</w:t>
      </w:r>
      <w:r w:rsidRPr="00AC2009">
        <w:rPr>
          <w:rFonts w:ascii="Arial" w:hAnsi="Arial" w:cs="Arial"/>
          <w:sz w:val="22"/>
        </w:rPr>
        <w:fldChar w:fldCharType="end"/>
      </w:r>
    </w:p>
    <w:p w14:paraId="2FF92DE5" w14:textId="76561697" w:rsidR="00165F5B" w:rsidRPr="00AC2009" w:rsidRDefault="00165F5B">
      <w:pPr>
        <w:pStyle w:val="TOC2"/>
        <w:rPr>
          <w:rFonts w:ascii="Arial" w:eastAsiaTheme="minorEastAsia" w:hAnsi="Arial" w:cs="Arial"/>
          <w:sz w:val="22"/>
        </w:rPr>
      </w:pPr>
      <w:r w:rsidRPr="00AC2009">
        <w:rPr>
          <w:rFonts w:ascii="Arial" w:hAnsi="Arial" w:cs="Arial"/>
          <w:sz w:val="22"/>
        </w:rPr>
        <w:t>D.</w:t>
      </w:r>
      <w:r w:rsidRPr="00AC2009">
        <w:rPr>
          <w:rFonts w:ascii="Arial" w:eastAsiaTheme="minorEastAsia" w:hAnsi="Arial" w:cs="Arial"/>
          <w:sz w:val="22"/>
        </w:rPr>
        <w:tab/>
      </w:r>
      <w:r w:rsidRPr="00AC2009">
        <w:rPr>
          <w:rFonts w:ascii="Arial" w:hAnsi="Arial" w:cs="Arial"/>
          <w:sz w:val="22"/>
        </w:rPr>
        <w:t>Coordination, workplan and budget for monitoring</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_Toc502962406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11</w:t>
      </w:r>
      <w:r w:rsidRPr="00AC2009">
        <w:rPr>
          <w:rFonts w:ascii="Arial" w:hAnsi="Arial" w:cs="Arial"/>
          <w:sz w:val="22"/>
        </w:rPr>
        <w:fldChar w:fldCharType="end"/>
      </w:r>
    </w:p>
    <w:p w14:paraId="46E2B7A9" w14:textId="38C51CC3" w:rsidR="00165F5B" w:rsidRPr="00AC2009" w:rsidRDefault="00165F5B">
      <w:pPr>
        <w:pStyle w:val="TOC1"/>
        <w:rPr>
          <w:rFonts w:ascii="Arial" w:eastAsiaTheme="minorEastAsia" w:hAnsi="Arial" w:cs="Arial"/>
          <w:b w:val="0"/>
          <w:smallCaps w:val="0"/>
          <w:noProof w:val="0"/>
          <w:sz w:val="22"/>
          <w:lang w:val="en-US"/>
        </w:rPr>
      </w:pPr>
      <w:r w:rsidRPr="00AC2009">
        <w:rPr>
          <w:rFonts w:ascii="Arial" w:hAnsi="Arial" w:cs="Arial"/>
          <w:noProof w:val="0"/>
          <w:sz w:val="22"/>
          <w:lang w:val="en-US"/>
        </w:rPr>
        <w:t>III.</w:t>
      </w:r>
      <w:r w:rsidRPr="00AC2009">
        <w:rPr>
          <w:rFonts w:ascii="Arial" w:eastAsiaTheme="minorEastAsia" w:hAnsi="Arial" w:cs="Arial"/>
          <w:b w:val="0"/>
          <w:smallCaps w:val="0"/>
          <w:noProof w:val="0"/>
          <w:sz w:val="22"/>
          <w:lang w:val="en-US"/>
        </w:rPr>
        <w:tab/>
      </w:r>
      <w:r w:rsidR="003B2DD5" w:rsidRPr="00AC2009">
        <w:rPr>
          <w:rFonts w:ascii="Arial" w:hAnsi="Arial" w:cs="Arial"/>
          <w:noProof w:val="0"/>
          <w:sz w:val="22"/>
          <w:lang w:val="en-US"/>
        </w:rPr>
        <w:t>Ex </w:t>
      </w:r>
      <w:r w:rsidRPr="00AC2009">
        <w:rPr>
          <w:rFonts w:ascii="Arial" w:hAnsi="Arial" w:cs="Arial"/>
          <w:noProof w:val="0"/>
          <w:sz w:val="22"/>
          <w:lang w:val="en-US"/>
        </w:rPr>
        <w:t>Post Evaluation</w:t>
      </w:r>
      <w:r w:rsidRPr="00AC2009">
        <w:rPr>
          <w:rFonts w:ascii="Arial" w:hAnsi="Arial" w:cs="Arial"/>
          <w:noProof w:val="0"/>
          <w:sz w:val="22"/>
          <w:lang w:val="en-US"/>
        </w:rPr>
        <w:tab/>
      </w:r>
      <w:r w:rsidRPr="00AC2009">
        <w:rPr>
          <w:rFonts w:ascii="Arial" w:hAnsi="Arial" w:cs="Arial"/>
          <w:noProof w:val="0"/>
          <w:sz w:val="22"/>
          <w:lang w:val="en-US"/>
        </w:rPr>
        <w:fldChar w:fldCharType="begin"/>
      </w:r>
      <w:r w:rsidRPr="00AC2009">
        <w:rPr>
          <w:rFonts w:ascii="Arial" w:hAnsi="Arial" w:cs="Arial"/>
          <w:noProof w:val="0"/>
          <w:sz w:val="22"/>
          <w:lang w:val="en-US"/>
        </w:rPr>
        <w:instrText xml:space="preserve"> PAGEREF _Toc502962409 \h </w:instrText>
      </w:r>
      <w:r w:rsidRPr="00AC2009">
        <w:rPr>
          <w:rFonts w:ascii="Arial" w:hAnsi="Arial" w:cs="Arial"/>
          <w:noProof w:val="0"/>
          <w:sz w:val="22"/>
          <w:lang w:val="en-US"/>
        </w:rPr>
      </w:r>
      <w:r w:rsidRPr="00AC2009">
        <w:rPr>
          <w:rFonts w:ascii="Arial" w:hAnsi="Arial" w:cs="Arial"/>
          <w:noProof w:val="0"/>
          <w:sz w:val="22"/>
          <w:lang w:val="en-US"/>
        </w:rPr>
        <w:fldChar w:fldCharType="separate"/>
      </w:r>
      <w:r w:rsidR="00181200" w:rsidRPr="00AC2009">
        <w:rPr>
          <w:rFonts w:ascii="Arial" w:hAnsi="Arial" w:cs="Arial"/>
          <w:noProof w:val="0"/>
          <w:sz w:val="22"/>
          <w:lang w:val="en-US"/>
        </w:rPr>
        <w:t>12</w:t>
      </w:r>
      <w:r w:rsidRPr="00AC2009">
        <w:rPr>
          <w:rFonts w:ascii="Arial" w:hAnsi="Arial" w:cs="Arial"/>
          <w:noProof w:val="0"/>
          <w:sz w:val="22"/>
          <w:lang w:val="en-US"/>
        </w:rPr>
        <w:fldChar w:fldCharType="end"/>
      </w:r>
    </w:p>
    <w:p w14:paraId="02ACA730" w14:textId="7CED481E" w:rsidR="00165F5B" w:rsidRPr="00AC2009" w:rsidRDefault="00165F5B">
      <w:pPr>
        <w:pStyle w:val="TOC2"/>
        <w:rPr>
          <w:rFonts w:ascii="Arial" w:eastAsiaTheme="minorEastAsia" w:hAnsi="Arial" w:cs="Arial"/>
          <w:sz w:val="22"/>
        </w:rPr>
      </w:pPr>
      <w:r w:rsidRPr="00AC2009">
        <w:rPr>
          <w:rFonts w:ascii="Arial" w:hAnsi="Arial" w:cs="Arial"/>
          <w:sz w:val="22"/>
        </w:rPr>
        <w:t>A.</w:t>
      </w:r>
      <w:r w:rsidRPr="00AC2009">
        <w:rPr>
          <w:rFonts w:ascii="Arial" w:eastAsiaTheme="minorEastAsia" w:hAnsi="Arial" w:cs="Arial"/>
          <w:sz w:val="22"/>
        </w:rPr>
        <w:tab/>
      </w:r>
      <w:r w:rsidRPr="00AC2009">
        <w:rPr>
          <w:rFonts w:ascii="Arial" w:hAnsi="Arial" w:cs="Arial"/>
          <w:sz w:val="22"/>
        </w:rPr>
        <w:t>Main Question(s)</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_Toc502962410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12</w:t>
      </w:r>
      <w:r w:rsidRPr="00AC2009">
        <w:rPr>
          <w:rFonts w:ascii="Arial" w:hAnsi="Arial" w:cs="Arial"/>
          <w:sz w:val="22"/>
        </w:rPr>
        <w:fldChar w:fldCharType="end"/>
      </w:r>
    </w:p>
    <w:p w14:paraId="34969948" w14:textId="35F49A97" w:rsidR="00165F5B" w:rsidRPr="00AC2009" w:rsidRDefault="00165F5B">
      <w:pPr>
        <w:pStyle w:val="TOC2"/>
        <w:rPr>
          <w:rFonts w:ascii="Arial" w:eastAsiaTheme="minorEastAsia" w:hAnsi="Arial" w:cs="Arial"/>
          <w:sz w:val="22"/>
        </w:rPr>
      </w:pPr>
      <w:r w:rsidRPr="00AC2009">
        <w:rPr>
          <w:rFonts w:ascii="Arial" w:hAnsi="Arial" w:cs="Arial"/>
          <w:sz w:val="22"/>
        </w:rPr>
        <w:t>B.</w:t>
      </w:r>
      <w:r w:rsidRPr="00AC2009">
        <w:rPr>
          <w:rFonts w:ascii="Arial" w:eastAsiaTheme="minorEastAsia" w:hAnsi="Arial" w:cs="Arial"/>
          <w:sz w:val="22"/>
        </w:rPr>
        <w:tab/>
      </w:r>
      <w:r w:rsidRPr="00AC2009">
        <w:rPr>
          <w:rFonts w:ascii="Arial" w:hAnsi="Arial" w:cs="Arial"/>
          <w:sz w:val="22"/>
        </w:rPr>
        <w:t>Existing Knowledge</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_Toc502962411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13</w:t>
      </w:r>
      <w:r w:rsidRPr="00AC2009">
        <w:rPr>
          <w:rFonts w:ascii="Arial" w:hAnsi="Arial" w:cs="Arial"/>
          <w:sz w:val="22"/>
        </w:rPr>
        <w:fldChar w:fldCharType="end"/>
      </w:r>
    </w:p>
    <w:p w14:paraId="10832585" w14:textId="03DB57B8" w:rsidR="00165F5B" w:rsidRPr="00AC2009" w:rsidRDefault="00165F5B">
      <w:pPr>
        <w:pStyle w:val="TOC2"/>
        <w:rPr>
          <w:rFonts w:ascii="Arial" w:eastAsiaTheme="minorEastAsia" w:hAnsi="Arial" w:cs="Arial"/>
          <w:sz w:val="22"/>
        </w:rPr>
      </w:pPr>
      <w:r w:rsidRPr="00AC2009">
        <w:rPr>
          <w:rFonts w:ascii="Arial" w:hAnsi="Arial" w:cs="Arial"/>
          <w:sz w:val="22"/>
        </w:rPr>
        <w:t>C.</w:t>
      </w:r>
      <w:r w:rsidRPr="00AC2009">
        <w:rPr>
          <w:rFonts w:ascii="Arial" w:eastAsiaTheme="minorEastAsia" w:hAnsi="Arial" w:cs="Arial"/>
          <w:sz w:val="22"/>
        </w:rPr>
        <w:tab/>
      </w:r>
      <w:r w:rsidRPr="00AC2009">
        <w:rPr>
          <w:rFonts w:ascii="Arial" w:hAnsi="Arial" w:cs="Arial"/>
          <w:sz w:val="22"/>
        </w:rPr>
        <w:t>Evaluation methodology</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_Toc502962412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18</w:t>
      </w:r>
      <w:r w:rsidRPr="00AC2009">
        <w:rPr>
          <w:rFonts w:ascii="Arial" w:hAnsi="Arial" w:cs="Arial"/>
          <w:sz w:val="22"/>
        </w:rPr>
        <w:fldChar w:fldCharType="end"/>
      </w:r>
    </w:p>
    <w:p w14:paraId="124318F0" w14:textId="10C0DE8D" w:rsidR="00165F5B" w:rsidRPr="00AC2009" w:rsidRDefault="00165F5B">
      <w:pPr>
        <w:pStyle w:val="TOC2"/>
        <w:rPr>
          <w:rFonts w:ascii="Arial" w:eastAsiaTheme="minorEastAsia" w:hAnsi="Arial" w:cs="Arial"/>
          <w:sz w:val="22"/>
        </w:rPr>
      </w:pPr>
      <w:r w:rsidRPr="00AC2009">
        <w:rPr>
          <w:rFonts w:ascii="Arial" w:hAnsi="Arial" w:cs="Arial"/>
          <w:sz w:val="22"/>
        </w:rPr>
        <w:t>D.</w:t>
      </w:r>
      <w:r w:rsidRPr="00AC2009">
        <w:rPr>
          <w:rFonts w:ascii="Arial" w:eastAsiaTheme="minorEastAsia" w:hAnsi="Arial" w:cs="Arial"/>
          <w:sz w:val="22"/>
        </w:rPr>
        <w:tab/>
      </w:r>
      <w:r w:rsidRPr="00AC2009">
        <w:rPr>
          <w:rFonts w:ascii="Arial" w:hAnsi="Arial" w:cs="Arial"/>
          <w:sz w:val="22"/>
        </w:rPr>
        <w:t>Coordination, workplan and budget for evaluation</w:t>
      </w:r>
      <w:r w:rsidRPr="00AC2009">
        <w:rPr>
          <w:rFonts w:ascii="Arial" w:hAnsi="Arial" w:cs="Arial"/>
          <w:sz w:val="22"/>
        </w:rPr>
        <w:tab/>
      </w:r>
      <w:r w:rsidRPr="00AC2009">
        <w:rPr>
          <w:rFonts w:ascii="Arial" w:hAnsi="Arial" w:cs="Arial"/>
          <w:sz w:val="22"/>
        </w:rPr>
        <w:fldChar w:fldCharType="begin"/>
      </w:r>
      <w:r w:rsidRPr="00AC2009">
        <w:rPr>
          <w:rFonts w:ascii="Arial" w:hAnsi="Arial" w:cs="Arial"/>
          <w:sz w:val="22"/>
        </w:rPr>
        <w:instrText xml:space="preserve"> PAGEREF _Toc502962413 \h </w:instrText>
      </w:r>
      <w:r w:rsidRPr="00AC2009">
        <w:rPr>
          <w:rFonts w:ascii="Arial" w:hAnsi="Arial" w:cs="Arial"/>
          <w:sz w:val="22"/>
        </w:rPr>
      </w:r>
      <w:r w:rsidRPr="00AC2009">
        <w:rPr>
          <w:rFonts w:ascii="Arial" w:hAnsi="Arial" w:cs="Arial"/>
          <w:sz w:val="22"/>
        </w:rPr>
        <w:fldChar w:fldCharType="separate"/>
      </w:r>
      <w:r w:rsidR="00181200" w:rsidRPr="00AC2009">
        <w:rPr>
          <w:rFonts w:ascii="Arial" w:hAnsi="Arial" w:cs="Arial"/>
          <w:sz w:val="22"/>
        </w:rPr>
        <w:t>22</w:t>
      </w:r>
      <w:r w:rsidRPr="00AC2009">
        <w:rPr>
          <w:rFonts w:ascii="Arial" w:hAnsi="Arial" w:cs="Arial"/>
          <w:sz w:val="22"/>
        </w:rPr>
        <w:fldChar w:fldCharType="end"/>
      </w:r>
    </w:p>
    <w:p w14:paraId="600E4E6E" w14:textId="29ECDA67" w:rsidR="00051B6C" w:rsidRPr="00AC2009" w:rsidRDefault="00051B6C" w:rsidP="00B659E2">
      <w:pPr>
        <w:pStyle w:val="TOC3"/>
        <w:tabs>
          <w:tab w:val="clear" w:pos="8741"/>
          <w:tab w:val="right" w:leader="dot" w:pos="8640"/>
        </w:tabs>
        <w:rPr>
          <w:rFonts w:ascii="Arial" w:hAnsi="Arial" w:cs="Arial"/>
          <w:sz w:val="22"/>
        </w:rPr>
        <w:sectPr w:rsidR="00051B6C" w:rsidRPr="00AC2009" w:rsidSect="00FA03F1">
          <w:headerReference w:type="default" r:id="rId14"/>
          <w:headerReference w:type="first" r:id="rId15"/>
          <w:type w:val="continuous"/>
          <w:pgSz w:w="12240" w:h="16340"/>
          <w:pgMar w:top="1440" w:right="1800" w:bottom="1440" w:left="1800" w:header="720" w:footer="720" w:gutter="0"/>
          <w:pgNumType w:fmt="lowerRoman" w:start="1"/>
          <w:cols w:space="720"/>
          <w:noEndnote/>
          <w:titlePg/>
          <w:docGrid w:linePitch="299"/>
        </w:sectPr>
      </w:pPr>
      <w:r w:rsidRPr="00AC2009">
        <w:rPr>
          <w:rFonts w:ascii="Arial" w:hAnsi="Arial" w:cs="Arial"/>
          <w:sz w:val="22"/>
        </w:rPr>
        <w:fldChar w:fldCharType="end"/>
      </w:r>
    </w:p>
    <w:p w14:paraId="1FE3B2D8" w14:textId="77777777" w:rsidR="00051B6C" w:rsidRPr="00AC2009" w:rsidRDefault="00051B6C" w:rsidP="00051B6C">
      <w:pPr>
        <w:pStyle w:val="Chapter"/>
        <w:rPr>
          <w:rFonts w:ascii="Arial" w:hAnsi="Arial" w:cs="Arial"/>
        </w:rPr>
      </w:pPr>
      <w:bookmarkStart w:id="1" w:name="_Toc300318302"/>
      <w:bookmarkStart w:id="2" w:name="_Toc331167632"/>
      <w:bookmarkStart w:id="3" w:name="_Toc502962398"/>
      <w:r w:rsidRPr="00AC2009">
        <w:rPr>
          <w:rFonts w:ascii="Arial" w:hAnsi="Arial" w:cs="Arial"/>
        </w:rPr>
        <w:lastRenderedPageBreak/>
        <w:t>Introduc</w:t>
      </w:r>
      <w:r w:rsidR="00F86783" w:rsidRPr="00AC2009">
        <w:rPr>
          <w:rFonts w:ascii="Arial" w:hAnsi="Arial" w:cs="Arial"/>
        </w:rPr>
        <w:t>tio</w:t>
      </w:r>
      <w:r w:rsidRPr="00AC2009">
        <w:rPr>
          <w:rFonts w:ascii="Arial" w:hAnsi="Arial" w:cs="Arial"/>
        </w:rPr>
        <w:t>n</w:t>
      </w:r>
      <w:bookmarkEnd w:id="1"/>
      <w:bookmarkEnd w:id="2"/>
      <w:bookmarkEnd w:id="3"/>
    </w:p>
    <w:p w14:paraId="7D50DCFC" w14:textId="0D96ACA2" w:rsidR="007600C9" w:rsidRPr="00AC2009" w:rsidRDefault="00051B6C" w:rsidP="007600C9">
      <w:pPr>
        <w:pStyle w:val="FirstHeading"/>
        <w:ind w:left="720"/>
        <w:rPr>
          <w:rFonts w:ascii="Arial" w:hAnsi="Arial" w:cs="Arial"/>
          <w:sz w:val="22"/>
          <w:szCs w:val="22"/>
        </w:rPr>
      </w:pPr>
      <w:r w:rsidRPr="00AC2009">
        <w:rPr>
          <w:rFonts w:ascii="Arial" w:hAnsi="Arial" w:cs="Arial"/>
        </w:rPr>
        <w:fldChar w:fldCharType="begin"/>
      </w:r>
      <w:r w:rsidRPr="00AC2009">
        <w:rPr>
          <w:rFonts w:ascii="Arial" w:hAnsi="Arial" w:cs="Arial"/>
        </w:rPr>
        <w:instrText xml:space="preserve"> SEQ "</w:instrText>
      </w:r>
      <w:r w:rsidRPr="00AC2009">
        <w:rPr>
          <w:rFonts w:ascii="Arial" w:hAnsi="Arial" w:cs="Arial"/>
        </w:rPr>
        <w:fldChar w:fldCharType="begin"/>
      </w:r>
      <w:r w:rsidRPr="00AC2009">
        <w:rPr>
          <w:rFonts w:ascii="Arial" w:hAnsi="Arial" w:cs="Arial"/>
        </w:rPr>
        <w:instrText xml:space="preserve"> SECTION  \* MERGEFORMAT </w:instrText>
      </w:r>
      <w:r w:rsidRPr="00AC2009">
        <w:rPr>
          <w:rFonts w:ascii="Arial" w:hAnsi="Arial" w:cs="Arial"/>
        </w:rPr>
        <w:fldChar w:fldCharType="separate"/>
      </w:r>
      <w:r w:rsidR="00181200" w:rsidRPr="00AC2009">
        <w:rPr>
          <w:rFonts w:ascii="Arial" w:hAnsi="Arial" w:cs="Arial"/>
        </w:rPr>
        <w:instrText>2</w:instrText>
      </w:r>
      <w:r w:rsidRPr="00AC2009">
        <w:rPr>
          <w:rFonts w:ascii="Arial" w:hAnsi="Arial" w:cs="Arial"/>
        </w:rPr>
        <w:fldChar w:fldCharType="end"/>
      </w:r>
      <w:r w:rsidRPr="00AC2009">
        <w:rPr>
          <w:rFonts w:ascii="Arial" w:hAnsi="Arial" w:cs="Arial"/>
        </w:rPr>
        <w:instrText xml:space="preserve">#"\* ALPHABETIC \* MERGEFORMAT </w:instrText>
      </w:r>
      <w:r w:rsidRPr="00AC2009">
        <w:rPr>
          <w:rFonts w:ascii="Arial" w:hAnsi="Arial" w:cs="Arial"/>
        </w:rPr>
        <w:fldChar w:fldCharType="separate"/>
      </w:r>
      <w:bookmarkStart w:id="4" w:name="_Toc331167633"/>
      <w:bookmarkStart w:id="5" w:name="_Toc502962399"/>
      <w:r w:rsidR="00181200" w:rsidRPr="00AC2009">
        <w:rPr>
          <w:rFonts w:ascii="Arial" w:hAnsi="Arial" w:cs="Arial"/>
        </w:rPr>
        <w:t>A</w:t>
      </w:r>
      <w:r w:rsidRPr="00AC2009">
        <w:rPr>
          <w:rFonts w:ascii="Arial" w:hAnsi="Arial" w:cs="Arial"/>
        </w:rPr>
        <w:fldChar w:fldCharType="end"/>
      </w:r>
      <w:r w:rsidRPr="00AC2009">
        <w:rPr>
          <w:rFonts w:ascii="Arial" w:hAnsi="Arial" w:cs="Arial"/>
        </w:rPr>
        <w:t>.</w:t>
      </w:r>
      <w:r w:rsidRPr="00AC2009">
        <w:rPr>
          <w:rFonts w:ascii="Arial" w:hAnsi="Arial" w:cs="Arial"/>
        </w:rPr>
        <w:tab/>
      </w:r>
      <w:r w:rsidRPr="00AC2009">
        <w:rPr>
          <w:rFonts w:ascii="Arial" w:hAnsi="Arial" w:cs="Arial"/>
          <w:sz w:val="22"/>
          <w:szCs w:val="22"/>
        </w:rPr>
        <w:t>General</w:t>
      </w:r>
      <w:bookmarkEnd w:id="4"/>
      <w:r w:rsidR="00F86783" w:rsidRPr="00AC2009">
        <w:rPr>
          <w:rFonts w:ascii="Arial" w:hAnsi="Arial" w:cs="Arial"/>
          <w:sz w:val="22"/>
          <w:szCs w:val="22"/>
        </w:rPr>
        <w:t xml:space="preserve"> Framework</w:t>
      </w:r>
      <w:bookmarkEnd w:id="5"/>
    </w:p>
    <w:p w14:paraId="52CCF83F" w14:textId="6480C99C" w:rsidR="00371BAD" w:rsidRPr="00AC2009" w:rsidRDefault="00371BAD" w:rsidP="00371BAD">
      <w:pPr>
        <w:pStyle w:val="Paragraph"/>
        <w:numPr>
          <w:ilvl w:val="1"/>
          <w:numId w:val="3"/>
        </w:numPr>
        <w:tabs>
          <w:tab w:val="clear" w:pos="1746"/>
          <w:tab w:val="num" w:pos="720"/>
        </w:tabs>
        <w:ind w:left="720" w:hanging="720"/>
        <w:rPr>
          <w:rFonts w:ascii="Arial" w:hAnsi="Arial" w:cs="Arial"/>
          <w:bCs/>
          <w:sz w:val="22"/>
        </w:rPr>
      </w:pPr>
      <w:bookmarkStart w:id="6" w:name="_Ref401226893"/>
      <w:r w:rsidRPr="00AC2009">
        <w:rPr>
          <w:rFonts w:ascii="Arial" w:hAnsi="Arial" w:cs="Arial"/>
          <w:bCs/>
          <w:sz w:val="22"/>
          <w:szCs w:val="22"/>
        </w:rPr>
        <w:t xml:space="preserve">The “Promoting risk mitigation instruments and finance for renewable energy and energy efficiency investments” </w:t>
      </w:r>
      <w:r w:rsidR="0075318C">
        <w:rPr>
          <w:rFonts w:ascii="Arial" w:hAnsi="Arial" w:cs="Arial"/>
          <w:bCs/>
          <w:sz w:val="22"/>
          <w:szCs w:val="22"/>
        </w:rPr>
        <w:t>project</w:t>
      </w:r>
      <w:r w:rsidRPr="00AC2009">
        <w:rPr>
          <w:rFonts w:ascii="Arial" w:hAnsi="Arial" w:cs="Arial"/>
          <w:bCs/>
          <w:sz w:val="22"/>
          <w:szCs w:val="22"/>
        </w:rPr>
        <w:t xml:space="preserve"> </w:t>
      </w:r>
      <w:r w:rsidRPr="00AC2009">
        <w:rPr>
          <w:rFonts w:ascii="Arial" w:hAnsi="Arial" w:cs="Arial"/>
          <w:bCs/>
          <w:sz w:val="22"/>
        </w:rPr>
        <w:t xml:space="preserve">intends to address the absence of adequate financing for </w:t>
      </w:r>
      <w:r w:rsidR="00A533B7" w:rsidRPr="00AC2009">
        <w:rPr>
          <w:rFonts w:ascii="Arial" w:hAnsi="Arial" w:cs="Arial"/>
          <w:bCs/>
          <w:sz w:val="22"/>
        </w:rPr>
        <w:t>S</w:t>
      </w:r>
      <w:r w:rsidR="003745B5" w:rsidRPr="00AC2009">
        <w:rPr>
          <w:rFonts w:ascii="Arial" w:hAnsi="Arial" w:cs="Arial"/>
          <w:bCs/>
          <w:sz w:val="22"/>
        </w:rPr>
        <w:t xml:space="preserve">mall and </w:t>
      </w:r>
      <w:r w:rsidR="00A533B7" w:rsidRPr="00AC2009">
        <w:rPr>
          <w:rFonts w:ascii="Arial" w:hAnsi="Arial" w:cs="Arial"/>
          <w:bCs/>
          <w:sz w:val="22"/>
        </w:rPr>
        <w:t>M</w:t>
      </w:r>
      <w:r w:rsidR="003745B5" w:rsidRPr="00AC2009">
        <w:rPr>
          <w:rFonts w:ascii="Arial" w:hAnsi="Arial" w:cs="Arial"/>
          <w:bCs/>
          <w:sz w:val="22"/>
        </w:rPr>
        <w:t xml:space="preserve">edium </w:t>
      </w:r>
      <w:r w:rsidR="00A533B7" w:rsidRPr="00AC2009">
        <w:rPr>
          <w:rFonts w:ascii="Arial" w:hAnsi="Arial" w:cs="Arial"/>
          <w:bCs/>
          <w:sz w:val="22"/>
        </w:rPr>
        <w:t>E</w:t>
      </w:r>
      <w:r w:rsidR="003745B5" w:rsidRPr="00AC2009">
        <w:rPr>
          <w:rFonts w:ascii="Arial" w:hAnsi="Arial" w:cs="Arial"/>
          <w:bCs/>
          <w:sz w:val="22"/>
        </w:rPr>
        <w:t>nterprises (</w:t>
      </w:r>
      <w:r w:rsidRPr="00AC2009">
        <w:rPr>
          <w:rFonts w:ascii="Arial" w:hAnsi="Arial" w:cs="Arial"/>
          <w:bCs/>
          <w:sz w:val="22"/>
        </w:rPr>
        <w:t>SME</w:t>
      </w:r>
      <w:r w:rsidR="003745B5" w:rsidRPr="00AC2009">
        <w:rPr>
          <w:rFonts w:ascii="Arial" w:hAnsi="Arial" w:cs="Arial"/>
          <w:bCs/>
          <w:sz w:val="22"/>
        </w:rPr>
        <w:t>)</w:t>
      </w:r>
      <w:r w:rsidRPr="00AC2009">
        <w:rPr>
          <w:rFonts w:ascii="Arial" w:hAnsi="Arial" w:cs="Arial"/>
          <w:bCs/>
          <w:sz w:val="22"/>
        </w:rPr>
        <w:t xml:space="preserve"> in Argentina, where a significant potential for </w:t>
      </w:r>
      <w:r w:rsidR="00A533B7" w:rsidRPr="00AC2009">
        <w:rPr>
          <w:rFonts w:ascii="Arial" w:hAnsi="Arial" w:cs="Arial"/>
          <w:bCs/>
          <w:sz w:val="22"/>
        </w:rPr>
        <w:t>R</w:t>
      </w:r>
      <w:r w:rsidR="003745B5" w:rsidRPr="00AC2009">
        <w:rPr>
          <w:rFonts w:ascii="Arial" w:hAnsi="Arial" w:cs="Arial"/>
          <w:bCs/>
          <w:sz w:val="22"/>
        </w:rPr>
        <w:t xml:space="preserve">enewable </w:t>
      </w:r>
      <w:r w:rsidR="00A533B7" w:rsidRPr="00AC2009">
        <w:rPr>
          <w:rFonts w:ascii="Arial" w:hAnsi="Arial" w:cs="Arial"/>
          <w:bCs/>
          <w:sz w:val="22"/>
        </w:rPr>
        <w:t>E</w:t>
      </w:r>
      <w:r w:rsidR="003745B5" w:rsidRPr="00AC2009">
        <w:rPr>
          <w:rFonts w:ascii="Arial" w:hAnsi="Arial" w:cs="Arial"/>
          <w:bCs/>
          <w:sz w:val="22"/>
        </w:rPr>
        <w:t>nergy (</w:t>
      </w:r>
      <w:r w:rsidRPr="00AC2009">
        <w:rPr>
          <w:rFonts w:ascii="Arial" w:hAnsi="Arial" w:cs="Arial"/>
          <w:bCs/>
          <w:sz w:val="22"/>
        </w:rPr>
        <w:t>RE</w:t>
      </w:r>
      <w:r w:rsidR="003745B5" w:rsidRPr="00AC2009">
        <w:rPr>
          <w:rFonts w:ascii="Arial" w:hAnsi="Arial" w:cs="Arial"/>
          <w:bCs/>
          <w:sz w:val="22"/>
        </w:rPr>
        <w:t>)</w:t>
      </w:r>
      <w:r w:rsidRPr="00AC2009">
        <w:rPr>
          <w:rFonts w:ascii="Arial" w:hAnsi="Arial" w:cs="Arial"/>
          <w:bCs/>
          <w:sz w:val="22"/>
        </w:rPr>
        <w:t xml:space="preserve"> and </w:t>
      </w:r>
      <w:r w:rsidR="00A533B7" w:rsidRPr="00AC2009">
        <w:rPr>
          <w:rFonts w:ascii="Arial" w:hAnsi="Arial" w:cs="Arial"/>
          <w:bCs/>
          <w:sz w:val="22"/>
        </w:rPr>
        <w:t>E</w:t>
      </w:r>
      <w:r w:rsidR="003745B5" w:rsidRPr="00AC2009">
        <w:rPr>
          <w:rFonts w:ascii="Arial" w:hAnsi="Arial" w:cs="Arial"/>
          <w:bCs/>
          <w:sz w:val="22"/>
        </w:rPr>
        <w:t xml:space="preserve">nergy </w:t>
      </w:r>
      <w:r w:rsidR="00A533B7" w:rsidRPr="00AC2009">
        <w:rPr>
          <w:rFonts w:ascii="Arial" w:hAnsi="Arial" w:cs="Arial"/>
          <w:bCs/>
          <w:sz w:val="22"/>
        </w:rPr>
        <w:t>E</w:t>
      </w:r>
      <w:r w:rsidR="003745B5" w:rsidRPr="00AC2009">
        <w:rPr>
          <w:rFonts w:ascii="Arial" w:hAnsi="Arial" w:cs="Arial"/>
          <w:bCs/>
          <w:sz w:val="22"/>
        </w:rPr>
        <w:t>fficiency (</w:t>
      </w:r>
      <w:r w:rsidRPr="00AC2009">
        <w:rPr>
          <w:rFonts w:ascii="Arial" w:hAnsi="Arial" w:cs="Arial"/>
          <w:bCs/>
          <w:sz w:val="22"/>
        </w:rPr>
        <w:t>EE</w:t>
      </w:r>
      <w:r w:rsidR="003745B5" w:rsidRPr="00AC2009">
        <w:rPr>
          <w:rFonts w:ascii="Arial" w:hAnsi="Arial" w:cs="Arial"/>
          <w:bCs/>
          <w:sz w:val="22"/>
        </w:rPr>
        <w:t>)</w:t>
      </w:r>
      <w:r w:rsidRPr="00AC2009">
        <w:rPr>
          <w:rFonts w:ascii="Arial" w:hAnsi="Arial" w:cs="Arial"/>
          <w:bCs/>
          <w:sz w:val="22"/>
        </w:rPr>
        <w:t xml:space="preserve"> investments has been identified (for a detailed</w:t>
      </w:r>
      <w:r w:rsidRPr="00AC2009">
        <w:rPr>
          <w:rFonts w:ascii="Arial" w:hAnsi="Arial" w:cs="Arial"/>
          <w:sz w:val="22"/>
        </w:rPr>
        <w:t xml:space="preserve"> </w:t>
      </w:r>
      <w:r w:rsidR="0075318C">
        <w:rPr>
          <w:rFonts w:ascii="Arial" w:hAnsi="Arial" w:cs="Arial"/>
          <w:sz w:val="22"/>
        </w:rPr>
        <w:t>project</w:t>
      </w:r>
      <w:r w:rsidRPr="00AC2009">
        <w:rPr>
          <w:rFonts w:ascii="Arial" w:hAnsi="Arial" w:cs="Arial"/>
          <w:sz w:val="22"/>
        </w:rPr>
        <w:t xml:space="preserve"> context description and a diagnosis of the problems identified, please refer to Section I of the Proposal for Operation Development (POD)</w:t>
      </w:r>
      <w:r w:rsidRPr="00AC2009">
        <w:rPr>
          <w:rFonts w:ascii="Arial" w:hAnsi="Arial" w:cs="Arial"/>
          <w:bCs/>
          <w:sz w:val="22"/>
        </w:rPr>
        <w:t>.</w:t>
      </w:r>
    </w:p>
    <w:p w14:paraId="1C5C7682" w14:textId="77777777" w:rsidR="00371BAD" w:rsidRPr="00AC2009" w:rsidRDefault="00371BAD" w:rsidP="00371BAD">
      <w:pPr>
        <w:pStyle w:val="Paragraph"/>
        <w:numPr>
          <w:ilvl w:val="1"/>
          <w:numId w:val="3"/>
        </w:numPr>
        <w:tabs>
          <w:tab w:val="clear" w:pos="1746"/>
          <w:tab w:val="num" w:pos="720"/>
        </w:tabs>
        <w:ind w:left="720" w:hanging="720"/>
        <w:rPr>
          <w:rFonts w:ascii="Arial" w:hAnsi="Arial" w:cs="Arial"/>
          <w:bCs/>
          <w:sz w:val="22"/>
        </w:rPr>
      </w:pPr>
      <w:r w:rsidRPr="00AC2009">
        <w:rPr>
          <w:rFonts w:ascii="Arial" w:hAnsi="Arial" w:cs="Arial"/>
          <w:sz w:val="22"/>
        </w:rPr>
        <w:t xml:space="preserve">There is an intrinsic link between the level of investments in RE and EE and the availability of financing. SMEs </w:t>
      </w:r>
      <w:r w:rsidRPr="00AC2009">
        <w:rPr>
          <w:rFonts w:ascii="Arial" w:hAnsi="Arial" w:cs="Arial"/>
          <w:bCs/>
          <w:sz w:val="22"/>
        </w:rPr>
        <w:t>in less developed economies</w:t>
      </w:r>
      <w:r w:rsidRPr="00AC2009">
        <w:rPr>
          <w:rFonts w:ascii="Arial" w:hAnsi="Arial" w:cs="Arial"/>
          <w:sz w:val="22"/>
        </w:rPr>
        <w:t xml:space="preserve"> are largely dependent on external financing to realize new projects; in turn, external financing in these countries relies on the banking sector, as stock markets and venture capitalism are not well enough established to provide funding. However, the underdevelopment of the banking sector, in addition to problems specific to RE and EE, such as high up-front costs and long lead times, hamper the emergence of RE and EE innovations. These arguments have been supported by empirical data; for example, a study conducted on finance for RE</w:t>
      </w:r>
      <w:r w:rsidRPr="00AC2009">
        <w:rPr>
          <w:rFonts w:ascii="Arial" w:hAnsi="Arial" w:cs="Arial"/>
          <w:sz w:val="22"/>
          <w:vertAlign w:val="superscript"/>
        </w:rPr>
        <w:footnoteReference w:id="1"/>
      </w:r>
      <w:r w:rsidRPr="00AC2009">
        <w:rPr>
          <w:rFonts w:ascii="Arial" w:hAnsi="Arial" w:cs="Arial"/>
          <w:sz w:val="22"/>
        </w:rPr>
        <w:t xml:space="preserve"> is conclusive in that financial intermediation has a significant positive effect on the amount of RE produced, and the impact is especially large when considering non-hydropower RE such as wind, solar, geothermal and biomass. The same could be expected from EE, as these technologies share with RE the same characteristics in terms of financial needs, especially in emerging economies.</w:t>
      </w:r>
    </w:p>
    <w:p w14:paraId="1B010EE4" w14:textId="53E50511" w:rsidR="00371BAD" w:rsidRPr="00AC2009" w:rsidRDefault="00371BAD" w:rsidP="00050F19">
      <w:pPr>
        <w:pStyle w:val="Paragraph"/>
        <w:numPr>
          <w:ilvl w:val="1"/>
          <w:numId w:val="3"/>
        </w:numPr>
        <w:tabs>
          <w:tab w:val="clear" w:pos="1746"/>
          <w:tab w:val="num" w:pos="720"/>
        </w:tabs>
        <w:ind w:left="720" w:hanging="720"/>
        <w:rPr>
          <w:rFonts w:ascii="Arial" w:hAnsi="Arial" w:cs="Arial"/>
          <w:bCs/>
          <w:sz w:val="22"/>
          <w:szCs w:val="22"/>
        </w:rPr>
      </w:pPr>
      <w:bookmarkStart w:id="7" w:name="_Hlk506815075"/>
      <w:r w:rsidRPr="00AC2009">
        <w:rPr>
          <w:rFonts w:ascii="Arial" w:hAnsi="Arial" w:cs="Arial"/>
          <w:sz w:val="22"/>
          <w:szCs w:val="22"/>
        </w:rPr>
        <w:t xml:space="preserve">The </w:t>
      </w:r>
      <w:r w:rsidR="002C3D63" w:rsidRPr="00AC2009">
        <w:rPr>
          <w:rFonts w:ascii="Arial" w:hAnsi="Arial" w:cs="Arial"/>
          <w:sz w:val="22"/>
          <w:szCs w:val="22"/>
        </w:rPr>
        <w:t xml:space="preserve">general objective of the </w:t>
      </w:r>
      <w:r w:rsidR="0075318C">
        <w:rPr>
          <w:rFonts w:ascii="Arial" w:hAnsi="Arial" w:cs="Arial"/>
          <w:sz w:val="22"/>
          <w:szCs w:val="22"/>
        </w:rPr>
        <w:t>project</w:t>
      </w:r>
      <w:r w:rsidR="002C3D63" w:rsidRPr="00AC2009">
        <w:rPr>
          <w:rFonts w:ascii="Arial" w:hAnsi="Arial" w:cs="Arial"/>
          <w:sz w:val="22"/>
          <w:szCs w:val="22"/>
        </w:rPr>
        <w:t xml:space="preserve"> is to promote the efficiency in the production and use of energy in Argentina. The specific objectives are: (i) increase SME investments in RE and EE, by providing access to medium and long-term finance; and (ii) contribute to the reduction of Greenhouse Gas (GHG) emissions</w:t>
      </w:r>
      <w:r w:rsidRPr="00AC2009">
        <w:rPr>
          <w:rFonts w:ascii="Arial" w:hAnsi="Arial" w:cs="Arial"/>
          <w:bCs/>
          <w:sz w:val="22"/>
          <w:szCs w:val="22"/>
        </w:rPr>
        <w:t>.</w:t>
      </w:r>
    </w:p>
    <w:bookmarkEnd w:id="7"/>
    <w:p w14:paraId="12A4F98D" w14:textId="4DBABC77" w:rsidR="00371BAD" w:rsidRPr="00AC2009" w:rsidRDefault="00371BAD" w:rsidP="00371BAD">
      <w:pPr>
        <w:pStyle w:val="Paragraph"/>
        <w:numPr>
          <w:ilvl w:val="1"/>
          <w:numId w:val="3"/>
        </w:numPr>
        <w:tabs>
          <w:tab w:val="clear" w:pos="1746"/>
          <w:tab w:val="num" w:pos="720"/>
        </w:tabs>
        <w:ind w:left="720" w:hanging="720"/>
        <w:rPr>
          <w:rFonts w:ascii="Arial" w:hAnsi="Arial" w:cs="Arial"/>
          <w:bCs/>
          <w:sz w:val="22"/>
        </w:rPr>
      </w:pPr>
      <w:r w:rsidRPr="00AC2009">
        <w:rPr>
          <w:rFonts w:ascii="Arial" w:hAnsi="Arial" w:cs="Arial"/>
          <w:sz w:val="22"/>
        </w:rPr>
        <w:t xml:space="preserve">The proposed </w:t>
      </w:r>
      <w:r w:rsidR="0075318C">
        <w:rPr>
          <w:rFonts w:ascii="Arial" w:hAnsi="Arial" w:cs="Arial"/>
          <w:sz w:val="22"/>
        </w:rPr>
        <w:t>project</w:t>
      </w:r>
      <w:r w:rsidRPr="00AC2009">
        <w:rPr>
          <w:rFonts w:ascii="Arial" w:hAnsi="Arial" w:cs="Arial"/>
          <w:sz w:val="22"/>
        </w:rPr>
        <w:t xml:space="preserve"> consists of a single component in the form of a global credit operation to be executed by </w:t>
      </w:r>
      <w:r w:rsidRPr="00AC2009">
        <w:rPr>
          <w:rFonts w:ascii="Arial" w:hAnsi="Arial" w:cs="Arial"/>
          <w:bCs/>
          <w:i/>
          <w:sz w:val="22"/>
        </w:rPr>
        <w:t xml:space="preserve">Banco de Inversion y Comercio Exterior </w:t>
      </w:r>
      <w:r w:rsidRPr="00AC2009">
        <w:rPr>
          <w:rFonts w:ascii="Arial" w:hAnsi="Arial" w:cs="Arial"/>
          <w:bCs/>
          <w:sz w:val="22"/>
        </w:rPr>
        <w:t>(BICE), Argentina’s national development bank</w:t>
      </w:r>
      <w:r w:rsidRPr="00AC2009">
        <w:rPr>
          <w:rFonts w:ascii="Arial" w:hAnsi="Arial" w:cs="Arial"/>
          <w:sz w:val="22"/>
        </w:rPr>
        <w:t xml:space="preserve">. </w:t>
      </w:r>
      <w:r w:rsidRPr="00AC2009">
        <w:rPr>
          <w:rFonts w:ascii="Arial" w:hAnsi="Arial" w:cs="Arial"/>
          <w:bCs/>
          <w:sz w:val="22"/>
        </w:rPr>
        <w:t>Green Climate Fund (GCF)</w:t>
      </w:r>
      <w:r w:rsidRPr="00AC2009">
        <w:rPr>
          <w:rFonts w:ascii="Arial" w:hAnsi="Arial" w:cs="Arial"/>
          <w:sz w:val="22"/>
          <w:vertAlign w:val="superscript"/>
        </w:rPr>
        <w:footnoteReference w:id="2"/>
      </w:r>
      <w:r w:rsidRPr="00AC2009">
        <w:rPr>
          <w:rFonts w:ascii="Arial" w:hAnsi="Arial" w:cs="Arial"/>
          <w:bCs/>
          <w:sz w:val="22"/>
        </w:rPr>
        <w:t xml:space="preserve"> concessional resources will be channeled by IDB through BICE, and blended with BICE’s own resources to provide long-term financing for RE and EE projects by SMEs.</w:t>
      </w:r>
      <w:r w:rsidRPr="00AC2009">
        <w:rPr>
          <w:rFonts w:ascii="Arial" w:hAnsi="Arial" w:cs="Arial"/>
          <w:sz w:val="22"/>
          <w:vertAlign w:val="superscript"/>
        </w:rPr>
        <w:footnoteReference w:id="3"/>
      </w:r>
      <w:r w:rsidRPr="00AC2009">
        <w:rPr>
          <w:rFonts w:ascii="Arial" w:hAnsi="Arial" w:cs="Arial"/>
          <w:bCs/>
          <w:sz w:val="22"/>
        </w:rPr>
        <w:t xml:space="preserve"> Financing may be delivered through first-tier </w:t>
      </w:r>
      <w:r w:rsidR="003745B5" w:rsidRPr="00AC2009">
        <w:rPr>
          <w:rFonts w:ascii="Arial" w:hAnsi="Arial" w:cs="Arial"/>
          <w:bCs/>
          <w:sz w:val="22"/>
        </w:rPr>
        <w:t>financial institutions (</w:t>
      </w:r>
      <w:r w:rsidRPr="00AC2009">
        <w:rPr>
          <w:rFonts w:ascii="Arial" w:hAnsi="Arial" w:cs="Arial"/>
          <w:bCs/>
          <w:sz w:val="22"/>
        </w:rPr>
        <w:t>FI</w:t>
      </w:r>
      <w:r w:rsidR="003745B5" w:rsidRPr="00AC2009">
        <w:rPr>
          <w:rFonts w:ascii="Arial" w:hAnsi="Arial" w:cs="Arial"/>
          <w:bCs/>
          <w:sz w:val="22"/>
        </w:rPr>
        <w:t>)</w:t>
      </w:r>
      <w:r w:rsidRPr="00AC2009">
        <w:rPr>
          <w:rFonts w:ascii="Arial" w:hAnsi="Arial" w:cs="Arial"/>
          <w:bCs/>
          <w:sz w:val="22"/>
        </w:rPr>
        <w:t xml:space="preserve"> regulated by the Central Bank or directly to projects by BICE.</w:t>
      </w:r>
      <w:r w:rsidRPr="00AC2009">
        <w:rPr>
          <w:rFonts w:ascii="Arial" w:hAnsi="Arial" w:cs="Arial"/>
          <w:sz w:val="22"/>
          <w:vertAlign w:val="superscript"/>
        </w:rPr>
        <w:footnoteReference w:id="4"/>
      </w:r>
    </w:p>
    <w:p w14:paraId="5E065CF4" w14:textId="4AC19A1D" w:rsidR="00371BAD" w:rsidRPr="00AC2009" w:rsidRDefault="00371BAD" w:rsidP="00371BAD">
      <w:pPr>
        <w:pStyle w:val="Paragraph"/>
        <w:numPr>
          <w:ilvl w:val="1"/>
          <w:numId w:val="3"/>
        </w:numPr>
        <w:tabs>
          <w:tab w:val="clear" w:pos="1746"/>
          <w:tab w:val="num" w:pos="720"/>
        </w:tabs>
        <w:ind w:left="720" w:hanging="720"/>
        <w:rPr>
          <w:rFonts w:ascii="Arial" w:hAnsi="Arial" w:cs="Arial"/>
          <w:sz w:val="22"/>
        </w:rPr>
      </w:pPr>
      <w:bookmarkStart w:id="8" w:name="_Ref425170105"/>
      <w:bookmarkStart w:id="9" w:name="_Ref502959302"/>
      <w:bookmarkStart w:id="10" w:name="_Ref430614474"/>
      <w:r w:rsidRPr="00AC2009">
        <w:rPr>
          <w:rFonts w:ascii="Arial" w:hAnsi="Arial" w:cs="Arial"/>
          <w:sz w:val="22"/>
        </w:rPr>
        <w:lastRenderedPageBreak/>
        <w:t>The eligibility criteria for beneficiary projects will be described in detail in the Operational Regulations (OR),</w:t>
      </w:r>
      <w:r w:rsidRPr="00AC2009">
        <w:rPr>
          <w:rFonts w:ascii="Arial" w:hAnsi="Arial" w:cs="Arial"/>
          <w:sz w:val="22"/>
          <w:vertAlign w:val="superscript"/>
        </w:rPr>
        <w:footnoteReference w:id="5"/>
      </w:r>
      <w:r w:rsidRPr="00AC2009">
        <w:rPr>
          <w:rFonts w:ascii="Arial" w:hAnsi="Arial" w:cs="Arial"/>
          <w:sz w:val="22"/>
        </w:rPr>
        <w:t xml:space="preserve"> including </w:t>
      </w:r>
      <w:bookmarkEnd w:id="8"/>
      <w:r w:rsidRPr="00AC2009">
        <w:rPr>
          <w:rFonts w:ascii="Arial" w:hAnsi="Arial" w:cs="Arial"/>
          <w:sz w:val="22"/>
        </w:rPr>
        <w:t>the legal, financial, environmental, social and technical requirements for each individual project to be eligible, following local legislation and IDB standards.</w:t>
      </w:r>
      <w:r w:rsidRPr="00AC2009">
        <w:rPr>
          <w:rFonts w:ascii="Arial" w:hAnsi="Arial" w:cs="Arial"/>
          <w:sz w:val="22"/>
          <w:vertAlign w:val="superscript"/>
        </w:rPr>
        <w:footnoteReference w:id="6"/>
      </w:r>
      <w:r w:rsidRPr="00AC2009">
        <w:rPr>
          <w:rFonts w:ascii="Arial" w:hAnsi="Arial" w:cs="Arial"/>
          <w:sz w:val="22"/>
        </w:rPr>
        <w:t xml:space="preserve"> All guidelines included in this OR shall be consistent with BICE’s and IDB’s operational policies and procedures.</w:t>
      </w:r>
      <w:bookmarkEnd w:id="9"/>
    </w:p>
    <w:bookmarkEnd w:id="10"/>
    <w:p w14:paraId="3528E877" w14:textId="25AA0772" w:rsidR="00371BAD" w:rsidRPr="00AC2009" w:rsidRDefault="00371BAD" w:rsidP="00371BAD">
      <w:pPr>
        <w:pStyle w:val="Paragraph"/>
        <w:numPr>
          <w:ilvl w:val="1"/>
          <w:numId w:val="3"/>
        </w:numPr>
        <w:tabs>
          <w:tab w:val="clear" w:pos="1746"/>
          <w:tab w:val="num" w:pos="720"/>
        </w:tabs>
        <w:ind w:left="720" w:hanging="720"/>
        <w:rPr>
          <w:rFonts w:ascii="Arial" w:hAnsi="Arial" w:cs="Arial"/>
          <w:bCs/>
          <w:sz w:val="22"/>
        </w:rPr>
      </w:pPr>
      <w:r w:rsidRPr="00AC2009">
        <w:rPr>
          <w:rFonts w:ascii="Arial" w:hAnsi="Arial" w:cs="Arial"/>
          <w:bCs/>
          <w:sz w:val="22"/>
        </w:rPr>
        <w:t xml:space="preserve">The inclusion of local financial actors into the design of this </w:t>
      </w:r>
      <w:r w:rsidR="0075318C">
        <w:rPr>
          <w:rFonts w:ascii="Arial" w:hAnsi="Arial" w:cs="Arial"/>
          <w:bCs/>
          <w:sz w:val="22"/>
        </w:rPr>
        <w:t>project</w:t>
      </w:r>
      <w:r w:rsidRPr="00AC2009">
        <w:rPr>
          <w:rFonts w:ascii="Arial" w:hAnsi="Arial" w:cs="Arial"/>
          <w:bCs/>
          <w:sz w:val="22"/>
        </w:rPr>
        <w:t xml:space="preserve"> aims to capitalize from their knowledge of the local business, promote their participation and familiarize them with </w:t>
      </w:r>
      <w:r w:rsidRPr="00AC2009">
        <w:rPr>
          <w:rFonts w:ascii="Arial" w:hAnsi="Arial" w:cs="Arial"/>
          <w:sz w:val="22"/>
        </w:rPr>
        <w:t>investments of this kind</w:t>
      </w:r>
      <w:r w:rsidRPr="00AC2009">
        <w:rPr>
          <w:rFonts w:ascii="Arial" w:hAnsi="Arial" w:cs="Arial"/>
          <w:bCs/>
          <w:sz w:val="22"/>
        </w:rPr>
        <w:t xml:space="preserve">. Over time, the </w:t>
      </w:r>
      <w:r w:rsidR="0075318C">
        <w:rPr>
          <w:rFonts w:ascii="Arial" w:hAnsi="Arial" w:cs="Arial"/>
          <w:bCs/>
          <w:sz w:val="22"/>
        </w:rPr>
        <w:t>project</w:t>
      </w:r>
      <w:r w:rsidRPr="00AC2009">
        <w:rPr>
          <w:rFonts w:ascii="Arial" w:hAnsi="Arial" w:cs="Arial"/>
          <w:bCs/>
          <w:sz w:val="22"/>
        </w:rPr>
        <w:t xml:space="preserve"> is expected to have an important transformational impact as it is expected that FIs will be encouraged to further support RE and EE investments, once demonstration of its viability and profitability (</w:t>
      </w:r>
      <w:r w:rsidRPr="00AC2009">
        <w:rPr>
          <w:rFonts w:ascii="Arial" w:hAnsi="Arial" w:cs="Arial"/>
          <w:sz w:val="22"/>
        </w:rPr>
        <w:t xml:space="preserve">track record) </w:t>
      </w:r>
      <w:r w:rsidRPr="00AC2009">
        <w:rPr>
          <w:rFonts w:ascii="Arial" w:hAnsi="Arial" w:cs="Arial"/>
          <w:bCs/>
          <w:sz w:val="22"/>
        </w:rPr>
        <w:t>has occurred.</w:t>
      </w:r>
    </w:p>
    <w:p w14:paraId="7FA96D8C" w14:textId="2213B69C" w:rsidR="00371BAD" w:rsidRPr="00AC2009" w:rsidRDefault="00371BAD" w:rsidP="003745B5">
      <w:pPr>
        <w:pStyle w:val="Paragraph"/>
        <w:numPr>
          <w:ilvl w:val="1"/>
          <w:numId w:val="3"/>
        </w:numPr>
        <w:tabs>
          <w:tab w:val="clear" w:pos="1746"/>
          <w:tab w:val="num" w:pos="720"/>
        </w:tabs>
        <w:ind w:left="720" w:hanging="720"/>
        <w:rPr>
          <w:rFonts w:ascii="Arial" w:hAnsi="Arial" w:cs="Arial"/>
          <w:sz w:val="22"/>
        </w:rPr>
      </w:pPr>
      <w:bookmarkStart w:id="11" w:name="_Ref501560074"/>
      <w:bookmarkStart w:id="12" w:name="_Ref502960696"/>
      <w:r w:rsidRPr="00AC2009">
        <w:rPr>
          <w:rFonts w:ascii="Arial" w:hAnsi="Arial" w:cs="Arial"/>
          <w:sz w:val="22"/>
        </w:rPr>
        <w:t xml:space="preserve">A complementary technical cooperation (TC) </w:t>
      </w:r>
      <w:r w:rsidR="0075318C">
        <w:rPr>
          <w:rFonts w:ascii="Arial" w:hAnsi="Arial" w:cs="Arial"/>
          <w:sz w:val="22"/>
        </w:rPr>
        <w:t>project</w:t>
      </w:r>
      <w:r w:rsidRPr="00AC2009">
        <w:rPr>
          <w:rFonts w:ascii="Arial" w:hAnsi="Arial" w:cs="Arial"/>
          <w:sz w:val="22"/>
        </w:rPr>
        <w:t xml:space="preserve"> (AR-</w:t>
      </w:r>
      <w:r w:rsidR="001C64CF" w:rsidRPr="00AC2009">
        <w:rPr>
          <w:rFonts w:ascii="Arial" w:hAnsi="Arial" w:cs="Arial"/>
          <w:sz w:val="22"/>
        </w:rPr>
        <w:t>T1213)</w:t>
      </w:r>
      <w:r w:rsidR="003745B5" w:rsidRPr="00AC2009">
        <w:rPr>
          <w:rFonts w:ascii="Arial" w:hAnsi="Arial" w:cs="Arial"/>
          <w:sz w:val="22"/>
        </w:rPr>
        <w:t xml:space="preserve">, </w:t>
      </w:r>
      <w:r w:rsidR="003745B5" w:rsidRPr="00AC2009">
        <w:rPr>
          <w:rFonts w:ascii="Arial" w:hAnsi="Arial" w:cs="Arial"/>
          <w:bCs/>
          <w:sz w:val="22"/>
        </w:rPr>
        <w:t>to be approved separately</w:t>
      </w:r>
      <w:r w:rsidRPr="00AC2009">
        <w:rPr>
          <w:rFonts w:ascii="Arial" w:hAnsi="Arial" w:cs="Arial"/>
          <w:sz w:val="22"/>
        </w:rPr>
        <w:t xml:space="preserve">) includes activities to </w:t>
      </w:r>
      <w:bookmarkEnd w:id="11"/>
      <w:r w:rsidR="003745B5" w:rsidRPr="00AC2009">
        <w:rPr>
          <w:rFonts w:ascii="Arial" w:hAnsi="Arial" w:cs="Arial"/>
          <w:sz w:val="22"/>
        </w:rPr>
        <w:t>address o</w:t>
      </w:r>
      <w:r w:rsidRPr="00AC2009">
        <w:rPr>
          <w:rFonts w:ascii="Arial" w:hAnsi="Arial" w:cs="Arial"/>
          <w:bCs/>
          <w:sz w:val="22"/>
        </w:rPr>
        <w:t>ther issues related to the lack of knowledge and market structure aspects obstructing the development of RE and EE, including</w:t>
      </w:r>
      <w:r w:rsidR="00A533B7" w:rsidRPr="00AC2009">
        <w:rPr>
          <w:rFonts w:ascii="Arial" w:hAnsi="Arial" w:cs="Arial"/>
          <w:bCs/>
          <w:sz w:val="22"/>
        </w:rPr>
        <w:t>:</w:t>
      </w:r>
      <w:r w:rsidRPr="00AC2009">
        <w:rPr>
          <w:rFonts w:ascii="Arial" w:hAnsi="Arial" w:cs="Arial"/>
          <w:bCs/>
          <w:sz w:val="22"/>
        </w:rPr>
        <w:t xml:space="preserve"> (i) </w:t>
      </w:r>
      <w:bookmarkStart w:id="13" w:name="_Hlk501543858"/>
      <w:r w:rsidRPr="00AC2009">
        <w:rPr>
          <w:rFonts w:ascii="Arial" w:hAnsi="Arial" w:cs="Arial"/>
          <w:bCs/>
          <w:sz w:val="22"/>
        </w:rPr>
        <w:t>insufficient information, risk assessment skills, and track record for these projects within the investor community; (ii) inexistence of network effects (investors, investment opportunities, established range of energy service and technology providers, ESTPs) found in established markets; and (iii) lack of familiarity with and skills related to project-finance structures</w:t>
      </w:r>
      <w:bookmarkEnd w:id="13"/>
      <w:r w:rsidR="003745B5" w:rsidRPr="00AC2009">
        <w:rPr>
          <w:rFonts w:ascii="Arial" w:hAnsi="Arial" w:cs="Arial"/>
          <w:bCs/>
          <w:sz w:val="22"/>
        </w:rPr>
        <w:t xml:space="preserve">. Activities under this TC will </w:t>
      </w:r>
      <w:r w:rsidR="003745B5" w:rsidRPr="00AC2009">
        <w:rPr>
          <w:rFonts w:ascii="Arial" w:hAnsi="Arial" w:cs="Arial"/>
          <w:sz w:val="22"/>
        </w:rPr>
        <w:t>support the structuring of various mechanisms that will complement the provision of loans and improve capacities of participating actors.</w:t>
      </w:r>
      <w:r w:rsidR="003745B5" w:rsidRPr="00AC2009">
        <w:rPr>
          <w:rFonts w:ascii="Arial" w:hAnsi="Arial" w:cs="Arial"/>
          <w:sz w:val="22"/>
          <w:vertAlign w:val="superscript"/>
        </w:rPr>
        <w:footnoteReference w:id="7"/>
      </w:r>
      <w:r w:rsidR="003745B5" w:rsidRPr="00AC2009">
        <w:rPr>
          <w:rFonts w:ascii="Arial" w:hAnsi="Arial" w:cs="Arial"/>
          <w:sz w:val="22"/>
        </w:rPr>
        <w:t xml:space="preserve"> </w:t>
      </w:r>
      <w:r w:rsidRPr="00AC2009">
        <w:rPr>
          <w:rFonts w:ascii="Arial" w:hAnsi="Arial" w:cs="Arial"/>
          <w:bCs/>
          <w:sz w:val="22"/>
        </w:rPr>
        <w:t xml:space="preserve">The implementation of these activities is </w:t>
      </w:r>
      <w:r w:rsidR="003745B5" w:rsidRPr="00AC2009">
        <w:rPr>
          <w:rFonts w:ascii="Arial" w:hAnsi="Arial" w:cs="Arial"/>
          <w:bCs/>
          <w:sz w:val="22"/>
        </w:rPr>
        <w:t>considered</w:t>
      </w:r>
      <w:r w:rsidRPr="00AC2009">
        <w:rPr>
          <w:rFonts w:ascii="Arial" w:hAnsi="Arial" w:cs="Arial"/>
          <w:bCs/>
          <w:sz w:val="22"/>
        </w:rPr>
        <w:t xml:space="preserve"> essential to reduce adversity to RE and EE and have positive spillover effects to other clean energy projects and other local FIs</w:t>
      </w:r>
      <w:bookmarkEnd w:id="12"/>
      <w:r w:rsidR="00A533B7" w:rsidRPr="00AC2009">
        <w:rPr>
          <w:rFonts w:ascii="Arial" w:hAnsi="Arial" w:cs="Arial"/>
          <w:bCs/>
          <w:sz w:val="22"/>
        </w:rPr>
        <w:t>.</w:t>
      </w:r>
    </w:p>
    <w:p w14:paraId="4F148336" w14:textId="3C4CE6F6" w:rsidR="00371BAD" w:rsidRPr="00AC2009" w:rsidRDefault="00371BAD" w:rsidP="002A749C">
      <w:pPr>
        <w:pStyle w:val="Paragraph"/>
        <w:numPr>
          <w:ilvl w:val="1"/>
          <w:numId w:val="3"/>
        </w:numPr>
        <w:tabs>
          <w:tab w:val="clear" w:pos="1746"/>
          <w:tab w:val="num" w:pos="720"/>
        </w:tabs>
        <w:ind w:left="720" w:hanging="720"/>
        <w:rPr>
          <w:rFonts w:ascii="Arial" w:hAnsi="Arial" w:cs="Arial"/>
          <w:sz w:val="22"/>
          <w:szCs w:val="22"/>
        </w:rPr>
      </w:pPr>
      <w:r w:rsidRPr="00AC2009">
        <w:rPr>
          <w:rFonts w:ascii="Arial" w:hAnsi="Arial" w:cs="Arial"/>
          <w:sz w:val="22"/>
          <w:szCs w:val="22"/>
        </w:rPr>
        <w:t xml:space="preserve">The end borrowers and intended beneficiaries of the </w:t>
      </w:r>
      <w:r w:rsidR="0075318C">
        <w:rPr>
          <w:rFonts w:ascii="Arial" w:hAnsi="Arial" w:cs="Arial"/>
          <w:sz w:val="22"/>
          <w:szCs w:val="22"/>
        </w:rPr>
        <w:t>project</w:t>
      </w:r>
      <w:r w:rsidRPr="00AC2009">
        <w:rPr>
          <w:rFonts w:ascii="Arial" w:hAnsi="Arial" w:cs="Arial"/>
          <w:sz w:val="22"/>
          <w:szCs w:val="22"/>
        </w:rPr>
        <w:t xml:space="preserve"> will be SMEs investing on RE (primarily biogas and biomass) and EE projects.</w:t>
      </w:r>
      <w:r w:rsidRPr="00AC2009">
        <w:rPr>
          <w:rFonts w:ascii="Arial" w:hAnsi="Arial" w:cs="Arial"/>
          <w:bCs/>
          <w:sz w:val="22"/>
          <w:vertAlign w:val="superscript"/>
        </w:rPr>
        <w:footnoteReference w:id="8"/>
      </w:r>
      <w:r w:rsidRPr="00AC2009">
        <w:rPr>
          <w:rFonts w:ascii="Arial" w:hAnsi="Arial" w:cs="Arial"/>
          <w:sz w:val="22"/>
          <w:szCs w:val="22"/>
        </w:rPr>
        <w:t xml:space="preserve"> Improved efficiency in the use and production of energy will also enable energy consumers to benefit from greater and better availability of cleaner energy at competitive prices, and may allow the government to downscale existing subsidies for fossil</w:t>
      </w:r>
      <w:r w:rsidR="00A533B7" w:rsidRPr="00AC2009">
        <w:rPr>
          <w:rFonts w:ascii="Arial" w:hAnsi="Arial" w:cs="Arial"/>
          <w:sz w:val="22"/>
          <w:szCs w:val="22"/>
        </w:rPr>
        <w:t>˗</w:t>
      </w:r>
      <w:r w:rsidRPr="00AC2009">
        <w:rPr>
          <w:rFonts w:ascii="Arial" w:hAnsi="Arial" w:cs="Arial"/>
          <w:sz w:val="22"/>
          <w:szCs w:val="22"/>
        </w:rPr>
        <w:t>fuel based generation. Finally, communities as a whole</w:t>
      </w:r>
      <w:r w:rsidR="00A533B7" w:rsidRPr="00AC2009">
        <w:rPr>
          <w:rFonts w:ascii="Arial" w:hAnsi="Arial" w:cs="Arial"/>
          <w:sz w:val="22"/>
          <w:szCs w:val="22"/>
        </w:rPr>
        <w:t>,</w:t>
      </w:r>
      <w:r w:rsidRPr="00AC2009">
        <w:rPr>
          <w:rFonts w:ascii="Arial" w:hAnsi="Arial" w:cs="Arial"/>
          <w:sz w:val="22"/>
          <w:szCs w:val="22"/>
        </w:rPr>
        <w:t xml:space="preserve"> should benefit from positive externalities associated to environmental and economic impacts of the </w:t>
      </w:r>
      <w:r w:rsidR="0075318C">
        <w:rPr>
          <w:rFonts w:ascii="Arial" w:hAnsi="Arial" w:cs="Arial"/>
          <w:sz w:val="22"/>
          <w:szCs w:val="22"/>
        </w:rPr>
        <w:t>project</w:t>
      </w:r>
      <w:r w:rsidRPr="00AC2009">
        <w:rPr>
          <w:rFonts w:ascii="Arial" w:hAnsi="Arial" w:cs="Arial"/>
          <w:sz w:val="22"/>
          <w:szCs w:val="22"/>
        </w:rPr>
        <w:t>.</w:t>
      </w:r>
    </w:p>
    <w:p w14:paraId="49BAB46B" w14:textId="77777777" w:rsidR="00051B6C" w:rsidRPr="00AC2009" w:rsidRDefault="00051B6C" w:rsidP="00051B6C">
      <w:pPr>
        <w:pStyle w:val="FirstHeading"/>
        <w:ind w:left="720"/>
        <w:rPr>
          <w:rFonts w:ascii="Arial" w:hAnsi="Arial" w:cs="Arial"/>
          <w:sz w:val="22"/>
          <w:szCs w:val="22"/>
        </w:rPr>
      </w:pPr>
      <w:bookmarkStart w:id="16" w:name="_Toc502962400"/>
      <w:bookmarkEnd w:id="6"/>
      <w:r w:rsidRPr="00AC2009">
        <w:rPr>
          <w:rFonts w:ascii="Arial" w:hAnsi="Arial" w:cs="Arial"/>
          <w:sz w:val="22"/>
          <w:szCs w:val="22"/>
        </w:rPr>
        <w:t>B.</w:t>
      </w:r>
      <w:r w:rsidRPr="00AC2009">
        <w:rPr>
          <w:rFonts w:ascii="Arial" w:hAnsi="Arial" w:cs="Arial"/>
          <w:sz w:val="22"/>
          <w:szCs w:val="22"/>
        </w:rPr>
        <w:tab/>
      </w:r>
      <w:r w:rsidR="0082293C" w:rsidRPr="00AC2009">
        <w:rPr>
          <w:rFonts w:ascii="Arial" w:hAnsi="Arial" w:cs="Arial"/>
          <w:sz w:val="22"/>
          <w:szCs w:val="22"/>
        </w:rPr>
        <w:t>Scheme for Implementation and Monitoring</w:t>
      </w:r>
      <w:bookmarkEnd w:id="16"/>
    </w:p>
    <w:p w14:paraId="2D1DF36A" w14:textId="42941E45" w:rsidR="002A749C" w:rsidRPr="00AC2009" w:rsidRDefault="003745B5" w:rsidP="00600A12">
      <w:pPr>
        <w:pStyle w:val="Paragraph"/>
        <w:numPr>
          <w:ilvl w:val="1"/>
          <w:numId w:val="3"/>
        </w:numPr>
        <w:tabs>
          <w:tab w:val="clear" w:pos="1746"/>
          <w:tab w:val="num" w:pos="720"/>
        </w:tabs>
        <w:ind w:left="720" w:hanging="720"/>
        <w:rPr>
          <w:rFonts w:ascii="Arial" w:hAnsi="Arial" w:cs="Arial"/>
          <w:sz w:val="22"/>
          <w:szCs w:val="22"/>
        </w:rPr>
      </w:pPr>
      <w:bookmarkStart w:id="17" w:name="_Ref426391423"/>
      <w:r w:rsidRPr="00AC2009">
        <w:rPr>
          <w:rFonts w:ascii="Arial" w:hAnsi="Arial" w:cs="Arial"/>
          <w:sz w:val="22"/>
          <w:szCs w:val="22"/>
        </w:rPr>
        <w:t xml:space="preserve">The borrower and executing agency for the </w:t>
      </w:r>
      <w:r w:rsidR="0075318C">
        <w:rPr>
          <w:rFonts w:ascii="Arial" w:hAnsi="Arial" w:cs="Arial"/>
          <w:sz w:val="22"/>
          <w:szCs w:val="22"/>
        </w:rPr>
        <w:t>project</w:t>
      </w:r>
      <w:r w:rsidRPr="00AC2009">
        <w:rPr>
          <w:rFonts w:ascii="Arial" w:hAnsi="Arial" w:cs="Arial"/>
          <w:sz w:val="22"/>
          <w:szCs w:val="22"/>
        </w:rPr>
        <w:t xml:space="preserve"> will be BICE, with the Republic of Argentina as guarantor of monetary obligations under the loan. BICE focuses mainly on promoting investments and foreign trade through export and import financing, operating as a second-tier banking institution, channeling its transactions through commercial banks. Since October 2003, it also grants loans </w:t>
      </w:r>
      <w:r w:rsidRPr="00AC2009">
        <w:rPr>
          <w:rFonts w:ascii="Arial" w:hAnsi="Arial" w:cs="Arial"/>
          <w:sz w:val="22"/>
          <w:szCs w:val="22"/>
        </w:rPr>
        <w:lastRenderedPageBreak/>
        <w:t xml:space="preserve">directly to companies. BICE is currently acting as the trustee for the </w:t>
      </w:r>
      <w:r w:rsidRPr="00AC2009">
        <w:rPr>
          <w:rFonts w:ascii="Arial" w:hAnsi="Arial" w:cs="Arial"/>
          <w:i/>
          <w:sz w:val="22"/>
          <w:szCs w:val="22"/>
        </w:rPr>
        <w:t>Fondo para el Desarrollo de las Energ</w:t>
      </w:r>
      <w:r w:rsidR="003B2DD5" w:rsidRPr="00AC2009">
        <w:rPr>
          <w:rFonts w:ascii="Arial" w:hAnsi="Arial" w:cs="Arial"/>
          <w:i/>
          <w:sz w:val="22"/>
          <w:szCs w:val="22"/>
        </w:rPr>
        <w:t>í</w:t>
      </w:r>
      <w:r w:rsidRPr="00AC2009">
        <w:rPr>
          <w:rFonts w:ascii="Arial" w:hAnsi="Arial" w:cs="Arial"/>
          <w:i/>
          <w:sz w:val="22"/>
          <w:szCs w:val="22"/>
        </w:rPr>
        <w:t>as Renovables</w:t>
      </w:r>
      <w:r w:rsidRPr="00AC2009">
        <w:rPr>
          <w:rFonts w:ascii="Arial" w:hAnsi="Arial" w:cs="Arial"/>
          <w:sz w:val="22"/>
          <w:szCs w:val="22"/>
        </w:rPr>
        <w:t xml:space="preserve"> (FODER) and as such has been developing its own capacity to carry out its mandate efficiently. This mandate is a sign of the confidence of the government in BICE’s capabilities to manage resources specifically directed towards clean energy initiatives.</w:t>
      </w:r>
    </w:p>
    <w:bookmarkEnd w:id="17"/>
    <w:p w14:paraId="1B9E73E1" w14:textId="097F7661" w:rsidR="003745B5" w:rsidRPr="00AC2009" w:rsidRDefault="003745B5" w:rsidP="00477E9A">
      <w:pPr>
        <w:pStyle w:val="Paragraph"/>
        <w:numPr>
          <w:ilvl w:val="1"/>
          <w:numId w:val="3"/>
        </w:numPr>
        <w:tabs>
          <w:tab w:val="clear" w:pos="1746"/>
          <w:tab w:val="num" w:pos="720"/>
        </w:tabs>
        <w:ind w:left="720" w:hanging="720"/>
        <w:rPr>
          <w:rFonts w:ascii="Arial" w:hAnsi="Arial" w:cs="Arial"/>
          <w:sz w:val="22"/>
          <w:szCs w:val="22"/>
        </w:rPr>
      </w:pPr>
      <w:r w:rsidRPr="00AC2009">
        <w:rPr>
          <w:rFonts w:ascii="Arial" w:hAnsi="Arial" w:cs="Arial"/>
          <w:sz w:val="22"/>
          <w:szCs w:val="22"/>
        </w:rPr>
        <w:t xml:space="preserve">BICE will execute the </w:t>
      </w:r>
      <w:r w:rsidR="0075318C">
        <w:rPr>
          <w:rFonts w:ascii="Arial" w:hAnsi="Arial" w:cs="Arial"/>
          <w:sz w:val="22"/>
          <w:szCs w:val="22"/>
        </w:rPr>
        <w:t>project</w:t>
      </w:r>
      <w:r w:rsidRPr="00AC2009">
        <w:rPr>
          <w:rFonts w:ascii="Arial" w:hAnsi="Arial" w:cs="Arial"/>
          <w:sz w:val="22"/>
          <w:szCs w:val="22"/>
        </w:rPr>
        <w:t xml:space="preserve"> within the framework of its current organizational structure. The provisions governing the execution of the </w:t>
      </w:r>
      <w:r w:rsidR="0075318C">
        <w:rPr>
          <w:rFonts w:ascii="Arial" w:hAnsi="Arial" w:cs="Arial"/>
          <w:sz w:val="22"/>
          <w:szCs w:val="22"/>
        </w:rPr>
        <w:t>project</w:t>
      </w:r>
      <w:r w:rsidRPr="00AC2009">
        <w:rPr>
          <w:rFonts w:ascii="Arial" w:hAnsi="Arial" w:cs="Arial"/>
          <w:sz w:val="22"/>
          <w:szCs w:val="22"/>
        </w:rPr>
        <w:t xml:space="preserve"> as well as the participation of financial intermediaries and the eligibility of individual loans, will be established in the </w:t>
      </w:r>
      <w:r w:rsidR="0075318C">
        <w:rPr>
          <w:rFonts w:ascii="Arial" w:hAnsi="Arial" w:cs="Arial"/>
          <w:sz w:val="22"/>
          <w:szCs w:val="22"/>
        </w:rPr>
        <w:t>project</w:t>
      </w:r>
      <w:r w:rsidRPr="00AC2009">
        <w:rPr>
          <w:rFonts w:ascii="Arial" w:hAnsi="Arial" w:cs="Arial"/>
          <w:sz w:val="22"/>
          <w:szCs w:val="22"/>
        </w:rPr>
        <w:t>’s OR (see ¶</w:t>
      </w:r>
      <w:r w:rsidRPr="00AC2009">
        <w:rPr>
          <w:rFonts w:ascii="Arial" w:hAnsi="Arial" w:cs="Arial"/>
          <w:sz w:val="22"/>
          <w:szCs w:val="22"/>
        </w:rPr>
        <w:fldChar w:fldCharType="begin"/>
      </w:r>
      <w:r w:rsidRPr="00AC2009">
        <w:rPr>
          <w:rFonts w:ascii="Arial" w:hAnsi="Arial" w:cs="Arial"/>
          <w:sz w:val="22"/>
          <w:szCs w:val="22"/>
        </w:rPr>
        <w:instrText xml:space="preserve"> REF _Ref502959302 \r \h </w:instrText>
      </w:r>
      <w:r w:rsidRPr="00AC2009">
        <w:rPr>
          <w:rFonts w:ascii="Arial" w:hAnsi="Arial" w:cs="Arial"/>
          <w:sz w:val="22"/>
          <w:szCs w:val="22"/>
        </w:rPr>
      </w:r>
      <w:r w:rsidRPr="00AC2009">
        <w:rPr>
          <w:rFonts w:ascii="Arial" w:hAnsi="Arial" w:cs="Arial"/>
          <w:sz w:val="22"/>
          <w:szCs w:val="22"/>
        </w:rPr>
        <w:fldChar w:fldCharType="separate"/>
      </w:r>
      <w:r w:rsidR="00181200" w:rsidRPr="00AC2009">
        <w:rPr>
          <w:rFonts w:ascii="Arial" w:hAnsi="Arial" w:cs="Arial"/>
          <w:sz w:val="22"/>
          <w:szCs w:val="22"/>
        </w:rPr>
        <w:t>1.5</w:t>
      </w:r>
      <w:r w:rsidRPr="00AC2009">
        <w:rPr>
          <w:rFonts w:ascii="Arial" w:hAnsi="Arial" w:cs="Arial"/>
          <w:sz w:val="22"/>
          <w:szCs w:val="22"/>
        </w:rPr>
        <w:fldChar w:fldCharType="end"/>
      </w:r>
      <w:r w:rsidRPr="00AC2009">
        <w:rPr>
          <w:rFonts w:ascii="Arial" w:hAnsi="Arial" w:cs="Arial"/>
          <w:sz w:val="22"/>
          <w:szCs w:val="22"/>
        </w:rPr>
        <w:t>), to be agreed between the IDB and BICE, in accordance with both institutions rules and policies and with Argentina’s financial norms and regulations.</w:t>
      </w:r>
      <w:bookmarkStart w:id="18" w:name="_Ref430292690"/>
      <w:r w:rsidRPr="00AC2009">
        <w:rPr>
          <w:rFonts w:ascii="Arial" w:hAnsi="Arial" w:cs="Arial"/>
          <w:sz w:val="22"/>
          <w:szCs w:val="22"/>
        </w:rPr>
        <w:t xml:space="preserve"> The OR provides the guiding principles and requirements for the use of </w:t>
      </w:r>
      <w:r w:rsidR="0075318C">
        <w:rPr>
          <w:rFonts w:ascii="Arial" w:hAnsi="Arial" w:cs="Arial"/>
          <w:sz w:val="22"/>
          <w:szCs w:val="22"/>
        </w:rPr>
        <w:t>project</w:t>
      </w:r>
      <w:r w:rsidRPr="00AC2009">
        <w:rPr>
          <w:rFonts w:ascii="Arial" w:hAnsi="Arial" w:cs="Arial"/>
          <w:sz w:val="22"/>
          <w:szCs w:val="22"/>
        </w:rPr>
        <w:t xml:space="preserve"> funds, including: (i) technical, regulatory and financial criteria for accessing the sub loans; (ii)</w:t>
      </w:r>
      <w:r w:rsidR="00A533B7" w:rsidRPr="00AC2009">
        <w:rPr>
          <w:rFonts w:ascii="Arial" w:hAnsi="Arial" w:cs="Arial"/>
          <w:sz w:val="22"/>
          <w:szCs w:val="22"/>
        </w:rPr>
        <w:t> disbursement mechanisms; (iii) </w:t>
      </w:r>
      <w:r w:rsidRPr="00AC2009">
        <w:rPr>
          <w:rFonts w:ascii="Arial" w:hAnsi="Arial" w:cs="Arial"/>
          <w:sz w:val="22"/>
          <w:szCs w:val="22"/>
        </w:rPr>
        <w:t>eligibility criteria for participating financial intermediaries; and (iv) monitoring and evaluation requirements.</w:t>
      </w:r>
      <w:bookmarkEnd w:id="18"/>
      <w:r w:rsidRPr="00AC2009">
        <w:rPr>
          <w:rFonts w:ascii="Arial" w:hAnsi="Arial" w:cs="Arial"/>
          <w:sz w:val="22"/>
          <w:szCs w:val="22"/>
        </w:rPr>
        <w:t xml:space="preserve"> An agreement between BICE and each eligible sub borrower will provide the precise terms and conditions (i.e. maturity, rates and costs) of the financing, which will be established on a project-by-project basis.</w:t>
      </w:r>
    </w:p>
    <w:p w14:paraId="2635FAE2" w14:textId="5C552D30" w:rsidR="00477E9A" w:rsidRPr="00AC2009" w:rsidRDefault="00477E9A" w:rsidP="00477E9A">
      <w:pPr>
        <w:pStyle w:val="Paragraph"/>
        <w:numPr>
          <w:ilvl w:val="1"/>
          <w:numId w:val="3"/>
        </w:numPr>
        <w:tabs>
          <w:tab w:val="clear" w:pos="1746"/>
          <w:tab w:val="num" w:pos="720"/>
        </w:tabs>
        <w:ind w:left="720" w:hanging="720"/>
        <w:rPr>
          <w:rFonts w:ascii="Arial" w:hAnsi="Arial" w:cs="Arial"/>
          <w:sz w:val="22"/>
          <w:szCs w:val="22"/>
        </w:rPr>
      </w:pPr>
      <w:r w:rsidRPr="00AC2009">
        <w:rPr>
          <w:rFonts w:ascii="Arial" w:hAnsi="Arial" w:cs="Arial"/>
          <w:sz w:val="22"/>
          <w:szCs w:val="22"/>
        </w:rPr>
        <w:t xml:space="preserve">The </w:t>
      </w:r>
      <w:r w:rsidR="0075318C">
        <w:rPr>
          <w:rFonts w:ascii="Arial" w:hAnsi="Arial" w:cs="Arial"/>
          <w:sz w:val="22"/>
          <w:szCs w:val="22"/>
        </w:rPr>
        <w:t>project</w:t>
      </w:r>
      <w:r w:rsidRPr="00AC2009">
        <w:rPr>
          <w:rFonts w:ascii="Arial" w:hAnsi="Arial" w:cs="Arial"/>
          <w:sz w:val="22"/>
          <w:szCs w:val="22"/>
        </w:rPr>
        <w:t xml:space="preserve"> will be executed under a sole component, using US$100 million from the GCF and co-financed with an additional US$60 million from </w:t>
      </w:r>
      <w:r w:rsidR="003745B5" w:rsidRPr="00AC2009">
        <w:rPr>
          <w:rFonts w:ascii="Arial" w:hAnsi="Arial" w:cs="Arial"/>
          <w:sz w:val="22"/>
          <w:szCs w:val="22"/>
        </w:rPr>
        <w:t>BICE</w:t>
      </w:r>
      <w:r w:rsidRPr="00AC2009">
        <w:rPr>
          <w:rFonts w:ascii="Arial" w:hAnsi="Arial" w:cs="Arial"/>
          <w:sz w:val="22"/>
          <w:szCs w:val="22"/>
        </w:rPr>
        <w:t xml:space="preserve">, for a total </w:t>
      </w:r>
      <w:r w:rsidR="0075318C">
        <w:rPr>
          <w:rFonts w:ascii="Arial" w:hAnsi="Arial" w:cs="Arial"/>
          <w:sz w:val="22"/>
          <w:szCs w:val="22"/>
        </w:rPr>
        <w:t>project</w:t>
      </w:r>
      <w:r w:rsidRPr="00AC2009">
        <w:rPr>
          <w:rFonts w:ascii="Arial" w:hAnsi="Arial" w:cs="Arial"/>
          <w:sz w:val="22"/>
          <w:szCs w:val="22"/>
        </w:rPr>
        <w:t xml:space="preserve"> funding of US$</w:t>
      </w:r>
      <w:r w:rsidR="003745B5" w:rsidRPr="00AC2009">
        <w:rPr>
          <w:rFonts w:ascii="Arial" w:hAnsi="Arial" w:cs="Arial"/>
          <w:sz w:val="22"/>
          <w:szCs w:val="22"/>
        </w:rPr>
        <w:t>16</w:t>
      </w:r>
      <w:r w:rsidRPr="00AC2009">
        <w:rPr>
          <w:rFonts w:ascii="Arial" w:hAnsi="Arial" w:cs="Arial"/>
          <w:sz w:val="22"/>
          <w:szCs w:val="22"/>
        </w:rPr>
        <w:t xml:space="preserve">0 million. Table 1.1 indicates outputs and corresponding costs for the </w:t>
      </w:r>
      <w:r w:rsidR="0075318C">
        <w:rPr>
          <w:rFonts w:ascii="Arial" w:hAnsi="Arial" w:cs="Arial"/>
          <w:sz w:val="22"/>
          <w:szCs w:val="22"/>
        </w:rPr>
        <w:t>project</w:t>
      </w:r>
      <w:r w:rsidRPr="00AC2009">
        <w:rPr>
          <w:rFonts w:ascii="Arial" w:hAnsi="Arial" w:cs="Arial"/>
          <w:sz w:val="22"/>
          <w:szCs w:val="22"/>
        </w:rPr>
        <w:t>.</w:t>
      </w:r>
    </w:p>
    <w:p w14:paraId="7FE66479" w14:textId="5620549E" w:rsidR="00477E9A" w:rsidRPr="00AC2009" w:rsidRDefault="00477E9A" w:rsidP="00477E9A">
      <w:pPr>
        <w:pStyle w:val="Paragraph"/>
        <w:numPr>
          <w:ilvl w:val="0"/>
          <w:numId w:val="0"/>
        </w:numPr>
        <w:rPr>
          <w:rFonts w:ascii="Arial" w:hAnsi="Arial" w:cs="Arial"/>
          <w:b/>
        </w:rPr>
      </w:pPr>
      <w:r w:rsidRPr="00AC2009">
        <w:rPr>
          <w:rFonts w:ascii="Arial" w:eastAsia="Calibri" w:hAnsi="Arial" w:cs="Arial"/>
          <w:b/>
          <w:sz w:val="20"/>
          <w:szCs w:val="20"/>
          <w:lang w:eastAsia="x-none"/>
        </w:rPr>
        <w:t xml:space="preserve">Table 1.1.- Costs of the </w:t>
      </w:r>
      <w:r w:rsidR="0075318C">
        <w:rPr>
          <w:rFonts w:ascii="Arial" w:eastAsia="Calibri" w:hAnsi="Arial" w:cs="Arial"/>
          <w:b/>
          <w:sz w:val="20"/>
          <w:szCs w:val="20"/>
          <w:lang w:eastAsia="x-none"/>
        </w:rPr>
        <w:t>project</w:t>
      </w:r>
      <w:r w:rsidRPr="00AC2009">
        <w:rPr>
          <w:rFonts w:ascii="Arial" w:eastAsia="Calibri" w:hAnsi="Arial" w:cs="Arial"/>
          <w:b/>
          <w:sz w:val="20"/>
          <w:szCs w:val="20"/>
          <w:lang w:eastAsia="x-none"/>
        </w:rPr>
        <w:t xml:space="preserve"> by expected output</w:t>
      </w:r>
    </w:p>
    <w:tbl>
      <w:tblPr>
        <w:tblStyle w:val="LightShading-Accent1"/>
        <w:tblW w:w="0" w:type="auto"/>
        <w:tblLook w:val="04A0" w:firstRow="1" w:lastRow="0" w:firstColumn="1" w:lastColumn="0" w:noHBand="0" w:noVBand="1"/>
      </w:tblPr>
      <w:tblGrid>
        <w:gridCol w:w="3802"/>
        <w:gridCol w:w="756"/>
        <w:gridCol w:w="745"/>
        <w:gridCol w:w="756"/>
        <w:gridCol w:w="678"/>
        <w:gridCol w:w="891"/>
        <w:gridCol w:w="1012"/>
      </w:tblGrid>
      <w:tr w:rsidR="009E63E8" w:rsidRPr="00AC2009" w14:paraId="6A38DA96" w14:textId="77777777" w:rsidTr="006B22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9" w:type="dxa"/>
            <w:tcBorders>
              <w:right w:val="single" w:sz="8" w:space="0" w:color="4F81BD" w:themeColor="accent1"/>
            </w:tcBorders>
            <w:vAlign w:val="center"/>
          </w:tcPr>
          <w:p w14:paraId="44A974E3" w14:textId="77777777" w:rsidR="00477E9A" w:rsidRPr="00AC2009" w:rsidRDefault="00477E9A" w:rsidP="006B22B4">
            <w:pPr>
              <w:pStyle w:val="Paragraph"/>
              <w:numPr>
                <w:ilvl w:val="0"/>
                <w:numId w:val="0"/>
              </w:numPr>
              <w:jc w:val="left"/>
              <w:rPr>
                <w:rFonts w:ascii="Arial" w:hAnsi="Arial" w:cs="Arial"/>
                <w:smallCaps/>
                <w:color w:val="auto"/>
                <w:sz w:val="20"/>
                <w:szCs w:val="20"/>
              </w:rPr>
            </w:pPr>
            <w:r w:rsidRPr="00AC2009">
              <w:rPr>
                <w:rFonts w:ascii="Arial" w:hAnsi="Arial" w:cs="Arial"/>
                <w:smallCaps/>
                <w:color w:val="auto"/>
                <w:sz w:val="20"/>
                <w:szCs w:val="20"/>
              </w:rPr>
              <w:t>Output/Costs</w:t>
            </w:r>
          </w:p>
        </w:tc>
        <w:tc>
          <w:tcPr>
            <w:tcW w:w="766" w:type="dxa"/>
            <w:tcBorders>
              <w:left w:val="single" w:sz="8" w:space="0" w:color="4F81BD" w:themeColor="accent1"/>
              <w:right w:val="single" w:sz="8" w:space="0" w:color="4F81BD" w:themeColor="accent1"/>
            </w:tcBorders>
            <w:vAlign w:val="center"/>
          </w:tcPr>
          <w:p w14:paraId="33F5F6EA"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color w:val="auto"/>
                <w:sz w:val="20"/>
                <w:szCs w:val="20"/>
              </w:rPr>
            </w:pPr>
            <w:r w:rsidRPr="00AC2009">
              <w:rPr>
                <w:rFonts w:ascii="Arial" w:hAnsi="Arial" w:cs="Arial"/>
                <w:smallCaps/>
                <w:color w:val="auto"/>
                <w:sz w:val="20"/>
                <w:szCs w:val="20"/>
              </w:rPr>
              <w:t>Y1</w:t>
            </w:r>
          </w:p>
        </w:tc>
        <w:tc>
          <w:tcPr>
            <w:tcW w:w="754" w:type="dxa"/>
            <w:tcBorders>
              <w:left w:val="single" w:sz="8" w:space="0" w:color="4F81BD" w:themeColor="accent1"/>
              <w:right w:val="single" w:sz="8" w:space="0" w:color="4F81BD" w:themeColor="accent1"/>
            </w:tcBorders>
            <w:vAlign w:val="center"/>
          </w:tcPr>
          <w:p w14:paraId="7E0E4FA9"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color w:val="auto"/>
                <w:sz w:val="20"/>
                <w:szCs w:val="20"/>
              </w:rPr>
            </w:pPr>
            <w:r w:rsidRPr="00AC2009">
              <w:rPr>
                <w:rFonts w:ascii="Arial" w:hAnsi="Arial" w:cs="Arial"/>
                <w:smallCaps/>
                <w:color w:val="auto"/>
                <w:sz w:val="20"/>
                <w:szCs w:val="20"/>
              </w:rPr>
              <w:t>Y2</w:t>
            </w:r>
          </w:p>
        </w:tc>
        <w:tc>
          <w:tcPr>
            <w:tcW w:w="766" w:type="dxa"/>
            <w:tcBorders>
              <w:left w:val="single" w:sz="8" w:space="0" w:color="4F81BD" w:themeColor="accent1"/>
              <w:right w:val="single" w:sz="8" w:space="0" w:color="4F81BD" w:themeColor="accent1"/>
            </w:tcBorders>
            <w:vAlign w:val="center"/>
          </w:tcPr>
          <w:p w14:paraId="061312BD"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color w:val="auto"/>
                <w:sz w:val="20"/>
                <w:szCs w:val="20"/>
              </w:rPr>
            </w:pPr>
            <w:r w:rsidRPr="00AC2009">
              <w:rPr>
                <w:rFonts w:ascii="Arial" w:hAnsi="Arial" w:cs="Arial"/>
                <w:smallCaps/>
                <w:color w:val="auto"/>
                <w:sz w:val="20"/>
                <w:szCs w:val="20"/>
              </w:rPr>
              <w:t>Y3</w:t>
            </w:r>
          </w:p>
        </w:tc>
        <w:tc>
          <w:tcPr>
            <w:tcW w:w="683" w:type="dxa"/>
            <w:tcBorders>
              <w:left w:val="single" w:sz="8" w:space="0" w:color="4F81BD" w:themeColor="accent1"/>
              <w:right w:val="single" w:sz="8" w:space="0" w:color="4F81BD" w:themeColor="accent1"/>
            </w:tcBorders>
            <w:vAlign w:val="center"/>
          </w:tcPr>
          <w:p w14:paraId="24C29861"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smallCaps/>
                <w:color w:val="auto"/>
                <w:sz w:val="20"/>
                <w:szCs w:val="20"/>
              </w:rPr>
            </w:pPr>
            <w:r w:rsidRPr="00AC2009">
              <w:rPr>
                <w:rFonts w:ascii="Arial" w:hAnsi="Arial" w:cs="Arial"/>
                <w:smallCaps/>
                <w:color w:val="auto"/>
                <w:sz w:val="20"/>
                <w:szCs w:val="20"/>
              </w:rPr>
              <w:t>Y4</w:t>
            </w:r>
          </w:p>
        </w:tc>
        <w:tc>
          <w:tcPr>
            <w:tcW w:w="910" w:type="dxa"/>
            <w:tcBorders>
              <w:left w:val="single" w:sz="8" w:space="0" w:color="4F81BD" w:themeColor="accent1"/>
              <w:right w:val="single" w:sz="8" w:space="0" w:color="4F81BD" w:themeColor="accent1"/>
            </w:tcBorders>
            <w:vAlign w:val="center"/>
          </w:tcPr>
          <w:p w14:paraId="585C9229"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20"/>
                <w:szCs w:val="20"/>
              </w:rPr>
            </w:pPr>
            <w:r w:rsidRPr="00AC2009">
              <w:rPr>
                <w:rFonts w:ascii="Arial" w:hAnsi="Arial" w:cs="Arial"/>
                <w:smallCaps/>
                <w:color w:val="auto"/>
                <w:sz w:val="20"/>
                <w:szCs w:val="20"/>
              </w:rPr>
              <w:t>Y5</w:t>
            </w:r>
          </w:p>
        </w:tc>
        <w:tc>
          <w:tcPr>
            <w:tcW w:w="1028" w:type="dxa"/>
            <w:tcBorders>
              <w:left w:val="single" w:sz="8" w:space="0" w:color="4F81BD" w:themeColor="accent1"/>
            </w:tcBorders>
            <w:vAlign w:val="center"/>
          </w:tcPr>
          <w:p w14:paraId="72600F53" w14:textId="77777777" w:rsidR="00477E9A" w:rsidRPr="00AC2009" w:rsidRDefault="00477E9A" w:rsidP="006B22B4">
            <w:pPr>
              <w:pStyle w:val="Paragraph"/>
              <w:numPr>
                <w:ilvl w:val="0"/>
                <w:numId w:val="0"/>
              </w:numPr>
              <w:jc w:val="left"/>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20"/>
                <w:szCs w:val="20"/>
              </w:rPr>
            </w:pPr>
            <w:r w:rsidRPr="00AC2009">
              <w:rPr>
                <w:rFonts w:ascii="Arial" w:hAnsi="Arial" w:cs="Arial"/>
                <w:smallCaps/>
                <w:color w:val="auto"/>
                <w:sz w:val="20"/>
                <w:szCs w:val="20"/>
              </w:rPr>
              <w:t>Total</w:t>
            </w:r>
          </w:p>
        </w:tc>
      </w:tr>
      <w:tr w:rsidR="009E63E8" w:rsidRPr="00AC2009" w14:paraId="3EF3DC28" w14:textId="77777777" w:rsidTr="006B22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9" w:type="dxa"/>
            <w:tcBorders>
              <w:top w:val="single" w:sz="8" w:space="0" w:color="4F81BD" w:themeColor="accent1"/>
              <w:bottom w:val="nil"/>
              <w:right w:val="single" w:sz="8" w:space="0" w:color="4F81BD" w:themeColor="accent1"/>
            </w:tcBorders>
            <w:vAlign w:val="center"/>
          </w:tcPr>
          <w:p w14:paraId="22269B03" w14:textId="4ACC18D1" w:rsidR="00477E9A" w:rsidRPr="00AC2009" w:rsidRDefault="00477E9A" w:rsidP="006B22B4">
            <w:pPr>
              <w:pStyle w:val="SecHeading"/>
              <w:numPr>
                <w:ilvl w:val="0"/>
                <w:numId w:val="0"/>
              </w:numPr>
              <w:rPr>
                <w:rFonts w:ascii="Arial" w:hAnsi="Arial" w:cs="Arial"/>
                <w:color w:val="auto"/>
                <w:sz w:val="20"/>
                <w:szCs w:val="20"/>
              </w:rPr>
            </w:pPr>
            <w:bookmarkStart w:id="19" w:name="_Toc461196710"/>
            <w:bookmarkStart w:id="20" w:name="_Toc461196947"/>
            <w:bookmarkStart w:id="21" w:name="_Toc502962401"/>
            <w:r w:rsidRPr="00AC2009">
              <w:rPr>
                <w:rFonts w:ascii="Arial" w:hAnsi="Arial" w:cs="Arial"/>
                <w:bCs w:val="0"/>
                <w:color w:val="auto"/>
                <w:sz w:val="20"/>
                <w:szCs w:val="20"/>
              </w:rPr>
              <w:t>1.</w:t>
            </w:r>
            <w:r w:rsidRPr="00AC2009">
              <w:rPr>
                <w:rFonts w:ascii="Arial" w:hAnsi="Arial" w:cs="Arial"/>
                <w:color w:val="auto"/>
                <w:sz w:val="20"/>
                <w:szCs w:val="20"/>
              </w:rPr>
              <w:t xml:space="preserve"> Installed RE generation capacity financed by the </w:t>
            </w:r>
            <w:r w:rsidR="0075318C">
              <w:rPr>
                <w:rFonts w:ascii="Arial" w:hAnsi="Arial" w:cs="Arial"/>
                <w:color w:val="auto"/>
                <w:sz w:val="20"/>
                <w:szCs w:val="20"/>
              </w:rPr>
              <w:t>project</w:t>
            </w:r>
            <w:r w:rsidRPr="00AC2009">
              <w:rPr>
                <w:rFonts w:ascii="Arial" w:hAnsi="Arial" w:cs="Arial"/>
                <w:color w:val="auto"/>
                <w:sz w:val="20"/>
                <w:szCs w:val="20"/>
              </w:rPr>
              <w:t xml:space="preserve"> (MW)</w:t>
            </w:r>
            <w:bookmarkEnd w:id="19"/>
            <w:bookmarkEnd w:id="20"/>
            <w:bookmarkEnd w:id="21"/>
          </w:p>
        </w:tc>
        <w:tc>
          <w:tcPr>
            <w:tcW w:w="766" w:type="dxa"/>
            <w:tcBorders>
              <w:top w:val="nil"/>
              <w:left w:val="single" w:sz="8" w:space="0" w:color="4F81BD" w:themeColor="accent1"/>
              <w:bottom w:val="nil"/>
              <w:right w:val="single" w:sz="8" w:space="0" w:color="4F81BD" w:themeColor="accent1"/>
            </w:tcBorders>
            <w:vAlign w:val="center"/>
          </w:tcPr>
          <w:p w14:paraId="3E1598DB" w14:textId="20B93DEA" w:rsidR="00477E9A" w:rsidRPr="00AC2009" w:rsidRDefault="004C1D0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0</w:t>
            </w:r>
          </w:p>
        </w:tc>
        <w:tc>
          <w:tcPr>
            <w:tcW w:w="754" w:type="dxa"/>
            <w:tcBorders>
              <w:top w:val="nil"/>
              <w:left w:val="single" w:sz="8" w:space="0" w:color="4F81BD" w:themeColor="accent1"/>
              <w:bottom w:val="nil"/>
              <w:right w:val="single" w:sz="8" w:space="0" w:color="4F81BD" w:themeColor="accent1"/>
            </w:tcBorders>
            <w:vAlign w:val="center"/>
          </w:tcPr>
          <w:p w14:paraId="5D95F06F" w14:textId="7D890741" w:rsidR="00477E9A" w:rsidRPr="00AC2009" w:rsidRDefault="009B4CEB"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4</w:t>
            </w:r>
          </w:p>
        </w:tc>
        <w:tc>
          <w:tcPr>
            <w:tcW w:w="766" w:type="dxa"/>
            <w:tcBorders>
              <w:top w:val="nil"/>
              <w:left w:val="single" w:sz="8" w:space="0" w:color="4F81BD" w:themeColor="accent1"/>
              <w:bottom w:val="nil"/>
              <w:right w:val="single" w:sz="8" w:space="0" w:color="4F81BD" w:themeColor="accent1"/>
            </w:tcBorders>
            <w:vAlign w:val="center"/>
          </w:tcPr>
          <w:p w14:paraId="5C35BB39" w14:textId="0CE8533C" w:rsidR="00477E9A" w:rsidRPr="00AC2009" w:rsidRDefault="009B4CEB"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8</w:t>
            </w:r>
          </w:p>
        </w:tc>
        <w:tc>
          <w:tcPr>
            <w:tcW w:w="683" w:type="dxa"/>
            <w:tcBorders>
              <w:top w:val="nil"/>
              <w:left w:val="single" w:sz="8" w:space="0" w:color="4F81BD" w:themeColor="accent1"/>
              <w:bottom w:val="nil"/>
              <w:right w:val="single" w:sz="8" w:space="0" w:color="4F81BD" w:themeColor="accent1"/>
            </w:tcBorders>
            <w:vAlign w:val="center"/>
          </w:tcPr>
          <w:p w14:paraId="145C5EF0" w14:textId="47CDD9C5" w:rsidR="00477E9A" w:rsidRPr="00AC2009" w:rsidRDefault="009B4CEB"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10</w:t>
            </w:r>
          </w:p>
        </w:tc>
        <w:tc>
          <w:tcPr>
            <w:tcW w:w="910" w:type="dxa"/>
            <w:tcBorders>
              <w:top w:val="single" w:sz="8" w:space="0" w:color="4F81BD" w:themeColor="accent1"/>
              <w:left w:val="single" w:sz="8" w:space="0" w:color="4F81BD" w:themeColor="accent1"/>
              <w:bottom w:val="nil"/>
              <w:right w:val="single" w:sz="8" w:space="0" w:color="4F81BD" w:themeColor="accent1"/>
            </w:tcBorders>
            <w:vAlign w:val="center"/>
          </w:tcPr>
          <w:p w14:paraId="36B2DFE0" w14:textId="3F284484" w:rsidR="00477E9A" w:rsidRPr="00AC2009" w:rsidRDefault="009B4CEB"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AC2009">
              <w:rPr>
                <w:rFonts w:ascii="Arial" w:hAnsi="Arial" w:cs="Arial"/>
                <w:color w:val="auto"/>
                <w:sz w:val="20"/>
                <w:szCs w:val="20"/>
              </w:rPr>
              <w:t>12</w:t>
            </w:r>
          </w:p>
        </w:tc>
        <w:tc>
          <w:tcPr>
            <w:tcW w:w="1028" w:type="dxa"/>
            <w:tcBorders>
              <w:top w:val="single" w:sz="8" w:space="0" w:color="4F81BD" w:themeColor="accent1"/>
              <w:left w:val="single" w:sz="8" w:space="0" w:color="4F81BD" w:themeColor="accent1"/>
              <w:bottom w:val="nil"/>
            </w:tcBorders>
            <w:vAlign w:val="center"/>
          </w:tcPr>
          <w:p w14:paraId="0743612E" w14:textId="06D94FA7" w:rsidR="00477E9A" w:rsidRPr="00AC2009" w:rsidRDefault="009B4CEB"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AC2009">
              <w:rPr>
                <w:rFonts w:ascii="Arial" w:hAnsi="Arial" w:cs="Arial"/>
                <w:b/>
                <w:color w:val="auto"/>
                <w:sz w:val="20"/>
                <w:szCs w:val="20"/>
              </w:rPr>
              <w:t>34</w:t>
            </w:r>
          </w:p>
        </w:tc>
      </w:tr>
      <w:tr w:rsidR="009E63E8" w:rsidRPr="00AC2009" w14:paraId="08B3D2D0" w14:textId="77777777" w:rsidTr="00C67842">
        <w:tc>
          <w:tcPr>
            <w:cnfStyle w:val="001000000000" w:firstRow="0" w:lastRow="0" w:firstColumn="1" w:lastColumn="0" w:oddVBand="0" w:evenVBand="0" w:oddHBand="0" w:evenHBand="0" w:firstRowFirstColumn="0" w:firstRowLastColumn="0" w:lastRowFirstColumn="0" w:lastRowLastColumn="0"/>
            <w:tcW w:w="0" w:type="dxa"/>
            <w:tcBorders>
              <w:top w:val="nil"/>
              <w:bottom w:val="single" w:sz="8" w:space="0" w:color="4F81BD" w:themeColor="accent1"/>
              <w:right w:val="single" w:sz="8" w:space="0" w:color="4F81BD" w:themeColor="accent1"/>
            </w:tcBorders>
            <w:vAlign w:val="center"/>
          </w:tcPr>
          <w:p w14:paraId="2C51B815" w14:textId="77777777" w:rsidR="00477E9A" w:rsidRPr="00AC2009" w:rsidRDefault="00477E9A" w:rsidP="006B22B4">
            <w:pPr>
              <w:pStyle w:val="Paragraph"/>
              <w:numPr>
                <w:ilvl w:val="0"/>
                <w:numId w:val="0"/>
              </w:numPr>
              <w:jc w:val="left"/>
              <w:rPr>
                <w:rFonts w:ascii="Arial" w:hAnsi="Arial" w:cs="Arial"/>
                <w:b w:val="0"/>
                <w:color w:val="auto"/>
                <w:sz w:val="20"/>
                <w:szCs w:val="20"/>
              </w:rPr>
            </w:pPr>
            <w:r w:rsidRPr="00AC2009">
              <w:rPr>
                <w:rFonts w:ascii="Arial" w:hAnsi="Arial" w:cs="Arial"/>
                <w:b w:val="0"/>
                <w:color w:val="auto"/>
                <w:sz w:val="20"/>
                <w:szCs w:val="20"/>
              </w:rPr>
              <w:t>Costs Output 1 (USD million)</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560FD764" w14:textId="51B6DD3A"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14.1</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38C70865" w14:textId="30A30A2C"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28.2</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4699E834" w14:textId="5695AC46"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35.2</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196DE0BE" w14:textId="46FEE241"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42.2</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2753A84D" w14:textId="3B3AB5E0" w:rsidR="00477E9A" w:rsidRPr="00AC2009" w:rsidRDefault="009E63E8">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0.3</w:t>
            </w:r>
          </w:p>
        </w:tc>
        <w:tc>
          <w:tcPr>
            <w:tcW w:w="0" w:type="dxa"/>
            <w:tcBorders>
              <w:top w:val="nil"/>
              <w:left w:val="single" w:sz="8" w:space="0" w:color="4F81BD" w:themeColor="accent1"/>
              <w:bottom w:val="single" w:sz="8" w:space="0" w:color="4F81BD" w:themeColor="accent1"/>
            </w:tcBorders>
            <w:vAlign w:val="center"/>
          </w:tcPr>
          <w:p w14:paraId="4F6C4C31" w14:textId="5660192E"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color w:val="auto"/>
                <w:sz w:val="20"/>
                <w:szCs w:val="20"/>
              </w:rPr>
            </w:pPr>
            <w:r w:rsidRPr="00AC2009">
              <w:rPr>
                <w:rFonts w:ascii="Arial" w:hAnsi="Arial" w:cs="Arial"/>
                <w:b/>
                <w:color w:val="auto"/>
                <w:sz w:val="20"/>
                <w:szCs w:val="20"/>
              </w:rPr>
              <w:t>120</w:t>
            </w:r>
          </w:p>
        </w:tc>
      </w:tr>
      <w:tr w:rsidR="009E63E8" w:rsidRPr="00AC2009" w14:paraId="187BEE6E" w14:textId="77777777" w:rsidTr="006B22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9" w:type="dxa"/>
            <w:tcBorders>
              <w:top w:val="single" w:sz="8" w:space="0" w:color="4F81BD" w:themeColor="accent1"/>
              <w:bottom w:val="nil"/>
              <w:right w:val="single" w:sz="8" w:space="0" w:color="4F81BD" w:themeColor="accent1"/>
            </w:tcBorders>
            <w:vAlign w:val="center"/>
          </w:tcPr>
          <w:p w14:paraId="75AB3553" w14:textId="6A09E653" w:rsidR="00477E9A" w:rsidRPr="00AC2009" w:rsidRDefault="00477E9A" w:rsidP="006B22B4">
            <w:pPr>
              <w:pStyle w:val="Paragraph"/>
              <w:numPr>
                <w:ilvl w:val="0"/>
                <w:numId w:val="0"/>
              </w:numPr>
              <w:jc w:val="left"/>
              <w:rPr>
                <w:rFonts w:ascii="Arial" w:hAnsi="Arial" w:cs="Arial"/>
                <w:b w:val="0"/>
                <w:color w:val="auto"/>
                <w:sz w:val="20"/>
                <w:szCs w:val="20"/>
              </w:rPr>
            </w:pPr>
            <w:r w:rsidRPr="00AC2009">
              <w:rPr>
                <w:rFonts w:ascii="Arial" w:hAnsi="Arial" w:cs="Arial"/>
                <w:b w:val="0"/>
                <w:color w:val="auto"/>
                <w:sz w:val="20"/>
                <w:szCs w:val="20"/>
              </w:rPr>
              <w:t xml:space="preserve">2. </w:t>
            </w:r>
            <w:r w:rsidR="002C3D63" w:rsidRPr="00AC2009">
              <w:rPr>
                <w:rFonts w:ascii="Arial" w:hAnsi="Arial" w:cs="Arial"/>
                <w:b w:val="0"/>
                <w:color w:val="auto"/>
                <w:sz w:val="20"/>
                <w:szCs w:val="20"/>
              </w:rPr>
              <w:t xml:space="preserve">Credit line used in </w:t>
            </w:r>
            <w:r w:rsidRPr="00AC2009">
              <w:rPr>
                <w:rFonts w:ascii="Arial" w:hAnsi="Arial" w:cs="Arial"/>
                <w:b w:val="0"/>
                <w:color w:val="auto"/>
                <w:sz w:val="20"/>
                <w:szCs w:val="20"/>
              </w:rPr>
              <w:t>EE projects financed (</w:t>
            </w:r>
            <w:r w:rsidR="002C3D63" w:rsidRPr="00AC2009">
              <w:rPr>
                <w:rFonts w:ascii="Arial" w:hAnsi="Arial" w:cs="Arial"/>
                <w:b w:val="0"/>
                <w:color w:val="auto"/>
                <w:sz w:val="20"/>
                <w:szCs w:val="20"/>
              </w:rPr>
              <w:t>US</w:t>
            </w:r>
            <w:r w:rsidR="000F1E78" w:rsidRPr="00AC2009">
              <w:rPr>
                <w:rFonts w:ascii="Arial" w:hAnsi="Arial" w:cs="Arial"/>
                <w:b w:val="0"/>
                <w:color w:val="auto"/>
                <w:sz w:val="20"/>
                <w:szCs w:val="20"/>
              </w:rPr>
              <w:t>$</w:t>
            </w:r>
            <w:r w:rsidR="002C3D63" w:rsidRPr="00AC2009">
              <w:rPr>
                <w:rFonts w:ascii="Arial" w:hAnsi="Arial" w:cs="Arial"/>
                <w:b w:val="0"/>
                <w:color w:val="auto"/>
                <w:sz w:val="20"/>
                <w:szCs w:val="20"/>
              </w:rPr>
              <w:t xml:space="preserve"> million</w:t>
            </w:r>
            <w:r w:rsidRPr="00AC2009">
              <w:rPr>
                <w:rFonts w:ascii="Arial" w:hAnsi="Arial" w:cs="Arial"/>
                <w:b w:val="0"/>
                <w:color w:val="auto"/>
                <w:sz w:val="20"/>
                <w:szCs w:val="20"/>
              </w:rPr>
              <w:t>)</w:t>
            </w:r>
          </w:p>
        </w:tc>
        <w:tc>
          <w:tcPr>
            <w:tcW w:w="766" w:type="dxa"/>
            <w:tcBorders>
              <w:top w:val="single" w:sz="8" w:space="0" w:color="4F81BD" w:themeColor="accent1"/>
              <w:left w:val="single" w:sz="8" w:space="0" w:color="4F81BD" w:themeColor="accent1"/>
              <w:bottom w:val="nil"/>
              <w:right w:val="single" w:sz="8" w:space="0" w:color="4F81BD" w:themeColor="accent1"/>
            </w:tcBorders>
            <w:vAlign w:val="center"/>
          </w:tcPr>
          <w:p w14:paraId="4429A118" w14:textId="18D5FD15"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1.4</w:t>
            </w:r>
          </w:p>
        </w:tc>
        <w:tc>
          <w:tcPr>
            <w:tcW w:w="754" w:type="dxa"/>
            <w:tcBorders>
              <w:top w:val="single" w:sz="8" w:space="0" w:color="4F81BD" w:themeColor="accent1"/>
              <w:left w:val="single" w:sz="8" w:space="0" w:color="4F81BD" w:themeColor="accent1"/>
              <w:bottom w:val="nil"/>
              <w:right w:val="single" w:sz="8" w:space="0" w:color="4F81BD" w:themeColor="accent1"/>
            </w:tcBorders>
            <w:vAlign w:val="center"/>
          </w:tcPr>
          <w:p w14:paraId="0C15FDF3" w14:textId="645ADCED"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2.8</w:t>
            </w:r>
          </w:p>
        </w:tc>
        <w:tc>
          <w:tcPr>
            <w:tcW w:w="766" w:type="dxa"/>
            <w:tcBorders>
              <w:top w:val="single" w:sz="8" w:space="0" w:color="4F81BD" w:themeColor="accent1"/>
              <w:left w:val="single" w:sz="8" w:space="0" w:color="4F81BD" w:themeColor="accent1"/>
              <w:bottom w:val="nil"/>
              <w:right w:val="single" w:sz="8" w:space="0" w:color="4F81BD" w:themeColor="accent1"/>
            </w:tcBorders>
            <w:vAlign w:val="center"/>
          </w:tcPr>
          <w:p w14:paraId="42BBF9CA" w14:textId="0CDA692F"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8.1</w:t>
            </w:r>
          </w:p>
        </w:tc>
        <w:tc>
          <w:tcPr>
            <w:tcW w:w="683" w:type="dxa"/>
            <w:tcBorders>
              <w:top w:val="single" w:sz="8" w:space="0" w:color="4F81BD" w:themeColor="accent1"/>
              <w:left w:val="single" w:sz="8" w:space="0" w:color="4F81BD" w:themeColor="accent1"/>
              <w:bottom w:val="nil"/>
              <w:right w:val="single" w:sz="8" w:space="0" w:color="4F81BD" w:themeColor="accent1"/>
            </w:tcBorders>
            <w:vAlign w:val="center"/>
          </w:tcPr>
          <w:p w14:paraId="406AA229" w14:textId="3201F7EE"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11.9</w:t>
            </w:r>
          </w:p>
        </w:tc>
        <w:tc>
          <w:tcPr>
            <w:tcW w:w="910" w:type="dxa"/>
            <w:tcBorders>
              <w:top w:val="single" w:sz="8" w:space="0" w:color="4F81BD" w:themeColor="accent1"/>
              <w:left w:val="single" w:sz="8" w:space="0" w:color="4F81BD" w:themeColor="accent1"/>
              <w:bottom w:val="nil"/>
              <w:right w:val="single" w:sz="8" w:space="0" w:color="4F81BD" w:themeColor="accent1"/>
            </w:tcBorders>
            <w:vAlign w:val="center"/>
          </w:tcPr>
          <w:p w14:paraId="55DBC853" w14:textId="109146B9"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AC2009">
              <w:rPr>
                <w:rFonts w:ascii="Arial" w:hAnsi="Arial" w:cs="Arial"/>
                <w:color w:val="auto"/>
                <w:sz w:val="20"/>
                <w:szCs w:val="20"/>
              </w:rPr>
              <w:t>15.8</w:t>
            </w:r>
          </w:p>
        </w:tc>
        <w:tc>
          <w:tcPr>
            <w:tcW w:w="1028" w:type="dxa"/>
            <w:tcBorders>
              <w:top w:val="single" w:sz="8" w:space="0" w:color="4F81BD" w:themeColor="accent1"/>
              <w:left w:val="single" w:sz="8" w:space="0" w:color="4F81BD" w:themeColor="accent1"/>
              <w:bottom w:val="nil"/>
            </w:tcBorders>
            <w:vAlign w:val="center"/>
          </w:tcPr>
          <w:p w14:paraId="6BA0F24A" w14:textId="3052D1D8" w:rsidR="00477E9A" w:rsidRPr="00AC2009" w:rsidRDefault="002C3D63"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AC2009">
              <w:rPr>
                <w:rFonts w:ascii="Arial" w:hAnsi="Arial" w:cs="Arial"/>
                <w:b/>
                <w:color w:val="auto"/>
                <w:sz w:val="20"/>
                <w:szCs w:val="20"/>
              </w:rPr>
              <w:t>40</w:t>
            </w:r>
          </w:p>
        </w:tc>
      </w:tr>
      <w:tr w:rsidR="009E63E8" w:rsidRPr="00AC2009" w14:paraId="635BD972" w14:textId="77777777" w:rsidTr="00C67842">
        <w:tc>
          <w:tcPr>
            <w:cnfStyle w:val="001000000000" w:firstRow="0" w:lastRow="0" w:firstColumn="1" w:lastColumn="0" w:oddVBand="0" w:evenVBand="0" w:oddHBand="0" w:evenHBand="0" w:firstRowFirstColumn="0" w:firstRowLastColumn="0" w:lastRowFirstColumn="0" w:lastRowLastColumn="0"/>
            <w:tcW w:w="0" w:type="dxa"/>
            <w:tcBorders>
              <w:top w:val="nil"/>
              <w:bottom w:val="single" w:sz="8" w:space="0" w:color="4F81BD" w:themeColor="accent1"/>
              <w:right w:val="single" w:sz="8" w:space="0" w:color="4F81BD" w:themeColor="accent1"/>
            </w:tcBorders>
            <w:vAlign w:val="center"/>
          </w:tcPr>
          <w:p w14:paraId="6576BB04" w14:textId="77777777" w:rsidR="00477E9A" w:rsidRPr="00AC2009" w:rsidRDefault="00477E9A" w:rsidP="006B22B4">
            <w:pPr>
              <w:pStyle w:val="Paragraph"/>
              <w:numPr>
                <w:ilvl w:val="0"/>
                <w:numId w:val="0"/>
              </w:numPr>
              <w:jc w:val="left"/>
              <w:rPr>
                <w:rFonts w:ascii="Arial" w:hAnsi="Arial" w:cs="Arial"/>
                <w:b w:val="0"/>
                <w:color w:val="auto"/>
                <w:sz w:val="20"/>
                <w:szCs w:val="20"/>
              </w:rPr>
            </w:pPr>
            <w:r w:rsidRPr="00AC2009">
              <w:rPr>
                <w:rFonts w:ascii="Arial" w:hAnsi="Arial" w:cs="Arial"/>
                <w:b w:val="0"/>
                <w:color w:val="auto"/>
                <w:sz w:val="20"/>
                <w:szCs w:val="20"/>
              </w:rPr>
              <w:t>Costs Output 2 (USD million)</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16F1661E" w14:textId="41C7FA84"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1.4</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45E74253" w14:textId="1D50269E"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2.8</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53E8312F" w14:textId="6C4FC31E"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8.1</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0DB3B969" w14:textId="6F39CAAD" w:rsidR="00477E9A" w:rsidRPr="00AC2009" w:rsidRDefault="009E63E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11.9</w:t>
            </w:r>
          </w:p>
        </w:tc>
        <w:tc>
          <w:tcPr>
            <w:tcW w:w="0" w:type="dxa"/>
            <w:tcBorders>
              <w:top w:val="nil"/>
              <w:left w:val="single" w:sz="8" w:space="0" w:color="4F81BD" w:themeColor="accent1"/>
              <w:bottom w:val="single" w:sz="8" w:space="0" w:color="4F81BD" w:themeColor="accent1"/>
              <w:right w:val="single" w:sz="8" w:space="0" w:color="4F81BD" w:themeColor="accent1"/>
            </w:tcBorders>
            <w:vAlign w:val="center"/>
          </w:tcPr>
          <w:p w14:paraId="42DCA2BF" w14:textId="7241AA4B" w:rsidR="00477E9A" w:rsidRPr="00AC2009" w:rsidRDefault="009E63E8">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C2009">
              <w:rPr>
                <w:rFonts w:ascii="Arial" w:hAnsi="Arial" w:cs="Arial"/>
                <w:color w:val="auto"/>
                <w:sz w:val="20"/>
                <w:szCs w:val="20"/>
              </w:rPr>
              <w:t>15.8</w:t>
            </w:r>
          </w:p>
        </w:tc>
        <w:tc>
          <w:tcPr>
            <w:tcW w:w="0" w:type="dxa"/>
            <w:tcBorders>
              <w:top w:val="nil"/>
              <w:left w:val="single" w:sz="8" w:space="0" w:color="4F81BD" w:themeColor="accent1"/>
              <w:bottom w:val="single" w:sz="8" w:space="0" w:color="4F81BD" w:themeColor="accent1"/>
            </w:tcBorders>
            <w:vAlign w:val="center"/>
          </w:tcPr>
          <w:p w14:paraId="255C5CAB" w14:textId="5C2EFCAD" w:rsidR="00477E9A" w:rsidRPr="00AC2009" w:rsidRDefault="00FE4A68" w:rsidP="006B22B4">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color w:val="auto"/>
                <w:sz w:val="20"/>
                <w:szCs w:val="20"/>
              </w:rPr>
            </w:pPr>
            <w:r w:rsidRPr="00AC2009">
              <w:rPr>
                <w:rFonts w:ascii="Arial" w:hAnsi="Arial" w:cs="Arial"/>
                <w:b/>
                <w:color w:val="auto"/>
                <w:sz w:val="20"/>
                <w:szCs w:val="20"/>
              </w:rPr>
              <w:t>4</w:t>
            </w:r>
            <w:r w:rsidR="009E63E8" w:rsidRPr="00AC2009">
              <w:rPr>
                <w:rFonts w:ascii="Arial" w:hAnsi="Arial" w:cs="Arial"/>
                <w:b/>
                <w:color w:val="auto"/>
                <w:sz w:val="20"/>
                <w:szCs w:val="20"/>
              </w:rPr>
              <w:t>0</w:t>
            </w:r>
          </w:p>
        </w:tc>
      </w:tr>
      <w:tr w:rsidR="009E63E8" w:rsidRPr="00AC2009" w14:paraId="4CCA0BE6" w14:textId="77777777" w:rsidTr="006B22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9" w:type="dxa"/>
            <w:tcBorders>
              <w:top w:val="single" w:sz="8" w:space="0" w:color="4F81BD" w:themeColor="accent1"/>
              <w:right w:val="single" w:sz="8" w:space="0" w:color="4F81BD" w:themeColor="accent1"/>
            </w:tcBorders>
            <w:vAlign w:val="center"/>
          </w:tcPr>
          <w:p w14:paraId="55B1D5A3" w14:textId="202CA99C" w:rsidR="00477E9A" w:rsidRPr="00AC2009" w:rsidRDefault="00477E9A" w:rsidP="006B22B4">
            <w:pPr>
              <w:pStyle w:val="Paragraph"/>
              <w:numPr>
                <w:ilvl w:val="0"/>
                <w:numId w:val="0"/>
              </w:numPr>
              <w:jc w:val="left"/>
              <w:rPr>
                <w:rFonts w:ascii="Arial" w:hAnsi="Arial" w:cs="Arial"/>
                <w:smallCaps/>
                <w:color w:val="auto"/>
                <w:sz w:val="20"/>
                <w:szCs w:val="20"/>
              </w:rPr>
            </w:pPr>
            <w:r w:rsidRPr="00AC2009">
              <w:rPr>
                <w:rFonts w:ascii="Arial" w:hAnsi="Arial" w:cs="Arial"/>
                <w:smallCaps/>
                <w:color w:val="auto"/>
                <w:sz w:val="20"/>
                <w:szCs w:val="20"/>
              </w:rPr>
              <w:t xml:space="preserve">Total </w:t>
            </w:r>
            <w:r w:rsidR="0075318C">
              <w:rPr>
                <w:rFonts w:ascii="Arial" w:hAnsi="Arial" w:cs="Arial"/>
                <w:smallCaps/>
                <w:color w:val="auto"/>
                <w:sz w:val="20"/>
                <w:szCs w:val="20"/>
              </w:rPr>
              <w:t>Project</w:t>
            </w:r>
            <w:r w:rsidRPr="00AC2009">
              <w:rPr>
                <w:rFonts w:ascii="Arial" w:hAnsi="Arial" w:cs="Arial"/>
                <w:smallCaps/>
                <w:color w:val="auto"/>
                <w:sz w:val="20"/>
                <w:szCs w:val="20"/>
              </w:rPr>
              <w:t xml:space="preserve"> Financing</w:t>
            </w:r>
          </w:p>
        </w:tc>
        <w:tc>
          <w:tcPr>
            <w:tcW w:w="7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25DA549" w14:textId="11A05563" w:rsidR="00477E9A" w:rsidRPr="00AC2009" w:rsidRDefault="009E63E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15.5</w:t>
            </w:r>
          </w:p>
        </w:tc>
        <w:tc>
          <w:tcPr>
            <w:tcW w:w="75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D9A978A" w14:textId="2CF84D20" w:rsidR="00477E9A" w:rsidRPr="00AC2009" w:rsidRDefault="009E63E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31.0</w:t>
            </w:r>
          </w:p>
        </w:tc>
        <w:tc>
          <w:tcPr>
            <w:tcW w:w="7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EB487EA" w14:textId="4CB3A056" w:rsidR="00477E9A" w:rsidRPr="00AC2009" w:rsidRDefault="009E63E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43.3</w:t>
            </w:r>
          </w:p>
        </w:tc>
        <w:tc>
          <w:tcPr>
            <w:tcW w:w="68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ECEDC5F" w14:textId="221AE9AC" w:rsidR="00477E9A" w:rsidRPr="00AC2009" w:rsidRDefault="009E63E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54.1</w:t>
            </w:r>
          </w:p>
        </w:tc>
        <w:tc>
          <w:tcPr>
            <w:tcW w:w="910" w:type="dxa"/>
            <w:tcBorders>
              <w:top w:val="single" w:sz="8" w:space="0" w:color="4F81BD" w:themeColor="accent1"/>
              <w:left w:val="single" w:sz="8" w:space="0" w:color="4F81BD" w:themeColor="accent1"/>
              <w:right w:val="single" w:sz="8" w:space="0" w:color="4F81BD" w:themeColor="accent1"/>
            </w:tcBorders>
          </w:tcPr>
          <w:p w14:paraId="40E9037A" w14:textId="45E675B4" w:rsidR="00477E9A" w:rsidRPr="00AC2009" w:rsidRDefault="009E63E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16.1</w:t>
            </w:r>
          </w:p>
        </w:tc>
        <w:tc>
          <w:tcPr>
            <w:tcW w:w="1028" w:type="dxa"/>
            <w:tcBorders>
              <w:top w:val="single" w:sz="8" w:space="0" w:color="4F81BD" w:themeColor="accent1"/>
              <w:left w:val="single" w:sz="8" w:space="0" w:color="4F81BD" w:themeColor="accent1"/>
            </w:tcBorders>
            <w:vAlign w:val="center"/>
          </w:tcPr>
          <w:p w14:paraId="4637266D" w14:textId="6877ED6A" w:rsidR="00477E9A" w:rsidRPr="00AC2009" w:rsidRDefault="00FE4A68" w:rsidP="006B22B4">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color w:val="auto"/>
                <w:sz w:val="20"/>
                <w:szCs w:val="20"/>
              </w:rPr>
            </w:pPr>
            <w:r w:rsidRPr="00AC2009">
              <w:rPr>
                <w:rFonts w:ascii="Arial" w:hAnsi="Arial" w:cs="Arial"/>
                <w:b/>
                <w:smallCaps/>
                <w:color w:val="auto"/>
                <w:sz w:val="20"/>
                <w:szCs w:val="20"/>
              </w:rPr>
              <w:t>160</w:t>
            </w:r>
          </w:p>
        </w:tc>
      </w:tr>
    </w:tbl>
    <w:p w14:paraId="172B4831" w14:textId="6B27978F" w:rsidR="00477E9A" w:rsidRPr="00AC2009" w:rsidRDefault="00477E9A" w:rsidP="00496BB7">
      <w:pPr>
        <w:pStyle w:val="Paragraph"/>
        <w:numPr>
          <w:ilvl w:val="1"/>
          <w:numId w:val="3"/>
        </w:numPr>
        <w:tabs>
          <w:tab w:val="clear" w:pos="1746"/>
          <w:tab w:val="num" w:pos="720"/>
        </w:tabs>
        <w:ind w:left="720" w:hanging="720"/>
        <w:rPr>
          <w:rFonts w:ascii="Arial" w:hAnsi="Arial" w:cs="Arial"/>
          <w:sz w:val="22"/>
          <w:szCs w:val="22"/>
        </w:rPr>
      </w:pPr>
      <w:r w:rsidRPr="00AC2009">
        <w:rPr>
          <w:rFonts w:ascii="Arial" w:hAnsi="Arial" w:cs="Arial"/>
          <w:sz w:val="22"/>
          <w:szCs w:val="22"/>
        </w:rPr>
        <w:t xml:space="preserve">The </w:t>
      </w:r>
      <w:r w:rsidR="0075318C">
        <w:rPr>
          <w:rFonts w:ascii="Arial" w:hAnsi="Arial" w:cs="Arial"/>
          <w:sz w:val="22"/>
          <w:szCs w:val="22"/>
        </w:rPr>
        <w:t>project</w:t>
      </w:r>
      <w:r w:rsidRPr="00AC2009">
        <w:rPr>
          <w:rFonts w:ascii="Arial" w:hAnsi="Arial" w:cs="Arial"/>
          <w:sz w:val="22"/>
          <w:szCs w:val="22"/>
        </w:rPr>
        <w:t xml:space="preserve"> will apply the standard procedures established by the IDB for monitoring and evaluation of investment operations.</w:t>
      </w:r>
    </w:p>
    <w:p w14:paraId="13C48630" w14:textId="5A99AD2F" w:rsidR="00477E9A" w:rsidRPr="00AC2009" w:rsidRDefault="00477E9A" w:rsidP="00477E9A">
      <w:pPr>
        <w:pStyle w:val="Paragraph"/>
        <w:numPr>
          <w:ilvl w:val="1"/>
          <w:numId w:val="3"/>
        </w:numPr>
        <w:tabs>
          <w:tab w:val="clear" w:pos="1746"/>
        </w:tabs>
        <w:ind w:left="720" w:hanging="720"/>
        <w:rPr>
          <w:rFonts w:ascii="Arial" w:hAnsi="Arial" w:cs="Arial"/>
          <w:sz w:val="22"/>
          <w:szCs w:val="22"/>
        </w:rPr>
      </w:pPr>
      <w:r w:rsidRPr="00AC2009">
        <w:rPr>
          <w:rFonts w:ascii="Arial" w:hAnsi="Arial" w:cs="Arial"/>
          <w:sz w:val="22"/>
          <w:szCs w:val="22"/>
        </w:rPr>
        <w:t xml:space="preserve">It is the responsibility of BICE to ensure that all end borrowers are eligible for funding from the </w:t>
      </w:r>
      <w:r w:rsidR="0075318C">
        <w:rPr>
          <w:rFonts w:ascii="Arial" w:hAnsi="Arial" w:cs="Arial"/>
          <w:sz w:val="22"/>
          <w:szCs w:val="22"/>
        </w:rPr>
        <w:t>project</w:t>
      </w:r>
      <w:r w:rsidRPr="00AC2009">
        <w:rPr>
          <w:rFonts w:ascii="Arial" w:hAnsi="Arial" w:cs="Arial"/>
          <w:sz w:val="22"/>
          <w:szCs w:val="22"/>
        </w:rPr>
        <w:t xml:space="preserve"> in accordance with the </w:t>
      </w:r>
      <w:r w:rsidR="0075318C">
        <w:rPr>
          <w:rFonts w:ascii="Arial" w:hAnsi="Arial" w:cs="Arial"/>
          <w:sz w:val="22"/>
          <w:szCs w:val="22"/>
        </w:rPr>
        <w:t>project</w:t>
      </w:r>
      <w:r w:rsidRPr="00AC2009">
        <w:rPr>
          <w:rFonts w:ascii="Arial" w:hAnsi="Arial" w:cs="Arial"/>
          <w:sz w:val="22"/>
          <w:szCs w:val="22"/>
        </w:rPr>
        <w:t>’s eligibility criteria, as defined in the OR. Monitoring of disbursements for eligible expenditures will be held by the IDB ex</w:t>
      </w:r>
      <w:r w:rsidR="003B2DD5" w:rsidRPr="00AC2009">
        <w:rPr>
          <w:rFonts w:ascii="Arial" w:hAnsi="Arial" w:cs="Arial"/>
          <w:sz w:val="22"/>
          <w:szCs w:val="22"/>
        </w:rPr>
        <w:t> </w:t>
      </w:r>
      <w:r w:rsidRPr="00AC2009">
        <w:rPr>
          <w:rFonts w:ascii="Arial" w:hAnsi="Arial" w:cs="Arial"/>
          <w:sz w:val="22"/>
          <w:szCs w:val="22"/>
        </w:rPr>
        <w:t xml:space="preserve">post. In coordination with BICE, the IDB may schedule supervision visits to end borrowers to monitor and verify the proper use of resources and compliance with contractual conditions of the </w:t>
      </w:r>
      <w:r w:rsidR="0075318C">
        <w:rPr>
          <w:rFonts w:ascii="Arial" w:hAnsi="Arial" w:cs="Arial"/>
          <w:sz w:val="22"/>
          <w:szCs w:val="22"/>
        </w:rPr>
        <w:t>project</w:t>
      </w:r>
      <w:r w:rsidRPr="00AC2009">
        <w:rPr>
          <w:rFonts w:ascii="Arial" w:hAnsi="Arial" w:cs="Arial"/>
          <w:sz w:val="22"/>
          <w:szCs w:val="22"/>
        </w:rPr>
        <w:t xml:space="preserve"> with regards to the use of funds.</w:t>
      </w:r>
    </w:p>
    <w:p w14:paraId="755CA2DF" w14:textId="52DF84F2" w:rsidR="00477E9A" w:rsidRPr="00AC2009" w:rsidRDefault="00477E9A" w:rsidP="00477E9A">
      <w:pPr>
        <w:pStyle w:val="Paragraph"/>
        <w:numPr>
          <w:ilvl w:val="1"/>
          <w:numId w:val="3"/>
        </w:numPr>
        <w:tabs>
          <w:tab w:val="clear" w:pos="1746"/>
        </w:tabs>
        <w:ind w:left="720" w:hanging="720"/>
        <w:rPr>
          <w:rFonts w:ascii="Arial" w:hAnsi="Arial" w:cs="Arial"/>
          <w:sz w:val="22"/>
          <w:szCs w:val="22"/>
        </w:rPr>
      </w:pPr>
      <w:r w:rsidRPr="00AC2009">
        <w:rPr>
          <w:rFonts w:ascii="Arial" w:hAnsi="Arial" w:cs="Arial"/>
          <w:sz w:val="22"/>
          <w:szCs w:val="22"/>
        </w:rPr>
        <w:t xml:space="preserve">Operations approved by BICE and presented to the IDB to be part of the </w:t>
      </w:r>
      <w:r w:rsidR="0075318C">
        <w:rPr>
          <w:rFonts w:ascii="Arial" w:hAnsi="Arial" w:cs="Arial"/>
          <w:sz w:val="22"/>
          <w:szCs w:val="22"/>
        </w:rPr>
        <w:t>project</w:t>
      </w:r>
      <w:r w:rsidRPr="00AC2009">
        <w:rPr>
          <w:rFonts w:ascii="Arial" w:hAnsi="Arial" w:cs="Arial"/>
          <w:sz w:val="22"/>
          <w:szCs w:val="22"/>
        </w:rPr>
        <w:t xml:space="preserve"> must be properly identified in BICE’s accounting systems and be in compliance with what is stated in the specific loan agreements. These records should allow for </w:t>
      </w:r>
      <w:r w:rsidRPr="00AC2009">
        <w:rPr>
          <w:rFonts w:ascii="Arial" w:hAnsi="Arial" w:cs="Arial"/>
          <w:sz w:val="22"/>
          <w:szCs w:val="22"/>
        </w:rPr>
        <w:lastRenderedPageBreak/>
        <w:t xml:space="preserve">identifying financial conditions of each transaction (e.g. currency, maturity, interest rates), the value of the contract, loan proceeds and eventual use of proceeds for monitoring purposes, </w:t>
      </w:r>
      <w:r w:rsidR="0075318C">
        <w:rPr>
          <w:rFonts w:ascii="Arial" w:hAnsi="Arial" w:cs="Arial"/>
          <w:sz w:val="22"/>
          <w:szCs w:val="22"/>
        </w:rPr>
        <w:t>project</w:t>
      </w:r>
      <w:r w:rsidRPr="00AC2009">
        <w:rPr>
          <w:rFonts w:ascii="Arial" w:hAnsi="Arial" w:cs="Arial"/>
          <w:sz w:val="22"/>
          <w:szCs w:val="22"/>
        </w:rPr>
        <w:t xml:space="preserve"> funds balances and default rates, if necessary.</w:t>
      </w:r>
    </w:p>
    <w:p w14:paraId="7DE13121" w14:textId="11C3E3E4" w:rsidR="00477E9A" w:rsidRPr="00AC2009" w:rsidRDefault="00477E9A" w:rsidP="00477E9A">
      <w:pPr>
        <w:pStyle w:val="Paragraph"/>
        <w:numPr>
          <w:ilvl w:val="1"/>
          <w:numId w:val="3"/>
        </w:numPr>
        <w:tabs>
          <w:tab w:val="clear" w:pos="1746"/>
        </w:tabs>
        <w:ind w:left="720" w:hanging="720"/>
        <w:rPr>
          <w:rFonts w:ascii="Arial" w:hAnsi="Arial" w:cs="Arial"/>
          <w:sz w:val="22"/>
          <w:szCs w:val="22"/>
        </w:rPr>
      </w:pPr>
      <w:r w:rsidRPr="00AC2009">
        <w:rPr>
          <w:rFonts w:ascii="Arial" w:hAnsi="Arial" w:cs="Arial"/>
          <w:sz w:val="22"/>
          <w:szCs w:val="22"/>
        </w:rPr>
        <w:t xml:space="preserve">For the management of </w:t>
      </w:r>
      <w:r w:rsidR="0075318C">
        <w:rPr>
          <w:rFonts w:ascii="Arial" w:hAnsi="Arial" w:cs="Arial"/>
          <w:sz w:val="22"/>
          <w:szCs w:val="22"/>
        </w:rPr>
        <w:t>project</w:t>
      </w:r>
      <w:r w:rsidRPr="00AC2009">
        <w:rPr>
          <w:rFonts w:ascii="Arial" w:hAnsi="Arial" w:cs="Arial"/>
          <w:sz w:val="22"/>
          <w:szCs w:val="22"/>
        </w:rPr>
        <w:t xml:space="preserve"> resources, a dedicated account will be set up or designated by BICE for the transfer of IDB-GCF funds following requests for disbursements.</w:t>
      </w:r>
    </w:p>
    <w:p w14:paraId="13176C87" w14:textId="0473FD51" w:rsidR="00E67A69" w:rsidRPr="00AC2009" w:rsidRDefault="00E67A69" w:rsidP="001D7910">
      <w:pPr>
        <w:pStyle w:val="Paragraph"/>
        <w:numPr>
          <w:ilvl w:val="1"/>
          <w:numId w:val="3"/>
        </w:numPr>
        <w:tabs>
          <w:tab w:val="clear" w:pos="1746"/>
        </w:tabs>
        <w:ind w:left="720" w:hanging="720"/>
        <w:rPr>
          <w:rFonts w:ascii="Arial" w:hAnsi="Arial" w:cs="Arial"/>
          <w:sz w:val="22"/>
          <w:szCs w:val="22"/>
        </w:rPr>
      </w:pPr>
      <w:r w:rsidRPr="00AC2009">
        <w:rPr>
          <w:rFonts w:ascii="Arial" w:hAnsi="Arial" w:cs="Arial"/>
          <w:sz w:val="22"/>
          <w:szCs w:val="22"/>
        </w:rPr>
        <w:t xml:space="preserve">During the disbursement period and within 180 days following the end of BICE’s fiscal year, IDB will need to submit audited financial statements of the </w:t>
      </w:r>
      <w:r w:rsidR="0075318C">
        <w:rPr>
          <w:rFonts w:ascii="Arial" w:hAnsi="Arial" w:cs="Arial"/>
          <w:sz w:val="22"/>
          <w:szCs w:val="22"/>
        </w:rPr>
        <w:t>project</w:t>
      </w:r>
      <w:r w:rsidRPr="00AC2009">
        <w:rPr>
          <w:rFonts w:ascii="Arial" w:hAnsi="Arial" w:cs="Arial"/>
          <w:sz w:val="22"/>
          <w:szCs w:val="22"/>
        </w:rPr>
        <w:t xml:space="preserve"> to the GCF, duly performed by an independent auditing firm acceptable to the IDB. BICE will provide the IDB with the audited financial statements prior to that deadline, within 120 days following the end of BICE’s fiscal year. A final audit will be submitted within 120 days following expiration of the disbursement period or the date of last disbursement by the IDB to the GCF. BICE’s audited financial statements are posted on its website (see </w:t>
      </w:r>
      <w:hyperlink r:id="rId16" w:history="1">
        <w:r w:rsidRPr="00AC2009">
          <w:rPr>
            <w:rStyle w:val="Hyperlink"/>
            <w:rFonts w:ascii="Arial" w:hAnsi="Arial" w:cs="Arial"/>
            <w:i/>
            <w:sz w:val="22"/>
            <w:szCs w:val="22"/>
          </w:rPr>
          <w:t>Memoria y Balance</w:t>
        </w:r>
      </w:hyperlink>
      <w:r w:rsidRPr="00AC2009">
        <w:rPr>
          <w:rFonts w:ascii="Arial" w:hAnsi="Arial" w:cs="Arial"/>
          <w:sz w:val="22"/>
          <w:szCs w:val="22"/>
        </w:rPr>
        <w:t>); thus, their formal submission will only be required if they are not made public after 180 days from the beginning of a given year.</w:t>
      </w:r>
    </w:p>
    <w:p w14:paraId="6008AE26" w14:textId="34BA424E" w:rsidR="00285849" w:rsidRPr="00AC2009" w:rsidRDefault="00285849" w:rsidP="00285849">
      <w:pPr>
        <w:pStyle w:val="Paragraph"/>
        <w:numPr>
          <w:ilvl w:val="1"/>
          <w:numId w:val="3"/>
        </w:numPr>
        <w:tabs>
          <w:tab w:val="clear" w:pos="1746"/>
          <w:tab w:val="num" w:pos="720"/>
        </w:tabs>
        <w:ind w:left="720" w:hanging="720"/>
        <w:rPr>
          <w:rFonts w:ascii="Arial" w:hAnsi="Arial" w:cs="Arial"/>
          <w:sz w:val="22"/>
          <w:szCs w:val="22"/>
        </w:rPr>
      </w:pPr>
      <w:bookmarkStart w:id="22" w:name="_Ref515462538"/>
      <w:r w:rsidRPr="00AC2009">
        <w:rPr>
          <w:rFonts w:ascii="Arial" w:hAnsi="Arial" w:cs="Arial"/>
          <w:sz w:val="22"/>
          <w:szCs w:val="22"/>
        </w:rPr>
        <w:t>Also,</w:t>
      </w:r>
      <w:r w:rsidR="00AC2009">
        <w:rPr>
          <w:rFonts w:ascii="Arial" w:hAnsi="Arial" w:cs="Arial"/>
          <w:sz w:val="22"/>
          <w:szCs w:val="22"/>
        </w:rPr>
        <w:t xml:space="preserve"> u</w:t>
      </w:r>
      <w:r w:rsidRPr="00AC2009">
        <w:rPr>
          <w:rFonts w:ascii="Arial" w:hAnsi="Arial" w:cs="Arial"/>
          <w:sz w:val="22"/>
          <w:szCs w:val="22"/>
        </w:rPr>
        <w:t xml:space="preserve">naudited Financial Reports for the IDB to report to GCF, based on existing financial information concerning the service of the loan agreement, including confirmation from BICE to the GCF, </w:t>
      </w:r>
      <w:r w:rsidRPr="00AC2009">
        <w:rPr>
          <w:rFonts w:ascii="Arial" w:hAnsi="Arial" w:cs="Arial"/>
          <w:color w:val="000000"/>
          <w:sz w:val="22"/>
          <w:szCs w:val="22"/>
        </w:rPr>
        <w:t xml:space="preserve">that: (i) appropriate concessionality is applied to the LFIs and SMEs, (ii) a ratio of 1:1 of loan financing from GCF and BICE for the portfolio of Sub-Loans is maintained, and (iii) </w:t>
      </w:r>
      <w:r w:rsidRPr="00AC2009">
        <w:rPr>
          <w:rFonts w:ascii="Arial" w:hAnsi="Arial" w:cs="Arial"/>
          <w:sz w:val="22"/>
          <w:szCs w:val="22"/>
        </w:rPr>
        <w:t>the use of resources available in the Revolving Account is in compliance with the OR.  The first unaudited Financial Reports will be prepared within six (6) months after the end of the year in which the first repayment of principal was made.  Second and subsequent Annual Unaudited Financial Reports from the IDB to GCF, will be prepared annually, not later than June 30 of each calendar year. The end of Project Unaudited Financial Reporting Period will be twenty (20) years as of the effectiveness of the loan agreement</w:t>
      </w:r>
      <w:r w:rsidRPr="00AC2009">
        <w:rPr>
          <w:rFonts w:ascii="Cambria" w:hAnsi="Cambria"/>
          <w:sz w:val="22"/>
          <w:szCs w:val="22"/>
        </w:rPr>
        <w:t>.</w:t>
      </w:r>
    </w:p>
    <w:bookmarkEnd w:id="22"/>
    <w:p w14:paraId="54522F5D" w14:textId="28F94306" w:rsidR="00CA4E3F" w:rsidRPr="00AC2009" w:rsidRDefault="00CA4E3F" w:rsidP="00AC2009">
      <w:pPr>
        <w:pStyle w:val="Paragraph"/>
        <w:numPr>
          <w:ilvl w:val="0"/>
          <w:numId w:val="0"/>
        </w:numPr>
        <w:ind w:left="720"/>
        <w:rPr>
          <w:rFonts w:ascii="Arial" w:hAnsi="Arial" w:cs="Arial"/>
          <w:sz w:val="22"/>
          <w:szCs w:val="22"/>
        </w:rPr>
      </w:pPr>
    </w:p>
    <w:p w14:paraId="6B598AB8" w14:textId="77777777" w:rsidR="00051B6C" w:rsidRPr="00AC2009" w:rsidRDefault="008578C6" w:rsidP="00287776">
      <w:pPr>
        <w:pStyle w:val="Chapter"/>
        <w:spacing w:before="360"/>
        <w:rPr>
          <w:rFonts w:ascii="Arial" w:hAnsi="Arial" w:cs="Arial"/>
        </w:rPr>
      </w:pPr>
      <w:bookmarkStart w:id="23" w:name="_Toc502962402"/>
      <w:r w:rsidRPr="00AC2009">
        <w:rPr>
          <w:rFonts w:ascii="Arial" w:hAnsi="Arial" w:cs="Arial"/>
        </w:rPr>
        <w:t>Monitor</w:t>
      </w:r>
      <w:r w:rsidR="006C16A5" w:rsidRPr="00AC2009">
        <w:rPr>
          <w:rFonts w:ascii="Arial" w:hAnsi="Arial" w:cs="Arial"/>
        </w:rPr>
        <w:t>ing</w:t>
      </w:r>
      <w:bookmarkEnd w:id="23"/>
    </w:p>
    <w:p w14:paraId="652BA90E" w14:textId="77777777" w:rsidR="00051B6C" w:rsidRPr="00AC2009" w:rsidRDefault="006C16A5" w:rsidP="00051B6C">
      <w:pPr>
        <w:pStyle w:val="FirstHeading"/>
        <w:ind w:left="720"/>
        <w:rPr>
          <w:rFonts w:ascii="Arial" w:hAnsi="Arial" w:cs="Arial"/>
          <w:sz w:val="22"/>
          <w:szCs w:val="22"/>
        </w:rPr>
      </w:pPr>
      <w:bookmarkStart w:id="24" w:name="_Toc300318304"/>
      <w:bookmarkStart w:id="25" w:name="_Toc331167635"/>
      <w:bookmarkStart w:id="26" w:name="_Toc502962403"/>
      <w:r w:rsidRPr="00AC2009">
        <w:rPr>
          <w:rFonts w:ascii="Arial" w:hAnsi="Arial" w:cs="Arial"/>
          <w:sz w:val="22"/>
          <w:szCs w:val="22"/>
        </w:rPr>
        <w:t>A.</w:t>
      </w:r>
      <w:r w:rsidRPr="00AC2009">
        <w:rPr>
          <w:rFonts w:ascii="Arial" w:hAnsi="Arial" w:cs="Arial"/>
          <w:sz w:val="22"/>
          <w:szCs w:val="22"/>
        </w:rPr>
        <w:tab/>
        <w:t>Indicator</w:t>
      </w:r>
      <w:r w:rsidR="00051B6C" w:rsidRPr="00AC2009">
        <w:rPr>
          <w:rFonts w:ascii="Arial" w:hAnsi="Arial" w:cs="Arial"/>
          <w:sz w:val="22"/>
          <w:szCs w:val="22"/>
        </w:rPr>
        <w:t>s</w:t>
      </w:r>
      <w:bookmarkEnd w:id="24"/>
      <w:bookmarkEnd w:id="25"/>
      <w:bookmarkEnd w:id="26"/>
      <w:r w:rsidR="00051B6C" w:rsidRPr="00AC2009">
        <w:rPr>
          <w:rFonts w:ascii="Arial" w:hAnsi="Arial" w:cs="Arial"/>
          <w:sz w:val="22"/>
          <w:szCs w:val="22"/>
        </w:rPr>
        <w:t xml:space="preserve"> </w:t>
      </w:r>
    </w:p>
    <w:p w14:paraId="257E2BAD" w14:textId="20CDE2D7" w:rsidR="00452EF3" w:rsidRPr="00AC2009" w:rsidRDefault="00452EF3" w:rsidP="00452EF3">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Based on the proposed monitoring and evaluation plan</w:t>
      </w:r>
      <w:r w:rsidR="00477E9A" w:rsidRPr="00AC2009">
        <w:rPr>
          <w:rFonts w:ascii="Arial" w:hAnsi="Arial" w:cs="Arial"/>
          <w:sz w:val="22"/>
          <w:szCs w:val="22"/>
        </w:rPr>
        <w:t xml:space="preserve">, </w:t>
      </w:r>
      <w:r w:rsidRPr="00AC2009">
        <w:rPr>
          <w:rFonts w:ascii="Arial" w:hAnsi="Arial" w:cs="Arial"/>
          <w:sz w:val="22"/>
          <w:szCs w:val="22"/>
        </w:rPr>
        <w:t xml:space="preserve">and following the </w:t>
      </w:r>
      <w:r w:rsidR="00477E9A" w:rsidRPr="00AC2009">
        <w:rPr>
          <w:rFonts w:ascii="Arial" w:hAnsi="Arial" w:cs="Arial"/>
          <w:sz w:val="22"/>
          <w:szCs w:val="22"/>
        </w:rPr>
        <w:t>Accreditation Master Agreement (</w:t>
      </w:r>
      <w:r w:rsidRPr="00AC2009">
        <w:rPr>
          <w:rFonts w:ascii="Arial" w:hAnsi="Arial" w:cs="Arial"/>
          <w:sz w:val="22"/>
          <w:szCs w:val="22"/>
        </w:rPr>
        <w:t>AMA</w:t>
      </w:r>
      <w:r w:rsidR="00477E9A" w:rsidRPr="00AC2009">
        <w:rPr>
          <w:rFonts w:ascii="Arial" w:hAnsi="Arial" w:cs="Arial"/>
          <w:sz w:val="22"/>
          <w:szCs w:val="22"/>
        </w:rPr>
        <w:t>) between the IDB and the GCF</w:t>
      </w:r>
      <w:r w:rsidRPr="00AC2009">
        <w:rPr>
          <w:rFonts w:ascii="Arial" w:hAnsi="Arial" w:cs="Arial"/>
          <w:sz w:val="22"/>
          <w:szCs w:val="22"/>
        </w:rPr>
        <w:t xml:space="preserve">, the evolution of </w:t>
      </w:r>
      <w:r w:rsidR="00477E9A" w:rsidRPr="00AC2009">
        <w:rPr>
          <w:rFonts w:ascii="Arial" w:hAnsi="Arial" w:cs="Arial"/>
          <w:sz w:val="22"/>
          <w:szCs w:val="22"/>
        </w:rPr>
        <w:t xml:space="preserve">pre-established </w:t>
      </w:r>
      <w:r w:rsidRPr="00AC2009">
        <w:rPr>
          <w:rFonts w:ascii="Arial" w:hAnsi="Arial" w:cs="Arial"/>
          <w:sz w:val="22"/>
          <w:szCs w:val="22"/>
        </w:rPr>
        <w:t xml:space="preserve">indicators </w:t>
      </w:r>
      <w:r w:rsidR="00477E9A" w:rsidRPr="00AC2009">
        <w:rPr>
          <w:rFonts w:ascii="Arial" w:hAnsi="Arial" w:cs="Arial"/>
          <w:sz w:val="22"/>
          <w:szCs w:val="22"/>
        </w:rPr>
        <w:t>shall</w:t>
      </w:r>
      <w:r w:rsidRPr="00AC2009">
        <w:rPr>
          <w:rFonts w:ascii="Arial" w:hAnsi="Arial" w:cs="Arial"/>
          <w:sz w:val="22"/>
          <w:szCs w:val="22"/>
        </w:rPr>
        <w:t xml:space="preserve"> be reported periodically during </w:t>
      </w:r>
      <w:r w:rsidR="0075318C">
        <w:rPr>
          <w:rFonts w:ascii="Arial" w:hAnsi="Arial" w:cs="Arial"/>
          <w:sz w:val="22"/>
          <w:szCs w:val="22"/>
        </w:rPr>
        <w:t>project</w:t>
      </w:r>
      <w:r w:rsidRPr="00AC2009">
        <w:rPr>
          <w:rFonts w:ascii="Arial" w:hAnsi="Arial" w:cs="Arial"/>
          <w:sz w:val="22"/>
          <w:szCs w:val="22"/>
        </w:rPr>
        <w:t xml:space="preserve"> execution.</w:t>
      </w:r>
    </w:p>
    <w:p w14:paraId="570173CC" w14:textId="709618B5" w:rsidR="00B63E64" w:rsidRPr="00AC2009" w:rsidRDefault="006C16A5" w:rsidP="00E03E9E">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The monitoring </w:t>
      </w:r>
      <w:r w:rsidR="003C6D5A" w:rsidRPr="00AC2009">
        <w:rPr>
          <w:rFonts w:ascii="Arial" w:hAnsi="Arial" w:cs="Arial"/>
          <w:sz w:val="22"/>
          <w:szCs w:val="22"/>
        </w:rPr>
        <w:t xml:space="preserve">plan </w:t>
      </w:r>
      <w:r w:rsidRPr="00AC2009">
        <w:rPr>
          <w:rFonts w:ascii="Arial" w:hAnsi="Arial" w:cs="Arial"/>
          <w:sz w:val="22"/>
          <w:szCs w:val="22"/>
        </w:rPr>
        <w:t xml:space="preserve">intends to </w:t>
      </w:r>
      <w:r w:rsidR="003C6D5A" w:rsidRPr="00AC2009">
        <w:rPr>
          <w:rFonts w:ascii="Arial" w:hAnsi="Arial" w:cs="Arial"/>
          <w:sz w:val="22"/>
          <w:szCs w:val="22"/>
        </w:rPr>
        <w:t xml:space="preserve">provide the guidelines for </w:t>
      </w:r>
      <w:r w:rsidRPr="00AC2009">
        <w:rPr>
          <w:rFonts w:ascii="Arial" w:hAnsi="Arial" w:cs="Arial"/>
          <w:sz w:val="22"/>
          <w:szCs w:val="22"/>
        </w:rPr>
        <w:t>follow</w:t>
      </w:r>
      <w:r w:rsidR="003C6D5A" w:rsidRPr="00AC2009">
        <w:rPr>
          <w:rFonts w:ascii="Arial" w:hAnsi="Arial" w:cs="Arial"/>
          <w:sz w:val="22"/>
          <w:szCs w:val="22"/>
        </w:rPr>
        <w:t>ing</w:t>
      </w:r>
      <w:r w:rsidRPr="00AC2009">
        <w:rPr>
          <w:rFonts w:ascii="Arial" w:hAnsi="Arial" w:cs="Arial"/>
          <w:sz w:val="22"/>
          <w:szCs w:val="22"/>
        </w:rPr>
        <w:t xml:space="preserve"> up the execution of the </w:t>
      </w:r>
      <w:r w:rsidR="0075318C">
        <w:rPr>
          <w:rFonts w:ascii="Arial" w:hAnsi="Arial" w:cs="Arial"/>
          <w:sz w:val="22"/>
          <w:szCs w:val="22"/>
        </w:rPr>
        <w:t>project</w:t>
      </w:r>
      <w:r w:rsidR="003C6D5A" w:rsidRPr="00AC2009">
        <w:rPr>
          <w:rFonts w:ascii="Arial" w:hAnsi="Arial" w:cs="Arial"/>
          <w:sz w:val="22"/>
          <w:szCs w:val="22"/>
        </w:rPr>
        <w:t>,</w:t>
      </w:r>
      <w:r w:rsidRPr="00AC2009">
        <w:rPr>
          <w:rFonts w:ascii="Arial" w:hAnsi="Arial" w:cs="Arial"/>
          <w:sz w:val="22"/>
          <w:szCs w:val="22"/>
        </w:rPr>
        <w:t xml:space="preserve"> </w:t>
      </w:r>
      <w:r w:rsidR="003C6D5A" w:rsidRPr="00AC2009">
        <w:rPr>
          <w:rFonts w:ascii="Arial" w:hAnsi="Arial" w:cs="Arial"/>
          <w:sz w:val="22"/>
          <w:szCs w:val="22"/>
        </w:rPr>
        <w:t xml:space="preserve">with aims </w:t>
      </w:r>
      <w:r w:rsidRPr="00AC2009">
        <w:rPr>
          <w:rFonts w:ascii="Arial" w:hAnsi="Arial" w:cs="Arial"/>
          <w:sz w:val="22"/>
          <w:szCs w:val="22"/>
        </w:rPr>
        <w:t xml:space="preserve">to </w:t>
      </w:r>
      <w:r w:rsidR="003C6D5A" w:rsidRPr="00AC2009">
        <w:rPr>
          <w:rFonts w:ascii="Arial" w:hAnsi="Arial" w:cs="Arial"/>
          <w:sz w:val="22"/>
          <w:szCs w:val="22"/>
        </w:rPr>
        <w:t>evaluating periodical</w:t>
      </w:r>
      <w:r w:rsidRPr="00AC2009">
        <w:rPr>
          <w:rFonts w:ascii="Arial" w:hAnsi="Arial" w:cs="Arial"/>
          <w:sz w:val="22"/>
          <w:szCs w:val="22"/>
        </w:rPr>
        <w:t xml:space="preserve"> milestones achieved</w:t>
      </w:r>
      <w:r w:rsidR="003C6D5A" w:rsidRPr="00AC2009">
        <w:rPr>
          <w:rFonts w:ascii="Arial" w:hAnsi="Arial" w:cs="Arial"/>
          <w:sz w:val="22"/>
          <w:szCs w:val="22"/>
        </w:rPr>
        <w:t xml:space="preserve"> (fulfillment of proposed outcomes and targets) and</w:t>
      </w:r>
      <w:r w:rsidRPr="00AC2009">
        <w:rPr>
          <w:rFonts w:ascii="Arial" w:hAnsi="Arial" w:cs="Arial"/>
          <w:sz w:val="22"/>
          <w:szCs w:val="22"/>
        </w:rPr>
        <w:t xml:space="preserve"> identify</w:t>
      </w:r>
      <w:r w:rsidR="003C6D5A" w:rsidRPr="00AC2009">
        <w:rPr>
          <w:rFonts w:ascii="Arial" w:hAnsi="Arial" w:cs="Arial"/>
          <w:sz w:val="22"/>
          <w:szCs w:val="22"/>
        </w:rPr>
        <w:t>ing</w:t>
      </w:r>
      <w:r w:rsidRPr="00AC2009">
        <w:rPr>
          <w:rFonts w:ascii="Arial" w:hAnsi="Arial" w:cs="Arial"/>
          <w:sz w:val="22"/>
          <w:szCs w:val="22"/>
        </w:rPr>
        <w:t xml:space="preserve"> corrective action </w:t>
      </w:r>
      <w:r w:rsidR="003C6D5A" w:rsidRPr="00AC2009">
        <w:rPr>
          <w:rFonts w:ascii="Arial" w:hAnsi="Arial" w:cs="Arial"/>
          <w:sz w:val="22"/>
          <w:szCs w:val="22"/>
        </w:rPr>
        <w:t>(</w:t>
      </w:r>
      <w:r w:rsidRPr="00AC2009">
        <w:rPr>
          <w:rFonts w:ascii="Arial" w:hAnsi="Arial" w:cs="Arial"/>
          <w:sz w:val="22"/>
          <w:szCs w:val="22"/>
        </w:rPr>
        <w:t>if necessary</w:t>
      </w:r>
      <w:r w:rsidR="003C6D5A" w:rsidRPr="00AC2009">
        <w:rPr>
          <w:rFonts w:ascii="Arial" w:hAnsi="Arial" w:cs="Arial"/>
          <w:sz w:val="22"/>
          <w:szCs w:val="22"/>
        </w:rPr>
        <w:t>)</w:t>
      </w:r>
      <w:r w:rsidRPr="00AC2009">
        <w:rPr>
          <w:rFonts w:ascii="Arial" w:hAnsi="Arial" w:cs="Arial"/>
          <w:sz w:val="22"/>
          <w:szCs w:val="22"/>
        </w:rPr>
        <w:t xml:space="preserve">. The indicators to be monitored </w:t>
      </w:r>
      <w:r w:rsidR="003C6D5A" w:rsidRPr="00AC2009">
        <w:rPr>
          <w:rFonts w:ascii="Arial" w:hAnsi="Arial" w:cs="Arial"/>
          <w:sz w:val="22"/>
          <w:szCs w:val="22"/>
        </w:rPr>
        <w:t xml:space="preserve">are </w:t>
      </w:r>
      <w:r w:rsidRPr="00AC2009">
        <w:rPr>
          <w:rFonts w:ascii="Arial" w:hAnsi="Arial" w:cs="Arial"/>
          <w:sz w:val="22"/>
          <w:szCs w:val="22"/>
        </w:rPr>
        <w:t>included in the Results Matrix and</w:t>
      </w:r>
      <w:r w:rsidR="003C6D5A" w:rsidRPr="00AC2009">
        <w:rPr>
          <w:rFonts w:ascii="Arial" w:hAnsi="Arial" w:cs="Arial"/>
          <w:sz w:val="22"/>
          <w:szCs w:val="22"/>
        </w:rPr>
        <w:t xml:space="preserve">, subsequently as implementation of the </w:t>
      </w:r>
      <w:r w:rsidR="0075318C">
        <w:rPr>
          <w:rFonts w:ascii="Arial" w:hAnsi="Arial" w:cs="Arial"/>
          <w:sz w:val="22"/>
          <w:szCs w:val="22"/>
        </w:rPr>
        <w:t>project</w:t>
      </w:r>
      <w:r w:rsidR="003C6D5A" w:rsidRPr="00AC2009">
        <w:rPr>
          <w:rFonts w:ascii="Arial" w:hAnsi="Arial" w:cs="Arial"/>
          <w:sz w:val="22"/>
          <w:szCs w:val="22"/>
        </w:rPr>
        <w:t xml:space="preserve"> advances, will be integrated </w:t>
      </w:r>
      <w:r w:rsidRPr="00AC2009">
        <w:rPr>
          <w:rFonts w:ascii="Arial" w:hAnsi="Arial" w:cs="Arial"/>
          <w:sz w:val="22"/>
          <w:szCs w:val="22"/>
        </w:rPr>
        <w:t>in the Progress</w:t>
      </w:r>
      <w:r w:rsidR="00E677FC" w:rsidRPr="00AC2009">
        <w:rPr>
          <w:rFonts w:ascii="Arial" w:hAnsi="Arial" w:cs="Arial"/>
          <w:sz w:val="22"/>
          <w:szCs w:val="22"/>
        </w:rPr>
        <w:t xml:space="preserve"> Monitoring Report (PMR). Table </w:t>
      </w:r>
      <w:r w:rsidRPr="00AC2009">
        <w:rPr>
          <w:rFonts w:ascii="Arial" w:hAnsi="Arial" w:cs="Arial"/>
          <w:sz w:val="22"/>
          <w:szCs w:val="22"/>
        </w:rPr>
        <w:t xml:space="preserve">2.1 </w:t>
      </w:r>
      <w:r w:rsidR="003C6D5A" w:rsidRPr="00AC2009">
        <w:rPr>
          <w:rFonts w:ascii="Arial" w:hAnsi="Arial" w:cs="Arial"/>
          <w:sz w:val="22"/>
          <w:szCs w:val="22"/>
        </w:rPr>
        <w:t xml:space="preserve">presents a list of these indicators, </w:t>
      </w:r>
      <w:r w:rsidRPr="00AC2009">
        <w:rPr>
          <w:rFonts w:ascii="Arial" w:hAnsi="Arial" w:cs="Arial"/>
          <w:sz w:val="22"/>
          <w:szCs w:val="22"/>
        </w:rPr>
        <w:t>includ</w:t>
      </w:r>
      <w:r w:rsidR="003C6D5A" w:rsidRPr="00AC2009">
        <w:rPr>
          <w:rFonts w:ascii="Arial" w:hAnsi="Arial" w:cs="Arial"/>
          <w:sz w:val="22"/>
          <w:szCs w:val="22"/>
        </w:rPr>
        <w:t xml:space="preserve">ing a brief description, </w:t>
      </w:r>
      <w:r w:rsidRPr="00AC2009">
        <w:rPr>
          <w:rFonts w:ascii="Arial" w:hAnsi="Arial" w:cs="Arial"/>
          <w:sz w:val="22"/>
          <w:szCs w:val="22"/>
        </w:rPr>
        <w:t xml:space="preserve">the source </w:t>
      </w:r>
      <w:r w:rsidR="003C6D5A" w:rsidRPr="00AC2009">
        <w:rPr>
          <w:rFonts w:ascii="Arial" w:hAnsi="Arial" w:cs="Arial"/>
          <w:sz w:val="22"/>
          <w:szCs w:val="22"/>
        </w:rPr>
        <w:t xml:space="preserve">of verification </w:t>
      </w:r>
      <w:r w:rsidRPr="00AC2009">
        <w:rPr>
          <w:rFonts w:ascii="Arial" w:hAnsi="Arial" w:cs="Arial"/>
          <w:sz w:val="22"/>
          <w:szCs w:val="22"/>
        </w:rPr>
        <w:t xml:space="preserve">and </w:t>
      </w:r>
      <w:r w:rsidR="003C6D5A" w:rsidRPr="00AC2009">
        <w:rPr>
          <w:rFonts w:ascii="Arial" w:hAnsi="Arial" w:cs="Arial"/>
          <w:sz w:val="22"/>
          <w:szCs w:val="22"/>
        </w:rPr>
        <w:t xml:space="preserve">the </w:t>
      </w:r>
      <w:r w:rsidRPr="00AC2009">
        <w:rPr>
          <w:rFonts w:ascii="Arial" w:hAnsi="Arial" w:cs="Arial"/>
          <w:sz w:val="22"/>
          <w:szCs w:val="22"/>
        </w:rPr>
        <w:t>frequency of collection and reporting process</w:t>
      </w:r>
      <w:r w:rsidR="003C6D5A" w:rsidRPr="00AC2009">
        <w:rPr>
          <w:rFonts w:ascii="Arial" w:hAnsi="Arial" w:cs="Arial"/>
          <w:sz w:val="22"/>
          <w:szCs w:val="22"/>
        </w:rPr>
        <w:t xml:space="preserve"> (for annual target values for these indicators throughout the execution period, please refer to the </w:t>
      </w:r>
      <w:hyperlink r:id="rId17" w:history="1">
        <w:r w:rsidR="003C6D5A" w:rsidRPr="00AC2009">
          <w:rPr>
            <w:rStyle w:val="Hyperlink"/>
            <w:rFonts w:ascii="Arial" w:hAnsi="Arial" w:cs="Arial"/>
            <w:sz w:val="22"/>
            <w:szCs w:val="22"/>
          </w:rPr>
          <w:t>Results Matrix</w:t>
        </w:r>
      </w:hyperlink>
      <w:r w:rsidR="003C6D5A" w:rsidRPr="00AC2009">
        <w:rPr>
          <w:rFonts w:ascii="Arial" w:hAnsi="Arial" w:cs="Arial"/>
          <w:sz w:val="22"/>
          <w:szCs w:val="22"/>
        </w:rPr>
        <w:t>)</w:t>
      </w:r>
      <w:r w:rsidR="00051B6C" w:rsidRPr="00AC2009">
        <w:rPr>
          <w:rFonts w:ascii="Arial" w:hAnsi="Arial" w:cs="Arial"/>
          <w:sz w:val="22"/>
          <w:szCs w:val="22"/>
        </w:rPr>
        <w:t>.</w:t>
      </w:r>
    </w:p>
    <w:p w14:paraId="6485C6F9" w14:textId="30C46A13" w:rsidR="00CA4E3F" w:rsidRPr="00AC2009" w:rsidRDefault="00CA4E3F" w:rsidP="00AC2009">
      <w:pPr>
        <w:pStyle w:val="Paragraph"/>
        <w:numPr>
          <w:ilvl w:val="0"/>
          <w:numId w:val="0"/>
        </w:numPr>
        <w:ind w:left="720"/>
        <w:rPr>
          <w:rFonts w:ascii="Arial" w:hAnsi="Arial" w:cs="Arial"/>
          <w:sz w:val="22"/>
          <w:szCs w:val="22"/>
        </w:rPr>
      </w:pPr>
    </w:p>
    <w:p w14:paraId="7A261F02" w14:textId="279A80EA" w:rsidR="00CA4E3F" w:rsidRPr="00AC2009" w:rsidRDefault="00CA4E3F" w:rsidP="00AC2009">
      <w:pPr>
        <w:pStyle w:val="Paragraph"/>
        <w:numPr>
          <w:ilvl w:val="0"/>
          <w:numId w:val="0"/>
        </w:numPr>
        <w:ind w:left="720"/>
        <w:rPr>
          <w:rFonts w:ascii="Arial" w:hAnsi="Arial" w:cs="Arial"/>
          <w:sz w:val="22"/>
          <w:szCs w:val="22"/>
        </w:rPr>
      </w:pPr>
    </w:p>
    <w:p w14:paraId="6D504BAD" w14:textId="73798960" w:rsidR="00CA4E3F" w:rsidRPr="00AC2009" w:rsidRDefault="00CA4E3F" w:rsidP="00AC2009">
      <w:pPr>
        <w:pStyle w:val="Paragraph"/>
        <w:numPr>
          <w:ilvl w:val="0"/>
          <w:numId w:val="0"/>
        </w:numPr>
        <w:ind w:left="720"/>
        <w:rPr>
          <w:rFonts w:ascii="Arial" w:hAnsi="Arial" w:cs="Arial"/>
          <w:sz w:val="22"/>
          <w:szCs w:val="22"/>
        </w:rPr>
      </w:pPr>
    </w:p>
    <w:p w14:paraId="18980F21" w14:textId="492EE1C6" w:rsidR="00CA4E3F" w:rsidRPr="00AC2009" w:rsidRDefault="00CA4E3F" w:rsidP="00AC2009">
      <w:pPr>
        <w:pStyle w:val="Paragraph"/>
        <w:numPr>
          <w:ilvl w:val="0"/>
          <w:numId w:val="0"/>
        </w:numPr>
        <w:ind w:left="720"/>
        <w:rPr>
          <w:rFonts w:ascii="Arial" w:hAnsi="Arial" w:cs="Arial"/>
          <w:sz w:val="22"/>
          <w:szCs w:val="22"/>
        </w:rPr>
      </w:pPr>
    </w:p>
    <w:p w14:paraId="26984CA9" w14:textId="77777777" w:rsidR="00CA4E3F" w:rsidRPr="00AC2009" w:rsidRDefault="00CA4E3F" w:rsidP="00AC2009">
      <w:pPr>
        <w:pStyle w:val="Paragraph"/>
        <w:numPr>
          <w:ilvl w:val="0"/>
          <w:numId w:val="0"/>
        </w:numPr>
        <w:ind w:left="720"/>
        <w:rPr>
          <w:rFonts w:ascii="Arial" w:hAnsi="Arial" w:cs="Arial"/>
          <w:sz w:val="22"/>
          <w:szCs w:val="22"/>
        </w:rPr>
      </w:pPr>
    </w:p>
    <w:p w14:paraId="4F7A9780" w14:textId="690F8240" w:rsidR="00DA3A68" w:rsidRPr="00AC2009" w:rsidRDefault="002A749C" w:rsidP="002A749C">
      <w:pPr>
        <w:pStyle w:val="Paragraph"/>
        <w:numPr>
          <w:ilvl w:val="0"/>
          <w:numId w:val="0"/>
        </w:numPr>
        <w:rPr>
          <w:rFonts w:ascii="Arial" w:hAnsi="Arial" w:cs="Arial"/>
          <w:b/>
          <w:sz w:val="22"/>
          <w:szCs w:val="22"/>
        </w:rPr>
      </w:pPr>
      <w:r w:rsidRPr="00AC2009">
        <w:rPr>
          <w:rFonts w:ascii="Arial" w:hAnsi="Arial" w:cs="Arial"/>
          <w:b/>
          <w:sz w:val="20"/>
          <w:szCs w:val="20"/>
        </w:rPr>
        <w:t>Table 2.1: Indicators for Monitoring</w:t>
      </w:r>
    </w:p>
    <w:p w14:paraId="25634668" w14:textId="77777777" w:rsidR="00A60692" w:rsidRPr="00AC2009" w:rsidRDefault="00A60692" w:rsidP="00A60692">
      <w:pPr>
        <w:spacing w:after="20" w:line="240" w:lineRule="auto"/>
        <w:rPr>
          <w:sz w:val="2"/>
          <w:szCs w:val="2"/>
        </w:rPr>
      </w:pPr>
    </w:p>
    <w:tbl>
      <w:tblPr>
        <w:tblStyle w:val="LightShading-Accent1"/>
        <w:tblW w:w="0" w:type="auto"/>
        <w:tblLook w:val="04A0" w:firstRow="1" w:lastRow="0" w:firstColumn="1" w:lastColumn="0" w:noHBand="0" w:noVBand="1"/>
      </w:tblPr>
      <w:tblGrid>
        <w:gridCol w:w="2340"/>
        <w:gridCol w:w="990"/>
        <w:gridCol w:w="1620"/>
        <w:gridCol w:w="3690"/>
      </w:tblGrid>
      <w:tr w:rsidR="00C93B0A" w:rsidRPr="00AC2009" w14:paraId="6C16B126" w14:textId="77777777" w:rsidTr="009745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vAlign w:val="center"/>
          </w:tcPr>
          <w:p w14:paraId="7520A6BB" w14:textId="77777777" w:rsidR="00C93B0A" w:rsidRPr="00AC2009" w:rsidRDefault="00C93B0A" w:rsidP="009D5001">
            <w:pPr>
              <w:pStyle w:val="Heading1"/>
              <w:tabs>
                <w:tab w:val="clear" w:pos="360"/>
              </w:tabs>
              <w:spacing w:before="120" w:after="120"/>
              <w:ind w:left="270"/>
              <w:jc w:val="left"/>
              <w:outlineLvl w:val="0"/>
              <w:rPr>
                <w:rFonts w:ascii="Arial" w:hAnsi="Arial" w:cs="Arial"/>
                <w:b/>
                <w:noProof w:val="0"/>
                <w:color w:val="auto"/>
                <w:sz w:val="19"/>
                <w:szCs w:val="19"/>
                <w:lang w:val="en-US"/>
              </w:rPr>
            </w:pPr>
            <w:r w:rsidRPr="00AC2009">
              <w:rPr>
                <w:rFonts w:ascii="Arial" w:hAnsi="Arial" w:cs="Arial"/>
                <w:b/>
                <w:noProof w:val="0"/>
                <w:color w:val="auto"/>
                <w:sz w:val="19"/>
                <w:szCs w:val="19"/>
                <w:lang w:val="en-US"/>
              </w:rPr>
              <w:t>Indicator</w:t>
            </w:r>
          </w:p>
        </w:tc>
        <w:tc>
          <w:tcPr>
            <w:tcW w:w="990" w:type="dxa"/>
            <w:tcBorders>
              <w:left w:val="single" w:sz="8" w:space="0" w:color="4F81BD" w:themeColor="accent1"/>
              <w:right w:val="single" w:sz="8" w:space="0" w:color="4F81BD" w:themeColor="accent1"/>
            </w:tcBorders>
            <w:vAlign w:val="center"/>
          </w:tcPr>
          <w:p w14:paraId="00A94754" w14:textId="77777777" w:rsidR="00C93B0A" w:rsidRPr="00AC2009"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9"/>
                <w:szCs w:val="19"/>
              </w:rPr>
            </w:pPr>
            <w:r w:rsidRPr="00AC2009">
              <w:rPr>
                <w:rFonts w:ascii="Arial" w:hAnsi="Arial" w:cs="Arial"/>
                <w:smallCaps/>
                <w:color w:val="auto"/>
                <w:sz w:val="19"/>
                <w:szCs w:val="19"/>
              </w:rPr>
              <w:t>Unit</w:t>
            </w:r>
          </w:p>
        </w:tc>
        <w:tc>
          <w:tcPr>
            <w:tcW w:w="1620" w:type="dxa"/>
            <w:tcBorders>
              <w:left w:val="single" w:sz="8" w:space="0" w:color="4F81BD" w:themeColor="accent1"/>
              <w:right w:val="single" w:sz="8" w:space="0" w:color="4F81BD" w:themeColor="accent1"/>
            </w:tcBorders>
            <w:vAlign w:val="center"/>
          </w:tcPr>
          <w:p w14:paraId="79220A80" w14:textId="77777777" w:rsidR="00C93B0A" w:rsidRPr="00AC2009"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9"/>
                <w:szCs w:val="19"/>
              </w:rPr>
            </w:pPr>
            <w:r w:rsidRPr="00AC2009">
              <w:rPr>
                <w:rFonts w:ascii="Arial" w:hAnsi="Arial" w:cs="Arial"/>
                <w:smallCaps/>
                <w:color w:val="auto"/>
                <w:sz w:val="19"/>
                <w:szCs w:val="19"/>
              </w:rPr>
              <w:t>Frequency of measurement</w:t>
            </w:r>
          </w:p>
        </w:tc>
        <w:tc>
          <w:tcPr>
            <w:tcW w:w="3690" w:type="dxa"/>
            <w:tcBorders>
              <w:left w:val="single" w:sz="8" w:space="0" w:color="4F81BD" w:themeColor="accent1"/>
            </w:tcBorders>
            <w:vAlign w:val="center"/>
          </w:tcPr>
          <w:p w14:paraId="29F9B80E" w14:textId="77777777" w:rsidR="00C93B0A" w:rsidRPr="00AC2009" w:rsidRDefault="00C93B0A" w:rsidP="009D5001">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 w:val="0"/>
                <w:bCs w:val="0"/>
                <w:smallCaps/>
                <w:color w:val="auto"/>
                <w:sz w:val="19"/>
                <w:szCs w:val="19"/>
              </w:rPr>
            </w:pPr>
            <w:r w:rsidRPr="00AC2009">
              <w:rPr>
                <w:rFonts w:ascii="Arial" w:hAnsi="Arial" w:cs="Arial"/>
                <w:smallCaps/>
                <w:color w:val="auto"/>
                <w:sz w:val="19"/>
                <w:szCs w:val="19"/>
              </w:rPr>
              <w:t>Description / Source of verification</w:t>
            </w:r>
          </w:p>
        </w:tc>
      </w:tr>
      <w:tr w:rsidR="00C93B0A" w:rsidRPr="00AC2009" w14:paraId="316DE2FF" w14:textId="77777777" w:rsidTr="00974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8" w:space="0" w:color="4F81BD" w:themeColor="accent1"/>
              <w:right w:val="single" w:sz="8" w:space="0" w:color="4F81BD" w:themeColor="accent1"/>
            </w:tcBorders>
          </w:tcPr>
          <w:p w14:paraId="3D96E442" w14:textId="12AA595C" w:rsidR="00C93B0A" w:rsidRPr="00AC2009" w:rsidRDefault="002A749C" w:rsidP="00606E5D">
            <w:pPr>
              <w:spacing w:before="120" w:after="120"/>
              <w:rPr>
                <w:rFonts w:ascii="Arial" w:hAnsi="Arial" w:cs="Arial"/>
                <w:b w:val="0"/>
                <w:bCs w:val="0"/>
                <w:color w:val="auto"/>
                <w:sz w:val="19"/>
                <w:szCs w:val="19"/>
              </w:rPr>
            </w:pPr>
            <w:r w:rsidRPr="00AC2009">
              <w:rPr>
                <w:rFonts w:ascii="Arial" w:hAnsi="Arial" w:cs="Arial"/>
                <w:b w:val="0"/>
                <w:color w:val="auto"/>
                <w:sz w:val="19"/>
                <w:szCs w:val="19"/>
              </w:rPr>
              <w:t xml:space="preserve">Installed RE generation capacity financed by the </w:t>
            </w:r>
            <w:r w:rsidR="0075318C">
              <w:rPr>
                <w:rFonts w:ascii="Arial" w:hAnsi="Arial" w:cs="Arial"/>
                <w:b w:val="0"/>
                <w:color w:val="auto"/>
                <w:sz w:val="19"/>
                <w:szCs w:val="19"/>
              </w:rPr>
              <w:t>project</w:t>
            </w:r>
            <w:r w:rsidRPr="00AC2009">
              <w:rPr>
                <w:rFonts w:ascii="Arial" w:hAnsi="Arial" w:cs="Arial"/>
                <w:b w:val="0"/>
                <w:color w:val="auto"/>
                <w:sz w:val="19"/>
                <w:szCs w:val="19"/>
              </w:rPr>
              <w:t>.</w:t>
            </w:r>
          </w:p>
        </w:tc>
        <w:tc>
          <w:tcPr>
            <w:tcW w:w="990" w:type="dxa"/>
            <w:tcBorders>
              <w:top w:val="single" w:sz="8" w:space="0" w:color="4F81BD" w:themeColor="accent1"/>
              <w:left w:val="single" w:sz="8" w:space="0" w:color="4F81BD" w:themeColor="accent1"/>
              <w:right w:val="single" w:sz="8" w:space="0" w:color="4F81BD" w:themeColor="accent1"/>
            </w:tcBorders>
          </w:tcPr>
          <w:p w14:paraId="60BF8FB7" w14:textId="77777777" w:rsidR="00C93B0A" w:rsidRPr="00AC2009"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MW</w:t>
            </w:r>
          </w:p>
        </w:tc>
        <w:tc>
          <w:tcPr>
            <w:tcW w:w="1620" w:type="dxa"/>
            <w:tcBorders>
              <w:top w:val="single" w:sz="8" w:space="0" w:color="4F81BD" w:themeColor="accent1"/>
              <w:left w:val="single" w:sz="8" w:space="0" w:color="4F81BD" w:themeColor="accent1"/>
              <w:right w:val="single" w:sz="8" w:space="0" w:color="4F81BD" w:themeColor="accent1"/>
            </w:tcBorders>
          </w:tcPr>
          <w:p w14:paraId="2FF95438" w14:textId="2DF1FA05" w:rsidR="00C93B0A" w:rsidRPr="00AC2009" w:rsidRDefault="000324C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A</w:t>
            </w:r>
            <w:r w:rsidR="00C93B0A" w:rsidRPr="00AC2009">
              <w:rPr>
                <w:rFonts w:ascii="Arial" w:hAnsi="Arial" w:cs="Arial"/>
                <w:color w:val="auto"/>
                <w:sz w:val="19"/>
                <w:szCs w:val="19"/>
              </w:rPr>
              <w:t xml:space="preserve">nnually and Final </w:t>
            </w:r>
            <w:r w:rsidR="0075318C">
              <w:rPr>
                <w:rFonts w:ascii="Arial" w:hAnsi="Arial" w:cs="Arial"/>
                <w:color w:val="auto"/>
                <w:sz w:val="19"/>
                <w:szCs w:val="19"/>
              </w:rPr>
              <w:t>Project</w:t>
            </w:r>
            <w:r w:rsidR="00C93B0A" w:rsidRPr="00AC2009">
              <w:rPr>
                <w:rFonts w:ascii="Arial" w:hAnsi="Arial" w:cs="Arial"/>
                <w:color w:val="auto"/>
                <w:sz w:val="19"/>
                <w:szCs w:val="19"/>
              </w:rPr>
              <w:t xml:space="preserve"> Report</w:t>
            </w:r>
          </w:p>
        </w:tc>
        <w:tc>
          <w:tcPr>
            <w:tcW w:w="3690" w:type="dxa"/>
            <w:tcBorders>
              <w:top w:val="single" w:sz="8" w:space="0" w:color="4F81BD" w:themeColor="accent1"/>
              <w:left w:val="single" w:sz="8" w:space="0" w:color="4F81BD" w:themeColor="accent1"/>
            </w:tcBorders>
          </w:tcPr>
          <w:p w14:paraId="69548B21" w14:textId="353E5F9F" w:rsidR="002A749C" w:rsidRPr="00AC2009" w:rsidRDefault="002A749C" w:rsidP="002A749C">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Measures installed capacity that becomes </w:t>
            </w:r>
            <w:r w:rsidR="009E63E8" w:rsidRPr="00AC2009">
              <w:rPr>
                <w:rFonts w:ascii="Arial" w:hAnsi="Arial" w:cs="Arial"/>
                <w:bCs/>
                <w:color w:val="auto"/>
                <w:sz w:val="19"/>
                <w:szCs w:val="19"/>
              </w:rPr>
              <w:t>operational</w:t>
            </w:r>
            <w:r w:rsidRPr="00AC2009">
              <w:rPr>
                <w:rFonts w:ascii="Arial" w:hAnsi="Arial" w:cs="Arial"/>
                <w:bCs/>
                <w:color w:val="auto"/>
                <w:sz w:val="19"/>
                <w:szCs w:val="19"/>
              </w:rPr>
              <w:t xml:space="preserve"> each year.</w:t>
            </w:r>
          </w:p>
          <w:p w14:paraId="02C09702" w14:textId="661ACC65" w:rsidR="00C93B0A" w:rsidRPr="00AC2009" w:rsidRDefault="002A749C" w:rsidP="002A749C">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Source: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p>
        </w:tc>
      </w:tr>
      <w:tr w:rsidR="00C93B0A" w:rsidRPr="00AC2009" w14:paraId="06FC06BF" w14:textId="77777777" w:rsidTr="009745E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5FAA1E1D" w14:textId="2CCCAE7B" w:rsidR="00C93B0A" w:rsidRPr="00AC2009" w:rsidRDefault="002C3D63" w:rsidP="009D5001">
            <w:pPr>
              <w:spacing w:before="120" w:after="120"/>
              <w:rPr>
                <w:rFonts w:ascii="Arial" w:hAnsi="Arial" w:cs="Arial"/>
                <w:b w:val="0"/>
                <w:bCs w:val="0"/>
                <w:color w:val="auto"/>
                <w:sz w:val="19"/>
                <w:szCs w:val="19"/>
              </w:rPr>
            </w:pPr>
            <w:bookmarkStart w:id="27" w:name="_Hlk506815279"/>
            <w:r w:rsidRPr="00AC2009">
              <w:rPr>
                <w:rFonts w:ascii="Arial" w:hAnsi="Arial" w:cs="Arial"/>
                <w:b w:val="0"/>
                <w:color w:val="auto"/>
                <w:sz w:val="19"/>
                <w:szCs w:val="19"/>
              </w:rPr>
              <w:t>Credit line used in EE projects</w:t>
            </w:r>
            <w:r w:rsidR="002A749C" w:rsidRPr="00AC2009">
              <w:rPr>
                <w:rFonts w:ascii="Arial" w:hAnsi="Arial" w:cs="Arial"/>
                <w:b w:val="0"/>
                <w:color w:val="auto"/>
                <w:sz w:val="19"/>
                <w:szCs w:val="19"/>
              </w:rPr>
              <w:t>.</w:t>
            </w:r>
          </w:p>
        </w:tc>
        <w:tc>
          <w:tcPr>
            <w:tcW w:w="990" w:type="dxa"/>
            <w:tcBorders>
              <w:left w:val="single" w:sz="8" w:space="0" w:color="4F81BD" w:themeColor="accent1"/>
              <w:right w:val="single" w:sz="8" w:space="0" w:color="4F81BD" w:themeColor="accent1"/>
            </w:tcBorders>
          </w:tcPr>
          <w:p w14:paraId="1C522856" w14:textId="434E6725" w:rsidR="00C93B0A" w:rsidRPr="00AC2009" w:rsidRDefault="004F5676"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Millions of US$</w:t>
            </w:r>
          </w:p>
        </w:tc>
        <w:tc>
          <w:tcPr>
            <w:tcW w:w="1620" w:type="dxa"/>
            <w:tcBorders>
              <w:left w:val="single" w:sz="8" w:space="0" w:color="4F81BD" w:themeColor="accent1"/>
              <w:right w:val="single" w:sz="8" w:space="0" w:color="4F81BD" w:themeColor="accent1"/>
            </w:tcBorders>
          </w:tcPr>
          <w:p w14:paraId="16E23101" w14:textId="26B63FA8" w:rsidR="00C93B0A" w:rsidRPr="00AC2009" w:rsidRDefault="000324C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A</w:t>
            </w:r>
            <w:r w:rsidR="00C93B0A" w:rsidRPr="00AC2009">
              <w:rPr>
                <w:rFonts w:ascii="Arial" w:hAnsi="Arial" w:cs="Arial"/>
                <w:color w:val="auto"/>
                <w:sz w:val="19"/>
                <w:szCs w:val="19"/>
              </w:rPr>
              <w:t xml:space="preserve">nnually and Final </w:t>
            </w:r>
            <w:r w:rsidR="0075318C">
              <w:rPr>
                <w:rFonts w:ascii="Arial" w:hAnsi="Arial" w:cs="Arial"/>
                <w:color w:val="auto"/>
                <w:sz w:val="19"/>
                <w:szCs w:val="19"/>
              </w:rPr>
              <w:t>Project</w:t>
            </w:r>
            <w:r w:rsidR="00C93B0A" w:rsidRPr="00AC2009">
              <w:rPr>
                <w:rFonts w:ascii="Arial" w:hAnsi="Arial" w:cs="Arial"/>
                <w:color w:val="auto"/>
                <w:sz w:val="19"/>
                <w:szCs w:val="19"/>
              </w:rPr>
              <w:t xml:space="preserve"> Report</w:t>
            </w:r>
          </w:p>
        </w:tc>
        <w:tc>
          <w:tcPr>
            <w:tcW w:w="3690" w:type="dxa"/>
            <w:tcBorders>
              <w:left w:val="single" w:sz="8" w:space="0" w:color="4F81BD" w:themeColor="accent1"/>
            </w:tcBorders>
          </w:tcPr>
          <w:p w14:paraId="2E7939BA" w14:textId="4A49DB65" w:rsidR="002A749C" w:rsidRPr="00AC2009" w:rsidRDefault="002C3D63" w:rsidP="002A749C">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Measures the annual usage of the credit line for EE projects, as established by the </w:t>
            </w:r>
            <w:r w:rsidR="0075318C">
              <w:rPr>
                <w:rFonts w:ascii="Arial" w:hAnsi="Arial" w:cs="Arial"/>
                <w:bCs/>
                <w:color w:val="auto"/>
                <w:sz w:val="19"/>
                <w:szCs w:val="19"/>
              </w:rPr>
              <w:t>project</w:t>
            </w:r>
            <w:r w:rsidRPr="00AC2009">
              <w:rPr>
                <w:rFonts w:ascii="Arial" w:hAnsi="Arial" w:cs="Arial"/>
                <w:bCs/>
                <w:color w:val="auto"/>
                <w:sz w:val="19"/>
                <w:szCs w:val="19"/>
              </w:rPr>
              <w:t>.</w:t>
            </w:r>
          </w:p>
          <w:p w14:paraId="5C7170AA" w14:textId="60EBC885" w:rsidR="00C93B0A" w:rsidRPr="00AC2009" w:rsidRDefault="002A749C" w:rsidP="002A749C">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Source: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r w:rsidR="00C93B0A" w:rsidRPr="00AC2009">
              <w:rPr>
                <w:rFonts w:ascii="Arial" w:hAnsi="Arial" w:cs="Arial"/>
                <w:bCs/>
                <w:color w:val="auto"/>
                <w:sz w:val="19"/>
                <w:szCs w:val="19"/>
              </w:rPr>
              <w:t>.</w:t>
            </w:r>
          </w:p>
        </w:tc>
      </w:tr>
      <w:tr w:rsidR="00C93B0A" w:rsidRPr="00AC2009" w14:paraId="194038AD" w14:textId="77777777" w:rsidTr="0005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il"/>
              <w:right w:val="single" w:sz="8" w:space="0" w:color="4F81BD" w:themeColor="accent1"/>
            </w:tcBorders>
          </w:tcPr>
          <w:p w14:paraId="5B8056CB" w14:textId="2F8991DA" w:rsidR="00C93B0A" w:rsidRPr="00AC2009" w:rsidRDefault="00C93B0A" w:rsidP="009D5001">
            <w:pPr>
              <w:spacing w:before="120" w:after="120"/>
              <w:rPr>
                <w:rFonts w:ascii="Arial" w:hAnsi="Arial" w:cs="Arial"/>
                <w:bCs w:val="0"/>
                <w:color w:val="auto"/>
                <w:sz w:val="19"/>
                <w:szCs w:val="19"/>
              </w:rPr>
            </w:pPr>
            <w:bookmarkStart w:id="28" w:name="_Hlk502762889"/>
            <w:bookmarkEnd w:id="27"/>
            <w:r w:rsidRPr="00AC2009">
              <w:rPr>
                <w:rFonts w:ascii="Arial" w:hAnsi="Arial" w:cs="Arial"/>
                <w:b w:val="0"/>
                <w:color w:val="auto"/>
                <w:sz w:val="19"/>
                <w:szCs w:val="19"/>
              </w:rPr>
              <w:t xml:space="preserve">Financing from third parties mobilized by the </w:t>
            </w:r>
            <w:r w:rsidR="0075318C">
              <w:rPr>
                <w:rFonts w:ascii="Arial" w:hAnsi="Arial" w:cs="Arial"/>
                <w:b w:val="0"/>
                <w:color w:val="auto"/>
                <w:sz w:val="19"/>
                <w:szCs w:val="19"/>
              </w:rPr>
              <w:t>project</w:t>
            </w:r>
          </w:p>
          <w:p w14:paraId="573E6A7C" w14:textId="77777777" w:rsidR="004F5676" w:rsidRPr="00AC2009" w:rsidRDefault="004F5676" w:rsidP="004F5676">
            <w:pPr>
              <w:spacing w:before="120" w:after="120"/>
              <w:ind w:left="43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Financing from third parties mobilized by RE projects financed</w:t>
            </w:r>
          </w:p>
          <w:p w14:paraId="0D9B90D3" w14:textId="1087ECD8" w:rsidR="004F5676" w:rsidRPr="00AC2009" w:rsidRDefault="004F5676" w:rsidP="004F5676">
            <w:pPr>
              <w:spacing w:before="120" w:after="120"/>
              <w:ind w:left="43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Financing from third parties mobilized by EE projects financed</w:t>
            </w:r>
          </w:p>
        </w:tc>
        <w:tc>
          <w:tcPr>
            <w:tcW w:w="990" w:type="dxa"/>
            <w:tcBorders>
              <w:left w:val="single" w:sz="8" w:space="0" w:color="4F81BD" w:themeColor="accent1"/>
              <w:bottom w:val="nil"/>
              <w:right w:val="single" w:sz="8" w:space="0" w:color="4F81BD" w:themeColor="accent1"/>
            </w:tcBorders>
          </w:tcPr>
          <w:p w14:paraId="240FB46A" w14:textId="77777777" w:rsidR="00C93B0A" w:rsidRPr="00AC2009"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Millions of US$</w:t>
            </w:r>
          </w:p>
        </w:tc>
        <w:tc>
          <w:tcPr>
            <w:tcW w:w="1620" w:type="dxa"/>
            <w:tcBorders>
              <w:left w:val="single" w:sz="8" w:space="0" w:color="4F81BD" w:themeColor="accent1"/>
              <w:bottom w:val="nil"/>
              <w:right w:val="single" w:sz="8" w:space="0" w:color="4F81BD" w:themeColor="accent1"/>
            </w:tcBorders>
          </w:tcPr>
          <w:p w14:paraId="0988FE1C" w14:textId="24705EEE" w:rsidR="00C93B0A" w:rsidRPr="00AC2009"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 xml:space="preserve">Annually and Final </w:t>
            </w:r>
            <w:r w:rsidR="0075318C">
              <w:rPr>
                <w:rFonts w:ascii="Arial" w:hAnsi="Arial" w:cs="Arial"/>
                <w:color w:val="auto"/>
                <w:sz w:val="19"/>
                <w:szCs w:val="19"/>
              </w:rPr>
              <w:t>Project</w:t>
            </w:r>
            <w:r w:rsidRPr="00AC2009">
              <w:rPr>
                <w:rFonts w:ascii="Arial" w:hAnsi="Arial" w:cs="Arial"/>
                <w:color w:val="auto"/>
                <w:sz w:val="19"/>
                <w:szCs w:val="19"/>
              </w:rPr>
              <w:t xml:space="preserve"> Report</w:t>
            </w:r>
          </w:p>
        </w:tc>
        <w:tc>
          <w:tcPr>
            <w:tcW w:w="3690" w:type="dxa"/>
            <w:tcBorders>
              <w:left w:val="single" w:sz="8" w:space="0" w:color="4F81BD" w:themeColor="accent1"/>
              <w:bottom w:val="nil"/>
            </w:tcBorders>
          </w:tcPr>
          <w:p w14:paraId="62E89424" w14:textId="0C1457F6" w:rsidR="002A749C" w:rsidRPr="00AC2009" w:rsidRDefault="002A749C"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Includes all sources of financing (debt or equity) other than the IDB and </w:t>
            </w:r>
            <w:r w:rsidRPr="00AC2009">
              <w:rPr>
                <w:rFonts w:ascii="Arial" w:hAnsi="Arial" w:cs="Arial"/>
                <w:bCs/>
                <w:i/>
                <w:color w:val="auto"/>
                <w:sz w:val="19"/>
                <w:szCs w:val="19"/>
              </w:rPr>
              <w:t>Banco de Inversion y Comercio</w:t>
            </w:r>
            <w:r w:rsidRPr="00AC2009">
              <w:rPr>
                <w:rFonts w:ascii="Arial" w:hAnsi="Arial" w:cs="Arial"/>
                <w:bCs/>
                <w:color w:val="auto"/>
                <w:sz w:val="19"/>
                <w:szCs w:val="19"/>
              </w:rPr>
              <w:t xml:space="preserve"> (BICE) own resources. Target estimate based on the average total investment required per project and an average 70/30 debt to equity ratio observed in similar projects.</w:t>
            </w:r>
            <w:r w:rsidR="00DE5437" w:rsidRPr="00AC2009">
              <w:rPr>
                <w:rFonts w:ascii="Arial" w:hAnsi="Arial" w:cs="Arial"/>
                <w:bCs/>
                <w:color w:val="auto"/>
                <w:sz w:val="19"/>
                <w:szCs w:val="19"/>
              </w:rPr>
              <w:t xml:space="preserve"> Real values will be monitored and validated with information provided by AFD in periodical reports, which will include detail on sources of financing per individual project.</w:t>
            </w:r>
          </w:p>
          <w:p w14:paraId="0F881A5F" w14:textId="0E9C6EA1" w:rsidR="002A749C" w:rsidRPr="00AC2009" w:rsidRDefault="002A749C"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i/>
                <w:color w:val="auto"/>
                <w:sz w:val="19"/>
                <w:szCs w:val="19"/>
              </w:rPr>
            </w:pPr>
            <w:r w:rsidRPr="00AC2009">
              <w:rPr>
                <w:rFonts w:ascii="Arial" w:hAnsi="Arial" w:cs="Arial"/>
                <w:bCs/>
                <w:i/>
                <w:color w:val="auto"/>
                <w:sz w:val="19"/>
                <w:szCs w:val="19"/>
              </w:rPr>
              <w:t xml:space="preserve">Total investment = US$160 million from the </w:t>
            </w:r>
            <w:r w:rsidR="0075318C">
              <w:rPr>
                <w:rFonts w:ascii="Arial" w:hAnsi="Arial" w:cs="Arial"/>
                <w:bCs/>
                <w:i/>
                <w:color w:val="auto"/>
                <w:sz w:val="19"/>
                <w:szCs w:val="19"/>
              </w:rPr>
              <w:t>project</w:t>
            </w:r>
            <w:r w:rsidRPr="00AC2009">
              <w:rPr>
                <w:rFonts w:ascii="Arial" w:hAnsi="Arial" w:cs="Arial"/>
                <w:bCs/>
                <w:i/>
                <w:color w:val="auto"/>
                <w:sz w:val="19"/>
                <w:szCs w:val="19"/>
              </w:rPr>
              <w:t xml:space="preserve"> + equity + other sources</w:t>
            </w:r>
          </w:p>
          <w:p w14:paraId="13149FB9" w14:textId="0DF583EF" w:rsidR="00C93B0A" w:rsidRPr="00AC2009" w:rsidRDefault="002A749C"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
                <w:bCs/>
                <w:color w:val="auto"/>
                <w:sz w:val="19"/>
                <w:szCs w:val="19"/>
              </w:rPr>
              <w:t>Source:</w:t>
            </w:r>
            <w:r w:rsidRPr="00AC2009">
              <w:rPr>
                <w:rFonts w:ascii="Arial" w:hAnsi="Arial" w:cs="Arial"/>
                <w:bCs/>
                <w:color w:val="auto"/>
                <w:sz w:val="19"/>
                <w:szCs w:val="19"/>
              </w:rPr>
              <w:t xml:space="preserv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r w:rsidR="00C93B0A" w:rsidRPr="00AC2009">
              <w:rPr>
                <w:rFonts w:ascii="Arial" w:hAnsi="Arial" w:cs="Arial"/>
                <w:bCs/>
                <w:color w:val="auto"/>
                <w:sz w:val="19"/>
                <w:szCs w:val="19"/>
              </w:rPr>
              <w:t>.</w:t>
            </w:r>
          </w:p>
        </w:tc>
      </w:tr>
      <w:tr w:rsidR="002C3D63" w:rsidRPr="00AC2009" w14:paraId="1AB44615" w14:textId="77777777" w:rsidTr="00050F19">
        <w:tc>
          <w:tcPr>
            <w:cnfStyle w:val="001000000000" w:firstRow="0" w:lastRow="0" w:firstColumn="1" w:lastColumn="0" w:oddVBand="0" w:evenVBand="0" w:oddHBand="0" w:evenHBand="0" w:firstRowFirstColumn="0" w:firstRowLastColumn="0" w:lastRowFirstColumn="0" w:lastRowLastColumn="0"/>
            <w:tcW w:w="2340" w:type="dxa"/>
            <w:tcBorders>
              <w:top w:val="nil"/>
              <w:bottom w:val="nil"/>
              <w:right w:val="single" w:sz="8" w:space="0" w:color="4F81BD" w:themeColor="accent1"/>
            </w:tcBorders>
          </w:tcPr>
          <w:p w14:paraId="31711BFC" w14:textId="4C70AF9E" w:rsidR="002C3D63" w:rsidRPr="00AC2009" w:rsidRDefault="002C3D63" w:rsidP="002C3D63">
            <w:pPr>
              <w:spacing w:before="120" w:after="120"/>
              <w:rPr>
                <w:rFonts w:ascii="Arial" w:hAnsi="Arial" w:cs="Arial"/>
                <w:b w:val="0"/>
                <w:bCs w:val="0"/>
                <w:color w:val="auto"/>
                <w:sz w:val="19"/>
                <w:szCs w:val="19"/>
              </w:rPr>
            </w:pPr>
            <w:r w:rsidRPr="00AC2009">
              <w:rPr>
                <w:rFonts w:ascii="Arial" w:hAnsi="Arial" w:cs="Arial"/>
                <w:b w:val="0"/>
                <w:color w:val="auto"/>
                <w:sz w:val="19"/>
                <w:szCs w:val="19"/>
              </w:rPr>
              <w:t xml:space="preserve">EE projects financed by the </w:t>
            </w:r>
            <w:r w:rsidR="0075318C">
              <w:rPr>
                <w:rFonts w:ascii="Arial" w:hAnsi="Arial" w:cs="Arial"/>
                <w:b w:val="0"/>
                <w:color w:val="auto"/>
                <w:sz w:val="19"/>
                <w:szCs w:val="19"/>
              </w:rPr>
              <w:t>project</w:t>
            </w:r>
            <w:r w:rsidRPr="00AC2009">
              <w:rPr>
                <w:rFonts w:ascii="Arial" w:hAnsi="Arial" w:cs="Arial"/>
                <w:b w:val="0"/>
                <w:color w:val="auto"/>
                <w:sz w:val="19"/>
                <w:szCs w:val="19"/>
              </w:rPr>
              <w:t>.</w:t>
            </w:r>
          </w:p>
        </w:tc>
        <w:tc>
          <w:tcPr>
            <w:tcW w:w="990" w:type="dxa"/>
            <w:tcBorders>
              <w:top w:val="nil"/>
              <w:left w:val="single" w:sz="8" w:space="0" w:color="4F81BD" w:themeColor="accent1"/>
              <w:bottom w:val="nil"/>
              <w:right w:val="single" w:sz="8" w:space="0" w:color="4F81BD" w:themeColor="accent1"/>
            </w:tcBorders>
          </w:tcPr>
          <w:p w14:paraId="5B4B511C" w14:textId="77777777" w:rsidR="002C3D63" w:rsidRPr="00AC2009" w:rsidRDefault="002C3D63" w:rsidP="002C3D63">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Number</w:t>
            </w:r>
          </w:p>
        </w:tc>
        <w:tc>
          <w:tcPr>
            <w:tcW w:w="1620" w:type="dxa"/>
            <w:tcBorders>
              <w:top w:val="nil"/>
              <w:left w:val="single" w:sz="8" w:space="0" w:color="4F81BD" w:themeColor="accent1"/>
              <w:bottom w:val="nil"/>
              <w:right w:val="single" w:sz="8" w:space="0" w:color="4F81BD" w:themeColor="accent1"/>
            </w:tcBorders>
          </w:tcPr>
          <w:p w14:paraId="737392B5" w14:textId="17DC1EB1" w:rsidR="002C3D63" w:rsidRPr="00AC2009" w:rsidRDefault="002C3D63" w:rsidP="002C3D63">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 xml:space="preserve">Annually and Final </w:t>
            </w:r>
            <w:r w:rsidR="0075318C">
              <w:rPr>
                <w:rFonts w:ascii="Arial" w:hAnsi="Arial" w:cs="Arial"/>
                <w:color w:val="auto"/>
                <w:sz w:val="19"/>
                <w:szCs w:val="19"/>
              </w:rPr>
              <w:t>Project</w:t>
            </w:r>
            <w:r w:rsidRPr="00AC2009">
              <w:rPr>
                <w:rFonts w:ascii="Arial" w:hAnsi="Arial" w:cs="Arial"/>
                <w:color w:val="auto"/>
                <w:sz w:val="19"/>
                <w:szCs w:val="19"/>
              </w:rPr>
              <w:t xml:space="preserve"> Report</w:t>
            </w:r>
          </w:p>
        </w:tc>
        <w:tc>
          <w:tcPr>
            <w:tcW w:w="3690" w:type="dxa"/>
            <w:tcBorders>
              <w:top w:val="nil"/>
              <w:left w:val="single" w:sz="8" w:space="0" w:color="4F81BD" w:themeColor="accent1"/>
              <w:bottom w:val="nil"/>
            </w:tcBorders>
          </w:tcPr>
          <w:p w14:paraId="33D02D67" w14:textId="77777777" w:rsidR="002C3D63" w:rsidRPr="00AC2009" w:rsidRDefault="002C3D63" w:rsidP="002C3D6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Measures number of EE projects implemented and in operation.</w:t>
            </w:r>
          </w:p>
          <w:p w14:paraId="546AA7CD" w14:textId="54E807ED" w:rsidR="002C3D63" w:rsidRPr="00AC2009" w:rsidRDefault="002C3D63" w:rsidP="002C3D6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 xml:space="preserve">Source: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p>
        </w:tc>
      </w:tr>
      <w:tr w:rsidR="00C93B0A" w:rsidRPr="00AC2009" w14:paraId="7BE424A3" w14:textId="77777777" w:rsidTr="00050F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il"/>
              <w:right w:val="single" w:sz="8" w:space="0" w:color="4F81BD" w:themeColor="accent1"/>
            </w:tcBorders>
          </w:tcPr>
          <w:p w14:paraId="5E4F6A63" w14:textId="175C6F6A" w:rsidR="00C93B0A" w:rsidRPr="00AC2009" w:rsidRDefault="0024570D" w:rsidP="00606E5D">
            <w:pPr>
              <w:spacing w:before="120" w:after="120"/>
              <w:rPr>
                <w:rFonts w:ascii="Arial" w:hAnsi="Arial" w:cs="Arial"/>
                <w:b w:val="0"/>
                <w:bCs w:val="0"/>
                <w:color w:val="auto"/>
                <w:sz w:val="19"/>
                <w:szCs w:val="19"/>
              </w:rPr>
            </w:pPr>
            <w:r w:rsidRPr="00AC2009">
              <w:rPr>
                <w:rFonts w:ascii="Arial" w:hAnsi="Arial" w:cs="Arial"/>
                <w:b w:val="0"/>
                <w:color w:val="auto"/>
                <w:sz w:val="19"/>
                <w:szCs w:val="19"/>
              </w:rPr>
              <w:t xml:space="preserve">Annual electricity </w:t>
            </w:r>
            <w:r w:rsidR="00C93B0A" w:rsidRPr="00AC2009">
              <w:rPr>
                <w:rFonts w:ascii="Arial" w:hAnsi="Arial" w:cs="Arial"/>
                <w:b w:val="0"/>
                <w:color w:val="auto"/>
                <w:sz w:val="19"/>
                <w:szCs w:val="19"/>
              </w:rPr>
              <w:t>generation from RE sources</w:t>
            </w:r>
            <w:r w:rsidR="002A749C" w:rsidRPr="00AC2009">
              <w:rPr>
                <w:rFonts w:ascii="Arial" w:hAnsi="Arial" w:cs="Arial"/>
                <w:b w:val="0"/>
                <w:color w:val="auto"/>
                <w:sz w:val="19"/>
                <w:szCs w:val="19"/>
              </w:rPr>
              <w:t xml:space="preserve"> </w:t>
            </w:r>
            <w:r w:rsidR="00C93B0A" w:rsidRPr="00AC2009">
              <w:rPr>
                <w:rFonts w:ascii="Arial" w:hAnsi="Arial" w:cs="Arial"/>
                <w:b w:val="0"/>
                <w:color w:val="auto"/>
                <w:sz w:val="19"/>
                <w:szCs w:val="19"/>
              </w:rPr>
              <w:t xml:space="preserve">by projects financed by the </w:t>
            </w:r>
            <w:r w:rsidR="0075318C">
              <w:rPr>
                <w:rFonts w:ascii="Arial" w:hAnsi="Arial" w:cs="Arial"/>
                <w:b w:val="0"/>
                <w:color w:val="auto"/>
                <w:sz w:val="19"/>
                <w:szCs w:val="19"/>
              </w:rPr>
              <w:t>project</w:t>
            </w:r>
            <w:r w:rsidR="009E63E8" w:rsidRPr="00AC2009">
              <w:rPr>
                <w:rFonts w:ascii="Arial" w:hAnsi="Arial" w:cs="Arial"/>
                <w:b w:val="0"/>
                <w:color w:val="auto"/>
                <w:sz w:val="19"/>
                <w:szCs w:val="19"/>
              </w:rPr>
              <w:t xml:space="preserve"> (a</w:t>
            </w:r>
            <w:r w:rsidR="008C3CA9" w:rsidRPr="00AC2009">
              <w:rPr>
                <w:rFonts w:ascii="Arial" w:hAnsi="Arial" w:cs="Arial"/>
                <w:b w:val="0"/>
                <w:color w:val="auto"/>
                <w:sz w:val="19"/>
                <w:szCs w:val="19"/>
              </w:rPr>
              <w:t>ccumula</w:t>
            </w:r>
            <w:r w:rsidR="009E63E8" w:rsidRPr="00AC2009">
              <w:rPr>
                <w:rFonts w:ascii="Arial" w:hAnsi="Arial" w:cs="Arial"/>
                <w:b w:val="0"/>
                <w:color w:val="auto"/>
                <w:sz w:val="19"/>
                <w:szCs w:val="19"/>
              </w:rPr>
              <w:t>ted)</w:t>
            </w:r>
          </w:p>
        </w:tc>
        <w:tc>
          <w:tcPr>
            <w:tcW w:w="990" w:type="dxa"/>
            <w:tcBorders>
              <w:top w:val="nil"/>
              <w:left w:val="single" w:sz="8" w:space="0" w:color="4F81BD" w:themeColor="accent1"/>
              <w:right w:val="single" w:sz="8" w:space="0" w:color="4F81BD" w:themeColor="accent1"/>
            </w:tcBorders>
          </w:tcPr>
          <w:p w14:paraId="27B150D3" w14:textId="77777777" w:rsidR="00C93B0A" w:rsidRPr="00AC2009"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GWh</w:t>
            </w:r>
          </w:p>
        </w:tc>
        <w:tc>
          <w:tcPr>
            <w:tcW w:w="1620" w:type="dxa"/>
            <w:tcBorders>
              <w:top w:val="nil"/>
              <w:left w:val="single" w:sz="8" w:space="0" w:color="4F81BD" w:themeColor="accent1"/>
              <w:right w:val="single" w:sz="8" w:space="0" w:color="4F81BD" w:themeColor="accent1"/>
            </w:tcBorders>
          </w:tcPr>
          <w:p w14:paraId="587687F7" w14:textId="02E45AAA" w:rsidR="00C93B0A" w:rsidRPr="00AC2009"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 xml:space="preserve">Annually and Final </w:t>
            </w:r>
            <w:r w:rsidR="0075318C">
              <w:rPr>
                <w:rFonts w:ascii="Arial" w:hAnsi="Arial" w:cs="Arial"/>
                <w:color w:val="auto"/>
                <w:sz w:val="19"/>
                <w:szCs w:val="19"/>
              </w:rPr>
              <w:t>Project</w:t>
            </w:r>
            <w:r w:rsidRPr="00AC2009">
              <w:rPr>
                <w:rFonts w:ascii="Arial" w:hAnsi="Arial" w:cs="Arial"/>
                <w:color w:val="auto"/>
                <w:sz w:val="19"/>
                <w:szCs w:val="19"/>
              </w:rPr>
              <w:t xml:space="preserve"> Report</w:t>
            </w:r>
          </w:p>
        </w:tc>
        <w:tc>
          <w:tcPr>
            <w:tcW w:w="3690" w:type="dxa"/>
            <w:tcBorders>
              <w:top w:val="nil"/>
              <w:left w:val="single" w:sz="8" w:space="0" w:color="4F81BD" w:themeColor="accent1"/>
            </w:tcBorders>
          </w:tcPr>
          <w:p w14:paraId="2E21DA5E" w14:textId="38239793" w:rsidR="002A749C" w:rsidRPr="00AC2009" w:rsidRDefault="008C3CA9"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Indicator can be</w:t>
            </w:r>
            <w:r w:rsidR="002A749C" w:rsidRPr="00AC2009">
              <w:rPr>
                <w:rFonts w:ascii="Arial" w:hAnsi="Arial" w:cs="Arial"/>
                <w:bCs/>
                <w:color w:val="auto"/>
                <w:sz w:val="19"/>
                <w:szCs w:val="19"/>
              </w:rPr>
              <w:t xml:space="preserve"> estimated based on an average production factor </w:t>
            </w:r>
            <w:r w:rsidRPr="00AC2009">
              <w:rPr>
                <w:rFonts w:ascii="Arial" w:hAnsi="Arial" w:cs="Arial"/>
                <w:bCs/>
                <w:color w:val="auto"/>
                <w:sz w:val="19"/>
                <w:szCs w:val="19"/>
              </w:rPr>
              <w:t xml:space="preserve">for </w:t>
            </w:r>
            <w:r w:rsidR="002A749C" w:rsidRPr="00AC2009">
              <w:rPr>
                <w:rFonts w:ascii="Arial" w:hAnsi="Arial" w:cs="Arial"/>
                <w:bCs/>
                <w:color w:val="auto"/>
                <w:sz w:val="19"/>
                <w:szCs w:val="19"/>
              </w:rPr>
              <w:t>RE technolog</w:t>
            </w:r>
            <w:r w:rsidRPr="00AC2009">
              <w:rPr>
                <w:rFonts w:ascii="Arial" w:hAnsi="Arial" w:cs="Arial"/>
                <w:bCs/>
                <w:color w:val="auto"/>
                <w:sz w:val="19"/>
                <w:szCs w:val="19"/>
              </w:rPr>
              <w:t>ies expected to be financed, namely biogas and biomass</w:t>
            </w:r>
            <w:r w:rsidR="002A749C" w:rsidRPr="00AC2009">
              <w:rPr>
                <w:rFonts w:ascii="Arial" w:hAnsi="Arial" w:cs="Arial"/>
                <w:bCs/>
                <w:color w:val="auto"/>
                <w:sz w:val="19"/>
                <w:szCs w:val="19"/>
              </w:rPr>
              <w:t>.</w:t>
            </w:r>
          </w:p>
          <w:p w14:paraId="63C31DB7" w14:textId="77777777" w:rsidR="002A749C" w:rsidRPr="00AC2009" w:rsidRDefault="002A749C"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i/>
                <w:color w:val="auto"/>
                <w:sz w:val="19"/>
                <w:szCs w:val="19"/>
              </w:rPr>
            </w:pPr>
            <w:r w:rsidRPr="00AC2009">
              <w:rPr>
                <w:rFonts w:ascii="Arial" w:hAnsi="Arial" w:cs="Arial"/>
                <w:bCs/>
                <w:i/>
                <w:color w:val="auto"/>
                <w:sz w:val="19"/>
                <w:szCs w:val="19"/>
              </w:rPr>
              <w:t>Electricity prod (GWh) = Installed capacity (GW) x 24 x 365 x production factor</w:t>
            </w:r>
          </w:p>
          <w:p w14:paraId="33A4A67B" w14:textId="64F005F9" w:rsidR="008C3CA9" w:rsidRPr="00AC2009" w:rsidRDefault="008C3CA9"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lastRenderedPageBreak/>
              <w:t>The indicator must show the accumulated value for each year.</w:t>
            </w:r>
          </w:p>
          <w:p w14:paraId="15BFD892" w14:textId="296A8554" w:rsidR="00C93B0A" w:rsidRPr="00AC2009" w:rsidRDefault="002A749C" w:rsidP="002A749C">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
                <w:bCs/>
                <w:color w:val="auto"/>
                <w:sz w:val="19"/>
                <w:szCs w:val="19"/>
              </w:rPr>
              <w:t>Source:</w:t>
            </w:r>
            <w:r w:rsidRPr="00AC2009">
              <w:rPr>
                <w:rFonts w:ascii="Arial" w:hAnsi="Arial" w:cs="Arial"/>
                <w:bCs/>
                <w:color w:val="auto"/>
                <w:sz w:val="19"/>
                <w:szCs w:val="19"/>
              </w:rPr>
              <w:t xml:space="preserv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r w:rsidR="00003D52" w:rsidRPr="00AC2009">
              <w:rPr>
                <w:rStyle w:val="FootnoteReference"/>
                <w:rFonts w:ascii="Arial" w:hAnsi="Arial"/>
                <w:bCs/>
                <w:color w:val="auto"/>
                <w:sz w:val="19"/>
                <w:szCs w:val="19"/>
              </w:rPr>
              <w:footnoteReference w:id="9"/>
            </w:r>
            <w:r w:rsidRPr="00AC2009">
              <w:rPr>
                <w:rFonts w:ascii="Arial" w:hAnsi="Arial" w:cs="Arial"/>
                <w:bCs/>
                <w:color w:val="auto"/>
                <w:sz w:val="19"/>
                <w:szCs w:val="19"/>
              </w:rPr>
              <w:t xml:space="preserve"> Can be validated with information from national utility</w:t>
            </w:r>
            <w:r w:rsidR="00C93B0A" w:rsidRPr="00AC2009">
              <w:rPr>
                <w:rFonts w:ascii="Arial" w:hAnsi="Arial" w:cs="Arial"/>
                <w:bCs/>
                <w:color w:val="auto"/>
                <w:sz w:val="19"/>
                <w:szCs w:val="19"/>
              </w:rPr>
              <w:t>.</w:t>
            </w:r>
          </w:p>
        </w:tc>
      </w:tr>
      <w:tr w:rsidR="009D5001" w:rsidRPr="00AC2009" w14:paraId="133D8314" w14:textId="77777777" w:rsidTr="009745ED">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46E333B3" w14:textId="45835CDF" w:rsidR="009D5001" w:rsidRPr="00AC2009" w:rsidRDefault="00FF5A3A" w:rsidP="009D5001">
            <w:pPr>
              <w:spacing w:before="120" w:after="120"/>
              <w:rPr>
                <w:rFonts w:ascii="Arial" w:hAnsi="Arial" w:cs="Arial"/>
                <w:bCs w:val="0"/>
                <w:color w:val="auto"/>
                <w:sz w:val="19"/>
                <w:szCs w:val="19"/>
              </w:rPr>
            </w:pPr>
            <w:bookmarkStart w:id="29" w:name="_Hlk504495975"/>
            <w:r w:rsidRPr="00AC2009">
              <w:rPr>
                <w:rFonts w:ascii="Arial" w:hAnsi="Arial" w:cs="Arial"/>
                <w:b w:val="0"/>
                <w:color w:val="auto"/>
                <w:sz w:val="19"/>
                <w:szCs w:val="19"/>
              </w:rPr>
              <w:lastRenderedPageBreak/>
              <w:t xml:space="preserve">Average annual energy savings from energy efficiency (EE) projects financed by the </w:t>
            </w:r>
            <w:r w:rsidR="0075318C">
              <w:rPr>
                <w:rFonts w:ascii="Arial" w:hAnsi="Arial" w:cs="Arial"/>
                <w:b w:val="0"/>
                <w:color w:val="auto"/>
                <w:sz w:val="19"/>
                <w:szCs w:val="19"/>
              </w:rPr>
              <w:t>project</w:t>
            </w:r>
            <w:bookmarkEnd w:id="29"/>
            <w:r w:rsidR="008C3CA9" w:rsidRPr="00AC2009">
              <w:rPr>
                <w:rFonts w:ascii="Arial" w:hAnsi="Arial" w:cs="Arial"/>
                <w:b w:val="0"/>
                <w:color w:val="auto"/>
                <w:sz w:val="19"/>
                <w:szCs w:val="19"/>
              </w:rPr>
              <w:t xml:space="preserve"> (accumulated)</w:t>
            </w:r>
          </w:p>
          <w:p w14:paraId="31A46AB9" w14:textId="77777777" w:rsidR="002C3D63" w:rsidRPr="00AC2009" w:rsidRDefault="002C3D63" w:rsidP="002C3D63">
            <w:pPr>
              <w:spacing w:before="120" w:after="120"/>
              <w:ind w:left="34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Average annual energy savings from electricity-sourced EE projects financed</w:t>
            </w:r>
          </w:p>
          <w:p w14:paraId="7A5E8BFB" w14:textId="0B9EFF18" w:rsidR="002C3D63" w:rsidRPr="00AC2009" w:rsidRDefault="002C3D63" w:rsidP="002C3D63">
            <w:pPr>
              <w:spacing w:before="120" w:after="120"/>
              <w:ind w:left="34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Average annual energy savings from fuel-sourced EE projects financed</w:t>
            </w:r>
          </w:p>
        </w:tc>
        <w:tc>
          <w:tcPr>
            <w:tcW w:w="990" w:type="dxa"/>
            <w:tcBorders>
              <w:left w:val="single" w:sz="8" w:space="0" w:color="4F81BD" w:themeColor="accent1"/>
              <w:right w:val="single" w:sz="8" w:space="0" w:color="4F81BD" w:themeColor="accent1"/>
            </w:tcBorders>
          </w:tcPr>
          <w:p w14:paraId="182D0550" w14:textId="04FEA4F5" w:rsidR="009D5001" w:rsidRPr="00AC2009" w:rsidRDefault="00FF5A3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M</w:t>
            </w:r>
            <w:r w:rsidR="00772BE8" w:rsidRPr="00AC2009">
              <w:rPr>
                <w:rFonts w:ascii="Arial" w:hAnsi="Arial" w:cs="Arial"/>
                <w:color w:val="auto"/>
                <w:sz w:val="19"/>
                <w:szCs w:val="19"/>
              </w:rPr>
              <w:t>Wh</w:t>
            </w:r>
          </w:p>
        </w:tc>
        <w:tc>
          <w:tcPr>
            <w:tcW w:w="1620" w:type="dxa"/>
            <w:tcBorders>
              <w:left w:val="single" w:sz="8" w:space="0" w:color="4F81BD" w:themeColor="accent1"/>
              <w:right w:val="single" w:sz="8" w:space="0" w:color="4F81BD" w:themeColor="accent1"/>
            </w:tcBorders>
          </w:tcPr>
          <w:p w14:paraId="12317B8C" w14:textId="39ACED24" w:rsidR="009D5001" w:rsidRPr="00AC2009" w:rsidRDefault="009D5001"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 xml:space="preserve">Annually and Final </w:t>
            </w:r>
            <w:r w:rsidR="0075318C">
              <w:rPr>
                <w:rFonts w:ascii="Arial" w:hAnsi="Arial" w:cs="Arial"/>
                <w:color w:val="auto"/>
                <w:sz w:val="19"/>
                <w:szCs w:val="19"/>
              </w:rPr>
              <w:t>Project</w:t>
            </w:r>
            <w:r w:rsidRPr="00AC2009">
              <w:rPr>
                <w:rFonts w:ascii="Arial" w:hAnsi="Arial" w:cs="Arial"/>
                <w:color w:val="auto"/>
                <w:sz w:val="19"/>
                <w:szCs w:val="19"/>
              </w:rPr>
              <w:t xml:space="preserve"> Report</w:t>
            </w:r>
          </w:p>
        </w:tc>
        <w:tc>
          <w:tcPr>
            <w:tcW w:w="3690" w:type="dxa"/>
            <w:tcBorders>
              <w:left w:val="single" w:sz="8" w:space="0" w:color="4F81BD" w:themeColor="accent1"/>
            </w:tcBorders>
          </w:tcPr>
          <w:p w14:paraId="1A24117D" w14:textId="2A1DFE11" w:rsidR="00FF5A3A" w:rsidRPr="00AC2009" w:rsidRDefault="008C3CA9" w:rsidP="00FF5A3A">
            <w:pPr>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Indicator can be</w:t>
            </w:r>
            <w:r w:rsidR="00FF5A3A" w:rsidRPr="00AC2009">
              <w:rPr>
                <w:rFonts w:ascii="Arial" w:hAnsi="Arial" w:cs="Arial"/>
                <w:bCs/>
                <w:color w:val="auto"/>
                <w:sz w:val="19"/>
                <w:szCs w:val="19"/>
              </w:rPr>
              <w:t xml:space="preserve"> estimated based on an average consumption of firms and savings ratios of EE technologies installed. </w:t>
            </w:r>
            <w:r w:rsidR="00003D52" w:rsidRPr="00AC2009">
              <w:rPr>
                <w:rFonts w:ascii="Arial" w:hAnsi="Arial" w:cs="Arial"/>
                <w:bCs/>
                <w:color w:val="auto"/>
                <w:sz w:val="19"/>
                <w:szCs w:val="19"/>
              </w:rPr>
              <w:t>Savings for fuel-sourced systems are estimated by converting Gal to MWh</w:t>
            </w:r>
            <w:r w:rsidR="00FF5A3A" w:rsidRPr="00AC2009">
              <w:rPr>
                <w:rFonts w:ascii="Arial" w:hAnsi="Arial" w:cs="Arial"/>
                <w:bCs/>
                <w:color w:val="auto"/>
                <w:sz w:val="19"/>
                <w:szCs w:val="19"/>
              </w:rPr>
              <w:t>.</w:t>
            </w:r>
          </w:p>
          <w:p w14:paraId="74BFAE04" w14:textId="77777777" w:rsidR="00FF5A3A" w:rsidRPr="00AC2009" w:rsidRDefault="00FF5A3A" w:rsidP="00FF5A3A">
            <w:pPr>
              <w:ind w:left="-18"/>
              <w:cnfStyle w:val="000000000000" w:firstRow="0" w:lastRow="0" w:firstColumn="0" w:lastColumn="0" w:oddVBand="0" w:evenVBand="0" w:oddHBand="0" w:evenHBand="0" w:firstRowFirstColumn="0" w:firstRowLastColumn="0" w:lastRowFirstColumn="0" w:lastRowLastColumn="0"/>
              <w:rPr>
                <w:rFonts w:ascii="Arial" w:hAnsi="Arial" w:cs="Arial"/>
                <w:bCs/>
                <w:i/>
                <w:color w:val="auto"/>
                <w:sz w:val="19"/>
                <w:szCs w:val="19"/>
              </w:rPr>
            </w:pPr>
            <w:r w:rsidRPr="00AC2009">
              <w:rPr>
                <w:rFonts w:ascii="Arial" w:hAnsi="Arial" w:cs="Arial"/>
                <w:bCs/>
                <w:i/>
                <w:color w:val="auto"/>
                <w:sz w:val="19"/>
                <w:szCs w:val="19"/>
              </w:rPr>
              <w:t>Energy savings = Baseline energy consumption (MWh or Gal) x % savings produced by system installed</w:t>
            </w:r>
          </w:p>
          <w:p w14:paraId="28BBA3E8" w14:textId="440F3288" w:rsidR="008C3CA9" w:rsidRPr="00AC2009" w:rsidRDefault="008C3CA9" w:rsidP="00FF5A3A">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The indicator must show the accumulated value for each year.</w:t>
            </w:r>
          </w:p>
          <w:p w14:paraId="0D4B0CFA" w14:textId="1F41028C" w:rsidR="009D5001" w:rsidRPr="00AC2009" w:rsidRDefault="00FF5A3A" w:rsidP="00FF5A3A">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9"/>
                <w:szCs w:val="19"/>
              </w:rPr>
            </w:pPr>
            <w:r w:rsidRPr="00AC2009">
              <w:rPr>
                <w:rFonts w:ascii="Arial" w:hAnsi="Arial" w:cs="Arial"/>
                <w:b/>
                <w:bCs/>
                <w:color w:val="auto"/>
                <w:sz w:val="19"/>
                <w:szCs w:val="19"/>
              </w:rPr>
              <w:t>Source:</w:t>
            </w:r>
            <w:r w:rsidRPr="00AC2009">
              <w:rPr>
                <w:rFonts w:ascii="Arial" w:hAnsi="Arial" w:cs="Arial"/>
                <w:bCs/>
                <w:color w:val="auto"/>
                <w:sz w:val="19"/>
                <w:szCs w:val="19"/>
              </w:rPr>
              <w:t xml:space="preserv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w:t>
            </w:r>
            <w:r w:rsidR="00003D52" w:rsidRPr="00AC2009">
              <w:rPr>
                <w:rStyle w:val="FootnoteReference"/>
                <w:rFonts w:ascii="Arial" w:hAnsi="Arial"/>
                <w:bCs/>
                <w:color w:val="auto"/>
                <w:sz w:val="19"/>
                <w:szCs w:val="19"/>
              </w:rPr>
              <w:footnoteReference w:id="10"/>
            </w:r>
          </w:p>
        </w:tc>
      </w:tr>
      <w:tr w:rsidR="009D5001" w:rsidRPr="00AC2009" w14:paraId="32F29F07" w14:textId="77777777" w:rsidTr="00974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single" w:sz="8" w:space="0" w:color="4F81BD" w:themeColor="accent1"/>
              <w:right w:val="single" w:sz="8" w:space="0" w:color="4F81BD" w:themeColor="accent1"/>
            </w:tcBorders>
          </w:tcPr>
          <w:p w14:paraId="68573025" w14:textId="3AA5AEF4" w:rsidR="009D5001" w:rsidRPr="00AC2009" w:rsidRDefault="009D5001" w:rsidP="009D5001">
            <w:pPr>
              <w:spacing w:before="120" w:after="120"/>
              <w:rPr>
                <w:rFonts w:ascii="Arial" w:hAnsi="Arial" w:cs="Arial"/>
                <w:bCs w:val="0"/>
                <w:color w:val="auto"/>
                <w:sz w:val="19"/>
                <w:szCs w:val="19"/>
              </w:rPr>
            </w:pPr>
            <w:r w:rsidRPr="00AC2009">
              <w:rPr>
                <w:rFonts w:ascii="Arial" w:hAnsi="Arial" w:cs="Arial"/>
                <w:b w:val="0"/>
                <w:color w:val="auto"/>
                <w:sz w:val="19"/>
                <w:szCs w:val="19"/>
              </w:rPr>
              <w:t>Greenhouse Gas (GHG) emissions</w:t>
            </w:r>
            <w:r w:rsidR="00772BE8" w:rsidRPr="00AC2009">
              <w:rPr>
                <w:rFonts w:ascii="Arial" w:hAnsi="Arial" w:cs="Arial"/>
                <w:b w:val="0"/>
                <w:color w:val="auto"/>
                <w:sz w:val="19"/>
                <w:szCs w:val="19"/>
              </w:rPr>
              <w:t xml:space="preserve"> annual</w:t>
            </w:r>
            <w:r w:rsidRPr="00AC2009">
              <w:rPr>
                <w:rFonts w:ascii="Arial" w:hAnsi="Arial" w:cs="Arial"/>
                <w:b w:val="0"/>
                <w:color w:val="auto"/>
                <w:sz w:val="19"/>
                <w:szCs w:val="19"/>
              </w:rPr>
              <w:t xml:space="preserve"> reduction, from projects financed by the </w:t>
            </w:r>
            <w:r w:rsidR="0075318C">
              <w:rPr>
                <w:rFonts w:ascii="Arial" w:hAnsi="Arial" w:cs="Arial"/>
                <w:b w:val="0"/>
                <w:color w:val="auto"/>
                <w:sz w:val="19"/>
                <w:szCs w:val="19"/>
              </w:rPr>
              <w:t>project</w:t>
            </w:r>
          </w:p>
          <w:p w14:paraId="384CE29F" w14:textId="77777777" w:rsidR="002C3D63" w:rsidRPr="00AC2009" w:rsidRDefault="002C3D63" w:rsidP="002C3D63">
            <w:pPr>
              <w:spacing w:before="120" w:after="120"/>
              <w:ind w:left="52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GHG emissions annual reduction from RE projects financed</w:t>
            </w:r>
          </w:p>
          <w:p w14:paraId="39DA48D8" w14:textId="7DFA7503" w:rsidR="002C3D63" w:rsidRPr="00AC2009" w:rsidRDefault="002C3D63" w:rsidP="002C3D63">
            <w:pPr>
              <w:spacing w:before="120" w:after="120"/>
              <w:ind w:left="525"/>
              <w:rPr>
                <w:rFonts w:ascii="Arial" w:hAnsi="Arial" w:cs="Arial"/>
                <w:b w:val="0"/>
                <w:bCs w:val="0"/>
                <w:color w:val="auto"/>
                <w:sz w:val="19"/>
                <w:szCs w:val="19"/>
              </w:rPr>
            </w:pPr>
            <w:r w:rsidRPr="00AC2009">
              <w:rPr>
                <w:rFonts w:ascii="Arial" w:hAnsi="Arial" w:cs="Arial"/>
                <w:b w:val="0"/>
                <w:bCs w:val="0"/>
                <w:color w:val="auto"/>
                <w:sz w:val="19"/>
                <w:szCs w:val="19"/>
              </w:rPr>
              <w:t>-</w:t>
            </w:r>
            <w:r w:rsidRPr="00AC2009">
              <w:rPr>
                <w:rFonts w:ascii="Arial" w:hAnsi="Arial" w:cs="Arial"/>
                <w:b w:val="0"/>
                <w:bCs w:val="0"/>
                <w:color w:val="auto"/>
                <w:sz w:val="19"/>
                <w:szCs w:val="19"/>
              </w:rPr>
              <w:tab/>
              <w:t>GHG emissions annual reduction from EE projects financed</w:t>
            </w:r>
          </w:p>
        </w:tc>
        <w:tc>
          <w:tcPr>
            <w:tcW w:w="990" w:type="dxa"/>
            <w:tcBorders>
              <w:left w:val="single" w:sz="8" w:space="0" w:color="4F81BD" w:themeColor="accent1"/>
              <w:bottom w:val="single" w:sz="8" w:space="0" w:color="4F81BD" w:themeColor="accent1"/>
              <w:right w:val="single" w:sz="8" w:space="0" w:color="4F81BD" w:themeColor="accent1"/>
            </w:tcBorders>
          </w:tcPr>
          <w:p w14:paraId="06295140" w14:textId="0DBF86F5" w:rsidR="009D5001" w:rsidRPr="00AC2009" w:rsidRDefault="00FF5A3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t</w:t>
            </w:r>
            <w:r w:rsidR="009D5001" w:rsidRPr="00AC2009">
              <w:rPr>
                <w:rFonts w:ascii="Arial" w:hAnsi="Arial" w:cs="Arial"/>
                <w:color w:val="auto"/>
                <w:sz w:val="19"/>
                <w:szCs w:val="19"/>
              </w:rPr>
              <w:t>CO</w:t>
            </w:r>
            <w:r w:rsidR="009D5001" w:rsidRPr="00AC2009">
              <w:rPr>
                <w:rFonts w:ascii="Arial" w:hAnsi="Arial" w:cs="Arial"/>
                <w:color w:val="auto"/>
                <w:sz w:val="19"/>
                <w:szCs w:val="19"/>
                <w:vertAlign w:val="subscript"/>
              </w:rPr>
              <w:t>2</w:t>
            </w:r>
            <w:r w:rsidR="009D5001" w:rsidRPr="00AC2009">
              <w:rPr>
                <w:rFonts w:ascii="Arial" w:hAnsi="Arial" w:cs="Arial"/>
                <w:color w:val="auto"/>
                <w:sz w:val="19"/>
                <w:szCs w:val="19"/>
              </w:rPr>
              <w:t>e</w:t>
            </w:r>
          </w:p>
        </w:tc>
        <w:tc>
          <w:tcPr>
            <w:tcW w:w="1620" w:type="dxa"/>
            <w:tcBorders>
              <w:left w:val="single" w:sz="8" w:space="0" w:color="4F81BD" w:themeColor="accent1"/>
              <w:bottom w:val="single" w:sz="8" w:space="0" w:color="4F81BD" w:themeColor="accent1"/>
              <w:right w:val="single" w:sz="8" w:space="0" w:color="4F81BD" w:themeColor="accent1"/>
            </w:tcBorders>
          </w:tcPr>
          <w:p w14:paraId="7A1EC25D" w14:textId="431531F4" w:rsidR="009D5001" w:rsidRPr="00AC2009" w:rsidRDefault="009D5001"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color w:val="auto"/>
                <w:sz w:val="19"/>
                <w:szCs w:val="19"/>
              </w:rPr>
              <w:t xml:space="preserve">Annually and Final </w:t>
            </w:r>
            <w:r w:rsidR="0075318C">
              <w:rPr>
                <w:rFonts w:ascii="Arial" w:hAnsi="Arial" w:cs="Arial"/>
                <w:color w:val="auto"/>
                <w:sz w:val="19"/>
                <w:szCs w:val="19"/>
              </w:rPr>
              <w:t>Project</w:t>
            </w:r>
            <w:r w:rsidRPr="00AC2009">
              <w:rPr>
                <w:rFonts w:ascii="Arial" w:hAnsi="Arial" w:cs="Arial"/>
                <w:color w:val="auto"/>
                <w:sz w:val="19"/>
                <w:szCs w:val="19"/>
              </w:rPr>
              <w:t xml:space="preserve"> Report</w:t>
            </w:r>
          </w:p>
        </w:tc>
        <w:tc>
          <w:tcPr>
            <w:tcW w:w="3690" w:type="dxa"/>
            <w:tcBorders>
              <w:left w:val="single" w:sz="8" w:space="0" w:color="4F81BD" w:themeColor="accent1"/>
              <w:bottom w:val="single" w:sz="8" w:space="0" w:color="4F81BD" w:themeColor="accent1"/>
            </w:tcBorders>
          </w:tcPr>
          <w:p w14:paraId="4D66720B" w14:textId="59592668" w:rsidR="00FF5A3A" w:rsidRPr="00AC2009" w:rsidRDefault="00FF5A3A" w:rsidP="00FF5A3A">
            <w:pPr>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9"/>
                <w:szCs w:val="19"/>
              </w:rPr>
            </w:pPr>
            <w:r w:rsidRPr="00AC2009">
              <w:rPr>
                <w:rFonts w:ascii="Arial" w:hAnsi="Arial" w:cs="Arial"/>
                <w:bCs/>
                <w:color w:val="auto"/>
                <w:sz w:val="19"/>
                <w:szCs w:val="19"/>
              </w:rPr>
              <w:t>Indicator is based on the CO</w:t>
            </w:r>
            <w:r w:rsidRPr="00AC2009">
              <w:rPr>
                <w:rFonts w:ascii="Arial" w:hAnsi="Arial" w:cs="Arial"/>
                <w:bCs/>
                <w:color w:val="auto"/>
                <w:sz w:val="19"/>
                <w:szCs w:val="19"/>
                <w:vertAlign w:val="subscript"/>
              </w:rPr>
              <w:t>2</w:t>
            </w:r>
            <w:r w:rsidRPr="00AC2009">
              <w:rPr>
                <w:rFonts w:ascii="Arial" w:hAnsi="Arial" w:cs="Arial"/>
                <w:bCs/>
                <w:color w:val="auto"/>
                <w:sz w:val="19"/>
                <w:szCs w:val="19"/>
              </w:rPr>
              <w:t xml:space="preserve">e emissions displaced by RE power generation added by the </w:t>
            </w:r>
            <w:r w:rsidR="0075318C">
              <w:rPr>
                <w:rFonts w:ascii="Arial" w:hAnsi="Arial" w:cs="Arial"/>
                <w:bCs/>
                <w:color w:val="auto"/>
                <w:sz w:val="19"/>
                <w:szCs w:val="19"/>
              </w:rPr>
              <w:t>project</w:t>
            </w:r>
            <w:r w:rsidRPr="00AC2009">
              <w:rPr>
                <w:rFonts w:ascii="Arial" w:hAnsi="Arial" w:cs="Arial"/>
                <w:bCs/>
                <w:color w:val="auto"/>
                <w:sz w:val="19"/>
                <w:szCs w:val="19"/>
              </w:rPr>
              <w:t xml:space="preserve"> and the energy savings (electricity and fuel) from EE projects financed. Final target was estimated based on envisaged RE production and EE savings, using a country specific conversion factor for electricity and fossil fuels (0.535 tCO</w:t>
            </w:r>
            <w:r w:rsidRPr="00AC2009">
              <w:rPr>
                <w:rFonts w:ascii="Arial" w:hAnsi="Arial" w:cs="Arial"/>
                <w:bCs/>
                <w:color w:val="auto"/>
                <w:sz w:val="19"/>
                <w:szCs w:val="19"/>
                <w:vertAlign w:val="subscript"/>
              </w:rPr>
              <w:t>2</w:t>
            </w:r>
            <w:r w:rsidRPr="00AC2009">
              <w:rPr>
                <w:rFonts w:ascii="Arial" w:hAnsi="Arial" w:cs="Arial"/>
                <w:bCs/>
                <w:color w:val="auto"/>
                <w:sz w:val="19"/>
                <w:szCs w:val="19"/>
              </w:rPr>
              <w:t>/MWh and 0.015 tCO</w:t>
            </w:r>
            <w:r w:rsidRPr="00AC2009">
              <w:rPr>
                <w:rFonts w:ascii="Arial" w:hAnsi="Arial" w:cs="Arial"/>
                <w:bCs/>
                <w:color w:val="auto"/>
                <w:sz w:val="19"/>
                <w:szCs w:val="19"/>
                <w:vertAlign w:val="subscript"/>
              </w:rPr>
              <w:t>2</w:t>
            </w:r>
            <w:r w:rsidRPr="00AC2009">
              <w:rPr>
                <w:rFonts w:ascii="Arial" w:hAnsi="Arial" w:cs="Arial"/>
                <w:bCs/>
                <w:color w:val="auto"/>
                <w:sz w:val="19"/>
                <w:szCs w:val="19"/>
              </w:rPr>
              <w:t>/Gal).</w:t>
            </w:r>
          </w:p>
          <w:p w14:paraId="466BDC63" w14:textId="52CCC5A8" w:rsidR="009D5001" w:rsidRPr="00AC2009" w:rsidRDefault="00FF5A3A" w:rsidP="00FF5A3A">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color w:val="auto"/>
                <w:sz w:val="19"/>
                <w:szCs w:val="19"/>
              </w:rPr>
            </w:pPr>
            <w:r w:rsidRPr="00AC2009">
              <w:rPr>
                <w:rFonts w:ascii="Arial" w:hAnsi="Arial" w:cs="Arial"/>
                <w:b/>
                <w:bCs/>
                <w:color w:val="auto"/>
                <w:sz w:val="19"/>
                <w:szCs w:val="19"/>
              </w:rPr>
              <w:t>Source:</w:t>
            </w:r>
            <w:r w:rsidRPr="00AC2009">
              <w:rPr>
                <w:rFonts w:ascii="Arial" w:hAnsi="Arial" w:cs="Arial"/>
                <w:bCs/>
                <w:color w:val="auto"/>
                <w:sz w:val="19"/>
                <w:szCs w:val="19"/>
              </w:rPr>
              <w:t xml:space="preserve"> Annual report on </w:t>
            </w:r>
            <w:r w:rsidR="0075318C">
              <w:rPr>
                <w:rFonts w:ascii="Arial" w:hAnsi="Arial" w:cs="Arial"/>
                <w:bCs/>
                <w:color w:val="auto"/>
                <w:sz w:val="19"/>
                <w:szCs w:val="19"/>
              </w:rPr>
              <w:t>project</w:t>
            </w:r>
            <w:r w:rsidRPr="00AC2009">
              <w:rPr>
                <w:rFonts w:ascii="Arial" w:hAnsi="Arial" w:cs="Arial"/>
                <w:bCs/>
                <w:color w:val="auto"/>
                <w:sz w:val="19"/>
                <w:szCs w:val="19"/>
              </w:rPr>
              <w:t xml:space="preserve"> execution by BICE and conversion factor specific to Argentina</w:t>
            </w:r>
            <w:r w:rsidR="008C3CA9" w:rsidRPr="00AC2009">
              <w:rPr>
                <w:rFonts w:ascii="Arial" w:hAnsi="Arial" w:cs="Arial"/>
                <w:bCs/>
                <w:color w:val="auto"/>
                <w:sz w:val="19"/>
                <w:szCs w:val="19"/>
              </w:rPr>
              <w:t xml:space="preserve"> (included in periodical publications of CAMMESA)</w:t>
            </w:r>
            <w:r w:rsidRPr="00AC2009">
              <w:rPr>
                <w:rFonts w:ascii="Arial" w:hAnsi="Arial" w:cs="Arial"/>
                <w:bCs/>
                <w:color w:val="auto"/>
                <w:sz w:val="19"/>
                <w:szCs w:val="19"/>
              </w:rPr>
              <w:t>.</w:t>
            </w:r>
          </w:p>
        </w:tc>
      </w:tr>
    </w:tbl>
    <w:p w14:paraId="7A28A5CD" w14:textId="55BA3DB6" w:rsidR="001C6150" w:rsidRPr="00AC2009" w:rsidRDefault="001C6150" w:rsidP="001C6150">
      <w:pPr>
        <w:pStyle w:val="Paragraph"/>
        <w:tabs>
          <w:tab w:val="clear" w:pos="2736"/>
          <w:tab w:val="num" w:pos="720"/>
        </w:tabs>
        <w:ind w:left="720" w:hanging="720"/>
        <w:rPr>
          <w:rFonts w:ascii="Arial" w:hAnsi="Arial" w:cs="Arial"/>
          <w:sz w:val="22"/>
          <w:szCs w:val="22"/>
        </w:rPr>
      </w:pPr>
      <w:bookmarkStart w:id="30" w:name="_Ref515460620"/>
      <w:bookmarkEnd w:id="28"/>
      <w:r w:rsidRPr="00AC2009">
        <w:rPr>
          <w:rFonts w:ascii="Arial" w:hAnsi="Arial" w:cs="Arial"/>
          <w:sz w:val="22"/>
          <w:szCs w:val="22"/>
        </w:rPr>
        <w:t xml:space="preserve">RE and EE projects deliver long term GHG emission reductions and are considered environmentally friendly, as they entail cleaner energy production and reduced consumption. While environmental and social (E&amp;S) risks associated to the projects under this </w:t>
      </w:r>
      <w:r w:rsidR="0075318C">
        <w:rPr>
          <w:rFonts w:ascii="Arial" w:hAnsi="Arial" w:cs="Arial"/>
          <w:sz w:val="22"/>
          <w:szCs w:val="22"/>
        </w:rPr>
        <w:t>project</w:t>
      </w:r>
      <w:r w:rsidRPr="00AC2009">
        <w:rPr>
          <w:rFonts w:ascii="Arial" w:hAnsi="Arial" w:cs="Arial"/>
          <w:sz w:val="22"/>
          <w:szCs w:val="22"/>
        </w:rPr>
        <w:t xml:space="preserve"> are expected to be low, some projects eligible for financing can have E&amp;S impacts that need to be assessed and managed on a project-by-project basis. The E&amp;S element of all projects shall be monitored following the guidelines established in the </w:t>
      </w:r>
      <w:hyperlink r:id="rId18" w:history="1">
        <w:r w:rsidRPr="00AC2009">
          <w:rPr>
            <w:rStyle w:val="Hyperlink"/>
            <w:rFonts w:ascii="Arial" w:hAnsi="Arial" w:cs="Arial"/>
            <w:sz w:val="22"/>
            <w:szCs w:val="22"/>
          </w:rPr>
          <w:t xml:space="preserve">Environmental and Social Management </w:t>
        </w:r>
        <w:r w:rsidR="00783B22" w:rsidRPr="00AC2009">
          <w:rPr>
            <w:rStyle w:val="Hyperlink"/>
            <w:rFonts w:ascii="Arial" w:hAnsi="Arial" w:cs="Arial"/>
            <w:sz w:val="22"/>
            <w:szCs w:val="22"/>
          </w:rPr>
          <w:t>Report</w:t>
        </w:r>
        <w:r w:rsidR="00A43E55" w:rsidRPr="00AC2009">
          <w:rPr>
            <w:rStyle w:val="Hyperlink"/>
            <w:rFonts w:ascii="Arial" w:hAnsi="Arial" w:cs="Arial"/>
            <w:sz w:val="22"/>
            <w:szCs w:val="22"/>
          </w:rPr>
          <w:t xml:space="preserve"> </w:t>
        </w:r>
        <w:r w:rsidRPr="00AC2009">
          <w:rPr>
            <w:rStyle w:val="Hyperlink"/>
            <w:rFonts w:ascii="Arial" w:hAnsi="Arial" w:cs="Arial"/>
            <w:sz w:val="22"/>
            <w:szCs w:val="22"/>
          </w:rPr>
          <w:t>(ESM</w:t>
        </w:r>
        <w:r w:rsidR="00783B22" w:rsidRPr="00AC2009">
          <w:rPr>
            <w:rStyle w:val="Hyperlink"/>
            <w:rFonts w:ascii="Arial" w:hAnsi="Arial" w:cs="Arial"/>
            <w:sz w:val="22"/>
            <w:szCs w:val="22"/>
          </w:rPr>
          <w:t>R</w:t>
        </w:r>
        <w:r w:rsidRPr="00AC2009">
          <w:rPr>
            <w:rStyle w:val="Hyperlink"/>
            <w:rFonts w:ascii="Arial" w:hAnsi="Arial" w:cs="Arial"/>
            <w:sz w:val="22"/>
            <w:szCs w:val="22"/>
          </w:rPr>
          <w:t>)</w:t>
        </w:r>
      </w:hyperlink>
      <w:r w:rsidRPr="00AC2009">
        <w:rPr>
          <w:rFonts w:ascii="Arial" w:hAnsi="Arial" w:cs="Arial"/>
          <w:sz w:val="22"/>
          <w:szCs w:val="22"/>
        </w:rPr>
        <w:t xml:space="preserve">, agreed between the IDB and BICE, to be fully integrated in the </w:t>
      </w:r>
      <w:r w:rsidR="0075318C">
        <w:rPr>
          <w:rFonts w:ascii="Arial" w:hAnsi="Arial" w:cs="Arial"/>
          <w:sz w:val="22"/>
          <w:szCs w:val="22"/>
        </w:rPr>
        <w:lastRenderedPageBreak/>
        <w:t>project</w:t>
      </w:r>
      <w:r w:rsidRPr="00AC2009">
        <w:rPr>
          <w:rFonts w:ascii="Arial" w:hAnsi="Arial" w:cs="Arial"/>
          <w:sz w:val="22"/>
          <w:szCs w:val="22"/>
        </w:rPr>
        <w:t>’s OR. The ESMF integrates all applicable Argentine norms and contains: (i) the exclusion list and eligibility</w:t>
      </w:r>
      <w:r w:rsidR="00A533B7" w:rsidRPr="00AC2009">
        <w:rPr>
          <w:rFonts w:ascii="Arial" w:hAnsi="Arial" w:cs="Arial"/>
          <w:sz w:val="22"/>
          <w:szCs w:val="22"/>
        </w:rPr>
        <w:t xml:space="preserve"> criteria for the </w:t>
      </w:r>
      <w:r w:rsidR="0075318C">
        <w:rPr>
          <w:rFonts w:ascii="Arial" w:hAnsi="Arial" w:cs="Arial"/>
          <w:sz w:val="22"/>
          <w:szCs w:val="22"/>
        </w:rPr>
        <w:t>project</w:t>
      </w:r>
      <w:r w:rsidR="00A533B7" w:rsidRPr="00AC2009">
        <w:rPr>
          <w:rFonts w:ascii="Arial" w:hAnsi="Arial" w:cs="Arial"/>
          <w:sz w:val="22"/>
          <w:szCs w:val="22"/>
        </w:rPr>
        <w:t>; (ii) </w:t>
      </w:r>
      <w:r w:rsidRPr="00AC2009">
        <w:rPr>
          <w:rFonts w:ascii="Arial" w:hAnsi="Arial" w:cs="Arial"/>
          <w:sz w:val="22"/>
          <w:szCs w:val="22"/>
        </w:rPr>
        <w:t>rules, procedures and guidance for screening, evaluating and managing E&amp;S for each type of eligible sub project; (iii) an institutional capacity assessment; and (iv) a stakeholder engagement plan, including grievance mechanisms.</w:t>
      </w:r>
      <w:bookmarkEnd w:id="30"/>
    </w:p>
    <w:p w14:paraId="7BEB7F71" w14:textId="69EAE315" w:rsidR="001C6150" w:rsidRPr="00AC2009" w:rsidRDefault="001C6150" w:rsidP="001C6150">
      <w:pPr>
        <w:pStyle w:val="Paragraph"/>
        <w:tabs>
          <w:tab w:val="clear" w:pos="2736"/>
          <w:tab w:val="num" w:pos="720"/>
        </w:tabs>
        <w:ind w:left="720" w:hanging="720"/>
        <w:rPr>
          <w:rFonts w:ascii="Arial" w:hAnsi="Arial" w:cs="Arial"/>
          <w:sz w:val="22"/>
          <w:szCs w:val="22"/>
        </w:rPr>
      </w:pPr>
      <w:bookmarkStart w:id="31" w:name="_Ref515460641"/>
      <w:r w:rsidRPr="00AC2009">
        <w:rPr>
          <w:rFonts w:ascii="Arial" w:hAnsi="Arial" w:cs="Arial"/>
          <w:sz w:val="22"/>
          <w:szCs w:val="22"/>
        </w:rPr>
        <w:t>BICE will be responsible for establishing all interagency arrangements needed to properly implement the ESMF and will ensure that projects financed are in compliance with the ESMF. The due diligence process concluded that BICE has the institutional capacity to manage a portfolio of projects with the risks levels identified.</w:t>
      </w:r>
      <w:bookmarkEnd w:id="31"/>
    </w:p>
    <w:p w14:paraId="3DDDC0EA" w14:textId="77777777" w:rsidR="00051B6C" w:rsidRPr="00AC2009" w:rsidRDefault="00051B6C" w:rsidP="00051B6C">
      <w:pPr>
        <w:pStyle w:val="FirstHeading"/>
        <w:ind w:left="720"/>
        <w:rPr>
          <w:rFonts w:ascii="Arial" w:hAnsi="Arial" w:cs="Arial"/>
          <w:sz w:val="22"/>
          <w:szCs w:val="22"/>
        </w:rPr>
      </w:pPr>
      <w:bookmarkStart w:id="32" w:name="_Toc300318305"/>
      <w:bookmarkStart w:id="33" w:name="_Toc331167636"/>
      <w:bookmarkStart w:id="34" w:name="_Toc502962404"/>
      <w:r w:rsidRPr="00AC2009">
        <w:rPr>
          <w:rFonts w:ascii="Arial" w:hAnsi="Arial" w:cs="Arial"/>
          <w:sz w:val="22"/>
          <w:szCs w:val="22"/>
        </w:rPr>
        <w:t>B.</w:t>
      </w:r>
      <w:r w:rsidRPr="00AC2009">
        <w:rPr>
          <w:rFonts w:ascii="Arial" w:hAnsi="Arial" w:cs="Arial"/>
          <w:sz w:val="22"/>
          <w:szCs w:val="22"/>
        </w:rPr>
        <w:tab/>
      </w:r>
      <w:r w:rsidR="00086DCF" w:rsidRPr="00AC2009">
        <w:rPr>
          <w:rFonts w:ascii="Arial" w:hAnsi="Arial" w:cs="Arial"/>
          <w:sz w:val="22"/>
          <w:szCs w:val="22"/>
        </w:rPr>
        <w:t xml:space="preserve">Data collection and </w:t>
      </w:r>
      <w:r w:rsidR="00B63E64" w:rsidRPr="00AC2009">
        <w:rPr>
          <w:rFonts w:ascii="Arial" w:hAnsi="Arial" w:cs="Arial"/>
          <w:sz w:val="22"/>
          <w:szCs w:val="22"/>
        </w:rPr>
        <w:t>I</w:t>
      </w:r>
      <w:r w:rsidRPr="00AC2009">
        <w:rPr>
          <w:rFonts w:ascii="Arial" w:hAnsi="Arial" w:cs="Arial"/>
          <w:sz w:val="22"/>
          <w:szCs w:val="22"/>
        </w:rPr>
        <w:t>nstruments</w:t>
      </w:r>
      <w:bookmarkEnd w:id="32"/>
      <w:bookmarkEnd w:id="33"/>
      <w:bookmarkEnd w:id="34"/>
      <w:r w:rsidRPr="00AC2009">
        <w:rPr>
          <w:rFonts w:ascii="Arial" w:hAnsi="Arial" w:cs="Arial"/>
          <w:sz w:val="22"/>
          <w:szCs w:val="22"/>
        </w:rPr>
        <w:t xml:space="preserve"> </w:t>
      </w:r>
    </w:p>
    <w:p w14:paraId="59F2315F" w14:textId="337D57B1" w:rsidR="0059764B" w:rsidRPr="00AC2009" w:rsidRDefault="00477E9A" w:rsidP="00086DCF">
      <w:pPr>
        <w:pStyle w:val="Paragraph"/>
        <w:tabs>
          <w:tab w:val="clear" w:pos="2736"/>
          <w:tab w:val="num" w:pos="720"/>
        </w:tabs>
        <w:ind w:left="720" w:hanging="720"/>
        <w:rPr>
          <w:rFonts w:ascii="Arial" w:hAnsi="Arial" w:cs="Arial"/>
          <w:sz w:val="22"/>
          <w:szCs w:val="22"/>
        </w:rPr>
      </w:pPr>
      <w:bookmarkStart w:id="35" w:name="_Ref502852973"/>
      <w:r w:rsidRPr="00AC2009">
        <w:rPr>
          <w:rFonts w:ascii="Arial" w:hAnsi="Arial" w:cs="Arial"/>
          <w:sz w:val="22"/>
          <w:szCs w:val="22"/>
        </w:rPr>
        <w:t xml:space="preserve">In coordination with the IDB, </w:t>
      </w:r>
      <w:r w:rsidR="001C6150" w:rsidRPr="00AC2009">
        <w:rPr>
          <w:rFonts w:ascii="Arial" w:hAnsi="Arial" w:cs="Arial"/>
          <w:sz w:val="22"/>
          <w:szCs w:val="22"/>
        </w:rPr>
        <w:t>BICE</w:t>
      </w:r>
      <w:r w:rsidR="00086DCF" w:rsidRPr="00AC2009">
        <w:rPr>
          <w:rFonts w:ascii="Arial" w:hAnsi="Arial" w:cs="Arial"/>
          <w:sz w:val="22"/>
          <w:szCs w:val="22"/>
        </w:rPr>
        <w:t xml:space="preserve"> will</w:t>
      </w:r>
      <w:r w:rsidR="001C6150" w:rsidRPr="00AC2009">
        <w:rPr>
          <w:rFonts w:ascii="Arial" w:hAnsi="Arial" w:cs="Arial"/>
          <w:sz w:val="22"/>
          <w:szCs w:val="22"/>
        </w:rPr>
        <w:t xml:space="preserve"> </w:t>
      </w:r>
      <w:r w:rsidRPr="00AC2009">
        <w:rPr>
          <w:rFonts w:ascii="Arial" w:hAnsi="Arial" w:cs="Arial"/>
          <w:sz w:val="22"/>
          <w:szCs w:val="22"/>
        </w:rPr>
        <w:t xml:space="preserve">compile and maintain all information </w:t>
      </w:r>
      <w:r w:rsidR="00086DCF" w:rsidRPr="00AC2009">
        <w:rPr>
          <w:rFonts w:ascii="Arial" w:hAnsi="Arial" w:cs="Arial"/>
          <w:sz w:val="22"/>
          <w:szCs w:val="22"/>
        </w:rPr>
        <w:t xml:space="preserve">necessary </w:t>
      </w:r>
      <w:r w:rsidR="001C6150" w:rsidRPr="00AC2009">
        <w:rPr>
          <w:rFonts w:ascii="Arial" w:hAnsi="Arial" w:cs="Arial"/>
          <w:sz w:val="22"/>
          <w:szCs w:val="22"/>
        </w:rPr>
        <w:t>from the referenced sources</w:t>
      </w:r>
      <w:r w:rsidR="00AA53F3" w:rsidRPr="00AC2009">
        <w:rPr>
          <w:rStyle w:val="FootnoteReference"/>
          <w:rFonts w:ascii="Arial" w:hAnsi="Arial"/>
          <w:sz w:val="22"/>
          <w:szCs w:val="22"/>
        </w:rPr>
        <w:footnoteReference w:id="11"/>
      </w:r>
      <w:r w:rsidR="001C6150" w:rsidRPr="00AC2009">
        <w:rPr>
          <w:rFonts w:ascii="Arial" w:hAnsi="Arial" w:cs="Arial"/>
          <w:sz w:val="22"/>
          <w:szCs w:val="22"/>
        </w:rPr>
        <w:t xml:space="preserve"> </w:t>
      </w:r>
      <w:r w:rsidR="00086DCF" w:rsidRPr="00AC2009">
        <w:rPr>
          <w:rFonts w:ascii="Arial" w:hAnsi="Arial" w:cs="Arial"/>
          <w:sz w:val="22"/>
          <w:szCs w:val="22"/>
        </w:rPr>
        <w:t>and present reports to the IDB</w:t>
      </w:r>
      <w:r w:rsidR="001C6150" w:rsidRPr="00AC2009">
        <w:rPr>
          <w:rFonts w:ascii="Arial" w:hAnsi="Arial" w:cs="Arial"/>
          <w:sz w:val="22"/>
          <w:szCs w:val="22"/>
        </w:rPr>
        <w:t xml:space="preserve"> periodically, as established in Table 2.1</w:t>
      </w:r>
      <w:r w:rsidR="00086DCF" w:rsidRPr="00AC2009">
        <w:rPr>
          <w:rFonts w:ascii="Arial" w:hAnsi="Arial" w:cs="Arial"/>
          <w:sz w:val="22"/>
          <w:szCs w:val="22"/>
        </w:rPr>
        <w:t xml:space="preserve">. In some cases, </w:t>
      </w:r>
      <w:r w:rsidR="001C6150" w:rsidRPr="00AC2009">
        <w:rPr>
          <w:rFonts w:ascii="Arial" w:hAnsi="Arial" w:cs="Arial"/>
          <w:sz w:val="22"/>
          <w:szCs w:val="22"/>
        </w:rPr>
        <w:t xml:space="preserve">additional projections, estimations or technical </w:t>
      </w:r>
      <w:r w:rsidR="00086DCF" w:rsidRPr="00AC2009">
        <w:rPr>
          <w:rFonts w:ascii="Arial" w:hAnsi="Arial" w:cs="Arial"/>
          <w:sz w:val="22"/>
          <w:szCs w:val="22"/>
        </w:rPr>
        <w:t xml:space="preserve">calculations </w:t>
      </w:r>
      <w:r w:rsidR="001C6150" w:rsidRPr="00AC2009">
        <w:rPr>
          <w:rFonts w:ascii="Arial" w:hAnsi="Arial" w:cs="Arial"/>
          <w:sz w:val="22"/>
          <w:szCs w:val="22"/>
        </w:rPr>
        <w:t xml:space="preserve">will be </w:t>
      </w:r>
      <w:r w:rsidR="00086DCF" w:rsidRPr="00AC2009">
        <w:rPr>
          <w:rFonts w:ascii="Arial" w:hAnsi="Arial" w:cs="Arial"/>
          <w:sz w:val="22"/>
          <w:szCs w:val="22"/>
        </w:rPr>
        <w:t xml:space="preserve">required for some indicators, </w:t>
      </w:r>
      <w:r w:rsidR="001C6150" w:rsidRPr="00AC2009">
        <w:rPr>
          <w:rFonts w:ascii="Arial" w:hAnsi="Arial" w:cs="Arial"/>
          <w:sz w:val="22"/>
          <w:szCs w:val="22"/>
        </w:rPr>
        <w:t xml:space="preserve">which will be carried out by the IDB </w:t>
      </w:r>
      <w:r w:rsidR="00086DCF" w:rsidRPr="00AC2009">
        <w:rPr>
          <w:rFonts w:ascii="Arial" w:hAnsi="Arial" w:cs="Arial"/>
          <w:sz w:val="22"/>
          <w:szCs w:val="22"/>
        </w:rPr>
        <w:t xml:space="preserve">based on the information provided by </w:t>
      </w:r>
      <w:r w:rsidR="001C6150" w:rsidRPr="00AC2009">
        <w:rPr>
          <w:rFonts w:ascii="Arial" w:hAnsi="Arial" w:cs="Arial"/>
          <w:sz w:val="22"/>
          <w:szCs w:val="22"/>
        </w:rPr>
        <w:t>BICE</w:t>
      </w:r>
      <w:r w:rsidR="00086DCF" w:rsidRPr="00AC2009">
        <w:rPr>
          <w:rFonts w:ascii="Arial" w:hAnsi="Arial" w:cs="Arial"/>
          <w:sz w:val="22"/>
          <w:szCs w:val="22"/>
        </w:rPr>
        <w:t xml:space="preserve"> in the </w:t>
      </w:r>
      <w:r w:rsidR="001C6150" w:rsidRPr="00AC2009">
        <w:rPr>
          <w:rFonts w:ascii="Arial" w:hAnsi="Arial" w:cs="Arial"/>
          <w:sz w:val="22"/>
          <w:szCs w:val="22"/>
        </w:rPr>
        <w:t>periodical</w:t>
      </w:r>
      <w:r w:rsidR="00086DCF" w:rsidRPr="00AC2009">
        <w:rPr>
          <w:rFonts w:ascii="Arial" w:hAnsi="Arial" w:cs="Arial"/>
          <w:sz w:val="22"/>
          <w:szCs w:val="22"/>
        </w:rPr>
        <w:t xml:space="preserve"> reports.</w:t>
      </w:r>
    </w:p>
    <w:p w14:paraId="5CA2453F" w14:textId="42ECA6D4" w:rsidR="00930C08" w:rsidRPr="00AC2009" w:rsidRDefault="00627C0B" w:rsidP="00086DCF">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In the case of EE projects, e</w:t>
      </w:r>
      <w:r w:rsidR="00930C08" w:rsidRPr="00AC2009">
        <w:rPr>
          <w:rFonts w:ascii="Arial" w:hAnsi="Arial" w:cs="Arial"/>
          <w:sz w:val="22"/>
          <w:szCs w:val="22"/>
        </w:rPr>
        <w:t>mphasis should be taken by BICE on keeping track and compil</w:t>
      </w:r>
      <w:r w:rsidRPr="00AC2009">
        <w:rPr>
          <w:rFonts w:ascii="Arial" w:hAnsi="Arial" w:cs="Arial"/>
          <w:sz w:val="22"/>
          <w:szCs w:val="22"/>
        </w:rPr>
        <w:t>ing</w:t>
      </w:r>
      <w:r w:rsidR="00930C08" w:rsidRPr="00AC2009">
        <w:rPr>
          <w:rFonts w:ascii="Arial" w:hAnsi="Arial" w:cs="Arial"/>
          <w:sz w:val="22"/>
          <w:szCs w:val="22"/>
        </w:rPr>
        <w:t xml:space="preserve"> information related to energy</w:t>
      </w:r>
      <w:r w:rsidRPr="00AC2009">
        <w:rPr>
          <w:rFonts w:ascii="Arial" w:hAnsi="Arial" w:cs="Arial"/>
          <w:sz w:val="22"/>
          <w:szCs w:val="22"/>
        </w:rPr>
        <w:t xml:space="preserve"> </w:t>
      </w:r>
      <w:r w:rsidR="00930C08" w:rsidRPr="00AC2009">
        <w:rPr>
          <w:rFonts w:ascii="Arial" w:hAnsi="Arial" w:cs="Arial"/>
          <w:sz w:val="22"/>
          <w:szCs w:val="22"/>
        </w:rPr>
        <w:t>savings at the project level,</w:t>
      </w:r>
      <w:r w:rsidRPr="00AC2009">
        <w:rPr>
          <w:rFonts w:ascii="Arial" w:hAnsi="Arial" w:cs="Arial"/>
          <w:sz w:val="22"/>
          <w:szCs w:val="22"/>
        </w:rPr>
        <w:t xml:space="preserve"> which will be the main input for</w:t>
      </w:r>
      <w:r w:rsidR="00930C08" w:rsidRPr="00AC2009">
        <w:rPr>
          <w:rFonts w:ascii="Arial" w:hAnsi="Arial" w:cs="Arial"/>
          <w:sz w:val="22"/>
          <w:szCs w:val="22"/>
        </w:rPr>
        <w:t xml:space="preserve"> calculat</w:t>
      </w:r>
      <w:r w:rsidRPr="00AC2009">
        <w:rPr>
          <w:rFonts w:ascii="Arial" w:hAnsi="Arial" w:cs="Arial"/>
          <w:sz w:val="22"/>
          <w:szCs w:val="22"/>
        </w:rPr>
        <w:t>ing</w:t>
      </w:r>
      <w:r w:rsidR="00930C08" w:rsidRPr="00AC2009">
        <w:rPr>
          <w:rFonts w:ascii="Arial" w:hAnsi="Arial" w:cs="Arial"/>
          <w:sz w:val="22"/>
          <w:szCs w:val="22"/>
        </w:rPr>
        <w:t xml:space="preserve"> the value of the aggregated indicator</w:t>
      </w:r>
      <w:r w:rsidRPr="00AC2009">
        <w:rPr>
          <w:rFonts w:ascii="Arial" w:hAnsi="Arial" w:cs="Arial"/>
          <w:sz w:val="22"/>
          <w:szCs w:val="22"/>
        </w:rPr>
        <w:t xml:space="preserve"> “Average annual energy savings from </w:t>
      </w:r>
      <w:r w:rsidR="002F3D3B" w:rsidRPr="00AC2009">
        <w:rPr>
          <w:rFonts w:ascii="Arial" w:hAnsi="Arial" w:cs="Arial"/>
          <w:sz w:val="22"/>
          <w:szCs w:val="22"/>
        </w:rPr>
        <w:t>E</w:t>
      </w:r>
      <w:r w:rsidRPr="00AC2009">
        <w:rPr>
          <w:rFonts w:ascii="Arial" w:hAnsi="Arial" w:cs="Arial"/>
          <w:sz w:val="22"/>
          <w:szCs w:val="22"/>
        </w:rPr>
        <w:t xml:space="preserve">nergy </w:t>
      </w:r>
      <w:r w:rsidR="002F3D3B" w:rsidRPr="00AC2009">
        <w:rPr>
          <w:rFonts w:ascii="Arial" w:hAnsi="Arial" w:cs="Arial"/>
          <w:sz w:val="22"/>
          <w:szCs w:val="22"/>
        </w:rPr>
        <w:t>E</w:t>
      </w:r>
      <w:r w:rsidRPr="00AC2009">
        <w:rPr>
          <w:rFonts w:ascii="Arial" w:hAnsi="Arial" w:cs="Arial"/>
          <w:sz w:val="22"/>
          <w:szCs w:val="22"/>
        </w:rPr>
        <w:t xml:space="preserve">fficiency (EE) projects financed by the </w:t>
      </w:r>
      <w:r w:rsidR="0075318C">
        <w:rPr>
          <w:rFonts w:ascii="Arial" w:hAnsi="Arial" w:cs="Arial"/>
          <w:sz w:val="22"/>
          <w:szCs w:val="22"/>
        </w:rPr>
        <w:t>project</w:t>
      </w:r>
      <w:r w:rsidRPr="00AC2009">
        <w:rPr>
          <w:rFonts w:ascii="Arial" w:hAnsi="Arial" w:cs="Arial"/>
          <w:sz w:val="22"/>
          <w:szCs w:val="22"/>
        </w:rPr>
        <w:t>”</w:t>
      </w:r>
      <w:r w:rsidR="00930C08" w:rsidRPr="00AC2009">
        <w:rPr>
          <w:rFonts w:ascii="Arial" w:hAnsi="Arial" w:cs="Arial"/>
          <w:sz w:val="22"/>
          <w:szCs w:val="22"/>
        </w:rPr>
        <w:t>.</w:t>
      </w:r>
      <w:r w:rsidRPr="00AC2009">
        <w:rPr>
          <w:rFonts w:ascii="Arial" w:hAnsi="Arial" w:cs="Arial"/>
          <w:sz w:val="22"/>
          <w:szCs w:val="22"/>
        </w:rPr>
        <w:t xml:space="preserve"> It is also of much relevance to the projects themselves, as their repayment capacity is subject to the fulfilment of the energy savings as planned. The </w:t>
      </w:r>
      <w:r w:rsidR="0059764B" w:rsidRPr="00AC2009">
        <w:rPr>
          <w:rFonts w:ascii="Arial" w:hAnsi="Arial" w:cs="Arial"/>
          <w:sz w:val="22"/>
          <w:szCs w:val="22"/>
        </w:rPr>
        <w:t xml:space="preserve">complementary TC </w:t>
      </w:r>
      <w:r w:rsidR="0075318C">
        <w:rPr>
          <w:rFonts w:ascii="Arial" w:hAnsi="Arial" w:cs="Arial"/>
          <w:sz w:val="22"/>
          <w:szCs w:val="22"/>
        </w:rPr>
        <w:t>project</w:t>
      </w:r>
      <w:r w:rsidR="0059764B" w:rsidRPr="00AC2009">
        <w:rPr>
          <w:rFonts w:ascii="Arial" w:hAnsi="Arial" w:cs="Arial"/>
          <w:sz w:val="22"/>
          <w:szCs w:val="22"/>
        </w:rPr>
        <w:t xml:space="preserve"> (</w:t>
      </w:r>
      <w:r w:rsidRPr="00AC2009">
        <w:rPr>
          <w:rFonts w:ascii="Arial" w:hAnsi="Arial" w:cs="Arial"/>
          <w:sz w:val="22"/>
          <w:szCs w:val="22"/>
        </w:rPr>
        <w:t>A</w:t>
      </w:r>
      <w:r w:rsidR="0059764B" w:rsidRPr="00AC2009">
        <w:rPr>
          <w:rFonts w:ascii="Arial" w:hAnsi="Arial" w:cs="Arial"/>
          <w:sz w:val="22"/>
          <w:szCs w:val="22"/>
        </w:rPr>
        <w:t>R-T</w:t>
      </w:r>
      <w:r w:rsidR="001C64CF" w:rsidRPr="00AC2009">
        <w:rPr>
          <w:rFonts w:ascii="Arial" w:hAnsi="Arial" w:cs="Arial"/>
          <w:sz w:val="22"/>
          <w:szCs w:val="22"/>
        </w:rPr>
        <w:t>1213</w:t>
      </w:r>
      <w:r w:rsidR="0059764B" w:rsidRPr="00AC2009">
        <w:rPr>
          <w:rFonts w:ascii="Arial" w:hAnsi="Arial" w:cs="Arial"/>
          <w:sz w:val="22"/>
          <w:szCs w:val="22"/>
        </w:rPr>
        <w:t>), to be approved separately (see</w:t>
      </w:r>
      <w:r w:rsidR="002F3D3B" w:rsidRPr="00AC2009">
        <w:rPr>
          <w:rFonts w:ascii="Arial" w:hAnsi="Arial" w:cs="Arial"/>
          <w:sz w:val="22"/>
          <w:szCs w:val="22"/>
        </w:rPr>
        <w:t> </w:t>
      </w:r>
      <w:r w:rsidR="0059764B" w:rsidRPr="00AC2009">
        <w:rPr>
          <w:rFonts w:ascii="Arial" w:hAnsi="Arial" w:cs="Arial"/>
          <w:sz w:val="22"/>
          <w:szCs w:val="22"/>
        </w:rPr>
        <w:t>¶</w:t>
      </w:r>
      <w:r w:rsidR="005F1B5F" w:rsidRPr="00AC2009">
        <w:rPr>
          <w:rFonts w:ascii="Arial" w:hAnsi="Arial" w:cs="Arial"/>
          <w:sz w:val="22"/>
          <w:szCs w:val="22"/>
        </w:rPr>
        <w:fldChar w:fldCharType="begin"/>
      </w:r>
      <w:r w:rsidR="005F1B5F" w:rsidRPr="00AC2009">
        <w:rPr>
          <w:rFonts w:ascii="Arial" w:hAnsi="Arial" w:cs="Arial"/>
          <w:sz w:val="22"/>
          <w:szCs w:val="22"/>
        </w:rPr>
        <w:instrText xml:space="preserve"> REF _Ref515462538 \r \h </w:instrText>
      </w:r>
      <w:r w:rsidR="005F1B5F" w:rsidRPr="00AC2009">
        <w:rPr>
          <w:rFonts w:ascii="Arial" w:hAnsi="Arial" w:cs="Arial"/>
          <w:sz w:val="22"/>
          <w:szCs w:val="22"/>
        </w:rPr>
      </w:r>
      <w:r w:rsidR="005F1B5F" w:rsidRPr="00AC2009">
        <w:rPr>
          <w:rFonts w:ascii="Arial" w:hAnsi="Arial" w:cs="Arial"/>
          <w:sz w:val="22"/>
          <w:szCs w:val="22"/>
        </w:rPr>
        <w:fldChar w:fldCharType="separate"/>
      </w:r>
      <w:r w:rsidR="005F1B5F" w:rsidRPr="00AC2009">
        <w:rPr>
          <w:rFonts w:ascii="Arial" w:hAnsi="Arial" w:cs="Arial"/>
          <w:sz w:val="22"/>
          <w:szCs w:val="22"/>
        </w:rPr>
        <w:t>1.17</w:t>
      </w:r>
      <w:r w:rsidR="005F1B5F" w:rsidRPr="00AC2009">
        <w:rPr>
          <w:rFonts w:ascii="Arial" w:hAnsi="Arial" w:cs="Arial"/>
          <w:sz w:val="22"/>
          <w:szCs w:val="22"/>
        </w:rPr>
        <w:fldChar w:fldCharType="end"/>
      </w:r>
      <w:r w:rsidR="0059764B" w:rsidRPr="00AC2009">
        <w:rPr>
          <w:rFonts w:ascii="Arial" w:hAnsi="Arial" w:cs="Arial"/>
          <w:sz w:val="22"/>
          <w:szCs w:val="22"/>
        </w:rPr>
        <w:t xml:space="preserve">) envisions a series of activities that will support the effective implementation of the loans produced by this </w:t>
      </w:r>
      <w:r w:rsidR="0075318C">
        <w:rPr>
          <w:rFonts w:ascii="Arial" w:hAnsi="Arial" w:cs="Arial"/>
          <w:sz w:val="22"/>
          <w:szCs w:val="22"/>
        </w:rPr>
        <w:t>project</w:t>
      </w:r>
      <w:r w:rsidR="0059764B" w:rsidRPr="00AC2009">
        <w:rPr>
          <w:rFonts w:ascii="Arial" w:hAnsi="Arial" w:cs="Arial"/>
          <w:sz w:val="22"/>
          <w:szCs w:val="22"/>
        </w:rPr>
        <w:t xml:space="preserve">. </w:t>
      </w:r>
      <w:r w:rsidRPr="00AC2009">
        <w:rPr>
          <w:rFonts w:ascii="Arial" w:hAnsi="Arial" w:cs="Arial"/>
          <w:sz w:val="22"/>
          <w:szCs w:val="22"/>
        </w:rPr>
        <w:t>Under Component 1: Design of financial and non-financial instruments</w:t>
      </w:r>
      <w:r w:rsidR="0059764B" w:rsidRPr="00AC2009">
        <w:rPr>
          <w:rFonts w:ascii="Arial" w:hAnsi="Arial" w:cs="Arial"/>
          <w:sz w:val="22"/>
          <w:szCs w:val="22"/>
        </w:rPr>
        <w:t xml:space="preserve">, </w:t>
      </w:r>
      <w:r w:rsidRPr="00AC2009">
        <w:rPr>
          <w:rFonts w:ascii="Arial" w:hAnsi="Arial" w:cs="Arial"/>
          <w:sz w:val="22"/>
          <w:szCs w:val="22"/>
        </w:rPr>
        <w:t>this TC</w:t>
      </w:r>
      <w:r w:rsidR="0059764B" w:rsidRPr="00AC2009">
        <w:rPr>
          <w:rFonts w:ascii="Arial" w:hAnsi="Arial" w:cs="Arial"/>
          <w:sz w:val="22"/>
          <w:szCs w:val="22"/>
        </w:rPr>
        <w:t xml:space="preserve"> includes</w:t>
      </w:r>
      <w:r w:rsidRPr="00AC2009">
        <w:rPr>
          <w:rFonts w:ascii="Arial" w:hAnsi="Arial" w:cs="Arial"/>
          <w:sz w:val="22"/>
          <w:szCs w:val="22"/>
        </w:rPr>
        <w:t xml:space="preserve"> the</w:t>
      </w:r>
      <w:r w:rsidR="0059764B" w:rsidRPr="00AC2009">
        <w:rPr>
          <w:rFonts w:ascii="Arial" w:hAnsi="Arial" w:cs="Arial"/>
          <w:sz w:val="22"/>
          <w:szCs w:val="22"/>
        </w:rPr>
        <w:t xml:space="preserve"> </w:t>
      </w:r>
      <w:r w:rsidRPr="00AC2009">
        <w:rPr>
          <w:rFonts w:ascii="Arial" w:hAnsi="Arial" w:cs="Arial"/>
          <w:sz w:val="22"/>
          <w:szCs w:val="22"/>
        </w:rPr>
        <w:t xml:space="preserve">development of processes and methodologies to account for technology/project energy savings/generation and to validate their adequacy to the </w:t>
      </w:r>
      <w:r w:rsidR="0075318C">
        <w:rPr>
          <w:rFonts w:ascii="Arial" w:hAnsi="Arial" w:cs="Arial"/>
          <w:sz w:val="22"/>
          <w:szCs w:val="22"/>
        </w:rPr>
        <w:t>project</w:t>
      </w:r>
      <w:r w:rsidRPr="00AC2009">
        <w:rPr>
          <w:rFonts w:ascii="Arial" w:hAnsi="Arial" w:cs="Arial"/>
          <w:sz w:val="22"/>
          <w:szCs w:val="22"/>
        </w:rPr>
        <w:t xml:space="preserve"> criteria</w:t>
      </w:r>
      <w:r w:rsidR="0059764B" w:rsidRPr="00AC2009">
        <w:rPr>
          <w:rFonts w:ascii="Arial" w:hAnsi="Arial" w:cs="Arial"/>
          <w:sz w:val="22"/>
          <w:szCs w:val="22"/>
        </w:rPr>
        <w:t xml:space="preserve">. While the tools </w:t>
      </w:r>
      <w:r w:rsidRPr="00AC2009">
        <w:rPr>
          <w:rFonts w:ascii="Arial" w:hAnsi="Arial" w:cs="Arial"/>
          <w:sz w:val="22"/>
          <w:szCs w:val="22"/>
        </w:rPr>
        <w:t xml:space="preserve">to be developed involve some level of technical expertise and </w:t>
      </w:r>
      <w:r w:rsidR="0059764B" w:rsidRPr="00AC2009">
        <w:rPr>
          <w:rFonts w:ascii="Arial" w:hAnsi="Arial" w:cs="Arial"/>
          <w:sz w:val="22"/>
          <w:szCs w:val="22"/>
        </w:rPr>
        <w:t xml:space="preserve">are aimed </w:t>
      </w:r>
      <w:r w:rsidRPr="00AC2009">
        <w:rPr>
          <w:rFonts w:ascii="Arial" w:hAnsi="Arial" w:cs="Arial"/>
          <w:sz w:val="22"/>
          <w:szCs w:val="22"/>
        </w:rPr>
        <w:t xml:space="preserve">mainly </w:t>
      </w:r>
      <w:r w:rsidR="0059764B" w:rsidRPr="00AC2009">
        <w:rPr>
          <w:rFonts w:ascii="Arial" w:hAnsi="Arial" w:cs="Arial"/>
          <w:sz w:val="22"/>
          <w:szCs w:val="22"/>
        </w:rPr>
        <w:t>for</w:t>
      </w:r>
      <w:r w:rsidRPr="00AC2009">
        <w:rPr>
          <w:rFonts w:ascii="Arial" w:hAnsi="Arial" w:cs="Arial"/>
          <w:sz w:val="22"/>
          <w:szCs w:val="22"/>
        </w:rPr>
        <w:t xml:space="preserve"> the use of</w:t>
      </w:r>
      <w:r w:rsidR="0059764B" w:rsidRPr="00AC2009">
        <w:rPr>
          <w:rFonts w:ascii="Arial" w:hAnsi="Arial" w:cs="Arial"/>
          <w:sz w:val="22"/>
          <w:szCs w:val="22"/>
        </w:rPr>
        <w:t xml:space="preserve"> project developers (ESTP, SMEs) and validators verifying project performance, the data resulting from the</w:t>
      </w:r>
      <w:r w:rsidRPr="00AC2009">
        <w:rPr>
          <w:rFonts w:ascii="Arial" w:hAnsi="Arial" w:cs="Arial"/>
          <w:sz w:val="22"/>
          <w:szCs w:val="22"/>
        </w:rPr>
        <w:t xml:space="preserve"> application of these methodologies and</w:t>
      </w:r>
      <w:r w:rsidR="0059764B" w:rsidRPr="00AC2009">
        <w:rPr>
          <w:rFonts w:ascii="Arial" w:hAnsi="Arial" w:cs="Arial"/>
          <w:sz w:val="22"/>
          <w:szCs w:val="22"/>
        </w:rPr>
        <w:t xml:space="preserve"> tools </w:t>
      </w:r>
      <w:r w:rsidRPr="00AC2009">
        <w:rPr>
          <w:rFonts w:ascii="Arial" w:hAnsi="Arial" w:cs="Arial"/>
          <w:sz w:val="22"/>
          <w:szCs w:val="22"/>
        </w:rPr>
        <w:t>is considered essential</w:t>
      </w:r>
      <w:r w:rsidR="00DA4207" w:rsidRPr="00AC2009">
        <w:rPr>
          <w:rFonts w:ascii="Arial" w:hAnsi="Arial" w:cs="Arial"/>
          <w:sz w:val="22"/>
          <w:szCs w:val="22"/>
        </w:rPr>
        <w:t xml:space="preserve"> for BICE. BICE will be responsible of following up of the proper accounting and registering of this information in the corresponding systems. Budget assigned for this specific activity under the TC is included in the monitoring budget of this </w:t>
      </w:r>
      <w:r w:rsidR="0075318C">
        <w:rPr>
          <w:rFonts w:ascii="Arial" w:hAnsi="Arial" w:cs="Arial"/>
          <w:sz w:val="22"/>
          <w:szCs w:val="22"/>
        </w:rPr>
        <w:t>project</w:t>
      </w:r>
      <w:r w:rsidR="00DA4207" w:rsidRPr="00AC2009">
        <w:rPr>
          <w:rFonts w:ascii="Arial" w:hAnsi="Arial" w:cs="Arial"/>
          <w:sz w:val="22"/>
          <w:szCs w:val="22"/>
        </w:rPr>
        <w:t>, as shown in Table 2.2.</w:t>
      </w:r>
    </w:p>
    <w:p w14:paraId="7F3EAF57" w14:textId="3DF4CE01" w:rsidR="00086DCF" w:rsidRPr="00AC2009" w:rsidRDefault="001C6150" w:rsidP="00086DCF">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While BICE’s information systems are considered sufficient and appropriate for monitoring the proposed indicator</w:t>
      </w:r>
      <w:r w:rsidR="00830D12" w:rsidRPr="00AC2009">
        <w:rPr>
          <w:rFonts w:ascii="Arial" w:hAnsi="Arial" w:cs="Arial"/>
          <w:sz w:val="22"/>
          <w:szCs w:val="22"/>
        </w:rPr>
        <w:t>s</w:t>
      </w:r>
      <w:r w:rsidRPr="00AC2009">
        <w:rPr>
          <w:rFonts w:ascii="Arial" w:hAnsi="Arial" w:cs="Arial"/>
          <w:sz w:val="22"/>
          <w:szCs w:val="22"/>
        </w:rPr>
        <w:t xml:space="preserve">, it should be noted that the aforementioned complementary TC to be approved in addition to this </w:t>
      </w:r>
      <w:r w:rsidR="0075318C">
        <w:rPr>
          <w:rFonts w:ascii="Arial" w:hAnsi="Arial" w:cs="Arial"/>
          <w:sz w:val="22"/>
          <w:szCs w:val="22"/>
        </w:rPr>
        <w:t>project</w:t>
      </w:r>
      <w:r w:rsidR="00830D12" w:rsidRPr="00AC2009">
        <w:rPr>
          <w:rFonts w:ascii="Arial" w:hAnsi="Arial" w:cs="Arial"/>
          <w:sz w:val="22"/>
          <w:szCs w:val="22"/>
        </w:rPr>
        <w:t xml:space="preserve"> (s</w:t>
      </w:r>
      <w:r w:rsidR="00C927A5" w:rsidRPr="00AC2009">
        <w:rPr>
          <w:rFonts w:ascii="Arial" w:hAnsi="Arial" w:cs="Arial"/>
          <w:sz w:val="22"/>
          <w:szCs w:val="22"/>
        </w:rPr>
        <w:t>ee ¶</w:t>
      </w:r>
      <w:r w:rsidR="00C927A5" w:rsidRPr="00AC2009">
        <w:rPr>
          <w:rFonts w:ascii="Arial" w:hAnsi="Arial" w:cs="Arial"/>
          <w:sz w:val="22"/>
          <w:szCs w:val="22"/>
        </w:rPr>
        <w:fldChar w:fldCharType="begin"/>
      </w:r>
      <w:r w:rsidR="00C927A5" w:rsidRPr="00AC2009">
        <w:rPr>
          <w:rFonts w:ascii="Arial" w:hAnsi="Arial" w:cs="Arial"/>
          <w:sz w:val="22"/>
          <w:szCs w:val="22"/>
        </w:rPr>
        <w:instrText xml:space="preserve"> REF _Ref502960696 \r \h </w:instrText>
      </w:r>
      <w:r w:rsidR="00C927A5" w:rsidRPr="00AC2009">
        <w:rPr>
          <w:rFonts w:ascii="Arial" w:hAnsi="Arial" w:cs="Arial"/>
          <w:sz w:val="22"/>
          <w:szCs w:val="22"/>
        </w:rPr>
      </w:r>
      <w:r w:rsidR="00C927A5" w:rsidRPr="00AC2009">
        <w:rPr>
          <w:rFonts w:ascii="Arial" w:hAnsi="Arial" w:cs="Arial"/>
          <w:sz w:val="22"/>
          <w:szCs w:val="22"/>
        </w:rPr>
        <w:fldChar w:fldCharType="separate"/>
      </w:r>
      <w:r w:rsidR="00181200" w:rsidRPr="00AC2009">
        <w:rPr>
          <w:rFonts w:ascii="Arial" w:hAnsi="Arial" w:cs="Arial"/>
          <w:sz w:val="22"/>
          <w:szCs w:val="22"/>
        </w:rPr>
        <w:t>1.7</w:t>
      </w:r>
      <w:r w:rsidR="00C927A5" w:rsidRPr="00AC2009">
        <w:rPr>
          <w:rFonts w:ascii="Arial" w:hAnsi="Arial" w:cs="Arial"/>
          <w:sz w:val="22"/>
          <w:szCs w:val="22"/>
        </w:rPr>
        <w:fldChar w:fldCharType="end"/>
      </w:r>
      <w:r w:rsidR="00830D12" w:rsidRPr="00AC2009">
        <w:rPr>
          <w:rFonts w:ascii="Arial" w:hAnsi="Arial" w:cs="Arial"/>
          <w:sz w:val="22"/>
          <w:szCs w:val="22"/>
        </w:rPr>
        <w:t>)</w:t>
      </w:r>
      <w:r w:rsidRPr="00AC2009">
        <w:rPr>
          <w:rFonts w:ascii="Arial" w:hAnsi="Arial" w:cs="Arial"/>
          <w:sz w:val="22"/>
          <w:szCs w:val="22"/>
        </w:rPr>
        <w:t xml:space="preserve">, </w:t>
      </w:r>
      <w:r w:rsidR="00830D12" w:rsidRPr="00AC2009">
        <w:rPr>
          <w:rFonts w:ascii="Arial" w:hAnsi="Arial" w:cs="Arial"/>
          <w:sz w:val="22"/>
          <w:szCs w:val="22"/>
        </w:rPr>
        <w:t>includes the provision of grant resources to</w:t>
      </w:r>
      <w:r w:rsidRPr="00AC2009">
        <w:rPr>
          <w:rFonts w:ascii="Arial" w:hAnsi="Arial" w:cs="Arial"/>
          <w:sz w:val="22"/>
          <w:szCs w:val="22"/>
        </w:rPr>
        <w:t xml:space="preserve"> support the establishment of an electronic registry system</w:t>
      </w:r>
      <w:r w:rsidR="00830D12" w:rsidRPr="00AC2009">
        <w:rPr>
          <w:rFonts w:ascii="Arial" w:hAnsi="Arial" w:cs="Arial"/>
          <w:sz w:val="22"/>
          <w:szCs w:val="22"/>
        </w:rPr>
        <w:t>. This electronic registry will serve to</w:t>
      </w:r>
      <w:r w:rsidRPr="00AC2009">
        <w:rPr>
          <w:rFonts w:ascii="Arial" w:hAnsi="Arial" w:cs="Arial"/>
          <w:sz w:val="22"/>
          <w:szCs w:val="22"/>
        </w:rPr>
        <w:t xml:space="preserve"> monitor and evaluat</w:t>
      </w:r>
      <w:r w:rsidR="00830D12" w:rsidRPr="00AC2009">
        <w:rPr>
          <w:rFonts w:ascii="Arial" w:hAnsi="Arial" w:cs="Arial"/>
          <w:sz w:val="22"/>
          <w:szCs w:val="22"/>
        </w:rPr>
        <w:t>e</w:t>
      </w:r>
      <w:r w:rsidRPr="00AC2009">
        <w:rPr>
          <w:rFonts w:ascii="Arial" w:hAnsi="Arial" w:cs="Arial"/>
          <w:sz w:val="22"/>
          <w:szCs w:val="22"/>
        </w:rPr>
        <w:t xml:space="preserve"> results in a more efficient manner</w:t>
      </w:r>
      <w:r w:rsidR="00830D12" w:rsidRPr="00AC2009">
        <w:rPr>
          <w:rFonts w:ascii="Arial" w:hAnsi="Arial" w:cs="Arial"/>
          <w:sz w:val="22"/>
          <w:szCs w:val="22"/>
        </w:rPr>
        <w:t xml:space="preserve">, at both project and </w:t>
      </w:r>
      <w:r w:rsidR="0075318C">
        <w:rPr>
          <w:rFonts w:ascii="Arial" w:hAnsi="Arial" w:cs="Arial"/>
          <w:sz w:val="22"/>
          <w:szCs w:val="22"/>
        </w:rPr>
        <w:t>project</w:t>
      </w:r>
      <w:r w:rsidR="00830D12" w:rsidRPr="00AC2009">
        <w:rPr>
          <w:rFonts w:ascii="Arial" w:hAnsi="Arial" w:cs="Arial"/>
          <w:sz w:val="22"/>
          <w:szCs w:val="22"/>
        </w:rPr>
        <w:t xml:space="preserve"> levels. </w:t>
      </w:r>
      <w:r w:rsidRPr="00AC2009">
        <w:rPr>
          <w:rFonts w:ascii="Arial" w:hAnsi="Arial" w:cs="Arial"/>
          <w:sz w:val="22"/>
          <w:szCs w:val="22"/>
        </w:rPr>
        <w:t xml:space="preserve">The electronic registry system will enable </w:t>
      </w:r>
      <w:r w:rsidR="00830D12" w:rsidRPr="00AC2009">
        <w:rPr>
          <w:rFonts w:ascii="Arial" w:hAnsi="Arial" w:cs="Arial"/>
          <w:sz w:val="22"/>
          <w:szCs w:val="22"/>
        </w:rPr>
        <w:t>BICE</w:t>
      </w:r>
      <w:r w:rsidRPr="00AC2009">
        <w:rPr>
          <w:rFonts w:ascii="Arial" w:hAnsi="Arial" w:cs="Arial"/>
          <w:sz w:val="22"/>
          <w:szCs w:val="22"/>
        </w:rPr>
        <w:t xml:space="preserve"> to </w:t>
      </w:r>
      <w:r w:rsidR="00830D12" w:rsidRPr="00AC2009">
        <w:rPr>
          <w:rFonts w:ascii="Arial" w:hAnsi="Arial" w:cs="Arial"/>
          <w:sz w:val="22"/>
          <w:szCs w:val="22"/>
        </w:rPr>
        <w:t xml:space="preserve">compile and organize </w:t>
      </w:r>
      <w:r w:rsidRPr="00AC2009">
        <w:rPr>
          <w:rFonts w:ascii="Arial" w:hAnsi="Arial" w:cs="Arial"/>
          <w:sz w:val="22"/>
          <w:szCs w:val="22"/>
        </w:rPr>
        <w:t>information from projects financed</w:t>
      </w:r>
      <w:r w:rsidR="00830D12" w:rsidRPr="00AC2009">
        <w:rPr>
          <w:rFonts w:ascii="Arial" w:hAnsi="Arial" w:cs="Arial"/>
          <w:sz w:val="22"/>
          <w:szCs w:val="22"/>
        </w:rPr>
        <w:t xml:space="preserve">, including </w:t>
      </w:r>
      <w:r w:rsidRPr="00AC2009">
        <w:rPr>
          <w:rFonts w:ascii="Arial" w:hAnsi="Arial" w:cs="Arial"/>
          <w:sz w:val="22"/>
          <w:szCs w:val="22"/>
        </w:rPr>
        <w:t>amount of investment, energy savings produced and the resulting GHG emission reductions</w:t>
      </w:r>
      <w:r w:rsidR="00291486" w:rsidRPr="00AC2009">
        <w:rPr>
          <w:rFonts w:ascii="Arial" w:hAnsi="Arial" w:cs="Arial"/>
          <w:sz w:val="22"/>
          <w:szCs w:val="22"/>
        </w:rPr>
        <w:t xml:space="preserve">; as well as to monitor the implementation </w:t>
      </w:r>
      <w:r w:rsidR="00291486" w:rsidRPr="00AC2009">
        <w:rPr>
          <w:rFonts w:ascii="Arial" w:hAnsi="Arial" w:cs="Arial"/>
          <w:sz w:val="22"/>
          <w:szCs w:val="22"/>
        </w:rPr>
        <w:lastRenderedPageBreak/>
        <w:t>progress of each project</w:t>
      </w:r>
      <w:r w:rsidRPr="00AC2009">
        <w:rPr>
          <w:rFonts w:ascii="Arial" w:hAnsi="Arial" w:cs="Arial"/>
          <w:sz w:val="22"/>
          <w:szCs w:val="22"/>
        </w:rPr>
        <w:t xml:space="preserve">. </w:t>
      </w:r>
      <w:r w:rsidR="00830D12" w:rsidRPr="00AC2009">
        <w:rPr>
          <w:rFonts w:ascii="Arial" w:hAnsi="Arial" w:cs="Arial"/>
          <w:sz w:val="22"/>
          <w:szCs w:val="22"/>
        </w:rPr>
        <w:t>Resource</w:t>
      </w:r>
      <w:r w:rsidRPr="00AC2009">
        <w:rPr>
          <w:rFonts w:ascii="Arial" w:hAnsi="Arial" w:cs="Arial"/>
          <w:sz w:val="22"/>
          <w:szCs w:val="22"/>
        </w:rPr>
        <w:t xml:space="preserve"> allocat</w:t>
      </w:r>
      <w:r w:rsidR="00830D12" w:rsidRPr="00AC2009">
        <w:rPr>
          <w:rFonts w:ascii="Arial" w:hAnsi="Arial" w:cs="Arial"/>
          <w:sz w:val="22"/>
          <w:szCs w:val="22"/>
        </w:rPr>
        <w:t>ion</w:t>
      </w:r>
      <w:r w:rsidRPr="00AC2009">
        <w:rPr>
          <w:rFonts w:ascii="Arial" w:hAnsi="Arial" w:cs="Arial"/>
          <w:sz w:val="22"/>
          <w:szCs w:val="22"/>
        </w:rPr>
        <w:t xml:space="preserve"> for this activity under the TC i</w:t>
      </w:r>
      <w:r w:rsidR="00830D12" w:rsidRPr="00AC2009">
        <w:rPr>
          <w:rFonts w:ascii="Arial" w:hAnsi="Arial" w:cs="Arial"/>
          <w:sz w:val="22"/>
          <w:szCs w:val="22"/>
        </w:rPr>
        <w:t>s</w:t>
      </w:r>
      <w:r w:rsidRPr="00AC2009">
        <w:rPr>
          <w:rFonts w:ascii="Arial" w:hAnsi="Arial" w:cs="Arial"/>
          <w:sz w:val="22"/>
          <w:szCs w:val="22"/>
        </w:rPr>
        <w:t xml:space="preserve"> included in the monitoring budget of this </w:t>
      </w:r>
      <w:r w:rsidR="0075318C">
        <w:rPr>
          <w:rFonts w:ascii="Arial" w:hAnsi="Arial" w:cs="Arial"/>
          <w:sz w:val="22"/>
          <w:szCs w:val="22"/>
        </w:rPr>
        <w:t>project</w:t>
      </w:r>
      <w:r w:rsidR="00830D12" w:rsidRPr="00AC2009">
        <w:rPr>
          <w:rFonts w:ascii="Arial" w:hAnsi="Arial" w:cs="Arial"/>
          <w:sz w:val="22"/>
          <w:szCs w:val="22"/>
        </w:rPr>
        <w:t xml:space="preserve">, shown in </w:t>
      </w:r>
      <w:r w:rsidRPr="00AC2009">
        <w:rPr>
          <w:rFonts w:ascii="Arial" w:hAnsi="Arial" w:cs="Arial"/>
          <w:sz w:val="22"/>
          <w:szCs w:val="22"/>
        </w:rPr>
        <w:t>Table 2.2</w:t>
      </w:r>
      <w:r w:rsidR="00830D12" w:rsidRPr="00AC2009">
        <w:rPr>
          <w:rFonts w:ascii="Arial" w:hAnsi="Arial" w:cs="Arial"/>
          <w:sz w:val="22"/>
          <w:szCs w:val="22"/>
        </w:rPr>
        <w:t>.</w:t>
      </w:r>
      <w:bookmarkEnd w:id="35"/>
    </w:p>
    <w:p w14:paraId="3C833C25" w14:textId="20CCD8C5" w:rsidR="00830D12" w:rsidRPr="00AC2009" w:rsidRDefault="00830D12" w:rsidP="00086DCF">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In addition, monitoring activities will be supported by a multi sector team from the IDB, composed by specialists from IFD/CMF, INE/ENE and CCS/CSD, as well as local assistance from the IDB’s country office in Argentina, who will be jointly in charge of overseeing the implementation, monitoring and evaluation of the </w:t>
      </w:r>
      <w:r w:rsidR="0075318C">
        <w:rPr>
          <w:rFonts w:ascii="Arial" w:hAnsi="Arial" w:cs="Arial"/>
          <w:sz w:val="22"/>
          <w:szCs w:val="22"/>
        </w:rPr>
        <w:t>project</w:t>
      </w:r>
      <w:r w:rsidRPr="00AC2009">
        <w:rPr>
          <w:rFonts w:ascii="Arial" w:hAnsi="Arial" w:cs="Arial"/>
          <w:sz w:val="22"/>
          <w:szCs w:val="22"/>
        </w:rPr>
        <w:t xml:space="preserve">. Throughout </w:t>
      </w:r>
      <w:r w:rsidR="0075318C">
        <w:rPr>
          <w:rFonts w:ascii="Arial" w:hAnsi="Arial" w:cs="Arial"/>
          <w:sz w:val="22"/>
          <w:szCs w:val="22"/>
        </w:rPr>
        <w:t>project</w:t>
      </w:r>
      <w:r w:rsidRPr="00AC2009">
        <w:rPr>
          <w:rFonts w:ascii="Arial" w:hAnsi="Arial" w:cs="Arial"/>
          <w:sz w:val="22"/>
          <w:szCs w:val="22"/>
        </w:rPr>
        <w:t xml:space="preserve"> execution, BICE will be required to participate in monitoring meetings with the IDB, based on a previously agreed schedule (see Table 2.2)</w:t>
      </w:r>
      <w:r w:rsidR="00F2096A" w:rsidRPr="00AC2009">
        <w:rPr>
          <w:rFonts w:ascii="Arial" w:hAnsi="Arial" w:cs="Arial"/>
          <w:sz w:val="22"/>
          <w:szCs w:val="22"/>
        </w:rPr>
        <w:t>.</w:t>
      </w:r>
    </w:p>
    <w:p w14:paraId="0F92B7D8" w14:textId="77777777" w:rsidR="00051B6C" w:rsidRPr="00AC2009" w:rsidRDefault="00051B6C" w:rsidP="00051B6C">
      <w:pPr>
        <w:pStyle w:val="FirstHeading"/>
        <w:ind w:left="720"/>
        <w:rPr>
          <w:rFonts w:ascii="Arial" w:hAnsi="Arial" w:cs="Arial"/>
          <w:sz w:val="22"/>
          <w:szCs w:val="22"/>
        </w:rPr>
      </w:pPr>
      <w:bookmarkStart w:id="36" w:name="_Toc300318306"/>
      <w:bookmarkStart w:id="37" w:name="_Toc331167637"/>
      <w:bookmarkStart w:id="38" w:name="_Toc502962405"/>
      <w:r w:rsidRPr="00AC2009">
        <w:rPr>
          <w:rFonts w:ascii="Arial" w:hAnsi="Arial" w:cs="Arial"/>
          <w:sz w:val="22"/>
          <w:szCs w:val="22"/>
        </w:rPr>
        <w:t>C.</w:t>
      </w:r>
      <w:r w:rsidRPr="00AC2009">
        <w:rPr>
          <w:rFonts w:ascii="Arial" w:hAnsi="Arial" w:cs="Arial"/>
          <w:sz w:val="22"/>
          <w:szCs w:val="22"/>
        </w:rPr>
        <w:tab/>
      </w:r>
      <w:r w:rsidR="006E4E72" w:rsidRPr="00AC2009">
        <w:rPr>
          <w:rFonts w:ascii="Arial" w:hAnsi="Arial" w:cs="Arial"/>
          <w:sz w:val="22"/>
          <w:szCs w:val="22"/>
        </w:rPr>
        <w:t xml:space="preserve">Reporting of </w:t>
      </w:r>
      <w:r w:rsidR="00361FA4" w:rsidRPr="00AC2009">
        <w:rPr>
          <w:rFonts w:ascii="Arial" w:hAnsi="Arial" w:cs="Arial"/>
          <w:sz w:val="22"/>
          <w:szCs w:val="22"/>
        </w:rPr>
        <w:t xml:space="preserve">monitoring </w:t>
      </w:r>
      <w:r w:rsidR="006E4E72" w:rsidRPr="00AC2009">
        <w:rPr>
          <w:rFonts w:ascii="Arial" w:hAnsi="Arial" w:cs="Arial"/>
          <w:sz w:val="22"/>
          <w:szCs w:val="22"/>
        </w:rPr>
        <w:t>results</w:t>
      </w:r>
      <w:bookmarkEnd w:id="36"/>
      <w:bookmarkEnd w:id="37"/>
      <w:bookmarkEnd w:id="38"/>
      <w:r w:rsidRPr="00AC2009">
        <w:rPr>
          <w:rFonts w:ascii="Arial" w:hAnsi="Arial" w:cs="Arial"/>
          <w:sz w:val="22"/>
          <w:szCs w:val="22"/>
        </w:rPr>
        <w:t xml:space="preserve"> </w:t>
      </w:r>
    </w:p>
    <w:p w14:paraId="0AA3A5C0" w14:textId="078C980D" w:rsidR="00996C76" w:rsidRPr="00AC2009" w:rsidRDefault="00996C76" w:rsidP="00996C76">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The </w:t>
      </w:r>
      <w:r w:rsidR="0089750E" w:rsidRPr="00AC2009">
        <w:rPr>
          <w:rFonts w:ascii="Arial" w:hAnsi="Arial" w:cs="Arial"/>
          <w:i/>
          <w:sz w:val="22"/>
          <w:szCs w:val="22"/>
        </w:rPr>
        <w:t>Gerencia de Coordinaci</w:t>
      </w:r>
      <w:r w:rsidR="00B80245" w:rsidRPr="00AC2009">
        <w:rPr>
          <w:rFonts w:ascii="Arial" w:hAnsi="Arial" w:cs="Arial"/>
          <w:i/>
          <w:sz w:val="22"/>
          <w:szCs w:val="22"/>
        </w:rPr>
        <w:t>ó</w:t>
      </w:r>
      <w:r w:rsidR="0089750E" w:rsidRPr="00AC2009">
        <w:rPr>
          <w:rFonts w:ascii="Arial" w:hAnsi="Arial" w:cs="Arial"/>
          <w:i/>
          <w:sz w:val="22"/>
          <w:szCs w:val="22"/>
        </w:rPr>
        <w:t>n de Proyectos</w:t>
      </w:r>
      <w:r w:rsidR="00307CC0" w:rsidRPr="00AC2009">
        <w:rPr>
          <w:rFonts w:ascii="Arial" w:hAnsi="Arial" w:cs="Arial"/>
          <w:sz w:val="22"/>
          <w:szCs w:val="22"/>
        </w:rPr>
        <w:t xml:space="preserve"> </w:t>
      </w:r>
      <w:r w:rsidR="00023D85" w:rsidRPr="00AC2009">
        <w:rPr>
          <w:rFonts w:ascii="Arial" w:hAnsi="Arial" w:cs="Arial"/>
          <w:sz w:val="22"/>
          <w:szCs w:val="22"/>
        </w:rPr>
        <w:t>will act</w:t>
      </w:r>
      <w:r w:rsidRPr="00AC2009">
        <w:rPr>
          <w:rFonts w:ascii="Arial" w:hAnsi="Arial" w:cs="Arial"/>
          <w:sz w:val="22"/>
          <w:szCs w:val="22"/>
        </w:rPr>
        <w:t xml:space="preserve"> as </w:t>
      </w:r>
      <w:r w:rsidR="00447684" w:rsidRPr="00AC2009">
        <w:rPr>
          <w:rFonts w:ascii="Arial" w:hAnsi="Arial" w:cs="Arial"/>
          <w:sz w:val="22"/>
          <w:szCs w:val="22"/>
        </w:rPr>
        <w:t>p</w:t>
      </w:r>
      <w:r w:rsidRPr="00AC2009">
        <w:rPr>
          <w:rFonts w:ascii="Arial" w:hAnsi="Arial" w:cs="Arial"/>
          <w:sz w:val="22"/>
          <w:szCs w:val="22"/>
        </w:rPr>
        <w:t xml:space="preserve">roject </w:t>
      </w:r>
      <w:r w:rsidR="00447684" w:rsidRPr="00AC2009">
        <w:rPr>
          <w:rFonts w:ascii="Arial" w:hAnsi="Arial" w:cs="Arial"/>
          <w:sz w:val="22"/>
          <w:szCs w:val="22"/>
        </w:rPr>
        <w:t>c</w:t>
      </w:r>
      <w:r w:rsidRPr="00AC2009">
        <w:rPr>
          <w:rFonts w:ascii="Arial" w:hAnsi="Arial" w:cs="Arial"/>
          <w:sz w:val="22"/>
          <w:szCs w:val="22"/>
        </w:rPr>
        <w:t xml:space="preserve">oordination </w:t>
      </w:r>
      <w:r w:rsidR="00447684" w:rsidRPr="00AC2009">
        <w:rPr>
          <w:rFonts w:ascii="Arial" w:hAnsi="Arial" w:cs="Arial"/>
          <w:sz w:val="22"/>
          <w:szCs w:val="22"/>
        </w:rPr>
        <w:t>u</w:t>
      </w:r>
      <w:r w:rsidRPr="00AC2009">
        <w:rPr>
          <w:rFonts w:ascii="Arial" w:hAnsi="Arial" w:cs="Arial"/>
          <w:sz w:val="22"/>
          <w:szCs w:val="22"/>
        </w:rPr>
        <w:t>nit</w:t>
      </w:r>
      <w:r w:rsidR="00023D85" w:rsidRPr="00AC2009">
        <w:rPr>
          <w:rFonts w:ascii="Arial" w:hAnsi="Arial" w:cs="Arial"/>
          <w:sz w:val="22"/>
          <w:szCs w:val="22"/>
        </w:rPr>
        <w:t xml:space="preserve"> at BICE.</w:t>
      </w:r>
      <w:r w:rsidRPr="00AC2009">
        <w:rPr>
          <w:rFonts w:ascii="Arial" w:hAnsi="Arial" w:cs="Arial"/>
          <w:sz w:val="22"/>
          <w:szCs w:val="22"/>
        </w:rPr>
        <w:t xml:space="preserve"> </w:t>
      </w:r>
      <w:r w:rsidR="00023D85" w:rsidRPr="00AC2009">
        <w:rPr>
          <w:rFonts w:ascii="Arial" w:hAnsi="Arial" w:cs="Arial"/>
          <w:sz w:val="22"/>
          <w:szCs w:val="22"/>
        </w:rPr>
        <w:t>In this regard, it will operate as counterpart’s focal point and will be responsible for channeling communication with the IDB in all matters related</w:t>
      </w:r>
      <w:r w:rsidR="00A533B7" w:rsidRPr="00AC2009">
        <w:rPr>
          <w:rFonts w:ascii="Arial" w:hAnsi="Arial" w:cs="Arial"/>
          <w:sz w:val="22"/>
          <w:szCs w:val="22"/>
        </w:rPr>
        <w:t xml:space="preserve"> to the </w:t>
      </w:r>
      <w:r w:rsidR="0075318C">
        <w:rPr>
          <w:rFonts w:ascii="Arial" w:hAnsi="Arial" w:cs="Arial"/>
          <w:sz w:val="22"/>
          <w:szCs w:val="22"/>
        </w:rPr>
        <w:t>project</w:t>
      </w:r>
      <w:r w:rsidR="00A533B7" w:rsidRPr="00AC2009">
        <w:rPr>
          <w:rFonts w:ascii="Arial" w:hAnsi="Arial" w:cs="Arial"/>
          <w:sz w:val="22"/>
          <w:szCs w:val="22"/>
        </w:rPr>
        <w:t>, including: (i) </w:t>
      </w:r>
      <w:r w:rsidR="00023D85" w:rsidRPr="00AC2009">
        <w:rPr>
          <w:rFonts w:ascii="Arial" w:hAnsi="Arial" w:cs="Arial"/>
          <w:sz w:val="22"/>
          <w:szCs w:val="22"/>
        </w:rPr>
        <w:t xml:space="preserve">operational and administrative activities, (ii) monitoring and compliance with contractual and reporting commitments, including the implementation of the ESMF; (iii) project supervision visits; (iv) IDB follow up missions related to the </w:t>
      </w:r>
      <w:r w:rsidR="0075318C">
        <w:rPr>
          <w:rFonts w:ascii="Arial" w:hAnsi="Arial" w:cs="Arial"/>
          <w:sz w:val="22"/>
          <w:szCs w:val="22"/>
        </w:rPr>
        <w:t>project</w:t>
      </w:r>
      <w:r w:rsidRPr="00AC2009">
        <w:rPr>
          <w:rFonts w:ascii="Arial" w:hAnsi="Arial" w:cs="Arial"/>
          <w:sz w:val="22"/>
          <w:szCs w:val="22"/>
        </w:rPr>
        <w:t>.</w:t>
      </w:r>
    </w:p>
    <w:p w14:paraId="06C2CC9A" w14:textId="07EB4272" w:rsidR="001C27C9" w:rsidRPr="00AC2009" w:rsidRDefault="008C3CA9" w:rsidP="00996C76">
      <w:pPr>
        <w:pStyle w:val="Paragraph"/>
        <w:tabs>
          <w:tab w:val="clear" w:pos="2736"/>
          <w:tab w:val="num" w:pos="720"/>
        </w:tabs>
        <w:ind w:left="720" w:hanging="720"/>
        <w:rPr>
          <w:rFonts w:ascii="Arial" w:hAnsi="Arial" w:cs="Arial"/>
          <w:spacing w:val="-4"/>
          <w:sz w:val="22"/>
          <w:szCs w:val="22"/>
        </w:rPr>
      </w:pPr>
      <w:bookmarkStart w:id="39" w:name="_Ref502864642"/>
      <w:r w:rsidRPr="00AC2009">
        <w:rPr>
          <w:rFonts w:ascii="Arial" w:hAnsi="Arial" w:cs="Arial"/>
          <w:b/>
          <w:spacing w:val="-4"/>
          <w:sz w:val="22"/>
          <w:szCs w:val="22"/>
        </w:rPr>
        <w:t>Semi</w:t>
      </w:r>
      <w:r w:rsidR="001C27C9" w:rsidRPr="00AC2009">
        <w:rPr>
          <w:rFonts w:ascii="Arial" w:hAnsi="Arial" w:cs="Arial"/>
          <w:b/>
          <w:spacing w:val="-4"/>
          <w:sz w:val="22"/>
          <w:szCs w:val="22"/>
        </w:rPr>
        <w:t>-annual and a</w:t>
      </w:r>
      <w:r w:rsidR="00291486" w:rsidRPr="00AC2009">
        <w:rPr>
          <w:rFonts w:ascii="Arial" w:hAnsi="Arial" w:cs="Arial"/>
          <w:b/>
          <w:spacing w:val="-4"/>
          <w:sz w:val="22"/>
          <w:szCs w:val="22"/>
        </w:rPr>
        <w:t>nnual reporting.</w:t>
      </w:r>
      <w:r w:rsidR="00291486" w:rsidRPr="00AC2009">
        <w:rPr>
          <w:rFonts w:ascii="Arial" w:hAnsi="Arial" w:cs="Arial"/>
          <w:spacing w:val="-4"/>
          <w:sz w:val="22"/>
          <w:szCs w:val="22"/>
        </w:rPr>
        <w:t xml:space="preserve"> </w:t>
      </w:r>
      <w:r w:rsidR="00023D85" w:rsidRPr="00AC2009">
        <w:rPr>
          <w:rFonts w:ascii="Arial" w:hAnsi="Arial" w:cs="Arial"/>
          <w:spacing w:val="-4"/>
          <w:sz w:val="22"/>
          <w:szCs w:val="22"/>
        </w:rPr>
        <w:t>BICE</w:t>
      </w:r>
      <w:r w:rsidR="00996C76" w:rsidRPr="00AC2009">
        <w:rPr>
          <w:rFonts w:ascii="Arial" w:hAnsi="Arial" w:cs="Arial"/>
          <w:spacing w:val="-4"/>
          <w:sz w:val="22"/>
          <w:szCs w:val="22"/>
        </w:rPr>
        <w:t xml:space="preserve"> </w:t>
      </w:r>
      <w:r w:rsidR="00023D85" w:rsidRPr="00AC2009">
        <w:rPr>
          <w:rFonts w:ascii="Arial" w:hAnsi="Arial" w:cs="Arial"/>
          <w:spacing w:val="-4"/>
          <w:sz w:val="22"/>
          <w:szCs w:val="22"/>
        </w:rPr>
        <w:t>is required to</w:t>
      </w:r>
      <w:r w:rsidR="00996C76" w:rsidRPr="00AC2009">
        <w:rPr>
          <w:rFonts w:ascii="Arial" w:hAnsi="Arial" w:cs="Arial"/>
          <w:spacing w:val="-4"/>
          <w:sz w:val="22"/>
          <w:szCs w:val="22"/>
        </w:rPr>
        <w:t xml:space="preserve"> </w:t>
      </w:r>
      <w:r w:rsidR="00FA1FE5" w:rsidRPr="00AC2009">
        <w:rPr>
          <w:rFonts w:ascii="Arial" w:hAnsi="Arial" w:cs="Arial"/>
          <w:spacing w:val="-4"/>
          <w:sz w:val="22"/>
          <w:szCs w:val="22"/>
        </w:rPr>
        <w:t xml:space="preserve">inform </w:t>
      </w:r>
      <w:r w:rsidR="00023D85" w:rsidRPr="00AC2009">
        <w:rPr>
          <w:rFonts w:ascii="Arial" w:hAnsi="Arial" w:cs="Arial"/>
          <w:spacing w:val="-4"/>
          <w:sz w:val="22"/>
          <w:szCs w:val="22"/>
        </w:rPr>
        <w:t xml:space="preserve">on the performance of the </w:t>
      </w:r>
      <w:r w:rsidR="0075318C">
        <w:rPr>
          <w:rFonts w:ascii="Arial" w:hAnsi="Arial" w:cs="Arial"/>
          <w:spacing w:val="-4"/>
          <w:sz w:val="22"/>
          <w:szCs w:val="22"/>
        </w:rPr>
        <w:t>project</w:t>
      </w:r>
      <w:r w:rsidR="00023D85" w:rsidRPr="00AC2009">
        <w:rPr>
          <w:rFonts w:ascii="Arial" w:hAnsi="Arial" w:cs="Arial"/>
          <w:spacing w:val="-4"/>
          <w:sz w:val="22"/>
          <w:szCs w:val="22"/>
        </w:rPr>
        <w:t xml:space="preserve"> </w:t>
      </w:r>
      <w:r w:rsidR="00FA1FE5" w:rsidRPr="00AC2009">
        <w:rPr>
          <w:rFonts w:ascii="Arial" w:hAnsi="Arial" w:cs="Arial"/>
          <w:spacing w:val="-4"/>
          <w:sz w:val="22"/>
          <w:szCs w:val="22"/>
        </w:rPr>
        <w:t xml:space="preserve">to the IDB through </w:t>
      </w:r>
      <w:r w:rsidR="001C27C9" w:rsidRPr="00AC2009">
        <w:rPr>
          <w:rFonts w:ascii="Arial" w:hAnsi="Arial" w:cs="Arial"/>
          <w:spacing w:val="-4"/>
          <w:sz w:val="22"/>
          <w:szCs w:val="22"/>
        </w:rPr>
        <w:t xml:space="preserve">periodical </w:t>
      </w:r>
      <w:r w:rsidR="00FA1FE5" w:rsidRPr="00AC2009">
        <w:rPr>
          <w:rFonts w:ascii="Arial" w:hAnsi="Arial" w:cs="Arial"/>
          <w:spacing w:val="-4"/>
          <w:sz w:val="22"/>
          <w:szCs w:val="22"/>
        </w:rPr>
        <w:t xml:space="preserve">reports, </w:t>
      </w:r>
      <w:r w:rsidR="00023D85" w:rsidRPr="00AC2009">
        <w:rPr>
          <w:rFonts w:ascii="Arial" w:hAnsi="Arial" w:cs="Arial"/>
          <w:spacing w:val="-4"/>
          <w:sz w:val="22"/>
          <w:szCs w:val="22"/>
        </w:rPr>
        <w:t xml:space="preserve">as </w:t>
      </w:r>
      <w:r w:rsidR="00FA1FE5" w:rsidRPr="00AC2009">
        <w:rPr>
          <w:rFonts w:ascii="Arial" w:hAnsi="Arial" w:cs="Arial"/>
          <w:spacing w:val="-4"/>
          <w:sz w:val="22"/>
          <w:szCs w:val="22"/>
        </w:rPr>
        <w:t xml:space="preserve">proposed </w:t>
      </w:r>
      <w:r w:rsidR="001C27C9" w:rsidRPr="00AC2009">
        <w:rPr>
          <w:rFonts w:ascii="Arial" w:hAnsi="Arial" w:cs="Arial"/>
          <w:spacing w:val="-4"/>
          <w:sz w:val="22"/>
          <w:szCs w:val="22"/>
        </w:rPr>
        <w:t xml:space="preserve">by this </w:t>
      </w:r>
      <w:r w:rsidR="00FA1FE5" w:rsidRPr="00AC2009">
        <w:rPr>
          <w:rFonts w:ascii="Arial" w:hAnsi="Arial" w:cs="Arial"/>
          <w:spacing w:val="-4"/>
          <w:sz w:val="22"/>
          <w:szCs w:val="22"/>
        </w:rPr>
        <w:t xml:space="preserve">plan. </w:t>
      </w:r>
      <w:r w:rsidR="001C27C9" w:rsidRPr="00AC2009">
        <w:rPr>
          <w:rFonts w:ascii="Arial" w:hAnsi="Arial" w:cs="Arial"/>
          <w:sz w:val="22"/>
          <w:szCs w:val="22"/>
        </w:rPr>
        <w:t>Semi</w:t>
      </w:r>
      <w:r w:rsidR="00B80245" w:rsidRPr="00AC2009">
        <w:rPr>
          <w:rFonts w:ascii="Arial" w:hAnsi="Arial" w:cs="Arial"/>
          <w:sz w:val="22"/>
          <w:szCs w:val="22"/>
        </w:rPr>
        <w:t>˗</w:t>
      </w:r>
      <w:r w:rsidR="001C27C9" w:rsidRPr="00AC2009">
        <w:rPr>
          <w:rFonts w:ascii="Arial" w:hAnsi="Arial" w:cs="Arial"/>
          <w:sz w:val="22"/>
          <w:szCs w:val="22"/>
        </w:rPr>
        <w:t xml:space="preserve">annual reports must provide operational data from the </w:t>
      </w:r>
      <w:r w:rsidR="0075318C">
        <w:rPr>
          <w:rFonts w:ascii="Arial" w:hAnsi="Arial" w:cs="Arial"/>
          <w:sz w:val="22"/>
          <w:szCs w:val="22"/>
        </w:rPr>
        <w:t>project</w:t>
      </w:r>
      <w:r w:rsidR="001C27C9" w:rsidRPr="00AC2009">
        <w:rPr>
          <w:rFonts w:ascii="Arial" w:hAnsi="Arial" w:cs="Arial"/>
          <w:sz w:val="22"/>
          <w:szCs w:val="22"/>
        </w:rPr>
        <w:t xml:space="preserve">, at least on disbursements (amounts, dates, co-financing including local counterpart and other sources, when applicable), the corresponding eligible expenses financed, and the remaining amount of funds. Operational data shall be complemented by an assessment on the performance of the </w:t>
      </w:r>
      <w:r w:rsidR="0075318C">
        <w:rPr>
          <w:rFonts w:ascii="Arial" w:hAnsi="Arial" w:cs="Arial"/>
          <w:sz w:val="22"/>
          <w:szCs w:val="22"/>
        </w:rPr>
        <w:t>project</w:t>
      </w:r>
      <w:r w:rsidR="001C27C9" w:rsidRPr="00AC2009">
        <w:rPr>
          <w:rFonts w:ascii="Arial" w:hAnsi="Arial" w:cs="Arial"/>
          <w:sz w:val="22"/>
          <w:szCs w:val="22"/>
        </w:rPr>
        <w:t>, in particular, with regard to the compliance on the eligibility and concessionality requirements, as established in the OR.</w:t>
      </w:r>
    </w:p>
    <w:p w14:paraId="1E5CE07B" w14:textId="08124385" w:rsidR="001C27C9" w:rsidRPr="00AC2009" w:rsidRDefault="001C27C9" w:rsidP="00996C76">
      <w:pPr>
        <w:pStyle w:val="Paragraph"/>
        <w:tabs>
          <w:tab w:val="clear" w:pos="2736"/>
          <w:tab w:val="num" w:pos="720"/>
        </w:tabs>
        <w:ind w:left="720" w:hanging="720"/>
        <w:rPr>
          <w:rFonts w:ascii="Arial" w:hAnsi="Arial" w:cs="Arial"/>
          <w:spacing w:val="-4"/>
          <w:sz w:val="22"/>
          <w:szCs w:val="22"/>
        </w:rPr>
      </w:pPr>
      <w:r w:rsidRPr="00AC2009">
        <w:rPr>
          <w:rFonts w:ascii="Arial" w:hAnsi="Arial" w:cs="Arial"/>
          <w:sz w:val="22"/>
          <w:szCs w:val="22"/>
        </w:rPr>
        <w:t xml:space="preserve">Annual reports must include a more in-depth examination on the performance of the </w:t>
      </w:r>
      <w:r w:rsidR="0075318C">
        <w:rPr>
          <w:rFonts w:ascii="Arial" w:hAnsi="Arial" w:cs="Arial"/>
          <w:sz w:val="22"/>
          <w:szCs w:val="22"/>
        </w:rPr>
        <w:t>project</w:t>
      </w:r>
      <w:r w:rsidRPr="00AC2009">
        <w:rPr>
          <w:rFonts w:ascii="Arial" w:hAnsi="Arial" w:cs="Arial"/>
          <w:sz w:val="22"/>
          <w:szCs w:val="22"/>
        </w:rPr>
        <w:t xml:space="preserve"> relating to the results framework (evolution of indicators included in Table 2.1 and any additional tracking requirements at the project and/or </w:t>
      </w:r>
      <w:r w:rsidR="0075318C">
        <w:rPr>
          <w:rFonts w:ascii="Arial" w:hAnsi="Arial" w:cs="Arial"/>
          <w:sz w:val="22"/>
          <w:szCs w:val="22"/>
        </w:rPr>
        <w:t>project</w:t>
      </w:r>
      <w:r w:rsidRPr="00AC2009">
        <w:rPr>
          <w:rFonts w:ascii="Arial" w:hAnsi="Arial" w:cs="Arial"/>
          <w:sz w:val="22"/>
          <w:szCs w:val="22"/>
        </w:rPr>
        <w:t xml:space="preserve"> level). This reports shall also include information on the fulfilment of fiduciary obligations (financial information regarding the use of the resources and the state of the </w:t>
      </w:r>
      <w:r w:rsidR="0075318C">
        <w:rPr>
          <w:rFonts w:ascii="Arial" w:hAnsi="Arial" w:cs="Arial"/>
          <w:sz w:val="22"/>
          <w:szCs w:val="22"/>
        </w:rPr>
        <w:t>project</w:t>
      </w:r>
      <w:r w:rsidRPr="00AC2009">
        <w:rPr>
          <w:rFonts w:ascii="Arial" w:hAnsi="Arial" w:cs="Arial"/>
          <w:sz w:val="22"/>
          <w:szCs w:val="22"/>
        </w:rPr>
        <w:t>’s account), environmental and social aspects associated to the projects financed (see ¶</w:t>
      </w:r>
      <w:r w:rsidR="00C17A9A" w:rsidRPr="00AC2009">
        <w:rPr>
          <w:rFonts w:ascii="Arial" w:hAnsi="Arial" w:cs="Arial"/>
          <w:sz w:val="22"/>
          <w:szCs w:val="22"/>
        </w:rPr>
        <w:fldChar w:fldCharType="begin"/>
      </w:r>
      <w:r w:rsidR="00C17A9A" w:rsidRPr="00AC2009">
        <w:rPr>
          <w:rFonts w:ascii="Arial" w:hAnsi="Arial" w:cs="Arial"/>
          <w:sz w:val="22"/>
          <w:szCs w:val="22"/>
        </w:rPr>
        <w:instrText xml:space="preserve"> REF _Ref515460620 \r \h </w:instrText>
      </w:r>
      <w:r w:rsidR="00C17A9A" w:rsidRPr="00AC2009">
        <w:rPr>
          <w:rFonts w:ascii="Arial" w:hAnsi="Arial" w:cs="Arial"/>
          <w:sz w:val="22"/>
          <w:szCs w:val="22"/>
        </w:rPr>
      </w:r>
      <w:r w:rsidR="00C17A9A" w:rsidRPr="00AC2009">
        <w:rPr>
          <w:rFonts w:ascii="Arial" w:hAnsi="Arial" w:cs="Arial"/>
          <w:sz w:val="22"/>
          <w:szCs w:val="22"/>
        </w:rPr>
        <w:fldChar w:fldCharType="separate"/>
      </w:r>
      <w:r w:rsidR="00C17A9A" w:rsidRPr="00AC2009">
        <w:rPr>
          <w:rFonts w:ascii="Arial" w:hAnsi="Arial" w:cs="Arial"/>
          <w:sz w:val="22"/>
          <w:szCs w:val="22"/>
        </w:rPr>
        <w:t>2.3</w:t>
      </w:r>
      <w:r w:rsidR="00C17A9A" w:rsidRPr="00AC2009">
        <w:rPr>
          <w:rFonts w:ascii="Arial" w:hAnsi="Arial" w:cs="Arial"/>
          <w:sz w:val="22"/>
          <w:szCs w:val="22"/>
        </w:rPr>
        <w:fldChar w:fldCharType="end"/>
      </w:r>
      <w:r w:rsidRPr="00AC2009">
        <w:rPr>
          <w:rFonts w:ascii="Arial" w:hAnsi="Arial" w:cs="Arial"/>
          <w:sz w:val="22"/>
          <w:szCs w:val="22"/>
        </w:rPr>
        <w:t xml:space="preserve"> and </w:t>
      </w:r>
      <w:r w:rsidR="002F3D3B" w:rsidRPr="00AC2009">
        <w:rPr>
          <w:rFonts w:ascii="Arial" w:hAnsi="Arial" w:cs="Arial"/>
          <w:sz w:val="22"/>
          <w:szCs w:val="22"/>
        </w:rPr>
        <w:t>¶</w:t>
      </w:r>
      <w:r w:rsidR="00C17A9A" w:rsidRPr="00AC2009">
        <w:rPr>
          <w:rFonts w:ascii="Arial" w:hAnsi="Arial" w:cs="Arial"/>
          <w:sz w:val="22"/>
          <w:szCs w:val="22"/>
        </w:rPr>
        <w:fldChar w:fldCharType="begin"/>
      </w:r>
      <w:r w:rsidR="00C17A9A" w:rsidRPr="00AC2009">
        <w:rPr>
          <w:rFonts w:ascii="Arial" w:hAnsi="Arial" w:cs="Arial"/>
          <w:sz w:val="22"/>
          <w:szCs w:val="22"/>
        </w:rPr>
        <w:instrText xml:space="preserve"> REF _Ref515460641 \r \h </w:instrText>
      </w:r>
      <w:r w:rsidR="00C17A9A" w:rsidRPr="00AC2009">
        <w:rPr>
          <w:rFonts w:ascii="Arial" w:hAnsi="Arial" w:cs="Arial"/>
          <w:sz w:val="22"/>
          <w:szCs w:val="22"/>
        </w:rPr>
      </w:r>
      <w:r w:rsidR="00C17A9A" w:rsidRPr="00AC2009">
        <w:rPr>
          <w:rFonts w:ascii="Arial" w:hAnsi="Arial" w:cs="Arial"/>
          <w:sz w:val="22"/>
          <w:szCs w:val="22"/>
        </w:rPr>
        <w:fldChar w:fldCharType="separate"/>
      </w:r>
      <w:r w:rsidR="00C17A9A" w:rsidRPr="00AC2009">
        <w:rPr>
          <w:rFonts w:ascii="Arial" w:hAnsi="Arial" w:cs="Arial"/>
          <w:sz w:val="22"/>
          <w:szCs w:val="22"/>
        </w:rPr>
        <w:t>2.4</w:t>
      </w:r>
      <w:r w:rsidR="00C17A9A" w:rsidRPr="00AC2009">
        <w:rPr>
          <w:rFonts w:ascii="Arial" w:hAnsi="Arial" w:cs="Arial"/>
          <w:sz w:val="22"/>
          <w:szCs w:val="22"/>
        </w:rPr>
        <w:fldChar w:fldCharType="end"/>
      </w:r>
      <w:r w:rsidRPr="00AC2009">
        <w:rPr>
          <w:rFonts w:ascii="Arial" w:hAnsi="Arial" w:cs="Arial"/>
          <w:sz w:val="22"/>
          <w:szCs w:val="22"/>
        </w:rPr>
        <w:t xml:space="preserve">), as well as gender-related information, as per prior agreement with the IDB. The products envisioned and eligible expenses for this </w:t>
      </w:r>
      <w:r w:rsidR="0075318C">
        <w:rPr>
          <w:rFonts w:ascii="Arial" w:hAnsi="Arial" w:cs="Arial"/>
          <w:sz w:val="22"/>
          <w:szCs w:val="22"/>
        </w:rPr>
        <w:t>project</w:t>
      </w:r>
      <w:r w:rsidRPr="00AC2009">
        <w:rPr>
          <w:rFonts w:ascii="Arial" w:hAnsi="Arial" w:cs="Arial"/>
          <w:sz w:val="22"/>
          <w:szCs w:val="22"/>
        </w:rPr>
        <w:t xml:space="preserve"> do not entail considerations on intellectual property.</w:t>
      </w:r>
    </w:p>
    <w:p w14:paraId="431A66C7" w14:textId="41EA27EF" w:rsidR="00CD4BE8" w:rsidRPr="00AC2009" w:rsidRDefault="00FA1FE5" w:rsidP="00996C76">
      <w:pPr>
        <w:pStyle w:val="Paragraph"/>
        <w:tabs>
          <w:tab w:val="clear" w:pos="2736"/>
          <w:tab w:val="num" w:pos="720"/>
        </w:tabs>
        <w:ind w:left="720" w:hanging="720"/>
        <w:rPr>
          <w:rFonts w:ascii="Arial" w:hAnsi="Arial" w:cs="Arial"/>
          <w:spacing w:val="-4"/>
          <w:sz w:val="22"/>
          <w:szCs w:val="22"/>
        </w:rPr>
      </w:pPr>
      <w:r w:rsidRPr="00AC2009">
        <w:rPr>
          <w:rFonts w:ascii="Arial" w:hAnsi="Arial" w:cs="Arial"/>
          <w:spacing w:val="-4"/>
          <w:sz w:val="22"/>
          <w:szCs w:val="22"/>
        </w:rPr>
        <w:t xml:space="preserve">Reports may also include recommendations on operational and administrative improvements to the </w:t>
      </w:r>
      <w:r w:rsidR="0075318C">
        <w:rPr>
          <w:rFonts w:ascii="Arial" w:hAnsi="Arial" w:cs="Arial"/>
          <w:spacing w:val="-4"/>
          <w:sz w:val="22"/>
          <w:szCs w:val="22"/>
        </w:rPr>
        <w:t>project</w:t>
      </w:r>
      <w:r w:rsidRPr="00AC2009">
        <w:rPr>
          <w:rFonts w:ascii="Arial" w:hAnsi="Arial" w:cs="Arial"/>
          <w:spacing w:val="-4"/>
          <w:sz w:val="22"/>
          <w:szCs w:val="22"/>
        </w:rPr>
        <w:t xml:space="preserve"> by BICE,</w:t>
      </w:r>
      <w:r w:rsidR="00996C76" w:rsidRPr="00AC2009">
        <w:rPr>
          <w:rFonts w:ascii="Arial" w:hAnsi="Arial" w:cs="Arial"/>
          <w:spacing w:val="-4"/>
          <w:sz w:val="22"/>
          <w:szCs w:val="22"/>
        </w:rPr>
        <w:t xml:space="preserve"> </w:t>
      </w:r>
      <w:r w:rsidRPr="00AC2009">
        <w:rPr>
          <w:rFonts w:ascii="Arial" w:hAnsi="Arial" w:cs="Arial"/>
          <w:spacing w:val="-4"/>
          <w:sz w:val="22"/>
          <w:szCs w:val="22"/>
        </w:rPr>
        <w:t>b</w:t>
      </w:r>
      <w:r w:rsidR="00996C76" w:rsidRPr="00AC2009">
        <w:rPr>
          <w:rFonts w:ascii="Arial" w:hAnsi="Arial" w:cs="Arial"/>
          <w:spacing w:val="-4"/>
          <w:sz w:val="22"/>
          <w:szCs w:val="22"/>
        </w:rPr>
        <w:t xml:space="preserve">ased on the information </w:t>
      </w:r>
      <w:r w:rsidRPr="00AC2009">
        <w:rPr>
          <w:rFonts w:ascii="Arial" w:hAnsi="Arial" w:cs="Arial"/>
          <w:spacing w:val="-4"/>
          <w:sz w:val="22"/>
          <w:szCs w:val="22"/>
        </w:rPr>
        <w:t>reported</w:t>
      </w:r>
      <w:r w:rsidR="00996C76" w:rsidRPr="00AC2009">
        <w:rPr>
          <w:rFonts w:ascii="Arial" w:hAnsi="Arial" w:cs="Arial"/>
          <w:spacing w:val="-4"/>
          <w:sz w:val="22"/>
          <w:szCs w:val="22"/>
        </w:rPr>
        <w:t xml:space="preserve">, </w:t>
      </w:r>
      <w:r w:rsidRPr="00AC2009">
        <w:rPr>
          <w:rFonts w:ascii="Arial" w:hAnsi="Arial" w:cs="Arial"/>
          <w:spacing w:val="-4"/>
          <w:sz w:val="22"/>
          <w:szCs w:val="22"/>
        </w:rPr>
        <w:t>from which the IDB and BICE c</w:t>
      </w:r>
      <w:r w:rsidR="00996C76" w:rsidRPr="00AC2009">
        <w:rPr>
          <w:rFonts w:ascii="Arial" w:hAnsi="Arial" w:cs="Arial"/>
          <w:spacing w:val="-4"/>
          <w:sz w:val="22"/>
          <w:szCs w:val="22"/>
        </w:rPr>
        <w:t>ould</w:t>
      </w:r>
      <w:r w:rsidR="00447684" w:rsidRPr="00AC2009">
        <w:rPr>
          <w:rFonts w:ascii="Arial" w:hAnsi="Arial" w:cs="Arial"/>
          <w:spacing w:val="-4"/>
          <w:sz w:val="22"/>
          <w:szCs w:val="22"/>
        </w:rPr>
        <w:t xml:space="preserve"> </w:t>
      </w:r>
      <w:r w:rsidRPr="00AC2009">
        <w:rPr>
          <w:rFonts w:ascii="Arial" w:hAnsi="Arial" w:cs="Arial"/>
          <w:spacing w:val="-4"/>
          <w:sz w:val="22"/>
          <w:szCs w:val="22"/>
        </w:rPr>
        <w:t xml:space="preserve">jointly </w:t>
      </w:r>
      <w:r w:rsidR="00447684" w:rsidRPr="00AC2009">
        <w:rPr>
          <w:rFonts w:ascii="Arial" w:hAnsi="Arial" w:cs="Arial"/>
          <w:spacing w:val="-4"/>
          <w:sz w:val="22"/>
          <w:szCs w:val="22"/>
        </w:rPr>
        <w:t>decide to</w:t>
      </w:r>
      <w:r w:rsidR="00996C76" w:rsidRPr="00AC2009">
        <w:rPr>
          <w:rFonts w:ascii="Arial" w:hAnsi="Arial" w:cs="Arial"/>
          <w:spacing w:val="-4"/>
          <w:sz w:val="22"/>
          <w:szCs w:val="22"/>
        </w:rPr>
        <w:t xml:space="preserve"> introduce adjustments to the </w:t>
      </w:r>
      <w:r w:rsidR="0075318C">
        <w:rPr>
          <w:rFonts w:ascii="Arial" w:hAnsi="Arial" w:cs="Arial"/>
          <w:spacing w:val="-4"/>
          <w:sz w:val="22"/>
          <w:szCs w:val="22"/>
        </w:rPr>
        <w:t>project</w:t>
      </w:r>
      <w:r w:rsidR="00996C76" w:rsidRPr="00AC2009">
        <w:rPr>
          <w:rFonts w:ascii="Arial" w:hAnsi="Arial" w:cs="Arial"/>
          <w:spacing w:val="-4"/>
          <w:sz w:val="22"/>
          <w:szCs w:val="22"/>
        </w:rPr>
        <w:t>.</w:t>
      </w:r>
      <w:r w:rsidRPr="00AC2009">
        <w:rPr>
          <w:rFonts w:ascii="Arial" w:hAnsi="Arial" w:cs="Arial"/>
          <w:spacing w:val="-4"/>
          <w:sz w:val="22"/>
          <w:szCs w:val="22"/>
        </w:rPr>
        <w:t xml:space="preserve"> </w:t>
      </w:r>
      <w:r w:rsidR="001C27C9" w:rsidRPr="00AC2009">
        <w:rPr>
          <w:rFonts w:ascii="Arial" w:hAnsi="Arial" w:cs="Arial"/>
          <w:spacing w:val="-4"/>
          <w:sz w:val="22"/>
          <w:szCs w:val="22"/>
        </w:rPr>
        <w:t>Annual r</w:t>
      </w:r>
      <w:r w:rsidR="00996C76" w:rsidRPr="00AC2009">
        <w:rPr>
          <w:rFonts w:ascii="Arial" w:hAnsi="Arial" w:cs="Arial"/>
          <w:spacing w:val="-4"/>
          <w:sz w:val="22"/>
          <w:szCs w:val="22"/>
        </w:rPr>
        <w:t xml:space="preserve">eports </w:t>
      </w:r>
      <w:r w:rsidRPr="00AC2009">
        <w:rPr>
          <w:rFonts w:ascii="Arial" w:hAnsi="Arial" w:cs="Arial"/>
          <w:spacing w:val="-4"/>
          <w:sz w:val="22"/>
          <w:szCs w:val="22"/>
        </w:rPr>
        <w:t xml:space="preserve">shall be presented to the IDB </w:t>
      </w:r>
      <w:r w:rsidR="00996C76" w:rsidRPr="00AC2009">
        <w:rPr>
          <w:rFonts w:ascii="Arial" w:hAnsi="Arial" w:cs="Arial"/>
          <w:spacing w:val="-4"/>
          <w:sz w:val="22"/>
          <w:szCs w:val="22"/>
        </w:rPr>
        <w:t xml:space="preserve">within 60 calendar days </w:t>
      </w:r>
      <w:r w:rsidRPr="00AC2009">
        <w:rPr>
          <w:rFonts w:ascii="Arial" w:hAnsi="Arial" w:cs="Arial"/>
          <w:spacing w:val="-4"/>
          <w:sz w:val="22"/>
          <w:szCs w:val="22"/>
        </w:rPr>
        <w:t>from</w:t>
      </w:r>
      <w:r w:rsidR="00996C76" w:rsidRPr="00AC2009">
        <w:rPr>
          <w:rFonts w:ascii="Arial" w:hAnsi="Arial" w:cs="Arial"/>
          <w:spacing w:val="-4"/>
          <w:sz w:val="22"/>
          <w:szCs w:val="22"/>
        </w:rPr>
        <w:t xml:space="preserve"> the end of each year of </w:t>
      </w:r>
      <w:r w:rsidR="0075318C">
        <w:rPr>
          <w:rFonts w:ascii="Arial" w:hAnsi="Arial" w:cs="Arial"/>
          <w:spacing w:val="-4"/>
          <w:sz w:val="22"/>
          <w:szCs w:val="22"/>
        </w:rPr>
        <w:t>project</w:t>
      </w:r>
      <w:r w:rsidR="00996C76" w:rsidRPr="00AC2009">
        <w:rPr>
          <w:rFonts w:ascii="Arial" w:hAnsi="Arial" w:cs="Arial"/>
          <w:spacing w:val="-4"/>
          <w:sz w:val="22"/>
          <w:szCs w:val="22"/>
        </w:rPr>
        <w:t xml:space="preserve"> implementation. The </w:t>
      </w:r>
      <w:r w:rsidRPr="00AC2009">
        <w:rPr>
          <w:rFonts w:ascii="Arial" w:hAnsi="Arial" w:cs="Arial"/>
          <w:spacing w:val="-4"/>
          <w:sz w:val="22"/>
          <w:szCs w:val="22"/>
        </w:rPr>
        <w:t>IDB</w:t>
      </w:r>
      <w:r w:rsidR="00996C76" w:rsidRPr="00AC2009">
        <w:rPr>
          <w:rFonts w:ascii="Arial" w:hAnsi="Arial" w:cs="Arial"/>
          <w:spacing w:val="-4"/>
          <w:sz w:val="22"/>
          <w:szCs w:val="22"/>
        </w:rPr>
        <w:t xml:space="preserve"> will be entitled to request additional information, if necessary</w:t>
      </w:r>
      <w:r w:rsidR="00CD4BE8" w:rsidRPr="00AC2009">
        <w:rPr>
          <w:rFonts w:ascii="Arial" w:hAnsi="Arial" w:cs="Arial"/>
          <w:spacing w:val="-4"/>
          <w:sz w:val="22"/>
          <w:szCs w:val="22"/>
        </w:rPr>
        <w:t>.</w:t>
      </w:r>
      <w:bookmarkEnd w:id="39"/>
    </w:p>
    <w:p w14:paraId="6EE064FB" w14:textId="731C1303" w:rsidR="001C27C9" w:rsidRPr="00AC2009" w:rsidRDefault="00AA53F3" w:rsidP="006B22B4">
      <w:pPr>
        <w:pStyle w:val="Paragraph"/>
        <w:tabs>
          <w:tab w:val="clear" w:pos="2736"/>
          <w:tab w:val="num" w:pos="720"/>
        </w:tabs>
        <w:ind w:left="720" w:hanging="720"/>
        <w:rPr>
          <w:rFonts w:ascii="Arial" w:hAnsi="Arial" w:cs="Arial"/>
          <w:sz w:val="22"/>
          <w:szCs w:val="22"/>
        </w:rPr>
      </w:pPr>
      <w:bookmarkStart w:id="40" w:name="_Ref502864645"/>
      <w:r w:rsidRPr="00AC2009">
        <w:rPr>
          <w:rFonts w:ascii="Arial" w:hAnsi="Arial" w:cs="Arial"/>
          <w:b/>
          <w:sz w:val="22"/>
          <w:szCs w:val="22"/>
        </w:rPr>
        <w:t>Mid-term and f</w:t>
      </w:r>
      <w:r w:rsidR="00CD4BE8" w:rsidRPr="00AC2009">
        <w:rPr>
          <w:rFonts w:ascii="Arial" w:hAnsi="Arial" w:cs="Arial"/>
          <w:b/>
          <w:sz w:val="22"/>
          <w:szCs w:val="22"/>
        </w:rPr>
        <w:t xml:space="preserve">inal </w:t>
      </w:r>
      <w:r w:rsidR="00A568BE" w:rsidRPr="00AC2009">
        <w:rPr>
          <w:rFonts w:ascii="Arial" w:hAnsi="Arial" w:cs="Arial"/>
          <w:b/>
          <w:sz w:val="22"/>
          <w:szCs w:val="22"/>
        </w:rPr>
        <w:t>report</w:t>
      </w:r>
      <w:r w:rsidR="00AF3F1C" w:rsidRPr="00AC2009">
        <w:rPr>
          <w:rFonts w:ascii="Arial" w:hAnsi="Arial" w:cs="Arial"/>
          <w:b/>
          <w:sz w:val="22"/>
          <w:szCs w:val="22"/>
        </w:rPr>
        <w:t>.</w:t>
      </w:r>
      <w:r w:rsidR="00536F92" w:rsidRPr="00AC2009">
        <w:rPr>
          <w:rFonts w:ascii="Arial" w:hAnsi="Arial" w:cs="Arial"/>
          <w:sz w:val="22"/>
          <w:szCs w:val="22"/>
        </w:rPr>
        <w:t xml:space="preserve"> </w:t>
      </w:r>
      <w:r w:rsidRPr="00AC2009">
        <w:rPr>
          <w:rFonts w:ascii="Arial" w:hAnsi="Arial" w:cs="Arial"/>
          <w:sz w:val="22"/>
          <w:szCs w:val="22"/>
        </w:rPr>
        <w:t xml:space="preserve">In addition to the annual reports and the scheduled activities for monitoring of the operations described above, BICE and the IDB will conduct a </w:t>
      </w:r>
      <w:r w:rsidR="00285849" w:rsidRPr="00AC2009">
        <w:rPr>
          <w:rFonts w:ascii="Arial" w:hAnsi="Arial" w:cs="Arial"/>
          <w:sz w:val="22"/>
          <w:szCs w:val="22"/>
        </w:rPr>
        <w:t>Interim Evaluation Report Within six (6) months after Year 2 of effective date of the loan agreement</w:t>
      </w:r>
      <w:r w:rsidRPr="00AC2009">
        <w:rPr>
          <w:rFonts w:ascii="Arial" w:hAnsi="Arial" w:cs="Arial"/>
          <w:sz w:val="22"/>
          <w:szCs w:val="22"/>
        </w:rPr>
        <w:t xml:space="preserve">. </w:t>
      </w:r>
      <w:r w:rsidR="006F2279" w:rsidRPr="00AC2009">
        <w:rPr>
          <w:rFonts w:ascii="Arial" w:hAnsi="Arial" w:cs="Arial"/>
          <w:sz w:val="22"/>
          <w:szCs w:val="22"/>
        </w:rPr>
        <w:t xml:space="preserve">Finally, </w:t>
      </w:r>
      <w:r w:rsidRPr="00AC2009">
        <w:rPr>
          <w:rFonts w:ascii="Arial" w:hAnsi="Arial" w:cs="Arial"/>
          <w:sz w:val="22"/>
          <w:szCs w:val="22"/>
        </w:rPr>
        <w:t xml:space="preserve">BICE is also required to prepare a final report </w:t>
      </w:r>
      <w:r w:rsidRPr="00AC2009">
        <w:rPr>
          <w:rFonts w:ascii="Arial" w:hAnsi="Arial" w:cs="Arial"/>
          <w:sz w:val="22"/>
          <w:szCs w:val="22"/>
        </w:rPr>
        <w:lastRenderedPageBreak/>
        <w:t xml:space="preserve">and present it to the IDB </w:t>
      </w:r>
      <w:r w:rsidR="006D1815" w:rsidRPr="00AC2009">
        <w:rPr>
          <w:rFonts w:ascii="Arial" w:hAnsi="Arial" w:cs="Arial"/>
          <w:sz w:val="22"/>
          <w:szCs w:val="22"/>
        </w:rPr>
        <w:t>once the funds are fully justified</w:t>
      </w:r>
      <w:r w:rsidRPr="00AC2009">
        <w:rPr>
          <w:rFonts w:ascii="Arial" w:hAnsi="Arial" w:cs="Arial"/>
          <w:sz w:val="22"/>
          <w:szCs w:val="22"/>
        </w:rPr>
        <w:t>.</w:t>
      </w:r>
      <w:r w:rsidR="00007DBF" w:rsidRPr="00AC2009">
        <w:rPr>
          <w:rStyle w:val="FootnoteReference"/>
          <w:rFonts w:ascii="Arial" w:hAnsi="Arial"/>
          <w:sz w:val="22"/>
          <w:szCs w:val="22"/>
        </w:rPr>
        <w:footnoteReference w:id="12"/>
      </w:r>
      <w:r w:rsidRPr="00AC2009">
        <w:rPr>
          <w:rFonts w:ascii="Arial" w:hAnsi="Arial" w:cs="Arial"/>
          <w:sz w:val="22"/>
          <w:szCs w:val="22"/>
        </w:rPr>
        <w:t xml:space="preserve"> This report shall contain all relevant information to assess fulfillment of objectives as per targets established in the </w:t>
      </w:r>
      <w:r w:rsidR="0075318C">
        <w:rPr>
          <w:rFonts w:ascii="Arial" w:hAnsi="Arial" w:cs="Arial"/>
          <w:sz w:val="22"/>
          <w:szCs w:val="22"/>
        </w:rPr>
        <w:t>project</w:t>
      </w:r>
      <w:r w:rsidRPr="00AC2009">
        <w:rPr>
          <w:rFonts w:ascii="Arial" w:hAnsi="Arial" w:cs="Arial"/>
          <w:sz w:val="22"/>
          <w:szCs w:val="22"/>
        </w:rPr>
        <w:t xml:space="preserve"> proposal, as well as lessons learned on the overall execution of the </w:t>
      </w:r>
      <w:r w:rsidR="0075318C">
        <w:rPr>
          <w:rFonts w:ascii="Arial" w:hAnsi="Arial" w:cs="Arial"/>
          <w:sz w:val="22"/>
          <w:szCs w:val="22"/>
        </w:rPr>
        <w:t>project</w:t>
      </w:r>
      <w:r w:rsidRPr="00AC2009">
        <w:rPr>
          <w:rFonts w:ascii="Arial" w:hAnsi="Arial" w:cs="Arial"/>
          <w:sz w:val="22"/>
          <w:szCs w:val="22"/>
        </w:rPr>
        <w:t>. Based on the final report and as per normal practice, the IDB will also prepare a Project Completion Report (PCR),</w:t>
      </w:r>
      <w:r w:rsidR="00C17A9A" w:rsidRPr="00AC2009">
        <w:rPr>
          <w:rFonts w:ascii="Arial" w:hAnsi="Arial" w:cs="Arial"/>
          <w:sz w:val="22"/>
          <w:szCs w:val="22"/>
        </w:rPr>
        <w:t xml:space="preserve"> within six </w:t>
      </w:r>
      <w:r w:rsidR="005F1B5F" w:rsidRPr="00AC2009">
        <w:rPr>
          <w:rFonts w:ascii="Arial" w:hAnsi="Arial" w:cs="Arial"/>
          <w:sz w:val="22"/>
          <w:szCs w:val="22"/>
        </w:rPr>
        <w:t xml:space="preserve">(6) </w:t>
      </w:r>
      <w:r w:rsidR="00C17A9A" w:rsidRPr="00AC2009">
        <w:rPr>
          <w:rFonts w:ascii="Arial" w:hAnsi="Arial" w:cs="Arial"/>
          <w:sz w:val="22"/>
          <w:szCs w:val="22"/>
        </w:rPr>
        <w:t>months after the last disbursement of GCF proceeds by the IDB to the funded activity. This PCR will</w:t>
      </w:r>
      <w:r w:rsidRPr="00AC2009">
        <w:rPr>
          <w:rFonts w:ascii="Arial" w:hAnsi="Arial" w:cs="Arial"/>
          <w:sz w:val="22"/>
          <w:szCs w:val="22"/>
        </w:rPr>
        <w:t xml:space="preserve"> evaluate the fulfillment of targets, review the overall results of the </w:t>
      </w:r>
      <w:r w:rsidR="0075318C">
        <w:rPr>
          <w:rFonts w:ascii="Arial" w:hAnsi="Arial" w:cs="Arial"/>
          <w:sz w:val="22"/>
          <w:szCs w:val="22"/>
        </w:rPr>
        <w:t>project</w:t>
      </w:r>
      <w:r w:rsidRPr="00AC2009">
        <w:rPr>
          <w:rFonts w:ascii="Arial" w:hAnsi="Arial" w:cs="Arial"/>
          <w:sz w:val="22"/>
          <w:szCs w:val="22"/>
        </w:rPr>
        <w:t xml:space="preserve"> and describe lessons learned, among other relevant aspects.</w:t>
      </w:r>
      <w:bookmarkEnd w:id="40"/>
      <w:r w:rsidR="00C56122" w:rsidRPr="00AC2009">
        <w:rPr>
          <w:rFonts w:ascii="Arial" w:hAnsi="Arial" w:cs="Arial"/>
          <w:sz w:val="22"/>
          <w:szCs w:val="22"/>
        </w:rPr>
        <w:t xml:space="preserve"> A final evaluation report will be prepared within nine (9) months after the submission of the PCR</w:t>
      </w:r>
    </w:p>
    <w:p w14:paraId="53C848C8" w14:textId="6EAA8922" w:rsidR="00AA53F3" w:rsidRPr="00AC2009" w:rsidRDefault="001C27C9" w:rsidP="006B22B4">
      <w:pPr>
        <w:pStyle w:val="Paragraph"/>
        <w:tabs>
          <w:tab w:val="clear" w:pos="2736"/>
          <w:tab w:val="num" w:pos="720"/>
        </w:tabs>
        <w:ind w:left="720" w:hanging="720"/>
        <w:rPr>
          <w:rFonts w:ascii="Arial" w:hAnsi="Arial" w:cs="Arial"/>
          <w:sz w:val="22"/>
          <w:szCs w:val="22"/>
        </w:rPr>
      </w:pPr>
      <w:bookmarkStart w:id="41" w:name="_Hlk509159361"/>
      <w:r w:rsidRPr="00AC2009">
        <w:rPr>
          <w:rFonts w:ascii="Arial" w:hAnsi="Arial" w:cs="Arial"/>
          <w:sz w:val="22"/>
          <w:szCs w:val="22"/>
        </w:rPr>
        <w:t xml:space="preserve">After the </w:t>
      </w:r>
      <w:r w:rsidR="00C56122" w:rsidRPr="00AC2009">
        <w:rPr>
          <w:rFonts w:ascii="Arial" w:hAnsi="Arial" w:cs="Arial"/>
          <w:sz w:val="22"/>
          <w:szCs w:val="22"/>
        </w:rPr>
        <w:t>five</w:t>
      </w:r>
      <w:r w:rsidRPr="00AC2009">
        <w:rPr>
          <w:rFonts w:ascii="Arial" w:hAnsi="Arial" w:cs="Arial"/>
          <w:sz w:val="22"/>
          <w:szCs w:val="22"/>
        </w:rPr>
        <w:t xml:space="preserve">-year execution of the </w:t>
      </w:r>
      <w:r w:rsidR="0075318C">
        <w:rPr>
          <w:rFonts w:ascii="Arial" w:hAnsi="Arial" w:cs="Arial"/>
          <w:sz w:val="22"/>
          <w:szCs w:val="22"/>
        </w:rPr>
        <w:t>project</w:t>
      </w:r>
      <w:r w:rsidRPr="00AC2009">
        <w:rPr>
          <w:rFonts w:ascii="Arial" w:hAnsi="Arial" w:cs="Arial"/>
          <w:sz w:val="22"/>
          <w:szCs w:val="22"/>
        </w:rPr>
        <w:t xml:space="preserve">, two additional reports are required by the GCF on the use of funds (in year </w:t>
      </w:r>
      <w:r w:rsidR="00C17A9A" w:rsidRPr="00AC2009">
        <w:rPr>
          <w:rFonts w:ascii="Arial" w:hAnsi="Arial" w:cs="Arial"/>
          <w:sz w:val="22"/>
          <w:szCs w:val="22"/>
        </w:rPr>
        <w:t xml:space="preserve">10 </w:t>
      </w:r>
      <w:r w:rsidRPr="00AC2009">
        <w:rPr>
          <w:rFonts w:ascii="Arial" w:hAnsi="Arial" w:cs="Arial"/>
          <w:sz w:val="22"/>
          <w:szCs w:val="22"/>
        </w:rPr>
        <w:t xml:space="preserve">and year 20), which shall include financial information on the loan and </w:t>
      </w:r>
      <w:r w:rsidR="006D1815" w:rsidRPr="00AC2009">
        <w:rPr>
          <w:rFonts w:ascii="Arial" w:hAnsi="Arial" w:cs="Arial"/>
          <w:sz w:val="22"/>
          <w:szCs w:val="22"/>
        </w:rPr>
        <w:t xml:space="preserve">BICE’s </w:t>
      </w:r>
      <w:r w:rsidRPr="00AC2009">
        <w:rPr>
          <w:rFonts w:ascii="Arial" w:hAnsi="Arial" w:cs="Arial"/>
          <w:sz w:val="22"/>
          <w:szCs w:val="22"/>
        </w:rPr>
        <w:t>declaration on: (i) continued use of resources; (ii) fulfilment of OR; and (iii) compliance with concessionality and co-financing requirements by the GCF. These reports are not required to be audited</w:t>
      </w:r>
      <w:bookmarkEnd w:id="41"/>
      <w:r w:rsidRPr="00AC2009">
        <w:rPr>
          <w:rFonts w:ascii="Arial" w:hAnsi="Arial" w:cs="Arial"/>
          <w:sz w:val="22"/>
          <w:szCs w:val="22"/>
        </w:rPr>
        <w:t>.</w:t>
      </w:r>
      <w:r w:rsidR="00AA53F3" w:rsidRPr="00AC2009">
        <w:rPr>
          <w:rFonts w:ascii="Arial" w:hAnsi="Arial" w:cs="Arial"/>
          <w:sz w:val="22"/>
          <w:szCs w:val="22"/>
        </w:rPr>
        <w:t xml:space="preserve"> </w:t>
      </w:r>
    </w:p>
    <w:p w14:paraId="189DBF72" w14:textId="77777777" w:rsidR="00051B6C" w:rsidRPr="00AC2009" w:rsidRDefault="00447684" w:rsidP="00051B6C">
      <w:pPr>
        <w:pStyle w:val="FirstHeading"/>
        <w:ind w:left="720"/>
        <w:rPr>
          <w:rFonts w:ascii="Arial" w:hAnsi="Arial" w:cs="Arial"/>
          <w:sz w:val="22"/>
          <w:szCs w:val="22"/>
        </w:rPr>
      </w:pPr>
      <w:bookmarkStart w:id="42" w:name="_Toc300318307"/>
      <w:bookmarkStart w:id="43" w:name="_Toc331167638"/>
      <w:bookmarkStart w:id="44" w:name="_Toc502962406"/>
      <w:r w:rsidRPr="00AC2009">
        <w:rPr>
          <w:rFonts w:ascii="Arial" w:hAnsi="Arial" w:cs="Arial"/>
          <w:sz w:val="22"/>
          <w:szCs w:val="22"/>
        </w:rPr>
        <w:t>D.</w:t>
      </w:r>
      <w:r w:rsidRPr="00AC2009">
        <w:rPr>
          <w:rFonts w:ascii="Arial" w:hAnsi="Arial" w:cs="Arial"/>
          <w:sz w:val="22"/>
          <w:szCs w:val="22"/>
        </w:rPr>
        <w:tab/>
        <w:t>Coordinatio</w:t>
      </w:r>
      <w:r w:rsidR="00051B6C" w:rsidRPr="00AC2009">
        <w:rPr>
          <w:rFonts w:ascii="Arial" w:hAnsi="Arial" w:cs="Arial"/>
          <w:sz w:val="22"/>
          <w:szCs w:val="22"/>
        </w:rPr>
        <w:t xml:space="preserve">n, </w:t>
      </w:r>
      <w:r w:rsidR="00361FA4" w:rsidRPr="00AC2009">
        <w:rPr>
          <w:rFonts w:ascii="Arial" w:hAnsi="Arial" w:cs="Arial"/>
          <w:sz w:val="22"/>
          <w:szCs w:val="22"/>
        </w:rPr>
        <w:t>w</w:t>
      </w:r>
      <w:r w:rsidRPr="00AC2009">
        <w:rPr>
          <w:rFonts w:ascii="Arial" w:hAnsi="Arial" w:cs="Arial"/>
          <w:sz w:val="22"/>
          <w:szCs w:val="22"/>
        </w:rPr>
        <w:t>orkplan</w:t>
      </w:r>
      <w:r w:rsidR="00051B6C" w:rsidRPr="00AC2009">
        <w:rPr>
          <w:rFonts w:ascii="Arial" w:hAnsi="Arial" w:cs="Arial"/>
          <w:sz w:val="22"/>
          <w:szCs w:val="22"/>
        </w:rPr>
        <w:t xml:space="preserve"> </w:t>
      </w:r>
      <w:r w:rsidR="00361FA4" w:rsidRPr="00AC2009">
        <w:rPr>
          <w:rFonts w:ascii="Arial" w:hAnsi="Arial" w:cs="Arial"/>
          <w:sz w:val="22"/>
          <w:szCs w:val="22"/>
        </w:rPr>
        <w:t>and b</w:t>
      </w:r>
      <w:r w:rsidRPr="00AC2009">
        <w:rPr>
          <w:rFonts w:ascii="Arial" w:hAnsi="Arial" w:cs="Arial"/>
          <w:sz w:val="22"/>
          <w:szCs w:val="22"/>
        </w:rPr>
        <w:t>udget</w:t>
      </w:r>
      <w:r w:rsidR="00B63E64" w:rsidRPr="00AC2009">
        <w:rPr>
          <w:rFonts w:ascii="Arial" w:hAnsi="Arial" w:cs="Arial"/>
          <w:sz w:val="22"/>
          <w:szCs w:val="22"/>
        </w:rPr>
        <w:t xml:space="preserve"> </w:t>
      </w:r>
      <w:r w:rsidR="00361FA4" w:rsidRPr="00AC2009">
        <w:rPr>
          <w:rFonts w:ascii="Arial" w:hAnsi="Arial" w:cs="Arial"/>
          <w:sz w:val="22"/>
          <w:szCs w:val="22"/>
        </w:rPr>
        <w:t>for m</w:t>
      </w:r>
      <w:r w:rsidRPr="00AC2009">
        <w:rPr>
          <w:rFonts w:ascii="Arial" w:hAnsi="Arial" w:cs="Arial"/>
          <w:sz w:val="22"/>
          <w:szCs w:val="22"/>
        </w:rPr>
        <w:t>onitoring</w:t>
      </w:r>
      <w:bookmarkEnd w:id="42"/>
      <w:bookmarkEnd w:id="43"/>
      <w:bookmarkEnd w:id="44"/>
      <w:r w:rsidR="00051B6C" w:rsidRPr="00AC2009">
        <w:rPr>
          <w:rFonts w:ascii="Arial" w:hAnsi="Arial" w:cs="Arial"/>
          <w:sz w:val="22"/>
          <w:szCs w:val="22"/>
        </w:rPr>
        <w:t xml:space="preserve"> </w:t>
      </w:r>
    </w:p>
    <w:p w14:paraId="39AEF652" w14:textId="18D92CEE" w:rsidR="008175DA" w:rsidRPr="00AC2009" w:rsidRDefault="008175DA" w:rsidP="008175DA">
      <w:pPr>
        <w:pStyle w:val="Paragraph"/>
        <w:tabs>
          <w:tab w:val="clear" w:pos="2736"/>
          <w:tab w:val="num" w:pos="720"/>
        </w:tabs>
        <w:ind w:left="720" w:hanging="720"/>
        <w:rPr>
          <w:rFonts w:ascii="Arial" w:hAnsi="Arial" w:cs="Arial"/>
          <w:spacing w:val="-4"/>
          <w:sz w:val="22"/>
          <w:szCs w:val="22"/>
        </w:rPr>
      </w:pPr>
      <w:bookmarkStart w:id="45" w:name="_Ref369790670"/>
      <w:r w:rsidRPr="00AC2009">
        <w:rPr>
          <w:rFonts w:ascii="Arial" w:hAnsi="Arial" w:cs="Arial"/>
          <w:spacing w:val="-4"/>
          <w:sz w:val="22"/>
          <w:szCs w:val="22"/>
        </w:rPr>
        <w:t xml:space="preserve">As explained above, BICE will be responsible for the execution, supervision, technical and administrative coordination of the </w:t>
      </w:r>
      <w:r w:rsidR="0075318C">
        <w:rPr>
          <w:rFonts w:ascii="Arial" w:hAnsi="Arial" w:cs="Arial"/>
          <w:spacing w:val="-4"/>
          <w:sz w:val="22"/>
          <w:szCs w:val="22"/>
        </w:rPr>
        <w:t>project</w:t>
      </w:r>
      <w:r w:rsidRPr="00AC2009">
        <w:rPr>
          <w:rFonts w:ascii="Arial" w:hAnsi="Arial" w:cs="Arial"/>
          <w:spacing w:val="-4"/>
          <w:sz w:val="22"/>
          <w:szCs w:val="22"/>
        </w:rPr>
        <w:t xml:space="preserve"> and for performing the necessary reporting duties to the IDB. Reporting required by the GCF on the use of their resources is to be prepared and presented by </w:t>
      </w:r>
      <w:r w:rsidR="001C27C9" w:rsidRPr="00AC2009">
        <w:rPr>
          <w:rFonts w:ascii="Arial" w:hAnsi="Arial" w:cs="Arial"/>
          <w:spacing w:val="-4"/>
          <w:sz w:val="22"/>
          <w:szCs w:val="22"/>
        </w:rPr>
        <w:t>BICE</w:t>
      </w:r>
      <w:r w:rsidRPr="00AC2009">
        <w:rPr>
          <w:rFonts w:ascii="Arial" w:hAnsi="Arial" w:cs="Arial"/>
          <w:spacing w:val="-4"/>
          <w:sz w:val="22"/>
          <w:szCs w:val="22"/>
        </w:rPr>
        <w:t xml:space="preserve">, with support from </w:t>
      </w:r>
      <w:r w:rsidR="001C27C9" w:rsidRPr="00AC2009">
        <w:rPr>
          <w:rFonts w:ascii="Arial" w:hAnsi="Arial" w:cs="Arial"/>
          <w:spacing w:val="-4"/>
          <w:sz w:val="22"/>
          <w:szCs w:val="22"/>
        </w:rPr>
        <w:t>the IDB</w:t>
      </w:r>
      <w:r w:rsidRPr="00AC2009">
        <w:rPr>
          <w:rFonts w:ascii="Arial" w:hAnsi="Arial" w:cs="Arial"/>
          <w:spacing w:val="-4"/>
          <w:sz w:val="22"/>
          <w:szCs w:val="22"/>
        </w:rPr>
        <w:t>.</w:t>
      </w:r>
    </w:p>
    <w:p w14:paraId="1D72BEA1" w14:textId="1995D76F" w:rsidR="008175DA" w:rsidRPr="00AC2009" w:rsidRDefault="008175DA" w:rsidP="008175DA">
      <w:pPr>
        <w:pStyle w:val="Paragraph"/>
        <w:tabs>
          <w:tab w:val="clear" w:pos="2736"/>
          <w:tab w:val="num" w:pos="720"/>
        </w:tabs>
        <w:ind w:left="720" w:hanging="720"/>
        <w:rPr>
          <w:rFonts w:ascii="Arial" w:hAnsi="Arial" w:cs="Arial"/>
          <w:sz w:val="22"/>
          <w:szCs w:val="22"/>
        </w:rPr>
      </w:pPr>
      <w:bookmarkStart w:id="46" w:name="_Ref502853826"/>
      <w:r w:rsidRPr="00AC2009">
        <w:rPr>
          <w:rFonts w:ascii="Arial" w:hAnsi="Arial" w:cs="Arial"/>
          <w:sz w:val="22"/>
          <w:szCs w:val="22"/>
        </w:rPr>
        <w:t xml:space="preserve">Costs of monitoring activities described in this plan are mainly derived from IDB and BICE operational and technical staff hours involved in these activities. Thus, resources to cover these costs will come from both institution’s standard operational and administrative budgets associated to staff participating in the </w:t>
      </w:r>
      <w:r w:rsidR="0075318C">
        <w:rPr>
          <w:rFonts w:ascii="Arial" w:hAnsi="Arial" w:cs="Arial"/>
          <w:sz w:val="22"/>
          <w:szCs w:val="22"/>
        </w:rPr>
        <w:t>project</w:t>
      </w:r>
      <w:r w:rsidRPr="00AC2009">
        <w:rPr>
          <w:rFonts w:ascii="Arial" w:hAnsi="Arial" w:cs="Arial"/>
          <w:sz w:val="22"/>
          <w:szCs w:val="22"/>
        </w:rPr>
        <w:t xml:space="preserve"> from both institutions</w:t>
      </w:r>
      <w:r w:rsidR="003B5C22" w:rsidRPr="00AC2009">
        <w:rPr>
          <w:rFonts w:ascii="Arial" w:hAnsi="Arial" w:cs="Arial"/>
          <w:sz w:val="22"/>
          <w:szCs w:val="22"/>
        </w:rPr>
        <w:t>, plus US$40,000 from TC AR-</w:t>
      </w:r>
      <w:r w:rsidR="001C64CF" w:rsidRPr="00AC2009">
        <w:rPr>
          <w:rFonts w:ascii="Arial" w:hAnsi="Arial" w:cs="Arial"/>
          <w:sz w:val="22"/>
          <w:szCs w:val="22"/>
        </w:rPr>
        <w:t>T1213</w:t>
      </w:r>
      <w:r w:rsidR="003B5C22" w:rsidRPr="00AC2009">
        <w:rPr>
          <w:rFonts w:ascii="Arial" w:hAnsi="Arial" w:cs="Arial"/>
          <w:sz w:val="22"/>
          <w:szCs w:val="22"/>
        </w:rPr>
        <w:t>, allocated for “Management and Monitoring”</w:t>
      </w:r>
      <w:r w:rsidR="003B5C22" w:rsidRPr="00AC2009">
        <w:rPr>
          <w:rStyle w:val="FootnoteReference"/>
          <w:rFonts w:ascii="Arial" w:hAnsi="Arial"/>
          <w:sz w:val="22"/>
          <w:szCs w:val="22"/>
        </w:rPr>
        <w:footnoteReference w:id="13"/>
      </w:r>
      <w:r w:rsidR="003B5C22" w:rsidRPr="00AC2009">
        <w:rPr>
          <w:rFonts w:ascii="Arial" w:hAnsi="Arial" w:cs="Arial"/>
          <w:sz w:val="22"/>
          <w:szCs w:val="22"/>
        </w:rPr>
        <w:t xml:space="preserve"> included in the budget for activities related to strengthening of capacities at BICE. </w:t>
      </w:r>
      <w:r w:rsidRPr="00AC2009">
        <w:rPr>
          <w:rFonts w:ascii="Arial" w:hAnsi="Arial" w:cs="Arial"/>
          <w:sz w:val="22"/>
          <w:szCs w:val="22"/>
        </w:rPr>
        <w:t xml:space="preserve">Complementarily, TC resources </w:t>
      </w:r>
      <w:r w:rsidR="003B5C22" w:rsidRPr="00AC2009">
        <w:rPr>
          <w:rFonts w:ascii="Arial" w:hAnsi="Arial" w:cs="Arial"/>
          <w:sz w:val="22"/>
          <w:szCs w:val="22"/>
        </w:rPr>
        <w:t xml:space="preserve">(US$80,000) </w:t>
      </w:r>
      <w:r w:rsidRPr="00AC2009">
        <w:rPr>
          <w:rFonts w:ascii="Arial" w:hAnsi="Arial" w:cs="Arial"/>
          <w:sz w:val="22"/>
          <w:szCs w:val="22"/>
        </w:rPr>
        <w:t xml:space="preserve">will </w:t>
      </w:r>
      <w:r w:rsidR="003B5C22" w:rsidRPr="00AC2009">
        <w:rPr>
          <w:rFonts w:ascii="Arial" w:hAnsi="Arial" w:cs="Arial"/>
          <w:sz w:val="22"/>
          <w:szCs w:val="22"/>
        </w:rPr>
        <w:t xml:space="preserve">also </w:t>
      </w:r>
      <w:r w:rsidRPr="00AC2009">
        <w:rPr>
          <w:rFonts w:ascii="Arial" w:hAnsi="Arial" w:cs="Arial"/>
          <w:sz w:val="22"/>
          <w:szCs w:val="22"/>
        </w:rPr>
        <w:t xml:space="preserve">further support BICE </w:t>
      </w:r>
      <w:r w:rsidR="003B5C22" w:rsidRPr="00AC2009">
        <w:rPr>
          <w:rFonts w:ascii="Arial" w:hAnsi="Arial" w:cs="Arial"/>
          <w:sz w:val="22"/>
          <w:szCs w:val="22"/>
        </w:rPr>
        <w:t xml:space="preserve">specifically </w:t>
      </w:r>
      <w:r w:rsidRPr="00AC2009">
        <w:rPr>
          <w:rFonts w:ascii="Arial" w:hAnsi="Arial" w:cs="Arial"/>
          <w:sz w:val="22"/>
          <w:szCs w:val="22"/>
        </w:rPr>
        <w:t xml:space="preserve">in establishing an electronic registry system for monitoring and evaluation of projects and </w:t>
      </w:r>
      <w:r w:rsidR="0075318C">
        <w:rPr>
          <w:rFonts w:ascii="Arial" w:hAnsi="Arial" w:cs="Arial"/>
          <w:sz w:val="22"/>
          <w:szCs w:val="22"/>
        </w:rPr>
        <w:t>project</w:t>
      </w:r>
      <w:r w:rsidRPr="00AC2009">
        <w:rPr>
          <w:rFonts w:ascii="Arial" w:hAnsi="Arial" w:cs="Arial"/>
          <w:sz w:val="22"/>
          <w:szCs w:val="22"/>
        </w:rPr>
        <w:t>’s results (see ¶</w:t>
      </w:r>
      <w:r w:rsidR="003B5C22" w:rsidRPr="00AC2009">
        <w:rPr>
          <w:rFonts w:ascii="Arial" w:hAnsi="Arial" w:cs="Arial"/>
          <w:sz w:val="22"/>
          <w:szCs w:val="22"/>
          <w:highlight w:val="yellow"/>
        </w:rPr>
        <w:fldChar w:fldCharType="begin"/>
      </w:r>
      <w:r w:rsidR="003B5C22" w:rsidRPr="00AC2009">
        <w:rPr>
          <w:rFonts w:ascii="Arial" w:hAnsi="Arial" w:cs="Arial"/>
          <w:sz w:val="22"/>
          <w:szCs w:val="22"/>
        </w:rPr>
        <w:instrText xml:space="preserve"> REF _Ref502852973 \r \h </w:instrText>
      </w:r>
      <w:r w:rsidR="003B5C22" w:rsidRPr="00AC2009">
        <w:rPr>
          <w:rFonts w:ascii="Arial" w:hAnsi="Arial" w:cs="Arial"/>
          <w:sz w:val="22"/>
          <w:szCs w:val="22"/>
          <w:highlight w:val="yellow"/>
        </w:rPr>
      </w:r>
      <w:r w:rsidR="003B5C22" w:rsidRPr="00AC2009">
        <w:rPr>
          <w:rFonts w:ascii="Arial" w:hAnsi="Arial" w:cs="Arial"/>
          <w:sz w:val="22"/>
          <w:szCs w:val="22"/>
          <w:highlight w:val="yellow"/>
        </w:rPr>
        <w:fldChar w:fldCharType="separate"/>
      </w:r>
      <w:r w:rsidR="00181200" w:rsidRPr="00AC2009">
        <w:rPr>
          <w:rFonts w:ascii="Arial" w:hAnsi="Arial" w:cs="Arial"/>
          <w:sz w:val="22"/>
          <w:szCs w:val="22"/>
        </w:rPr>
        <w:t>2.5</w:t>
      </w:r>
      <w:r w:rsidR="003B5C22" w:rsidRPr="00AC2009">
        <w:rPr>
          <w:rFonts w:ascii="Arial" w:hAnsi="Arial" w:cs="Arial"/>
          <w:sz w:val="22"/>
          <w:szCs w:val="22"/>
          <w:highlight w:val="yellow"/>
        </w:rPr>
        <w:fldChar w:fldCharType="end"/>
      </w:r>
      <w:r w:rsidRPr="00AC2009">
        <w:rPr>
          <w:rFonts w:ascii="Arial" w:hAnsi="Arial" w:cs="Arial"/>
          <w:sz w:val="22"/>
          <w:szCs w:val="22"/>
        </w:rPr>
        <w:t xml:space="preserve">). It is estimated that the IDB will dedicate 0,5 FTE (full time employee) per year for </w:t>
      </w:r>
      <w:r w:rsidR="0075318C">
        <w:rPr>
          <w:rFonts w:ascii="Arial" w:hAnsi="Arial" w:cs="Arial"/>
          <w:sz w:val="22"/>
          <w:szCs w:val="22"/>
        </w:rPr>
        <w:t>project</w:t>
      </w:r>
      <w:r w:rsidRPr="00AC2009">
        <w:rPr>
          <w:rFonts w:ascii="Arial" w:hAnsi="Arial" w:cs="Arial"/>
          <w:sz w:val="22"/>
          <w:szCs w:val="22"/>
        </w:rPr>
        <w:t xml:space="preserve"> monitoring and BICE will dedicate the equivalent to 1 FTE.</w:t>
      </w:r>
      <w:bookmarkEnd w:id="46"/>
    </w:p>
    <w:p w14:paraId="7270452E" w14:textId="5C40B6EC" w:rsidR="008175DA" w:rsidRPr="00AC2009" w:rsidRDefault="0075318C" w:rsidP="008175DA">
      <w:pPr>
        <w:pStyle w:val="Paragraph"/>
        <w:tabs>
          <w:tab w:val="clear" w:pos="2736"/>
          <w:tab w:val="num" w:pos="720"/>
        </w:tabs>
        <w:ind w:left="720" w:hanging="720"/>
        <w:rPr>
          <w:rFonts w:ascii="Arial" w:hAnsi="Arial" w:cs="Arial"/>
          <w:sz w:val="22"/>
          <w:szCs w:val="22"/>
        </w:rPr>
      </w:pPr>
      <w:r>
        <w:rPr>
          <w:rFonts w:ascii="Arial" w:hAnsi="Arial" w:cs="Arial"/>
          <w:sz w:val="22"/>
          <w:szCs w:val="22"/>
        </w:rPr>
        <w:t>Project</w:t>
      </w:r>
      <w:r w:rsidR="008175DA" w:rsidRPr="00AC2009">
        <w:rPr>
          <w:rFonts w:ascii="Arial" w:hAnsi="Arial" w:cs="Arial"/>
          <w:sz w:val="22"/>
          <w:szCs w:val="22"/>
        </w:rPr>
        <w:t xml:space="preserve"> resources are to be fully committed and </w:t>
      </w:r>
      <w:r w:rsidR="00A533B7" w:rsidRPr="00AC2009">
        <w:rPr>
          <w:rFonts w:ascii="Arial" w:hAnsi="Arial" w:cs="Arial"/>
          <w:sz w:val="22"/>
          <w:szCs w:val="22"/>
        </w:rPr>
        <w:t>disbursed within five years (60 </w:t>
      </w:r>
      <w:r w:rsidR="008175DA" w:rsidRPr="00AC2009">
        <w:rPr>
          <w:rFonts w:ascii="Arial" w:hAnsi="Arial" w:cs="Arial"/>
          <w:sz w:val="22"/>
          <w:szCs w:val="22"/>
        </w:rPr>
        <w:t xml:space="preserve">months) from the effective date of the loan agreement. The organizational structure of BICE and IDB’s proven successful experience working with similar </w:t>
      </w:r>
      <w:r>
        <w:rPr>
          <w:rFonts w:ascii="Arial" w:hAnsi="Arial" w:cs="Arial"/>
          <w:sz w:val="22"/>
          <w:szCs w:val="22"/>
        </w:rPr>
        <w:t>project</w:t>
      </w:r>
      <w:r w:rsidR="008175DA" w:rsidRPr="00AC2009">
        <w:rPr>
          <w:rFonts w:ascii="Arial" w:hAnsi="Arial" w:cs="Arial"/>
          <w:sz w:val="22"/>
          <w:szCs w:val="22"/>
        </w:rPr>
        <w:t xml:space="preserve"> structures and other national development banks ensure that proper compliance with all tasks and commitments related to this plan can be achieved.</w:t>
      </w:r>
    </w:p>
    <w:p w14:paraId="33512F31" w14:textId="1C1E467F" w:rsidR="00CA4E3F" w:rsidRPr="00AC2009" w:rsidRDefault="00CA4E3F" w:rsidP="00AC2009">
      <w:pPr>
        <w:pStyle w:val="Paragraph"/>
        <w:numPr>
          <w:ilvl w:val="0"/>
          <w:numId w:val="0"/>
        </w:numPr>
        <w:ind w:left="720"/>
        <w:rPr>
          <w:rFonts w:ascii="Arial" w:hAnsi="Arial" w:cs="Arial"/>
          <w:sz w:val="22"/>
          <w:szCs w:val="22"/>
        </w:rPr>
      </w:pPr>
    </w:p>
    <w:p w14:paraId="50833214" w14:textId="2968BFD8" w:rsidR="00CA4E3F" w:rsidRPr="00AC2009" w:rsidRDefault="00CA4E3F" w:rsidP="00AC2009">
      <w:pPr>
        <w:pStyle w:val="Paragraph"/>
        <w:numPr>
          <w:ilvl w:val="0"/>
          <w:numId w:val="0"/>
        </w:numPr>
        <w:ind w:left="720"/>
        <w:rPr>
          <w:rFonts w:ascii="Arial" w:hAnsi="Arial" w:cs="Arial"/>
          <w:sz w:val="22"/>
          <w:szCs w:val="22"/>
        </w:rPr>
      </w:pPr>
    </w:p>
    <w:p w14:paraId="3294832F" w14:textId="77777777" w:rsidR="00CA4E3F" w:rsidRPr="00AC2009" w:rsidRDefault="00CA4E3F" w:rsidP="00AC2009">
      <w:pPr>
        <w:pStyle w:val="Paragraph"/>
        <w:numPr>
          <w:ilvl w:val="0"/>
          <w:numId w:val="0"/>
        </w:numPr>
        <w:ind w:left="720"/>
        <w:rPr>
          <w:rFonts w:ascii="Arial" w:hAnsi="Arial" w:cs="Arial"/>
          <w:sz w:val="22"/>
          <w:szCs w:val="22"/>
        </w:rPr>
      </w:pPr>
    </w:p>
    <w:p w14:paraId="4AE4CD78" w14:textId="7B34B889" w:rsidR="00420CE8" w:rsidRPr="00AC2009" w:rsidRDefault="00420CE8" w:rsidP="00420CE8">
      <w:pPr>
        <w:pStyle w:val="Paragraph"/>
        <w:numPr>
          <w:ilvl w:val="0"/>
          <w:numId w:val="0"/>
        </w:numPr>
        <w:rPr>
          <w:rFonts w:ascii="Arial" w:hAnsi="Arial" w:cs="Arial"/>
          <w:b/>
          <w:sz w:val="20"/>
          <w:szCs w:val="20"/>
        </w:rPr>
      </w:pPr>
      <w:r w:rsidRPr="00AC2009">
        <w:rPr>
          <w:rFonts w:ascii="Arial" w:hAnsi="Arial" w:cs="Arial"/>
          <w:b/>
          <w:sz w:val="20"/>
          <w:szCs w:val="20"/>
        </w:rPr>
        <w:lastRenderedPageBreak/>
        <w:t>Table 2.2: Monitoring workplan and budget</w:t>
      </w:r>
      <w:r w:rsidR="004E3D0F" w:rsidRPr="00AC2009">
        <w:rPr>
          <w:rStyle w:val="FootnoteReference"/>
          <w:rFonts w:ascii="Arial" w:hAnsi="Arial"/>
          <w:b/>
          <w:sz w:val="20"/>
          <w:szCs w:val="20"/>
        </w:rPr>
        <w:footnoteReference w:id="14"/>
      </w:r>
    </w:p>
    <w:tbl>
      <w:tblPr>
        <w:tblStyle w:val="LightShading-Accent1"/>
        <w:tblW w:w="8820" w:type="dxa"/>
        <w:tblLayout w:type="fixed"/>
        <w:tblLook w:val="04A0" w:firstRow="1" w:lastRow="0" w:firstColumn="1" w:lastColumn="0" w:noHBand="0" w:noVBand="1"/>
      </w:tblPr>
      <w:tblGrid>
        <w:gridCol w:w="2880"/>
        <w:gridCol w:w="540"/>
        <w:gridCol w:w="540"/>
        <w:gridCol w:w="540"/>
        <w:gridCol w:w="540"/>
        <w:gridCol w:w="540"/>
        <w:gridCol w:w="540"/>
        <w:gridCol w:w="1710"/>
        <w:gridCol w:w="990"/>
      </w:tblGrid>
      <w:tr w:rsidR="00420CE8" w:rsidRPr="00AC2009" w14:paraId="4FF307EF" w14:textId="77777777" w:rsidTr="00420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22E71EF3" w14:textId="77777777" w:rsidR="00420CE8" w:rsidRPr="00AC2009" w:rsidRDefault="00420CE8" w:rsidP="009745ED">
            <w:pPr>
              <w:rPr>
                <w:rFonts w:ascii="Arial" w:hAnsi="Arial" w:cs="Arial"/>
                <w:smallCaps/>
                <w:color w:val="auto"/>
                <w:sz w:val="18"/>
                <w:szCs w:val="18"/>
              </w:rPr>
            </w:pPr>
            <w:r w:rsidRPr="00AC2009">
              <w:rPr>
                <w:rFonts w:ascii="Arial" w:hAnsi="Arial" w:cs="Arial"/>
                <w:smallCaps/>
                <w:color w:val="auto"/>
                <w:sz w:val="18"/>
                <w:szCs w:val="18"/>
              </w:rPr>
              <w:t>Activity</w:t>
            </w:r>
          </w:p>
        </w:tc>
        <w:tc>
          <w:tcPr>
            <w:tcW w:w="540" w:type="dxa"/>
            <w:vAlign w:val="center"/>
          </w:tcPr>
          <w:p w14:paraId="179B21BA"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Y1</w:t>
            </w:r>
          </w:p>
        </w:tc>
        <w:tc>
          <w:tcPr>
            <w:tcW w:w="540" w:type="dxa"/>
            <w:vAlign w:val="center"/>
          </w:tcPr>
          <w:p w14:paraId="3569A10E"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Y2</w:t>
            </w:r>
          </w:p>
        </w:tc>
        <w:tc>
          <w:tcPr>
            <w:tcW w:w="540" w:type="dxa"/>
            <w:vAlign w:val="center"/>
          </w:tcPr>
          <w:p w14:paraId="305470AD"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Y3</w:t>
            </w:r>
          </w:p>
        </w:tc>
        <w:tc>
          <w:tcPr>
            <w:tcW w:w="540" w:type="dxa"/>
            <w:vAlign w:val="center"/>
          </w:tcPr>
          <w:p w14:paraId="3273677A"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Y4</w:t>
            </w:r>
          </w:p>
        </w:tc>
        <w:tc>
          <w:tcPr>
            <w:tcW w:w="540" w:type="dxa"/>
            <w:vAlign w:val="center"/>
          </w:tcPr>
          <w:p w14:paraId="105589DE"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Y5</w:t>
            </w:r>
          </w:p>
        </w:tc>
        <w:tc>
          <w:tcPr>
            <w:tcW w:w="540" w:type="dxa"/>
            <w:vAlign w:val="center"/>
          </w:tcPr>
          <w:p w14:paraId="3C96B542"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Y6</w:t>
            </w:r>
          </w:p>
        </w:tc>
        <w:tc>
          <w:tcPr>
            <w:tcW w:w="1710" w:type="dxa"/>
            <w:vAlign w:val="center"/>
          </w:tcPr>
          <w:p w14:paraId="7CB473DF" w14:textId="77777777"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Responsible</w:t>
            </w:r>
            <w:r w:rsidRPr="00AC2009">
              <w:rPr>
                <w:rFonts w:ascii="Arial" w:hAnsi="Arial" w:cs="Arial"/>
                <w:b w:val="0"/>
                <w:color w:val="auto"/>
                <w:sz w:val="18"/>
                <w:szCs w:val="18"/>
                <w:vertAlign w:val="superscript"/>
              </w:rPr>
              <w:t>[a]</w:t>
            </w:r>
          </w:p>
        </w:tc>
        <w:tc>
          <w:tcPr>
            <w:tcW w:w="990" w:type="dxa"/>
            <w:vAlign w:val="center"/>
          </w:tcPr>
          <w:p w14:paraId="31CE3C7B" w14:textId="750BD8BE" w:rsidR="00420CE8" w:rsidRPr="00AC2009" w:rsidRDefault="00420CE8"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Budget (USD)</w:t>
            </w:r>
            <w:r w:rsidR="00B370A1" w:rsidRPr="00AC2009">
              <w:rPr>
                <w:rFonts w:ascii="Arial" w:hAnsi="Arial" w:cs="Arial"/>
                <w:b w:val="0"/>
                <w:color w:val="auto"/>
                <w:sz w:val="18"/>
                <w:szCs w:val="18"/>
                <w:vertAlign w:val="superscript"/>
              </w:rPr>
              <w:t>[b]</w:t>
            </w:r>
          </w:p>
        </w:tc>
      </w:tr>
      <w:tr w:rsidR="00420CE8" w:rsidRPr="00AC2009" w14:paraId="23AF7EC5" w14:textId="77777777" w:rsidTr="009745ED">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39844014" w14:textId="7A16530D" w:rsidR="00420CE8" w:rsidRPr="00AC2009" w:rsidRDefault="0025318B" w:rsidP="009745ED">
            <w:pPr>
              <w:rPr>
                <w:rFonts w:ascii="Arial" w:hAnsi="Arial" w:cs="Arial"/>
                <w:b w:val="0"/>
                <w:color w:val="auto"/>
                <w:sz w:val="18"/>
                <w:szCs w:val="18"/>
              </w:rPr>
            </w:pPr>
            <w:r w:rsidRPr="00AC2009">
              <w:rPr>
                <w:rFonts w:ascii="Arial" w:hAnsi="Arial" w:cs="Arial"/>
                <w:b w:val="0"/>
                <w:color w:val="auto"/>
                <w:sz w:val="18"/>
                <w:szCs w:val="18"/>
              </w:rPr>
              <w:t xml:space="preserve">1. </w:t>
            </w:r>
            <w:r w:rsidR="00420CE8" w:rsidRPr="00AC2009">
              <w:rPr>
                <w:rFonts w:ascii="Arial" w:hAnsi="Arial" w:cs="Arial"/>
                <w:b w:val="0"/>
                <w:color w:val="auto"/>
                <w:sz w:val="18"/>
                <w:szCs w:val="18"/>
              </w:rPr>
              <w:t>Coordination meetings and supervision visits</w:t>
            </w:r>
            <w:r w:rsidR="00420CE8" w:rsidRPr="00AC2009">
              <w:rPr>
                <w:rFonts w:ascii="Arial" w:hAnsi="Arial" w:cs="Arial"/>
                <w:b w:val="0"/>
                <w:color w:val="auto"/>
                <w:sz w:val="18"/>
                <w:vertAlign w:val="superscript"/>
              </w:rPr>
              <w:footnoteReference w:id="15"/>
            </w:r>
          </w:p>
        </w:tc>
        <w:tc>
          <w:tcPr>
            <w:tcW w:w="540" w:type="dxa"/>
            <w:tcBorders>
              <w:top w:val="single" w:sz="8" w:space="0" w:color="4F81BD" w:themeColor="accent1"/>
            </w:tcBorders>
            <w:vAlign w:val="center"/>
          </w:tcPr>
          <w:p w14:paraId="219B1A75"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single" w:sz="8" w:space="0" w:color="4F81BD" w:themeColor="accent1"/>
            </w:tcBorders>
            <w:vAlign w:val="center"/>
          </w:tcPr>
          <w:p w14:paraId="5652B027"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2</w:t>
            </w:r>
          </w:p>
        </w:tc>
        <w:tc>
          <w:tcPr>
            <w:tcW w:w="540" w:type="dxa"/>
            <w:tcBorders>
              <w:top w:val="single" w:sz="8" w:space="0" w:color="4F81BD" w:themeColor="accent1"/>
            </w:tcBorders>
            <w:vAlign w:val="center"/>
          </w:tcPr>
          <w:p w14:paraId="3D3CA41B"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2</w:t>
            </w:r>
          </w:p>
        </w:tc>
        <w:tc>
          <w:tcPr>
            <w:tcW w:w="540" w:type="dxa"/>
            <w:tcBorders>
              <w:top w:val="single" w:sz="8" w:space="0" w:color="4F81BD" w:themeColor="accent1"/>
            </w:tcBorders>
            <w:vAlign w:val="center"/>
          </w:tcPr>
          <w:p w14:paraId="5A7074C7"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2</w:t>
            </w:r>
          </w:p>
        </w:tc>
        <w:tc>
          <w:tcPr>
            <w:tcW w:w="540" w:type="dxa"/>
            <w:tcBorders>
              <w:top w:val="single" w:sz="8" w:space="0" w:color="4F81BD" w:themeColor="accent1"/>
            </w:tcBorders>
            <w:vAlign w:val="center"/>
          </w:tcPr>
          <w:p w14:paraId="273CCF62"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2</w:t>
            </w:r>
          </w:p>
        </w:tc>
        <w:tc>
          <w:tcPr>
            <w:tcW w:w="540" w:type="dxa"/>
            <w:tcBorders>
              <w:top w:val="single" w:sz="8" w:space="0" w:color="4F81BD" w:themeColor="accent1"/>
            </w:tcBorders>
            <w:vAlign w:val="center"/>
          </w:tcPr>
          <w:p w14:paraId="62ECBB51"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1710" w:type="dxa"/>
            <w:tcBorders>
              <w:top w:val="single" w:sz="8" w:space="0" w:color="4F81BD" w:themeColor="accent1"/>
            </w:tcBorders>
            <w:vAlign w:val="center"/>
          </w:tcPr>
          <w:p w14:paraId="2EDAEEAA" w14:textId="680CB645"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BICE/IDB</w:t>
            </w:r>
          </w:p>
        </w:tc>
        <w:tc>
          <w:tcPr>
            <w:tcW w:w="990" w:type="dxa"/>
            <w:tcBorders>
              <w:top w:val="single" w:sz="8" w:space="0" w:color="4F81BD" w:themeColor="accent1"/>
            </w:tcBorders>
            <w:vAlign w:val="center"/>
          </w:tcPr>
          <w:p w14:paraId="2002BA3D"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12,000</w:t>
            </w:r>
          </w:p>
        </w:tc>
      </w:tr>
      <w:tr w:rsidR="00DA4207" w:rsidRPr="00AC2009" w14:paraId="41217EDC" w14:textId="77777777" w:rsidTr="009745ED">
        <w:trPr>
          <w:trHeight w:val="873"/>
        </w:trPr>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398C005E" w14:textId="4BBB7B10" w:rsidR="00DA4207"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2. Develop standards and validation methodologies for project level accounting and project proposal design validation</w:t>
            </w:r>
          </w:p>
        </w:tc>
        <w:tc>
          <w:tcPr>
            <w:tcW w:w="540" w:type="dxa"/>
            <w:tcBorders>
              <w:bottom w:val="nil"/>
            </w:tcBorders>
            <w:vAlign w:val="center"/>
          </w:tcPr>
          <w:p w14:paraId="4AF6DAB5" w14:textId="51F7CF41"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x</w:t>
            </w:r>
          </w:p>
        </w:tc>
        <w:tc>
          <w:tcPr>
            <w:tcW w:w="540" w:type="dxa"/>
            <w:tcBorders>
              <w:bottom w:val="nil"/>
            </w:tcBorders>
            <w:vAlign w:val="center"/>
          </w:tcPr>
          <w:p w14:paraId="7B31334F" w14:textId="3DBADB1D"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x</w:t>
            </w:r>
          </w:p>
        </w:tc>
        <w:tc>
          <w:tcPr>
            <w:tcW w:w="540" w:type="dxa"/>
            <w:tcBorders>
              <w:bottom w:val="nil"/>
            </w:tcBorders>
            <w:vAlign w:val="center"/>
          </w:tcPr>
          <w:p w14:paraId="298A4A92" w14:textId="6CC5FF42"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x</w:t>
            </w:r>
          </w:p>
        </w:tc>
        <w:tc>
          <w:tcPr>
            <w:tcW w:w="540" w:type="dxa"/>
            <w:tcBorders>
              <w:bottom w:val="nil"/>
            </w:tcBorders>
            <w:vAlign w:val="center"/>
          </w:tcPr>
          <w:p w14:paraId="395B9A08" w14:textId="77777777"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0A30FA54" w14:textId="77777777"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14001EB1" w14:textId="77777777"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1710" w:type="dxa"/>
            <w:tcBorders>
              <w:bottom w:val="nil"/>
            </w:tcBorders>
            <w:vAlign w:val="center"/>
          </w:tcPr>
          <w:p w14:paraId="63A62C4A" w14:textId="5A72315E"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IDB/Consultants</w:t>
            </w:r>
          </w:p>
        </w:tc>
        <w:tc>
          <w:tcPr>
            <w:tcW w:w="990" w:type="dxa"/>
            <w:tcBorders>
              <w:bottom w:val="nil"/>
            </w:tcBorders>
            <w:vAlign w:val="center"/>
          </w:tcPr>
          <w:p w14:paraId="78FDF15D" w14:textId="5243500D" w:rsidR="00DA4207"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150,100</w:t>
            </w:r>
          </w:p>
        </w:tc>
      </w:tr>
      <w:tr w:rsidR="00420CE8" w:rsidRPr="00AC2009" w14:paraId="1536C655" w14:textId="77777777" w:rsidTr="00420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677A1460" w14:textId="13A9AEE1" w:rsidR="00420CE8"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3</w:t>
            </w:r>
            <w:r w:rsidR="0025318B" w:rsidRPr="00AC2009">
              <w:rPr>
                <w:rFonts w:ascii="Arial" w:hAnsi="Arial" w:cs="Arial"/>
                <w:b w:val="0"/>
                <w:color w:val="auto"/>
                <w:sz w:val="18"/>
                <w:szCs w:val="18"/>
              </w:rPr>
              <w:t xml:space="preserve">. </w:t>
            </w:r>
            <w:r w:rsidR="00420CE8" w:rsidRPr="00AC2009">
              <w:rPr>
                <w:rFonts w:ascii="Arial" w:hAnsi="Arial" w:cs="Arial"/>
                <w:b w:val="0"/>
                <w:color w:val="auto"/>
                <w:sz w:val="18"/>
                <w:szCs w:val="18"/>
              </w:rPr>
              <w:t xml:space="preserve">Electronic registry system at </w:t>
            </w:r>
            <w:r w:rsidR="008175DA" w:rsidRPr="00AC2009">
              <w:rPr>
                <w:rFonts w:ascii="Arial" w:hAnsi="Arial" w:cs="Arial"/>
                <w:b w:val="0"/>
                <w:color w:val="auto"/>
                <w:sz w:val="18"/>
                <w:szCs w:val="18"/>
              </w:rPr>
              <w:t>BICE</w:t>
            </w:r>
            <w:r w:rsidR="00420CE8" w:rsidRPr="00AC2009">
              <w:rPr>
                <w:rFonts w:ascii="Arial" w:hAnsi="Arial" w:cs="Arial"/>
                <w:b w:val="0"/>
                <w:color w:val="auto"/>
                <w:sz w:val="18"/>
                <w:szCs w:val="18"/>
              </w:rPr>
              <w:t xml:space="preserve"> for monitoring and evaluation</w:t>
            </w:r>
          </w:p>
        </w:tc>
        <w:tc>
          <w:tcPr>
            <w:tcW w:w="540" w:type="dxa"/>
            <w:tcBorders>
              <w:bottom w:val="nil"/>
            </w:tcBorders>
            <w:vAlign w:val="center"/>
          </w:tcPr>
          <w:p w14:paraId="516CA7AD"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x</w:t>
            </w:r>
          </w:p>
        </w:tc>
        <w:tc>
          <w:tcPr>
            <w:tcW w:w="540" w:type="dxa"/>
            <w:tcBorders>
              <w:bottom w:val="nil"/>
            </w:tcBorders>
            <w:vAlign w:val="center"/>
          </w:tcPr>
          <w:p w14:paraId="50697AE7"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x</w:t>
            </w:r>
          </w:p>
        </w:tc>
        <w:tc>
          <w:tcPr>
            <w:tcW w:w="540" w:type="dxa"/>
            <w:tcBorders>
              <w:bottom w:val="nil"/>
            </w:tcBorders>
            <w:vAlign w:val="center"/>
          </w:tcPr>
          <w:p w14:paraId="799CCEB3"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0FB2A09E"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52C87CFA"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706F69C5"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1710" w:type="dxa"/>
            <w:tcBorders>
              <w:bottom w:val="nil"/>
            </w:tcBorders>
            <w:vAlign w:val="center"/>
          </w:tcPr>
          <w:p w14:paraId="7D399A6E"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IDB/Consultants</w:t>
            </w:r>
          </w:p>
        </w:tc>
        <w:tc>
          <w:tcPr>
            <w:tcW w:w="990" w:type="dxa"/>
            <w:tcBorders>
              <w:bottom w:val="nil"/>
            </w:tcBorders>
            <w:vAlign w:val="center"/>
          </w:tcPr>
          <w:p w14:paraId="25E67582" w14:textId="778B7B42"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highlight w:val="yellow"/>
              </w:rPr>
            </w:pPr>
            <w:r w:rsidRPr="00AC2009">
              <w:rPr>
                <w:rFonts w:ascii="Arial" w:hAnsi="Arial" w:cs="Arial"/>
                <w:color w:val="auto"/>
                <w:sz w:val="18"/>
                <w:szCs w:val="18"/>
              </w:rPr>
              <w:t>8</w:t>
            </w:r>
            <w:r w:rsidR="001D793D" w:rsidRPr="00AC2009">
              <w:rPr>
                <w:rFonts w:ascii="Arial" w:hAnsi="Arial" w:cs="Arial"/>
                <w:color w:val="auto"/>
                <w:sz w:val="18"/>
                <w:szCs w:val="18"/>
              </w:rPr>
              <w:t>0</w:t>
            </w:r>
            <w:r w:rsidRPr="00AC2009">
              <w:rPr>
                <w:rFonts w:ascii="Arial" w:hAnsi="Arial" w:cs="Arial"/>
                <w:color w:val="auto"/>
                <w:sz w:val="18"/>
                <w:szCs w:val="18"/>
              </w:rPr>
              <w:t>,000</w:t>
            </w:r>
          </w:p>
        </w:tc>
      </w:tr>
      <w:tr w:rsidR="00420CE8" w:rsidRPr="00AC2009" w14:paraId="07FCBBD1" w14:textId="77777777" w:rsidTr="00420CE8">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71637701" w14:textId="378E8B20" w:rsidR="00420CE8"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4</w:t>
            </w:r>
            <w:r w:rsidR="0025318B" w:rsidRPr="00AC2009">
              <w:rPr>
                <w:rFonts w:ascii="Arial" w:hAnsi="Arial" w:cs="Arial"/>
                <w:b w:val="0"/>
                <w:color w:val="auto"/>
                <w:sz w:val="18"/>
                <w:szCs w:val="18"/>
              </w:rPr>
              <w:t xml:space="preserve">. </w:t>
            </w:r>
            <w:r w:rsidR="00420CE8" w:rsidRPr="00AC2009">
              <w:rPr>
                <w:rFonts w:ascii="Arial" w:hAnsi="Arial" w:cs="Arial"/>
                <w:b w:val="0"/>
                <w:color w:val="auto"/>
                <w:sz w:val="18"/>
                <w:szCs w:val="18"/>
              </w:rPr>
              <w:t xml:space="preserve">Preparation of annual reports on </w:t>
            </w:r>
            <w:r w:rsidR="0075318C">
              <w:rPr>
                <w:rFonts w:ascii="Arial" w:hAnsi="Arial" w:cs="Arial"/>
                <w:b w:val="0"/>
                <w:color w:val="auto"/>
                <w:sz w:val="18"/>
                <w:szCs w:val="18"/>
              </w:rPr>
              <w:t>project</w:t>
            </w:r>
            <w:r w:rsidR="00420CE8" w:rsidRPr="00AC2009">
              <w:rPr>
                <w:rFonts w:ascii="Arial" w:hAnsi="Arial" w:cs="Arial"/>
                <w:b w:val="0"/>
                <w:color w:val="auto"/>
                <w:sz w:val="18"/>
                <w:szCs w:val="18"/>
              </w:rPr>
              <w:t xml:space="preserve"> execution to IDB</w:t>
            </w:r>
          </w:p>
        </w:tc>
        <w:tc>
          <w:tcPr>
            <w:tcW w:w="540" w:type="dxa"/>
            <w:tcBorders>
              <w:bottom w:val="nil"/>
            </w:tcBorders>
            <w:vAlign w:val="center"/>
          </w:tcPr>
          <w:p w14:paraId="0FD9502F"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bottom w:val="nil"/>
            </w:tcBorders>
            <w:vAlign w:val="center"/>
          </w:tcPr>
          <w:p w14:paraId="1EE5E76E"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bottom w:val="nil"/>
            </w:tcBorders>
            <w:vAlign w:val="center"/>
          </w:tcPr>
          <w:p w14:paraId="74EC1DF5"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bottom w:val="nil"/>
            </w:tcBorders>
            <w:vAlign w:val="center"/>
          </w:tcPr>
          <w:p w14:paraId="21462649"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bottom w:val="nil"/>
            </w:tcBorders>
            <w:vAlign w:val="center"/>
          </w:tcPr>
          <w:p w14:paraId="1B376FC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bottom w:val="nil"/>
            </w:tcBorders>
            <w:vAlign w:val="center"/>
          </w:tcPr>
          <w:p w14:paraId="38C6D93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1710" w:type="dxa"/>
            <w:tcBorders>
              <w:bottom w:val="nil"/>
            </w:tcBorders>
            <w:vAlign w:val="center"/>
          </w:tcPr>
          <w:p w14:paraId="3F86E85E" w14:textId="78686CFA"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BICE</w:t>
            </w:r>
          </w:p>
        </w:tc>
        <w:tc>
          <w:tcPr>
            <w:tcW w:w="990" w:type="dxa"/>
            <w:tcBorders>
              <w:bottom w:val="nil"/>
            </w:tcBorders>
            <w:vAlign w:val="center"/>
          </w:tcPr>
          <w:p w14:paraId="358D478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15,000</w:t>
            </w:r>
          </w:p>
        </w:tc>
      </w:tr>
      <w:tr w:rsidR="00420CE8" w:rsidRPr="00AC2009" w14:paraId="379E6298" w14:textId="77777777" w:rsidTr="00420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05BDEAE4" w14:textId="37CF15B1" w:rsidR="00420CE8"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5</w:t>
            </w:r>
            <w:r w:rsidR="0025318B" w:rsidRPr="00AC2009">
              <w:rPr>
                <w:rFonts w:ascii="Arial" w:hAnsi="Arial" w:cs="Arial"/>
                <w:b w:val="0"/>
                <w:color w:val="auto"/>
                <w:sz w:val="18"/>
                <w:szCs w:val="18"/>
              </w:rPr>
              <w:t xml:space="preserve">. </w:t>
            </w:r>
            <w:r w:rsidR="00420CE8" w:rsidRPr="00AC2009">
              <w:rPr>
                <w:rFonts w:ascii="Arial" w:hAnsi="Arial" w:cs="Arial"/>
                <w:b w:val="0"/>
                <w:color w:val="auto"/>
                <w:sz w:val="18"/>
                <w:szCs w:val="18"/>
              </w:rPr>
              <w:t xml:space="preserve">Preparation of annual reports on </w:t>
            </w:r>
            <w:r w:rsidR="0075318C">
              <w:rPr>
                <w:rFonts w:ascii="Arial" w:hAnsi="Arial" w:cs="Arial"/>
                <w:b w:val="0"/>
                <w:color w:val="auto"/>
                <w:sz w:val="18"/>
                <w:szCs w:val="18"/>
              </w:rPr>
              <w:t>project</w:t>
            </w:r>
            <w:r w:rsidR="00420CE8" w:rsidRPr="00AC2009">
              <w:rPr>
                <w:rFonts w:ascii="Arial" w:hAnsi="Arial" w:cs="Arial"/>
                <w:b w:val="0"/>
                <w:color w:val="auto"/>
                <w:sz w:val="18"/>
                <w:szCs w:val="18"/>
              </w:rPr>
              <w:t xml:space="preserve"> execution to GCF</w:t>
            </w:r>
          </w:p>
        </w:tc>
        <w:tc>
          <w:tcPr>
            <w:tcW w:w="540" w:type="dxa"/>
            <w:tcBorders>
              <w:top w:val="nil"/>
              <w:bottom w:val="nil"/>
            </w:tcBorders>
            <w:vAlign w:val="center"/>
          </w:tcPr>
          <w:p w14:paraId="61E8D583"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3C53F4A2"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7BDCAFDB"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5C536FEC"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07F9AB3F"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102B42B1"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1710" w:type="dxa"/>
            <w:tcBorders>
              <w:top w:val="nil"/>
              <w:bottom w:val="nil"/>
            </w:tcBorders>
            <w:vAlign w:val="center"/>
          </w:tcPr>
          <w:p w14:paraId="66AA399E"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w:t>
            </w:r>
          </w:p>
        </w:tc>
        <w:tc>
          <w:tcPr>
            <w:tcW w:w="990" w:type="dxa"/>
            <w:tcBorders>
              <w:top w:val="nil"/>
              <w:bottom w:val="nil"/>
            </w:tcBorders>
            <w:vAlign w:val="center"/>
          </w:tcPr>
          <w:p w14:paraId="2B7160E1"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10,000</w:t>
            </w:r>
          </w:p>
        </w:tc>
      </w:tr>
      <w:tr w:rsidR="00420CE8" w:rsidRPr="00AC2009" w14:paraId="3EBFD241" w14:textId="77777777" w:rsidTr="00420CE8">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5239264D" w14:textId="59486139" w:rsidR="00420CE8"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6</w:t>
            </w:r>
            <w:r w:rsidR="0025318B" w:rsidRPr="00AC2009">
              <w:rPr>
                <w:rFonts w:ascii="Arial" w:hAnsi="Arial" w:cs="Arial"/>
                <w:b w:val="0"/>
                <w:color w:val="auto"/>
                <w:sz w:val="18"/>
                <w:szCs w:val="18"/>
              </w:rPr>
              <w:t xml:space="preserve">. </w:t>
            </w:r>
            <w:r w:rsidR="00420CE8" w:rsidRPr="00AC2009">
              <w:rPr>
                <w:rFonts w:ascii="Arial" w:hAnsi="Arial" w:cs="Arial"/>
                <w:b w:val="0"/>
                <w:color w:val="auto"/>
                <w:sz w:val="18"/>
                <w:szCs w:val="18"/>
              </w:rPr>
              <w:t>Audits</w:t>
            </w:r>
          </w:p>
        </w:tc>
        <w:tc>
          <w:tcPr>
            <w:tcW w:w="540" w:type="dxa"/>
            <w:tcBorders>
              <w:top w:val="nil"/>
              <w:bottom w:val="nil"/>
            </w:tcBorders>
            <w:vAlign w:val="center"/>
          </w:tcPr>
          <w:p w14:paraId="757F43F1"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nil"/>
              <w:bottom w:val="nil"/>
            </w:tcBorders>
            <w:vAlign w:val="center"/>
          </w:tcPr>
          <w:p w14:paraId="2E5E6AF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773952B9"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6D2785BB"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204240F6"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540" w:type="dxa"/>
            <w:tcBorders>
              <w:top w:val="nil"/>
              <w:bottom w:val="nil"/>
            </w:tcBorders>
            <w:vAlign w:val="center"/>
          </w:tcPr>
          <w:p w14:paraId="28C2D1BE"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1710" w:type="dxa"/>
            <w:tcBorders>
              <w:top w:val="nil"/>
              <w:bottom w:val="nil"/>
            </w:tcBorders>
            <w:vAlign w:val="center"/>
          </w:tcPr>
          <w:p w14:paraId="54F53E96" w14:textId="36FBB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BICE/IDB</w:t>
            </w:r>
          </w:p>
        </w:tc>
        <w:tc>
          <w:tcPr>
            <w:tcW w:w="990" w:type="dxa"/>
            <w:tcBorders>
              <w:top w:val="nil"/>
              <w:bottom w:val="nil"/>
            </w:tcBorders>
            <w:vAlign w:val="center"/>
          </w:tcPr>
          <w:p w14:paraId="5F6EF527"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30,000</w:t>
            </w:r>
          </w:p>
        </w:tc>
      </w:tr>
      <w:tr w:rsidR="00420CE8" w:rsidRPr="00AC2009" w14:paraId="22029838" w14:textId="77777777" w:rsidTr="00420C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8" w:space="0" w:color="4F81BD" w:themeColor="accent1"/>
            </w:tcBorders>
            <w:vAlign w:val="center"/>
          </w:tcPr>
          <w:p w14:paraId="5FF1CF78" w14:textId="28843BD1" w:rsidR="00420CE8" w:rsidRPr="00AC2009" w:rsidRDefault="00DA4207" w:rsidP="009745ED">
            <w:pPr>
              <w:rPr>
                <w:rFonts w:ascii="Arial" w:hAnsi="Arial" w:cs="Arial"/>
                <w:b w:val="0"/>
                <w:color w:val="auto"/>
                <w:sz w:val="18"/>
                <w:szCs w:val="18"/>
              </w:rPr>
            </w:pPr>
            <w:r w:rsidRPr="00AC2009">
              <w:rPr>
                <w:rFonts w:ascii="Arial" w:hAnsi="Arial" w:cs="Arial"/>
                <w:b w:val="0"/>
                <w:color w:val="auto"/>
                <w:sz w:val="18"/>
                <w:szCs w:val="18"/>
              </w:rPr>
              <w:t>7</w:t>
            </w:r>
            <w:r w:rsidR="0025318B" w:rsidRPr="00AC2009">
              <w:rPr>
                <w:rFonts w:ascii="Arial" w:hAnsi="Arial" w:cs="Arial"/>
                <w:b w:val="0"/>
                <w:color w:val="auto"/>
                <w:sz w:val="18"/>
                <w:szCs w:val="18"/>
              </w:rPr>
              <w:t xml:space="preserve">. </w:t>
            </w:r>
            <w:r w:rsidR="00420CE8" w:rsidRPr="00AC2009">
              <w:rPr>
                <w:rFonts w:ascii="Arial" w:hAnsi="Arial" w:cs="Arial"/>
                <w:b w:val="0"/>
                <w:color w:val="auto"/>
                <w:sz w:val="18"/>
                <w:szCs w:val="18"/>
              </w:rPr>
              <w:t>Final report</w:t>
            </w:r>
            <w:r w:rsidR="001C27C9" w:rsidRPr="00AC2009">
              <w:rPr>
                <w:rFonts w:ascii="Arial" w:hAnsi="Arial" w:cs="Arial"/>
                <w:b w:val="0"/>
                <w:color w:val="auto"/>
                <w:sz w:val="18"/>
                <w:szCs w:val="18"/>
              </w:rPr>
              <w:t>s (for IDB and GCF)</w:t>
            </w:r>
          </w:p>
        </w:tc>
        <w:tc>
          <w:tcPr>
            <w:tcW w:w="540" w:type="dxa"/>
            <w:tcBorders>
              <w:top w:val="nil"/>
              <w:bottom w:val="single" w:sz="8" w:space="0" w:color="4F81BD" w:themeColor="accent1"/>
            </w:tcBorders>
            <w:vAlign w:val="center"/>
          </w:tcPr>
          <w:p w14:paraId="5AB10FD9"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55B9EF31"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591A1233"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583921D7"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22D423DA"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3F702781"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1710" w:type="dxa"/>
            <w:tcBorders>
              <w:top w:val="nil"/>
              <w:bottom w:val="single" w:sz="8" w:space="0" w:color="4F81BD" w:themeColor="accent1"/>
            </w:tcBorders>
            <w:vAlign w:val="center"/>
          </w:tcPr>
          <w:p w14:paraId="4CA85A60" w14:textId="1C1E507E"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BICE</w:t>
            </w:r>
          </w:p>
        </w:tc>
        <w:tc>
          <w:tcPr>
            <w:tcW w:w="990" w:type="dxa"/>
            <w:tcBorders>
              <w:top w:val="nil"/>
              <w:bottom w:val="single" w:sz="8" w:space="0" w:color="4F81BD" w:themeColor="accent1"/>
            </w:tcBorders>
            <w:vAlign w:val="center"/>
          </w:tcPr>
          <w:p w14:paraId="719FFEE5" w14:textId="77777777" w:rsidR="00420CE8" w:rsidRPr="00AC2009" w:rsidRDefault="00420CE8" w:rsidP="009745E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10,000</w:t>
            </w:r>
          </w:p>
        </w:tc>
      </w:tr>
      <w:tr w:rsidR="00420CE8" w:rsidRPr="00AC2009" w14:paraId="59E55D0F" w14:textId="77777777" w:rsidTr="00420CE8">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bottom w:val="single" w:sz="8" w:space="0" w:color="4F81BD" w:themeColor="accent1"/>
            </w:tcBorders>
            <w:vAlign w:val="center"/>
          </w:tcPr>
          <w:p w14:paraId="58966E17" w14:textId="77777777" w:rsidR="00420CE8" w:rsidRPr="00AC2009" w:rsidRDefault="00420CE8" w:rsidP="009745ED">
            <w:pPr>
              <w:rPr>
                <w:rFonts w:ascii="Arial" w:hAnsi="Arial" w:cs="Arial"/>
                <w:b w:val="0"/>
                <w:color w:val="auto"/>
                <w:sz w:val="18"/>
                <w:szCs w:val="18"/>
              </w:rPr>
            </w:pPr>
            <w:r w:rsidRPr="00AC2009">
              <w:rPr>
                <w:rFonts w:ascii="Arial" w:hAnsi="Arial" w:cs="Arial"/>
                <w:color w:val="auto"/>
                <w:sz w:val="18"/>
                <w:szCs w:val="18"/>
              </w:rPr>
              <w:t>Total</w:t>
            </w:r>
          </w:p>
        </w:tc>
        <w:tc>
          <w:tcPr>
            <w:tcW w:w="540" w:type="dxa"/>
            <w:tcBorders>
              <w:top w:val="single" w:sz="8" w:space="0" w:color="4F81BD" w:themeColor="accent1"/>
              <w:bottom w:val="single" w:sz="8" w:space="0" w:color="4F81BD" w:themeColor="accent1"/>
            </w:tcBorders>
            <w:vAlign w:val="center"/>
          </w:tcPr>
          <w:p w14:paraId="1E0A48B7"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bottom w:val="single" w:sz="8" w:space="0" w:color="4F81BD" w:themeColor="accent1"/>
            </w:tcBorders>
            <w:vAlign w:val="center"/>
          </w:tcPr>
          <w:p w14:paraId="0B945E97"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bottom w:val="single" w:sz="8" w:space="0" w:color="4F81BD" w:themeColor="accent1"/>
            </w:tcBorders>
            <w:vAlign w:val="center"/>
          </w:tcPr>
          <w:p w14:paraId="55FD6C9E"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bottom w:val="single" w:sz="8" w:space="0" w:color="4F81BD" w:themeColor="accent1"/>
            </w:tcBorders>
            <w:vAlign w:val="center"/>
          </w:tcPr>
          <w:p w14:paraId="763CD837"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bottom w:val="single" w:sz="8" w:space="0" w:color="4F81BD" w:themeColor="accent1"/>
            </w:tcBorders>
          </w:tcPr>
          <w:p w14:paraId="173FA8A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bottom w:val="single" w:sz="8" w:space="0" w:color="4F81BD" w:themeColor="accent1"/>
            </w:tcBorders>
          </w:tcPr>
          <w:p w14:paraId="0034B24F"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1710" w:type="dxa"/>
            <w:tcBorders>
              <w:top w:val="single" w:sz="8" w:space="0" w:color="4F81BD" w:themeColor="accent1"/>
              <w:bottom w:val="single" w:sz="8" w:space="0" w:color="4F81BD" w:themeColor="accent1"/>
            </w:tcBorders>
            <w:vAlign w:val="center"/>
          </w:tcPr>
          <w:p w14:paraId="00A92C50" w14:textId="77777777" w:rsidR="00420CE8" w:rsidRPr="00AC2009" w:rsidRDefault="00420CE8" w:rsidP="009745E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990" w:type="dxa"/>
            <w:tcBorders>
              <w:top w:val="single" w:sz="8" w:space="0" w:color="4F81BD" w:themeColor="accent1"/>
              <w:bottom w:val="single" w:sz="8" w:space="0" w:color="4F81BD" w:themeColor="accent1"/>
            </w:tcBorders>
            <w:vAlign w:val="center"/>
          </w:tcPr>
          <w:p w14:paraId="7515A199" w14:textId="640B4C89" w:rsidR="00420CE8" w:rsidRPr="00AC2009" w:rsidRDefault="00DA4207" w:rsidP="009745ED">
            <w:pP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18"/>
                <w:szCs w:val="18"/>
              </w:rPr>
            </w:pPr>
            <w:r w:rsidRPr="00AC2009">
              <w:rPr>
                <w:rFonts w:ascii="Arial" w:hAnsi="Arial" w:cs="Arial"/>
                <w:b/>
                <w:color w:val="auto"/>
                <w:sz w:val="18"/>
                <w:szCs w:val="18"/>
              </w:rPr>
              <w:t>307</w:t>
            </w:r>
            <w:r w:rsidR="00420CE8" w:rsidRPr="00AC2009">
              <w:rPr>
                <w:rFonts w:ascii="Arial" w:hAnsi="Arial" w:cs="Arial"/>
                <w:b/>
                <w:color w:val="auto"/>
                <w:sz w:val="18"/>
                <w:szCs w:val="18"/>
              </w:rPr>
              <w:t>,</w:t>
            </w:r>
            <w:r w:rsidRPr="00AC2009">
              <w:rPr>
                <w:rFonts w:ascii="Arial" w:hAnsi="Arial" w:cs="Arial"/>
                <w:b/>
                <w:color w:val="auto"/>
                <w:sz w:val="18"/>
                <w:szCs w:val="18"/>
              </w:rPr>
              <w:t>1</w:t>
            </w:r>
            <w:r w:rsidR="00420CE8" w:rsidRPr="00AC2009">
              <w:rPr>
                <w:rFonts w:ascii="Arial" w:hAnsi="Arial" w:cs="Arial"/>
                <w:b/>
                <w:color w:val="auto"/>
                <w:sz w:val="18"/>
                <w:szCs w:val="18"/>
              </w:rPr>
              <w:t>00</w:t>
            </w:r>
          </w:p>
        </w:tc>
      </w:tr>
    </w:tbl>
    <w:p w14:paraId="4B3BE00E" w14:textId="77777777" w:rsidR="00B370A1" w:rsidRPr="00AC2009" w:rsidRDefault="004F5DB0" w:rsidP="0025318B">
      <w:pPr>
        <w:pStyle w:val="Chapter"/>
        <w:numPr>
          <w:ilvl w:val="0"/>
          <w:numId w:val="0"/>
        </w:numPr>
        <w:spacing w:before="0" w:after="0"/>
        <w:jc w:val="both"/>
        <w:rPr>
          <w:rFonts w:ascii="Arial" w:hAnsi="Arial" w:cs="Arial"/>
          <w:b w:val="0"/>
          <w:smallCaps w:val="0"/>
          <w:sz w:val="18"/>
        </w:rPr>
      </w:pPr>
      <w:bookmarkStart w:id="47" w:name="_Toc461196716"/>
      <w:bookmarkStart w:id="48" w:name="_Toc461196953"/>
      <w:bookmarkStart w:id="49" w:name="_Toc502962407"/>
      <w:bookmarkStart w:id="50" w:name="_Toc300318308"/>
      <w:bookmarkStart w:id="51" w:name="_Toc331167639"/>
      <w:bookmarkEnd w:id="45"/>
      <w:r w:rsidRPr="00AC2009">
        <w:rPr>
          <w:rFonts w:ascii="Arial" w:hAnsi="Arial" w:cs="Arial"/>
          <w:b w:val="0"/>
          <w:smallCaps w:val="0"/>
          <w:sz w:val="18"/>
          <w:vertAlign w:val="superscript"/>
        </w:rPr>
        <w:t>[a]</w:t>
      </w:r>
      <w:r w:rsidRPr="00AC2009">
        <w:rPr>
          <w:rFonts w:ascii="Arial" w:hAnsi="Arial" w:cs="Arial"/>
          <w:b w:val="0"/>
          <w:smallCaps w:val="0"/>
          <w:sz w:val="18"/>
        </w:rPr>
        <w:t xml:space="preserve"> </w:t>
      </w:r>
      <w:r w:rsidR="00420CE8" w:rsidRPr="00AC2009">
        <w:rPr>
          <w:rFonts w:ascii="Arial" w:hAnsi="Arial" w:cs="Arial"/>
          <w:b w:val="0"/>
          <w:smallCaps w:val="0"/>
          <w:sz w:val="18"/>
        </w:rPr>
        <w:t>All budgetary responsibilities assigned to BICE</w:t>
      </w:r>
      <w:r w:rsidRPr="00AC2009">
        <w:rPr>
          <w:rFonts w:ascii="Arial" w:hAnsi="Arial" w:cs="Arial"/>
          <w:b w:val="0"/>
          <w:smallCaps w:val="0"/>
          <w:sz w:val="18"/>
        </w:rPr>
        <w:t xml:space="preserve"> are to be payable in-kind.</w:t>
      </w:r>
      <w:bookmarkEnd w:id="47"/>
      <w:bookmarkEnd w:id="48"/>
      <w:bookmarkEnd w:id="49"/>
    </w:p>
    <w:p w14:paraId="1E97B926" w14:textId="05471C1E" w:rsidR="004F5DB0" w:rsidRPr="00AC2009" w:rsidRDefault="00B370A1" w:rsidP="00A533B7">
      <w:pPr>
        <w:pStyle w:val="Chapter"/>
        <w:numPr>
          <w:ilvl w:val="0"/>
          <w:numId w:val="0"/>
        </w:numPr>
        <w:spacing w:before="0" w:after="0"/>
        <w:ind w:left="180" w:hanging="180"/>
        <w:jc w:val="both"/>
        <w:rPr>
          <w:rFonts w:ascii="Arial" w:hAnsi="Arial" w:cs="Arial"/>
          <w:b w:val="0"/>
          <w:smallCaps w:val="0"/>
          <w:sz w:val="18"/>
        </w:rPr>
      </w:pPr>
      <w:bookmarkStart w:id="52" w:name="_Toc502962408"/>
      <w:r w:rsidRPr="00AC2009">
        <w:rPr>
          <w:rFonts w:ascii="Arial" w:hAnsi="Arial" w:cs="Arial"/>
          <w:b w:val="0"/>
          <w:sz w:val="18"/>
          <w:szCs w:val="18"/>
          <w:vertAlign w:val="superscript"/>
        </w:rPr>
        <w:t>[</w:t>
      </w:r>
      <w:r w:rsidRPr="00AC2009">
        <w:rPr>
          <w:rFonts w:ascii="Arial" w:hAnsi="Arial" w:cs="Arial"/>
          <w:b w:val="0"/>
          <w:smallCaps w:val="0"/>
          <w:sz w:val="18"/>
          <w:szCs w:val="18"/>
          <w:vertAlign w:val="superscript"/>
        </w:rPr>
        <w:t>b</w:t>
      </w:r>
      <w:r w:rsidRPr="00AC2009">
        <w:rPr>
          <w:rFonts w:ascii="Arial" w:hAnsi="Arial" w:cs="Arial"/>
          <w:b w:val="0"/>
          <w:sz w:val="18"/>
          <w:szCs w:val="18"/>
          <w:vertAlign w:val="superscript"/>
        </w:rPr>
        <w:t xml:space="preserve">] </w:t>
      </w:r>
      <w:r w:rsidR="0025318B" w:rsidRPr="00AC2009">
        <w:rPr>
          <w:rFonts w:ascii="Arial" w:hAnsi="Arial" w:cs="Arial"/>
          <w:b w:val="0"/>
          <w:smallCaps w:val="0"/>
          <w:spacing w:val="-4"/>
          <w:sz w:val="18"/>
        </w:rPr>
        <w:t>The amount of resources assigned for “Management and Monitoring” from TC AR-</w:t>
      </w:r>
      <w:r w:rsidR="001C64CF" w:rsidRPr="00AC2009">
        <w:rPr>
          <w:rFonts w:ascii="Arial" w:hAnsi="Arial" w:cs="Arial"/>
          <w:b w:val="0"/>
          <w:smallCaps w:val="0"/>
          <w:spacing w:val="-4"/>
          <w:sz w:val="18"/>
        </w:rPr>
        <w:t>T1213</w:t>
      </w:r>
      <w:r w:rsidR="0025318B" w:rsidRPr="00AC2009">
        <w:rPr>
          <w:rFonts w:ascii="Arial" w:hAnsi="Arial" w:cs="Arial"/>
          <w:b w:val="0"/>
          <w:smallCaps w:val="0"/>
          <w:spacing w:val="-4"/>
          <w:sz w:val="18"/>
        </w:rPr>
        <w:t xml:space="preserve"> (US$40,000, see ¶</w:t>
      </w:r>
      <w:r w:rsidR="0025318B" w:rsidRPr="00AC2009">
        <w:rPr>
          <w:rFonts w:ascii="Arial" w:hAnsi="Arial" w:cs="Arial"/>
          <w:b w:val="0"/>
          <w:smallCaps w:val="0"/>
          <w:spacing w:val="-4"/>
          <w:sz w:val="18"/>
        </w:rPr>
        <w:fldChar w:fldCharType="begin"/>
      </w:r>
      <w:r w:rsidR="0025318B" w:rsidRPr="00AC2009">
        <w:rPr>
          <w:rFonts w:ascii="Arial" w:hAnsi="Arial" w:cs="Arial"/>
          <w:b w:val="0"/>
          <w:smallCaps w:val="0"/>
          <w:spacing w:val="-4"/>
          <w:sz w:val="18"/>
        </w:rPr>
        <w:instrText xml:space="preserve"> REF _Ref502853826 \r \h  \* MERGEFORMAT </w:instrText>
      </w:r>
      <w:r w:rsidR="0025318B" w:rsidRPr="00AC2009">
        <w:rPr>
          <w:rFonts w:ascii="Arial" w:hAnsi="Arial" w:cs="Arial"/>
          <w:b w:val="0"/>
          <w:smallCaps w:val="0"/>
          <w:spacing w:val="-4"/>
          <w:sz w:val="18"/>
        </w:rPr>
      </w:r>
      <w:r w:rsidR="0025318B" w:rsidRPr="00AC2009">
        <w:rPr>
          <w:rFonts w:ascii="Arial" w:hAnsi="Arial" w:cs="Arial"/>
          <w:b w:val="0"/>
          <w:smallCaps w:val="0"/>
          <w:spacing w:val="-4"/>
          <w:sz w:val="18"/>
        </w:rPr>
        <w:fldChar w:fldCharType="separate"/>
      </w:r>
      <w:r w:rsidR="00181200" w:rsidRPr="00AC2009">
        <w:rPr>
          <w:rFonts w:ascii="Arial" w:hAnsi="Arial" w:cs="Arial"/>
          <w:b w:val="0"/>
          <w:smallCaps w:val="0"/>
          <w:spacing w:val="-4"/>
          <w:sz w:val="18"/>
        </w:rPr>
        <w:t>2.16</w:t>
      </w:r>
      <w:r w:rsidR="0025318B" w:rsidRPr="00AC2009">
        <w:rPr>
          <w:rFonts w:ascii="Arial" w:hAnsi="Arial" w:cs="Arial"/>
          <w:b w:val="0"/>
          <w:smallCaps w:val="0"/>
          <w:spacing w:val="-4"/>
          <w:sz w:val="18"/>
        </w:rPr>
        <w:fldChar w:fldCharType="end"/>
      </w:r>
      <w:r w:rsidR="0025318B" w:rsidRPr="00AC2009">
        <w:rPr>
          <w:rFonts w:ascii="Arial" w:hAnsi="Arial" w:cs="Arial"/>
          <w:b w:val="0"/>
          <w:smallCaps w:val="0"/>
          <w:spacing w:val="-4"/>
          <w:sz w:val="18"/>
        </w:rPr>
        <w:t xml:space="preserve">) may be included in the budget for activities 1 or </w:t>
      </w:r>
      <w:r w:rsidR="00DA4207" w:rsidRPr="00AC2009">
        <w:rPr>
          <w:rFonts w:ascii="Arial" w:hAnsi="Arial" w:cs="Arial"/>
          <w:b w:val="0"/>
          <w:smallCaps w:val="0"/>
          <w:spacing w:val="-4"/>
          <w:sz w:val="18"/>
        </w:rPr>
        <w:t>5</w:t>
      </w:r>
      <w:r w:rsidR="0025318B" w:rsidRPr="00AC2009">
        <w:rPr>
          <w:rFonts w:ascii="Arial" w:hAnsi="Arial" w:cs="Arial"/>
          <w:b w:val="0"/>
          <w:smallCaps w:val="0"/>
          <w:spacing w:val="-4"/>
          <w:sz w:val="18"/>
        </w:rPr>
        <w:t xml:space="preserve"> </w:t>
      </w:r>
      <w:r w:rsidRPr="00AC2009">
        <w:rPr>
          <w:rFonts w:ascii="Arial" w:hAnsi="Arial" w:cs="Arial"/>
          <w:b w:val="0"/>
          <w:smallCaps w:val="0"/>
          <w:spacing w:val="-4"/>
          <w:sz w:val="18"/>
        </w:rPr>
        <w:t xml:space="preserve">in Table 2.2 </w:t>
      </w:r>
      <w:r w:rsidR="0025318B" w:rsidRPr="00AC2009">
        <w:rPr>
          <w:rFonts w:ascii="Arial" w:hAnsi="Arial" w:cs="Arial"/>
          <w:b w:val="0"/>
          <w:smallCaps w:val="0"/>
          <w:spacing w:val="-4"/>
          <w:sz w:val="18"/>
        </w:rPr>
        <w:t>or in ex</w:t>
      </w:r>
      <w:r w:rsidR="003B2DD5" w:rsidRPr="00AC2009">
        <w:rPr>
          <w:rFonts w:ascii="Arial" w:hAnsi="Arial" w:cs="Arial"/>
          <w:b w:val="0"/>
          <w:smallCaps w:val="0"/>
          <w:spacing w:val="-4"/>
          <w:sz w:val="18"/>
        </w:rPr>
        <w:t> </w:t>
      </w:r>
      <w:r w:rsidR="0025318B" w:rsidRPr="00AC2009">
        <w:rPr>
          <w:rFonts w:ascii="Arial" w:hAnsi="Arial" w:cs="Arial"/>
          <w:b w:val="0"/>
          <w:smallCaps w:val="0"/>
          <w:spacing w:val="-4"/>
          <w:sz w:val="18"/>
        </w:rPr>
        <w:t>post evaluation activities budget (see Section</w:t>
      </w:r>
      <w:r w:rsidR="0025318B" w:rsidRPr="00AC2009">
        <w:rPr>
          <w:rFonts w:ascii="Arial" w:hAnsi="Arial" w:cs="Arial"/>
          <w:b w:val="0"/>
          <w:smallCaps w:val="0"/>
          <w:sz w:val="18"/>
        </w:rPr>
        <w:t xml:space="preserve"> III).</w:t>
      </w:r>
      <w:r w:rsidRPr="00AC2009">
        <w:rPr>
          <w:rFonts w:ascii="Arial" w:hAnsi="Arial" w:cs="Arial"/>
          <w:b w:val="0"/>
          <w:smallCaps w:val="0"/>
          <w:sz w:val="18"/>
        </w:rPr>
        <w:t xml:space="preserve"> Activit</w:t>
      </w:r>
      <w:r w:rsidR="00DA4207" w:rsidRPr="00AC2009">
        <w:rPr>
          <w:rFonts w:ascii="Arial" w:hAnsi="Arial" w:cs="Arial"/>
          <w:b w:val="0"/>
          <w:smallCaps w:val="0"/>
          <w:sz w:val="18"/>
        </w:rPr>
        <w:t>ies</w:t>
      </w:r>
      <w:r w:rsidRPr="00AC2009">
        <w:rPr>
          <w:rFonts w:ascii="Arial" w:hAnsi="Arial" w:cs="Arial"/>
          <w:b w:val="0"/>
          <w:smallCaps w:val="0"/>
          <w:sz w:val="18"/>
        </w:rPr>
        <w:t xml:space="preserve"> 2</w:t>
      </w:r>
      <w:r w:rsidR="00DA4207" w:rsidRPr="00AC2009">
        <w:rPr>
          <w:rFonts w:ascii="Arial" w:hAnsi="Arial" w:cs="Arial"/>
          <w:b w:val="0"/>
          <w:smallCaps w:val="0"/>
          <w:sz w:val="18"/>
        </w:rPr>
        <w:t xml:space="preserve"> and 3</w:t>
      </w:r>
      <w:r w:rsidRPr="00AC2009">
        <w:rPr>
          <w:rFonts w:ascii="Arial" w:hAnsi="Arial" w:cs="Arial"/>
          <w:b w:val="0"/>
          <w:smallCaps w:val="0"/>
          <w:sz w:val="18"/>
        </w:rPr>
        <w:t xml:space="preserve"> in Table 2.2 will be covered fully with resources from TC AR</w:t>
      </w:r>
      <w:r w:rsidR="00A533B7" w:rsidRPr="00AC2009">
        <w:rPr>
          <w:rFonts w:ascii="Arial" w:hAnsi="Arial" w:cs="Arial"/>
          <w:b w:val="0"/>
          <w:smallCaps w:val="0"/>
          <w:sz w:val="18"/>
        </w:rPr>
        <w:t>˗</w:t>
      </w:r>
      <w:r w:rsidR="001C64CF" w:rsidRPr="00AC2009">
        <w:rPr>
          <w:rFonts w:ascii="Arial" w:hAnsi="Arial" w:cs="Arial"/>
          <w:b w:val="0"/>
          <w:smallCaps w:val="0"/>
          <w:sz w:val="18"/>
        </w:rPr>
        <w:t>T1213</w:t>
      </w:r>
      <w:r w:rsidRPr="00AC2009">
        <w:rPr>
          <w:rFonts w:ascii="Arial" w:hAnsi="Arial" w:cs="Arial"/>
          <w:b w:val="0"/>
          <w:smallCaps w:val="0"/>
          <w:sz w:val="18"/>
        </w:rPr>
        <w:t>.</w:t>
      </w:r>
      <w:bookmarkEnd w:id="52"/>
    </w:p>
    <w:p w14:paraId="00EFE088" w14:textId="3632ED74" w:rsidR="004F5DB0" w:rsidRPr="00AC2009" w:rsidRDefault="004F5DB0" w:rsidP="004F5DB0"/>
    <w:p w14:paraId="734D8F16" w14:textId="728BBAE0" w:rsidR="00051B6C" w:rsidRPr="00AC2009" w:rsidRDefault="00F21A7C" w:rsidP="00051B6C">
      <w:pPr>
        <w:pStyle w:val="Chapter"/>
        <w:rPr>
          <w:rFonts w:ascii="Arial" w:hAnsi="Arial" w:cs="Arial"/>
        </w:rPr>
      </w:pPr>
      <w:bookmarkStart w:id="53" w:name="_Toc502962409"/>
      <w:r w:rsidRPr="00AC2009">
        <w:rPr>
          <w:rFonts w:ascii="Arial" w:hAnsi="Arial" w:cs="Arial"/>
        </w:rPr>
        <w:t>Ex</w:t>
      </w:r>
      <w:r w:rsidR="003B2DD5" w:rsidRPr="00AC2009">
        <w:rPr>
          <w:rFonts w:ascii="Arial" w:hAnsi="Arial" w:cs="Arial"/>
        </w:rPr>
        <w:t> </w:t>
      </w:r>
      <w:r w:rsidRPr="00AC2009">
        <w:rPr>
          <w:rFonts w:ascii="Arial" w:hAnsi="Arial" w:cs="Arial"/>
        </w:rPr>
        <w:t xml:space="preserve">Post </w:t>
      </w:r>
      <w:r w:rsidR="00051B6C" w:rsidRPr="00AC2009">
        <w:rPr>
          <w:rFonts w:ascii="Arial" w:hAnsi="Arial" w:cs="Arial"/>
        </w:rPr>
        <w:t>Evalua</w:t>
      </w:r>
      <w:r w:rsidR="006C2C4B" w:rsidRPr="00AC2009">
        <w:rPr>
          <w:rFonts w:ascii="Arial" w:hAnsi="Arial" w:cs="Arial"/>
        </w:rPr>
        <w:t>tio</w:t>
      </w:r>
      <w:r w:rsidR="00051B6C" w:rsidRPr="00AC2009">
        <w:rPr>
          <w:rFonts w:ascii="Arial" w:hAnsi="Arial" w:cs="Arial"/>
        </w:rPr>
        <w:t>n</w:t>
      </w:r>
      <w:bookmarkEnd w:id="50"/>
      <w:bookmarkEnd w:id="51"/>
      <w:bookmarkEnd w:id="53"/>
      <w:r w:rsidR="00051B6C" w:rsidRPr="00AC2009">
        <w:rPr>
          <w:rFonts w:ascii="Arial" w:hAnsi="Arial" w:cs="Arial"/>
        </w:rPr>
        <w:t xml:space="preserve"> </w:t>
      </w:r>
    </w:p>
    <w:p w14:paraId="01773861" w14:textId="4BB67995" w:rsidR="00F21A7C" w:rsidRPr="00AC2009" w:rsidRDefault="00C56122" w:rsidP="00F21A7C">
      <w:pPr>
        <w:pStyle w:val="FirstHeading"/>
        <w:ind w:left="720"/>
        <w:rPr>
          <w:rFonts w:ascii="Arial" w:hAnsi="Arial" w:cs="Arial"/>
          <w:sz w:val="22"/>
          <w:szCs w:val="22"/>
        </w:rPr>
      </w:pPr>
      <w:bookmarkStart w:id="54" w:name="_Toc300318309"/>
      <w:bookmarkStart w:id="55" w:name="_Toc331167640"/>
      <w:bookmarkStart w:id="56" w:name="_Toc502962410"/>
      <w:r w:rsidRPr="00AC2009">
        <w:rPr>
          <w:rFonts w:ascii="Arial" w:hAnsi="Arial" w:cs="Arial"/>
        </w:rPr>
        <w:t>A</w:t>
      </w:r>
      <w:r w:rsidR="00051B6C" w:rsidRPr="00AC2009">
        <w:rPr>
          <w:rFonts w:ascii="Arial" w:hAnsi="Arial" w:cs="Arial"/>
        </w:rPr>
        <w:t>.</w:t>
      </w:r>
      <w:r w:rsidR="00051B6C" w:rsidRPr="00AC2009">
        <w:rPr>
          <w:rFonts w:ascii="Arial" w:hAnsi="Arial" w:cs="Arial"/>
        </w:rPr>
        <w:tab/>
      </w:r>
      <w:bookmarkEnd w:id="54"/>
      <w:bookmarkEnd w:id="55"/>
      <w:r w:rsidR="00BF6957" w:rsidRPr="00AC2009">
        <w:rPr>
          <w:rFonts w:ascii="Arial" w:hAnsi="Arial" w:cs="Arial"/>
          <w:sz w:val="22"/>
          <w:szCs w:val="22"/>
        </w:rPr>
        <w:t>Main Question(s)</w:t>
      </w:r>
      <w:bookmarkEnd w:id="56"/>
      <w:r w:rsidR="00051B6C" w:rsidRPr="00AC2009">
        <w:rPr>
          <w:rFonts w:ascii="Arial" w:hAnsi="Arial" w:cs="Arial"/>
          <w:sz w:val="22"/>
          <w:szCs w:val="22"/>
        </w:rPr>
        <w:t xml:space="preserve"> </w:t>
      </w:r>
    </w:p>
    <w:p w14:paraId="55BA9E9B" w14:textId="06DDCB12" w:rsidR="00BF6957" w:rsidRPr="00AC2009" w:rsidRDefault="00BF6957" w:rsidP="00BF6957">
      <w:pPr>
        <w:pStyle w:val="Paragraph"/>
        <w:tabs>
          <w:tab w:val="clear" w:pos="2736"/>
        </w:tabs>
        <w:ind w:left="709" w:hanging="709"/>
        <w:rPr>
          <w:rFonts w:ascii="Arial" w:hAnsi="Arial" w:cs="Arial"/>
          <w:sz w:val="22"/>
          <w:szCs w:val="22"/>
        </w:rPr>
      </w:pPr>
      <w:r w:rsidRPr="00AC2009">
        <w:rPr>
          <w:rFonts w:ascii="Arial" w:hAnsi="Arial" w:cs="Arial"/>
          <w:sz w:val="22"/>
          <w:szCs w:val="22"/>
        </w:rPr>
        <w:t xml:space="preserve">This section includes a proposal for a feasible plan to evaluate the </w:t>
      </w:r>
      <w:r w:rsidR="0075318C">
        <w:rPr>
          <w:rFonts w:ascii="Arial" w:hAnsi="Arial" w:cs="Arial"/>
          <w:sz w:val="22"/>
          <w:szCs w:val="22"/>
        </w:rPr>
        <w:t>project</w:t>
      </w:r>
      <w:r w:rsidR="00F21A7C" w:rsidRPr="00AC2009">
        <w:rPr>
          <w:rFonts w:ascii="Arial" w:hAnsi="Arial" w:cs="Arial"/>
          <w:sz w:val="22"/>
          <w:szCs w:val="22"/>
        </w:rPr>
        <w:t xml:space="preserve"> </w:t>
      </w:r>
      <w:r w:rsidR="006F2279" w:rsidRPr="00AC2009">
        <w:rPr>
          <w:rFonts w:ascii="Arial" w:hAnsi="Arial" w:cs="Arial"/>
          <w:sz w:val="22"/>
          <w:szCs w:val="22"/>
        </w:rPr>
        <w:t>at the end of its execution</w:t>
      </w:r>
      <w:r w:rsidRPr="00AC2009">
        <w:rPr>
          <w:rFonts w:ascii="Arial" w:hAnsi="Arial" w:cs="Arial"/>
          <w:sz w:val="22"/>
          <w:szCs w:val="22"/>
        </w:rPr>
        <w:t>. In particular</w:t>
      </w:r>
      <w:r w:rsidR="006F2279" w:rsidRPr="00AC2009">
        <w:rPr>
          <w:rFonts w:ascii="Arial" w:hAnsi="Arial" w:cs="Arial"/>
          <w:sz w:val="22"/>
          <w:szCs w:val="22"/>
        </w:rPr>
        <w:t>,</w:t>
      </w:r>
      <w:r w:rsidRPr="00AC2009">
        <w:rPr>
          <w:rFonts w:ascii="Arial" w:hAnsi="Arial" w:cs="Arial"/>
          <w:sz w:val="22"/>
          <w:szCs w:val="22"/>
        </w:rPr>
        <w:t xml:space="preserve"> </w:t>
      </w:r>
      <w:r w:rsidR="00F21A7C" w:rsidRPr="00AC2009">
        <w:rPr>
          <w:rFonts w:ascii="Arial" w:hAnsi="Arial" w:cs="Arial"/>
          <w:sz w:val="22"/>
          <w:szCs w:val="22"/>
        </w:rPr>
        <w:t xml:space="preserve">the analysis </w:t>
      </w:r>
      <w:r w:rsidRPr="00AC2009">
        <w:rPr>
          <w:rFonts w:ascii="Arial" w:hAnsi="Arial" w:cs="Arial"/>
          <w:sz w:val="22"/>
          <w:szCs w:val="22"/>
        </w:rPr>
        <w:t xml:space="preserve">will try to answer the following questions: </w:t>
      </w:r>
    </w:p>
    <w:p w14:paraId="22E7424E" w14:textId="16C374DC" w:rsidR="00BF6957" w:rsidRPr="00AC2009" w:rsidRDefault="003B745B">
      <w:pPr>
        <w:pStyle w:val="Paragraph"/>
        <w:numPr>
          <w:ilvl w:val="0"/>
          <w:numId w:val="22"/>
        </w:numPr>
        <w:ind w:left="1080"/>
        <w:rPr>
          <w:rFonts w:ascii="Arial" w:hAnsi="Arial" w:cs="Arial"/>
          <w:bCs/>
          <w:i/>
          <w:iCs/>
          <w:sz w:val="22"/>
          <w:szCs w:val="22"/>
        </w:rPr>
      </w:pPr>
      <w:r w:rsidRPr="00AC2009">
        <w:rPr>
          <w:rFonts w:ascii="Arial" w:hAnsi="Arial" w:cs="Arial"/>
          <w:bCs/>
          <w:iCs/>
          <w:sz w:val="22"/>
          <w:szCs w:val="22"/>
        </w:rPr>
        <w:t xml:space="preserve">Related to the specific objective (i) </w:t>
      </w:r>
      <w:r w:rsidRPr="00AC2009">
        <w:rPr>
          <w:rFonts w:ascii="Arial" w:hAnsi="Arial" w:cs="Arial"/>
          <w:sz w:val="22"/>
          <w:szCs w:val="22"/>
        </w:rPr>
        <w:t xml:space="preserve">increase SME investments in RE and EE, by providing access to medium and long-term finance: </w:t>
      </w:r>
      <w:r w:rsidR="00DE5437" w:rsidRPr="00AC2009">
        <w:rPr>
          <w:rFonts w:ascii="Arial" w:hAnsi="Arial" w:cs="Arial"/>
          <w:bCs/>
          <w:i/>
          <w:iCs/>
          <w:sz w:val="22"/>
          <w:szCs w:val="22"/>
        </w:rPr>
        <w:t>Have SMEs received medium and long-term finance to support their RE and EE investment projects? Have the</w:t>
      </w:r>
      <w:r w:rsidR="00521AB4" w:rsidRPr="00AC2009">
        <w:rPr>
          <w:rFonts w:ascii="Arial" w:hAnsi="Arial" w:cs="Arial"/>
          <w:bCs/>
          <w:i/>
          <w:iCs/>
          <w:sz w:val="22"/>
          <w:szCs w:val="22"/>
        </w:rPr>
        <w:t>se</w:t>
      </w:r>
      <w:r w:rsidR="00DE5437" w:rsidRPr="00AC2009">
        <w:rPr>
          <w:rFonts w:ascii="Arial" w:hAnsi="Arial" w:cs="Arial"/>
          <w:bCs/>
          <w:i/>
          <w:iCs/>
          <w:sz w:val="22"/>
          <w:szCs w:val="22"/>
        </w:rPr>
        <w:t xml:space="preserve"> projects been properly implemented</w:t>
      </w:r>
      <w:r w:rsidR="00521AB4" w:rsidRPr="00AC2009">
        <w:rPr>
          <w:rFonts w:ascii="Arial" w:hAnsi="Arial" w:cs="Arial"/>
          <w:bCs/>
          <w:i/>
          <w:iCs/>
          <w:sz w:val="22"/>
          <w:szCs w:val="22"/>
        </w:rPr>
        <w:t xml:space="preserve"> (are they currently producing or saving energy)</w:t>
      </w:r>
      <w:r w:rsidR="00DE5437" w:rsidRPr="00AC2009">
        <w:rPr>
          <w:rFonts w:ascii="Arial" w:hAnsi="Arial" w:cs="Arial"/>
          <w:bCs/>
          <w:i/>
          <w:iCs/>
          <w:sz w:val="22"/>
          <w:szCs w:val="22"/>
        </w:rPr>
        <w:t xml:space="preserve">? </w:t>
      </w:r>
      <w:r w:rsidR="00BF6957" w:rsidRPr="00AC2009">
        <w:rPr>
          <w:rFonts w:ascii="Arial" w:hAnsi="Arial" w:cs="Arial"/>
          <w:bCs/>
          <w:i/>
          <w:iCs/>
          <w:sz w:val="22"/>
          <w:szCs w:val="22"/>
        </w:rPr>
        <w:t xml:space="preserve">How much additional funding (public and private) was the </w:t>
      </w:r>
      <w:r w:rsidR="0075318C">
        <w:rPr>
          <w:rFonts w:ascii="Arial" w:hAnsi="Arial" w:cs="Arial"/>
          <w:bCs/>
          <w:i/>
          <w:iCs/>
          <w:sz w:val="22"/>
          <w:szCs w:val="22"/>
        </w:rPr>
        <w:t>project</w:t>
      </w:r>
      <w:r w:rsidR="00BF6957" w:rsidRPr="00AC2009">
        <w:rPr>
          <w:rFonts w:ascii="Arial" w:hAnsi="Arial" w:cs="Arial"/>
          <w:bCs/>
          <w:i/>
          <w:iCs/>
          <w:sz w:val="22"/>
          <w:szCs w:val="22"/>
        </w:rPr>
        <w:t xml:space="preserve"> able to leverage in the development of projects financed by the </w:t>
      </w:r>
      <w:r w:rsidR="0075318C">
        <w:rPr>
          <w:rFonts w:ascii="Arial" w:hAnsi="Arial" w:cs="Arial"/>
          <w:bCs/>
          <w:i/>
          <w:iCs/>
          <w:sz w:val="22"/>
          <w:szCs w:val="22"/>
        </w:rPr>
        <w:t>project</w:t>
      </w:r>
      <w:r w:rsidR="00BF6957" w:rsidRPr="00AC2009">
        <w:rPr>
          <w:rFonts w:ascii="Arial" w:hAnsi="Arial" w:cs="Arial"/>
          <w:bCs/>
          <w:i/>
          <w:iCs/>
          <w:sz w:val="22"/>
          <w:szCs w:val="22"/>
        </w:rPr>
        <w:t>?</w:t>
      </w:r>
    </w:p>
    <w:p w14:paraId="1CE76ED3" w14:textId="11939CF1" w:rsidR="00BF6957" w:rsidRPr="00AC2009" w:rsidRDefault="003B745B" w:rsidP="00BF6957">
      <w:pPr>
        <w:pStyle w:val="Paragraph"/>
        <w:numPr>
          <w:ilvl w:val="0"/>
          <w:numId w:val="22"/>
        </w:numPr>
        <w:ind w:left="1080"/>
        <w:rPr>
          <w:rFonts w:ascii="Arial" w:hAnsi="Arial" w:cs="Arial"/>
          <w:bCs/>
          <w:i/>
          <w:iCs/>
          <w:sz w:val="22"/>
          <w:szCs w:val="22"/>
        </w:rPr>
      </w:pPr>
      <w:r w:rsidRPr="00AC2009">
        <w:rPr>
          <w:rFonts w:ascii="Arial" w:hAnsi="Arial" w:cs="Arial"/>
          <w:bCs/>
          <w:iCs/>
          <w:sz w:val="22"/>
          <w:szCs w:val="22"/>
        </w:rPr>
        <w:t>Related to the specific objective (ii)</w:t>
      </w:r>
      <w:r w:rsidRPr="00AC2009">
        <w:rPr>
          <w:rFonts w:ascii="Arial" w:hAnsi="Arial" w:cs="Arial"/>
          <w:bCs/>
          <w:i/>
          <w:iCs/>
          <w:sz w:val="22"/>
          <w:szCs w:val="22"/>
        </w:rPr>
        <w:t xml:space="preserve"> </w:t>
      </w:r>
      <w:r w:rsidRPr="00AC2009">
        <w:rPr>
          <w:rFonts w:ascii="Arial" w:hAnsi="Arial" w:cs="Arial"/>
          <w:sz w:val="22"/>
          <w:szCs w:val="22"/>
        </w:rPr>
        <w:t>contribute to the reduction of Greenhouse Gas (GHG) emissions:</w:t>
      </w:r>
      <w:r w:rsidRPr="00AC2009">
        <w:rPr>
          <w:rFonts w:ascii="Arial" w:hAnsi="Arial" w:cs="Arial"/>
          <w:bCs/>
          <w:i/>
          <w:iCs/>
          <w:sz w:val="22"/>
          <w:szCs w:val="22"/>
        </w:rPr>
        <w:t xml:space="preserve"> </w:t>
      </w:r>
      <w:r w:rsidR="001C5592" w:rsidRPr="00AC2009">
        <w:rPr>
          <w:rFonts w:ascii="Arial" w:hAnsi="Arial" w:cs="Arial"/>
          <w:bCs/>
          <w:i/>
          <w:iCs/>
          <w:sz w:val="22"/>
          <w:szCs w:val="22"/>
        </w:rPr>
        <w:t>Have the projects financed by</w:t>
      </w:r>
      <w:r w:rsidR="00BF6957" w:rsidRPr="00AC2009">
        <w:rPr>
          <w:rFonts w:ascii="Arial" w:hAnsi="Arial" w:cs="Arial"/>
          <w:bCs/>
          <w:i/>
          <w:iCs/>
          <w:sz w:val="22"/>
          <w:szCs w:val="22"/>
        </w:rPr>
        <w:t xml:space="preserve"> </w:t>
      </w:r>
      <w:r w:rsidR="001C5592" w:rsidRPr="00AC2009">
        <w:rPr>
          <w:rFonts w:ascii="Arial" w:hAnsi="Arial" w:cs="Arial"/>
          <w:bCs/>
          <w:i/>
          <w:iCs/>
          <w:sz w:val="22"/>
          <w:szCs w:val="22"/>
        </w:rPr>
        <w:t xml:space="preserve">the </w:t>
      </w:r>
      <w:r w:rsidR="0075318C">
        <w:rPr>
          <w:rFonts w:ascii="Arial" w:hAnsi="Arial" w:cs="Arial"/>
          <w:bCs/>
          <w:i/>
          <w:iCs/>
          <w:sz w:val="22"/>
          <w:szCs w:val="22"/>
        </w:rPr>
        <w:t>project</w:t>
      </w:r>
      <w:r w:rsidR="001C5592" w:rsidRPr="00AC2009">
        <w:rPr>
          <w:rFonts w:ascii="Arial" w:hAnsi="Arial" w:cs="Arial"/>
          <w:bCs/>
          <w:i/>
          <w:iCs/>
          <w:sz w:val="22"/>
          <w:szCs w:val="22"/>
        </w:rPr>
        <w:t xml:space="preserve"> contributed</w:t>
      </w:r>
      <w:r w:rsidR="00BF6957" w:rsidRPr="00AC2009">
        <w:rPr>
          <w:rFonts w:ascii="Arial" w:hAnsi="Arial" w:cs="Arial"/>
          <w:bCs/>
          <w:i/>
          <w:iCs/>
          <w:sz w:val="22"/>
          <w:szCs w:val="22"/>
        </w:rPr>
        <w:t xml:space="preserve"> </w:t>
      </w:r>
      <w:r w:rsidR="001C5592" w:rsidRPr="00AC2009">
        <w:rPr>
          <w:rFonts w:ascii="Arial" w:hAnsi="Arial" w:cs="Arial"/>
          <w:bCs/>
          <w:i/>
          <w:iCs/>
          <w:sz w:val="22"/>
          <w:szCs w:val="22"/>
        </w:rPr>
        <w:t>to reduce</w:t>
      </w:r>
      <w:r w:rsidR="00BF6957" w:rsidRPr="00AC2009">
        <w:rPr>
          <w:rFonts w:ascii="Arial" w:hAnsi="Arial" w:cs="Arial"/>
          <w:bCs/>
          <w:i/>
          <w:iCs/>
          <w:sz w:val="22"/>
          <w:szCs w:val="22"/>
        </w:rPr>
        <w:t xml:space="preserve"> GHG emissions</w:t>
      </w:r>
      <w:r w:rsidR="006F2279" w:rsidRPr="00AC2009">
        <w:rPr>
          <w:rFonts w:ascii="Arial" w:hAnsi="Arial" w:cs="Arial"/>
          <w:bCs/>
          <w:i/>
          <w:iCs/>
          <w:sz w:val="22"/>
          <w:szCs w:val="22"/>
        </w:rPr>
        <w:t>? How much reductions do projects financed produce annually?</w:t>
      </w:r>
    </w:p>
    <w:p w14:paraId="5E91621A" w14:textId="4CFB6D9D" w:rsidR="00AA53F3" w:rsidRPr="00AC2009" w:rsidRDefault="00AA53F3" w:rsidP="00AA53F3">
      <w:pPr>
        <w:pStyle w:val="Paragraph"/>
        <w:tabs>
          <w:tab w:val="clear" w:pos="2736"/>
        </w:tabs>
        <w:ind w:left="709" w:hanging="709"/>
        <w:rPr>
          <w:rFonts w:ascii="Arial" w:hAnsi="Arial" w:cs="Arial"/>
          <w:sz w:val="22"/>
          <w:szCs w:val="22"/>
        </w:rPr>
      </w:pPr>
      <w:r w:rsidRPr="00AC2009">
        <w:rPr>
          <w:rFonts w:ascii="Arial" w:hAnsi="Arial" w:cs="Arial"/>
          <w:sz w:val="22"/>
          <w:szCs w:val="22"/>
        </w:rPr>
        <w:lastRenderedPageBreak/>
        <w:t>The evaluation proposed will follow an ex</w:t>
      </w:r>
      <w:r w:rsidR="003B2DD5" w:rsidRPr="00AC2009">
        <w:rPr>
          <w:rFonts w:ascii="Arial" w:hAnsi="Arial" w:cs="Arial"/>
          <w:sz w:val="22"/>
          <w:szCs w:val="22"/>
        </w:rPr>
        <w:t> </w:t>
      </w:r>
      <w:r w:rsidRPr="00AC2009">
        <w:rPr>
          <w:rFonts w:ascii="Arial" w:hAnsi="Arial" w:cs="Arial"/>
          <w:sz w:val="22"/>
          <w:szCs w:val="22"/>
        </w:rPr>
        <w:t xml:space="preserve">post economic analysis, </w:t>
      </w:r>
      <w:r w:rsidR="006F2279" w:rsidRPr="00AC2009">
        <w:rPr>
          <w:rFonts w:ascii="Arial" w:hAnsi="Arial" w:cs="Arial"/>
          <w:sz w:val="22"/>
          <w:szCs w:val="22"/>
        </w:rPr>
        <w:t>which will use</w:t>
      </w:r>
      <w:r w:rsidRPr="00AC2009">
        <w:rPr>
          <w:rFonts w:ascii="Arial" w:hAnsi="Arial" w:cs="Arial"/>
          <w:sz w:val="22"/>
          <w:szCs w:val="22"/>
        </w:rPr>
        <w:t xml:space="preserve"> data collected for </w:t>
      </w:r>
      <w:r w:rsidR="006F2279" w:rsidRPr="00AC2009">
        <w:rPr>
          <w:rFonts w:ascii="Arial" w:hAnsi="Arial" w:cs="Arial"/>
          <w:sz w:val="22"/>
          <w:szCs w:val="22"/>
        </w:rPr>
        <w:t>the referenced</w:t>
      </w:r>
      <w:r w:rsidRPr="00AC2009">
        <w:rPr>
          <w:rFonts w:ascii="Arial" w:hAnsi="Arial" w:cs="Arial"/>
          <w:sz w:val="22"/>
          <w:szCs w:val="22"/>
        </w:rPr>
        <w:t xml:space="preserve"> set of indicators following the methodology used for the ex</w:t>
      </w:r>
      <w:r w:rsidR="003B2DD5" w:rsidRPr="00AC2009">
        <w:rPr>
          <w:rFonts w:ascii="Arial" w:hAnsi="Arial" w:cs="Arial"/>
          <w:sz w:val="22"/>
          <w:szCs w:val="22"/>
        </w:rPr>
        <w:t> </w:t>
      </w:r>
      <w:r w:rsidRPr="00AC2009">
        <w:rPr>
          <w:rFonts w:ascii="Arial" w:hAnsi="Arial" w:cs="Arial"/>
          <w:sz w:val="22"/>
          <w:szCs w:val="22"/>
        </w:rPr>
        <w:t xml:space="preserve">ante economic analysis linked to the </w:t>
      </w:r>
      <w:r w:rsidR="0075318C">
        <w:rPr>
          <w:rFonts w:ascii="Arial" w:hAnsi="Arial" w:cs="Arial"/>
          <w:sz w:val="22"/>
          <w:szCs w:val="22"/>
        </w:rPr>
        <w:t>project</w:t>
      </w:r>
      <w:r w:rsidRPr="00AC2009">
        <w:rPr>
          <w:rFonts w:ascii="Arial" w:hAnsi="Arial" w:cs="Arial"/>
          <w:sz w:val="22"/>
          <w:szCs w:val="22"/>
        </w:rPr>
        <w:t xml:space="preserve"> proposal (see </w:t>
      </w:r>
      <w:hyperlink r:id="rId19" w:history="1">
        <w:r w:rsidRPr="00AC2009">
          <w:rPr>
            <w:rStyle w:val="Hyperlink"/>
            <w:rFonts w:ascii="Arial" w:hAnsi="Arial" w:cs="Arial"/>
            <w:sz w:val="22"/>
            <w:szCs w:val="22"/>
          </w:rPr>
          <w:t>Economic Analysis</w:t>
        </w:r>
      </w:hyperlink>
      <w:r w:rsidRPr="00AC2009">
        <w:rPr>
          <w:rFonts w:ascii="Arial" w:hAnsi="Arial" w:cs="Arial"/>
          <w:sz w:val="22"/>
          <w:szCs w:val="22"/>
        </w:rPr>
        <w:t>).</w:t>
      </w:r>
    </w:p>
    <w:p w14:paraId="52958E46" w14:textId="2AE671AB" w:rsidR="00BF6957" w:rsidRPr="00AC2009" w:rsidRDefault="001C5592" w:rsidP="00BF6957">
      <w:pPr>
        <w:pStyle w:val="Paragraph"/>
        <w:tabs>
          <w:tab w:val="clear" w:pos="2736"/>
        </w:tabs>
        <w:ind w:left="709" w:hanging="709"/>
        <w:rPr>
          <w:rFonts w:ascii="Arial" w:hAnsi="Arial" w:cs="Arial"/>
          <w:sz w:val="22"/>
          <w:szCs w:val="22"/>
        </w:rPr>
      </w:pPr>
      <w:r w:rsidRPr="00AC2009">
        <w:rPr>
          <w:rFonts w:ascii="Arial" w:hAnsi="Arial" w:cs="Arial"/>
          <w:sz w:val="22"/>
          <w:szCs w:val="22"/>
        </w:rPr>
        <w:t xml:space="preserve">Due to the </w:t>
      </w:r>
      <w:r w:rsidR="007D790E" w:rsidRPr="00AC2009">
        <w:rPr>
          <w:rFonts w:ascii="Arial" w:hAnsi="Arial" w:cs="Arial"/>
          <w:sz w:val="22"/>
          <w:szCs w:val="22"/>
        </w:rPr>
        <w:t>long-term</w:t>
      </w:r>
      <w:r w:rsidRPr="00AC2009">
        <w:rPr>
          <w:rFonts w:ascii="Arial" w:hAnsi="Arial" w:cs="Arial"/>
          <w:sz w:val="22"/>
          <w:szCs w:val="22"/>
        </w:rPr>
        <w:t xml:space="preserve"> nature of the projects to be financed, real data available by the end of the execution period will not be sufficient to </w:t>
      </w:r>
      <w:r w:rsidR="003B2DD5" w:rsidRPr="00AC2009">
        <w:rPr>
          <w:rFonts w:ascii="Arial" w:hAnsi="Arial" w:cs="Arial"/>
          <w:sz w:val="22"/>
          <w:szCs w:val="22"/>
        </w:rPr>
        <w:t>run the ex </w:t>
      </w:r>
      <w:r w:rsidR="00456A2F" w:rsidRPr="00AC2009">
        <w:rPr>
          <w:rFonts w:ascii="Arial" w:hAnsi="Arial" w:cs="Arial"/>
          <w:sz w:val="22"/>
          <w:szCs w:val="22"/>
        </w:rPr>
        <w:t>post cost-benefit analysis</w:t>
      </w:r>
      <w:r w:rsidRPr="00AC2009">
        <w:rPr>
          <w:rFonts w:ascii="Arial" w:hAnsi="Arial" w:cs="Arial"/>
          <w:sz w:val="22"/>
          <w:szCs w:val="22"/>
        </w:rPr>
        <w:t xml:space="preserve"> without </w:t>
      </w:r>
      <w:r w:rsidR="00456A2F" w:rsidRPr="00AC2009">
        <w:rPr>
          <w:rFonts w:ascii="Arial" w:hAnsi="Arial" w:cs="Arial"/>
          <w:sz w:val="22"/>
          <w:szCs w:val="22"/>
        </w:rPr>
        <w:t xml:space="preserve">relying </w:t>
      </w:r>
      <w:r w:rsidR="007D790E" w:rsidRPr="00AC2009">
        <w:rPr>
          <w:rFonts w:ascii="Arial" w:hAnsi="Arial" w:cs="Arial"/>
          <w:sz w:val="22"/>
          <w:szCs w:val="22"/>
        </w:rPr>
        <w:t>partially</w:t>
      </w:r>
      <w:r w:rsidR="00456A2F" w:rsidRPr="00AC2009">
        <w:rPr>
          <w:rFonts w:ascii="Arial" w:hAnsi="Arial" w:cs="Arial"/>
          <w:sz w:val="22"/>
          <w:szCs w:val="22"/>
        </w:rPr>
        <w:t xml:space="preserve"> on certain </w:t>
      </w:r>
      <w:r w:rsidR="00D17E9E" w:rsidRPr="00AC2009">
        <w:rPr>
          <w:rFonts w:ascii="Arial" w:hAnsi="Arial" w:cs="Arial"/>
          <w:sz w:val="22"/>
          <w:szCs w:val="22"/>
        </w:rPr>
        <w:t xml:space="preserve">projections. The evaluation exercise </w:t>
      </w:r>
      <w:r w:rsidR="00AA53F3" w:rsidRPr="00AC2009">
        <w:rPr>
          <w:rFonts w:ascii="Arial" w:hAnsi="Arial" w:cs="Arial"/>
          <w:sz w:val="22"/>
          <w:szCs w:val="22"/>
        </w:rPr>
        <w:t>proposed</w:t>
      </w:r>
      <w:r w:rsidR="00D17E9E" w:rsidRPr="00AC2009">
        <w:rPr>
          <w:rFonts w:ascii="Arial" w:hAnsi="Arial" w:cs="Arial"/>
          <w:sz w:val="22"/>
          <w:szCs w:val="22"/>
        </w:rPr>
        <w:t xml:space="preserve"> in this plan will be made</w:t>
      </w:r>
      <w:r w:rsidR="00BF6957" w:rsidRPr="00AC2009">
        <w:rPr>
          <w:rFonts w:ascii="Arial" w:hAnsi="Arial" w:cs="Arial"/>
          <w:sz w:val="22"/>
          <w:szCs w:val="22"/>
        </w:rPr>
        <w:t xml:space="preserve"> </w:t>
      </w:r>
      <w:r w:rsidR="00D17E9E" w:rsidRPr="00AC2009">
        <w:rPr>
          <w:rFonts w:ascii="Arial" w:hAnsi="Arial" w:cs="Arial"/>
          <w:sz w:val="22"/>
          <w:szCs w:val="22"/>
        </w:rPr>
        <w:t xml:space="preserve">at the time of </w:t>
      </w:r>
      <w:r w:rsidR="0075318C">
        <w:rPr>
          <w:rFonts w:ascii="Arial" w:hAnsi="Arial" w:cs="Arial"/>
          <w:sz w:val="22"/>
          <w:szCs w:val="22"/>
        </w:rPr>
        <w:t>project</w:t>
      </w:r>
      <w:r w:rsidR="00D17E9E" w:rsidRPr="00AC2009">
        <w:rPr>
          <w:rFonts w:ascii="Arial" w:hAnsi="Arial" w:cs="Arial"/>
          <w:sz w:val="22"/>
          <w:szCs w:val="22"/>
        </w:rPr>
        <w:t xml:space="preserve"> completion, time at which data collected will be used </w:t>
      </w:r>
      <w:r w:rsidRPr="00AC2009">
        <w:rPr>
          <w:rFonts w:ascii="Arial" w:hAnsi="Arial" w:cs="Arial"/>
          <w:sz w:val="22"/>
          <w:szCs w:val="22"/>
        </w:rPr>
        <w:t xml:space="preserve">to adjust </w:t>
      </w:r>
      <w:r w:rsidR="00BF6957" w:rsidRPr="00AC2009">
        <w:rPr>
          <w:rFonts w:ascii="Arial" w:hAnsi="Arial" w:cs="Arial"/>
          <w:sz w:val="22"/>
          <w:szCs w:val="22"/>
        </w:rPr>
        <w:t>projections on the expected results</w:t>
      </w:r>
      <w:r w:rsidRPr="00AC2009">
        <w:rPr>
          <w:rFonts w:ascii="Arial" w:hAnsi="Arial" w:cs="Arial"/>
          <w:sz w:val="22"/>
          <w:szCs w:val="22"/>
        </w:rPr>
        <w:t xml:space="preserve">. After that, arrangements </w:t>
      </w:r>
      <w:r w:rsidR="00D17E9E" w:rsidRPr="00AC2009">
        <w:rPr>
          <w:rFonts w:ascii="Arial" w:hAnsi="Arial" w:cs="Arial"/>
          <w:sz w:val="22"/>
          <w:szCs w:val="22"/>
        </w:rPr>
        <w:t>will need to</w:t>
      </w:r>
      <w:r w:rsidRPr="00AC2009">
        <w:rPr>
          <w:rFonts w:ascii="Arial" w:hAnsi="Arial" w:cs="Arial"/>
          <w:sz w:val="22"/>
          <w:szCs w:val="22"/>
        </w:rPr>
        <w:t xml:space="preserve"> be made for </w:t>
      </w:r>
      <w:r w:rsidR="00D17E9E" w:rsidRPr="00AC2009">
        <w:rPr>
          <w:rFonts w:ascii="Arial" w:hAnsi="Arial" w:cs="Arial"/>
          <w:sz w:val="22"/>
          <w:szCs w:val="22"/>
        </w:rPr>
        <w:t xml:space="preserve">a discussion on an optimal timeframe for </w:t>
      </w:r>
      <w:r w:rsidRPr="00AC2009">
        <w:rPr>
          <w:rFonts w:ascii="Arial" w:hAnsi="Arial" w:cs="Arial"/>
          <w:sz w:val="22"/>
          <w:szCs w:val="22"/>
        </w:rPr>
        <w:t xml:space="preserve">further </w:t>
      </w:r>
      <w:r w:rsidR="00BF6957" w:rsidRPr="00AC2009">
        <w:rPr>
          <w:rFonts w:ascii="Arial" w:hAnsi="Arial" w:cs="Arial"/>
          <w:sz w:val="22"/>
          <w:szCs w:val="22"/>
        </w:rPr>
        <w:t>data</w:t>
      </w:r>
      <w:r w:rsidRPr="00AC2009">
        <w:rPr>
          <w:rFonts w:ascii="Arial" w:hAnsi="Arial" w:cs="Arial"/>
          <w:sz w:val="22"/>
          <w:szCs w:val="22"/>
        </w:rPr>
        <w:t xml:space="preserve"> collection during the expected lifetime of the projects financed</w:t>
      </w:r>
      <w:r w:rsidR="00BF6957" w:rsidRPr="00AC2009">
        <w:rPr>
          <w:rFonts w:ascii="Arial" w:hAnsi="Arial" w:cs="Arial"/>
          <w:sz w:val="22"/>
          <w:szCs w:val="22"/>
          <w:vertAlign w:val="superscript"/>
        </w:rPr>
        <w:footnoteReference w:id="16"/>
      </w:r>
      <w:r w:rsidR="00BF6957" w:rsidRPr="00AC2009">
        <w:rPr>
          <w:rFonts w:ascii="Arial" w:hAnsi="Arial" w:cs="Arial"/>
          <w:sz w:val="22"/>
          <w:szCs w:val="22"/>
        </w:rPr>
        <w:t xml:space="preserve">. </w:t>
      </w:r>
    </w:p>
    <w:p w14:paraId="4E7FE254" w14:textId="0B83D5F1" w:rsidR="00051B6C" w:rsidRPr="00AC2009" w:rsidRDefault="00C56122" w:rsidP="00051B6C">
      <w:pPr>
        <w:pStyle w:val="FirstHeading"/>
        <w:ind w:left="720"/>
        <w:rPr>
          <w:rFonts w:ascii="Arial" w:hAnsi="Arial" w:cs="Arial"/>
          <w:sz w:val="22"/>
          <w:szCs w:val="22"/>
        </w:rPr>
      </w:pPr>
      <w:bookmarkStart w:id="57" w:name="_Toc300318310"/>
      <w:r w:rsidRPr="00AC2009">
        <w:rPr>
          <w:rFonts w:ascii="Arial" w:hAnsi="Arial" w:cs="Arial"/>
          <w:sz w:val="22"/>
          <w:szCs w:val="22"/>
        </w:rPr>
        <w:t>B</w:t>
      </w:r>
      <w:bookmarkStart w:id="58" w:name="_Toc331167641"/>
      <w:bookmarkStart w:id="59" w:name="_Toc502962411"/>
      <w:r w:rsidR="00051B6C" w:rsidRPr="00AC2009">
        <w:rPr>
          <w:rFonts w:ascii="Arial" w:hAnsi="Arial" w:cs="Arial"/>
          <w:sz w:val="22"/>
          <w:szCs w:val="22"/>
        </w:rPr>
        <w:t>.</w:t>
      </w:r>
      <w:r w:rsidR="00051B6C" w:rsidRPr="00AC2009">
        <w:rPr>
          <w:rFonts w:ascii="Arial" w:hAnsi="Arial" w:cs="Arial"/>
          <w:sz w:val="22"/>
          <w:szCs w:val="22"/>
        </w:rPr>
        <w:tab/>
      </w:r>
      <w:r w:rsidR="00AF2C5C" w:rsidRPr="00AC2009">
        <w:rPr>
          <w:rFonts w:ascii="Arial" w:hAnsi="Arial" w:cs="Arial"/>
          <w:sz w:val="22"/>
          <w:szCs w:val="22"/>
        </w:rPr>
        <w:t>E</w:t>
      </w:r>
      <w:r w:rsidR="00051B6C" w:rsidRPr="00AC2009">
        <w:rPr>
          <w:rFonts w:ascii="Arial" w:hAnsi="Arial" w:cs="Arial"/>
          <w:sz w:val="22"/>
          <w:szCs w:val="22"/>
        </w:rPr>
        <w:t>xist</w:t>
      </w:r>
      <w:bookmarkEnd w:id="57"/>
      <w:bookmarkEnd w:id="58"/>
      <w:r w:rsidR="00F62DB1" w:rsidRPr="00AC2009">
        <w:rPr>
          <w:rFonts w:ascii="Arial" w:hAnsi="Arial" w:cs="Arial"/>
          <w:sz w:val="22"/>
          <w:szCs w:val="22"/>
        </w:rPr>
        <w:t>ing Knowledge</w:t>
      </w:r>
      <w:bookmarkEnd w:id="59"/>
      <w:r w:rsidR="00051B6C" w:rsidRPr="00AC2009">
        <w:rPr>
          <w:rFonts w:ascii="Arial" w:hAnsi="Arial" w:cs="Arial"/>
          <w:sz w:val="22"/>
          <w:szCs w:val="22"/>
        </w:rPr>
        <w:t xml:space="preserve"> </w:t>
      </w:r>
    </w:p>
    <w:p w14:paraId="1DA41161" w14:textId="482B243D" w:rsidR="006876F2" w:rsidRPr="00AC2009" w:rsidRDefault="006876F2" w:rsidP="006876F2">
      <w:pPr>
        <w:pStyle w:val="Paragraph"/>
        <w:tabs>
          <w:tab w:val="clear" w:pos="2736"/>
        </w:tabs>
        <w:ind w:left="709" w:hanging="709"/>
        <w:rPr>
          <w:rFonts w:ascii="Arial" w:hAnsi="Arial" w:cs="Arial"/>
          <w:bCs/>
          <w:sz w:val="22"/>
        </w:rPr>
      </w:pPr>
      <w:bookmarkStart w:id="60" w:name="_Ref460155740"/>
      <w:r w:rsidRPr="00AC2009">
        <w:rPr>
          <w:rFonts w:ascii="Arial" w:hAnsi="Arial" w:cs="Arial"/>
          <w:bCs/>
          <w:sz w:val="22"/>
        </w:rPr>
        <w:t>The instrumental role that SMEs play in furthering growth, innovation, and development, coupled with a growing clean technology sector, brings about important opportunities for clean energy investment in both developed and emerging economies.</w:t>
      </w:r>
      <w:r w:rsidRPr="00AC2009">
        <w:rPr>
          <w:rFonts w:ascii="Arial" w:hAnsi="Arial" w:cs="Arial"/>
          <w:bCs/>
          <w:sz w:val="22"/>
          <w:vertAlign w:val="superscript"/>
        </w:rPr>
        <w:footnoteReference w:id="17"/>
      </w:r>
      <w:r w:rsidRPr="00AC2009">
        <w:rPr>
          <w:rFonts w:ascii="Arial" w:hAnsi="Arial" w:cs="Arial"/>
          <w:bCs/>
          <w:sz w:val="22"/>
        </w:rPr>
        <w:t xml:space="preserve"> According to the International Energy Agency (IEA), initiatives for reducing SME energy demand, besides benefiting SMEs themselves, can help countries meet a variety of important policy goals. From a country perspective, reducing SME energy consumption is cheaper than investing in new generation and transmission. Evidence shows that the potential for implementing EE in SMEs is typically more cost-effective than in other sectors, as relatively few of them have implemented these improvements.</w:t>
      </w:r>
      <w:r w:rsidRPr="00AC2009">
        <w:rPr>
          <w:rFonts w:ascii="Arial" w:hAnsi="Arial" w:cs="Arial"/>
          <w:bCs/>
          <w:sz w:val="22"/>
          <w:vertAlign w:val="superscript"/>
        </w:rPr>
        <w:footnoteReference w:id="18"/>
      </w:r>
      <w:r w:rsidRPr="00AC2009">
        <w:rPr>
          <w:rFonts w:ascii="Arial" w:hAnsi="Arial" w:cs="Arial"/>
          <w:bCs/>
          <w:sz w:val="22"/>
        </w:rPr>
        <w:t xml:space="preserve"> In addition, in areas that are not grid-connected, SMEs can obtain electricity from smaller scale, RE sources such as wind, solar, and/or biomass and biofuels.</w:t>
      </w:r>
      <w:r w:rsidRPr="00AC2009">
        <w:rPr>
          <w:rFonts w:ascii="Arial" w:hAnsi="Arial" w:cs="Arial"/>
          <w:bCs/>
          <w:sz w:val="22"/>
          <w:vertAlign w:val="superscript"/>
        </w:rPr>
        <w:footnoteReference w:id="19"/>
      </w:r>
      <w:r w:rsidRPr="00AC2009">
        <w:rPr>
          <w:rFonts w:ascii="Arial" w:hAnsi="Arial" w:cs="Arial"/>
          <w:bCs/>
          <w:sz w:val="22"/>
        </w:rPr>
        <w:t xml:space="preserve"> SMEs can realize not only the benefits involved in generating all of their own energy with clean sources, but their business profitability can also be increased if any excess energy can be offered to the system. This is already the case in many countries in the region, including Argentina. Moreover, targeting SMEs clean energy investments can also stimulate the growth of local markets for energy technology goods and services, including energy service per se and financial products, and can provide business opportunities for other SMEs participating in the value chain</w:t>
      </w:r>
      <w:r w:rsidRPr="00AC2009" w:rsidDel="00673A63">
        <w:rPr>
          <w:rFonts w:ascii="Arial" w:hAnsi="Arial" w:cs="Arial"/>
          <w:bCs/>
          <w:sz w:val="22"/>
        </w:rPr>
        <w:t xml:space="preserve"> </w:t>
      </w:r>
      <w:r w:rsidRPr="00AC2009">
        <w:rPr>
          <w:rFonts w:ascii="Arial" w:hAnsi="Arial" w:cs="Arial"/>
          <w:bCs/>
          <w:sz w:val="22"/>
        </w:rPr>
        <w:t>as suppliers.</w:t>
      </w:r>
      <w:r w:rsidRPr="00AC2009">
        <w:rPr>
          <w:rFonts w:ascii="Arial" w:hAnsi="Arial" w:cs="Arial"/>
          <w:bCs/>
          <w:sz w:val="22"/>
          <w:vertAlign w:val="superscript"/>
        </w:rPr>
        <w:footnoteReference w:id="20"/>
      </w:r>
      <w:r w:rsidRPr="00AC2009">
        <w:rPr>
          <w:rFonts w:ascii="Arial" w:hAnsi="Arial" w:cs="Arial"/>
          <w:bCs/>
          <w:sz w:val="22"/>
        </w:rPr>
        <w:t xml:space="preserve"> </w:t>
      </w:r>
    </w:p>
    <w:p w14:paraId="3A3B672B" w14:textId="71C8F21D" w:rsidR="006876F2" w:rsidRPr="00AC2009" w:rsidRDefault="006876F2" w:rsidP="006876F2">
      <w:pPr>
        <w:pStyle w:val="Paragraph"/>
        <w:tabs>
          <w:tab w:val="clear" w:pos="2736"/>
        </w:tabs>
        <w:ind w:left="709" w:hanging="709"/>
        <w:rPr>
          <w:rFonts w:ascii="Arial" w:hAnsi="Arial" w:cs="Arial"/>
          <w:bCs/>
          <w:iCs/>
          <w:sz w:val="22"/>
        </w:rPr>
      </w:pPr>
      <w:r w:rsidRPr="00AC2009">
        <w:rPr>
          <w:rFonts w:ascii="Arial" w:hAnsi="Arial" w:cs="Arial"/>
          <w:bCs/>
          <w:sz w:val="22"/>
        </w:rPr>
        <w:t>The fact that these businesses are small-sized, that does not mean their impact cannot be significant. The feasibility analysis</w:t>
      </w:r>
      <w:r w:rsidRPr="00AC2009">
        <w:rPr>
          <w:rFonts w:ascii="Arial" w:hAnsi="Arial" w:cs="Arial"/>
          <w:bCs/>
          <w:sz w:val="22"/>
          <w:vertAlign w:val="superscript"/>
        </w:rPr>
        <w:footnoteReference w:id="21"/>
      </w:r>
      <w:r w:rsidRPr="00AC2009">
        <w:rPr>
          <w:rFonts w:ascii="Arial" w:hAnsi="Arial" w:cs="Arial"/>
          <w:bCs/>
          <w:sz w:val="22"/>
        </w:rPr>
        <w:t xml:space="preserve"> undertaken by IFD/CMF in preparation of this </w:t>
      </w:r>
      <w:r w:rsidR="0075318C">
        <w:rPr>
          <w:rFonts w:ascii="Arial" w:hAnsi="Arial" w:cs="Arial"/>
          <w:bCs/>
          <w:sz w:val="22"/>
        </w:rPr>
        <w:t>project</w:t>
      </w:r>
      <w:r w:rsidRPr="00AC2009">
        <w:rPr>
          <w:rFonts w:ascii="Arial" w:hAnsi="Arial" w:cs="Arial"/>
          <w:bCs/>
          <w:sz w:val="22"/>
        </w:rPr>
        <w:t xml:space="preserve"> has identified significant potential for investments by SMEs in EE and RE in Argentina, equivalent to more than US$2 billion, linked to modernization of equipment and substitution of energy sources using biomass and biogas.</w:t>
      </w:r>
      <w:r w:rsidR="00A85CB0" w:rsidRPr="00AC2009">
        <w:rPr>
          <w:rFonts w:ascii="Arial" w:hAnsi="Arial" w:cs="Arial"/>
          <w:sz w:val="18"/>
          <w:szCs w:val="18"/>
        </w:rPr>
        <w:t xml:space="preserve"> </w:t>
      </w:r>
      <w:r w:rsidR="00A85CB0" w:rsidRPr="00AC2009">
        <w:rPr>
          <w:rFonts w:ascii="Arial" w:hAnsi="Arial" w:cs="Arial"/>
          <w:bCs/>
          <w:sz w:val="22"/>
        </w:rPr>
        <w:t xml:space="preserve">In addition, there is a significant potential in the development of awarded projects under the government’s RenovAr tendering </w:t>
      </w:r>
      <w:r w:rsidR="0075318C">
        <w:rPr>
          <w:rFonts w:ascii="Arial" w:hAnsi="Arial" w:cs="Arial"/>
          <w:bCs/>
          <w:sz w:val="22"/>
        </w:rPr>
        <w:t>project</w:t>
      </w:r>
      <w:r w:rsidR="00A85CB0" w:rsidRPr="00AC2009">
        <w:rPr>
          <w:rFonts w:ascii="Arial" w:hAnsi="Arial" w:cs="Arial"/>
          <w:bCs/>
          <w:sz w:val="22"/>
        </w:rPr>
        <w:t xml:space="preserve">, which is the main source for constructing a pipeline to be financed by BICE. A total of 18 biomass </w:t>
      </w:r>
      <w:r w:rsidR="00A85CB0" w:rsidRPr="00AC2009">
        <w:rPr>
          <w:rFonts w:ascii="Arial" w:hAnsi="Arial" w:cs="Arial"/>
          <w:bCs/>
          <w:sz w:val="22"/>
        </w:rPr>
        <w:lastRenderedPageBreak/>
        <w:t>projects and 40 biogas projects have been awarded so far (for a total of 236 MW of new capacity), most of which are currently in need of financing.</w:t>
      </w:r>
      <w:r w:rsidRPr="00AC2009">
        <w:rPr>
          <w:rFonts w:ascii="Arial" w:hAnsi="Arial" w:cs="Arial"/>
          <w:bCs/>
          <w:sz w:val="22"/>
          <w:vertAlign w:val="superscript"/>
        </w:rPr>
        <w:footnoteReference w:id="22"/>
      </w:r>
      <w:r w:rsidRPr="00AC2009">
        <w:rPr>
          <w:rFonts w:ascii="Arial" w:hAnsi="Arial" w:cs="Arial"/>
          <w:bCs/>
          <w:sz w:val="22"/>
        </w:rPr>
        <w:t xml:space="preserve"> However, </w:t>
      </w:r>
      <w:bookmarkStart w:id="61" w:name="_Ref501527183"/>
      <w:bookmarkStart w:id="62" w:name="_Ref504050432"/>
      <w:r w:rsidRPr="00AC2009">
        <w:rPr>
          <w:rFonts w:ascii="Arial" w:hAnsi="Arial" w:cs="Arial"/>
          <w:bCs/>
          <w:sz w:val="22"/>
        </w:rPr>
        <w:t>investments in energy technologies by Argentine SMEs are affected by a series of barriers that hinder their development, one of the most significant being the inadequate access to finance. As explained in the POD, SME potential for implementing RE and EE projects is directly impacted by a financing gap, not only because of the augmented difficulties they face as SMEs, but also due to the incremental risks of these relatively unknown technologies. The referred feasibility analysis also shows that RE and EE projects involve high upfront costs, along with longer terms to see a return on investments, making them incompatible with the conditions offered by the banking system.</w:t>
      </w:r>
      <w:bookmarkEnd w:id="61"/>
      <w:r w:rsidRPr="00AC2009">
        <w:rPr>
          <w:rFonts w:ascii="Arial" w:hAnsi="Arial" w:cs="Arial"/>
          <w:bCs/>
          <w:sz w:val="22"/>
          <w:vertAlign w:val="superscript"/>
        </w:rPr>
        <w:footnoteReference w:id="23"/>
      </w:r>
      <w:r w:rsidRPr="00AC2009">
        <w:rPr>
          <w:rFonts w:ascii="Arial" w:hAnsi="Arial" w:cs="Arial"/>
          <w:bCs/>
          <w:sz w:val="22"/>
        </w:rPr>
        <w:t xml:space="preserve"> Also, operational and administrative costs (and therefore, interest rates) tend to be higher for these projects, mostly due to the lack of experience with this type of lending by local FIs, who often have limited comprehension of the associated risks and opportunities and no project-finance skills, and thus become hesitant to offer these loans. </w:t>
      </w:r>
    </w:p>
    <w:p w14:paraId="299F9D48" w14:textId="20474C7E" w:rsidR="006876F2" w:rsidRPr="00AC2009" w:rsidRDefault="006876F2" w:rsidP="006876F2">
      <w:pPr>
        <w:pStyle w:val="Paragraph"/>
        <w:tabs>
          <w:tab w:val="clear" w:pos="2736"/>
        </w:tabs>
        <w:ind w:left="709" w:hanging="709"/>
        <w:rPr>
          <w:rFonts w:ascii="Arial" w:hAnsi="Arial" w:cs="Arial"/>
          <w:bCs/>
          <w:sz w:val="22"/>
        </w:rPr>
      </w:pPr>
      <w:r w:rsidRPr="00AC2009">
        <w:rPr>
          <w:rFonts w:ascii="Arial" w:hAnsi="Arial" w:cs="Arial"/>
          <w:bCs/>
          <w:iCs/>
          <w:sz w:val="22"/>
        </w:rPr>
        <w:t xml:space="preserve">In addition to the limited supply of adequate financing, SMEs willing to invest in RE and EE face barriers related to </w:t>
      </w:r>
      <w:r w:rsidRPr="00AC2009">
        <w:rPr>
          <w:rFonts w:ascii="Arial" w:hAnsi="Arial" w:cs="Arial"/>
          <w:bCs/>
          <w:sz w:val="22"/>
        </w:rPr>
        <w:t xml:space="preserve">their capacity to prepare adequate business plans without support from specialized third-parties (energy service and technology providers, ESTPs) and the lack of information available on the performance of new equipment and on existing service for its installation and maintenance. </w:t>
      </w:r>
      <w:r w:rsidR="00AC6104" w:rsidRPr="00AC2009">
        <w:rPr>
          <w:rFonts w:ascii="Arial" w:hAnsi="Arial" w:cs="Arial"/>
          <w:bCs/>
          <w:sz w:val="22"/>
        </w:rPr>
        <w:t>L</w:t>
      </w:r>
      <w:r w:rsidRPr="00AC2009">
        <w:rPr>
          <w:rFonts w:ascii="Arial" w:hAnsi="Arial" w:cs="Arial"/>
          <w:bCs/>
          <w:sz w:val="22"/>
        </w:rPr>
        <w:t>ocal ESTPs do not have financial capacity to take on risks in these investments,</w:t>
      </w:r>
      <w:r w:rsidR="00B24D1C" w:rsidRPr="00AC2009">
        <w:rPr>
          <w:rFonts w:ascii="Arial" w:hAnsi="Arial" w:cs="Arial"/>
          <w:bCs/>
          <w:sz w:val="22"/>
        </w:rPr>
        <w:t xml:space="preserve"> and</w:t>
      </w:r>
      <w:r w:rsidRPr="00AC2009">
        <w:rPr>
          <w:rFonts w:ascii="Arial" w:hAnsi="Arial" w:cs="Arial"/>
          <w:bCs/>
          <w:sz w:val="22"/>
        </w:rPr>
        <w:t xml:space="preserve"> their business is dependent on SME willingness to invest and their capacity to access financing.  </w:t>
      </w:r>
    </w:p>
    <w:bookmarkEnd w:id="62"/>
    <w:p w14:paraId="6B61A38D" w14:textId="28821EFB" w:rsidR="006876F2" w:rsidRPr="00AC2009" w:rsidRDefault="006876F2" w:rsidP="006876F2">
      <w:pPr>
        <w:pStyle w:val="Paragraph"/>
        <w:tabs>
          <w:tab w:val="clear" w:pos="2736"/>
        </w:tabs>
        <w:ind w:left="709" w:hanging="709"/>
        <w:rPr>
          <w:rFonts w:ascii="Arial" w:hAnsi="Arial" w:cs="Arial"/>
          <w:bCs/>
          <w:sz w:val="22"/>
        </w:rPr>
      </w:pPr>
      <w:r w:rsidRPr="00AC2009">
        <w:rPr>
          <w:rFonts w:ascii="Arial" w:hAnsi="Arial" w:cs="Arial"/>
          <w:bCs/>
          <w:sz w:val="22"/>
        </w:rPr>
        <w:t xml:space="preserve">A comprehensive strategy to financially support firms in Argentina in the implementation of RE and EE solutions that contribute to reduce emissions calls for actions to stimulate both the supply and the demand side of financing, coordinating all relevant actors (government institutions, ESTPs, FIs and SMEs). Hence, the strategy shall combine medium and long-term financing </w:t>
      </w:r>
      <w:r w:rsidRPr="00AC2009">
        <w:rPr>
          <w:rFonts w:ascii="Arial" w:hAnsi="Arial" w:cs="Arial"/>
          <w:bCs/>
          <w:iCs/>
          <w:sz w:val="22"/>
        </w:rPr>
        <w:t>that is adequate for these projects with incentive mechanisms (instruments to mitigate the risks, such as monitoring and verification methodologies, standard contracts, guarantees, insurance, as well as awareness, capacity building and training) that can encourage investment by firms with potential to develop viable projects.</w:t>
      </w:r>
      <w:r w:rsidRPr="00AC2009">
        <w:rPr>
          <w:rFonts w:ascii="Arial" w:hAnsi="Arial" w:cs="Arial"/>
          <w:bCs/>
          <w:iCs/>
          <w:sz w:val="22"/>
          <w:vertAlign w:val="superscript"/>
        </w:rPr>
        <w:footnoteReference w:id="24"/>
      </w:r>
    </w:p>
    <w:p w14:paraId="1BCC549B" w14:textId="0148A934" w:rsidR="006876F2" w:rsidRPr="00AC2009" w:rsidRDefault="006876F2" w:rsidP="006876F2">
      <w:pPr>
        <w:pStyle w:val="Paragraph"/>
        <w:tabs>
          <w:tab w:val="clear" w:pos="2736"/>
        </w:tabs>
        <w:ind w:left="709" w:hanging="709"/>
        <w:rPr>
          <w:rFonts w:ascii="Arial" w:hAnsi="Arial" w:cs="Arial"/>
          <w:bCs/>
          <w:sz w:val="22"/>
        </w:rPr>
      </w:pPr>
      <w:r w:rsidRPr="00AC2009">
        <w:rPr>
          <w:rFonts w:ascii="Arial" w:hAnsi="Arial" w:cs="Arial"/>
          <w:bCs/>
          <w:sz w:val="22"/>
        </w:rPr>
        <w:t xml:space="preserve">To articulate these efforts, </w:t>
      </w:r>
      <w:r w:rsidR="00B24D1C" w:rsidRPr="00AC2009">
        <w:rPr>
          <w:rFonts w:ascii="Arial" w:hAnsi="Arial" w:cs="Arial"/>
          <w:bCs/>
          <w:sz w:val="22"/>
        </w:rPr>
        <w:t>BICE</w:t>
      </w:r>
      <w:r w:rsidRPr="00AC2009">
        <w:rPr>
          <w:rFonts w:ascii="Arial" w:hAnsi="Arial" w:cs="Arial"/>
          <w:bCs/>
          <w:sz w:val="22"/>
        </w:rPr>
        <w:t xml:space="preserve"> is extremely well-suited as the only financial institution integral to the government’s development strategy. BICE’s goal is to promote Argentine firms’ productive investment and trade, for which the institution </w:t>
      </w:r>
      <w:r w:rsidRPr="00AC2009">
        <w:rPr>
          <w:rFonts w:ascii="Arial" w:hAnsi="Arial" w:cs="Arial"/>
          <w:bCs/>
          <w:sz w:val="22"/>
        </w:rPr>
        <w:lastRenderedPageBreak/>
        <w:t>has established two main objectives: (i) catalyze financing for SMEs, including preferential rates and flexibility in currency and amor</w:t>
      </w:r>
      <w:r w:rsidR="00A533B7" w:rsidRPr="00AC2009">
        <w:rPr>
          <w:rFonts w:ascii="Arial" w:hAnsi="Arial" w:cs="Arial"/>
          <w:bCs/>
          <w:sz w:val="22"/>
        </w:rPr>
        <w:t>tization of the loans; and (ii) </w:t>
      </w:r>
      <w:r w:rsidRPr="00AC2009">
        <w:rPr>
          <w:rFonts w:ascii="Arial" w:hAnsi="Arial" w:cs="Arial"/>
          <w:bCs/>
          <w:sz w:val="22"/>
        </w:rPr>
        <w:t xml:space="preserve">create a long-term credit market. In addition to this, its knowledge of the local market and its engagement with local FIs make it an ideal and reliable partner to align development financing with national priority mitigation actions, and canalize international climate funding for EE and RE investments by SMEs. </w:t>
      </w:r>
    </w:p>
    <w:p w14:paraId="477FFC4B" w14:textId="4E634739" w:rsidR="0059384B" w:rsidRPr="00AC2009" w:rsidRDefault="00D761E5" w:rsidP="00291486">
      <w:pPr>
        <w:pStyle w:val="Paragraph"/>
        <w:tabs>
          <w:tab w:val="clear" w:pos="2736"/>
        </w:tabs>
        <w:ind w:left="709" w:hanging="709"/>
        <w:rPr>
          <w:rFonts w:ascii="Arial" w:hAnsi="Arial" w:cs="Arial"/>
          <w:bCs/>
          <w:sz w:val="22"/>
          <w:szCs w:val="22"/>
        </w:rPr>
      </w:pPr>
      <w:r w:rsidRPr="00AC2009">
        <w:rPr>
          <w:rFonts w:ascii="Arial" w:hAnsi="Arial" w:cs="Arial"/>
          <w:bCs/>
          <w:sz w:val="22"/>
          <w:szCs w:val="22"/>
        </w:rPr>
        <w:t xml:space="preserve">Similar </w:t>
      </w:r>
      <w:r w:rsidR="00B24D1C" w:rsidRPr="00AC2009">
        <w:rPr>
          <w:rFonts w:ascii="Arial" w:hAnsi="Arial" w:cs="Arial"/>
          <w:bCs/>
          <w:sz w:val="22"/>
          <w:szCs w:val="22"/>
        </w:rPr>
        <w:t>initiatives</w:t>
      </w:r>
      <w:r w:rsidRPr="00AC2009">
        <w:rPr>
          <w:rFonts w:ascii="Arial" w:hAnsi="Arial" w:cs="Arial"/>
          <w:bCs/>
          <w:sz w:val="22"/>
          <w:szCs w:val="22"/>
        </w:rPr>
        <w:t xml:space="preserve"> </w:t>
      </w:r>
      <w:r w:rsidR="00291486" w:rsidRPr="00AC2009">
        <w:rPr>
          <w:rFonts w:ascii="Arial" w:hAnsi="Arial" w:cs="Arial"/>
          <w:bCs/>
          <w:sz w:val="22"/>
          <w:szCs w:val="22"/>
        </w:rPr>
        <w:t>have been developed</w:t>
      </w:r>
      <w:r w:rsidRPr="00AC2009">
        <w:rPr>
          <w:rFonts w:ascii="Arial" w:hAnsi="Arial" w:cs="Arial"/>
          <w:bCs/>
          <w:sz w:val="22"/>
          <w:szCs w:val="22"/>
        </w:rPr>
        <w:t xml:space="preserve"> in neighboring countries. In </w:t>
      </w:r>
      <w:r w:rsidR="00B24D1C" w:rsidRPr="00AC2009">
        <w:rPr>
          <w:rFonts w:ascii="Arial" w:hAnsi="Arial" w:cs="Arial"/>
          <w:bCs/>
          <w:sz w:val="22"/>
          <w:szCs w:val="22"/>
        </w:rPr>
        <w:t>Uruguay</w:t>
      </w:r>
      <w:r w:rsidRPr="00AC2009">
        <w:rPr>
          <w:rFonts w:ascii="Arial" w:hAnsi="Arial" w:cs="Arial"/>
          <w:bCs/>
          <w:sz w:val="22"/>
          <w:szCs w:val="22"/>
        </w:rPr>
        <w:t xml:space="preserve">, an EE </w:t>
      </w:r>
      <w:r w:rsidR="0075318C">
        <w:rPr>
          <w:rFonts w:ascii="Arial" w:hAnsi="Arial" w:cs="Arial"/>
          <w:bCs/>
          <w:sz w:val="22"/>
          <w:szCs w:val="22"/>
        </w:rPr>
        <w:t>project</w:t>
      </w:r>
      <w:r w:rsidRPr="00AC2009">
        <w:rPr>
          <w:rFonts w:ascii="Arial" w:hAnsi="Arial" w:cs="Arial"/>
          <w:bCs/>
          <w:sz w:val="22"/>
          <w:szCs w:val="22"/>
        </w:rPr>
        <w:t xml:space="preserve"> was financed with Global Environment Fund (GEF) resources, channeled by the World Bank for </w:t>
      </w:r>
      <w:r w:rsidR="0059384B" w:rsidRPr="00AC2009">
        <w:rPr>
          <w:rFonts w:ascii="Arial" w:hAnsi="Arial" w:cs="Arial"/>
          <w:bCs/>
          <w:sz w:val="22"/>
          <w:szCs w:val="22"/>
        </w:rPr>
        <w:t>U$S 6</w:t>
      </w:r>
      <w:r w:rsidRPr="00AC2009">
        <w:rPr>
          <w:rFonts w:ascii="Arial" w:hAnsi="Arial" w:cs="Arial"/>
          <w:bCs/>
          <w:sz w:val="22"/>
          <w:szCs w:val="22"/>
        </w:rPr>
        <w:t>,</w:t>
      </w:r>
      <w:r w:rsidR="0059384B" w:rsidRPr="00AC2009">
        <w:rPr>
          <w:rFonts w:ascii="Arial" w:hAnsi="Arial" w:cs="Arial"/>
          <w:bCs/>
          <w:sz w:val="22"/>
          <w:szCs w:val="22"/>
        </w:rPr>
        <w:t>875</w:t>
      </w:r>
      <w:r w:rsidRPr="00AC2009">
        <w:rPr>
          <w:rFonts w:ascii="Arial" w:hAnsi="Arial" w:cs="Arial"/>
          <w:bCs/>
          <w:sz w:val="22"/>
          <w:szCs w:val="22"/>
        </w:rPr>
        <w:t>,</w:t>
      </w:r>
      <w:r w:rsidR="0059384B" w:rsidRPr="00AC2009">
        <w:rPr>
          <w:rFonts w:ascii="Arial" w:hAnsi="Arial" w:cs="Arial"/>
          <w:bCs/>
          <w:sz w:val="22"/>
          <w:szCs w:val="22"/>
        </w:rPr>
        <w:t>000</w:t>
      </w:r>
      <w:r w:rsidRPr="00AC2009">
        <w:rPr>
          <w:rFonts w:ascii="Arial" w:hAnsi="Arial" w:cs="Arial"/>
          <w:bCs/>
          <w:sz w:val="22"/>
          <w:szCs w:val="22"/>
        </w:rPr>
        <w:t xml:space="preserve">, </w:t>
      </w:r>
      <w:r w:rsidR="000212A6" w:rsidRPr="00AC2009">
        <w:rPr>
          <w:rFonts w:ascii="Arial" w:hAnsi="Arial" w:cs="Arial"/>
          <w:bCs/>
          <w:sz w:val="22"/>
          <w:szCs w:val="22"/>
        </w:rPr>
        <w:t>co-financed</w:t>
      </w:r>
      <w:r w:rsidRPr="00AC2009">
        <w:rPr>
          <w:rFonts w:ascii="Arial" w:hAnsi="Arial" w:cs="Arial"/>
          <w:bCs/>
          <w:sz w:val="22"/>
          <w:szCs w:val="22"/>
        </w:rPr>
        <w:t xml:space="preserve"> by a total local counterpart of</w:t>
      </w:r>
      <w:r w:rsidR="0059384B" w:rsidRPr="00AC2009">
        <w:rPr>
          <w:rFonts w:ascii="Arial" w:hAnsi="Arial" w:cs="Arial"/>
          <w:bCs/>
          <w:sz w:val="22"/>
          <w:szCs w:val="22"/>
        </w:rPr>
        <w:t xml:space="preserve"> </w:t>
      </w:r>
      <w:r w:rsidRPr="00AC2009">
        <w:rPr>
          <w:rFonts w:ascii="Arial" w:hAnsi="Arial" w:cs="Arial"/>
          <w:bCs/>
          <w:sz w:val="22"/>
          <w:szCs w:val="22"/>
        </w:rPr>
        <w:t xml:space="preserve">U$S 8.200.000, contributions from the </w:t>
      </w:r>
      <w:r w:rsidR="0059384B" w:rsidRPr="00AC2009">
        <w:rPr>
          <w:rFonts w:ascii="Arial" w:hAnsi="Arial" w:cs="Arial"/>
          <w:bCs/>
          <w:i/>
          <w:sz w:val="22"/>
          <w:szCs w:val="22"/>
        </w:rPr>
        <w:t>Ministerio de Industria</w:t>
      </w:r>
      <w:r w:rsidRPr="00AC2009">
        <w:rPr>
          <w:rFonts w:ascii="Arial" w:hAnsi="Arial" w:cs="Arial"/>
          <w:bCs/>
          <w:i/>
          <w:sz w:val="22"/>
          <w:szCs w:val="22"/>
        </w:rPr>
        <w:t xml:space="preserve">, </w:t>
      </w:r>
      <w:r w:rsidR="0059384B" w:rsidRPr="00AC2009">
        <w:rPr>
          <w:rFonts w:ascii="Arial" w:hAnsi="Arial" w:cs="Arial"/>
          <w:bCs/>
          <w:i/>
          <w:sz w:val="22"/>
          <w:szCs w:val="22"/>
        </w:rPr>
        <w:t>Energía</w:t>
      </w:r>
      <w:r w:rsidRPr="00AC2009">
        <w:rPr>
          <w:rFonts w:ascii="Arial" w:hAnsi="Arial" w:cs="Arial"/>
          <w:bCs/>
          <w:i/>
          <w:sz w:val="22"/>
          <w:szCs w:val="22"/>
        </w:rPr>
        <w:t xml:space="preserve"> y Miner</w:t>
      </w:r>
      <w:r w:rsidR="00C67842" w:rsidRPr="00AC2009">
        <w:rPr>
          <w:rFonts w:ascii="Arial" w:hAnsi="Arial" w:cs="Arial"/>
          <w:bCs/>
          <w:i/>
          <w:sz w:val="22"/>
          <w:szCs w:val="22"/>
        </w:rPr>
        <w:t>í</w:t>
      </w:r>
      <w:r w:rsidRPr="00AC2009">
        <w:rPr>
          <w:rFonts w:ascii="Arial" w:hAnsi="Arial" w:cs="Arial"/>
          <w:bCs/>
          <w:i/>
          <w:sz w:val="22"/>
          <w:szCs w:val="22"/>
        </w:rPr>
        <w:t>a</w:t>
      </w:r>
      <w:r w:rsidR="0059384B" w:rsidRPr="00AC2009">
        <w:rPr>
          <w:rFonts w:ascii="Arial" w:hAnsi="Arial" w:cs="Arial"/>
          <w:bCs/>
          <w:sz w:val="22"/>
          <w:szCs w:val="22"/>
        </w:rPr>
        <w:t xml:space="preserve"> </w:t>
      </w:r>
      <w:r w:rsidRPr="00AC2009">
        <w:rPr>
          <w:rFonts w:ascii="Arial" w:hAnsi="Arial" w:cs="Arial"/>
          <w:bCs/>
          <w:sz w:val="22"/>
          <w:szCs w:val="22"/>
        </w:rPr>
        <w:t xml:space="preserve">and the </w:t>
      </w:r>
      <w:r w:rsidRPr="00AC2009">
        <w:rPr>
          <w:rFonts w:ascii="Arial" w:hAnsi="Arial" w:cs="Arial"/>
          <w:bCs/>
          <w:i/>
          <w:sz w:val="22"/>
          <w:szCs w:val="22"/>
        </w:rPr>
        <w:t>Administración Nacional de Usinas y Trasmisiones Eléctricas</w:t>
      </w:r>
      <w:r w:rsidRPr="00AC2009">
        <w:rPr>
          <w:rFonts w:ascii="Arial" w:hAnsi="Arial" w:cs="Arial"/>
          <w:bCs/>
          <w:sz w:val="22"/>
          <w:szCs w:val="22"/>
        </w:rPr>
        <w:t xml:space="preserve"> (</w:t>
      </w:r>
      <w:r w:rsidR="0059384B" w:rsidRPr="00AC2009">
        <w:rPr>
          <w:rFonts w:ascii="Arial" w:hAnsi="Arial" w:cs="Arial"/>
          <w:bCs/>
          <w:sz w:val="22"/>
          <w:szCs w:val="22"/>
        </w:rPr>
        <w:t>UTE</w:t>
      </w:r>
      <w:r w:rsidRPr="00AC2009">
        <w:rPr>
          <w:rFonts w:ascii="Arial" w:hAnsi="Arial" w:cs="Arial"/>
          <w:bCs/>
          <w:sz w:val="22"/>
          <w:szCs w:val="22"/>
        </w:rPr>
        <w:t xml:space="preserve">). The main objectives of the </w:t>
      </w:r>
      <w:r w:rsidR="0075318C">
        <w:rPr>
          <w:rFonts w:ascii="Arial" w:hAnsi="Arial" w:cs="Arial"/>
          <w:bCs/>
          <w:sz w:val="22"/>
          <w:szCs w:val="22"/>
        </w:rPr>
        <w:t>project</w:t>
      </w:r>
      <w:r w:rsidRPr="00AC2009">
        <w:rPr>
          <w:rFonts w:ascii="Arial" w:hAnsi="Arial" w:cs="Arial"/>
          <w:bCs/>
          <w:sz w:val="22"/>
          <w:szCs w:val="22"/>
        </w:rPr>
        <w:t xml:space="preserve"> include:</w:t>
      </w:r>
    </w:p>
    <w:p w14:paraId="2925674A" w14:textId="5A7594F6" w:rsidR="0059384B" w:rsidRPr="00AC2009" w:rsidRDefault="00D761E5" w:rsidP="009745ED">
      <w:pPr>
        <w:pStyle w:val="Paragraph"/>
        <w:numPr>
          <w:ilvl w:val="1"/>
          <w:numId w:val="38"/>
        </w:numPr>
        <w:tabs>
          <w:tab w:val="clear" w:pos="2736"/>
        </w:tabs>
        <w:spacing w:before="0" w:after="0"/>
        <w:ind w:left="1440" w:hanging="662"/>
        <w:rPr>
          <w:rFonts w:ascii="Arial" w:hAnsi="Arial" w:cs="Arial"/>
          <w:bCs/>
          <w:sz w:val="22"/>
          <w:szCs w:val="22"/>
        </w:rPr>
      </w:pPr>
      <w:r w:rsidRPr="00AC2009">
        <w:rPr>
          <w:rFonts w:ascii="Arial" w:hAnsi="Arial" w:cs="Arial"/>
          <w:bCs/>
          <w:sz w:val="22"/>
          <w:szCs w:val="22"/>
        </w:rPr>
        <w:t>Revise existing local norms and regulation in order to identify changes needed to promote investment in EE</w:t>
      </w:r>
      <w:r w:rsidR="0059384B" w:rsidRPr="00AC2009">
        <w:rPr>
          <w:rFonts w:ascii="Arial" w:hAnsi="Arial" w:cs="Arial"/>
          <w:bCs/>
          <w:sz w:val="22"/>
          <w:szCs w:val="22"/>
        </w:rPr>
        <w:t>.</w:t>
      </w:r>
    </w:p>
    <w:p w14:paraId="41C47DD5" w14:textId="1CC66568" w:rsidR="0059384B" w:rsidRPr="00AC2009" w:rsidRDefault="00D761E5" w:rsidP="009745ED">
      <w:pPr>
        <w:pStyle w:val="Paragraph"/>
        <w:numPr>
          <w:ilvl w:val="1"/>
          <w:numId w:val="38"/>
        </w:numPr>
        <w:tabs>
          <w:tab w:val="clear" w:pos="2736"/>
        </w:tabs>
        <w:spacing w:before="0" w:after="0"/>
        <w:ind w:left="1440" w:hanging="662"/>
        <w:rPr>
          <w:rFonts w:ascii="Arial" w:hAnsi="Arial" w:cs="Arial"/>
          <w:bCs/>
          <w:sz w:val="22"/>
          <w:szCs w:val="22"/>
        </w:rPr>
      </w:pPr>
      <w:r w:rsidRPr="00AC2009">
        <w:rPr>
          <w:rFonts w:ascii="Arial" w:hAnsi="Arial" w:cs="Arial"/>
          <w:bCs/>
          <w:sz w:val="22"/>
          <w:szCs w:val="22"/>
        </w:rPr>
        <w:t xml:space="preserve">Develop a </w:t>
      </w:r>
      <w:r w:rsidR="0075318C">
        <w:rPr>
          <w:rFonts w:ascii="Arial" w:hAnsi="Arial" w:cs="Arial"/>
          <w:bCs/>
          <w:sz w:val="22"/>
          <w:szCs w:val="22"/>
        </w:rPr>
        <w:t>project</w:t>
      </w:r>
      <w:r w:rsidRPr="00AC2009">
        <w:rPr>
          <w:rFonts w:ascii="Arial" w:hAnsi="Arial" w:cs="Arial"/>
          <w:bCs/>
          <w:sz w:val="22"/>
          <w:szCs w:val="22"/>
        </w:rPr>
        <w:t xml:space="preserve"> for energy labelling and standards, including </w:t>
      </w:r>
      <w:r w:rsidR="00947D4B" w:rsidRPr="00AC2009">
        <w:rPr>
          <w:rFonts w:ascii="Arial" w:hAnsi="Arial" w:cs="Arial"/>
          <w:bCs/>
          <w:sz w:val="22"/>
          <w:szCs w:val="22"/>
        </w:rPr>
        <w:t>efficiency certifications for household equipment and construction materials (housing)</w:t>
      </w:r>
      <w:r w:rsidR="0059384B" w:rsidRPr="00AC2009">
        <w:rPr>
          <w:rFonts w:ascii="Arial" w:hAnsi="Arial" w:cs="Arial"/>
          <w:bCs/>
          <w:sz w:val="22"/>
          <w:szCs w:val="22"/>
        </w:rPr>
        <w:t>.</w:t>
      </w:r>
    </w:p>
    <w:p w14:paraId="154B75D9" w14:textId="33B4D49F" w:rsidR="0059384B" w:rsidRPr="00AC2009" w:rsidRDefault="00947D4B" w:rsidP="009745ED">
      <w:pPr>
        <w:pStyle w:val="Paragraph"/>
        <w:numPr>
          <w:ilvl w:val="1"/>
          <w:numId w:val="38"/>
        </w:numPr>
        <w:tabs>
          <w:tab w:val="clear" w:pos="2736"/>
        </w:tabs>
        <w:spacing w:before="0" w:after="0"/>
        <w:ind w:left="1440" w:hanging="662"/>
        <w:rPr>
          <w:rFonts w:ascii="Arial" w:hAnsi="Arial" w:cs="Arial"/>
          <w:bCs/>
          <w:sz w:val="22"/>
          <w:szCs w:val="22"/>
        </w:rPr>
      </w:pPr>
      <w:r w:rsidRPr="00AC2009">
        <w:rPr>
          <w:rFonts w:ascii="Arial" w:hAnsi="Arial" w:cs="Arial"/>
          <w:bCs/>
          <w:sz w:val="22"/>
          <w:szCs w:val="22"/>
        </w:rPr>
        <w:t xml:space="preserve">Implement capacity strengthening </w:t>
      </w:r>
      <w:r w:rsidR="0075318C">
        <w:rPr>
          <w:rFonts w:ascii="Arial" w:hAnsi="Arial" w:cs="Arial"/>
          <w:bCs/>
          <w:sz w:val="22"/>
          <w:szCs w:val="22"/>
        </w:rPr>
        <w:t>project</w:t>
      </w:r>
      <w:r w:rsidRPr="00AC2009">
        <w:rPr>
          <w:rFonts w:ascii="Arial" w:hAnsi="Arial" w:cs="Arial"/>
          <w:bCs/>
          <w:sz w:val="22"/>
          <w:szCs w:val="22"/>
        </w:rPr>
        <w:t xml:space="preserve">s and </w:t>
      </w:r>
      <w:r w:rsidR="008C26E3" w:rsidRPr="00AC2009">
        <w:rPr>
          <w:rFonts w:ascii="Arial" w:hAnsi="Arial" w:cs="Arial"/>
          <w:bCs/>
          <w:sz w:val="22"/>
          <w:szCs w:val="22"/>
        </w:rPr>
        <w:t>disseminate</w:t>
      </w:r>
      <w:r w:rsidRPr="00AC2009">
        <w:rPr>
          <w:rFonts w:ascii="Arial" w:hAnsi="Arial" w:cs="Arial"/>
          <w:bCs/>
          <w:sz w:val="22"/>
          <w:szCs w:val="22"/>
        </w:rPr>
        <w:t xml:space="preserve"> EE topics in schools and universities</w:t>
      </w:r>
      <w:r w:rsidR="0059384B" w:rsidRPr="00AC2009">
        <w:rPr>
          <w:rFonts w:ascii="Arial" w:hAnsi="Arial" w:cs="Arial"/>
          <w:bCs/>
          <w:sz w:val="22"/>
          <w:szCs w:val="22"/>
        </w:rPr>
        <w:t>.</w:t>
      </w:r>
    </w:p>
    <w:p w14:paraId="6A561348" w14:textId="4079E559" w:rsidR="0059384B" w:rsidRPr="00AC2009" w:rsidRDefault="00A22CBA" w:rsidP="009745ED">
      <w:pPr>
        <w:pStyle w:val="Paragraph"/>
        <w:numPr>
          <w:ilvl w:val="1"/>
          <w:numId w:val="38"/>
        </w:numPr>
        <w:tabs>
          <w:tab w:val="clear" w:pos="2736"/>
        </w:tabs>
        <w:spacing w:before="0" w:after="0"/>
        <w:ind w:left="1440" w:hanging="662"/>
        <w:rPr>
          <w:rFonts w:ascii="Arial" w:hAnsi="Arial" w:cs="Arial"/>
          <w:bCs/>
          <w:sz w:val="22"/>
          <w:szCs w:val="22"/>
        </w:rPr>
      </w:pPr>
      <w:r w:rsidRPr="00AC2009">
        <w:rPr>
          <w:rFonts w:ascii="Arial" w:hAnsi="Arial" w:cs="Arial"/>
          <w:bCs/>
          <w:sz w:val="22"/>
          <w:szCs w:val="22"/>
        </w:rPr>
        <w:t xml:space="preserve">Produce standard contract mechanisms to support projects developed by </w:t>
      </w:r>
      <w:r w:rsidR="0059384B" w:rsidRPr="00AC2009">
        <w:rPr>
          <w:rFonts w:ascii="Arial" w:hAnsi="Arial" w:cs="Arial"/>
          <w:bCs/>
          <w:i/>
          <w:sz w:val="22"/>
          <w:szCs w:val="22"/>
        </w:rPr>
        <w:t>Empresas de Servicios Energéticos</w:t>
      </w:r>
      <w:r w:rsidR="0059384B" w:rsidRPr="00AC2009">
        <w:rPr>
          <w:rFonts w:ascii="Arial" w:hAnsi="Arial" w:cs="Arial"/>
          <w:bCs/>
          <w:sz w:val="22"/>
          <w:szCs w:val="22"/>
        </w:rPr>
        <w:t xml:space="preserve"> (</w:t>
      </w:r>
      <w:hyperlink r:id="rId20" w:history="1">
        <w:r w:rsidR="0059384B" w:rsidRPr="00AC2009">
          <w:rPr>
            <w:rStyle w:val="Hyperlink"/>
            <w:rFonts w:ascii="Arial" w:hAnsi="Arial" w:cs="Arial"/>
            <w:bCs/>
            <w:sz w:val="22"/>
            <w:szCs w:val="22"/>
          </w:rPr>
          <w:t>ESCO</w:t>
        </w:r>
      </w:hyperlink>
      <w:r w:rsidR="0059384B" w:rsidRPr="00AC2009">
        <w:rPr>
          <w:rFonts w:ascii="Arial" w:hAnsi="Arial" w:cs="Arial"/>
          <w:bCs/>
          <w:sz w:val="22"/>
          <w:szCs w:val="22"/>
        </w:rPr>
        <w:t xml:space="preserve">) </w:t>
      </w:r>
      <w:r w:rsidRPr="00AC2009">
        <w:rPr>
          <w:rFonts w:ascii="Arial" w:hAnsi="Arial" w:cs="Arial"/>
          <w:bCs/>
          <w:sz w:val="22"/>
          <w:szCs w:val="22"/>
        </w:rPr>
        <w:t>and support the creation of</w:t>
      </w:r>
      <w:r w:rsidR="008C26E3" w:rsidRPr="00AC2009">
        <w:rPr>
          <w:rFonts w:ascii="Arial" w:hAnsi="Arial" w:cs="Arial"/>
          <w:bCs/>
          <w:sz w:val="22"/>
          <w:szCs w:val="22"/>
        </w:rPr>
        <w:t xml:space="preserve"> </w:t>
      </w:r>
      <w:r w:rsidRPr="00AC2009">
        <w:rPr>
          <w:rFonts w:ascii="Arial" w:hAnsi="Arial" w:cs="Arial"/>
          <w:bCs/>
          <w:sz w:val="22"/>
          <w:szCs w:val="22"/>
        </w:rPr>
        <w:t>an ESCO market</w:t>
      </w:r>
      <w:r w:rsidR="0059384B" w:rsidRPr="00AC2009">
        <w:rPr>
          <w:rFonts w:ascii="Arial" w:hAnsi="Arial" w:cs="Arial"/>
          <w:bCs/>
          <w:sz w:val="22"/>
          <w:szCs w:val="22"/>
        </w:rPr>
        <w:t>.</w:t>
      </w:r>
    </w:p>
    <w:p w14:paraId="2F1801F6" w14:textId="518B7810" w:rsidR="0059384B" w:rsidRPr="00AC2009" w:rsidRDefault="00A22CBA" w:rsidP="009745ED">
      <w:pPr>
        <w:pStyle w:val="Paragraph"/>
        <w:numPr>
          <w:ilvl w:val="1"/>
          <w:numId w:val="38"/>
        </w:numPr>
        <w:tabs>
          <w:tab w:val="clear" w:pos="2736"/>
        </w:tabs>
        <w:spacing w:before="0" w:after="0"/>
        <w:ind w:left="1440" w:hanging="662"/>
        <w:rPr>
          <w:rFonts w:ascii="Arial" w:hAnsi="Arial" w:cs="Arial"/>
          <w:bCs/>
          <w:sz w:val="22"/>
          <w:szCs w:val="22"/>
        </w:rPr>
      </w:pPr>
      <w:r w:rsidRPr="00AC2009">
        <w:rPr>
          <w:rFonts w:ascii="Arial" w:hAnsi="Arial" w:cs="Arial"/>
          <w:bCs/>
          <w:sz w:val="22"/>
          <w:szCs w:val="22"/>
        </w:rPr>
        <w:t>Create a dedicated fund for financing of EE projects, which finances energy audits as well as the investments needed to implement EE measures</w:t>
      </w:r>
      <w:r w:rsidR="0059384B" w:rsidRPr="00AC2009">
        <w:rPr>
          <w:rFonts w:ascii="Arial" w:hAnsi="Arial" w:cs="Arial"/>
          <w:bCs/>
          <w:sz w:val="22"/>
          <w:szCs w:val="22"/>
        </w:rPr>
        <w:t>.</w:t>
      </w:r>
    </w:p>
    <w:p w14:paraId="6DA19055" w14:textId="40D44BFA" w:rsidR="00A22CBA" w:rsidRPr="00AC2009" w:rsidRDefault="00A22CBA" w:rsidP="004E2441">
      <w:pPr>
        <w:pStyle w:val="Paragraph"/>
        <w:tabs>
          <w:tab w:val="clear" w:pos="2736"/>
        </w:tabs>
        <w:ind w:left="709" w:hanging="709"/>
        <w:rPr>
          <w:rFonts w:ascii="Arial" w:hAnsi="Arial" w:cs="Arial"/>
          <w:bCs/>
          <w:sz w:val="22"/>
          <w:szCs w:val="22"/>
        </w:rPr>
      </w:pPr>
      <w:r w:rsidRPr="00AC2009">
        <w:rPr>
          <w:rFonts w:ascii="Arial" w:hAnsi="Arial" w:cs="Arial"/>
          <w:bCs/>
          <w:sz w:val="22"/>
          <w:szCs w:val="22"/>
        </w:rPr>
        <w:t xml:space="preserve">In Chile, </w:t>
      </w:r>
      <w:r w:rsidR="000212A6" w:rsidRPr="00AC2009">
        <w:rPr>
          <w:rFonts w:ascii="Arial" w:hAnsi="Arial" w:cs="Arial"/>
          <w:bCs/>
          <w:sz w:val="22"/>
          <w:szCs w:val="22"/>
        </w:rPr>
        <w:t xml:space="preserve">one of the </w:t>
      </w:r>
      <w:r w:rsidR="004E2441" w:rsidRPr="00AC2009">
        <w:rPr>
          <w:rFonts w:ascii="Arial" w:hAnsi="Arial" w:cs="Arial"/>
          <w:bCs/>
          <w:sz w:val="22"/>
          <w:szCs w:val="22"/>
        </w:rPr>
        <w:t>pioneering</w:t>
      </w:r>
      <w:r w:rsidR="000212A6" w:rsidRPr="00AC2009">
        <w:rPr>
          <w:rFonts w:ascii="Arial" w:hAnsi="Arial" w:cs="Arial"/>
          <w:bCs/>
          <w:sz w:val="22"/>
          <w:szCs w:val="22"/>
        </w:rPr>
        <w:t xml:space="preserve"> instruments </w:t>
      </w:r>
      <w:r w:rsidR="004E2441" w:rsidRPr="00AC2009">
        <w:rPr>
          <w:rFonts w:ascii="Arial" w:hAnsi="Arial" w:cs="Arial"/>
          <w:bCs/>
          <w:sz w:val="22"/>
          <w:szCs w:val="22"/>
        </w:rPr>
        <w:t xml:space="preserve">that favored the implementation of EE projects, over a decade ago, was led by the </w:t>
      </w:r>
      <w:r w:rsidRPr="00AC2009">
        <w:rPr>
          <w:rFonts w:ascii="Arial" w:hAnsi="Arial" w:cs="Arial"/>
          <w:bCs/>
          <w:i/>
          <w:sz w:val="22"/>
          <w:szCs w:val="22"/>
        </w:rPr>
        <w:t xml:space="preserve">Corporación de Fomento de la Producción </w:t>
      </w:r>
      <w:r w:rsidRPr="00AC2009">
        <w:rPr>
          <w:rFonts w:ascii="Arial" w:hAnsi="Arial" w:cs="Arial"/>
          <w:bCs/>
          <w:sz w:val="22"/>
          <w:szCs w:val="22"/>
        </w:rPr>
        <w:t>(CORFO)</w:t>
      </w:r>
      <w:r w:rsidR="004E2441" w:rsidRPr="00AC2009">
        <w:rPr>
          <w:rFonts w:ascii="Arial" w:hAnsi="Arial" w:cs="Arial"/>
          <w:bCs/>
          <w:sz w:val="22"/>
          <w:szCs w:val="22"/>
        </w:rPr>
        <w:t xml:space="preserve">, Chile’s national development agency. The initiative consisted in providing support for carrying out EE consulting to reinforce the government-led </w:t>
      </w:r>
      <w:r w:rsidR="0075318C">
        <w:rPr>
          <w:rFonts w:ascii="Arial" w:hAnsi="Arial" w:cs="Arial"/>
          <w:bCs/>
          <w:i/>
          <w:sz w:val="22"/>
          <w:szCs w:val="22"/>
        </w:rPr>
        <w:t>Program</w:t>
      </w:r>
      <w:r w:rsidRPr="00AC2009">
        <w:rPr>
          <w:rFonts w:ascii="Arial" w:hAnsi="Arial" w:cs="Arial"/>
          <w:bCs/>
          <w:i/>
          <w:sz w:val="22"/>
          <w:szCs w:val="22"/>
        </w:rPr>
        <w:t>a País de Eficiencia Energética</w:t>
      </w:r>
      <w:r w:rsidRPr="00AC2009">
        <w:rPr>
          <w:rFonts w:ascii="Arial" w:hAnsi="Arial" w:cs="Arial"/>
          <w:bCs/>
          <w:sz w:val="22"/>
          <w:szCs w:val="22"/>
        </w:rPr>
        <w:t xml:space="preserve"> (PPEE)</w:t>
      </w:r>
      <w:r w:rsidR="004E2441" w:rsidRPr="00AC2009">
        <w:rPr>
          <w:rFonts w:ascii="Arial" w:hAnsi="Arial" w:cs="Arial"/>
          <w:bCs/>
          <w:sz w:val="22"/>
          <w:szCs w:val="22"/>
        </w:rPr>
        <w:t>, in place since 2005</w:t>
      </w:r>
      <w:r w:rsidRPr="00AC2009">
        <w:rPr>
          <w:rFonts w:ascii="Arial" w:hAnsi="Arial" w:cs="Arial"/>
          <w:bCs/>
          <w:sz w:val="22"/>
          <w:szCs w:val="22"/>
        </w:rPr>
        <w:t>.</w:t>
      </w:r>
      <w:r w:rsidR="004E2441" w:rsidRPr="00AC2009">
        <w:rPr>
          <w:rStyle w:val="FootnoteReference"/>
          <w:rFonts w:ascii="Arial" w:hAnsi="Arial"/>
          <w:bCs/>
          <w:sz w:val="22"/>
          <w:szCs w:val="22"/>
        </w:rPr>
        <w:footnoteReference w:id="25"/>
      </w:r>
      <w:r w:rsidR="004E2441" w:rsidRPr="00AC2009">
        <w:rPr>
          <w:rFonts w:ascii="Arial" w:hAnsi="Arial" w:cs="Arial"/>
          <w:bCs/>
          <w:sz w:val="22"/>
          <w:szCs w:val="22"/>
        </w:rPr>
        <w:t xml:space="preserve"> The objective of this instrument was to finance specialized consultancy services to carry out studies (from a technical, economic and financial perspective) to identify and evaluate di</w:t>
      </w:r>
      <w:r w:rsidR="00765EBB" w:rsidRPr="00AC2009">
        <w:rPr>
          <w:rFonts w:ascii="Arial" w:hAnsi="Arial" w:cs="Arial"/>
          <w:bCs/>
          <w:sz w:val="22"/>
          <w:szCs w:val="22"/>
        </w:rPr>
        <w:t>f</w:t>
      </w:r>
      <w:r w:rsidR="004E2441" w:rsidRPr="00AC2009">
        <w:rPr>
          <w:rFonts w:ascii="Arial" w:hAnsi="Arial" w:cs="Arial"/>
          <w:bCs/>
          <w:sz w:val="22"/>
          <w:szCs w:val="22"/>
        </w:rPr>
        <w:t>ferent investment alternatives for optimizing energy consumption and reducing energy-related costs</w:t>
      </w:r>
      <w:r w:rsidR="00765EBB" w:rsidRPr="00AC2009">
        <w:rPr>
          <w:rFonts w:ascii="Arial" w:hAnsi="Arial" w:cs="Arial"/>
          <w:bCs/>
          <w:sz w:val="22"/>
          <w:szCs w:val="22"/>
        </w:rPr>
        <w:t xml:space="preserve">. The main objectives of these studies were three: (i) perform an energy audit, in order to gain knowledge on the main energy sources, uses and potential savings for the firm; (ii) develop a plan for implementing EE measures, including a methodology for prioritizing, assessing costs, benefits and timeframes; and (iii) develop an investment plan, including the sources of financing, to incorporate the EE measures, following the recommendations from the audits, the EE measures plan and the local financial system. Beneficiary firms had to be under a specific level of annual sales to be eligible. CORFO used its network of intermediaries to implement this </w:t>
      </w:r>
      <w:r w:rsidR="0075318C">
        <w:rPr>
          <w:rFonts w:ascii="Arial" w:hAnsi="Arial" w:cs="Arial"/>
          <w:bCs/>
          <w:sz w:val="22"/>
          <w:szCs w:val="22"/>
        </w:rPr>
        <w:t>project</w:t>
      </w:r>
      <w:r w:rsidR="00765EBB" w:rsidRPr="00AC2009">
        <w:rPr>
          <w:rFonts w:ascii="Arial" w:hAnsi="Arial" w:cs="Arial"/>
          <w:bCs/>
          <w:sz w:val="22"/>
          <w:szCs w:val="22"/>
        </w:rPr>
        <w:t xml:space="preserve"> and required a fraction of the consultancy costs to be covered by the beneficiary firm</w:t>
      </w:r>
      <w:r w:rsidR="004E2441" w:rsidRPr="00AC2009">
        <w:rPr>
          <w:rFonts w:ascii="Arial" w:hAnsi="Arial" w:cs="Arial"/>
          <w:bCs/>
          <w:sz w:val="22"/>
          <w:szCs w:val="22"/>
        </w:rPr>
        <w:t>.</w:t>
      </w:r>
      <w:r w:rsidR="00765EBB" w:rsidRPr="00AC2009">
        <w:rPr>
          <w:rStyle w:val="FootnoteReference"/>
          <w:rFonts w:ascii="Arial" w:hAnsi="Arial"/>
          <w:bCs/>
          <w:sz w:val="22"/>
          <w:szCs w:val="22"/>
        </w:rPr>
        <w:footnoteReference w:id="26"/>
      </w:r>
    </w:p>
    <w:p w14:paraId="564796C7" w14:textId="5F686692" w:rsidR="00A57CCD" w:rsidRPr="00AC2009" w:rsidRDefault="00A57CCD" w:rsidP="00ED47AE">
      <w:pPr>
        <w:pStyle w:val="Paragraph"/>
        <w:tabs>
          <w:tab w:val="clear" w:pos="2736"/>
        </w:tabs>
        <w:ind w:left="709" w:hanging="709"/>
        <w:rPr>
          <w:rFonts w:ascii="Arial" w:hAnsi="Arial" w:cs="Arial"/>
          <w:bCs/>
          <w:sz w:val="22"/>
        </w:rPr>
      </w:pPr>
      <w:r w:rsidRPr="00AC2009">
        <w:rPr>
          <w:rFonts w:ascii="Arial" w:hAnsi="Arial" w:cs="Arial"/>
          <w:bCs/>
          <w:sz w:val="22"/>
        </w:rPr>
        <w:t xml:space="preserve">Another </w:t>
      </w:r>
      <w:r w:rsidR="008C26E3" w:rsidRPr="00AC2009">
        <w:rPr>
          <w:rFonts w:ascii="Arial" w:hAnsi="Arial" w:cs="Arial"/>
          <w:bCs/>
          <w:sz w:val="22"/>
        </w:rPr>
        <w:t>Chilean</w:t>
      </w:r>
      <w:r w:rsidRPr="00AC2009">
        <w:rPr>
          <w:rFonts w:ascii="Arial" w:hAnsi="Arial" w:cs="Arial"/>
          <w:bCs/>
          <w:sz w:val="22"/>
        </w:rPr>
        <w:t xml:space="preserve"> example is the </w:t>
      </w:r>
      <w:r w:rsidRPr="00AC2009">
        <w:rPr>
          <w:rFonts w:ascii="Arial" w:hAnsi="Arial" w:cs="Arial"/>
          <w:bCs/>
          <w:i/>
          <w:sz w:val="22"/>
        </w:rPr>
        <w:t>Fondo de Garantía de Eficiencia Energética</w:t>
      </w:r>
      <w:r w:rsidRPr="00AC2009">
        <w:rPr>
          <w:rFonts w:ascii="Arial" w:hAnsi="Arial" w:cs="Arial"/>
          <w:bCs/>
          <w:sz w:val="22"/>
        </w:rPr>
        <w:t xml:space="preserve"> (FOGAEE), which consisted in a financing scheme aimed for the ESCOs. The FOGAEE provided guarantees to energy savings associated to the loans provided </w:t>
      </w:r>
      <w:r w:rsidRPr="00AC2009">
        <w:rPr>
          <w:rFonts w:ascii="Arial" w:hAnsi="Arial" w:cs="Arial"/>
          <w:bCs/>
          <w:sz w:val="22"/>
        </w:rPr>
        <w:lastRenderedPageBreak/>
        <w:t xml:space="preserve">by the fund to the ESCO, partially covering for savings committed to a third party. </w:t>
      </w:r>
      <w:r w:rsidR="00ED47AE" w:rsidRPr="00AC2009">
        <w:rPr>
          <w:rFonts w:ascii="Arial" w:hAnsi="Arial" w:cs="Arial"/>
          <w:bCs/>
          <w:sz w:val="22"/>
        </w:rPr>
        <w:t xml:space="preserve">Requirements by the fund were significantly less strict than those required by a bank, and firms were also provided with technical and financial assistance. However, adjustments in this </w:t>
      </w:r>
      <w:r w:rsidR="0075318C">
        <w:rPr>
          <w:rFonts w:ascii="Arial" w:hAnsi="Arial" w:cs="Arial"/>
          <w:bCs/>
          <w:sz w:val="22"/>
        </w:rPr>
        <w:t>project</w:t>
      </w:r>
      <w:r w:rsidR="00ED47AE" w:rsidRPr="00AC2009">
        <w:rPr>
          <w:rFonts w:ascii="Arial" w:hAnsi="Arial" w:cs="Arial"/>
          <w:bCs/>
          <w:sz w:val="22"/>
        </w:rPr>
        <w:t xml:space="preserve"> are being made to incorporate banks in the operation scheme</w:t>
      </w:r>
      <w:r w:rsidR="008C26E3" w:rsidRPr="00AC2009">
        <w:rPr>
          <w:rFonts w:ascii="Arial" w:hAnsi="Arial" w:cs="Arial"/>
          <w:bCs/>
          <w:sz w:val="22"/>
        </w:rPr>
        <w:t>,</w:t>
      </w:r>
      <w:r w:rsidR="00ED47AE" w:rsidRPr="00AC2009">
        <w:rPr>
          <w:rFonts w:ascii="Arial" w:hAnsi="Arial" w:cs="Arial"/>
          <w:bCs/>
          <w:sz w:val="22"/>
        </w:rPr>
        <w:t xml:space="preserve"> as</w:t>
      </w:r>
      <w:r w:rsidR="008C26E3" w:rsidRPr="00AC2009">
        <w:rPr>
          <w:rFonts w:ascii="Arial" w:hAnsi="Arial" w:cs="Arial"/>
          <w:bCs/>
          <w:sz w:val="22"/>
        </w:rPr>
        <w:t>,</w:t>
      </w:r>
      <w:r w:rsidR="00ED47AE" w:rsidRPr="00AC2009">
        <w:rPr>
          <w:rFonts w:ascii="Arial" w:hAnsi="Arial" w:cs="Arial"/>
          <w:bCs/>
          <w:sz w:val="22"/>
        </w:rPr>
        <w:t xml:space="preserve"> so </w:t>
      </w:r>
      <w:r w:rsidR="008C26E3" w:rsidRPr="00AC2009">
        <w:rPr>
          <w:rFonts w:ascii="Arial" w:hAnsi="Arial" w:cs="Arial"/>
          <w:bCs/>
          <w:sz w:val="22"/>
        </w:rPr>
        <w:t>far,</w:t>
      </w:r>
      <w:r w:rsidR="00ED47AE" w:rsidRPr="00AC2009">
        <w:rPr>
          <w:rFonts w:ascii="Arial" w:hAnsi="Arial" w:cs="Arial"/>
          <w:bCs/>
          <w:sz w:val="22"/>
        </w:rPr>
        <w:t xml:space="preserve"> the execution has not met the expected results set for the initiative. </w:t>
      </w:r>
      <w:r w:rsidR="008C26E3" w:rsidRPr="00AC2009">
        <w:rPr>
          <w:rFonts w:ascii="Arial" w:hAnsi="Arial" w:cs="Arial"/>
          <w:bCs/>
          <w:sz w:val="22"/>
        </w:rPr>
        <w:t>Nonetheless</w:t>
      </w:r>
      <w:r w:rsidR="00ED47AE" w:rsidRPr="00AC2009">
        <w:rPr>
          <w:rFonts w:ascii="Arial" w:hAnsi="Arial" w:cs="Arial"/>
          <w:bCs/>
          <w:sz w:val="22"/>
        </w:rPr>
        <w:t xml:space="preserve">, experience gained from this operation, has been used to design a credit line for EE and RE in </w:t>
      </w:r>
      <w:r w:rsidR="00ED47AE" w:rsidRPr="00AC2009">
        <w:rPr>
          <w:rFonts w:ascii="Arial" w:hAnsi="Arial" w:cs="Arial"/>
          <w:bCs/>
          <w:i/>
          <w:sz w:val="22"/>
        </w:rPr>
        <w:t>Banco Estado</w:t>
      </w:r>
      <w:r w:rsidR="00ED47AE" w:rsidRPr="00AC2009">
        <w:rPr>
          <w:rFonts w:ascii="Arial" w:hAnsi="Arial" w:cs="Arial"/>
          <w:bCs/>
          <w:sz w:val="22"/>
        </w:rPr>
        <w:t xml:space="preserve">, including capacity building for bank staff in analyzing this type of projects. Over 100 employees were trained and since they </w:t>
      </w:r>
      <w:r w:rsidR="008C26E3" w:rsidRPr="00AC2009">
        <w:rPr>
          <w:rFonts w:ascii="Arial" w:hAnsi="Arial" w:cs="Arial"/>
          <w:bCs/>
          <w:sz w:val="22"/>
        </w:rPr>
        <w:t>began</w:t>
      </w:r>
      <w:r w:rsidR="00ED47AE" w:rsidRPr="00AC2009">
        <w:rPr>
          <w:rFonts w:ascii="Arial" w:hAnsi="Arial" w:cs="Arial"/>
          <w:bCs/>
          <w:sz w:val="22"/>
        </w:rPr>
        <w:t xml:space="preserve"> operations in April 2017, eight operations have been approved for this line (equivalent to around CLP 500 million, or US$750,000, with some additional US$3.75 million </w:t>
      </w:r>
      <w:r w:rsidR="006A6F19" w:rsidRPr="00AC2009">
        <w:rPr>
          <w:rFonts w:ascii="Arial" w:hAnsi="Arial" w:cs="Arial"/>
          <w:bCs/>
          <w:sz w:val="22"/>
        </w:rPr>
        <w:t>under evaluation.</w:t>
      </w:r>
      <w:r w:rsidR="006A6F19" w:rsidRPr="00AC2009">
        <w:rPr>
          <w:rStyle w:val="FootnoteReference"/>
          <w:rFonts w:ascii="Arial" w:hAnsi="Arial"/>
          <w:bCs/>
          <w:sz w:val="22"/>
        </w:rPr>
        <w:footnoteReference w:id="27"/>
      </w:r>
    </w:p>
    <w:p w14:paraId="76CC6CB4" w14:textId="01D05488" w:rsidR="00291486" w:rsidRPr="00AC2009" w:rsidRDefault="0063610E" w:rsidP="0063610E">
      <w:pPr>
        <w:pStyle w:val="Paragraph"/>
        <w:tabs>
          <w:tab w:val="clear" w:pos="2736"/>
        </w:tabs>
        <w:ind w:left="709" w:hanging="709"/>
        <w:rPr>
          <w:rFonts w:ascii="Arial" w:hAnsi="Arial" w:cs="Arial"/>
          <w:bCs/>
          <w:sz w:val="22"/>
          <w:szCs w:val="22"/>
        </w:rPr>
      </w:pPr>
      <w:r w:rsidRPr="00AC2009">
        <w:rPr>
          <w:rFonts w:ascii="Arial" w:hAnsi="Arial" w:cs="Arial"/>
          <w:bCs/>
          <w:sz w:val="22"/>
          <w:szCs w:val="22"/>
        </w:rPr>
        <w:t xml:space="preserve">In the development of financing solutions for RE projects, all of which had objectives related to the support of private sector investment in power generation, </w:t>
      </w:r>
      <w:r w:rsidR="00291486" w:rsidRPr="00AC2009">
        <w:rPr>
          <w:rFonts w:ascii="Arial" w:hAnsi="Arial" w:cs="Arial"/>
          <w:bCs/>
          <w:sz w:val="22"/>
          <w:szCs w:val="22"/>
        </w:rPr>
        <w:t xml:space="preserve">IDB’s previous experience with development banks in the region </w:t>
      </w:r>
      <w:r w:rsidRPr="00AC2009">
        <w:rPr>
          <w:rFonts w:ascii="Arial" w:hAnsi="Arial" w:cs="Arial"/>
          <w:bCs/>
          <w:sz w:val="22"/>
          <w:szCs w:val="22"/>
        </w:rPr>
        <w:t xml:space="preserve">(for example, </w:t>
      </w:r>
      <w:r w:rsidR="00291486" w:rsidRPr="00AC2009">
        <w:rPr>
          <w:rFonts w:ascii="Arial" w:hAnsi="Arial" w:cs="Arial"/>
          <w:bCs/>
          <w:sz w:val="22"/>
          <w:szCs w:val="22"/>
        </w:rPr>
        <w:t>NAFIN in Mexico and BROU in Uruguay</w:t>
      </w:r>
      <w:r w:rsidRPr="00AC2009">
        <w:rPr>
          <w:rFonts w:ascii="Arial" w:hAnsi="Arial" w:cs="Arial"/>
          <w:bCs/>
          <w:sz w:val="22"/>
          <w:szCs w:val="22"/>
        </w:rPr>
        <w:t>)</w:t>
      </w:r>
      <w:r w:rsidRPr="00AC2009">
        <w:rPr>
          <w:rFonts w:ascii="Arial" w:hAnsi="Arial" w:cs="Arial"/>
          <w:bCs/>
          <w:sz w:val="22"/>
          <w:szCs w:val="22"/>
          <w:vertAlign w:val="superscript"/>
        </w:rPr>
        <w:footnoteReference w:id="28"/>
      </w:r>
      <w:r w:rsidRPr="00AC2009">
        <w:rPr>
          <w:rFonts w:ascii="Arial" w:hAnsi="Arial" w:cs="Arial"/>
          <w:bCs/>
          <w:sz w:val="22"/>
          <w:szCs w:val="22"/>
        </w:rPr>
        <w:t xml:space="preserve"> </w:t>
      </w:r>
      <w:r w:rsidR="00291486" w:rsidRPr="00AC2009">
        <w:rPr>
          <w:rFonts w:ascii="Arial" w:hAnsi="Arial" w:cs="Arial"/>
          <w:bCs/>
          <w:sz w:val="22"/>
          <w:szCs w:val="22"/>
        </w:rPr>
        <w:t xml:space="preserve">has proven viable and effective. In the case of Mexico, these interventions are considered to have contributed effectively to the momentum gained by wind sources in the country. Wind installed capacity in Mexico rose from levels below 100 MW in 2006-08, to almost 600 MW in 2011 and over 1,000 MW in 2012. According to the </w:t>
      </w:r>
      <w:r w:rsidR="00291486" w:rsidRPr="00AC2009">
        <w:rPr>
          <w:rFonts w:ascii="Arial" w:hAnsi="Arial" w:cs="Arial"/>
          <w:bCs/>
          <w:i/>
          <w:sz w:val="22"/>
          <w:szCs w:val="22"/>
        </w:rPr>
        <w:t>Asociaci</w:t>
      </w:r>
      <w:r w:rsidR="00C67842" w:rsidRPr="00AC2009">
        <w:rPr>
          <w:rFonts w:ascii="Arial" w:hAnsi="Arial" w:cs="Arial"/>
          <w:bCs/>
          <w:i/>
          <w:sz w:val="22"/>
          <w:szCs w:val="22"/>
        </w:rPr>
        <w:t>ó</w:t>
      </w:r>
      <w:r w:rsidR="00291486" w:rsidRPr="00AC2009">
        <w:rPr>
          <w:rFonts w:ascii="Arial" w:hAnsi="Arial" w:cs="Arial"/>
          <w:bCs/>
          <w:i/>
          <w:sz w:val="22"/>
          <w:szCs w:val="22"/>
        </w:rPr>
        <w:t>n Mexicana de Energ</w:t>
      </w:r>
      <w:r w:rsidR="00C67842" w:rsidRPr="00AC2009">
        <w:rPr>
          <w:rFonts w:ascii="Arial" w:hAnsi="Arial" w:cs="Arial"/>
          <w:bCs/>
          <w:i/>
          <w:sz w:val="22"/>
          <w:szCs w:val="22"/>
        </w:rPr>
        <w:t>í</w:t>
      </w:r>
      <w:r w:rsidR="00291486" w:rsidRPr="00AC2009">
        <w:rPr>
          <w:rFonts w:ascii="Arial" w:hAnsi="Arial" w:cs="Arial"/>
          <w:bCs/>
          <w:i/>
          <w:sz w:val="22"/>
          <w:szCs w:val="22"/>
        </w:rPr>
        <w:t>a E</w:t>
      </w:r>
      <w:r w:rsidR="00C67842" w:rsidRPr="00AC2009">
        <w:rPr>
          <w:rFonts w:ascii="Arial" w:hAnsi="Arial" w:cs="Arial"/>
          <w:bCs/>
          <w:i/>
          <w:sz w:val="22"/>
          <w:szCs w:val="22"/>
        </w:rPr>
        <w:t>ó</w:t>
      </w:r>
      <w:r w:rsidR="00291486" w:rsidRPr="00AC2009">
        <w:rPr>
          <w:rFonts w:ascii="Arial" w:hAnsi="Arial" w:cs="Arial"/>
          <w:bCs/>
          <w:i/>
          <w:sz w:val="22"/>
          <w:szCs w:val="22"/>
        </w:rPr>
        <w:t>lica</w:t>
      </w:r>
      <w:r w:rsidR="00291486" w:rsidRPr="00AC2009">
        <w:rPr>
          <w:rFonts w:ascii="Arial" w:hAnsi="Arial" w:cs="Arial"/>
          <w:bCs/>
          <w:sz w:val="22"/>
          <w:szCs w:val="22"/>
        </w:rPr>
        <w:t xml:space="preserve"> (AMDEE) this is the result of a combination of factors, including the existence and availability of sources of financing, a solid legal and regulatory framework, and the high efficiency of the plants due to the quality of the resource in the country. Production costs have decreased significantly during the last 15</w:t>
      </w:r>
      <w:r w:rsidR="002F3D3B" w:rsidRPr="00AC2009">
        <w:rPr>
          <w:rFonts w:ascii="Arial" w:hAnsi="Arial" w:cs="Arial"/>
          <w:bCs/>
          <w:sz w:val="22"/>
          <w:szCs w:val="22"/>
        </w:rPr>
        <w:t> </w:t>
      </w:r>
      <w:r w:rsidR="00291486" w:rsidRPr="00AC2009">
        <w:rPr>
          <w:rFonts w:ascii="Arial" w:hAnsi="Arial" w:cs="Arial"/>
          <w:bCs/>
          <w:sz w:val="22"/>
          <w:szCs w:val="22"/>
        </w:rPr>
        <w:t>years, becoming competitive with conventional sources of energy (PwC, citing AMDEE).</w:t>
      </w:r>
      <w:r w:rsidRPr="00AC2009">
        <w:rPr>
          <w:rFonts w:ascii="Arial" w:hAnsi="Arial" w:cs="Arial"/>
          <w:bCs/>
          <w:sz w:val="22"/>
          <w:szCs w:val="22"/>
        </w:rPr>
        <w:t xml:space="preserve"> Internationally, the development of RE</w:t>
      </w:r>
      <w:r w:rsidR="00291486" w:rsidRPr="00AC2009">
        <w:rPr>
          <w:rFonts w:ascii="Arial" w:hAnsi="Arial" w:cs="Arial"/>
          <w:bCs/>
          <w:sz w:val="22"/>
          <w:szCs w:val="22"/>
        </w:rPr>
        <w:t xml:space="preserve"> sources</w:t>
      </w:r>
      <w:r w:rsidRPr="00AC2009">
        <w:rPr>
          <w:rFonts w:ascii="Arial" w:hAnsi="Arial" w:cs="Arial"/>
          <w:bCs/>
          <w:sz w:val="22"/>
          <w:szCs w:val="22"/>
        </w:rPr>
        <w:t xml:space="preserve"> for power generation</w:t>
      </w:r>
      <w:r w:rsidR="00291486" w:rsidRPr="00AC2009">
        <w:rPr>
          <w:rFonts w:ascii="Arial" w:hAnsi="Arial" w:cs="Arial"/>
          <w:bCs/>
          <w:sz w:val="22"/>
          <w:szCs w:val="22"/>
        </w:rPr>
        <w:t xml:space="preserve"> </w:t>
      </w:r>
      <w:r w:rsidRPr="00AC2009">
        <w:rPr>
          <w:rFonts w:ascii="Arial" w:hAnsi="Arial" w:cs="Arial"/>
          <w:bCs/>
          <w:sz w:val="22"/>
          <w:szCs w:val="22"/>
        </w:rPr>
        <w:t>are widely recognized as one of the most</w:t>
      </w:r>
      <w:r w:rsidR="00291486" w:rsidRPr="00AC2009">
        <w:rPr>
          <w:rFonts w:ascii="Arial" w:hAnsi="Arial" w:cs="Arial"/>
          <w:bCs/>
          <w:sz w:val="22"/>
          <w:szCs w:val="22"/>
        </w:rPr>
        <w:t xml:space="preserve"> effective </w:t>
      </w:r>
      <w:r w:rsidRPr="00AC2009">
        <w:rPr>
          <w:rFonts w:ascii="Arial" w:hAnsi="Arial" w:cs="Arial"/>
          <w:bCs/>
          <w:sz w:val="22"/>
          <w:szCs w:val="22"/>
        </w:rPr>
        <w:t>ways to support</w:t>
      </w:r>
      <w:r w:rsidR="00291486" w:rsidRPr="00AC2009">
        <w:rPr>
          <w:rFonts w:ascii="Arial" w:hAnsi="Arial" w:cs="Arial"/>
          <w:bCs/>
          <w:sz w:val="22"/>
          <w:szCs w:val="22"/>
        </w:rPr>
        <w:t xml:space="preserve"> environmental sustainability and reducing GHG emissions</w:t>
      </w:r>
      <w:r w:rsidRPr="00AC2009">
        <w:rPr>
          <w:rFonts w:ascii="Arial" w:hAnsi="Arial" w:cs="Arial"/>
          <w:bCs/>
          <w:sz w:val="22"/>
          <w:szCs w:val="22"/>
        </w:rPr>
        <w:t>.</w:t>
      </w:r>
    </w:p>
    <w:p w14:paraId="629DF79F" w14:textId="77777777" w:rsidR="001C64CF" w:rsidRPr="00AC2009" w:rsidRDefault="001C64CF" w:rsidP="00C67842">
      <w:pPr>
        <w:pStyle w:val="Paragraph"/>
        <w:numPr>
          <w:ilvl w:val="0"/>
          <w:numId w:val="0"/>
        </w:numPr>
        <w:rPr>
          <w:rFonts w:ascii="Arial" w:hAnsi="Arial" w:cs="Arial"/>
          <w:bCs/>
          <w:vanish/>
          <w:sz w:val="22"/>
          <w:szCs w:val="22"/>
        </w:rPr>
      </w:pPr>
    </w:p>
    <w:bookmarkEnd w:id="60"/>
    <w:p w14:paraId="5FE55EEE" w14:textId="484CCEE5" w:rsidR="00FF5A3A" w:rsidRPr="00AC2009" w:rsidRDefault="00FF5A3A" w:rsidP="00C927A5">
      <w:pPr>
        <w:pStyle w:val="Paragraph"/>
        <w:numPr>
          <w:ilvl w:val="0"/>
          <w:numId w:val="0"/>
        </w:numPr>
        <w:spacing w:after="0"/>
        <w:rPr>
          <w:rFonts w:ascii="Arial" w:hAnsi="Arial" w:cs="Arial"/>
          <w:b/>
          <w:sz w:val="22"/>
          <w:szCs w:val="22"/>
        </w:rPr>
      </w:pPr>
      <w:r w:rsidRPr="00AC2009">
        <w:rPr>
          <w:rFonts w:ascii="Arial" w:hAnsi="Arial" w:cs="Arial"/>
          <w:b/>
          <w:sz w:val="20"/>
          <w:szCs w:val="20"/>
        </w:rPr>
        <w:t>Table 3.1: Key Outcome Indicators</w:t>
      </w:r>
    </w:p>
    <w:p w14:paraId="34F412FB" w14:textId="77777777" w:rsidR="00A60692" w:rsidRPr="00AC2009" w:rsidRDefault="00A60692" w:rsidP="00A60692">
      <w:pPr>
        <w:spacing w:after="0" w:line="240" w:lineRule="auto"/>
        <w:rPr>
          <w:sz w:val="4"/>
          <w:szCs w:val="4"/>
        </w:rPr>
      </w:pPr>
    </w:p>
    <w:tbl>
      <w:tblPr>
        <w:tblStyle w:val="LightShading-Accent1"/>
        <w:tblW w:w="0" w:type="auto"/>
        <w:tblLook w:val="04A0" w:firstRow="1" w:lastRow="0" w:firstColumn="1" w:lastColumn="0" w:noHBand="0" w:noVBand="1"/>
      </w:tblPr>
      <w:tblGrid>
        <w:gridCol w:w="2657"/>
        <w:gridCol w:w="985"/>
        <w:gridCol w:w="1772"/>
        <w:gridCol w:w="3226"/>
      </w:tblGrid>
      <w:tr w:rsidR="00AC3B83" w:rsidRPr="00AC2009" w14:paraId="0791BBC3" w14:textId="77777777" w:rsidTr="009745ED">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vAlign w:val="center"/>
          </w:tcPr>
          <w:p w14:paraId="2A2EEAE0" w14:textId="77777777" w:rsidR="00AC3B83" w:rsidRPr="00AC2009" w:rsidRDefault="00AC3B83" w:rsidP="009745ED">
            <w:pPr>
              <w:pStyle w:val="Heading1"/>
              <w:tabs>
                <w:tab w:val="clear" w:pos="360"/>
              </w:tabs>
              <w:spacing w:before="0" w:after="0"/>
              <w:ind w:left="270"/>
              <w:jc w:val="left"/>
              <w:outlineLvl w:val="0"/>
              <w:rPr>
                <w:rFonts w:ascii="Arial" w:hAnsi="Arial" w:cs="Arial"/>
                <w:b/>
                <w:noProof w:val="0"/>
                <w:color w:val="auto"/>
                <w:sz w:val="18"/>
                <w:lang w:val="en-US"/>
              </w:rPr>
            </w:pPr>
            <w:r w:rsidRPr="00AC2009">
              <w:rPr>
                <w:rFonts w:ascii="Arial" w:hAnsi="Arial" w:cs="Arial"/>
                <w:b/>
                <w:noProof w:val="0"/>
                <w:color w:val="auto"/>
                <w:sz w:val="18"/>
                <w:lang w:val="en-US"/>
              </w:rPr>
              <w:t>Indicator</w:t>
            </w:r>
          </w:p>
        </w:tc>
        <w:tc>
          <w:tcPr>
            <w:tcW w:w="990" w:type="dxa"/>
            <w:tcBorders>
              <w:left w:val="single" w:sz="8" w:space="0" w:color="4F81BD" w:themeColor="accent1"/>
              <w:right w:val="single" w:sz="8" w:space="0" w:color="4F81BD" w:themeColor="accent1"/>
            </w:tcBorders>
            <w:vAlign w:val="center"/>
          </w:tcPr>
          <w:p w14:paraId="64F56F76" w14:textId="77777777" w:rsidR="00AC3B83" w:rsidRPr="00AC2009" w:rsidRDefault="00AC3B83"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20"/>
              </w:rPr>
            </w:pPr>
            <w:r w:rsidRPr="00AC2009">
              <w:rPr>
                <w:rFonts w:ascii="Arial" w:hAnsi="Arial" w:cs="Arial"/>
                <w:smallCaps/>
                <w:color w:val="auto"/>
                <w:sz w:val="18"/>
                <w:szCs w:val="20"/>
              </w:rPr>
              <w:t>Unit</w:t>
            </w:r>
          </w:p>
        </w:tc>
        <w:tc>
          <w:tcPr>
            <w:tcW w:w="1800" w:type="dxa"/>
            <w:tcBorders>
              <w:left w:val="single" w:sz="8" w:space="0" w:color="4F81BD" w:themeColor="accent1"/>
              <w:right w:val="single" w:sz="8" w:space="0" w:color="4F81BD" w:themeColor="accent1"/>
            </w:tcBorders>
            <w:vAlign w:val="center"/>
          </w:tcPr>
          <w:p w14:paraId="36C1E4C6" w14:textId="77777777" w:rsidR="00AC3B83" w:rsidRPr="00AC2009" w:rsidRDefault="00AC3B83" w:rsidP="009745ED">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20"/>
              </w:rPr>
            </w:pPr>
            <w:r w:rsidRPr="00AC2009">
              <w:rPr>
                <w:rFonts w:ascii="Arial" w:hAnsi="Arial" w:cs="Arial"/>
                <w:smallCaps/>
                <w:color w:val="auto"/>
                <w:sz w:val="18"/>
                <w:szCs w:val="20"/>
              </w:rPr>
              <w:t>Frequency of measurement</w:t>
            </w:r>
          </w:p>
        </w:tc>
        <w:tc>
          <w:tcPr>
            <w:tcW w:w="3348" w:type="dxa"/>
            <w:tcBorders>
              <w:left w:val="single" w:sz="8" w:space="0" w:color="4F81BD" w:themeColor="accent1"/>
            </w:tcBorders>
            <w:vAlign w:val="center"/>
          </w:tcPr>
          <w:p w14:paraId="477250C7" w14:textId="77777777" w:rsidR="00AC3B83" w:rsidRPr="00AC2009" w:rsidRDefault="00AC3B83" w:rsidP="009745ED">
            <w:pPr>
              <w:ind w:left="-70"/>
              <w:cnfStyle w:val="100000000000" w:firstRow="1" w:lastRow="0" w:firstColumn="0" w:lastColumn="0" w:oddVBand="0" w:evenVBand="0" w:oddHBand="0" w:evenHBand="0" w:firstRowFirstColumn="0" w:firstRowLastColumn="0" w:lastRowFirstColumn="0" w:lastRowLastColumn="0"/>
              <w:rPr>
                <w:rFonts w:ascii="Arial" w:hAnsi="Arial" w:cs="Arial"/>
                <w:b w:val="0"/>
                <w:bCs w:val="0"/>
                <w:smallCaps/>
                <w:color w:val="auto"/>
                <w:sz w:val="18"/>
                <w:szCs w:val="20"/>
              </w:rPr>
            </w:pPr>
            <w:r w:rsidRPr="00AC2009">
              <w:rPr>
                <w:rFonts w:ascii="Arial" w:hAnsi="Arial" w:cs="Arial"/>
                <w:smallCaps/>
                <w:color w:val="auto"/>
                <w:sz w:val="18"/>
                <w:szCs w:val="20"/>
              </w:rPr>
              <w:t>Description / Source of verification</w:t>
            </w:r>
          </w:p>
        </w:tc>
      </w:tr>
      <w:tr w:rsidR="00FF5A3A" w:rsidRPr="00AC2009" w14:paraId="40320689" w14:textId="77777777" w:rsidTr="00E215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7A74A8EE" w14:textId="4315FE70" w:rsidR="00FF5A3A" w:rsidRPr="00AC2009" w:rsidRDefault="00FF5A3A" w:rsidP="00DE5437">
            <w:pPr>
              <w:spacing w:after="120"/>
              <w:rPr>
                <w:rFonts w:ascii="Arial" w:hAnsi="Arial" w:cs="Arial"/>
                <w:bCs w:val="0"/>
                <w:color w:val="auto"/>
                <w:sz w:val="18"/>
                <w:szCs w:val="20"/>
              </w:rPr>
            </w:pPr>
            <w:r w:rsidRPr="00AC2009">
              <w:rPr>
                <w:rFonts w:ascii="Arial" w:hAnsi="Arial" w:cs="Arial"/>
                <w:b w:val="0"/>
                <w:color w:val="auto"/>
                <w:sz w:val="18"/>
                <w:szCs w:val="20"/>
              </w:rPr>
              <w:t xml:space="preserve">Financing from third parties mobilized by the </w:t>
            </w:r>
            <w:r w:rsidR="0075318C">
              <w:rPr>
                <w:rFonts w:ascii="Arial" w:hAnsi="Arial" w:cs="Arial"/>
                <w:b w:val="0"/>
                <w:color w:val="auto"/>
                <w:sz w:val="18"/>
                <w:szCs w:val="20"/>
              </w:rPr>
              <w:t>project</w:t>
            </w:r>
          </w:p>
          <w:p w14:paraId="31C59F55" w14:textId="77777777" w:rsidR="004F5676" w:rsidRPr="00AC2009" w:rsidRDefault="004F5676" w:rsidP="00DE5437">
            <w:pPr>
              <w:spacing w:after="120"/>
              <w:ind w:left="52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Financing from third parties mobilized by RE projects financed</w:t>
            </w:r>
          </w:p>
          <w:p w14:paraId="7CDCD6AB" w14:textId="057E427E" w:rsidR="004F5676" w:rsidRPr="00AC2009" w:rsidRDefault="004F5676" w:rsidP="00DE5437">
            <w:pPr>
              <w:spacing w:after="120"/>
              <w:ind w:left="52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Financing from third parties mobilized by EE projects financed</w:t>
            </w:r>
          </w:p>
        </w:tc>
        <w:tc>
          <w:tcPr>
            <w:tcW w:w="990" w:type="dxa"/>
            <w:tcBorders>
              <w:left w:val="single" w:sz="8" w:space="0" w:color="4F81BD" w:themeColor="accent1"/>
              <w:right w:val="single" w:sz="8" w:space="0" w:color="4F81BD" w:themeColor="accent1"/>
            </w:tcBorders>
          </w:tcPr>
          <w:p w14:paraId="3F244C1E" w14:textId="546B809B"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Millions of US$</w:t>
            </w:r>
          </w:p>
        </w:tc>
        <w:tc>
          <w:tcPr>
            <w:tcW w:w="1800" w:type="dxa"/>
            <w:tcBorders>
              <w:left w:val="single" w:sz="8" w:space="0" w:color="4F81BD" w:themeColor="accent1"/>
              <w:right w:val="single" w:sz="8" w:space="0" w:color="4F81BD" w:themeColor="accent1"/>
            </w:tcBorders>
          </w:tcPr>
          <w:p w14:paraId="6E88E73F" w14:textId="614A9CC9"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Annually and 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tcBorders>
          </w:tcPr>
          <w:p w14:paraId="2BD8E57C" w14:textId="28E4BBCC" w:rsidR="00FF5A3A" w:rsidRPr="00AC2009" w:rsidRDefault="00FF5A3A" w:rsidP="00DE5437">
            <w:pPr>
              <w:spacing w:after="120"/>
              <w:ind w:left="-14"/>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 xml:space="preserve">Includes all sources of financing (debt or equity) other than the IDB and </w:t>
            </w:r>
            <w:r w:rsidRPr="00AC2009">
              <w:rPr>
                <w:rFonts w:ascii="Arial" w:hAnsi="Arial" w:cs="Arial"/>
                <w:bCs/>
                <w:i/>
                <w:color w:val="auto"/>
                <w:sz w:val="18"/>
                <w:szCs w:val="20"/>
              </w:rPr>
              <w:t>Banco de Inversion y Comercio</w:t>
            </w:r>
            <w:r w:rsidRPr="00AC2009">
              <w:rPr>
                <w:rFonts w:ascii="Arial" w:hAnsi="Arial" w:cs="Arial"/>
                <w:bCs/>
                <w:color w:val="auto"/>
                <w:sz w:val="18"/>
                <w:szCs w:val="20"/>
              </w:rPr>
              <w:t xml:space="preserve"> (BICE) own resources. Target estimate based on the average total investment required per project and an average 70/30 debt to equity ratio observed in similar projects.</w:t>
            </w:r>
            <w:r w:rsidR="00DE5437" w:rsidRPr="00AC2009">
              <w:rPr>
                <w:rFonts w:ascii="Arial" w:hAnsi="Arial" w:cs="Arial"/>
                <w:bCs/>
                <w:color w:val="auto"/>
                <w:sz w:val="18"/>
                <w:szCs w:val="20"/>
              </w:rPr>
              <w:t xml:space="preserve"> Real values will be monitored and validated with information provided by BICE in periodical reports, which will include detail on sources of financing per individual project.</w:t>
            </w:r>
          </w:p>
          <w:p w14:paraId="3AE8921A" w14:textId="11E5D3CE" w:rsidR="00FF5A3A" w:rsidRPr="00AC2009" w:rsidRDefault="00FF5A3A" w:rsidP="00DE5437">
            <w:pPr>
              <w:spacing w:after="120"/>
              <w:ind w:left="-14"/>
              <w:cnfStyle w:val="000000100000" w:firstRow="0" w:lastRow="0" w:firstColumn="0" w:lastColumn="0" w:oddVBand="0" w:evenVBand="0" w:oddHBand="1" w:evenHBand="0" w:firstRowFirstColumn="0" w:firstRowLastColumn="0" w:lastRowFirstColumn="0" w:lastRowLastColumn="0"/>
              <w:rPr>
                <w:rFonts w:ascii="Arial" w:hAnsi="Arial" w:cs="Arial"/>
                <w:bCs/>
                <w:i/>
                <w:color w:val="auto"/>
                <w:sz w:val="18"/>
                <w:szCs w:val="20"/>
              </w:rPr>
            </w:pPr>
            <w:r w:rsidRPr="00AC2009">
              <w:rPr>
                <w:rFonts w:ascii="Arial" w:hAnsi="Arial" w:cs="Arial"/>
                <w:bCs/>
                <w:i/>
                <w:color w:val="auto"/>
                <w:sz w:val="18"/>
                <w:szCs w:val="20"/>
              </w:rPr>
              <w:t xml:space="preserve">Total investment = US$160 million from the </w:t>
            </w:r>
            <w:r w:rsidR="0075318C">
              <w:rPr>
                <w:rFonts w:ascii="Arial" w:hAnsi="Arial" w:cs="Arial"/>
                <w:bCs/>
                <w:i/>
                <w:color w:val="auto"/>
                <w:sz w:val="18"/>
                <w:szCs w:val="20"/>
              </w:rPr>
              <w:t>project</w:t>
            </w:r>
            <w:r w:rsidRPr="00AC2009">
              <w:rPr>
                <w:rFonts w:ascii="Arial" w:hAnsi="Arial" w:cs="Arial"/>
                <w:bCs/>
                <w:i/>
                <w:color w:val="auto"/>
                <w:sz w:val="18"/>
                <w:szCs w:val="20"/>
              </w:rPr>
              <w:t xml:space="preserve"> + equity + other sources</w:t>
            </w:r>
          </w:p>
          <w:p w14:paraId="7C8CCA18" w14:textId="00B470ED" w:rsidR="00FF5A3A" w:rsidRPr="00AC2009" w:rsidRDefault="00FF5A3A" w:rsidP="00DE5437">
            <w:pPr>
              <w:spacing w:after="120"/>
              <w:ind w:left="-14"/>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Annual report on </w:t>
            </w:r>
            <w:r w:rsidR="0075318C">
              <w:rPr>
                <w:rFonts w:ascii="Arial" w:hAnsi="Arial" w:cs="Arial"/>
                <w:bCs/>
                <w:color w:val="auto"/>
                <w:sz w:val="18"/>
                <w:szCs w:val="20"/>
              </w:rPr>
              <w:t>project</w:t>
            </w:r>
            <w:r w:rsidRPr="00AC2009">
              <w:rPr>
                <w:rFonts w:ascii="Arial" w:hAnsi="Arial" w:cs="Arial"/>
                <w:bCs/>
                <w:color w:val="auto"/>
                <w:sz w:val="18"/>
                <w:szCs w:val="20"/>
              </w:rPr>
              <w:t xml:space="preserve"> execution by BICE.</w:t>
            </w:r>
          </w:p>
        </w:tc>
      </w:tr>
      <w:tr w:rsidR="00FF5A3A" w:rsidRPr="00AC2009" w14:paraId="41432445"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57C857B5" w14:textId="330E0F52" w:rsidR="00FF5A3A" w:rsidRPr="00AC2009" w:rsidRDefault="00FF5A3A" w:rsidP="009745ED">
            <w:pPr>
              <w:rPr>
                <w:rFonts w:ascii="Arial" w:hAnsi="Arial" w:cs="Arial"/>
                <w:b w:val="0"/>
                <w:bCs w:val="0"/>
                <w:color w:val="auto"/>
                <w:sz w:val="18"/>
                <w:szCs w:val="20"/>
              </w:rPr>
            </w:pPr>
            <w:r w:rsidRPr="00AC2009">
              <w:rPr>
                <w:rFonts w:ascii="Arial" w:hAnsi="Arial" w:cs="Arial"/>
                <w:b w:val="0"/>
                <w:color w:val="auto"/>
                <w:sz w:val="18"/>
                <w:szCs w:val="20"/>
              </w:rPr>
              <w:lastRenderedPageBreak/>
              <w:t xml:space="preserve">Annual electricity generation from </w:t>
            </w:r>
            <w:r w:rsidR="003D6A19" w:rsidRPr="00AC2009">
              <w:rPr>
                <w:rFonts w:ascii="Arial" w:hAnsi="Arial" w:cs="Arial"/>
                <w:b w:val="0"/>
                <w:color w:val="auto"/>
                <w:sz w:val="18"/>
                <w:szCs w:val="20"/>
              </w:rPr>
              <w:t>renewable energy (</w:t>
            </w:r>
            <w:r w:rsidRPr="00AC2009">
              <w:rPr>
                <w:rFonts w:ascii="Arial" w:hAnsi="Arial" w:cs="Arial"/>
                <w:b w:val="0"/>
                <w:color w:val="auto"/>
                <w:sz w:val="18"/>
                <w:szCs w:val="20"/>
              </w:rPr>
              <w:t>RE</w:t>
            </w:r>
            <w:r w:rsidR="003D6A19" w:rsidRPr="00AC2009">
              <w:rPr>
                <w:rFonts w:ascii="Arial" w:hAnsi="Arial" w:cs="Arial"/>
                <w:b w:val="0"/>
                <w:color w:val="auto"/>
                <w:sz w:val="18"/>
                <w:szCs w:val="20"/>
              </w:rPr>
              <w:t>)</w:t>
            </w:r>
            <w:r w:rsidRPr="00AC2009">
              <w:rPr>
                <w:rFonts w:ascii="Arial" w:hAnsi="Arial" w:cs="Arial"/>
                <w:b w:val="0"/>
                <w:color w:val="auto"/>
                <w:sz w:val="18"/>
                <w:szCs w:val="20"/>
              </w:rPr>
              <w:t xml:space="preserve"> sources by projects financed by the </w:t>
            </w:r>
            <w:r w:rsidR="0075318C">
              <w:rPr>
                <w:rFonts w:ascii="Arial" w:hAnsi="Arial" w:cs="Arial"/>
                <w:b w:val="0"/>
                <w:color w:val="auto"/>
                <w:sz w:val="18"/>
                <w:szCs w:val="20"/>
              </w:rPr>
              <w:t>project</w:t>
            </w:r>
            <w:r w:rsidR="00A85CB0" w:rsidRPr="00AC2009">
              <w:rPr>
                <w:rFonts w:ascii="Arial" w:hAnsi="Arial" w:cs="Arial"/>
                <w:b w:val="0"/>
                <w:color w:val="auto"/>
                <w:sz w:val="18"/>
                <w:szCs w:val="20"/>
              </w:rPr>
              <w:t xml:space="preserve"> (accumulated)</w:t>
            </w:r>
          </w:p>
        </w:tc>
        <w:tc>
          <w:tcPr>
            <w:tcW w:w="990" w:type="dxa"/>
            <w:tcBorders>
              <w:left w:val="single" w:sz="8" w:space="0" w:color="4F81BD" w:themeColor="accent1"/>
              <w:right w:val="single" w:sz="8" w:space="0" w:color="4F81BD" w:themeColor="accent1"/>
            </w:tcBorders>
          </w:tcPr>
          <w:p w14:paraId="3BD994E5" w14:textId="6C77F8FE" w:rsidR="00FF5A3A" w:rsidRPr="00AC2009" w:rsidRDefault="00FF5A3A"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GWh</w:t>
            </w:r>
          </w:p>
        </w:tc>
        <w:tc>
          <w:tcPr>
            <w:tcW w:w="1800" w:type="dxa"/>
            <w:tcBorders>
              <w:left w:val="single" w:sz="8" w:space="0" w:color="4F81BD" w:themeColor="accent1"/>
              <w:right w:val="single" w:sz="8" w:space="0" w:color="4F81BD" w:themeColor="accent1"/>
            </w:tcBorders>
          </w:tcPr>
          <w:p w14:paraId="2531DC60" w14:textId="17A08956" w:rsidR="00FF5A3A" w:rsidRPr="00AC2009" w:rsidRDefault="00FF5A3A"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Annually and 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tcBorders>
          </w:tcPr>
          <w:p w14:paraId="0968C524" w14:textId="6CAAA7A6" w:rsidR="00FF5A3A" w:rsidRPr="00AC2009" w:rsidRDefault="00A85CB0" w:rsidP="009745ED">
            <w:pPr>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Indicator can be</w:t>
            </w:r>
            <w:r w:rsidR="00FF5A3A" w:rsidRPr="00AC2009">
              <w:rPr>
                <w:rFonts w:ascii="Arial" w:hAnsi="Arial" w:cs="Arial"/>
                <w:bCs/>
                <w:color w:val="auto"/>
                <w:sz w:val="18"/>
                <w:szCs w:val="20"/>
              </w:rPr>
              <w:t xml:space="preserve"> estimated based on an average production factor </w:t>
            </w:r>
            <w:r w:rsidRPr="00AC2009">
              <w:rPr>
                <w:rFonts w:ascii="Arial" w:hAnsi="Arial" w:cs="Arial"/>
                <w:bCs/>
                <w:color w:val="auto"/>
                <w:sz w:val="18"/>
                <w:szCs w:val="20"/>
              </w:rPr>
              <w:t xml:space="preserve">for </w:t>
            </w:r>
            <w:r w:rsidR="00FF5A3A" w:rsidRPr="00AC2009">
              <w:rPr>
                <w:rFonts w:ascii="Arial" w:hAnsi="Arial" w:cs="Arial"/>
                <w:bCs/>
                <w:color w:val="auto"/>
                <w:sz w:val="18"/>
                <w:szCs w:val="20"/>
              </w:rPr>
              <w:t>RE technolog</w:t>
            </w:r>
            <w:r w:rsidRPr="00AC2009">
              <w:rPr>
                <w:rFonts w:ascii="Arial" w:hAnsi="Arial" w:cs="Arial"/>
                <w:bCs/>
                <w:color w:val="auto"/>
                <w:sz w:val="18"/>
                <w:szCs w:val="20"/>
              </w:rPr>
              <w:t>ies expected to be financed, namely biogas and biomass</w:t>
            </w:r>
            <w:r w:rsidR="00FF5A3A" w:rsidRPr="00AC2009">
              <w:rPr>
                <w:rFonts w:ascii="Arial" w:hAnsi="Arial" w:cs="Arial"/>
                <w:bCs/>
                <w:color w:val="auto"/>
                <w:sz w:val="18"/>
                <w:szCs w:val="20"/>
              </w:rPr>
              <w:t>.</w:t>
            </w:r>
          </w:p>
          <w:p w14:paraId="135FA43D" w14:textId="77777777" w:rsidR="00FF5A3A" w:rsidRPr="00AC2009" w:rsidRDefault="00FF5A3A" w:rsidP="009745ED">
            <w:pPr>
              <w:ind w:left="-18"/>
              <w:cnfStyle w:val="000000000000" w:firstRow="0" w:lastRow="0" w:firstColumn="0" w:lastColumn="0" w:oddVBand="0" w:evenVBand="0" w:oddHBand="0" w:evenHBand="0" w:firstRowFirstColumn="0" w:firstRowLastColumn="0" w:lastRowFirstColumn="0" w:lastRowLastColumn="0"/>
              <w:rPr>
                <w:rFonts w:ascii="Arial" w:hAnsi="Arial" w:cs="Arial"/>
                <w:bCs/>
                <w:i/>
                <w:color w:val="auto"/>
                <w:sz w:val="18"/>
                <w:szCs w:val="20"/>
              </w:rPr>
            </w:pPr>
            <w:r w:rsidRPr="00AC2009">
              <w:rPr>
                <w:rFonts w:ascii="Arial" w:hAnsi="Arial" w:cs="Arial"/>
                <w:bCs/>
                <w:i/>
                <w:color w:val="auto"/>
                <w:sz w:val="18"/>
                <w:szCs w:val="20"/>
              </w:rPr>
              <w:t>Electricity prod (GWh) = Installed capacity (GW) x 24 x 365 x production factor</w:t>
            </w:r>
          </w:p>
          <w:p w14:paraId="1CA1D1E4" w14:textId="71728C16" w:rsidR="00A85CB0" w:rsidRPr="00AC2009" w:rsidRDefault="00A85CB0" w:rsidP="009745ED">
            <w:pPr>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The indicator must show the accumulated value for each year.</w:t>
            </w:r>
          </w:p>
          <w:p w14:paraId="5275207A" w14:textId="77777777" w:rsidR="00A85CB0" w:rsidRPr="00AC2009" w:rsidRDefault="00A85CB0" w:rsidP="009745ED">
            <w:pPr>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p>
          <w:p w14:paraId="23FD2362" w14:textId="52795630" w:rsidR="00FF5A3A" w:rsidRPr="00AC2009" w:rsidRDefault="00FF5A3A" w:rsidP="009745ED">
            <w:pPr>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Annual report on </w:t>
            </w:r>
            <w:r w:rsidR="0075318C">
              <w:rPr>
                <w:rFonts w:ascii="Arial" w:hAnsi="Arial" w:cs="Arial"/>
                <w:bCs/>
                <w:color w:val="auto"/>
                <w:sz w:val="18"/>
                <w:szCs w:val="20"/>
              </w:rPr>
              <w:t>project</w:t>
            </w:r>
            <w:r w:rsidRPr="00AC2009">
              <w:rPr>
                <w:rFonts w:ascii="Arial" w:hAnsi="Arial" w:cs="Arial"/>
                <w:bCs/>
                <w:color w:val="auto"/>
                <w:sz w:val="18"/>
                <w:szCs w:val="20"/>
              </w:rPr>
              <w:t xml:space="preserve"> execution by BICE.</w:t>
            </w:r>
            <w:r w:rsidR="00003D52" w:rsidRPr="00AC2009">
              <w:rPr>
                <w:rStyle w:val="FootnoteReference"/>
                <w:rFonts w:ascii="Arial" w:hAnsi="Arial"/>
                <w:bCs/>
                <w:color w:val="auto"/>
                <w:sz w:val="19"/>
                <w:szCs w:val="19"/>
              </w:rPr>
              <w:footnoteReference w:id="29"/>
            </w:r>
            <w:r w:rsidRPr="00AC2009">
              <w:rPr>
                <w:rFonts w:ascii="Arial" w:hAnsi="Arial" w:cs="Arial"/>
                <w:bCs/>
                <w:color w:val="auto"/>
                <w:sz w:val="18"/>
                <w:szCs w:val="20"/>
              </w:rPr>
              <w:t xml:space="preserve"> Can be validated with information from national utility.</w:t>
            </w:r>
          </w:p>
        </w:tc>
      </w:tr>
      <w:tr w:rsidR="00FF5A3A" w:rsidRPr="00AC2009" w14:paraId="6FFAE934" w14:textId="77777777" w:rsidTr="00792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37CE49F7" w14:textId="0078C89F" w:rsidR="00FF5A3A" w:rsidRPr="00AC2009" w:rsidRDefault="00FF5A3A" w:rsidP="00DE5437">
            <w:pPr>
              <w:spacing w:after="120"/>
              <w:rPr>
                <w:rFonts w:ascii="Arial" w:hAnsi="Arial" w:cs="Arial"/>
                <w:bCs w:val="0"/>
                <w:color w:val="auto"/>
                <w:sz w:val="18"/>
                <w:szCs w:val="20"/>
              </w:rPr>
            </w:pPr>
            <w:r w:rsidRPr="00AC2009">
              <w:rPr>
                <w:rFonts w:ascii="Arial" w:hAnsi="Arial" w:cs="Arial"/>
                <w:b w:val="0"/>
                <w:color w:val="auto"/>
                <w:sz w:val="18"/>
                <w:szCs w:val="20"/>
              </w:rPr>
              <w:t xml:space="preserve">Average annual energy savings from energy efficiency (EE) projects financed by the </w:t>
            </w:r>
            <w:r w:rsidR="0075318C">
              <w:rPr>
                <w:rFonts w:ascii="Arial" w:hAnsi="Arial" w:cs="Arial"/>
                <w:b w:val="0"/>
                <w:color w:val="auto"/>
                <w:sz w:val="18"/>
                <w:szCs w:val="20"/>
              </w:rPr>
              <w:t>project</w:t>
            </w:r>
          </w:p>
          <w:p w14:paraId="741CFE37" w14:textId="77777777" w:rsidR="004F5676" w:rsidRPr="00AC2009" w:rsidRDefault="004F5676" w:rsidP="00DE5437">
            <w:pPr>
              <w:spacing w:after="120"/>
              <w:ind w:left="43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Average annual energy savings from electricity-sourced EE projects financed</w:t>
            </w:r>
          </w:p>
          <w:p w14:paraId="47D33159" w14:textId="17516C78" w:rsidR="004F5676" w:rsidRPr="00AC2009" w:rsidRDefault="004F5676" w:rsidP="00DE5437">
            <w:pPr>
              <w:spacing w:after="120"/>
              <w:ind w:left="43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Average annual energy savings from fuel-sourced EE projects financed</w:t>
            </w:r>
          </w:p>
        </w:tc>
        <w:tc>
          <w:tcPr>
            <w:tcW w:w="990" w:type="dxa"/>
            <w:tcBorders>
              <w:left w:val="single" w:sz="8" w:space="0" w:color="4F81BD" w:themeColor="accent1"/>
              <w:right w:val="single" w:sz="8" w:space="0" w:color="4F81BD" w:themeColor="accent1"/>
            </w:tcBorders>
          </w:tcPr>
          <w:p w14:paraId="0C190BB6" w14:textId="3434566C"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MWh</w:t>
            </w:r>
          </w:p>
        </w:tc>
        <w:tc>
          <w:tcPr>
            <w:tcW w:w="1800" w:type="dxa"/>
            <w:tcBorders>
              <w:left w:val="single" w:sz="8" w:space="0" w:color="4F81BD" w:themeColor="accent1"/>
              <w:right w:val="single" w:sz="8" w:space="0" w:color="4F81BD" w:themeColor="accent1"/>
            </w:tcBorders>
          </w:tcPr>
          <w:p w14:paraId="37E2F991" w14:textId="25B3601D"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Annually and 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tcBorders>
          </w:tcPr>
          <w:p w14:paraId="1024B943" w14:textId="3E152ADA" w:rsidR="00FF5A3A" w:rsidRPr="00AC2009" w:rsidRDefault="00A85CB0" w:rsidP="00DE5437">
            <w:pPr>
              <w:spacing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Indicator can be</w:t>
            </w:r>
            <w:r w:rsidR="00FF5A3A" w:rsidRPr="00AC2009">
              <w:rPr>
                <w:rFonts w:ascii="Arial" w:hAnsi="Arial" w:cs="Arial"/>
                <w:bCs/>
                <w:color w:val="auto"/>
                <w:sz w:val="18"/>
                <w:szCs w:val="20"/>
              </w:rPr>
              <w:t xml:space="preserve"> estimated based on an average consumption of firms and savings ratios of EE technologies installed. </w:t>
            </w:r>
            <w:r w:rsidR="00003D52" w:rsidRPr="00AC2009">
              <w:rPr>
                <w:rFonts w:ascii="Arial" w:hAnsi="Arial" w:cs="Arial"/>
                <w:bCs/>
                <w:color w:val="auto"/>
                <w:sz w:val="19"/>
                <w:szCs w:val="19"/>
              </w:rPr>
              <w:t>Savings for fuel-sourced systems are estimated by converting Gal to MWh</w:t>
            </w:r>
            <w:r w:rsidR="00FF5A3A" w:rsidRPr="00AC2009">
              <w:rPr>
                <w:rFonts w:ascii="Arial" w:hAnsi="Arial" w:cs="Arial"/>
                <w:bCs/>
                <w:color w:val="auto"/>
                <w:sz w:val="18"/>
                <w:szCs w:val="20"/>
              </w:rPr>
              <w:t>.</w:t>
            </w:r>
          </w:p>
          <w:p w14:paraId="6BE3F0A4" w14:textId="77777777" w:rsidR="00FF5A3A" w:rsidRPr="00AC2009" w:rsidRDefault="00FF5A3A" w:rsidP="00DE5437">
            <w:pPr>
              <w:spacing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i/>
                <w:color w:val="auto"/>
                <w:sz w:val="18"/>
                <w:szCs w:val="20"/>
              </w:rPr>
            </w:pPr>
            <w:r w:rsidRPr="00AC2009">
              <w:rPr>
                <w:rFonts w:ascii="Arial" w:hAnsi="Arial" w:cs="Arial"/>
                <w:bCs/>
                <w:i/>
                <w:color w:val="auto"/>
                <w:sz w:val="18"/>
                <w:szCs w:val="20"/>
              </w:rPr>
              <w:t>Energy savings = Baseline energy consumption (MWh or Gal) x % savings produced by system installed</w:t>
            </w:r>
          </w:p>
          <w:p w14:paraId="3439D4C8" w14:textId="5CA42E67" w:rsidR="00A85CB0" w:rsidRPr="00AC2009" w:rsidRDefault="00A85CB0" w:rsidP="00DE5437">
            <w:pPr>
              <w:spacing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The indicator must show accumulated values for each year.</w:t>
            </w:r>
          </w:p>
          <w:p w14:paraId="538D54CC" w14:textId="659FB03B" w:rsidR="00FF5A3A" w:rsidRPr="00AC2009" w:rsidRDefault="00FF5A3A" w:rsidP="00DE5437">
            <w:pPr>
              <w:spacing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Annual report on </w:t>
            </w:r>
            <w:r w:rsidR="0075318C">
              <w:rPr>
                <w:rFonts w:ascii="Arial" w:hAnsi="Arial" w:cs="Arial"/>
                <w:bCs/>
                <w:color w:val="auto"/>
                <w:sz w:val="18"/>
                <w:szCs w:val="20"/>
              </w:rPr>
              <w:t>project</w:t>
            </w:r>
            <w:r w:rsidRPr="00AC2009">
              <w:rPr>
                <w:rFonts w:ascii="Arial" w:hAnsi="Arial" w:cs="Arial"/>
                <w:bCs/>
                <w:color w:val="auto"/>
                <w:sz w:val="18"/>
                <w:szCs w:val="20"/>
              </w:rPr>
              <w:t xml:space="preserve"> execution by BICE.</w:t>
            </w:r>
            <w:r w:rsidR="00003D52" w:rsidRPr="00AC2009">
              <w:rPr>
                <w:rStyle w:val="FootnoteReference"/>
                <w:rFonts w:ascii="Arial" w:hAnsi="Arial"/>
                <w:bCs/>
                <w:color w:val="auto"/>
                <w:sz w:val="19"/>
                <w:szCs w:val="19"/>
              </w:rPr>
              <w:footnoteReference w:id="30"/>
            </w:r>
          </w:p>
        </w:tc>
      </w:tr>
      <w:tr w:rsidR="00FF5A3A" w:rsidRPr="00AC2009" w14:paraId="063D5914" w14:textId="77777777" w:rsidTr="00792D23">
        <w:tc>
          <w:tcPr>
            <w:cnfStyle w:val="001000000000" w:firstRow="0" w:lastRow="0" w:firstColumn="1" w:lastColumn="0" w:oddVBand="0" w:evenVBand="0" w:oddHBand="0" w:evenHBand="0" w:firstRowFirstColumn="0" w:firstRowLastColumn="0" w:lastRowFirstColumn="0" w:lastRowLastColumn="0"/>
            <w:tcW w:w="2718" w:type="dxa"/>
            <w:tcBorders>
              <w:bottom w:val="single" w:sz="8" w:space="0" w:color="4F81BD" w:themeColor="accent1"/>
              <w:right w:val="single" w:sz="8" w:space="0" w:color="4F81BD" w:themeColor="accent1"/>
            </w:tcBorders>
          </w:tcPr>
          <w:p w14:paraId="0C9DC365" w14:textId="25281C72" w:rsidR="00FF5A3A" w:rsidRPr="00AC2009" w:rsidRDefault="00FF5A3A" w:rsidP="00DE5437">
            <w:pPr>
              <w:spacing w:after="120"/>
              <w:rPr>
                <w:rFonts w:ascii="Arial" w:hAnsi="Arial" w:cs="Arial"/>
                <w:bCs w:val="0"/>
                <w:color w:val="auto"/>
                <w:sz w:val="18"/>
                <w:szCs w:val="20"/>
              </w:rPr>
            </w:pPr>
            <w:r w:rsidRPr="00AC2009">
              <w:rPr>
                <w:rFonts w:ascii="Arial" w:hAnsi="Arial" w:cs="Arial"/>
                <w:b w:val="0"/>
                <w:color w:val="auto"/>
                <w:sz w:val="18"/>
                <w:szCs w:val="20"/>
              </w:rPr>
              <w:t xml:space="preserve">Greenhouse Gas (GHG) emissions annual reduction, from projects financed by the </w:t>
            </w:r>
            <w:r w:rsidR="0075318C">
              <w:rPr>
                <w:rFonts w:ascii="Arial" w:hAnsi="Arial" w:cs="Arial"/>
                <w:b w:val="0"/>
                <w:color w:val="auto"/>
                <w:sz w:val="18"/>
                <w:szCs w:val="20"/>
              </w:rPr>
              <w:t>project</w:t>
            </w:r>
          </w:p>
          <w:p w14:paraId="79167E29" w14:textId="77777777" w:rsidR="004F5676" w:rsidRPr="00AC2009" w:rsidRDefault="004F5676" w:rsidP="00DE5437">
            <w:pPr>
              <w:spacing w:after="120"/>
              <w:ind w:left="43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GHG emissions annual reduction from RE projects financed</w:t>
            </w:r>
          </w:p>
          <w:p w14:paraId="6EF2D092" w14:textId="77777777" w:rsidR="004F5676" w:rsidRPr="00AC2009" w:rsidRDefault="004F5676" w:rsidP="00DE5437">
            <w:pPr>
              <w:spacing w:after="120"/>
              <w:ind w:left="435"/>
              <w:rPr>
                <w:rFonts w:ascii="Arial" w:hAnsi="Arial" w:cs="Arial"/>
                <w:b w:val="0"/>
                <w:bCs w:val="0"/>
                <w:color w:val="auto"/>
                <w:sz w:val="18"/>
                <w:szCs w:val="20"/>
              </w:rPr>
            </w:pPr>
          </w:p>
          <w:p w14:paraId="07D15A98" w14:textId="74386925" w:rsidR="004F5676" w:rsidRPr="00AC2009" w:rsidRDefault="004F5676" w:rsidP="00DE5437">
            <w:pPr>
              <w:spacing w:after="120"/>
              <w:ind w:left="435"/>
              <w:rPr>
                <w:rFonts w:ascii="Arial" w:hAnsi="Arial" w:cs="Arial"/>
                <w:b w:val="0"/>
                <w:bCs w:val="0"/>
                <w:color w:val="auto"/>
                <w:sz w:val="18"/>
                <w:szCs w:val="20"/>
              </w:rPr>
            </w:pPr>
            <w:r w:rsidRPr="00AC2009">
              <w:rPr>
                <w:rFonts w:ascii="Arial" w:hAnsi="Arial" w:cs="Arial"/>
                <w:b w:val="0"/>
                <w:bCs w:val="0"/>
                <w:color w:val="auto"/>
                <w:sz w:val="18"/>
                <w:szCs w:val="20"/>
              </w:rPr>
              <w:t>-</w:t>
            </w:r>
            <w:r w:rsidRPr="00AC2009">
              <w:rPr>
                <w:rFonts w:ascii="Arial" w:hAnsi="Arial" w:cs="Arial"/>
                <w:b w:val="0"/>
                <w:bCs w:val="0"/>
                <w:color w:val="auto"/>
                <w:sz w:val="18"/>
                <w:szCs w:val="20"/>
              </w:rPr>
              <w:tab/>
              <w:t>GHG emissions annual reduction from EE projects financed</w:t>
            </w:r>
          </w:p>
        </w:tc>
        <w:tc>
          <w:tcPr>
            <w:tcW w:w="990" w:type="dxa"/>
            <w:tcBorders>
              <w:left w:val="single" w:sz="8" w:space="0" w:color="4F81BD" w:themeColor="accent1"/>
              <w:bottom w:val="single" w:sz="8" w:space="0" w:color="4F81BD" w:themeColor="accent1"/>
              <w:right w:val="single" w:sz="8" w:space="0" w:color="4F81BD" w:themeColor="accent1"/>
            </w:tcBorders>
          </w:tcPr>
          <w:p w14:paraId="058D1F83" w14:textId="1079F86A" w:rsidR="00FF5A3A" w:rsidRPr="00AC2009" w:rsidRDefault="00FF5A3A"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tCO</w:t>
            </w:r>
            <w:r w:rsidRPr="00AC2009">
              <w:rPr>
                <w:rFonts w:ascii="Arial" w:hAnsi="Arial" w:cs="Arial"/>
                <w:color w:val="auto"/>
                <w:sz w:val="18"/>
                <w:szCs w:val="20"/>
                <w:vertAlign w:val="subscript"/>
              </w:rPr>
              <w:t>2</w:t>
            </w:r>
            <w:r w:rsidRPr="00AC2009">
              <w:rPr>
                <w:rFonts w:ascii="Arial" w:hAnsi="Arial" w:cs="Arial"/>
                <w:color w:val="auto"/>
                <w:sz w:val="18"/>
                <w:szCs w:val="20"/>
              </w:rPr>
              <w:t>e</w:t>
            </w:r>
          </w:p>
        </w:tc>
        <w:tc>
          <w:tcPr>
            <w:tcW w:w="1800" w:type="dxa"/>
            <w:tcBorders>
              <w:left w:val="single" w:sz="8" w:space="0" w:color="4F81BD" w:themeColor="accent1"/>
              <w:bottom w:val="single" w:sz="8" w:space="0" w:color="4F81BD" w:themeColor="accent1"/>
              <w:right w:val="single" w:sz="8" w:space="0" w:color="4F81BD" w:themeColor="accent1"/>
            </w:tcBorders>
          </w:tcPr>
          <w:p w14:paraId="11FE911A" w14:textId="4D017DF4" w:rsidR="00FF5A3A" w:rsidRPr="00AC2009" w:rsidRDefault="00FF5A3A"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Annually and 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bottom w:val="single" w:sz="8" w:space="0" w:color="4F81BD" w:themeColor="accent1"/>
            </w:tcBorders>
          </w:tcPr>
          <w:p w14:paraId="0B152046" w14:textId="383E8947" w:rsidR="00FF5A3A" w:rsidRPr="00AC2009" w:rsidRDefault="00FF5A3A" w:rsidP="00DE5437">
            <w:pPr>
              <w:spacing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Indicator is based on the CO</w:t>
            </w:r>
            <w:r w:rsidRPr="00AC2009">
              <w:rPr>
                <w:rFonts w:ascii="Arial" w:hAnsi="Arial" w:cs="Arial"/>
                <w:bCs/>
                <w:color w:val="auto"/>
                <w:sz w:val="18"/>
                <w:szCs w:val="20"/>
                <w:vertAlign w:val="subscript"/>
              </w:rPr>
              <w:t>2</w:t>
            </w:r>
            <w:r w:rsidRPr="00AC2009">
              <w:rPr>
                <w:rFonts w:ascii="Arial" w:hAnsi="Arial" w:cs="Arial"/>
                <w:bCs/>
                <w:color w:val="auto"/>
                <w:sz w:val="18"/>
                <w:szCs w:val="20"/>
              </w:rPr>
              <w:t xml:space="preserve">e emissions displaced by RE power generation added by the </w:t>
            </w:r>
            <w:r w:rsidR="0075318C">
              <w:rPr>
                <w:rFonts w:ascii="Arial" w:hAnsi="Arial" w:cs="Arial"/>
                <w:bCs/>
                <w:color w:val="auto"/>
                <w:sz w:val="18"/>
                <w:szCs w:val="20"/>
              </w:rPr>
              <w:t>project</w:t>
            </w:r>
            <w:r w:rsidRPr="00AC2009">
              <w:rPr>
                <w:rFonts w:ascii="Arial" w:hAnsi="Arial" w:cs="Arial"/>
                <w:bCs/>
                <w:color w:val="auto"/>
                <w:sz w:val="18"/>
                <w:szCs w:val="20"/>
              </w:rPr>
              <w:t xml:space="preserve"> and the energy savings (electricity and fuel) from EE projects financed. Final target was estimated based on envisaged RE production and EE savings, using a country specific conversion factor for electricity and fossil fuels (0.535 tCO</w:t>
            </w:r>
            <w:r w:rsidRPr="00AC2009">
              <w:rPr>
                <w:rFonts w:ascii="Arial" w:hAnsi="Arial" w:cs="Arial"/>
                <w:bCs/>
                <w:color w:val="auto"/>
                <w:sz w:val="18"/>
                <w:szCs w:val="20"/>
                <w:vertAlign w:val="subscript"/>
              </w:rPr>
              <w:t>2</w:t>
            </w:r>
            <w:r w:rsidRPr="00AC2009">
              <w:rPr>
                <w:rFonts w:ascii="Arial" w:hAnsi="Arial" w:cs="Arial"/>
                <w:bCs/>
                <w:color w:val="auto"/>
                <w:sz w:val="18"/>
                <w:szCs w:val="20"/>
              </w:rPr>
              <w:t>/MWh and 0.015 tCO</w:t>
            </w:r>
            <w:r w:rsidRPr="00AC2009">
              <w:rPr>
                <w:rFonts w:ascii="Arial" w:hAnsi="Arial" w:cs="Arial"/>
                <w:bCs/>
                <w:color w:val="auto"/>
                <w:sz w:val="18"/>
                <w:szCs w:val="20"/>
                <w:vertAlign w:val="subscript"/>
              </w:rPr>
              <w:t>2</w:t>
            </w:r>
            <w:r w:rsidRPr="00AC2009">
              <w:rPr>
                <w:rFonts w:ascii="Arial" w:hAnsi="Arial" w:cs="Arial"/>
                <w:bCs/>
                <w:color w:val="auto"/>
                <w:sz w:val="18"/>
                <w:szCs w:val="20"/>
              </w:rPr>
              <w:t>/Gal).</w:t>
            </w:r>
          </w:p>
          <w:p w14:paraId="27190764" w14:textId="0A201535" w:rsidR="00FF5A3A" w:rsidRPr="00AC2009" w:rsidRDefault="00FF5A3A" w:rsidP="00DE5437">
            <w:pPr>
              <w:spacing w:after="120"/>
              <w:ind w:left="-18"/>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Annual report on </w:t>
            </w:r>
            <w:r w:rsidR="0075318C">
              <w:rPr>
                <w:rFonts w:ascii="Arial" w:hAnsi="Arial" w:cs="Arial"/>
                <w:bCs/>
                <w:color w:val="auto"/>
                <w:sz w:val="18"/>
                <w:szCs w:val="20"/>
              </w:rPr>
              <w:t>project</w:t>
            </w:r>
            <w:r w:rsidRPr="00AC2009">
              <w:rPr>
                <w:rFonts w:ascii="Arial" w:hAnsi="Arial" w:cs="Arial"/>
                <w:bCs/>
                <w:color w:val="auto"/>
                <w:sz w:val="18"/>
                <w:szCs w:val="20"/>
              </w:rPr>
              <w:t xml:space="preserve"> execution by BICE and conversion factor specific to Argentina</w:t>
            </w:r>
            <w:r w:rsidR="00A85CB0" w:rsidRPr="00AC2009">
              <w:rPr>
                <w:rFonts w:ascii="Arial" w:hAnsi="Arial" w:cs="Arial"/>
                <w:bCs/>
                <w:color w:val="auto"/>
                <w:sz w:val="18"/>
                <w:szCs w:val="20"/>
              </w:rPr>
              <w:t xml:space="preserve"> (included in periodical publications of CAMMESA)</w:t>
            </w:r>
            <w:r w:rsidRPr="00AC2009">
              <w:rPr>
                <w:rFonts w:ascii="Arial" w:hAnsi="Arial" w:cs="Arial"/>
                <w:bCs/>
                <w:color w:val="auto"/>
                <w:sz w:val="18"/>
                <w:szCs w:val="20"/>
              </w:rPr>
              <w:t>.</w:t>
            </w:r>
          </w:p>
        </w:tc>
      </w:tr>
      <w:tr w:rsidR="00FF5A3A" w:rsidRPr="00AC2009" w14:paraId="7CA6B4F6" w14:textId="77777777" w:rsidTr="00606E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7A8F0E42" w14:textId="587885BA" w:rsidR="00FF5A3A" w:rsidRPr="00AC2009" w:rsidRDefault="00AE6B71" w:rsidP="009745ED">
            <w:pPr>
              <w:rPr>
                <w:rFonts w:ascii="Arial" w:hAnsi="Arial" w:cs="Arial"/>
                <w:b w:val="0"/>
                <w:color w:val="auto"/>
                <w:sz w:val="18"/>
                <w:szCs w:val="20"/>
              </w:rPr>
            </w:pPr>
            <w:r w:rsidRPr="00AC2009">
              <w:rPr>
                <w:rFonts w:ascii="Arial" w:hAnsi="Arial" w:cs="Arial"/>
                <w:b w:val="0"/>
                <w:color w:val="auto"/>
                <w:sz w:val="18"/>
                <w:szCs w:val="20"/>
              </w:rPr>
              <w:t xml:space="preserve">Power generation from </w:t>
            </w:r>
            <w:r w:rsidR="00A85CB0" w:rsidRPr="00AC2009">
              <w:rPr>
                <w:rFonts w:ascii="Arial" w:hAnsi="Arial" w:cs="Arial"/>
                <w:b w:val="0"/>
                <w:color w:val="auto"/>
                <w:sz w:val="18"/>
                <w:szCs w:val="20"/>
              </w:rPr>
              <w:t>RE</w:t>
            </w:r>
            <w:r w:rsidRPr="00AC2009">
              <w:rPr>
                <w:rFonts w:ascii="Arial" w:hAnsi="Arial" w:cs="Arial"/>
                <w:b w:val="0"/>
                <w:color w:val="auto"/>
                <w:sz w:val="18"/>
                <w:szCs w:val="20"/>
              </w:rPr>
              <w:t xml:space="preserve"> sources (excludes </w:t>
            </w:r>
            <w:r w:rsidR="00A85CB0" w:rsidRPr="00AC2009">
              <w:rPr>
                <w:rFonts w:ascii="Arial" w:hAnsi="Arial" w:cs="Arial"/>
                <w:b w:val="0"/>
                <w:color w:val="auto"/>
                <w:sz w:val="18"/>
                <w:szCs w:val="20"/>
              </w:rPr>
              <w:t xml:space="preserve">large </w:t>
            </w:r>
            <w:r w:rsidRPr="00AC2009">
              <w:rPr>
                <w:rFonts w:ascii="Arial" w:hAnsi="Arial" w:cs="Arial"/>
                <w:b w:val="0"/>
                <w:color w:val="auto"/>
                <w:sz w:val="18"/>
                <w:szCs w:val="20"/>
              </w:rPr>
              <w:t>hydro) as a share of total demand.</w:t>
            </w:r>
          </w:p>
        </w:tc>
        <w:tc>
          <w:tcPr>
            <w:tcW w:w="990" w:type="dxa"/>
            <w:tcBorders>
              <w:left w:val="single" w:sz="8" w:space="0" w:color="4F81BD" w:themeColor="accent1"/>
              <w:right w:val="single" w:sz="8" w:space="0" w:color="4F81BD" w:themeColor="accent1"/>
            </w:tcBorders>
          </w:tcPr>
          <w:p w14:paraId="5D22EA71" w14:textId="77777777"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w:t>
            </w:r>
          </w:p>
        </w:tc>
        <w:tc>
          <w:tcPr>
            <w:tcW w:w="1800" w:type="dxa"/>
            <w:tcBorders>
              <w:left w:val="single" w:sz="8" w:space="0" w:color="4F81BD" w:themeColor="accent1"/>
              <w:right w:val="single" w:sz="8" w:space="0" w:color="4F81BD" w:themeColor="accent1"/>
            </w:tcBorders>
          </w:tcPr>
          <w:p w14:paraId="1F88E39E" w14:textId="5B1C5788" w:rsidR="00FF5A3A" w:rsidRPr="00AC2009" w:rsidRDefault="00FF5A3A" w:rsidP="009745ED">
            <w:pPr>
              <w:ind w:left="-7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tcBorders>
          </w:tcPr>
          <w:p w14:paraId="19A63E2F" w14:textId="65E69B6B" w:rsidR="00AE6B71" w:rsidRPr="00AC2009" w:rsidRDefault="00AE6B71" w:rsidP="00DE5437">
            <w:pPr>
              <w:spacing w:after="120"/>
              <w:ind w:left="-14"/>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 xml:space="preserve">This measure includes all new investments added to the system, including those supported by the </w:t>
            </w:r>
            <w:r w:rsidR="0075318C">
              <w:rPr>
                <w:rFonts w:ascii="Arial" w:hAnsi="Arial" w:cs="Arial"/>
                <w:bCs/>
                <w:color w:val="auto"/>
                <w:sz w:val="18"/>
                <w:szCs w:val="20"/>
              </w:rPr>
              <w:t>project</w:t>
            </w:r>
            <w:r w:rsidRPr="00AC2009">
              <w:rPr>
                <w:rFonts w:ascii="Arial" w:hAnsi="Arial" w:cs="Arial"/>
                <w:bCs/>
                <w:color w:val="auto"/>
                <w:sz w:val="18"/>
                <w:szCs w:val="20"/>
              </w:rPr>
              <w:t xml:space="preserve">. This impact is related to RE </w:t>
            </w:r>
            <w:r w:rsidRPr="00AC2009">
              <w:rPr>
                <w:rFonts w:ascii="Arial" w:hAnsi="Arial" w:cs="Arial"/>
                <w:bCs/>
                <w:color w:val="auto"/>
                <w:sz w:val="18"/>
                <w:szCs w:val="20"/>
              </w:rPr>
              <w:lastRenderedPageBreak/>
              <w:t xml:space="preserve">projects under the </w:t>
            </w:r>
            <w:r w:rsidR="0075318C">
              <w:rPr>
                <w:rFonts w:ascii="Arial" w:hAnsi="Arial" w:cs="Arial"/>
                <w:bCs/>
                <w:color w:val="auto"/>
                <w:sz w:val="18"/>
                <w:szCs w:val="20"/>
              </w:rPr>
              <w:t>project</w:t>
            </w:r>
            <w:r w:rsidRPr="00AC2009">
              <w:rPr>
                <w:rFonts w:ascii="Arial" w:hAnsi="Arial" w:cs="Arial"/>
                <w:bCs/>
                <w:color w:val="auto"/>
                <w:sz w:val="18"/>
                <w:szCs w:val="20"/>
              </w:rPr>
              <w:t xml:space="preserve">. Target estimate is based on country’s authority projections. </w:t>
            </w:r>
          </w:p>
          <w:p w14:paraId="10E6ADD0" w14:textId="16827C28" w:rsidR="00FF5A3A" w:rsidRPr="00AC2009" w:rsidRDefault="00AE6B71" w:rsidP="00DE5437">
            <w:pPr>
              <w:spacing w:after="120"/>
              <w:ind w:left="-14"/>
              <w:cnfStyle w:val="000000100000" w:firstRow="0" w:lastRow="0" w:firstColumn="0" w:lastColumn="0" w:oddVBand="0" w:evenVBand="0" w:oddHBand="1" w:evenHBand="0" w:firstRowFirstColumn="0" w:firstRowLastColumn="0" w:lastRowFirstColumn="0" w:lastRowLastColumn="0"/>
              <w:rPr>
                <w:rFonts w:ascii="Arial" w:hAnsi="Arial" w:cs="Arial"/>
                <w:bCs/>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Official data from the </w:t>
            </w:r>
            <w:r w:rsidRPr="00AC2009">
              <w:rPr>
                <w:rFonts w:ascii="Arial" w:hAnsi="Arial" w:cs="Arial"/>
                <w:bCs/>
                <w:i/>
                <w:color w:val="auto"/>
                <w:sz w:val="18"/>
                <w:szCs w:val="20"/>
              </w:rPr>
              <w:t xml:space="preserve">Ministerio de </w:t>
            </w:r>
            <w:r w:rsidR="00C927A5" w:rsidRPr="00AC2009">
              <w:rPr>
                <w:rFonts w:ascii="Arial" w:hAnsi="Arial" w:cs="Arial"/>
                <w:bCs/>
                <w:i/>
                <w:color w:val="auto"/>
                <w:sz w:val="18"/>
                <w:szCs w:val="20"/>
              </w:rPr>
              <w:t>Energ</w:t>
            </w:r>
            <w:r w:rsidR="00C67842" w:rsidRPr="00AC2009">
              <w:rPr>
                <w:rFonts w:ascii="Arial" w:hAnsi="Arial" w:cs="Arial"/>
                <w:bCs/>
                <w:i/>
                <w:color w:val="auto"/>
                <w:sz w:val="18"/>
                <w:szCs w:val="20"/>
              </w:rPr>
              <w:t>í</w:t>
            </w:r>
            <w:r w:rsidR="00C927A5" w:rsidRPr="00AC2009">
              <w:rPr>
                <w:rFonts w:ascii="Arial" w:hAnsi="Arial" w:cs="Arial"/>
                <w:bCs/>
                <w:i/>
                <w:color w:val="auto"/>
                <w:sz w:val="18"/>
                <w:szCs w:val="20"/>
              </w:rPr>
              <w:t>a</w:t>
            </w:r>
            <w:r w:rsidRPr="00AC2009">
              <w:rPr>
                <w:rFonts w:ascii="Arial" w:hAnsi="Arial" w:cs="Arial"/>
                <w:bCs/>
                <w:i/>
                <w:color w:val="auto"/>
                <w:sz w:val="18"/>
                <w:szCs w:val="20"/>
              </w:rPr>
              <w:t xml:space="preserve"> y </w:t>
            </w:r>
            <w:r w:rsidR="00C927A5" w:rsidRPr="00AC2009">
              <w:rPr>
                <w:rFonts w:ascii="Arial" w:hAnsi="Arial" w:cs="Arial"/>
                <w:bCs/>
                <w:i/>
                <w:color w:val="auto"/>
                <w:sz w:val="18"/>
                <w:szCs w:val="20"/>
              </w:rPr>
              <w:t>Miner</w:t>
            </w:r>
            <w:r w:rsidR="00C67842" w:rsidRPr="00AC2009">
              <w:rPr>
                <w:rFonts w:ascii="Arial" w:hAnsi="Arial" w:cs="Arial"/>
                <w:bCs/>
                <w:i/>
                <w:color w:val="auto"/>
                <w:sz w:val="18"/>
                <w:szCs w:val="20"/>
              </w:rPr>
              <w:t>í</w:t>
            </w:r>
            <w:r w:rsidR="00C927A5" w:rsidRPr="00AC2009">
              <w:rPr>
                <w:rFonts w:ascii="Arial" w:hAnsi="Arial" w:cs="Arial"/>
                <w:bCs/>
                <w:i/>
                <w:color w:val="auto"/>
                <w:sz w:val="18"/>
                <w:szCs w:val="20"/>
              </w:rPr>
              <w:t>a</w:t>
            </w:r>
          </w:p>
        </w:tc>
      </w:tr>
      <w:tr w:rsidR="00FF5A3A" w:rsidRPr="00AC2009" w14:paraId="33233242"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bottom w:val="single" w:sz="8" w:space="0" w:color="4F81BD" w:themeColor="accent1"/>
              <w:right w:val="single" w:sz="8" w:space="0" w:color="4F81BD" w:themeColor="accent1"/>
            </w:tcBorders>
          </w:tcPr>
          <w:p w14:paraId="22794E9C" w14:textId="74A8A2F8" w:rsidR="00FF5A3A" w:rsidRPr="00AC2009" w:rsidRDefault="00AE6B71" w:rsidP="009745ED">
            <w:pPr>
              <w:rPr>
                <w:rFonts w:ascii="Arial" w:hAnsi="Arial" w:cs="Arial"/>
                <w:b w:val="0"/>
                <w:color w:val="auto"/>
                <w:sz w:val="18"/>
                <w:szCs w:val="20"/>
              </w:rPr>
            </w:pPr>
            <w:r w:rsidRPr="00AC2009">
              <w:rPr>
                <w:rFonts w:ascii="Arial" w:hAnsi="Arial" w:cs="Arial"/>
                <w:b w:val="0"/>
                <w:color w:val="auto"/>
                <w:sz w:val="18"/>
                <w:szCs w:val="20"/>
              </w:rPr>
              <w:lastRenderedPageBreak/>
              <w:t>Energy intensity to Gross Domestic Product (GDP).</w:t>
            </w:r>
          </w:p>
        </w:tc>
        <w:tc>
          <w:tcPr>
            <w:tcW w:w="990" w:type="dxa"/>
            <w:tcBorders>
              <w:left w:val="single" w:sz="8" w:space="0" w:color="4F81BD" w:themeColor="accent1"/>
              <w:bottom w:val="single" w:sz="8" w:space="0" w:color="4F81BD" w:themeColor="accent1"/>
              <w:right w:val="single" w:sz="8" w:space="0" w:color="4F81BD" w:themeColor="accent1"/>
            </w:tcBorders>
          </w:tcPr>
          <w:p w14:paraId="22C97949" w14:textId="50CB3E72" w:rsidR="00FF5A3A" w:rsidRPr="00AC2009" w:rsidRDefault="00AE6B71"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toe/1,000 US$</w:t>
            </w:r>
            <w:r w:rsidRPr="00AC2009">
              <w:rPr>
                <w:rFonts w:ascii="Arial" w:hAnsi="Arial" w:cs="Arial"/>
                <w:color w:val="auto"/>
                <w:sz w:val="18"/>
                <w:szCs w:val="20"/>
                <w:vertAlign w:val="superscript"/>
              </w:rPr>
              <w:footnoteReference w:id="31"/>
            </w:r>
          </w:p>
        </w:tc>
        <w:tc>
          <w:tcPr>
            <w:tcW w:w="1800" w:type="dxa"/>
            <w:tcBorders>
              <w:left w:val="single" w:sz="8" w:space="0" w:color="4F81BD" w:themeColor="accent1"/>
              <w:bottom w:val="single" w:sz="8" w:space="0" w:color="4F81BD" w:themeColor="accent1"/>
              <w:right w:val="single" w:sz="8" w:space="0" w:color="4F81BD" w:themeColor="accent1"/>
            </w:tcBorders>
          </w:tcPr>
          <w:p w14:paraId="263EAB5B" w14:textId="4DEDFA40" w:rsidR="00FF5A3A" w:rsidRPr="00AC2009" w:rsidRDefault="00FF5A3A" w:rsidP="009745ED">
            <w:pPr>
              <w:ind w:left="-7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20"/>
              </w:rPr>
            </w:pPr>
            <w:r w:rsidRPr="00AC2009">
              <w:rPr>
                <w:rFonts w:ascii="Arial" w:hAnsi="Arial" w:cs="Arial"/>
                <w:color w:val="auto"/>
                <w:sz w:val="18"/>
                <w:szCs w:val="20"/>
              </w:rPr>
              <w:t xml:space="preserve">Final </w:t>
            </w:r>
            <w:r w:rsidR="0075318C">
              <w:rPr>
                <w:rFonts w:ascii="Arial" w:hAnsi="Arial" w:cs="Arial"/>
                <w:color w:val="auto"/>
                <w:sz w:val="18"/>
                <w:szCs w:val="20"/>
              </w:rPr>
              <w:t>Project</w:t>
            </w:r>
            <w:r w:rsidRPr="00AC2009">
              <w:rPr>
                <w:rFonts w:ascii="Arial" w:hAnsi="Arial" w:cs="Arial"/>
                <w:color w:val="auto"/>
                <w:sz w:val="18"/>
                <w:szCs w:val="20"/>
              </w:rPr>
              <w:t xml:space="preserve"> Report</w:t>
            </w:r>
          </w:p>
        </w:tc>
        <w:tc>
          <w:tcPr>
            <w:tcW w:w="3348" w:type="dxa"/>
            <w:tcBorders>
              <w:left w:val="single" w:sz="8" w:space="0" w:color="4F81BD" w:themeColor="accent1"/>
              <w:bottom w:val="single" w:sz="8" w:space="0" w:color="4F81BD" w:themeColor="accent1"/>
            </w:tcBorders>
          </w:tcPr>
          <w:p w14:paraId="202DCED5" w14:textId="5C3B01BC" w:rsidR="00AE6B71" w:rsidRPr="00AC2009" w:rsidRDefault="00AE6B71" w:rsidP="00DE5437">
            <w:pPr>
              <w:spacing w:after="120"/>
              <w:ind w:left="-14"/>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Cs/>
                <w:color w:val="auto"/>
                <w:sz w:val="18"/>
                <w:szCs w:val="20"/>
              </w:rPr>
              <w:t xml:space="preserve">Measures the quantity of energy required to generate US$1,000 of GDP. This impact is related to EE projects under the </w:t>
            </w:r>
            <w:r w:rsidR="0075318C">
              <w:rPr>
                <w:rFonts w:ascii="Arial" w:hAnsi="Arial" w:cs="Arial"/>
                <w:bCs/>
                <w:color w:val="auto"/>
                <w:sz w:val="18"/>
                <w:szCs w:val="20"/>
              </w:rPr>
              <w:t>project</w:t>
            </w:r>
            <w:r w:rsidRPr="00AC2009">
              <w:rPr>
                <w:rFonts w:ascii="Arial" w:hAnsi="Arial" w:cs="Arial"/>
                <w:bCs/>
                <w:color w:val="auto"/>
                <w:sz w:val="18"/>
                <w:szCs w:val="20"/>
              </w:rPr>
              <w:t>.</w:t>
            </w:r>
          </w:p>
          <w:p w14:paraId="3E93474D" w14:textId="0F83B2C8" w:rsidR="00FF5A3A" w:rsidRPr="00AC2009" w:rsidRDefault="00AE6B71" w:rsidP="00DE5437">
            <w:pPr>
              <w:spacing w:after="120"/>
              <w:ind w:left="-14"/>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18"/>
                <w:szCs w:val="20"/>
              </w:rPr>
            </w:pPr>
            <w:r w:rsidRPr="00AC2009">
              <w:rPr>
                <w:rFonts w:ascii="Arial" w:hAnsi="Arial" w:cs="Arial"/>
                <w:b/>
                <w:bCs/>
                <w:color w:val="auto"/>
                <w:sz w:val="18"/>
                <w:szCs w:val="20"/>
              </w:rPr>
              <w:t>Source:</w:t>
            </w:r>
            <w:r w:rsidRPr="00AC2009">
              <w:rPr>
                <w:rFonts w:ascii="Arial" w:hAnsi="Arial" w:cs="Arial"/>
                <w:bCs/>
                <w:color w:val="auto"/>
                <w:sz w:val="18"/>
                <w:szCs w:val="20"/>
              </w:rPr>
              <w:t xml:space="preserve"> IEA and official data from the </w:t>
            </w:r>
            <w:r w:rsidRPr="00AC2009">
              <w:rPr>
                <w:rFonts w:ascii="Arial" w:hAnsi="Arial" w:cs="Arial"/>
                <w:bCs/>
                <w:i/>
                <w:color w:val="auto"/>
                <w:sz w:val="18"/>
                <w:szCs w:val="20"/>
              </w:rPr>
              <w:t xml:space="preserve">Ministerio de </w:t>
            </w:r>
            <w:r w:rsidR="00C67842" w:rsidRPr="00AC2009">
              <w:rPr>
                <w:rFonts w:ascii="Arial" w:hAnsi="Arial" w:cs="Arial"/>
                <w:bCs/>
                <w:i/>
                <w:color w:val="auto"/>
                <w:sz w:val="18"/>
                <w:szCs w:val="20"/>
              </w:rPr>
              <w:t>Energí</w:t>
            </w:r>
            <w:r w:rsidR="00C927A5" w:rsidRPr="00AC2009">
              <w:rPr>
                <w:rFonts w:ascii="Arial" w:hAnsi="Arial" w:cs="Arial"/>
                <w:bCs/>
                <w:i/>
                <w:color w:val="auto"/>
                <w:sz w:val="18"/>
                <w:szCs w:val="20"/>
              </w:rPr>
              <w:t>a</w:t>
            </w:r>
            <w:r w:rsidRPr="00AC2009">
              <w:rPr>
                <w:rFonts w:ascii="Arial" w:hAnsi="Arial" w:cs="Arial"/>
                <w:bCs/>
                <w:i/>
                <w:color w:val="auto"/>
                <w:sz w:val="18"/>
                <w:szCs w:val="20"/>
              </w:rPr>
              <w:t xml:space="preserve"> y </w:t>
            </w:r>
            <w:r w:rsidR="00C67842" w:rsidRPr="00AC2009">
              <w:rPr>
                <w:rFonts w:ascii="Arial" w:hAnsi="Arial" w:cs="Arial"/>
                <w:bCs/>
                <w:i/>
                <w:color w:val="auto"/>
                <w:sz w:val="18"/>
                <w:szCs w:val="20"/>
              </w:rPr>
              <w:t>Minerí</w:t>
            </w:r>
            <w:r w:rsidR="00C927A5" w:rsidRPr="00AC2009">
              <w:rPr>
                <w:rFonts w:ascii="Arial" w:hAnsi="Arial" w:cs="Arial"/>
                <w:bCs/>
                <w:i/>
                <w:color w:val="auto"/>
                <w:sz w:val="18"/>
                <w:szCs w:val="20"/>
              </w:rPr>
              <w:t>a</w:t>
            </w:r>
            <w:r w:rsidRPr="00AC2009">
              <w:rPr>
                <w:rFonts w:ascii="Arial" w:hAnsi="Arial" w:cs="Arial"/>
                <w:bCs/>
                <w:i/>
                <w:color w:val="auto"/>
                <w:sz w:val="18"/>
                <w:szCs w:val="20"/>
              </w:rPr>
              <w:t>.</w:t>
            </w:r>
          </w:p>
        </w:tc>
      </w:tr>
    </w:tbl>
    <w:p w14:paraId="684BED49" w14:textId="464E8BAF" w:rsidR="00051B6C" w:rsidRPr="00AC2009" w:rsidRDefault="00BB79EB" w:rsidP="00051B6C">
      <w:pPr>
        <w:pStyle w:val="FirstHeading"/>
        <w:ind w:left="720"/>
        <w:rPr>
          <w:rFonts w:ascii="Arial" w:hAnsi="Arial" w:cs="Arial"/>
          <w:sz w:val="22"/>
          <w:szCs w:val="22"/>
        </w:rPr>
      </w:pPr>
      <w:bookmarkStart w:id="63" w:name="_Toc300318312"/>
      <w:bookmarkStart w:id="64" w:name="_Toc331167643"/>
      <w:bookmarkStart w:id="65" w:name="_Toc502962412"/>
      <w:r w:rsidRPr="00AC2009">
        <w:rPr>
          <w:rFonts w:ascii="Arial" w:hAnsi="Arial" w:cs="Arial"/>
          <w:sz w:val="22"/>
          <w:szCs w:val="22"/>
        </w:rPr>
        <w:t>C</w:t>
      </w:r>
      <w:r w:rsidR="00051B6C" w:rsidRPr="00AC2009">
        <w:rPr>
          <w:rFonts w:ascii="Arial" w:hAnsi="Arial" w:cs="Arial"/>
          <w:sz w:val="22"/>
          <w:szCs w:val="22"/>
        </w:rPr>
        <w:t>.</w:t>
      </w:r>
      <w:r w:rsidR="00051B6C" w:rsidRPr="00AC2009">
        <w:rPr>
          <w:rFonts w:ascii="Arial" w:hAnsi="Arial" w:cs="Arial"/>
          <w:sz w:val="22"/>
          <w:szCs w:val="22"/>
        </w:rPr>
        <w:tab/>
      </w:r>
      <w:r w:rsidR="00AF2C5C" w:rsidRPr="00AC2009">
        <w:rPr>
          <w:rFonts w:ascii="Arial" w:hAnsi="Arial" w:cs="Arial"/>
          <w:sz w:val="22"/>
          <w:szCs w:val="22"/>
        </w:rPr>
        <w:t>E</w:t>
      </w:r>
      <w:r w:rsidR="007861F4" w:rsidRPr="00AC2009">
        <w:rPr>
          <w:rFonts w:ascii="Arial" w:hAnsi="Arial" w:cs="Arial"/>
          <w:sz w:val="22"/>
          <w:szCs w:val="22"/>
        </w:rPr>
        <w:t>valuatio</w:t>
      </w:r>
      <w:r w:rsidR="00051B6C" w:rsidRPr="00AC2009">
        <w:rPr>
          <w:rFonts w:ascii="Arial" w:hAnsi="Arial" w:cs="Arial"/>
          <w:sz w:val="22"/>
          <w:szCs w:val="22"/>
        </w:rPr>
        <w:t>n</w:t>
      </w:r>
      <w:bookmarkEnd w:id="63"/>
      <w:bookmarkEnd w:id="64"/>
      <w:r w:rsidR="00361FA4" w:rsidRPr="00AC2009">
        <w:rPr>
          <w:rFonts w:ascii="Arial" w:hAnsi="Arial" w:cs="Arial"/>
          <w:sz w:val="22"/>
          <w:szCs w:val="22"/>
        </w:rPr>
        <w:t xml:space="preserve"> m</w:t>
      </w:r>
      <w:r w:rsidR="007861F4" w:rsidRPr="00AC2009">
        <w:rPr>
          <w:rFonts w:ascii="Arial" w:hAnsi="Arial" w:cs="Arial"/>
          <w:sz w:val="22"/>
          <w:szCs w:val="22"/>
        </w:rPr>
        <w:t>ethodology</w:t>
      </w:r>
      <w:bookmarkEnd w:id="65"/>
      <w:r w:rsidR="00051B6C" w:rsidRPr="00AC2009">
        <w:rPr>
          <w:rFonts w:ascii="Arial" w:hAnsi="Arial" w:cs="Arial"/>
          <w:sz w:val="22"/>
          <w:szCs w:val="22"/>
        </w:rPr>
        <w:t xml:space="preserve"> </w:t>
      </w:r>
    </w:p>
    <w:p w14:paraId="43DAE528" w14:textId="1B3AB145" w:rsidR="0087484C" w:rsidRPr="00AC2009" w:rsidRDefault="001E2FB3" w:rsidP="0087484C">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The evaluation </w:t>
      </w:r>
      <w:r w:rsidR="006F2279" w:rsidRPr="00AC2009">
        <w:rPr>
          <w:rFonts w:ascii="Arial" w:hAnsi="Arial" w:cs="Arial"/>
          <w:sz w:val="22"/>
          <w:szCs w:val="22"/>
        </w:rPr>
        <w:t xml:space="preserve">methodology </w:t>
      </w:r>
      <w:r w:rsidR="003E415B" w:rsidRPr="00AC2009">
        <w:rPr>
          <w:rFonts w:ascii="Arial" w:hAnsi="Arial" w:cs="Arial"/>
          <w:sz w:val="22"/>
          <w:szCs w:val="22"/>
        </w:rPr>
        <w:t xml:space="preserve">proposed </w:t>
      </w:r>
      <w:r w:rsidR="006F2279" w:rsidRPr="00AC2009">
        <w:rPr>
          <w:rFonts w:ascii="Arial" w:hAnsi="Arial" w:cs="Arial"/>
          <w:sz w:val="22"/>
          <w:szCs w:val="22"/>
        </w:rPr>
        <w:t xml:space="preserve">is </w:t>
      </w:r>
      <w:r w:rsidRPr="00AC2009">
        <w:rPr>
          <w:rFonts w:ascii="Arial" w:hAnsi="Arial" w:cs="Arial"/>
          <w:sz w:val="22"/>
          <w:szCs w:val="22"/>
        </w:rPr>
        <w:t>an</w:t>
      </w:r>
      <w:r w:rsidR="006F2279" w:rsidRPr="00AC2009">
        <w:rPr>
          <w:rFonts w:ascii="Arial" w:hAnsi="Arial" w:cs="Arial"/>
          <w:sz w:val="22"/>
          <w:szCs w:val="22"/>
        </w:rPr>
        <w:t xml:space="preserve"> </w:t>
      </w:r>
      <w:r w:rsidR="003B2DD5" w:rsidRPr="00AC2009">
        <w:rPr>
          <w:rFonts w:ascii="Arial" w:hAnsi="Arial" w:cs="Arial"/>
          <w:sz w:val="22"/>
          <w:szCs w:val="22"/>
        </w:rPr>
        <w:t>ex </w:t>
      </w:r>
      <w:r w:rsidRPr="00AC2009">
        <w:rPr>
          <w:rFonts w:ascii="Arial" w:hAnsi="Arial" w:cs="Arial"/>
          <w:sz w:val="22"/>
          <w:szCs w:val="22"/>
        </w:rPr>
        <w:t>post cost-benefit analysis</w:t>
      </w:r>
      <w:r w:rsidR="00666830" w:rsidRPr="00AC2009">
        <w:rPr>
          <w:rFonts w:ascii="Arial" w:hAnsi="Arial" w:cs="Arial"/>
          <w:sz w:val="22"/>
          <w:szCs w:val="22"/>
        </w:rPr>
        <w:t>.</w:t>
      </w:r>
      <w:r w:rsidR="0098245B" w:rsidRPr="00AC2009">
        <w:rPr>
          <w:rFonts w:ascii="Arial" w:hAnsi="Arial" w:cs="Arial"/>
          <w:sz w:val="22"/>
          <w:szCs w:val="22"/>
        </w:rPr>
        <w:t xml:space="preserve"> </w:t>
      </w:r>
      <w:r w:rsidR="0087484C" w:rsidRPr="00AC2009">
        <w:rPr>
          <w:rFonts w:ascii="Arial" w:hAnsi="Arial" w:cs="Arial"/>
          <w:sz w:val="22"/>
          <w:szCs w:val="22"/>
        </w:rPr>
        <w:t xml:space="preserve">Following the recommendations of the Toolkit for the application of the </w:t>
      </w:r>
      <w:r w:rsidR="006F2279" w:rsidRPr="00AC2009">
        <w:rPr>
          <w:rFonts w:ascii="Arial" w:hAnsi="Arial" w:cs="Arial"/>
          <w:sz w:val="22"/>
          <w:szCs w:val="22"/>
        </w:rPr>
        <w:t>Development Effectiveness Matrix (</w:t>
      </w:r>
      <w:r w:rsidR="0087484C" w:rsidRPr="00AC2009">
        <w:rPr>
          <w:rFonts w:ascii="Arial" w:hAnsi="Arial" w:cs="Arial"/>
          <w:sz w:val="22"/>
          <w:szCs w:val="22"/>
        </w:rPr>
        <w:t>DEM</w:t>
      </w:r>
      <w:r w:rsidR="006F2279" w:rsidRPr="00AC2009">
        <w:rPr>
          <w:rFonts w:ascii="Arial" w:hAnsi="Arial" w:cs="Arial"/>
          <w:sz w:val="22"/>
          <w:szCs w:val="22"/>
        </w:rPr>
        <w:t>)</w:t>
      </w:r>
      <w:r w:rsidR="0087484C" w:rsidRPr="00AC2009">
        <w:rPr>
          <w:rFonts w:ascii="Arial" w:hAnsi="Arial" w:cs="Arial"/>
          <w:sz w:val="22"/>
          <w:szCs w:val="22"/>
        </w:rPr>
        <w:t>, the ex</w:t>
      </w:r>
      <w:r w:rsidR="003B2DD5" w:rsidRPr="00AC2009">
        <w:rPr>
          <w:rFonts w:ascii="Arial" w:hAnsi="Arial" w:cs="Arial"/>
          <w:sz w:val="22"/>
          <w:szCs w:val="22"/>
        </w:rPr>
        <w:t> </w:t>
      </w:r>
      <w:r w:rsidR="0087484C" w:rsidRPr="00AC2009">
        <w:rPr>
          <w:rFonts w:ascii="Arial" w:hAnsi="Arial" w:cs="Arial"/>
          <w:sz w:val="22"/>
          <w:szCs w:val="22"/>
        </w:rPr>
        <w:t xml:space="preserve">post cost benefit analysis uses the same framework defined in the </w:t>
      </w:r>
      <w:r w:rsidR="003B2DD5" w:rsidRPr="00AC2009">
        <w:rPr>
          <w:rFonts w:ascii="Arial" w:hAnsi="Arial" w:cs="Arial"/>
          <w:sz w:val="22"/>
          <w:szCs w:val="22"/>
        </w:rPr>
        <w:t>ex </w:t>
      </w:r>
      <w:r w:rsidR="0087484C" w:rsidRPr="00AC2009">
        <w:rPr>
          <w:rFonts w:ascii="Arial" w:hAnsi="Arial" w:cs="Arial"/>
          <w:sz w:val="22"/>
          <w:szCs w:val="22"/>
        </w:rPr>
        <w:t>ante economic analysis and replaces assumed values with actual values.</w:t>
      </w:r>
    </w:p>
    <w:p w14:paraId="3F960EFE" w14:textId="7CE82992" w:rsidR="00960CAA" w:rsidRPr="00AC2009" w:rsidRDefault="00960CAA" w:rsidP="00960CAA">
      <w:pPr>
        <w:pStyle w:val="Paragraph"/>
        <w:tabs>
          <w:tab w:val="clear" w:pos="2736"/>
          <w:tab w:val="num" w:pos="720"/>
        </w:tabs>
        <w:ind w:left="720" w:hanging="720"/>
        <w:rPr>
          <w:rFonts w:ascii="Arial" w:hAnsi="Arial" w:cs="Arial"/>
          <w:sz w:val="22"/>
          <w:szCs w:val="22"/>
        </w:rPr>
      </w:pPr>
      <w:r w:rsidRPr="00AC2009">
        <w:rPr>
          <w:rFonts w:ascii="Arial" w:hAnsi="Arial" w:cs="Arial"/>
          <w:b/>
          <w:sz w:val="22"/>
          <w:szCs w:val="22"/>
        </w:rPr>
        <w:t>Justification for the selected methodology.</w:t>
      </w:r>
      <w:r w:rsidRPr="00AC2009">
        <w:rPr>
          <w:rFonts w:ascii="Arial" w:hAnsi="Arial" w:cs="Arial"/>
          <w:sz w:val="22"/>
          <w:szCs w:val="22"/>
        </w:rPr>
        <w:t xml:space="preserve"> This method is appropriate because</w:t>
      </w:r>
      <w:r w:rsidR="006B22B4" w:rsidRPr="00AC2009">
        <w:rPr>
          <w:rFonts w:ascii="Arial" w:hAnsi="Arial" w:cs="Arial"/>
          <w:sz w:val="22"/>
          <w:szCs w:val="22"/>
        </w:rPr>
        <w:t xml:space="preserve"> </w:t>
      </w:r>
      <w:r w:rsidRPr="00AC2009">
        <w:rPr>
          <w:rFonts w:ascii="Arial" w:hAnsi="Arial" w:cs="Arial"/>
          <w:sz w:val="22"/>
          <w:szCs w:val="22"/>
        </w:rPr>
        <w:t xml:space="preserve">the relatively small population of projects and the concentration of projects in </w:t>
      </w:r>
      <w:r w:rsidR="006F2279" w:rsidRPr="00AC2009">
        <w:rPr>
          <w:rFonts w:ascii="Arial" w:hAnsi="Arial" w:cs="Arial"/>
          <w:sz w:val="22"/>
          <w:szCs w:val="22"/>
        </w:rPr>
        <w:t>sub-sectors</w:t>
      </w:r>
      <w:r w:rsidRPr="00AC2009">
        <w:rPr>
          <w:rFonts w:ascii="Arial" w:hAnsi="Arial" w:cs="Arial"/>
          <w:sz w:val="22"/>
          <w:szCs w:val="22"/>
        </w:rPr>
        <w:t xml:space="preserve"> with resource potential (in the case of RE</w:t>
      </w:r>
      <w:r w:rsidR="006F2279" w:rsidRPr="00AC2009">
        <w:rPr>
          <w:rFonts w:ascii="Arial" w:hAnsi="Arial" w:cs="Arial"/>
          <w:sz w:val="22"/>
          <w:szCs w:val="22"/>
        </w:rPr>
        <w:t>, particularly biogas and biomass</w:t>
      </w:r>
      <w:r w:rsidRPr="00AC2009">
        <w:rPr>
          <w:rFonts w:ascii="Arial" w:hAnsi="Arial" w:cs="Arial"/>
          <w:sz w:val="22"/>
          <w:szCs w:val="22"/>
        </w:rPr>
        <w:t>)</w:t>
      </w:r>
      <w:r w:rsidR="006B22B4" w:rsidRPr="00AC2009">
        <w:rPr>
          <w:rFonts w:ascii="Arial" w:hAnsi="Arial" w:cs="Arial"/>
          <w:sz w:val="22"/>
          <w:szCs w:val="22"/>
        </w:rPr>
        <w:t>,</w:t>
      </w:r>
      <w:r w:rsidRPr="00AC2009">
        <w:rPr>
          <w:rFonts w:ascii="Arial" w:hAnsi="Arial" w:cs="Arial"/>
          <w:sz w:val="22"/>
          <w:szCs w:val="22"/>
        </w:rPr>
        <w:t xml:space="preserve"> and </w:t>
      </w:r>
      <w:r w:rsidR="006F2279" w:rsidRPr="00AC2009">
        <w:rPr>
          <w:rFonts w:ascii="Arial" w:hAnsi="Arial" w:cs="Arial"/>
          <w:sz w:val="22"/>
          <w:szCs w:val="22"/>
        </w:rPr>
        <w:t>the inherently non-random mechanisms that lead to the approval of the best sub projects for financing (applicants are evaluated by LFIs based of specific criteria and conditions</w:t>
      </w:r>
      <w:r w:rsidR="006B22B4" w:rsidRPr="00AC2009">
        <w:rPr>
          <w:rFonts w:ascii="Arial" w:hAnsi="Arial" w:cs="Arial"/>
          <w:sz w:val="22"/>
          <w:szCs w:val="22"/>
        </w:rPr>
        <w:t>), disallow the construction of control groups for an experimental or quasi experimental exercise in the evaluation.</w:t>
      </w:r>
    </w:p>
    <w:p w14:paraId="7AC9E97B" w14:textId="4F68E299" w:rsidR="0098245B" w:rsidRPr="00AC2009" w:rsidRDefault="0098245B" w:rsidP="0098245B">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The </w:t>
      </w:r>
      <w:r w:rsidR="003B2DD5" w:rsidRPr="00AC2009">
        <w:rPr>
          <w:rFonts w:ascii="Arial" w:hAnsi="Arial" w:cs="Arial"/>
          <w:sz w:val="22"/>
          <w:szCs w:val="22"/>
        </w:rPr>
        <w:t>ex </w:t>
      </w:r>
      <w:r w:rsidRPr="00AC2009">
        <w:rPr>
          <w:rFonts w:ascii="Arial" w:hAnsi="Arial" w:cs="Arial"/>
          <w:sz w:val="22"/>
          <w:szCs w:val="22"/>
        </w:rPr>
        <w:t xml:space="preserve">post cost benefit analysis can be considered a reassessment of the </w:t>
      </w:r>
      <w:r w:rsidR="003B2DD5" w:rsidRPr="00AC2009">
        <w:rPr>
          <w:rFonts w:ascii="Arial" w:hAnsi="Arial" w:cs="Arial"/>
          <w:sz w:val="22"/>
          <w:szCs w:val="22"/>
        </w:rPr>
        <w:t>ex </w:t>
      </w:r>
      <w:r w:rsidR="006B22B4" w:rsidRPr="00AC2009">
        <w:rPr>
          <w:rFonts w:ascii="Arial" w:hAnsi="Arial" w:cs="Arial"/>
          <w:sz w:val="22"/>
          <w:szCs w:val="22"/>
        </w:rPr>
        <w:t xml:space="preserve">ante </w:t>
      </w:r>
      <w:r w:rsidRPr="00AC2009">
        <w:rPr>
          <w:rFonts w:ascii="Arial" w:hAnsi="Arial" w:cs="Arial"/>
          <w:sz w:val="22"/>
          <w:szCs w:val="22"/>
        </w:rPr>
        <w:t xml:space="preserve">cost benefit analysis made as part of the </w:t>
      </w:r>
      <w:r w:rsidR="0075318C">
        <w:rPr>
          <w:rFonts w:ascii="Arial" w:hAnsi="Arial" w:cs="Arial"/>
          <w:sz w:val="22"/>
          <w:szCs w:val="22"/>
        </w:rPr>
        <w:t>project</w:t>
      </w:r>
      <w:r w:rsidRPr="00AC2009">
        <w:rPr>
          <w:rFonts w:ascii="Arial" w:hAnsi="Arial" w:cs="Arial"/>
          <w:sz w:val="22"/>
          <w:szCs w:val="22"/>
        </w:rPr>
        <w:t xml:space="preserve"> proposal, once the magnitudes effectively involved are known. In this sense, it is clear that the key elements of a cost benefit analysis </w:t>
      </w:r>
      <w:r w:rsidR="003B2DD5" w:rsidRPr="00AC2009">
        <w:rPr>
          <w:rFonts w:ascii="Arial" w:hAnsi="Arial" w:cs="Arial"/>
          <w:sz w:val="22"/>
          <w:szCs w:val="22"/>
        </w:rPr>
        <w:t>ex </w:t>
      </w:r>
      <w:r w:rsidRPr="00AC2009">
        <w:rPr>
          <w:rFonts w:ascii="Arial" w:hAnsi="Arial" w:cs="Arial"/>
          <w:sz w:val="22"/>
          <w:szCs w:val="22"/>
        </w:rPr>
        <w:t xml:space="preserve">post are similar to those of a cost </w:t>
      </w:r>
      <w:r w:rsidR="003F2147" w:rsidRPr="00AC2009">
        <w:rPr>
          <w:rFonts w:ascii="Arial" w:hAnsi="Arial" w:cs="Arial"/>
          <w:sz w:val="22"/>
          <w:szCs w:val="22"/>
        </w:rPr>
        <w:t xml:space="preserve">benefit analysis </w:t>
      </w:r>
      <w:r w:rsidR="003B2DD5" w:rsidRPr="00AC2009">
        <w:rPr>
          <w:rFonts w:ascii="Arial" w:hAnsi="Arial" w:cs="Arial"/>
          <w:sz w:val="22"/>
          <w:szCs w:val="22"/>
        </w:rPr>
        <w:t>ex </w:t>
      </w:r>
      <w:r w:rsidR="003F2147" w:rsidRPr="00AC2009">
        <w:rPr>
          <w:rFonts w:ascii="Arial" w:hAnsi="Arial" w:cs="Arial"/>
          <w:sz w:val="22"/>
          <w:szCs w:val="22"/>
        </w:rPr>
        <w:t>ante</w:t>
      </w:r>
      <w:r w:rsidR="00AE3AEC" w:rsidRPr="00AC2009">
        <w:rPr>
          <w:rFonts w:ascii="Arial" w:hAnsi="Arial" w:cs="Arial"/>
          <w:sz w:val="22"/>
          <w:szCs w:val="22"/>
        </w:rPr>
        <w:t xml:space="preserve"> (see Table 3.2)</w:t>
      </w:r>
      <w:r w:rsidRPr="00AC2009">
        <w:rPr>
          <w:rFonts w:ascii="Arial" w:hAnsi="Arial" w:cs="Arial"/>
          <w:sz w:val="22"/>
          <w:szCs w:val="22"/>
        </w:rPr>
        <w:t>.</w:t>
      </w:r>
    </w:p>
    <w:p w14:paraId="408C5E08" w14:textId="50DB19DA" w:rsidR="0027426E" w:rsidRPr="00AC2009" w:rsidRDefault="0027426E" w:rsidP="00AE3AEC">
      <w:pPr>
        <w:pStyle w:val="Chapter"/>
        <w:numPr>
          <w:ilvl w:val="0"/>
          <w:numId w:val="0"/>
        </w:numPr>
        <w:spacing w:after="0"/>
        <w:ind w:left="288"/>
        <w:jc w:val="left"/>
        <w:rPr>
          <w:rFonts w:ascii="Arial" w:hAnsi="Arial" w:cs="Arial"/>
          <w:smallCaps w:val="0"/>
          <w:sz w:val="20"/>
        </w:rPr>
      </w:pPr>
      <w:r w:rsidRPr="00AC2009">
        <w:rPr>
          <w:rFonts w:ascii="Arial" w:hAnsi="Arial" w:cs="Arial"/>
          <w:smallCaps w:val="0"/>
          <w:sz w:val="20"/>
        </w:rPr>
        <w:t xml:space="preserve">Table 3.2: Data to be collected </w:t>
      </w:r>
      <w:r w:rsidR="00AE3AEC" w:rsidRPr="00AC2009">
        <w:rPr>
          <w:rFonts w:ascii="Arial" w:hAnsi="Arial" w:cs="Arial"/>
          <w:smallCaps w:val="0"/>
          <w:sz w:val="20"/>
        </w:rPr>
        <w:t xml:space="preserve">for analysis </w:t>
      </w:r>
      <w:r w:rsidR="003B2DD5" w:rsidRPr="00AC2009">
        <w:rPr>
          <w:rFonts w:ascii="Arial" w:hAnsi="Arial" w:cs="Arial"/>
          <w:smallCaps w:val="0"/>
          <w:sz w:val="20"/>
        </w:rPr>
        <w:t>ex </w:t>
      </w:r>
      <w:r w:rsidRPr="00AC2009">
        <w:rPr>
          <w:rFonts w:ascii="Arial" w:hAnsi="Arial" w:cs="Arial"/>
          <w:smallCaps w:val="0"/>
          <w:sz w:val="20"/>
        </w:rPr>
        <w:t>post</w:t>
      </w:r>
    </w:p>
    <w:tbl>
      <w:tblPr>
        <w:tblStyle w:val="LightShading-Accent1"/>
        <w:tblW w:w="9489" w:type="dxa"/>
        <w:tblLook w:val="04A0" w:firstRow="1" w:lastRow="0" w:firstColumn="1" w:lastColumn="0" w:noHBand="0" w:noVBand="1"/>
      </w:tblPr>
      <w:tblGrid>
        <w:gridCol w:w="2340"/>
        <w:gridCol w:w="1980"/>
        <w:gridCol w:w="2070"/>
        <w:gridCol w:w="3099"/>
      </w:tblGrid>
      <w:tr w:rsidR="003B745B" w:rsidRPr="00AC2009" w14:paraId="09D6813D" w14:textId="77777777" w:rsidTr="00AC20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Borders>
              <w:right w:val="single" w:sz="8" w:space="0" w:color="4F81BD" w:themeColor="accent1"/>
            </w:tcBorders>
            <w:shd w:val="clear" w:color="auto" w:fill="auto"/>
            <w:vAlign w:val="center"/>
          </w:tcPr>
          <w:p w14:paraId="39199391" w14:textId="77777777" w:rsidR="003B745B" w:rsidRPr="00AC2009" w:rsidRDefault="003B745B" w:rsidP="008C0F08">
            <w:pPr>
              <w:pStyle w:val="Heading1"/>
              <w:tabs>
                <w:tab w:val="clear" w:pos="360"/>
              </w:tabs>
              <w:spacing w:before="120" w:after="120"/>
              <w:ind w:left="270"/>
              <w:jc w:val="left"/>
              <w:outlineLvl w:val="0"/>
              <w:rPr>
                <w:rFonts w:ascii="Arial" w:hAnsi="Arial" w:cs="Arial"/>
                <w:b/>
                <w:noProof w:val="0"/>
                <w:sz w:val="18"/>
                <w:szCs w:val="18"/>
                <w:lang w:val="en-US"/>
              </w:rPr>
            </w:pPr>
            <w:r w:rsidRPr="00AC2009">
              <w:rPr>
                <w:rFonts w:ascii="Arial" w:hAnsi="Arial" w:cs="Arial"/>
                <w:noProof w:val="0"/>
                <w:sz w:val="18"/>
                <w:szCs w:val="18"/>
                <w:lang w:val="en-US"/>
              </w:rPr>
              <w:t>Indicator/Input</w:t>
            </w:r>
          </w:p>
        </w:tc>
        <w:tc>
          <w:tcPr>
            <w:tcW w:w="0" w:type="dxa"/>
            <w:tcBorders>
              <w:left w:val="single" w:sz="8" w:space="0" w:color="4F81BD" w:themeColor="accent1"/>
              <w:right w:val="single" w:sz="8" w:space="0" w:color="4F81BD" w:themeColor="accent1"/>
            </w:tcBorders>
            <w:shd w:val="clear" w:color="auto" w:fill="auto"/>
            <w:vAlign w:val="center"/>
          </w:tcPr>
          <w:p w14:paraId="253F05DB" w14:textId="57664650" w:rsidR="003B745B" w:rsidRPr="00AC2009" w:rsidRDefault="003B2DD5" w:rsidP="008C0F08">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AC2009">
              <w:rPr>
                <w:rFonts w:ascii="Arial" w:hAnsi="Arial" w:cs="Arial"/>
                <w:smallCaps/>
                <w:sz w:val="18"/>
                <w:szCs w:val="18"/>
              </w:rPr>
              <w:t>Ex </w:t>
            </w:r>
            <w:r w:rsidR="003B745B" w:rsidRPr="00AC2009">
              <w:rPr>
                <w:rFonts w:ascii="Arial" w:hAnsi="Arial" w:cs="Arial"/>
                <w:smallCaps/>
                <w:sz w:val="18"/>
                <w:szCs w:val="18"/>
              </w:rPr>
              <w:t>ante</w:t>
            </w:r>
          </w:p>
        </w:tc>
        <w:tc>
          <w:tcPr>
            <w:tcW w:w="0" w:type="dxa"/>
            <w:tcBorders>
              <w:left w:val="single" w:sz="8" w:space="0" w:color="4F81BD" w:themeColor="accent1"/>
              <w:right w:val="single" w:sz="8" w:space="0" w:color="4F81BD" w:themeColor="accent1"/>
            </w:tcBorders>
            <w:shd w:val="clear" w:color="auto" w:fill="auto"/>
            <w:vAlign w:val="center"/>
          </w:tcPr>
          <w:p w14:paraId="7DD076C6" w14:textId="2FAB5FB1" w:rsidR="003B745B" w:rsidRPr="00AC2009" w:rsidRDefault="003B2DD5" w:rsidP="008C0F08">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mallCaps/>
                <w:sz w:val="18"/>
                <w:szCs w:val="18"/>
              </w:rPr>
            </w:pPr>
            <w:r w:rsidRPr="00AC2009">
              <w:rPr>
                <w:rFonts w:ascii="Arial" w:hAnsi="Arial" w:cs="Arial"/>
                <w:smallCaps/>
                <w:sz w:val="18"/>
                <w:szCs w:val="18"/>
              </w:rPr>
              <w:t>Ex </w:t>
            </w:r>
            <w:r w:rsidR="003B745B" w:rsidRPr="00AC2009">
              <w:rPr>
                <w:rFonts w:ascii="Arial" w:hAnsi="Arial" w:cs="Arial"/>
                <w:smallCaps/>
                <w:sz w:val="18"/>
                <w:szCs w:val="18"/>
              </w:rPr>
              <w:t>Post</w:t>
            </w:r>
          </w:p>
        </w:tc>
        <w:tc>
          <w:tcPr>
            <w:tcW w:w="0" w:type="dxa"/>
            <w:tcBorders>
              <w:left w:val="single" w:sz="8" w:space="0" w:color="4F81BD" w:themeColor="accent1"/>
            </w:tcBorders>
            <w:shd w:val="clear" w:color="auto" w:fill="auto"/>
            <w:vAlign w:val="center"/>
          </w:tcPr>
          <w:p w14:paraId="4169906D" w14:textId="77777777" w:rsidR="003B745B" w:rsidRPr="00AC2009" w:rsidRDefault="003B745B" w:rsidP="008C0F08">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Cs w:val="0"/>
                <w:smallCaps/>
                <w:sz w:val="18"/>
                <w:szCs w:val="18"/>
              </w:rPr>
            </w:pPr>
            <w:r w:rsidRPr="00AC2009">
              <w:rPr>
                <w:rFonts w:ascii="Arial" w:hAnsi="Arial" w:cs="Arial"/>
                <w:smallCaps/>
                <w:sz w:val="18"/>
                <w:szCs w:val="18"/>
              </w:rPr>
              <w:t>Comments</w:t>
            </w:r>
          </w:p>
        </w:tc>
      </w:tr>
      <w:tr w:rsidR="003B745B" w:rsidRPr="00AC2009" w14:paraId="067E3931"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89" w:type="dxa"/>
            <w:gridSpan w:val="4"/>
            <w:tcBorders>
              <w:top w:val="single" w:sz="8" w:space="0" w:color="4F81BD" w:themeColor="accent1"/>
              <w:bottom w:val="single" w:sz="8" w:space="0" w:color="4F81BD" w:themeColor="accent1"/>
            </w:tcBorders>
          </w:tcPr>
          <w:p w14:paraId="0528BA42" w14:textId="77777777" w:rsidR="003B745B" w:rsidRPr="00AC2009" w:rsidRDefault="003B745B" w:rsidP="008C0F08">
            <w:pPr>
              <w:spacing w:before="120" w:after="120"/>
              <w:ind w:left="-18"/>
              <w:rPr>
                <w:rFonts w:ascii="Arial" w:hAnsi="Arial" w:cs="Arial"/>
                <w:bCs w:val="0"/>
                <w:sz w:val="18"/>
                <w:szCs w:val="18"/>
              </w:rPr>
            </w:pPr>
            <w:r w:rsidRPr="00AC2009">
              <w:rPr>
                <w:rFonts w:ascii="Arial" w:hAnsi="Arial" w:cs="Arial"/>
                <w:sz w:val="18"/>
                <w:szCs w:val="18"/>
              </w:rPr>
              <w:t>PROJECT INFORMATION</w:t>
            </w:r>
          </w:p>
        </w:tc>
      </w:tr>
      <w:tr w:rsidR="003B745B" w:rsidRPr="00AC2009" w14:paraId="0B5467C0"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top w:val="single" w:sz="8" w:space="0" w:color="4F81BD" w:themeColor="accent1"/>
              <w:right w:val="single" w:sz="8" w:space="0" w:color="4F81BD" w:themeColor="accent1"/>
            </w:tcBorders>
          </w:tcPr>
          <w:p w14:paraId="3364BDA8" w14:textId="77777777"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Investment in USD</w:t>
            </w:r>
          </w:p>
        </w:tc>
        <w:tc>
          <w:tcPr>
            <w:tcW w:w="1980" w:type="dxa"/>
            <w:tcBorders>
              <w:top w:val="single" w:sz="8" w:space="0" w:color="4F81BD" w:themeColor="accent1"/>
              <w:left w:val="single" w:sz="8" w:space="0" w:color="4F81BD" w:themeColor="accent1"/>
              <w:right w:val="single" w:sz="8" w:space="0" w:color="4F81BD" w:themeColor="accent1"/>
            </w:tcBorders>
          </w:tcPr>
          <w:p w14:paraId="3ACC99FE" w14:textId="77777777" w:rsidR="003B745B" w:rsidRPr="00AC2009" w:rsidRDefault="003B745B"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Projected annually based on tentative pipeline</w:t>
            </w:r>
          </w:p>
        </w:tc>
        <w:tc>
          <w:tcPr>
            <w:tcW w:w="2070" w:type="dxa"/>
            <w:tcBorders>
              <w:top w:val="single" w:sz="8" w:space="0" w:color="4F81BD" w:themeColor="accent1"/>
              <w:left w:val="single" w:sz="8" w:space="0" w:color="4F81BD" w:themeColor="accent1"/>
              <w:right w:val="single" w:sz="8" w:space="0" w:color="4F81BD" w:themeColor="accent1"/>
            </w:tcBorders>
          </w:tcPr>
          <w:p w14:paraId="563C7572" w14:textId="6915116B" w:rsidR="003B745B" w:rsidRPr="00AC2009" w:rsidRDefault="003B745B"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 xml:space="preserve">Real from actual annual disbursements justified and reported by </w:t>
            </w:r>
            <w:r w:rsidR="005A5636" w:rsidRPr="00AC2009">
              <w:rPr>
                <w:rFonts w:ascii="Arial" w:hAnsi="Arial" w:cs="Arial"/>
                <w:sz w:val="18"/>
                <w:szCs w:val="18"/>
              </w:rPr>
              <w:t>BICE</w:t>
            </w:r>
          </w:p>
        </w:tc>
        <w:tc>
          <w:tcPr>
            <w:tcW w:w="3099" w:type="dxa"/>
            <w:tcBorders>
              <w:top w:val="single" w:sz="8" w:space="0" w:color="4F81BD" w:themeColor="accent1"/>
              <w:left w:val="single" w:sz="8" w:space="0" w:color="4F81BD" w:themeColor="accent1"/>
            </w:tcBorders>
            <w:vAlign w:val="center"/>
          </w:tcPr>
          <w:p w14:paraId="68727DE3" w14:textId="5FA74BAE" w:rsidR="003B745B" w:rsidRPr="00AC2009" w:rsidRDefault="003B745B" w:rsidP="008C0F0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Information on investment is to be provided per individual project and shall include disaggregated data, i.e. share of financing from </w:t>
            </w:r>
            <w:r w:rsidR="0075318C">
              <w:rPr>
                <w:rFonts w:ascii="Arial" w:hAnsi="Arial" w:cs="Arial"/>
                <w:bCs/>
                <w:sz w:val="18"/>
                <w:szCs w:val="18"/>
              </w:rPr>
              <w:t>project</w:t>
            </w:r>
            <w:r w:rsidRPr="00AC2009">
              <w:rPr>
                <w:rFonts w:ascii="Arial" w:hAnsi="Arial" w:cs="Arial"/>
                <w:bCs/>
                <w:sz w:val="18"/>
                <w:szCs w:val="18"/>
              </w:rPr>
              <w:t xml:space="preserve"> and equity (leveraged finance).</w:t>
            </w:r>
          </w:p>
        </w:tc>
      </w:tr>
      <w:tr w:rsidR="003B745B" w:rsidRPr="00AC2009" w14:paraId="78BA6AB4"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401CF503" w14:textId="77777777"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Number of projects</w:t>
            </w:r>
          </w:p>
        </w:tc>
        <w:tc>
          <w:tcPr>
            <w:tcW w:w="1980" w:type="dxa"/>
            <w:tcBorders>
              <w:left w:val="single" w:sz="8" w:space="0" w:color="4F81BD" w:themeColor="accent1"/>
              <w:right w:val="single" w:sz="8" w:space="0" w:color="4F81BD" w:themeColor="accent1"/>
            </w:tcBorders>
          </w:tcPr>
          <w:p w14:paraId="31F039C6"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Projected from tentative pipeline</w:t>
            </w:r>
          </w:p>
        </w:tc>
        <w:tc>
          <w:tcPr>
            <w:tcW w:w="2070" w:type="dxa"/>
            <w:tcBorders>
              <w:left w:val="single" w:sz="8" w:space="0" w:color="4F81BD" w:themeColor="accent1"/>
              <w:right w:val="single" w:sz="8" w:space="0" w:color="4F81BD" w:themeColor="accent1"/>
            </w:tcBorders>
          </w:tcPr>
          <w:p w14:paraId="67E537EB" w14:textId="46FB280A"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 xml:space="preserve">Real from actual portfolio justified and reported by </w:t>
            </w:r>
            <w:r w:rsidR="005A5636" w:rsidRPr="00AC2009">
              <w:rPr>
                <w:rFonts w:ascii="Arial" w:hAnsi="Arial" w:cs="Arial"/>
                <w:sz w:val="18"/>
                <w:szCs w:val="18"/>
              </w:rPr>
              <w:t>BICE</w:t>
            </w:r>
            <w:r w:rsidRPr="00AC2009">
              <w:rPr>
                <w:rFonts w:ascii="Arial" w:hAnsi="Arial" w:cs="Arial"/>
                <w:sz w:val="18"/>
                <w:szCs w:val="18"/>
              </w:rPr>
              <w:t xml:space="preserve"> each year</w:t>
            </w:r>
          </w:p>
        </w:tc>
        <w:tc>
          <w:tcPr>
            <w:tcW w:w="3099" w:type="dxa"/>
            <w:tcBorders>
              <w:left w:val="single" w:sz="8" w:space="0" w:color="4F81BD" w:themeColor="accent1"/>
            </w:tcBorders>
          </w:tcPr>
          <w:p w14:paraId="5F9F2E27" w14:textId="77777777"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Information must include a description of the technology and activity of each individual project.</w:t>
            </w:r>
          </w:p>
        </w:tc>
      </w:tr>
      <w:tr w:rsidR="005A5636" w:rsidRPr="00AC2009" w14:paraId="3CB5A684"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772B867E" w14:textId="5FCBAD55" w:rsidR="005A5636" w:rsidRPr="00AC2009" w:rsidRDefault="005A5636" w:rsidP="008C0F08">
            <w:pPr>
              <w:spacing w:before="120" w:after="120"/>
              <w:rPr>
                <w:rFonts w:ascii="Arial" w:hAnsi="Arial" w:cs="Arial"/>
                <w:sz w:val="18"/>
                <w:szCs w:val="18"/>
              </w:rPr>
            </w:pPr>
            <w:r w:rsidRPr="00AC2009">
              <w:rPr>
                <w:rFonts w:ascii="Arial" w:hAnsi="Arial" w:cs="Arial"/>
                <w:sz w:val="18"/>
                <w:szCs w:val="18"/>
              </w:rPr>
              <w:lastRenderedPageBreak/>
              <w:t>Energy generation per RE project</w:t>
            </w:r>
          </w:p>
        </w:tc>
        <w:tc>
          <w:tcPr>
            <w:tcW w:w="1980" w:type="dxa"/>
            <w:tcBorders>
              <w:left w:val="single" w:sz="8" w:space="0" w:color="4F81BD" w:themeColor="accent1"/>
              <w:right w:val="single" w:sz="8" w:space="0" w:color="4F81BD" w:themeColor="accent1"/>
            </w:tcBorders>
          </w:tcPr>
          <w:p w14:paraId="5BD378BF" w14:textId="3225AB33" w:rsidR="005A5636" w:rsidRPr="00AC2009" w:rsidRDefault="005A5636"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Estimated based on assumed size of projects in terms of installed capacity and production factor of the assumed technology</w:t>
            </w:r>
          </w:p>
        </w:tc>
        <w:tc>
          <w:tcPr>
            <w:tcW w:w="2070" w:type="dxa"/>
            <w:tcBorders>
              <w:left w:val="single" w:sz="8" w:space="0" w:color="4F81BD" w:themeColor="accent1"/>
              <w:right w:val="single" w:sz="8" w:space="0" w:color="4F81BD" w:themeColor="accent1"/>
            </w:tcBorders>
          </w:tcPr>
          <w:p w14:paraId="5ACC23A8" w14:textId="74FE8AD4" w:rsidR="005A5636" w:rsidRPr="00AC2009" w:rsidRDefault="005A5636"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Real as reported by each beneficiary project, once recognized for financing and operating</w:t>
            </w:r>
          </w:p>
        </w:tc>
        <w:tc>
          <w:tcPr>
            <w:tcW w:w="3099" w:type="dxa"/>
            <w:tcBorders>
              <w:left w:val="single" w:sz="8" w:space="0" w:color="4F81BD" w:themeColor="accent1"/>
            </w:tcBorders>
          </w:tcPr>
          <w:p w14:paraId="6480CFED" w14:textId="7F220BA5" w:rsidR="005A5636" w:rsidRPr="00AC2009" w:rsidRDefault="00877443" w:rsidP="008C0F0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Publishing of</w:t>
            </w:r>
            <w:r w:rsidR="005A5636" w:rsidRPr="00AC2009">
              <w:rPr>
                <w:rFonts w:ascii="Arial" w:hAnsi="Arial" w:cs="Arial"/>
                <w:bCs/>
                <w:sz w:val="18"/>
                <w:szCs w:val="18"/>
              </w:rPr>
              <w:t xml:space="preserve"> information from Argentina’s administrator of the wholesale electricity market (CAMMESA) </w:t>
            </w:r>
            <w:r w:rsidRPr="00AC2009">
              <w:rPr>
                <w:rFonts w:ascii="Arial" w:hAnsi="Arial" w:cs="Arial"/>
                <w:bCs/>
                <w:sz w:val="18"/>
                <w:szCs w:val="18"/>
              </w:rPr>
              <w:t>on production of all project supplying electricity to the system is mandatory.</w:t>
            </w:r>
          </w:p>
        </w:tc>
      </w:tr>
      <w:tr w:rsidR="003B745B" w:rsidRPr="00AC2009" w14:paraId="6EA5BFE4"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229C61BF" w14:textId="6008F787" w:rsidR="003B745B" w:rsidRPr="00AC2009" w:rsidRDefault="003B745B" w:rsidP="008C0F08">
            <w:pPr>
              <w:spacing w:before="120" w:after="120"/>
              <w:rPr>
                <w:rFonts w:ascii="Arial" w:hAnsi="Arial" w:cs="Arial"/>
                <w:b w:val="0"/>
                <w:bCs w:val="0"/>
                <w:sz w:val="18"/>
                <w:szCs w:val="18"/>
              </w:rPr>
            </w:pPr>
            <w:r w:rsidRPr="00AC2009">
              <w:rPr>
                <w:rFonts w:ascii="Arial" w:hAnsi="Arial" w:cs="Arial"/>
                <w:sz w:val="18"/>
                <w:szCs w:val="18"/>
              </w:rPr>
              <w:t xml:space="preserve">Baseline energy consumption per </w:t>
            </w:r>
            <w:r w:rsidR="005A5636" w:rsidRPr="00AC2009">
              <w:rPr>
                <w:rFonts w:ascii="Arial" w:hAnsi="Arial" w:cs="Arial"/>
                <w:sz w:val="18"/>
                <w:szCs w:val="18"/>
              </w:rPr>
              <w:t xml:space="preserve">EE </w:t>
            </w:r>
            <w:r w:rsidRPr="00AC2009">
              <w:rPr>
                <w:rFonts w:ascii="Arial" w:hAnsi="Arial" w:cs="Arial"/>
                <w:sz w:val="18"/>
                <w:szCs w:val="18"/>
              </w:rPr>
              <w:t>project</w:t>
            </w:r>
          </w:p>
        </w:tc>
        <w:tc>
          <w:tcPr>
            <w:tcW w:w="1980" w:type="dxa"/>
            <w:tcBorders>
              <w:left w:val="single" w:sz="8" w:space="0" w:color="4F81BD" w:themeColor="accent1"/>
              <w:right w:val="single" w:sz="8" w:space="0" w:color="4F81BD" w:themeColor="accent1"/>
            </w:tcBorders>
          </w:tcPr>
          <w:p w14:paraId="645E94A8"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Estimated based on each category of project considered in the assumed portfolio</w:t>
            </w:r>
          </w:p>
        </w:tc>
        <w:tc>
          <w:tcPr>
            <w:tcW w:w="2070" w:type="dxa"/>
            <w:tcBorders>
              <w:left w:val="single" w:sz="8" w:space="0" w:color="4F81BD" w:themeColor="accent1"/>
              <w:right w:val="single" w:sz="8" w:space="0" w:color="4F81BD" w:themeColor="accent1"/>
            </w:tcBorders>
          </w:tcPr>
          <w:p w14:paraId="1B79DAAF"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Real as reported by each beneficiary project, once recognized for financing</w:t>
            </w:r>
          </w:p>
        </w:tc>
        <w:tc>
          <w:tcPr>
            <w:tcW w:w="3099" w:type="dxa"/>
            <w:tcBorders>
              <w:left w:val="single" w:sz="8" w:space="0" w:color="4F81BD" w:themeColor="accent1"/>
            </w:tcBorders>
          </w:tcPr>
          <w:p w14:paraId="2CC72366" w14:textId="77777777"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Baseline consumption refers to the amount of energy consumed before installation of efficient equipment.</w:t>
            </w:r>
          </w:p>
        </w:tc>
      </w:tr>
      <w:tr w:rsidR="003B745B" w:rsidRPr="00AC2009" w14:paraId="384079C1"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67BF84BD" w14:textId="078B2D3D" w:rsidR="003B745B" w:rsidRPr="00AC2009" w:rsidRDefault="003B745B" w:rsidP="008C0F08">
            <w:pPr>
              <w:spacing w:before="120" w:after="120"/>
              <w:rPr>
                <w:rFonts w:ascii="Arial" w:hAnsi="Arial" w:cs="Arial"/>
                <w:b w:val="0"/>
                <w:bCs w:val="0"/>
                <w:sz w:val="18"/>
                <w:szCs w:val="18"/>
              </w:rPr>
            </w:pPr>
            <w:r w:rsidRPr="00AC2009">
              <w:rPr>
                <w:rFonts w:ascii="Arial" w:hAnsi="Arial" w:cs="Arial"/>
                <w:sz w:val="18"/>
                <w:szCs w:val="18"/>
              </w:rPr>
              <w:t xml:space="preserve">Savings ratio of </w:t>
            </w:r>
            <w:r w:rsidR="005A5636" w:rsidRPr="00AC2009">
              <w:rPr>
                <w:rFonts w:ascii="Arial" w:hAnsi="Arial" w:cs="Arial"/>
                <w:sz w:val="18"/>
                <w:szCs w:val="18"/>
              </w:rPr>
              <w:t xml:space="preserve">EE </w:t>
            </w:r>
            <w:r w:rsidRPr="00AC2009">
              <w:rPr>
                <w:rFonts w:ascii="Arial" w:hAnsi="Arial" w:cs="Arial"/>
                <w:sz w:val="18"/>
                <w:szCs w:val="18"/>
              </w:rPr>
              <w:t>equipment per project</w:t>
            </w:r>
          </w:p>
        </w:tc>
        <w:tc>
          <w:tcPr>
            <w:tcW w:w="1980" w:type="dxa"/>
            <w:tcBorders>
              <w:left w:val="single" w:sz="8" w:space="0" w:color="4F81BD" w:themeColor="accent1"/>
              <w:right w:val="single" w:sz="8" w:space="0" w:color="4F81BD" w:themeColor="accent1"/>
            </w:tcBorders>
          </w:tcPr>
          <w:p w14:paraId="39542AB1" w14:textId="77777777" w:rsidR="003B745B" w:rsidRPr="00AC2009" w:rsidRDefault="003B745B"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Standard average for corresponding technologies, following the technology used in each category of project in the assumed portfolio</w:t>
            </w:r>
          </w:p>
        </w:tc>
        <w:tc>
          <w:tcPr>
            <w:tcW w:w="2070" w:type="dxa"/>
            <w:tcBorders>
              <w:left w:val="single" w:sz="8" w:space="0" w:color="4F81BD" w:themeColor="accent1"/>
              <w:right w:val="single" w:sz="8" w:space="0" w:color="4F81BD" w:themeColor="accent1"/>
            </w:tcBorders>
          </w:tcPr>
          <w:p w14:paraId="6CF68E95" w14:textId="77777777" w:rsidR="003B745B" w:rsidRPr="00AC2009" w:rsidRDefault="003B745B"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Standard ratio featured by actual equipment to be installed in each beneficiary project, once recognized for financing</w:t>
            </w:r>
          </w:p>
        </w:tc>
        <w:tc>
          <w:tcPr>
            <w:tcW w:w="3099" w:type="dxa"/>
            <w:tcBorders>
              <w:left w:val="single" w:sz="8" w:space="0" w:color="4F81BD" w:themeColor="accent1"/>
            </w:tcBorders>
          </w:tcPr>
          <w:p w14:paraId="49C8D281" w14:textId="77777777" w:rsidR="003B745B" w:rsidRPr="00AC2009" w:rsidRDefault="003B745B" w:rsidP="008C0F0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r>
      <w:tr w:rsidR="003B745B" w:rsidRPr="00AC2009" w14:paraId="7D9F8C55"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1C8BA141" w14:textId="77777777" w:rsidR="003B745B" w:rsidRPr="00AC2009" w:rsidRDefault="003B745B" w:rsidP="008C0F08">
            <w:pPr>
              <w:spacing w:before="120" w:after="120"/>
              <w:rPr>
                <w:rFonts w:ascii="Arial" w:hAnsi="Arial" w:cs="Arial"/>
                <w:b w:val="0"/>
                <w:bCs w:val="0"/>
                <w:sz w:val="18"/>
                <w:szCs w:val="18"/>
              </w:rPr>
            </w:pPr>
            <w:r w:rsidRPr="00AC2009">
              <w:rPr>
                <w:rFonts w:ascii="Arial" w:hAnsi="Arial" w:cs="Arial"/>
                <w:sz w:val="18"/>
                <w:szCs w:val="18"/>
              </w:rPr>
              <w:t>O&amp;M costs old equipment per project</w:t>
            </w:r>
          </w:p>
        </w:tc>
        <w:tc>
          <w:tcPr>
            <w:tcW w:w="1980" w:type="dxa"/>
            <w:tcBorders>
              <w:left w:val="single" w:sz="8" w:space="0" w:color="4F81BD" w:themeColor="accent1"/>
              <w:right w:val="single" w:sz="8" w:space="0" w:color="4F81BD" w:themeColor="accent1"/>
            </w:tcBorders>
          </w:tcPr>
          <w:p w14:paraId="33B600AC" w14:textId="486FC8D3"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Estimated as</w:t>
            </w:r>
            <w:r w:rsidR="005A5636" w:rsidRPr="00AC2009">
              <w:rPr>
                <w:rFonts w:ascii="Arial" w:hAnsi="Arial" w:cs="Arial"/>
                <w:sz w:val="18"/>
                <w:szCs w:val="18"/>
              </w:rPr>
              <w:t xml:space="preserve"> a value relative to: (i) MW installed in the case of RE; and (ii) CAPEX of project in the case of EE</w:t>
            </w:r>
          </w:p>
        </w:tc>
        <w:tc>
          <w:tcPr>
            <w:tcW w:w="2070" w:type="dxa"/>
            <w:tcBorders>
              <w:left w:val="single" w:sz="8" w:space="0" w:color="4F81BD" w:themeColor="accent1"/>
              <w:right w:val="single" w:sz="8" w:space="0" w:color="4F81BD" w:themeColor="accent1"/>
            </w:tcBorders>
          </w:tcPr>
          <w:p w14:paraId="684499F4"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Real as reported by each beneficiary project, once recognized for financing (may be approximate)</w:t>
            </w:r>
          </w:p>
        </w:tc>
        <w:tc>
          <w:tcPr>
            <w:tcW w:w="3099" w:type="dxa"/>
            <w:tcBorders>
              <w:left w:val="single" w:sz="8" w:space="0" w:color="4F81BD" w:themeColor="accent1"/>
            </w:tcBorders>
          </w:tcPr>
          <w:p w14:paraId="2AD30CD2" w14:textId="77777777"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r>
      <w:tr w:rsidR="003B745B" w:rsidRPr="00AC2009" w14:paraId="5AAF1B11" w14:textId="77777777" w:rsidTr="008C0F08">
        <w:tc>
          <w:tcPr>
            <w:cnfStyle w:val="001000000000" w:firstRow="0" w:lastRow="0" w:firstColumn="1" w:lastColumn="0" w:oddVBand="0" w:evenVBand="0" w:oddHBand="0" w:evenHBand="0" w:firstRowFirstColumn="0" w:firstRowLastColumn="0" w:lastRowFirstColumn="0" w:lastRowLastColumn="0"/>
            <w:tcW w:w="9489" w:type="dxa"/>
            <w:gridSpan w:val="4"/>
            <w:tcBorders>
              <w:top w:val="single" w:sz="8" w:space="0" w:color="4F81BD" w:themeColor="accent1"/>
              <w:bottom w:val="single" w:sz="8" w:space="0" w:color="4F81BD" w:themeColor="accent1"/>
            </w:tcBorders>
          </w:tcPr>
          <w:p w14:paraId="25697B62" w14:textId="77777777" w:rsidR="003B745B" w:rsidRPr="00AC2009" w:rsidRDefault="003B745B" w:rsidP="008C0F08">
            <w:pPr>
              <w:spacing w:before="120" w:after="120"/>
              <w:ind w:left="-18"/>
              <w:rPr>
                <w:rFonts w:ascii="Arial" w:hAnsi="Arial" w:cs="Arial"/>
                <w:bCs w:val="0"/>
                <w:sz w:val="18"/>
                <w:szCs w:val="18"/>
              </w:rPr>
            </w:pPr>
            <w:r w:rsidRPr="00AC2009">
              <w:rPr>
                <w:rFonts w:ascii="Arial" w:hAnsi="Arial" w:cs="Arial"/>
                <w:sz w:val="18"/>
                <w:szCs w:val="18"/>
              </w:rPr>
              <w:t>OTHER VARIABLES</w:t>
            </w:r>
          </w:p>
        </w:tc>
      </w:tr>
      <w:tr w:rsidR="003B745B" w:rsidRPr="00AC2009" w14:paraId="303DBE4B"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8" w:space="0" w:color="4F81BD" w:themeColor="accent1"/>
              <w:right w:val="single" w:sz="8" w:space="0" w:color="4F81BD" w:themeColor="accent1"/>
            </w:tcBorders>
          </w:tcPr>
          <w:p w14:paraId="0AAE4B6C" w14:textId="77777777"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Conversion factors</w:t>
            </w:r>
          </w:p>
        </w:tc>
        <w:tc>
          <w:tcPr>
            <w:tcW w:w="1980" w:type="dxa"/>
            <w:tcBorders>
              <w:top w:val="single" w:sz="8" w:space="0" w:color="4F81BD" w:themeColor="accent1"/>
              <w:left w:val="single" w:sz="8" w:space="0" w:color="4F81BD" w:themeColor="accent1"/>
              <w:right w:val="single" w:sz="8" w:space="0" w:color="4F81BD" w:themeColor="accent1"/>
            </w:tcBorders>
          </w:tcPr>
          <w:p w14:paraId="5B902575"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International standard</w:t>
            </w:r>
          </w:p>
        </w:tc>
        <w:tc>
          <w:tcPr>
            <w:tcW w:w="2070" w:type="dxa"/>
            <w:tcBorders>
              <w:top w:val="single" w:sz="8" w:space="0" w:color="4F81BD" w:themeColor="accent1"/>
              <w:left w:val="single" w:sz="8" w:space="0" w:color="4F81BD" w:themeColor="accent1"/>
              <w:right w:val="single" w:sz="8" w:space="0" w:color="4F81BD" w:themeColor="accent1"/>
            </w:tcBorders>
          </w:tcPr>
          <w:p w14:paraId="43F9CE53"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International standard</w:t>
            </w:r>
          </w:p>
        </w:tc>
        <w:tc>
          <w:tcPr>
            <w:tcW w:w="3099" w:type="dxa"/>
            <w:tcBorders>
              <w:top w:val="single" w:sz="8" w:space="0" w:color="4F81BD" w:themeColor="accent1"/>
              <w:left w:val="single" w:sz="8" w:space="0" w:color="4F81BD" w:themeColor="accent1"/>
            </w:tcBorders>
          </w:tcPr>
          <w:p w14:paraId="616D114E" w14:textId="11FDE4C0"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Information normally found online. Sources can be verified when carrying out the </w:t>
            </w:r>
            <w:r w:rsidR="003B2DD5" w:rsidRPr="00AC2009">
              <w:rPr>
                <w:rFonts w:ascii="Arial" w:hAnsi="Arial" w:cs="Arial"/>
                <w:bCs/>
                <w:sz w:val="18"/>
                <w:szCs w:val="18"/>
              </w:rPr>
              <w:t>ex </w:t>
            </w:r>
            <w:r w:rsidRPr="00AC2009">
              <w:rPr>
                <w:rFonts w:ascii="Arial" w:hAnsi="Arial" w:cs="Arial"/>
                <w:bCs/>
                <w:sz w:val="18"/>
                <w:szCs w:val="18"/>
              </w:rPr>
              <w:t>post analysis; if different values are used for any of these factors, it must be specified.</w:t>
            </w:r>
          </w:p>
        </w:tc>
      </w:tr>
      <w:tr w:rsidR="00877443" w:rsidRPr="00AC2009" w14:paraId="248C69C7"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4BBA1EBC" w14:textId="77777777" w:rsidR="00877443" w:rsidRPr="00AC2009" w:rsidRDefault="00877443" w:rsidP="00877443">
            <w:pPr>
              <w:spacing w:before="120" w:after="120"/>
              <w:rPr>
                <w:rFonts w:ascii="Arial" w:hAnsi="Arial" w:cs="Arial"/>
                <w:b w:val="0"/>
                <w:sz w:val="18"/>
                <w:szCs w:val="18"/>
              </w:rPr>
            </w:pPr>
            <w:r w:rsidRPr="00AC2009">
              <w:rPr>
                <w:rFonts w:ascii="Arial" w:hAnsi="Arial" w:cs="Arial"/>
                <w:sz w:val="18"/>
                <w:szCs w:val="18"/>
              </w:rPr>
              <w:t>Emission factors</w:t>
            </w:r>
          </w:p>
        </w:tc>
        <w:tc>
          <w:tcPr>
            <w:tcW w:w="1980" w:type="dxa"/>
            <w:tcBorders>
              <w:left w:val="single" w:sz="8" w:space="0" w:color="4F81BD" w:themeColor="accent1"/>
              <w:right w:val="single" w:sz="8" w:space="0" w:color="4F81BD" w:themeColor="accent1"/>
            </w:tcBorders>
          </w:tcPr>
          <w:p w14:paraId="3E39E3D2" w14:textId="6450F6DC" w:rsidR="00877443" w:rsidRPr="00AC2009" w:rsidRDefault="00877443" w:rsidP="00877443">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National published values by the Ministry of Energy and Mines</w:t>
            </w:r>
          </w:p>
        </w:tc>
        <w:tc>
          <w:tcPr>
            <w:tcW w:w="2070" w:type="dxa"/>
            <w:tcBorders>
              <w:left w:val="single" w:sz="8" w:space="0" w:color="4F81BD" w:themeColor="accent1"/>
              <w:right w:val="single" w:sz="8" w:space="0" w:color="4F81BD" w:themeColor="accent1"/>
            </w:tcBorders>
          </w:tcPr>
          <w:p w14:paraId="4DE5BABE" w14:textId="4A7FB6AF" w:rsidR="00877443" w:rsidRPr="00AC2009" w:rsidRDefault="00877443" w:rsidP="00877443">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National published values by the Ministry of Energy and Mines (updated, if applicable)</w:t>
            </w:r>
          </w:p>
        </w:tc>
        <w:tc>
          <w:tcPr>
            <w:tcW w:w="3099" w:type="dxa"/>
            <w:tcBorders>
              <w:left w:val="single" w:sz="8" w:space="0" w:color="4F81BD" w:themeColor="accent1"/>
            </w:tcBorders>
          </w:tcPr>
          <w:p w14:paraId="0139E17F" w14:textId="65049CB4" w:rsidR="00877443" w:rsidRPr="00AC2009" w:rsidRDefault="00877443" w:rsidP="00877443">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These values are published periodically in official documents such as the </w:t>
            </w:r>
            <w:r w:rsidRPr="00AC2009">
              <w:rPr>
                <w:rFonts w:ascii="Arial" w:hAnsi="Arial" w:cs="Arial"/>
                <w:bCs/>
                <w:i/>
                <w:sz w:val="18"/>
                <w:szCs w:val="18"/>
              </w:rPr>
              <w:t>Balance Energ</w:t>
            </w:r>
            <w:r w:rsidR="003D2C02" w:rsidRPr="00AC2009">
              <w:rPr>
                <w:rFonts w:ascii="Arial" w:hAnsi="Arial" w:cs="Arial"/>
                <w:bCs/>
                <w:i/>
                <w:sz w:val="18"/>
                <w:szCs w:val="18"/>
              </w:rPr>
              <w:t>é</w:t>
            </w:r>
            <w:r w:rsidRPr="00AC2009">
              <w:rPr>
                <w:rFonts w:ascii="Arial" w:hAnsi="Arial" w:cs="Arial"/>
                <w:bCs/>
                <w:i/>
                <w:sz w:val="18"/>
                <w:szCs w:val="18"/>
              </w:rPr>
              <w:t>tico Nacional</w:t>
            </w:r>
            <w:r w:rsidRPr="00AC2009">
              <w:rPr>
                <w:rFonts w:ascii="Arial" w:hAnsi="Arial" w:cs="Arial"/>
                <w:bCs/>
                <w:sz w:val="18"/>
                <w:szCs w:val="18"/>
              </w:rPr>
              <w:t>.</w:t>
            </w:r>
          </w:p>
        </w:tc>
      </w:tr>
      <w:tr w:rsidR="003B745B" w:rsidRPr="00AC2009" w14:paraId="25FE8272"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39C2CA51" w14:textId="77777777"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CO2 price</w:t>
            </w:r>
          </w:p>
        </w:tc>
        <w:tc>
          <w:tcPr>
            <w:tcW w:w="1980" w:type="dxa"/>
            <w:tcBorders>
              <w:left w:val="single" w:sz="8" w:space="0" w:color="4F81BD" w:themeColor="accent1"/>
              <w:right w:val="single" w:sz="8" w:space="0" w:color="4F81BD" w:themeColor="accent1"/>
            </w:tcBorders>
          </w:tcPr>
          <w:p w14:paraId="00D84E4C"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International standard</w:t>
            </w:r>
          </w:p>
        </w:tc>
        <w:tc>
          <w:tcPr>
            <w:tcW w:w="2070" w:type="dxa"/>
            <w:tcBorders>
              <w:left w:val="single" w:sz="8" w:space="0" w:color="4F81BD" w:themeColor="accent1"/>
              <w:right w:val="single" w:sz="8" w:space="0" w:color="4F81BD" w:themeColor="accent1"/>
            </w:tcBorders>
          </w:tcPr>
          <w:p w14:paraId="054072B5"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International standard updated</w:t>
            </w:r>
          </w:p>
        </w:tc>
        <w:tc>
          <w:tcPr>
            <w:tcW w:w="3099" w:type="dxa"/>
            <w:tcBorders>
              <w:left w:val="single" w:sz="8" w:space="0" w:color="4F81BD" w:themeColor="accent1"/>
            </w:tcBorders>
          </w:tcPr>
          <w:p w14:paraId="147D4CF8" w14:textId="19F44376"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Due to the volatility of this price, available data should be revised and updated for the </w:t>
            </w:r>
            <w:r w:rsidR="003B2DD5" w:rsidRPr="00AC2009">
              <w:rPr>
                <w:rFonts w:ascii="Arial" w:hAnsi="Arial" w:cs="Arial"/>
                <w:bCs/>
                <w:sz w:val="18"/>
                <w:szCs w:val="18"/>
              </w:rPr>
              <w:t>ex </w:t>
            </w:r>
            <w:r w:rsidRPr="00AC2009">
              <w:rPr>
                <w:rFonts w:ascii="Arial" w:hAnsi="Arial" w:cs="Arial"/>
                <w:bCs/>
                <w:sz w:val="18"/>
                <w:szCs w:val="18"/>
              </w:rPr>
              <w:t>post analysis.</w:t>
            </w:r>
          </w:p>
        </w:tc>
      </w:tr>
      <w:tr w:rsidR="00877443" w:rsidRPr="00AC2009" w14:paraId="4DC2509D"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4E0E8B1E" w14:textId="2B572583" w:rsidR="00877443" w:rsidRPr="00AC2009" w:rsidRDefault="00877443" w:rsidP="008C0F08">
            <w:pPr>
              <w:spacing w:before="120" w:after="120"/>
              <w:rPr>
                <w:rFonts w:ascii="Arial" w:hAnsi="Arial" w:cs="Arial"/>
                <w:sz w:val="18"/>
                <w:szCs w:val="18"/>
              </w:rPr>
            </w:pPr>
            <w:r w:rsidRPr="00AC2009">
              <w:rPr>
                <w:rFonts w:ascii="Arial" w:hAnsi="Arial" w:cs="Arial"/>
                <w:sz w:val="18"/>
                <w:szCs w:val="18"/>
              </w:rPr>
              <w:t>Energy supply substitution price</w:t>
            </w:r>
          </w:p>
        </w:tc>
        <w:tc>
          <w:tcPr>
            <w:tcW w:w="1980" w:type="dxa"/>
            <w:tcBorders>
              <w:left w:val="single" w:sz="8" w:space="0" w:color="4F81BD" w:themeColor="accent1"/>
              <w:right w:val="single" w:sz="8" w:space="0" w:color="4F81BD" w:themeColor="accent1"/>
            </w:tcBorders>
          </w:tcPr>
          <w:p w14:paraId="1EFBE5E7" w14:textId="39A54B8B" w:rsidR="00877443" w:rsidRPr="00AC2009" w:rsidRDefault="00877443"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Estimated based on the projected marginal cost of generation</w:t>
            </w:r>
          </w:p>
        </w:tc>
        <w:tc>
          <w:tcPr>
            <w:tcW w:w="2070" w:type="dxa"/>
            <w:tcBorders>
              <w:left w:val="single" w:sz="8" w:space="0" w:color="4F81BD" w:themeColor="accent1"/>
              <w:right w:val="single" w:sz="8" w:space="0" w:color="4F81BD" w:themeColor="accent1"/>
            </w:tcBorders>
          </w:tcPr>
          <w:p w14:paraId="40AF86E4" w14:textId="730C1555" w:rsidR="00877443" w:rsidRPr="00AC2009" w:rsidRDefault="00877443"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Updated based on the real marginal cost of generation during the execution period</w:t>
            </w:r>
          </w:p>
        </w:tc>
        <w:tc>
          <w:tcPr>
            <w:tcW w:w="3099" w:type="dxa"/>
            <w:tcBorders>
              <w:left w:val="single" w:sz="8" w:space="0" w:color="4F81BD" w:themeColor="accent1"/>
            </w:tcBorders>
          </w:tcPr>
          <w:p w14:paraId="28D6A69B" w14:textId="77777777" w:rsidR="00877443" w:rsidRPr="00AC2009" w:rsidRDefault="00877443" w:rsidP="008C0F0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r>
      <w:tr w:rsidR="003B745B" w:rsidRPr="00AC2009" w14:paraId="1E826EEA"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2FDF1A66" w14:textId="2914F7E4"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 xml:space="preserve">Electricity </w:t>
            </w:r>
            <w:r w:rsidR="00877443" w:rsidRPr="00AC2009">
              <w:rPr>
                <w:rFonts w:ascii="Arial" w:hAnsi="Arial" w:cs="Arial"/>
                <w:sz w:val="18"/>
                <w:szCs w:val="18"/>
              </w:rPr>
              <w:t xml:space="preserve">consumption </w:t>
            </w:r>
            <w:r w:rsidRPr="00AC2009">
              <w:rPr>
                <w:rFonts w:ascii="Arial" w:hAnsi="Arial" w:cs="Arial"/>
                <w:sz w:val="18"/>
                <w:szCs w:val="18"/>
              </w:rPr>
              <w:t>price</w:t>
            </w:r>
          </w:p>
        </w:tc>
        <w:tc>
          <w:tcPr>
            <w:tcW w:w="1980" w:type="dxa"/>
            <w:tcBorders>
              <w:left w:val="single" w:sz="8" w:space="0" w:color="4F81BD" w:themeColor="accent1"/>
              <w:right w:val="single" w:sz="8" w:space="0" w:color="4F81BD" w:themeColor="accent1"/>
            </w:tcBorders>
          </w:tcPr>
          <w:p w14:paraId="1D0495F2" w14:textId="581F1D6B" w:rsidR="003B745B" w:rsidRPr="00AC2009" w:rsidRDefault="00877443"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 xml:space="preserve">Based on current </w:t>
            </w:r>
            <w:r w:rsidR="003B745B" w:rsidRPr="00AC2009">
              <w:rPr>
                <w:rFonts w:ascii="Arial" w:hAnsi="Arial" w:cs="Arial"/>
                <w:sz w:val="18"/>
                <w:szCs w:val="18"/>
              </w:rPr>
              <w:t>price scenario</w:t>
            </w:r>
          </w:p>
        </w:tc>
        <w:tc>
          <w:tcPr>
            <w:tcW w:w="2070" w:type="dxa"/>
            <w:tcBorders>
              <w:left w:val="single" w:sz="8" w:space="0" w:color="4F81BD" w:themeColor="accent1"/>
              <w:right w:val="single" w:sz="8" w:space="0" w:color="4F81BD" w:themeColor="accent1"/>
            </w:tcBorders>
          </w:tcPr>
          <w:p w14:paraId="53F9250D" w14:textId="618390C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Updated</w:t>
            </w:r>
            <w:r w:rsidR="00877443" w:rsidRPr="00AC2009">
              <w:rPr>
                <w:rFonts w:ascii="Arial" w:hAnsi="Arial" w:cs="Arial"/>
                <w:sz w:val="18"/>
                <w:szCs w:val="18"/>
              </w:rPr>
              <w:t xml:space="preserve"> with real values for period </w:t>
            </w:r>
            <w:r w:rsidRPr="00AC2009">
              <w:rPr>
                <w:rFonts w:ascii="Arial" w:hAnsi="Arial" w:cs="Arial"/>
                <w:sz w:val="18"/>
                <w:szCs w:val="18"/>
              </w:rPr>
              <w:t>of execution</w:t>
            </w:r>
          </w:p>
        </w:tc>
        <w:tc>
          <w:tcPr>
            <w:tcW w:w="3099" w:type="dxa"/>
            <w:tcBorders>
              <w:left w:val="single" w:sz="8" w:space="0" w:color="4F81BD" w:themeColor="accent1"/>
            </w:tcBorders>
          </w:tcPr>
          <w:p w14:paraId="180F5026" w14:textId="203CA718" w:rsidR="003B745B" w:rsidRPr="00AC2009" w:rsidRDefault="00877443"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If relevant changes in price trends occur, this should be reflected in the </w:t>
            </w:r>
            <w:r w:rsidR="003B2DD5" w:rsidRPr="00AC2009">
              <w:rPr>
                <w:rFonts w:ascii="Arial" w:hAnsi="Arial" w:cs="Arial"/>
                <w:bCs/>
                <w:sz w:val="18"/>
                <w:szCs w:val="18"/>
              </w:rPr>
              <w:t>ex </w:t>
            </w:r>
            <w:r w:rsidRPr="00AC2009">
              <w:rPr>
                <w:rFonts w:ascii="Arial" w:hAnsi="Arial" w:cs="Arial"/>
                <w:bCs/>
                <w:sz w:val="18"/>
                <w:szCs w:val="18"/>
              </w:rPr>
              <w:t>post analysis. P</w:t>
            </w:r>
            <w:r w:rsidR="003B745B" w:rsidRPr="00AC2009">
              <w:rPr>
                <w:rFonts w:ascii="Arial" w:hAnsi="Arial" w:cs="Arial"/>
                <w:bCs/>
                <w:sz w:val="18"/>
                <w:szCs w:val="18"/>
              </w:rPr>
              <w:t xml:space="preserve">rojections will need to be adjusted for the years following the time in which the </w:t>
            </w:r>
            <w:r w:rsidR="003B2DD5" w:rsidRPr="00AC2009">
              <w:rPr>
                <w:rFonts w:ascii="Arial" w:hAnsi="Arial" w:cs="Arial"/>
                <w:bCs/>
                <w:sz w:val="18"/>
                <w:szCs w:val="18"/>
              </w:rPr>
              <w:t>ex </w:t>
            </w:r>
            <w:r w:rsidR="003B745B" w:rsidRPr="00AC2009">
              <w:rPr>
                <w:rFonts w:ascii="Arial" w:hAnsi="Arial" w:cs="Arial"/>
                <w:bCs/>
                <w:sz w:val="18"/>
                <w:szCs w:val="18"/>
              </w:rPr>
              <w:t xml:space="preserve">post analysis is carried out, based on updated values for the </w:t>
            </w:r>
            <w:r w:rsidR="003B745B" w:rsidRPr="00AC2009">
              <w:rPr>
                <w:rFonts w:ascii="Arial" w:hAnsi="Arial" w:cs="Arial"/>
                <w:bCs/>
                <w:sz w:val="18"/>
                <w:szCs w:val="18"/>
              </w:rPr>
              <w:lastRenderedPageBreak/>
              <w:t xml:space="preserve">period Y0-Y5 and </w:t>
            </w:r>
            <w:r w:rsidRPr="00AC2009">
              <w:rPr>
                <w:rFonts w:ascii="Arial" w:hAnsi="Arial" w:cs="Arial"/>
                <w:bCs/>
                <w:sz w:val="18"/>
                <w:szCs w:val="18"/>
              </w:rPr>
              <w:t>adjustments in</w:t>
            </w:r>
            <w:r w:rsidR="003B745B" w:rsidRPr="00AC2009">
              <w:rPr>
                <w:rFonts w:ascii="Arial" w:hAnsi="Arial" w:cs="Arial"/>
                <w:bCs/>
                <w:sz w:val="18"/>
                <w:szCs w:val="18"/>
              </w:rPr>
              <w:t xml:space="preserve"> assumptions initially made.</w:t>
            </w:r>
          </w:p>
        </w:tc>
      </w:tr>
      <w:tr w:rsidR="003B745B" w:rsidRPr="00AC2009" w14:paraId="5F3F319D" w14:textId="77777777" w:rsidTr="008C0F08">
        <w:tc>
          <w:tcPr>
            <w:cnfStyle w:val="001000000000" w:firstRow="0" w:lastRow="0" w:firstColumn="1" w:lastColumn="0" w:oddVBand="0" w:evenVBand="0" w:oddHBand="0" w:evenHBand="0" w:firstRowFirstColumn="0" w:firstRowLastColumn="0" w:lastRowFirstColumn="0" w:lastRowLastColumn="0"/>
            <w:tcW w:w="2340" w:type="dxa"/>
            <w:tcBorders>
              <w:right w:val="single" w:sz="8" w:space="0" w:color="4F81BD" w:themeColor="accent1"/>
            </w:tcBorders>
          </w:tcPr>
          <w:p w14:paraId="0CE5C7D3" w14:textId="06A70D9C" w:rsidR="003B745B" w:rsidRPr="00AC2009" w:rsidRDefault="00877443" w:rsidP="008C0F08">
            <w:pPr>
              <w:spacing w:before="120" w:after="120"/>
              <w:rPr>
                <w:rFonts w:ascii="Arial" w:hAnsi="Arial" w:cs="Arial"/>
                <w:b w:val="0"/>
                <w:sz w:val="18"/>
                <w:szCs w:val="18"/>
              </w:rPr>
            </w:pPr>
            <w:r w:rsidRPr="00AC2009">
              <w:rPr>
                <w:rFonts w:ascii="Arial" w:hAnsi="Arial" w:cs="Arial"/>
                <w:sz w:val="18"/>
                <w:szCs w:val="18"/>
              </w:rPr>
              <w:lastRenderedPageBreak/>
              <w:t>Fuel</w:t>
            </w:r>
            <w:r w:rsidR="003B745B" w:rsidRPr="00AC2009">
              <w:rPr>
                <w:rFonts w:ascii="Arial" w:hAnsi="Arial" w:cs="Arial"/>
                <w:sz w:val="18"/>
                <w:szCs w:val="18"/>
              </w:rPr>
              <w:t xml:space="preserve"> </w:t>
            </w:r>
            <w:r w:rsidRPr="00AC2009">
              <w:rPr>
                <w:rFonts w:ascii="Arial" w:hAnsi="Arial" w:cs="Arial"/>
                <w:sz w:val="18"/>
                <w:szCs w:val="18"/>
              </w:rPr>
              <w:t xml:space="preserve">consumption </w:t>
            </w:r>
            <w:r w:rsidR="003B745B" w:rsidRPr="00AC2009">
              <w:rPr>
                <w:rFonts w:ascii="Arial" w:hAnsi="Arial" w:cs="Arial"/>
                <w:sz w:val="18"/>
                <w:szCs w:val="18"/>
              </w:rPr>
              <w:t>price</w:t>
            </w:r>
          </w:p>
        </w:tc>
        <w:tc>
          <w:tcPr>
            <w:tcW w:w="1980" w:type="dxa"/>
            <w:tcBorders>
              <w:left w:val="single" w:sz="8" w:space="0" w:color="4F81BD" w:themeColor="accent1"/>
              <w:right w:val="single" w:sz="8" w:space="0" w:color="4F81BD" w:themeColor="accent1"/>
            </w:tcBorders>
          </w:tcPr>
          <w:p w14:paraId="662FA1B2" w14:textId="19442FCE" w:rsidR="003B745B" w:rsidRPr="00AC2009" w:rsidRDefault="00877443"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 xml:space="preserve">Based on current </w:t>
            </w:r>
            <w:r w:rsidR="003B745B" w:rsidRPr="00AC2009">
              <w:rPr>
                <w:rFonts w:ascii="Arial" w:hAnsi="Arial" w:cs="Arial"/>
                <w:sz w:val="18"/>
                <w:szCs w:val="18"/>
              </w:rPr>
              <w:t>price scenario</w:t>
            </w:r>
          </w:p>
        </w:tc>
        <w:tc>
          <w:tcPr>
            <w:tcW w:w="2070" w:type="dxa"/>
            <w:tcBorders>
              <w:left w:val="single" w:sz="8" w:space="0" w:color="4F81BD" w:themeColor="accent1"/>
              <w:right w:val="single" w:sz="8" w:space="0" w:color="4F81BD" w:themeColor="accent1"/>
            </w:tcBorders>
          </w:tcPr>
          <w:p w14:paraId="4C5B24C5" w14:textId="347BF08D" w:rsidR="003B745B" w:rsidRPr="00AC2009" w:rsidRDefault="003B745B" w:rsidP="008C0F08">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C2009">
              <w:rPr>
                <w:rFonts w:ascii="Arial" w:hAnsi="Arial" w:cs="Arial"/>
                <w:sz w:val="18"/>
                <w:szCs w:val="18"/>
              </w:rPr>
              <w:t>Update</w:t>
            </w:r>
            <w:r w:rsidR="00877443" w:rsidRPr="00AC2009">
              <w:rPr>
                <w:rFonts w:ascii="Arial" w:hAnsi="Arial" w:cs="Arial"/>
                <w:sz w:val="18"/>
                <w:szCs w:val="18"/>
              </w:rPr>
              <w:t>d with real values for period</w:t>
            </w:r>
            <w:r w:rsidRPr="00AC2009">
              <w:rPr>
                <w:rFonts w:ascii="Arial" w:hAnsi="Arial" w:cs="Arial"/>
                <w:sz w:val="18"/>
                <w:szCs w:val="18"/>
              </w:rPr>
              <w:t xml:space="preserve"> of execution</w:t>
            </w:r>
          </w:p>
        </w:tc>
        <w:tc>
          <w:tcPr>
            <w:tcW w:w="3099" w:type="dxa"/>
            <w:tcBorders>
              <w:left w:val="single" w:sz="8" w:space="0" w:color="4F81BD" w:themeColor="accent1"/>
            </w:tcBorders>
          </w:tcPr>
          <w:p w14:paraId="5F9E841D" w14:textId="70BCEBF3" w:rsidR="003B745B" w:rsidRPr="00AC2009" w:rsidRDefault="00877443" w:rsidP="008C0F0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AC2009">
              <w:rPr>
                <w:rFonts w:ascii="Arial" w:hAnsi="Arial" w:cs="Arial"/>
                <w:bCs/>
                <w:sz w:val="18"/>
                <w:szCs w:val="18"/>
              </w:rPr>
              <w:t xml:space="preserve">If relevant changes in price trends occur, this should be reflected in the </w:t>
            </w:r>
            <w:r w:rsidR="003B2DD5" w:rsidRPr="00AC2009">
              <w:rPr>
                <w:rFonts w:ascii="Arial" w:hAnsi="Arial" w:cs="Arial"/>
                <w:bCs/>
                <w:sz w:val="18"/>
                <w:szCs w:val="18"/>
              </w:rPr>
              <w:t>ex </w:t>
            </w:r>
            <w:r w:rsidRPr="00AC2009">
              <w:rPr>
                <w:rFonts w:ascii="Arial" w:hAnsi="Arial" w:cs="Arial"/>
                <w:bCs/>
                <w:sz w:val="18"/>
                <w:szCs w:val="18"/>
              </w:rPr>
              <w:t xml:space="preserve">post analysis. Projections will need to be adjusted for the years following the time in which the </w:t>
            </w:r>
            <w:r w:rsidR="003B2DD5" w:rsidRPr="00AC2009">
              <w:rPr>
                <w:rFonts w:ascii="Arial" w:hAnsi="Arial" w:cs="Arial"/>
                <w:bCs/>
                <w:sz w:val="18"/>
                <w:szCs w:val="18"/>
              </w:rPr>
              <w:t>ex </w:t>
            </w:r>
            <w:r w:rsidRPr="00AC2009">
              <w:rPr>
                <w:rFonts w:ascii="Arial" w:hAnsi="Arial" w:cs="Arial"/>
                <w:bCs/>
                <w:sz w:val="18"/>
                <w:szCs w:val="18"/>
              </w:rPr>
              <w:t>post analysis is carried out, based on updated values for the period Y0-Y5 and adjustments in assumptions initially made</w:t>
            </w:r>
            <w:r w:rsidR="003B745B" w:rsidRPr="00AC2009">
              <w:rPr>
                <w:rFonts w:ascii="Arial" w:hAnsi="Arial" w:cs="Arial"/>
                <w:bCs/>
                <w:sz w:val="18"/>
                <w:szCs w:val="18"/>
              </w:rPr>
              <w:t>.</w:t>
            </w:r>
          </w:p>
        </w:tc>
      </w:tr>
      <w:tr w:rsidR="003B745B" w:rsidRPr="00AC2009" w14:paraId="4C2C2FD8" w14:textId="77777777" w:rsidTr="008C0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single" w:sz="8" w:space="0" w:color="4F81BD" w:themeColor="accent1"/>
              <w:right w:val="single" w:sz="8" w:space="0" w:color="4F81BD" w:themeColor="accent1"/>
            </w:tcBorders>
          </w:tcPr>
          <w:p w14:paraId="165F2F27" w14:textId="77777777" w:rsidR="003B745B" w:rsidRPr="00AC2009" w:rsidRDefault="003B745B" w:rsidP="008C0F08">
            <w:pPr>
              <w:spacing w:before="120" w:after="120"/>
              <w:rPr>
                <w:rFonts w:ascii="Arial" w:hAnsi="Arial" w:cs="Arial"/>
                <w:b w:val="0"/>
                <w:sz w:val="18"/>
                <w:szCs w:val="18"/>
              </w:rPr>
            </w:pPr>
            <w:r w:rsidRPr="00AC2009">
              <w:rPr>
                <w:rFonts w:ascii="Arial" w:hAnsi="Arial" w:cs="Arial"/>
                <w:sz w:val="18"/>
                <w:szCs w:val="18"/>
              </w:rPr>
              <w:t>TC funding</w:t>
            </w:r>
          </w:p>
        </w:tc>
        <w:tc>
          <w:tcPr>
            <w:tcW w:w="1980" w:type="dxa"/>
            <w:tcBorders>
              <w:left w:val="single" w:sz="8" w:space="0" w:color="4F81BD" w:themeColor="accent1"/>
              <w:bottom w:val="single" w:sz="8" w:space="0" w:color="4F81BD" w:themeColor="accent1"/>
              <w:right w:val="single" w:sz="8" w:space="0" w:color="4F81BD" w:themeColor="accent1"/>
            </w:tcBorders>
          </w:tcPr>
          <w:p w14:paraId="5CA099D9"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Projected based on indicative disbursement plan</w:t>
            </w:r>
          </w:p>
        </w:tc>
        <w:tc>
          <w:tcPr>
            <w:tcW w:w="2070" w:type="dxa"/>
            <w:tcBorders>
              <w:left w:val="single" w:sz="8" w:space="0" w:color="4F81BD" w:themeColor="accent1"/>
              <w:bottom w:val="single" w:sz="8" w:space="0" w:color="4F81BD" w:themeColor="accent1"/>
              <w:right w:val="single" w:sz="8" w:space="0" w:color="4F81BD" w:themeColor="accent1"/>
            </w:tcBorders>
          </w:tcPr>
          <w:p w14:paraId="183AF9E5" w14:textId="77777777" w:rsidR="003B745B" w:rsidRPr="00AC2009" w:rsidRDefault="003B745B" w:rsidP="008C0F08">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AC2009">
              <w:rPr>
                <w:rFonts w:ascii="Arial" w:hAnsi="Arial" w:cs="Arial"/>
                <w:sz w:val="18"/>
                <w:szCs w:val="18"/>
              </w:rPr>
              <w:t>Real as per disbursements reported by the TC execution</w:t>
            </w:r>
          </w:p>
        </w:tc>
        <w:tc>
          <w:tcPr>
            <w:tcW w:w="3099" w:type="dxa"/>
            <w:tcBorders>
              <w:left w:val="single" w:sz="8" w:space="0" w:color="4F81BD" w:themeColor="accent1"/>
              <w:bottom w:val="single" w:sz="8" w:space="0" w:color="4F81BD" w:themeColor="accent1"/>
            </w:tcBorders>
          </w:tcPr>
          <w:p w14:paraId="2991746D" w14:textId="77777777" w:rsidR="003B745B" w:rsidRPr="00AC2009" w:rsidRDefault="003B745B" w:rsidP="008C0F08">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r>
    </w:tbl>
    <w:p w14:paraId="100580CF" w14:textId="5E8CDB47" w:rsidR="00175C5E" w:rsidRPr="00AC2009" w:rsidRDefault="00175C5E" w:rsidP="00175C5E">
      <w:pPr>
        <w:pStyle w:val="Paragraph"/>
        <w:tabs>
          <w:tab w:val="clear" w:pos="2736"/>
          <w:tab w:val="num" w:pos="720"/>
        </w:tabs>
        <w:ind w:left="720" w:hanging="720"/>
        <w:rPr>
          <w:rFonts w:ascii="Arial" w:hAnsi="Arial" w:cs="Arial"/>
          <w:sz w:val="22"/>
          <w:szCs w:val="22"/>
        </w:rPr>
      </w:pPr>
      <w:bookmarkStart w:id="66" w:name="_Ref509222582"/>
      <w:r w:rsidRPr="00AC2009">
        <w:rPr>
          <w:rFonts w:ascii="Arial" w:hAnsi="Arial" w:cs="Arial"/>
          <w:sz w:val="22"/>
          <w:szCs w:val="22"/>
        </w:rPr>
        <w:t>The analysis is based on the comparison of two scenarios</w:t>
      </w:r>
      <w:r w:rsidR="00C927A5" w:rsidRPr="00AC2009">
        <w:rPr>
          <w:rFonts w:ascii="Arial" w:hAnsi="Arial" w:cs="Arial"/>
          <w:sz w:val="22"/>
          <w:szCs w:val="22"/>
        </w:rPr>
        <w:t>:</w:t>
      </w:r>
      <w:r w:rsidRPr="00AC2009">
        <w:rPr>
          <w:rFonts w:ascii="Arial" w:hAnsi="Arial" w:cs="Arial"/>
          <w:b/>
          <w:sz w:val="22"/>
          <w:szCs w:val="22"/>
          <w:vertAlign w:val="superscript"/>
        </w:rPr>
        <w:footnoteReference w:id="32"/>
      </w:r>
      <w:bookmarkEnd w:id="66"/>
      <w:r w:rsidRPr="00AC2009">
        <w:rPr>
          <w:rFonts w:ascii="Arial" w:hAnsi="Arial" w:cs="Arial"/>
          <w:sz w:val="22"/>
          <w:szCs w:val="22"/>
        </w:rPr>
        <w:t xml:space="preserve"> </w:t>
      </w:r>
    </w:p>
    <w:p w14:paraId="750939BA" w14:textId="33EAB4D9" w:rsidR="00175C5E" w:rsidRPr="00AC2009" w:rsidRDefault="00175C5E" w:rsidP="00175C5E">
      <w:pPr>
        <w:pStyle w:val="Paragraph"/>
        <w:numPr>
          <w:ilvl w:val="0"/>
          <w:numId w:val="31"/>
        </w:numPr>
        <w:ind w:left="1080"/>
        <w:rPr>
          <w:rFonts w:ascii="Arial" w:hAnsi="Arial" w:cs="Arial"/>
          <w:sz w:val="22"/>
          <w:szCs w:val="22"/>
        </w:rPr>
      </w:pPr>
      <w:r w:rsidRPr="00AC2009">
        <w:rPr>
          <w:rFonts w:ascii="Arial" w:hAnsi="Arial" w:cs="Arial"/>
          <w:sz w:val="22"/>
          <w:szCs w:val="22"/>
        </w:rPr>
        <w:t xml:space="preserve">In the scenario “with </w:t>
      </w:r>
      <w:r w:rsidR="0075318C">
        <w:rPr>
          <w:rFonts w:ascii="Arial" w:hAnsi="Arial" w:cs="Arial"/>
          <w:sz w:val="22"/>
          <w:szCs w:val="22"/>
        </w:rPr>
        <w:t>project</w:t>
      </w:r>
      <w:r w:rsidR="006B22B4" w:rsidRPr="00AC2009">
        <w:rPr>
          <w:rFonts w:ascii="Arial" w:hAnsi="Arial" w:cs="Arial"/>
          <w:sz w:val="22"/>
          <w:szCs w:val="22"/>
        </w:rPr>
        <w:t>”</w:t>
      </w:r>
      <w:r w:rsidRPr="00AC2009">
        <w:rPr>
          <w:rFonts w:ascii="Arial" w:hAnsi="Arial" w:cs="Arial"/>
          <w:sz w:val="22"/>
          <w:szCs w:val="22"/>
        </w:rPr>
        <w:t xml:space="preserve">, </w:t>
      </w:r>
      <w:r w:rsidR="0075318C">
        <w:rPr>
          <w:rFonts w:ascii="Arial" w:hAnsi="Arial" w:cs="Arial"/>
          <w:sz w:val="22"/>
          <w:szCs w:val="22"/>
        </w:rPr>
        <w:t>project</w:t>
      </w:r>
      <w:r w:rsidR="006B22B4" w:rsidRPr="00AC2009">
        <w:rPr>
          <w:rFonts w:ascii="Arial" w:hAnsi="Arial" w:cs="Arial"/>
          <w:sz w:val="22"/>
          <w:szCs w:val="22"/>
        </w:rPr>
        <w:t xml:space="preserve"> </w:t>
      </w:r>
      <w:r w:rsidRPr="00AC2009">
        <w:rPr>
          <w:rFonts w:ascii="Arial" w:hAnsi="Arial" w:cs="Arial"/>
          <w:sz w:val="22"/>
          <w:szCs w:val="22"/>
        </w:rPr>
        <w:t xml:space="preserve">funding </w:t>
      </w:r>
      <w:r w:rsidR="006B22B4" w:rsidRPr="00AC2009">
        <w:rPr>
          <w:rFonts w:ascii="Arial" w:hAnsi="Arial" w:cs="Arial"/>
          <w:sz w:val="22"/>
          <w:szCs w:val="22"/>
        </w:rPr>
        <w:t>produces</w:t>
      </w:r>
      <w:r w:rsidRPr="00AC2009">
        <w:rPr>
          <w:rFonts w:ascii="Arial" w:hAnsi="Arial" w:cs="Arial"/>
          <w:sz w:val="22"/>
          <w:szCs w:val="22"/>
        </w:rPr>
        <w:t xml:space="preserve"> investment</w:t>
      </w:r>
      <w:r w:rsidR="006B22B4" w:rsidRPr="00AC2009">
        <w:rPr>
          <w:rFonts w:ascii="Arial" w:hAnsi="Arial" w:cs="Arial"/>
          <w:sz w:val="22"/>
          <w:szCs w:val="22"/>
        </w:rPr>
        <w:t xml:space="preserve"> by SMEs</w:t>
      </w:r>
      <w:r w:rsidRPr="00AC2009">
        <w:rPr>
          <w:rFonts w:ascii="Arial" w:hAnsi="Arial" w:cs="Arial"/>
          <w:sz w:val="22"/>
          <w:szCs w:val="22"/>
        </w:rPr>
        <w:t xml:space="preserve"> </w:t>
      </w:r>
      <w:r w:rsidR="006B22B4" w:rsidRPr="00AC2009">
        <w:rPr>
          <w:rFonts w:ascii="Arial" w:hAnsi="Arial" w:cs="Arial"/>
          <w:sz w:val="22"/>
          <w:szCs w:val="22"/>
        </w:rPr>
        <w:t>in</w:t>
      </w:r>
      <w:r w:rsidRPr="00AC2009">
        <w:rPr>
          <w:rFonts w:ascii="Arial" w:hAnsi="Arial" w:cs="Arial"/>
          <w:sz w:val="22"/>
          <w:szCs w:val="22"/>
        </w:rPr>
        <w:t xml:space="preserve"> a portfolio of </w:t>
      </w:r>
      <w:r w:rsidR="006B22B4" w:rsidRPr="00AC2009">
        <w:rPr>
          <w:rFonts w:ascii="Arial" w:hAnsi="Arial" w:cs="Arial"/>
          <w:sz w:val="22"/>
          <w:szCs w:val="22"/>
        </w:rPr>
        <w:t>RE and EE</w:t>
      </w:r>
      <w:r w:rsidRPr="00AC2009">
        <w:rPr>
          <w:rFonts w:ascii="Arial" w:hAnsi="Arial" w:cs="Arial"/>
          <w:sz w:val="22"/>
          <w:szCs w:val="22"/>
        </w:rPr>
        <w:t xml:space="preserve"> projects. Investment costs occur during the investment phase, while maintenance costs occur during the life of the projects. </w:t>
      </w:r>
      <w:r w:rsidR="006B22B4" w:rsidRPr="00AC2009">
        <w:rPr>
          <w:rFonts w:ascii="Arial" w:hAnsi="Arial" w:cs="Arial"/>
          <w:sz w:val="22"/>
          <w:szCs w:val="22"/>
        </w:rPr>
        <w:t>RE projects are simulated by a mix of biogas and biomass projects in sub sectors with high potential, which provides additional capacity to the electric system and generates electricity from clean sources</w:t>
      </w:r>
      <w:r w:rsidR="007A2A63" w:rsidRPr="00AC2009">
        <w:rPr>
          <w:rFonts w:ascii="Arial" w:hAnsi="Arial" w:cs="Arial"/>
          <w:sz w:val="22"/>
          <w:szCs w:val="22"/>
        </w:rPr>
        <w:t xml:space="preserve"> and additional income (or foregone costs) for investor SMEs</w:t>
      </w:r>
      <w:r w:rsidRPr="00AC2009">
        <w:rPr>
          <w:rFonts w:ascii="Arial" w:hAnsi="Arial" w:cs="Arial"/>
          <w:sz w:val="22"/>
          <w:szCs w:val="22"/>
        </w:rPr>
        <w:t xml:space="preserve">. </w:t>
      </w:r>
      <w:r w:rsidR="006B22B4" w:rsidRPr="00AC2009">
        <w:rPr>
          <w:rFonts w:ascii="Arial" w:hAnsi="Arial" w:cs="Arial"/>
          <w:sz w:val="22"/>
          <w:szCs w:val="22"/>
        </w:rPr>
        <w:t>EE</w:t>
      </w:r>
      <w:r w:rsidRPr="00AC2009">
        <w:rPr>
          <w:rFonts w:ascii="Arial" w:hAnsi="Arial" w:cs="Arial"/>
          <w:sz w:val="22"/>
          <w:szCs w:val="22"/>
        </w:rPr>
        <w:t xml:space="preserve"> projects are exemplified as </w:t>
      </w:r>
      <w:r w:rsidR="006B22B4" w:rsidRPr="00AC2009">
        <w:rPr>
          <w:rFonts w:ascii="Arial" w:hAnsi="Arial" w:cs="Arial"/>
          <w:sz w:val="22"/>
          <w:szCs w:val="22"/>
        </w:rPr>
        <w:t>a portfolio mix of various technologies</w:t>
      </w:r>
      <w:r w:rsidRPr="00AC2009">
        <w:rPr>
          <w:rFonts w:ascii="Arial" w:hAnsi="Arial" w:cs="Arial"/>
          <w:sz w:val="22"/>
          <w:szCs w:val="22"/>
        </w:rPr>
        <w:t xml:space="preserve">, </w:t>
      </w:r>
      <w:r w:rsidR="006B22B4" w:rsidRPr="00AC2009">
        <w:rPr>
          <w:rFonts w:ascii="Arial" w:hAnsi="Arial" w:cs="Arial"/>
          <w:sz w:val="22"/>
          <w:szCs w:val="22"/>
        </w:rPr>
        <w:t>which</w:t>
      </w:r>
      <w:r w:rsidRPr="00AC2009">
        <w:rPr>
          <w:rFonts w:ascii="Arial" w:hAnsi="Arial" w:cs="Arial"/>
          <w:sz w:val="22"/>
          <w:szCs w:val="22"/>
        </w:rPr>
        <w:t xml:space="preserve"> </w:t>
      </w:r>
      <w:r w:rsidR="006B22B4" w:rsidRPr="00AC2009">
        <w:rPr>
          <w:rFonts w:ascii="Arial" w:hAnsi="Arial" w:cs="Arial"/>
          <w:sz w:val="22"/>
          <w:szCs w:val="22"/>
        </w:rPr>
        <w:t>produces a</w:t>
      </w:r>
      <w:r w:rsidRPr="00AC2009">
        <w:rPr>
          <w:rFonts w:ascii="Arial" w:hAnsi="Arial" w:cs="Arial"/>
          <w:sz w:val="22"/>
          <w:szCs w:val="22"/>
        </w:rPr>
        <w:t xml:space="preserve"> reduction of energy consumption</w:t>
      </w:r>
      <w:r w:rsidR="006B22B4" w:rsidRPr="00AC2009">
        <w:rPr>
          <w:rFonts w:ascii="Arial" w:hAnsi="Arial" w:cs="Arial"/>
          <w:sz w:val="22"/>
          <w:szCs w:val="22"/>
        </w:rPr>
        <w:t xml:space="preserve"> (fuel or electricity, depending on the type of technology)</w:t>
      </w:r>
      <w:r w:rsidRPr="00AC2009">
        <w:rPr>
          <w:rFonts w:ascii="Arial" w:hAnsi="Arial" w:cs="Arial"/>
          <w:sz w:val="22"/>
          <w:szCs w:val="22"/>
        </w:rPr>
        <w:t xml:space="preserve">. </w:t>
      </w:r>
      <w:r w:rsidR="00916F7B" w:rsidRPr="00AC2009">
        <w:rPr>
          <w:rFonts w:ascii="Arial" w:hAnsi="Arial" w:cs="Arial"/>
          <w:sz w:val="22"/>
          <w:szCs w:val="22"/>
        </w:rPr>
        <w:t>In this scenario, e</w:t>
      </w:r>
      <w:r w:rsidRPr="00AC2009">
        <w:rPr>
          <w:rFonts w:ascii="Arial" w:hAnsi="Arial" w:cs="Arial"/>
          <w:sz w:val="22"/>
          <w:szCs w:val="22"/>
        </w:rPr>
        <w:t xml:space="preserve">missions are reduced, both from </w:t>
      </w:r>
      <w:r w:rsidR="006B22B4" w:rsidRPr="00AC2009">
        <w:rPr>
          <w:rFonts w:ascii="Arial" w:hAnsi="Arial" w:cs="Arial"/>
          <w:sz w:val="22"/>
          <w:szCs w:val="22"/>
        </w:rPr>
        <w:t>RE</w:t>
      </w:r>
      <w:r w:rsidRPr="00AC2009">
        <w:rPr>
          <w:rFonts w:ascii="Arial" w:hAnsi="Arial" w:cs="Arial"/>
          <w:sz w:val="22"/>
          <w:szCs w:val="22"/>
        </w:rPr>
        <w:t xml:space="preserve"> generation, and from </w:t>
      </w:r>
      <w:r w:rsidR="006B22B4" w:rsidRPr="00AC2009">
        <w:rPr>
          <w:rFonts w:ascii="Arial" w:hAnsi="Arial" w:cs="Arial"/>
          <w:sz w:val="22"/>
          <w:szCs w:val="22"/>
        </w:rPr>
        <w:t>EE</w:t>
      </w:r>
      <w:r w:rsidRPr="00AC2009">
        <w:rPr>
          <w:rFonts w:ascii="Arial" w:hAnsi="Arial" w:cs="Arial"/>
          <w:sz w:val="22"/>
          <w:szCs w:val="22"/>
        </w:rPr>
        <w:t xml:space="preserve">. Total costs </w:t>
      </w:r>
      <w:r w:rsidR="00916F7B" w:rsidRPr="00AC2009">
        <w:rPr>
          <w:rFonts w:ascii="Arial" w:hAnsi="Arial" w:cs="Arial"/>
          <w:sz w:val="22"/>
          <w:szCs w:val="22"/>
        </w:rPr>
        <w:t xml:space="preserve">for all investments </w:t>
      </w:r>
      <w:r w:rsidRPr="00AC2009">
        <w:rPr>
          <w:rFonts w:ascii="Arial" w:hAnsi="Arial" w:cs="Arial"/>
          <w:sz w:val="22"/>
          <w:szCs w:val="22"/>
        </w:rPr>
        <w:t>are included incorporating all sources of financing</w:t>
      </w:r>
      <w:r w:rsidR="006B22B4" w:rsidRPr="00AC2009">
        <w:rPr>
          <w:rFonts w:ascii="Arial" w:hAnsi="Arial" w:cs="Arial"/>
          <w:sz w:val="22"/>
          <w:szCs w:val="22"/>
        </w:rPr>
        <w:t xml:space="preserve"> and resources from the complementary TC AR-</w:t>
      </w:r>
      <w:r w:rsidR="001C64CF" w:rsidRPr="00AC2009">
        <w:rPr>
          <w:rFonts w:ascii="Arial" w:hAnsi="Arial" w:cs="Arial"/>
          <w:sz w:val="22"/>
          <w:szCs w:val="22"/>
        </w:rPr>
        <w:t>T1213</w:t>
      </w:r>
      <w:r w:rsidR="006B22B4" w:rsidRPr="00AC2009">
        <w:rPr>
          <w:rFonts w:ascii="Arial" w:hAnsi="Arial" w:cs="Arial"/>
          <w:sz w:val="22"/>
          <w:szCs w:val="22"/>
        </w:rPr>
        <w:t xml:space="preserve"> are also accounted for, as activities under this TC are considered essential for the fulfilment of </w:t>
      </w:r>
      <w:r w:rsidR="0075318C">
        <w:rPr>
          <w:rFonts w:ascii="Arial" w:hAnsi="Arial" w:cs="Arial"/>
          <w:sz w:val="22"/>
          <w:szCs w:val="22"/>
        </w:rPr>
        <w:t>project</w:t>
      </w:r>
      <w:r w:rsidR="006B22B4" w:rsidRPr="00AC2009">
        <w:rPr>
          <w:rFonts w:ascii="Arial" w:hAnsi="Arial" w:cs="Arial"/>
          <w:sz w:val="22"/>
          <w:szCs w:val="22"/>
        </w:rPr>
        <w:t xml:space="preserve"> objectives.</w:t>
      </w:r>
    </w:p>
    <w:p w14:paraId="0298C13A" w14:textId="618276A2" w:rsidR="00175C5E" w:rsidRPr="00AC2009" w:rsidRDefault="00944E31" w:rsidP="00735DDE">
      <w:pPr>
        <w:pStyle w:val="Paragraph"/>
        <w:numPr>
          <w:ilvl w:val="0"/>
          <w:numId w:val="31"/>
        </w:numPr>
        <w:ind w:left="1080"/>
        <w:rPr>
          <w:rFonts w:ascii="Arial" w:hAnsi="Arial" w:cs="Arial"/>
          <w:sz w:val="22"/>
          <w:szCs w:val="22"/>
        </w:rPr>
      </w:pPr>
      <w:r w:rsidRPr="00AC2009">
        <w:rPr>
          <w:rFonts w:ascii="Arial" w:hAnsi="Arial" w:cs="Arial"/>
          <w:sz w:val="22"/>
        </w:rPr>
        <w:t xml:space="preserve">In the alternative scenario “without” </w:t>
      </w:r>
      <w:r w:rsidR="0075318C">
        <w:rPr>
          <w:rFonts w:ascii="Arial" w:hAnsi="Arial" w:cs="Arial"/>
          <w:sz w:val="22"/>
        </w:rPr>
        <w:t>project</w:t>
      </w:r>
      <w:r w:rsidRPr="00AC2009">
        <w:rPr>
          <w:rFonts w:ascii="Arial" w:hAnsi="Arial" w:cs="Arial"/>
          <w:sz w:val="22"/>
        </w:rPr>
        <w:t xml:space="preserve">, none of the projects in scenario A is implemented –without financing from the </w:t>
      </w:r>
      <w:r w:rsidR="0075318C">
        <w:rPr>
          <w:rFonts w:ascii="Arial" w:hAnsi="Arial" w:cs="Arial"/>
          <w:sz w:val="22"/>
        </w:rPr>
        <w:t>project</w:t>
      </w:r>
      <w:r w:rsidRPr="00AC2009">
        <w:rPr>
          <w:rFonts w:ascii="Arial" w:hAnsi="Arial" w:cs="Arial"/>
          <w:sz w:val="22"/>
        </w:rPr>
        <w:t>, SMEs do not have the capacity to finance 100% of these investments by themselves and other sources of financing are not currently available at terms adequate to match their projects’ profiles.</w:t>
      </w:r>
      <w:r w:rsidR="00735DDE" w:rsidRPr="00AC2009">
        <w:rPr>
          <w:rFonts w:ascii="Arial" w:hAnsi="Arial" w:cs="Arial"/>
          <w:vertAlign w:val="superscript"/>
        </w:rPr>
        <w:footnoteReference w:id="33"/>
      </w:r>
      <w:r w:rsidRPr="00AC2009">
        <w:rPr>
          <w:rFonts w:ascii="Arial" w:hAnsi="Arial" w:cs="Arial"/>
          <w:sz w:val="22"/>
        </w:rPr>
        <w:t xml:space="preserve"> In this scenario, the amount of energy added to the system in scenario A must come from other sources, no energy savings from EE projects are produced, and there are no CO</w:t>
      </w:r>
      <w:r w:rsidRPr="00AC2009">
        <w:rPr>
          <w:rFonts w:ascii="Arial" w:hAnsi="Arial" w:cs="Arial"/>
          <w:sz w:val="22"/>
          <w:vertAlign w:val="subscript"/>
        </w:rPr>
        <w:t>2</w:t>
      </w:r>
      <w:r w:rsidRPr="00AC2009">
        <w:rPr>
          <w:rFonts w:ascii="Arial" w:hAnsi="Arial" w:cs="Arial"/>
          <w:sz w:val="22"/>
        </w:rPr>
        <w:t xml:space="preserve"> emission reductions</w:t>
      </w:r>
      <w:r w:rsidR="00AF2F4A" w:rsidRPr="00AC2009">
        <w:rPr>
          <w:rFonts w:ascii="Arial" w:hAnsi="Arial" w:cs="Arial"/>
          <w:sz w:val="22"/>
          <w:szCs w:val="22"/>
        </w:rPr>
        <w:t>.</w:t>
      </w:r>
    </w:p>
    <w:p w14:paraId="2F0F1144" w14:textId="2E5C1BAC" w:rsidR="00C85750" w:rsidRPr="00AC2009" w:rsidRDefault="00C85750" w:rsidP="00175C5E">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When calculating and projecting </w:t>
      </w:r>
      <w:r w:rsidR="0075318C">
        <w:rPr>
          <w:rFonts w:ascii="Arial" w:hAnsi="Arial" w:cs="Arial"/>
          <w:sz w:val="22"/>
          <w:szCs w:val="22"/>
        </w:rPr>
        <w:t>project</w:t>
      </w:r>
      <w:r w:rsidR="007A2A63" w:rsidRPr="00AC2009">
        <w:rPr>
          <w:rFonts w:ascii="Arial" w:hAnsi="Arial" w:cs="Arial"/>
          <w:sz w:val="22"/>
          <w:szCs w:val="22"/>
        </w:rPr>
        <w:t xml:space="preserve"> cash flows</w:t>
      </w:r>
      <w:r w:rsidRPr="00AC2009">
        <w:rPr>
          <w:rFonts w:ascii="Arial" w:hAnsi="Arial" w:cs="Arial"/>
          <w:sz w:val="22"/>
          <w:szCs w:val="22"/>
        </w:rPr>
        <w:t xml:space="preserve">, </w:t>
      </w:r>
      <w:r w:rsidR="007A2A63" w:rsidRPr="00AC2009">
        <w:rPr>
          <w:rFonts w:ascii="Arial" w:hAnsi="Arial" w:cs="Arial"/>
          <w:sz w:val="22"/>
          <w:szCs w:val="22"/>
        </w:rPr>
        <w:t>economic benefits derive from</w:t>
      </w:r>
      <w:r w:rsidR="00944E31" w:rsidRPr="00AC2009">
        <w:rPr>
          <w:rFonts w:ascii="Arial" w:hAnsi="Arial" w:cs="Arial"/>
          <w:sz w:val="22"/>
          <w:szCs w:val="22"/>
        </w:rPr>
        <w:t>: (i)</w:t>
      </w:r>
      <w:r w:rsidR="007A2A63" w:rsidRPr="00AC2009">
        <w:rPr>
          <w:rFonts w:ascii="Arial" w:hAnsi="Arial" w:cs="Arial"/>
          <w:sz w:val="22"/>
          <w:szCs w:val="22"/>
        </w:rPr>
        <w:t xml:space="preserve"> </w:t>
      </w:r>
      <w:bookmarkStart w:id="67" w:name="_Hlk505775510"/>
      <w:r w:rsidR="007A2A63" w:rsidRPr="00AC2009">
        <w:rPr>
          <w:rFonts w:ascii="Arial" w:hAnsi="Arial" w:cs="Arial"/>
          <w:sz w:val="22"/>
          <w:szCs w:val="22"/>
        </w:rPr>
        <w:t xml:space="preserve">the </w:t>
      </w:r>
      <w:r w:rsidR="00944E31" w:rsidRPr="00AC2009">
        <w:rPr>
          <w:rFonts w:ascii="Arial" w:hAnsi="Arial" w:cs="Arial"/>
          <w:sz w:val="22"/>
        </w:rPr>
        <w:t xml:space="preserve">difference between the expected energy supply costs of the scenario with </w:t>
      </w:r>
      <w:r w:rsidR="0075318C">
        <w:rPr>
          <w:rFonts w:ascii="Arial" w:hAnsi="Arial" w:cs="Arial"/>
          <w:sz w:val="22"/>
        </w:rPr>
        <w:t>project</w:t>
      </w:r>
      <w:r w:rsidR="00944E31" w:rsidRPr="00AC2009">
        <w:rPr>
          <w:rFonts w:ascii="Arial" w:hAnsi="Arial" w:cs="Arial"/>
          <w:sz w:val="22"/>
        </w:rPr>
        <w:t xml:space="preserve">, and the expected energy supply costs of the scenario without </w:t>
      </w:r>
      <w:r w:rsidR="0075318C">
        <w:rPr>
          <w:rFonts w:ascii="Arial" w:hAnsi="Arial" w:cs="Arial"/>
          <w:sz w:val="22"/>
        </w:rPr>
        <w:t>project</w:t>
      </w:r>
      <w:bookmarkEnd w:id="67"/>
      <w:r w:rsidR="00944E31" w:rsidRPr="00AC2009">
        <w:rPr>
          <w:rFonts w:ascii="Arial" w:hAnsi="Arial" w:cs="Arial"/>
          <w:sz w:val="22"/>
          <w:szCs w:val="22"/>
        </w:rPr>
        <w:t>; (ii)</w:t>
      </w:r>
      <w:bookmarkStart w:id="68" w:name="_Hlk505775579"/>
      <w:r w:rsidR="0075318C">
        <w:rPr>
          <w:rFonts w:ascii="Arial" w:hAnsi="Arial" w:cs="Arial"/>
          <w:sz w:val="22"/>
          <w:szCs w:val="22"/>
        </w:rPr>
        <w:t xml:space="preserve"> </w:t>
      </w:r>
      <w:bookmarkStart w:id="69" w:name="_GoBack"/>
      <w:bookmarkEnd w:id="69"/>
      <w:r w:rsidR="00944E31" w:rsidRPr="00AC2009">
        <w:rPr>
          <w:rFonts w:ascii="Arial" w:hAnsi="Arial" w:cs="Arial"/>
          <w:sz w:val="22"/>
          <w:szCs w:val="22"/>
        </w:rPr>
        <w:t xml:space="preserve">the difference in the energy costs of SMEs once EE measures are implemented, </w:t>
      </w:r>
      <w:r w:rsidR="00944E31" w:rsidRPr="00AC2009">
        <w:rPr>
          <w:rFonts w:ascii="Arial" w:hAnsi="Arial" w:cs="Arial"/>
          <w:sz w:val="22"/>
          <w:szCs w:val="22"/>
        </w:rPr>
        <w:lastRenderedPageBreak/>
        <w:t xml:space="preserve">compared to the scenario without </w:t>
      </w:r>
      <w:r w:rsidR="0075318C">
        <w:rPr>
          <w:rFonts w:ascii="Arial" w:hAnsi="Arial" w:cs="Arial"/>
          <w:sz w:val="22"/>
          <w:szCs w:val="22"/>
        </w:rPr>
        <w:t>project</w:t>
      </w:r>
      <w:r w:rsidR="00944E31" w:rsidRPr="00AC2009">
        <w:rPr>
          <w:rFonts w:ascii="Arial" w:hAnsi="Arial" w:cs="Arial"/>
          <w:sz w:val="22"/>
          <w:szCs w:val="22"/>
        </w:rPr>
        <w:t xml:space="preserve"> </w:t>
      </w:r>
      <w:bookmarkEnd w:id="68"/>
      <w:r w:rsidR="00944E31" w:rsidRPr="00AC2009">
        <w:rPr>
          <w:rFonts w:ascii="Arial" w:hAnsi="Arial" w:cs="Arial"/>
          <w:sz w:val="22"/>
          <w:szCs w:val="22"/>
        </w:rPr>
        <w:t xml:space="preserve">(i.e., </w:t>
      </w:r>
      <w:r w:rsidR="007A2A63" w:rsidRPr="00AC2009">
        <w:rPr>
          <w:rFonts w:ascii="Arial" w:hAnsi="Arial" w:cs="Arial"/>
          <w:sz w:val="22"/>
          <w:szCs w:val="22"/>
        </w:rPr>
        <w:t xml:space="preserve">the </w:t>
      </w:r>
      <w:r w:rsidR="00A85CB0" w:rsidRPr="00AC2009">
        <w:rPr>
          <w:rFonts w:ascii="Arial" w:hAnsi="Arial" w:cs="Arial"/>
          <w:sz w:val="22"/>
          <w:szCs w:val="22"/>
        </w:rPr>
        <w:t xml:space="preserve">foregone costs </w:t>
      </w:r>
      <w:r w:rsidR="007A2A63" w:rsidRPr="00AC2009">
        <w:rPr>
          <w:rFonts w:ascii="Arial" w:hAnsi="Arial" w:cs="Arial"/>
          <w:sz w:val="22"/>
          <w:szCs w:val="22"/>
        </w:rPr>
        <w:t xml:space="preserve">of energy </w:t>
      </w:r>
      <w:r w:rsidR="00B305C6" w:rsidRPr="00AC2009">
        <w:rPr>
          <w:rFonts w:ascii="Arial" w:hAnsi="Arial" w:cs="Arial"/>
          <w:sz w:val="22"/>
          <w:szCs w:val="22"/>
        </w:rPr>
        <w:t xml:space="preserve">resulting from EE </w:t>
      </w:r>
      <w:r w:rsidR="007A2A63" w:rsidRPr="00AC2009">
        <w:rPr>
          <w:rFonts w:ascii="Arial" w:hAnsi="Arial" w:cs="Arial"/>
          <w:sz w:val="22"/>
          <w:szCs w:val="22"/>
        </w:rPr>
        <w:t>sav</w:t>
      </w:r>
      <w:r w:rsidR="00B305C6" w:rsidRPr="00AC2009">
        <w:rPr>
          <w:rFonts w:ascii="Arial" w:hAnsi="Arial" w:cs="Arial"/>
          <w:sz w:val="22"/>
          <w:szCs w:val="22"/>
        </w:rPr>
        <w:t>ings</w:t>
      </w:r>
      <w:r w:rsidR="007A2A63" w:rsidRPr="00AC2009">
        <w:rPr>
          <w:rFonts w:ascii="Arial" w:hAnsi="Arial" w:cs="Arial"/>
          <w:sz w:val="22"/>
          <w:szCs w:val="22"/>
        </w:rPr>
        <w:t>)</w:t>
      </w:r>
      <w:r w:rsidR="00944E31" w:rsidRPr="00AC2009">
        <w:rPr>
          <w:rFonts w:ascii="Arial" w:hAnsi="Arial" w:cs="Arial"/>
          <w:sz w:val="22"/>
          <w:szCs w:val="22"/>
        </w:rPr>
        <w:t>;</w:t>
      </w:r>
      <w:r w:rsidR="007A2A63" w:rsidRPr="00AC2009">
        <w:rPr>
          <w:rFonts w:ascii="Arial" w:hAnsi="Arial" w:cs="Arial"/>
          <w:sz w:val="22"/>
          <w:szCs w:val="22"/>
        </w:rPr>
        <w:t xml:space="preserve"> and</w:t>
      </w:r>
      <w:r w:rsidR="00944E31" w:rsidRPr="00AC2009">
        <w:rPr>
          <w:rFonts w:ascii="Arial" w:hAnsi="Arial" w:cs="Arial"/>
          <w:sz w:val="22"/>
          <w:szCs w:val="22"/>
        </w:rPr>
        <w:t xml:space="preserve"> (iii)</w:t>
      </w:r>
      <w:r w:rsidR="007A2A63" w:rsidRPr="00AC2009">
        <w:rPr>
          <w:rFonts w:ascii="Arial" w:hAnsi="Arial" w:cs="Arial"/>
          <w:sz w:val="22"/>
          <w:szCs w:val="22"/>
        </w:rPr>
        <w:t xml:space="preserve"> the externalities associated with the reduction of GHG emissions, in a projected scenario in which the system incorporates </w:t>
      </w:r>
      <w:r w:rsidR="00944E31" w:rsidRPr="00AC2009">
        <w:rPr>
          <w:rFonts w:ascii="Arial" w:hAnsi="Arial" w:cs="Arial"/>
          <w:sz w:val="22"/>
          <w:szCs w:val="22"/>
        </w:rPr>
        <w:t xml:space="preserve">RE and EE </w:t>
      </w:r>
      <w:r w:rsidR="007A2A63" w:rsidRPr="00AC2009">
        <w:rPr>
          <w:rFonts w:ascii="Arial" w:hAnsi="Arial" w:cs="Arial"/>
          <w:sz w:val="22"/>
          <w:szCs w:val="22"/>
        </w:rPr>
        <w:t xml:space="preserve">investments financed by the </w:t>
      </w:r>
      <w:r w:rsidR="0075318C">
        <w:rPr>
          <w:rFonts w:ascii="Arial" w:hAnsi="Arial" w:cs="Arial"/>
          <w:sz w:val="22"/>
          <w:szCs w:val="22"/>
        </w:rPr>
        <w:t>project</w:t>
      </w:r>
      <w:r w:rsidR="007A2A63" w:rsidRPr="00AC2009">
        <w:rPr>
          <w:rFonts w:ascii="Arial" w:hAnsi="Arial" w:cs="Arial"/>
          <w:sz w:val="22"/>
          <w:szCs w:val="22"/>
        </w:rPr>
        <w:t>.</w:t>
      </w:r>
      <w:r w:rsidR="007A2A63" w:rsidRPr="00AC2009">
        <w:rPr>
          <w:rFonts w:ascii="Arial" w:hAnsi="Arial" w:cs="Arial"/>
          <w:sz w:val="22"/>
          <w:szCs w:val="22"/>
          <w:vertAlign w:val="superscript"/>
        </w:rPr>
        <w:footnoteReference w:id="34"/>
      </w:r>
    </w:p>
    <w:p w14:paraId="08595D7B" w14:textId="6BDF9847" w:rsidR="00F711EA" w:rsidRPr="00AC2009" w:rsidRDefault="00F711EA" w:rsidP="00175C5E">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Total new RE capacity and energy saved by EE projects is determined based on an indicative pipeline of projects (resulting from the </w:t>
      </w:r>
      <w:r w:rsidR="00B305C6" w:rsidRPr="00AC2009">
        <w:rPr>
          <w:rFonts w:ascii="Arial" w:hAnsi="Arial" w:cs="Arial"/>
          <w:sz w:val="22"/>
          <w:szCs w:val="22"/>
        </w:rPr>
        <w:t xml:space="preserve">tentative pipeline </w:t>
      </w:r>
      <w:r w:rsidRPr="00AC2009">
        <w:rPr>
          <w:rFonts w:ascii="Arial" w:hAnsi="Arial" w:cs="Arial"/>
          <w:sz w:val="22"/>
          <w:szCs w:val="22"/>
        </w:rPr>
        <w:t>information</w:t>
      </w:r>
      <w:r w:rsidR="00B305C6" w:rsidRPr="00AC2009">
        <w:rPr>
          <w:rFonts w:ascii="Arial" w:hAnsi="Arial" w:cs="Arial"/>
          <w:sz w:val="22"/>
          <w:szCs w:val="22"/>
        </w:rPr>
        <w:t xml:space="preserve"> provided by BICE, </w:t>
      </w:r>
      <w:bookmarkStart w:id="70" w:name="_Hlk505774757"/>
      <w:r w:rsidR="00B305C6" w:rsidRPr="00AC2009">
        <w:rPr>
          <w:rFonts w:ascii="Arial" w:hAnsi="Arial" w:cs="Arial"/>
          <w:sz w:val="22"/>
          <w:szCs w:val="22"/>
        </w:rPr>
        <w:t xml:space="preserve">the current status of RenovAr awarded projects </w:t>
      </w:r>
      <w:bookmarkEnd w:id="70"/>
      <w:r w:rsidR="00B305C6" w:rsidRPr="00AC2009">
        <w:rPr>
          <w:rFonts w:ascii="Arial" w:hAnsi="Arial" w:cs="Arial"/>
          <w:sz w:val="22"/>
          <w:szCs w:val="22"/>
        </w:rPr>
        <w:t>and</w:t>
      </w:r>
      <w:r w:rsidRPr="00AC2009">
        <w:rPr>
          <w:rFonts w:ascii="Arial" w:hAnsi="Arial" w:cs="Arial"/>
          <w:sz w:val="22"/>
          <w:szCs w:val="22"/>
        </w:rPr>
        <w:t xml:space="preserve"> the </w:t>
      </w:r>
      <w:hyperlink r:id="rId21" w:history="1">
        <w:r w:rsidR="00C927A5" w:rsidRPr="00AC2009">
          <w:rPr>
            <w:rStyle w:val="Hyperlink"/>
            <w:rFonts w:ascii="Arial" w:hAnsi="Arial" w:cs="Arial"/>
            <w:sz w:val="22"/>
            <w:szCs w:val="22"/>
          </w:rPr>
          <w:t>feasibility</w:t>
        </w:r>
        <w:r w:rsidRPr="00AC2009">
          <w:rPr>
            <w:rStyle w:val="Hyperlink"/>
            <w:rFonts w:ascii="Arial" w:hAnsi="Arial" w:cs="Arial"/>
            <w:sz w:val="22"/>
            <w:szCs w:val="22"/>
          </w:rPr>
          <w:t xml:space="preserve"> analysis</w:t>
        </w:r>
      </w:hyperlink>
      <w:r w:rsidRPr="00AC2009">
        <w:rPr>
          <w:rFonts w:ascii="Arial" w:hAnsi="Arial" w:cs="Arial"/>
          <w:sz w:val="22"/>
          <w:szCs w:val="22"/>
        </w:rPr>
        <w:t xml:space="preserve">), and a simulation of the programming in which those projects are expected to be approved for financing and start operations. Benefits are represented by the foregone costs or income that are implied by saving or producing such amounts of energy instead of consuming them from the electricity grid, and a monetized value for the resulting GHG emissions. Additionally, the abatement costs associated to the reduction of GHG emissions is obtained by dividing the total amount of reductions by the total amount of investment. The value of these benefits in the scenario without </w:t>
      </w:r>
      <w:r w:rsidR="0075318C">
        <w:rPr>
          <w:rFonts w:ascii="Arial" w:hAnsi="Arial" w:cs="Arial"/>
          <w:sz w:val="22"/>
          <w:szCs w:val="22"/>
        </w:rPr>
        <w:t>project</w:t>
      </w:r>
      <w:r w:rsidRPr="00AC2009">
        <w:rPr>
          <w:rFonts w:ascii="Arial" w:hAnsi="Arial" w:cs="Arial"/>
          <w:sz w:val="22"/>
          <w:szCs w:val="22"/>
        </w:rPr>
        <w:t xml:space="preserve"> shall be zero, as no new generation capacity or savings in energy are expected from these SMEs in the absence of investment.</w:t>
      </w:r>
    </w:p>
    <w:p w14:paraId="6A8C2DD9" w14:textId="5722CA8B" w:rsidR="001E2FB3" w:rsidRPr="00AC2009" w:rsidRDefault="00175C5E" w:rsidP="001E2FB3">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A </w:t>
      </w:r>
      <w:r w:rsidR="00A533B7" w:rsidRPr="00AC2009">
        <w:rPr>
          <w:rFonts w:ascii="Arial" w:hAnsi="Arial" w:cs="Arial"/>
          <w:sz w:val="22"/>
          <w:szCs w:val="22"/>
        </w:rPr>
        <w:t>N</w:t>
      </w:r>
      <w:r w:rsidRPr="00AC2009">
        <w:rPr>
          <w:rFonts w:ascii="Arial" w:hAnsi="Arial" w:cs="Arial"/>
          <w:sz w:val="22"/>
          <w:szCs w:val="22"/>
        </w:rPr>
        <w:t xml:space="preserve">et </w:t>
      </w:r>
      <w:r w:rsidR="00A533B7" w:rsidRPr="00AC2009">
        <w:rPr>
          <w:rFonts w:ascii="Arial" w:hAnsi="Arial" w:cs="Arial"/>
          <w:sz w:val="22"/>
          <w:szCs w:val="22"/>
        </w:rPr>
        <w:t>P</w:t>
      </w:r>
      <w:r w:rsidRPr="00AC2009">
        <w:rPr>
          <w:rFonts w:ascii="Arial" w:hAnsi="Arial" w:cs="Arial"/>
          <w:sz w:val="22"/>
          <w:szCs w:val="22"/>
        </w:rPr>
        <w:t xml:space="preserve">resent </w:t>
      </w:r>
      <w:r w:rsidR="00A533B7" w:rsidRPr="00AC2009">
        <w:rPr>
          <w:rFonts w:ascii="Arial" w:hAnsi="Arial" w:cs="Arial"/>
          <w:sz w:val="22"/>
          <w:szCs w:val="22"/>
        </w:rPr>
        <w:t>V</w:t>
      </w:r>
      <w:r w:rsidRPr="00AC2009">
        <w:rPr>
          <w:rFonts w:ascii="Arial" w:hAnsi="Arial" w:cs="Arial"/>
          <w:sz w:val="22"/>
          <w:szCs w:val="22"/>
        </w:rPr>
        <w:t>alue (NPV) is calculated by projecting the net economic flows over the estimated useful life of each type of projects, and discounting them at a rate of 12%</w:t>
      </w:r>
      <w:r w:rsidR="00C927A5" w:rsidRPr="00AC2009">
        <w:rPr>
          <w:rFonts w:ascii="Arial" w:hAnsi="Arial" w:cs="Arial"/>
          <w:sz w:val="22"/>
          <w:szCs w:val="22"/>
        </w:rPr>
        <w:t>.</w:t>
      </w:r>
      <w:r w:rsidRPr="00AC2009">
        <w:rPr>
          <w:rFonts w:ascii="Arial" w:hAnsi="Arial" w:cs="Arial"/>
          <w:sz w:val="22"/>
          <w:szCs w:val="22"/>
          <w:vertAlign w:val="superscript"/>
        </w:rPr>
        <w:footnoteReference w:id="35"/>
      </w:r>
      <w:r w:rsidRPr="00AC2009">
        <w:rPr>
          <w:rFonts w:ascii="Arial" w:hAnsi="Arial" w:cs="Arial"/>
          <w:sz w:val="22"/>
          <w:szCs w:val="22"/>
        </w:rPr>
        <w:t xml:space="preserve"> The NPV </w:t>
      </w:r>
      <w:r w:rsidR="00F711EA" w:rsidRPr="00AC2009">
        <w:rPr>
          <w:rFonts w:ascii="Arial" w:hAnsi="Arial" w:cs="Arial"/>
          <w:sz w:val="22"/>
          <w:szCs w:val="22"/>
        </w:rPr>
        <w:t xml:space="preserve">and the </w:t>
      </w:r>
      <w:r w:rsidR="00B53C7C" w:rsidRPr="00AC2009">
        <w:rPr>
          <w:rFonts w:ascii="Arial" w:hAnsi="Arial" w:cs="Arial"/>
          <w:sz w:val="22"/>
          <w:szCs w:val="22"/>
        </w:rPr>
        <w:t>I</w:t>
      </w:r>
      <w:r w:rsidR="00A43E55" w:rsidRPr="00AC2009">
        <w:rPr>
          <w:rFonts w:ascii="Arial" w:hAnsi="Arial" w:cs="Arial"/>
          <w:sz w:val="22"/>
          <w:szCs w:val="22"/>
        </w:rPr>
        <w:t xml:space="preserve">nternal </w:t>
      </w:r>
      <w:r w:rsidR="00B53C7C" w:rsidRPr="00AC2009">
        <w:rPr>
          <w:rFonts w:ascii="Arial" w:hAnsi="Arial" w:cs="Arial"/>
          <w:sz w:val="22"/>
          <w:szCs w:val="22"/>
        </w:rPr>
        <w:t>R</w:t>
      </w:r>
      <w:r w:rsidR="00A43E55" w:rsidRPr="00AC2009">
        <w:rPr>
          <w:rFonts w:ascii="Arial" w:hAnsi="Arial" w:cs="Arial"/>
          <w:sz w:val="22"/>
          <w:szCs w:val="22"/>
        </w:rPr>
        <w:t xml:space="preserve">ate of </w:t>
      </w:r>
      <w:r w:rsidR="00B53C7C" w:rsidRPr="00AC2009">
        <w:rPr>
          <w:rFonts w:ascii="Arial" w:hAnsi="Arial" w:cs="Arial"/>
          <w:sz w:val="22"/>
          <w:szCs w:val="22"/>
        </w:rPr>
        <w:t>R</w:t>
      </w:r>
      <w:r w:rsidR="00A43E55" w:rsidRPr="00AC2009">
        <w:rPr>
          <w:rFonts w:ascii="Arial" w:hAnsi="Arial" w:cs="Arial"/>
          <w:sz w:val="22"/>
          <w:szCs w:val="22"/>
        </w:rPr>
        <w:t>eturn (</w:t>
      </w:r>
      <w:r w:rsidR="00F711EA" w:rsidRPr="00AC2009">
        <w:rPr>
          <w:rFonts w:ascii="Arial" w:hAnsi="Arial" w:cs="Arial"/>
          <w:sz w:val="22"/>
          <w:szCs w:val="22"/>
        </w:rPr>
        <w:t>IRR</w:t>
      </w:r>
      <w:r w:rsidR="00A43E55" w:rsidRPr="00AC2009">
        <w:rPr>
          <w:rFonts w:ascii="Arial" w:hAnsi="Arial" w:cs="Arial"/>
          <w:sz w:val="22"/>
          <w:szCs w:val="22"/>
        </w:rPr>
        <w:t>)</w:t>
      </w:r>
      <w:r w:rsidR="00F711EA" w:rsidRPr="00AC2009">
        <w:rPr>
          <w:rFonts w:ascii="Arial" w:hAnsi="Arial" w:cs="Arial"/>
          <w:sz w:val="22"/>
          <w:szCs w:val="22"/>
        </w:rPr>
        <w:t xml:space="preserve"> for the </w:t>
      </w:r>
      <w:r w:rsidR="0075318C">
        <w:rPr>
          <w:rFonts w:ascii="Arial" w:hAnsi="Arial" w:cs="Arial"/>
          <w:sz w:val="22"/>
          <w:szCs w:val="22"/>
        </w:rPr>
        <w:t>project</w:t>
      </w:r>
      <w:r w:rsidR="00F711EA" w:rsidRPr="00AC2009">
        <w:rPr>
          <w:rFonts w:ascii="Arial" w:hAnsi="Arial" w:cs="Arial"/>
          <w:sz w:val="22"/>
          <w:szCs w:val="22"/>
        </w:rPr>
        <w:t xml:space="preserve"> are</w:t>
      </w:r>
      <w:r w:rsidRPr="00AC2009">
        <w:rPr>
          <w:rFonts w:ascii="Arial" w:hAnsi="Arial" w:cs="Arial"/>
          <w:sz w:val="22"/>
          <w:szCs w:val="22"/>
        </w:rPr>
        <w:t xml:space="preserve"> obtained as key indicator</w:t>
      </w:r>
      <w:r w:rsidR="00F711EA" w:rsidRPr="00AC2009">
        <w:rPr>
          <w:rFonts w:ascii="Arial" w:hAnsi="Arial" w:cs="Arial"/>
          <w:sz w:val="22"/>
          <w:szCs w:val="22"/>
        </w:rPr>
        <w:t>s</w:t>
      </w:r>
      <w:r w:rsidRPr="00AC2009">
        <w:rPr>
          <w:rFonts w:ascii="Arial" w:hAnsi="Arial" w:cs="Arial"/>
          <w:sz w:val="22"/>
          <w:szCs w:val="22"/>
        </w:rPr>
        <w:t xml:space="preserve"> to determine its economic viability</w:t>
      </w:r>
      <w:r w:rsidR="001E2FB3" w:rsidRPr="00AC2009">
        <w:rPr>
          <w:rFonts w:ascii="Arial" w:hAnsi="Arial" w:cs="Arial"/>
          <w:sz w:val="22"/>
          <w:szCs w:val="22"/>
        </w:rPr>
        <w:t>.</w:t>
      </w:r>
    </w:p>
    <w:p w14:paraId="73ECE674" w14:textId="7A1C0EB8" w:rsidR="001E2FB3" w:rsidRPr="00AC2009" w:rsidRDefault="001E2FB3" w:rsidP="001E2FB3">
      <w:pPr>
        <w:pStyle w:val="Paragraph"/>
        <w:tabs>
          <w:tab w:val="clear" w:pos="2736"/>
          <w:tab w:val="num" w:pos="720"/>
        </w:tabs>
        <w:ind w:left="720" w:hanging="720"/>
        <w:rPr>
          <w:rFonts w:ascii="Arial" w:hAnsi="Arial" w:cs="Arial"/>
          <w:sz w:val="22"/>
          <w:szCs w:val="22"/>
        </w:rPr>
      </w:pPr>
      <w:r w:rsidRPr="00AC2009">
        <w:rPr>
          <w:rFonts w:ascii="Arial" w:hAnsi="Arial" w:cs="Arial"/>
          <w:b/>
          <w:sz w:val="22"/>
          <w:szCs w:val="22"/>
        </w:rPr>
        <w:t>Treatment and control groups</w:t>
      </w:r>
      <w:r w:rsidRPr="00AC2009">
        <w:rPr>
          <w:rFonts w:ascii="Arial" w:hAnsi="Arial" w:cs="Arial"/>
          <w:sz w:val="22"/>
          <w:szCs w:val="22"/>
        </w:rPr>
        <w:t>. The selected methodology does not require the assignment of treatment and control groups.</w:t>
      </w:r>
      <w:r w:rsidR="00522E31" w:rsidRPr="00AC2009">
        <w:rPr>
          <w:rFonts w:ascii="Arial" w:hAnsi="Arial" w:cs="Arial"/>
          <w:sz w:val="22"/>
          <w:szCs w:val="22"/>
        </w:rPr>
        <w:t xml:space="preserve">  However, the ex</w:t>
      </w:r>
      <w:r w:rsidR="001C64CF" w:rsidRPr="00AC2009">
        <w:rPr>
          <w:rFonts w:ascii="Arial" w:hAnsi="Arial" w:cs="Arial"/>
          <w:sz w:val="22"/>
          <w:szCs w:val="22"/>
        </w:rPr>
        <w:t> </w:t>
      </w:r>
      <w:r w:rsidR="00522E31" w:rsidRPr="00AC2009">
        <w:rPr>
          <w:rFonts w:ascii="Arial" w:hAnsi="Arial" w:cs="Arial"/>
          <w:sz w:val="22"/>
          <w:szCs w:val="22"/>
        </w:rPr>
        <w:t>post cost-benefit analysis will rely on the counterfactual without-project scenario</w:t>
      </w:r>
      <w:r w:rsidR="00175C5E" w:rsidRPr="00AC2009">
        <w:rPr>
          <w:rFonts w:ascii="Arial" w:hAnsi="Arial" w:cs="Arial"/>
          <w:sz w:val="22"/>
          <w:szCs w:val="22"/>
        </w:rPr>
        <w:t xml:space="preserve"> –</w:t>
      </w:r>
      <w:r w:rsidR="00522E31" w:rsidRPr="00AC2009">
        <w:rPr>
          <w:rFonts w:ascii="Arial" w:hAnsi="Arial" w:cs="Arial"/>
          <w:sz w:val="22"/>
          <w:szCs w:val="22"/>
        </w:rPr>
        <w:t xml:space="preserve">as defined in the </w:t>
      </w:r>
      <w:r w:rsidR="003B2DD5" w:rsidRPr="00AC2009">
        <w:rPr>
          <w:rFonts w:ascii="Arial" w:hAnsi="Arial" w:cs="Arial"/>
          <w:sz w:val="22"/>
          <w:szCs w:val="22"/>
        </w:rPr>
        <w:t>ex </w:t>
      </w:r>
      <w:r w:rsidR="00522E31" w:rsidRPr="00AC2009">
        <w:rPr>
          <w:rFonts w:ascii="Arial" w:hAnsi="Arial" w:cs="Arial"/>
          <w:sz w:val="22"/>
          <w:szCs w:val="22"/>
        </w:rPr>
        <w:t>ante cost-benefit analysis</w:t>
      </w:r>
      <w:r w:rsidR="00175C5E" w:rsidRPr="00AC2009">
        <w:rPr>
          <w:rFonts w:ascii="Arial" w:hAnsi="Arial" w:cs="Arial"/>
          <w:sz w:val="22"/>
          <w:szCs w:val="22"/>
        </w:rPr>
        <w:t>– with updated data</w:t>
      </w:r>
      <w:r w:rsidR="00522E31" w:rsidRPr="00AC2009">
        <w:rPr>
          <w:rFonts w:ascii="Arial" w:hAnsi="Arial" w:cs="Arial"/>
          <w:sz w:val="22"/>
          <w:szCs w:val="22"/>
        </w:rPr>
        <w:t>.</w:t>
      </w:r>
    </w:p>
    <w:p w14:paraId="6E65937C" w14:textId="47384F5B" w:rsidR="00845BD8" w:rsidRPr="00AC2009" w:rsidRDefault="00845BD8" w:rsidP="001E2FB3">
      <w:pPr>
        <w:pStyle w:val="Paragraph"/>
        <w:tabs>
          <w:tab w:val="clear" w:pos="2736"/>
          <w:tab w:val="num" w:pos="720"/>
        </w:tabs>
        <w:ind w:left="720" w:hanging="720"/>
        <w:rPr>
          <w:rFonts w:ascii="Arial" w:hAnsi="Arial" w:cs="Arial"/>
          <w:sz w:val="22"/>
          <w:szCs w:val="22"/>
        </w:rPr>
      </w:pPr>
      <w:r w:rsidRPr="00AC2009">
        <w:rPr>
          <w:rFonts w:ascii="Arial" w:hAnsi="Arial" w:cs="Arial"/>
          <w:b/>
          <w:sz w:val="22"/>
          <w:szCs w:val="22"/>
        </w:rPr>
        <w:t xml:space="preserve">Counterfactual. </w:t>
      </w:r>
      <w:r w:rsidR="003B745B" w:rsidRPr="00AC2009">
        <w:rPr>
          <w:rFonts w:ascii="Arial" w:hAnsi="Arial" w:cs="Arial"/>
          <w:sz w:val="22"/>
          <w:szCs w:val="22"/>
        </w:rPr>
        <w:t xml:space="preserve">As aforementioned, this </w:t>
      </w:r>
      <w:r w:rsidR="0075318C">
        <w:rPr>
          <w:rFonts w:ascii="Arial" w:hAnsi="Arial" w:cs="Arial"/>
          <w:sz w:val="22"/>
          <w:szCs w:val="22"/>
        </w:rPr>
        <w:t>project</w:t>
      </w:r>
      <w:r w:rsidR="003B745B" w:rsidRPr="00AC2009">
        <w:rPr>
          <w:rFonts w:ascii="Arial" w:hAnsi="Arial" w:cs="Arial"/>
          <w:sz w:val="22"/>
          <w:szCs w:val="22"/>
        </w:rPr>
        <w:t xml:space="preserve"> will employ an </w:t>
      </w:r>
      <w:r w:rsidR="003B2DD5" w:rsidRPr="00AC2009">
        <w:rPr>
          <w:rFonts w:ascii="Arial" w:hAnsi="Arial" w:cs="Arial"/>
          <w:sz w:val="22"/>
          <w:szCs w:val="22"/>
        </w:rPr>
        <w:t>ex </w:t>
      </w:r>
      <w:r w:rsidR="003B745B" w:rsidRPr="00AC2009">
        <w:rPr>
          <w:rFonts w:ascii="Arial" w:hAnsi="Arial" w:cs="Arial"/>
          <w:sz w:val="22"/>
          <w:szCs w:val="22"/>
        </w:rPr>
        <w:t xml:space="preserve">post cost benefit analysis at closure and it is expected that analysis of attribution will be conducted in theoretical manner. Since the </w:t>
      </w:r>
      <w:r w:rsidR="003B2DD5" w:rsidRPr="00AC2009">
        <w:rPr>
          <w:rFonts w:ascii="Arial" w:hAnsi="Arial" w:cs="Arial"/>
          <w:sz w:val="22"/>
          <w:szCs w:val="22"/>
        </w:rPr>
        <w:t>ex </w:t>
      </w:r>
      <w:r w:rsidR="003B745B" w:rsidRPr="00AC2009">
        <w:rPr>
          <w:rFonts w:ascii="Arial" w:hAnsi="Arial" w:cs="Arial"/>
          <w:sz w:val="22"/>
          <w:szCs w:val="22"/>
        </w:rPr>
        <w:t xml:space="preserve">post analysis constitutes a reassessment of the cost benefit analysis made as part of the </w:t>
      </w:r>
      <w:r w:rsidR="0075318C">
        <w:rPr>
          <w:rFonts w:ascii="Arial" w:hAnsi="Arial" w:cs="Arial"/>
          <w:sz w:val="22"/>
          <w:szCs w:val="22"/>
        </w:rPr>
        <w:t>project</w:t>
      </w:r>
      <w:r w:rsidR="003B745B" w:rsidRPr="00AC2009">
        <w:rPr>
          <w:rFonts w:ascii="Arial" w:hAnsi="Arial" w:cs="Arial"/>
          <w:sz w:val="22"/>
          <w:szCs w:val="22"/>
        </w:rPr>
        <w:t xml:space="preserve"> proposal (</w:t>
      </w:r>
      <w:r w:rsidR="003B2DD5" w:rsidRPr="00AC2009">
        <w:rPr>
          <w:rFonts w:ascii="Arial" w:hAnsi="Arial" w:cs="Arial"/>
          <w:sz w:val="22"/>
          <w:szCs w:val="22"/>
        </w:rPr>
        <w:t>ex </w:t>
      </w:r>
      <w:r w:rsidR="003B745B" w:rsidRPr="00AC2009">
        <w:rPr>
          <w:rFonts w:ascii="Arial" w:hAnsi="Arial" w:cs="Arial"/>
          <w:sz w:val="22"/>
          <w:szCs w:val="22"/>
        </w:rPr>
        <w:t xml:space="preserve">ante), the counterfactual scenario remains the same, i.e. “without” </w:t>
      </w:r>
      <w:r w:rsidR="0075318C">
        <w:rPr>
          <w:rFonts w:ascii="Arial" w:hAnsi="Arial" w:cs="Arial"/>
          <w:sz w:val="22"/>
          <w:szCs w:val="22"/>
        </w:rPr>
        <w:t>project</w:t>
      </w:r>
      <w:r w:rsidR="003B745B" w:rsidRPr="00AC2009">
        <w:rPr>
          <w:rFonts w:ascii="Arial" w:hAnsi="Arial" w:cs="Arial"/>
          <w:sz w:val="22"/>
          <w:szCs w:val="22"/>
        </w:rPr>
        <w:t xml:space="preserve">, it is assumed that other sources of financing are not available at terms adequate to match the targeted projects’ profiles and that SMEs do not have the capacity to finance 100% of these investments by themselves– thus, </w:t>
      </w:r>
      <w:r w:rsidR="003B745B" w:rsidRPr="00AC2009">
        <w:rPr>
          <w:rFonts w:ascii="Arial" w:hAnsi="Arial" w:cs="Arial"/>
          <w:sz w:val="22"/>
        </w:rPr>
        <w:t xml:space="preserve">the amount of energy added to the system with the </w:t>
      </w:r>
      <w:r w:rsidR="0075318C">
        <w:rPr>
          <w:rFonts w:ascii="Arial" w:hAnsi="Arial" w:cs="Arial"/>
          <w:sz w:val="22"/>
        </w:rPr>
        <w:t>project</w:t>
      </w:r>
      <w:r w:rsidR="003B745B" w:rsidRPr="00AC2009">
        <w:rPr>
          <w:rFonts w:ascii="Arial" w:hAnsi="Arial" w:cs="Arial"/>
          <w:sz w:val="22"/>
        </w:rPr>
        <w:t xml:space="preserve"> must come from other sources, and no energy savings from EE projects are produced </w:t>
      </w:r>
      <w:r w:rsidR="003B745B" w:rsidRPr="00AC2009">
        <w:rPr>
          <w:rFonts w:ascii="Arial" w:hAnsi="Arial" w:cs="Arial"/>
          <w:sz w:val="22"/>
          <w:szCs w:val="22"/>
        </w:rPr>
        <w:t>(see ¶</w:t>
      </w:r>
      <w:r w:rsidR="00C56122" w:rsidRPr="00AC2009">
        <w:rPr>
          <w:rFonts w:ascii="Arial" w:hAnsi="Arial" w:cs="Arial"/>
          <w:sz w:val="22"/>
          <w:szCs w:val="22"/>
        </w:rPr>
        <w:fldChar w:fldCharType="begin"/>
      </w:r>
      <w:r w:rsidR="00C56122" w:rsidRPr="00AC2009">
        <w:rPr>
          <w:rFonts w:ascii="Arial" w:hAnsi="Arial" w:cs="Arial"/>
          <w:sz w:val="22"/>
          <w:szCs w:val="22"/>
        </w:rPr>
        <w:instrText xml:space="preserve"> REF _Ref509222582 \r \h </w:instrText>
      </w:r>
      <w:r w:rsidR="00C56122" w:rsidRPr="00AC2009">
        <w:rPr>
          <w:rFonts w:ascii="Arial" w:hAnsi="Arial" w:cs="Arial"/>
          <w:sz w:val="22"/>
          <w:szCs w:val="22"/>
        </w:rPr>
      </w:r>
      <w:r w:rsidR="00C56122" w:rsidRPr="00AC2009">
        <w:rPr>
          <w:rFonts w:ascii="Arial" w:hAnsi="Arial" w:cs="Arial"/>
          <w:sz w:val="22"/>
          <w:szCs w:val="22"/>
        </w:rPr>
        <w:fldChar w:fldCharType="separate"/>
      </w:r>
      <w:r w:rsidR="00C56122" w:rsidRPr="00AC2009">
        <w:rPr>
          <w:rFonts w:ascii="Arial" w:hAnsi="Arial" w:cs="Arial"/>
          <w:sz w:val="22"/>
          <w:szCs w:val="22"/>
        </w:rPr>
        <w:t>3.16</w:t>
      </w:r>
      <w:r w:rsidR="00C56122" w:rsidRPr="00AC2009">
        <w:rPr>
          <w:rFonts w:ascii="Arial" w:hAnsi="Arial" w:cs="Arial"/>
          <w:sz w:val="22"/>
          <w:szCs w:val="22"/>
        </w:rPr>
        <w:fldChar w:fldCharType="end"/>
      </w:r>
      <w:r w:rsidR="003B745B" w:rsidRPr="00AC2009">
        <w:rPr>
          <w:rFonts w:ascii="Arial" w:hAnsi="Arial" w:cs="Arial"/>
          <w:sz w:val="22"/>
          <w:szCs w:val="22"/>
        </w:rPr>
        <w:t>)</w:t>
      </w:r>
      <w:r w:rsidRPr="00AC2009">
        <w:rPr>
          <w:rFonts w:ascii="Arial" w:hAnsi="Arial" w:cs="Arial"/>
          <w:sz w:val="22"/>
          <w:szCs w:val="22"/>
        </w:rPr>
        <w:t>.</w:t>
      </w:r>
      <w:r w:rsidR="00B305C6" w:rsidRPr="00AC2009">
        <w:rPr>
          <w:rStyle w:val="FootnoteReference"/>
          <w:rFonts w:ascii="Arial" w:hAnsi="Arial"/>
          <w:sz w:val="22"/>
          <w:szCs w:val="22"/>
        </w:rPr>
        <w:footnoteReference w:id="36"/>
      </w:r>
    </w:p>
    <w:p w14:paraId="229AF140" w14:textId="0F2C5586" w:rsidR="00763803" w:rsidRPr="00AC2009" w:rsidRDefault="009521CC" w:rsidP="001E2FB3">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Potential evaluation exercise for EE projects: </w:t>
      </w:r>
      <w:r w:rsidR="005D4904" w:rsidRPr="00AC2009">
        <w:rPr>
          <w:rFonts w:ascii="Arial" w:hAnsi="Arial" w:cs="Arial"/>
          <w:sz w:val="22"/>
          <w:szCs w:val="22"/>
        </w:rPr>
        <w:t xml:space="preserve">Conditional on data availability, </w:t>
      </w:r>
      <w:r w:rsidRPr="00AC2009">
        <w:rPr>
          <w:rFonts w:ascii="Arial" w:hAnsi="Arial" w:cs="Arial"/>
          <w:sz w:val="22"/>
          <w:szCs w:val="22"/>
        </w:rPr>
        <w:t xml:space="preserve">the team </w:t>
      </w:r>
      <w:r w:rsidR="009E6F0B" w:rsidRPr="00AC2009">
        <w:rPr>
          <w:rFonts w:ascii="Arial" w:hAnsi="Arial" w:cs="Arial"/>
          <w:sz w:val="22"/>
          <w:szCs w:val="22"/>
        </w:rPr>
        <w:t xml:space="preserve">could </w:t>
      </w:r>
      <w:r w:rsidRPr="00AC2009">
        <w:rPr>
          <w:rFonts w:ascii="Arial" w:hAnsi="Arial" w:cs="Arial"/>
          <w:sz w:val="22"/>
          <w:szCs w:val="22"/>
        </w:rPr>
        <w:t xml:space="preserve">use the </w:t>
      </w:r>
      <w:r w:rsidR="005D4904" w:rsidRPr="00AC2009">
        <w:rPr>
          <w:rFonts w:ascii="Arial" w:hAnsi="Arial" w:cs="Arial"/>
          <w:sz w:val="22"/>
          <w:szCs w:val="22"/>
        </w:rPr>
        <w:t xml:space="preserve">variation in the timing when the credits are granted to do </w:t>
      </w:r>
      <w:r w:rsidR="009E6F0B" w:rsidRPr="00AC2009">
        <w:rPr>
          <w:rFonts w:ascii="Arial" w:hAnsi="Arial" w:cs="Arial"/>
          <w:sz w:val="22"/>
          <w:szCs w:val="22"/>
        </w:rPr>
        <w:t xml:space="preserve">a </w:t>
      </w:r>
      <w:r w:rsidRPr="00AC2009">
        <w:rPr>
          <w:rFonts w:ascii="Arial" w:hAnsi="Arial" w:cs="Arial"/>
          <w:sz w:val="22"/>
          <w:szCs w:val="22"/>
        </w:rPr>
        <w:t xml:space="preserve">comparative exercise on energy use </w:t>
      </w:r>
      <w:r w:rsidR="005D4904" w:rsidRPr="00AC2009">
        <w:rPr>
          <w:rFonts w:ascii="Arial" w:hAnsi="Arial" w:cs="Arial"/>
          <w:sz w:val="22"/>
          <w:szCs w:val="22"/>
        </w:rPr>
        <w:t xml:space="preserve">between firms that receive the credits in different years. Conditional on the granting scheme, the firms that received credits </w:t>
      </w:r>
      <w:r w:rsidR="005D4904" w:rsidRPr="00AC2009">
        <w:rPr>
          <w:rFonts w:ascii="Arial" w:hAnsi="Arial" w:cs="Arial"/>
          <w:sz w:val="22"/>
          <w:szCs w:val="22"/>
        </w:rPr>
        <w:lastRenderedPageBreak/>
        <w:t>in the first years are potentially comparable with the firms that receive the credit</w:t>
      </w:r>
      <w:r w:rsidR="00640641" w:rsidRPr="00AC2009">
        <w:rPr>
          <w:rFonts w:ascii="Arial" w:hAnsi="Arial" w:cs="Arial"/>
          <w:sz w:val="22"/>
          <w:szCs w:val="22"/>
        </w:rPr>
        <w:t xml:space="preserve"> in</w:t>
      </w:r>
      <w:r w:rsidR="005D4904" w:rsidRPr="00AC2009">
        <w:rPr>
          <w:rFonts w:ascii="Arial" w:hAnsi="Arial" w:cs="Arial"/>
          <w:sz w:val="22"/>
          <w:szCs w:val="22"/>
        </w:rPr>
        <w:t xml:space="preserve"> </w:t>
      </w:r>
      <w:r w:rsidR="00640641" w:rsidRPr="00AC2009">
        <w:rPr>
          <w:rFonts w:ascii="Arial" w:hAnsi="Arial" w:cs="Arial"/>
          <w:sz w:val="22"/>
          <w:szCs w:val="22"/>
        </w:rPr>
        <w:t>later</w:t>
      </w:r>
      <w:r w:rsidR="005D4904" w:rsidRPr="00AC2009">
        <w:rPr>
          <w:rFonts w:ascii="Arial" w:hAnsi="Arial" w:cs="Arial"/>
          <w:sz w:val="22"/>
          <w:szCs w:val="22"/>
        </w:rPr>
        <w:t xml:space="preserve"> </w:t>
      </w:r>
      <w:r w:rsidR="00640641" w:rsidRPr="00AC2009">
        <w:rPr>
          <w:rFonts w:ascii="Arial" w:hAnsi="Arial" w:cs="Arial"/>
          <w:sz w:val="22"/>
          <w:szCs w:val="22"/>
        </w:rPr>
        <w:t>years</w:t>
      </w:r>
      <w:r w:rsidR="005D4904" w:rsidRPr="00AC2009">
        <w:rPr>
          <w:rFonts w:ascii="Arial" w:hAnsi="Arial" w:cs="Arial"/>
          <w:sz w:val="22"/>
          <w:szCs w:val="22"/>
        </w:rPr>
        <w:t>. In order to do this exercise</w:t>
      </w:r>
      <w:r w:rsidR="006F3563" w:rsidRPr="00AC2009">
        <w:rPr>
          <w:rFonts w:ascii="Arial" w:hAnsi="Arial" w:cs="Arial"/>
          <w:sz w:val="22"/>
          <w:szCs w:val="22"/>
        </w:rPr>
        <w:t>, it</w:t>
      </w:r>
      <w:r w:rsidR="005D4904" w:rsidRPr="00AC2009">
        <w:rPr>
          <w:rFonts w:ascii="Arial" w:hAnsi="Arial" w:cs="Arial"/>
          <w:sz w:val="22"/>
          <w:szCs w:val="22"/>
        </w:rPr>
        <w:t xml:space="preserve"> is important for the firms to have </w:t>
      </w:r>
      <w:r w:rsidRPr="00AC2009">
        <w:rPr>
          <w:rFonts w:ascii="Arial" w:hAnsi="Arial" w:cs="Arial"/>
          <w:sz w:val="22"/>
          <w:szCs w:val="22"/>
        </w:rPr>
        <w:t xml:space="preserve">similar characteristics </w:t>
      </w:r>
      <w:r w:rsidR="00640641" w:rsidRPr="00AC2009">
        <w:rPr>
          <w:rFonts w:ascii="Arial" w:hAnsi="Arial" w:cs="Arial"/>
          <w:sz w:val="22"/>
          <w:szCs w:val="22"/>
        </w:rPr>
        <w:t xml:space="preserve">independently </w:t>
      </w:r>
      <w:r w:rsidR="005D4904" w:rsidRPr="00AC2009">
        <w:rPr>
          <w:rFonts w:ascii="Arial" w:hAnsi="Arial" w:cs="Arial"/>
          <w:sz w:val="22"/>
          <w:szCs w:val="22"/>
        </w:rPr>
        <w:t>of the year under treatment</w:t>
      </w:r>
      <w:r w:rsidR="00640641" w:rsidRPr="00AC2009">
        <w:rPr>
          <w:rFonts w:ascii="Arial" w:hAnsi="Arial" w:cs="Arial"/>
          <w:sz w:val="22"/>
          <w:szCs w:val="22"/>
        </w:rPr>
        <w:t xml:space="preserve">. This will allow to compare </w:t>
      </w:r>
      <w:r w:rsidRPr="00AC2009">
        <w:rPr>
          <w:rFonts w:ascii="Arial" w:hAnsi="Arial" w:cs="Arial"/>
          <w:sz w:val="22"/>
          <w:szCs w:val="22"/>
        </w:rPr>
        <w:t xml:space="preserve">consumption and spending patterns </w:t>
      </w:r>
      <w:r w:rsidR="00640641" w:rsidRPr="00AC2009">
        <w:rPr>
          <w:rFonts w:ascii="Arial" w:hAnsi="Arial" w:cs="Arial"/>
          <w:sz w:val="22"/>
          <w:szCs w:val="22"/>
        </w:rPr>
        <w:t xml:space="preserve">between firms where the only difference is the timing of the credit and therefore the timing </w:t>
      </w:r>
      <w:r w:rsidR="009E6F0B" w:rsidRPr="00AC2009">
        <w:rPr>
          <w:rFonts w:ascii="Arial" w:hAnsi="Arial" w:cs="Arial"/>
          <w:sz w:val="22"/>
          <w:szCs w:val="22"/>
        </w:rPr>
        <w:t xml:space="preserve">of the acquisition of the </w:t>
      </w:r>
      <w:r w:rsidRPr="00AC2009">
        <w:rPr>
          <w:rFonts w:ascii="Arial" w:hAnsi="Arial" w:cs="Arial"/>
          <w:sz w:val="22"/>
          <w:szCs w:val="22"/>
        </w:rPr>
        <w:t>new equipment</w:t>
      </w:r>
      <w:r w:rsidR="009E6F0B" w:rsidRPr="00AC2009">
        <w:rPr>
          <w:rFonts w:ascii="Arial" w:hAnsi="Arial" w:cs="Arial"/>
          <w:sz w:val="22"/>
          <w:szCs w:val="22"/>
        </w:rPr>
        <w:t>. One methodology that could be use in this exercise is a</w:t>
      </w:r>
      <w:r w:rsidRPr="00AC2009">
        <w:rPr>
          <w:rFonts w:ascii="Arial" w:hAnsi="Arial" w:cs="Arial"/>
          <w:sz w:val="22"/>
          <w:szCs w:val="22"/>
        </w:rPr>
        <w:t xml:space="preserve"> propensity score matching, if existing administrative data allow (such as sales, sector, size, and energy use), in an attempt to control for differences between </w:t>
      </w:r>
      <w:r w:rsidR="009E6F0B" w:rsidRPr="00AC2009">
        <w:rPr>
          <w:rFonts w:ascii="Arial" w:hAnsi="Arial" w:cs="Arial"/>
          <w:sz w:val="22"/>
          <w:szCs w:val="22"/>
        </w:rPr>
        <w:t>the</w:t>
      </w:r>
      <w:r w:rsidRPr="00AC2009">
        <w:rPr>
          <w:rFonts w:ascii="Arial" w:hAnsi="Arial" w:cs="Arial"/>
          <w:sz w:val="22"/>
          <w:szCs w:val="22"/>
        </w:rPr>
        <w:t xml:space="preserve"> groups </w:t>
      </w:r>
      <w:r w:rsidR="009E6F0B" w:rsidRPr="00AC2009">
        <w:rPr>
          <w:rFonts w:ascii="Arial" w:hAnsi="Arial" w:cs="Arial"/>
          <w:sz w:val="22"/>
          <w:szCs w:val="22"/>
        </w:rPr>
        <w:t xml:space="preserve">that receive the credit (purchase new equipment) in different years. </w:t>
      </w:r>
      <w:r w:rsidRPr="00AC2009">
        <w:rPr>
          <w:rFonts w:ascii="Arial" w:hAnsi="Arial" w:cs="Arial"/>
          <w:sz w:val="22"/>
          <w:szCs w:val="22"/>
        </w:rPr>
        <w:t>A baseline would be necessary, and this could be estimated reflexively with input from existing beneficiaries. The possibility to carry out this exercise will be evaluated following discussions with BICE once a reasonable number of EE projects are underway and experience on data collection has been gained.</w:t>
      </w:r>
    </w:p>
    <w:p w14:paraId="6251E926" w14:textId="7A7E0BF3" w:rsidR="001E2FB3" w:rsidRPr="00AC2009" w:rsidRDefault="001E2FB3" w:rsidP="001E2FB3">
      <w:pPr>
        <w:pStyle w:val="Paragraph"/>
        <w:tabs>
          <w:tab w:val="clear" w:pos="2736"/>
          <w:tab w:val="num" w:pos="720"/>
        </w:tabs>
        <w:ind w:left="720" w:hanging="720"/>
        <w:rPr>
          <w:rFonts w:ascii="Arial" w:hAnsi="Arial" w:cs="Arial"/>
          <w:sz w:val="22"/>
          <w:szCs w:val="22"/>
        </w:rPr>
      </w:pPr>
      <w:r w:rsidRPr="00AC2009">
        <w:rPr>
          <w:rFonts w:ascii="Arial" w:hAnsi="Arial" w:cs="Arial"/>
          <w:b/>
          <w:sz w:val="22"/>
          <w:szCs w:val="22"/>
        </w:rPr>
        <w:t>Data collection</w:t>
      </w:r>
      <w:r w:rsidRPr="00AC2009">
        <w:rPr>
          <w:rFonts w:ascii="Arial" w:hAnsi="Arial" w:cs="Arial"/>
          <w:sz w:val="22"/>
          <w:szCs w:val="22"/>
        </w:rPr>
        <w:t xml:space="preserve">. </w:t>
      </w:r>
      <w:r w:rsidR="006E67B1" w:rsidRPr="00AC2009">
        <w:rPr>
          <w:rFonts w:ascii="Arial" w:hAnsi="Arial" w:cs="Arial"/>
          <w:sz w:val="22"/>
          <w:szCs w:val="22"/>
        </w:rPr>
        <w:t>BICE</w:t>
      </w:r>
      <w:r w:rsidRPr="00AC2009">
        <w:rPr>
          <w:rFonts w:ascii="Arial" w:hAnsi="Arial" w:cs="Arial"/>
          <w:sz w:val="22"/>
          <w:szCs w:val="22"/>
        </w:rPr>
        <w:t xml:space="preserve"> will collect the necessary data </w:t>
      </w:r>
      <w:r w:rsidR="006E67B1" w:rsidRPr="00AC2009">
        <w:rPr>
          <w:rFonts w:ascii="Arial" w:hAnsi="Arial" w:cs="Arial"/>
          <w:sz w:val="22"/>
          <w:szCs w:val="22"/>
        </w:rPr>
        <w:t xml:space="preserve">to periodically monitor indicators </w:t>
      </w:r>
      <w:r w:rsidRPr="00AC2009">
        <w:rPr>
          <w:rFonts w:ascii="Arial" w:hAnsi="Arial" w:cs="Arial"/>
          <w:sz w:val="22"/>
          <w:szCs w:val="22"/>
        </w:rPr>
        <w:t>in Table 3.1, and will submit reports to the IDB</w:t>
      </w:r>
      <w:r w:rsidR="006E67B1" w:rsidRPr="00AC2009">
        <w:rPr>
          <w:rFonts w:ascii="Arial" w:hAnsi="Arial" w:cs="Arial"/>
          <w:sz w:val="22"/>
          <w:szCs w:val="22"/>
        </w:rPr>
        <w:t xml:space="preserve"> as explained in ¶</w:t>
      </w:r>
      <w:r w:rsidR="006E67B1" w:rsidRPr="00AC2009">
        <w:rPr>
          <w:rFonts w:ascii="Arial" w:hAnsi="Arial" w:cs="Arial"/>
          <w:sz w:val="22"/>
          <w:szCs w:val="22"/>
        </w:rPr>
        <w:fldChar w:fldCharType="begin"/>
      </w:r>
      <w:r w:rsidR="006E67B1" w:rsidRPr="00AC2009">
        <w:rPr>
          <w:rFonts w:ascii="Arial" w:hAnsi="Arial" w:cs="Arial"/>
          <w:sz w:val="22"/>
          <w:szCs w:val="22"/>
        </w:rPr>
        <w:instrText xml:space="preserve"> REF _Ref502864642 \r \h </w:instrText>
      </w:r>
      <w:r w:rsidR="006E67B1" w:rsidRPr="00AC2009">
        <w:rPr>
          <w:rFonts w:ascii="Arial" w:hAnsi="Arial" w:cs="Arial"/>
          <w:sz w:val="22"/>
          <w:szCs w:val="22"/>
        </w:rPr>
      </w:r>
      <w:r w:rsidR="006E67B1" w:rsidRPr="00AC2009">
        <w:rPr>
          <w:rFonts w:ascii="Arial" w:hAnsi="Arial" w:cs="Arial"/>
          <w:sz w:val="22"/>
          <w:szCs w:val="22"/>
        </w:rPr>
        <w:fldChar w:fldCharType="separate"/>
      </w:r>
      <w:r w:rsidR="00181200" w:rsidRPr="00AC2009">
        <w:rPr>
          <w:rFonts w:ascii="Arial" w:hAnsi="Arial" w:cs="Arial"/>
          <w:sz w:val="22"/>
          <w:szCs w:val="22"/>
        </w:rPr>
        <w:t>2.10</w:t>
      </w:r>
      <w:r w:rsidR="006E67B1" w:rsidRPr="00AC2009">
        <w:rPr>
          <w:rFonts w:ascii="Arial" w:hAnsi="Arial" w:cs="Arial"/>
          <w:sz w:val="22"/>
          <w:szCs w:val="22"/>
        </w:rPr>
        <w:fldChar w:fldCharType="end"/>
      </w:r>
      <w:r w:rsidR="006E67B1" w:rsidRPr="00AC2009">
        <w:rPr>
          <w:rFonts w:ascii="Arial" w:hAnsi="Arial" w:cs="Arial"/>
          <w:sz w:val="22"/>
          <w:szCs w:val="22"/>
        </w:rPr>
        <w:t xml:space="preserve"> and </w:t>
      </w:r>
      <w:r w:rsidR="009745ED" w:rsidRPr="00AC2009">
        <w:rPr>
          <w:rFonts w:ascii="Arial" w:hAnsi="Arial" w:cs="Arial"/>
          <w:sz w:val="22"/>
          <w:szCs w:val="22"/>
        </w:rPr>
        <w:t>¶</w:t>
      </w:r>
      <w:r w:rsidR="006E67B1" w:rsidRPr="00AC2009">
        <w:rPr>
          <w:rFonts w:ascii="Arial" w:hAnsi="Arial" w:cs="Arial"/>
          <w:sz w:val="22"/>
          <w:szCs w:val="22"/>
        </w:rPr>
        <w:fldChar w:fldCharType="begin"/>
      </w:r>
      <w:r w:rsidR="006E67B1" w:rsidRPr="00AC2009">
        <w:rPr>
          <w:rFonts w:ascii="Arial" w:hAnsi="Arial" w:cs="Arial"/>
          <w:sz w:val="22"/>
          <w:szCs w:val="22"/>
        </w:rPr>
        <w:instrText xml:space="preserve"> REF _Ref502864645 \r \h </w:instrText>
      </w:r>
      <w:r w:rsidR="006E67B1" w:rsidRPr="00AC2009">
        <w:rPr>
          <w:rFonts w:ascii="Arial" w:hAnsi="Arial" w:cs="Arial"/>
          <w:sz w:val="22"/>
          <w:szCs w:val="22"/>
        </w:rPr>
      </w:r>
      <w:r w:rsidR="006E67B1" w:rsidRPr="00AC2009">
        <w:rPr>
          <w:rFonts w:ascii="Arial" w:hAnsi="Arial" w:cs="Arial"/>
          <w:sz w:val="22"/>
          <w:szCs w:val="22"/>
        </w:rPr>
        <w:fldChar w:fldCharType="separate"/>
      </w:r>
      <w:r w:rsidR="00181200" w:rsidRPr="00AC2009">
        <w:rPr>
          <w:rFonts w:ascii="Arial" w:hAnsi="Arial" w:cs="Arial"/>
          <w:sz w:val="22"/>
          <w:szCs w:val="22"/>
        </w:rPr>
        <w:t>2.13</w:t>
      </w:r>
      <w:r w:rsidR="006E67B1" w:rsidRPr="00AC2009">
        <w:rPr>
          <w:rFonts w:ascii="Arial" w:hAnsi="Arial" w:cs="Arial"/>
          <w:sz w:val="22"/>
          <w:szCs w:val="22"/>
        </w:rPr>
        <w:fldChar w:fldCharType="end"/>
      </w:r>
      <w:r w:rsidRPr="00AC2009">
        <w:rPr>
          <w:rFonts w:ascii="Arial" w:hAnsi="Arial" w:cs="Arial"/>
          <w:sz w:val="22"/>
          <w:szCs w:val="22"/>
        </w:rPr>
        <w:t>. Information systems</w:t>
      </w:r>
      <w:r w:rsidR="006E67B1" w:rsidRPr="00AC2009">
        <w:rPr>
          <w:rFonts w:ascii="Arial" w:hAnsi="Arial" w:cs="Arial"/>
          <w:sz w:val="22"/>
          <w:szCs w:val="22"/>
        </w:rPr>
        <w:t xml:space="preserve"> at BICE and </w:t>
      </w:r>
      <w:r w:rsidRPr="00AC2009">
        <w:rPr>
          <w:rFonts w:ascii="Arial" w:hAnsi="Arial" w:cs="Arial"/>
          <w:sz w:val="22"/>
          <w:szCs w:val="22"/>
        </w:rPr>
        <w:t xml:space="preserve">existing databases </w:t>
      </w:r>
      <w:r w:rsidR="006E67B1" w:rsidRPr="00AC2009">
        <w:rPr>
          <w:rFonts w:ascii="Arial" w:hAnsi="Arial" w:cs="Arial"/>
          <w:sz w:val="22"/>
          <w:szCs w:val="22"/>
        </w:rPr>
        <w:t>from</w:t>
      </w:r>
      <w:r w:rsidRPr="00AC2009">
        <w:rPr>
          <w:rFonts w:ascii="Arial" w:hAnsi="Arial" w:cs="Arial"/>
          <w:sz w:val="22"/>
          <w:szCs w:val="22"/>
        </w:rPr>
        <w:t xml:space="preserve"> government and international institutions related to the energy sector, are considered sufficient to monitor the proposed indicators.</w:t>
      </w:r>
    </w:p>
    <w:p w14:paraId="1424B296" w14:textId="52DDA84E" w:rsidR="0067078A" w:rsidRPr="00AC2009" w:rsidRDefault="00FA3C0B" w:rsidP="0067078A">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Since the </w:t>
      </w:r>
      <w:r w:rsidR="003B2DD5" w:rsidRPr="00AC2009">
        <w:rPr>
          <w:rFonts w:ascii="Arial" w:hAnsi="Arial" w:cs="Arial"/>
          <w:sz w:val="22"/>
          <w:szCs w:val="22"/>
        </w:rPr>
        <w:t>ex </w:t>
      </w:r>
      <w:r w:rsidRPr="00AC2009">
        <w:rPr>
          <w:rFonts w:ascii="Arial" w:hAnsi="Arial" w:cs="Arial"/>
          <w:sz w:val="22"/>
          <w:szCs w:val="22"/>
        </w:rPr>
        <w:t xml:space="preserve">post cost benefit analysis aims to replicate the </w:t>
      </w:r>
      <w:r w:rsidR="003B2DD5" w:rsidRPr="00AC2009">
        <w:rPr>
          <w:rFonts w:ascii="Arial" w:hAnsi="Arial" w:cs="Arial"/>
          <w:sz w:val="22"/>
          <w:szCs w:val="22"/>
        </w:rPr>
        <w:t>ex </w:t>
      </w:r>
      <w:r w:rsidRPr="00AC2009">
        <w:rPr>
          <w:rFonts w:ascii="Arial" w:hAnsi="Arial" w:cs="Arial"/>
          <w:sz w:val="22"/>
          <w:szCs w:val="22"/>
        </w:rPr>
        <w:t xml:space="preserve">ante cost benefit analysis, replacing the assumptions or estimated values with values effectively verified, information to be gathered shall be equivalent to that used in the corresponding </w:t>
      </w:r>
      <w:r w:rsidR="003B2DD5" w:rsidRPr="00AC2009">
        <w:rPr>
          <w:rFonts w:ascii="Arial" w:hAnsi="Arial" w:cs="Arial"/>
          <w:sz w:val="22"/>
          <w:szCs w:val="22"/>
        </w:rPr>
        <w:t>ex </w:t>
      </w:r>
      <w:r w:rsidR="003F2147" w:rsidRPr="00AC2009">
        <w:rPr>
          <w:rFonts w:ascii="Arial" w:hAnsi="Arial" w:cs="Arial"/>
          <w:sz w:val="22"/>
          <w:szCs w:val="22"/>
        </w:rPr>
        <w:t>ante analysis</w:t>
      </w:r>
      <w:r w:rsidR="0067078A" w:rsidRPr="00AC2009">
        <w:rPr>
          <w:rFonts w:ascii="Arial" w:hAnsi="Arial" w:cs="Arial"/>
          <w:sz w:val="22"/>
          <w:szCs w:val="22"/>
        </w:rPr>
        <w:t xml:space="preserve"> presented with the </w:t>
      </w:r>
      <w:r w:rsidR="0075318C">
        <w:rPr>
          <w:rFonts w:ascii="Arial" w:hAnsi="Arial" w:cs="Arial"/>
          <w:sz w:val="22"/>
          <w:szCs w:val="22"/>
        </w:rPr>
        <w:t>project</w:t>
      </w:r>
      <w:r w:rsidR="0067078A" w:rsidRPr="00AC2009">
        <w:rPr>
          <w:rFonts w:ascii="Arial" w:hAnsi="Arial" w:cs="Arial"/>
          <w:sz w:val="22"/>
          <w:szCs w:val="22"/>
        </w:rPr>
        <w:t xml:space="preserve"> proposal to the IDB Board</w:t>
      </w:r>
      <w:r w:rsidR="003F2147" w:rsidRPr="00AC2009">
        <w:rPr>
          <w:rFonts w:ascii="Arial" w:hAnsi="Arial" w:cs="Arial"/>
          <w:sz w:val="22"/>
          <w:szCs w:val="22"/>
        </w:rPr>
        <w:t xml:space="preserve">. </w:t>
      </w:r>
      <w:r w:rsidR="0067078A" w:rsidRPr="00AC2009">
        <w:rPr>
          <w:rFonts w:ascii="Arial" w:hAnsi="Arial" w:cs="Arial"/>
          <w:sz w:val="22"/>
          <w:szCs w:val="22"/>
        </w:rPr>
        <w:t xml:space="preserve">Therefore, project information to be obtained once they are recognized under the </w:t>
      </w:r>
      <w:r w:rsidR="0075318C">
        <w:rPr>
          <w:rFonts w:ascii="Arial" w:hAnsi="Arial" w:cs="Arial"/>
          <w:sz w:val="22"/>
          <w:szCs w:val="22"/>
        </w:rPr>
        <w:t>project</w:t>
      </w:r>
      <w:r w:rsidR="0067078A" w:rsidRPr="00AC2009">
        <w:rPr>
          <w:rFonts w:ascii="Arial" w:hAnsi="Arial" w:cs="Arial"/>
          <w:sz w:val="22"/>
          <w:szCs w:val="22"/>
        </w:rPr>
        <w:t xml:space="preserve">, will include: technology used by the project financed, subsector and firm size, operating capacity, efficiency factors, time </w:t>
      </w:r>
      <w:r w:rsidR="00B305C6" w:rsidRPr="00AC2009">
        <w:rPr>
          <w:rFonts w:ascii="Arial" w:hAnsi="Arial" w:cs="Arial"/>
          <w:sz w:val="22"/>
          <w:szCs w:val="22"/>
        </w:rPr>
        <w:t xml:space="preserve">to </w:t>
      </w:r>
      <w:r w:rsidR="0067078A" w:rsidRPr="00AC2009">
        <w:rPr>
          <w:rFonts w:ascii="Arial" w:hAnsi="Arial" w:cs="Arial"/>
          <w:sz w:val="22"/>
          <w:szCs w:val="22"/>
        </w:rPr>
        <w:t xml:space="preserve">start operations of the </w:t>
      </w:r>
      <w:r w:rsidR="00B305C6" w:rsidRPr="00AC2009">
        <w:rPr>
          <w:rFonts w:ascii="Arial" w:hAnsi="Arial" w:cs="Arial"/>
          <w:sz w:val="22"/>
          <w:szCs w:val="22"/>
        </w:rPr>
        <w:t>project/</w:t>
      </w:r>
      <w:r w:rsidR="0067078A" w:rsidRPr="00AC2009">
        <w:rPr>
          <w:rFonts w:ascii="Arial" w:hAnsi="Arial" w:cs="Arial"/>
          <w:sz w:val="22"/>
          <w:szCs w:val="22"/>
        </w:rPr>
        <w:t xml:space="preserve">equipment financed, investment costs, O&amp;M costs, emission factor, etc. (see </w:t>
      </w:r>
      <w:hyperlink r:id="rId22" w:history="1">
        <w:r w:rsidR="0067078A" w:rsidRPr="00AC2009">
          <w:rPr>
            <w:rStyle w:val="Hyperlink"/>
            <w:rFonts w:ascii="Arial" w:hAnsi="Arial" w:cs="Arial"/>
            <w:sz w:val="22"/>
            <w:szCs w:val="22"/>
          </w:rPr>
          <w:t>Economic Analysis</w:t>
        </w:r>
      </w:hyperlink>
      <w:r w:rsidR="0067078A" w:rsidRPr="00AC2009">
        <w:rPr>
          <w:rFonts w:ascii="Arial" w:hAnsi="Arial" w:cs="Arial"/>
          <w:sz w:val="22"/>
          <w:szCs w:val="22"/>
        </w:rPr>
        <w:t>)</w:t>
      </w:r>
      <w:r w:rsidR="00B305C6" w:rsidRPr="00AC2009">
        <w:rPr>
          <w:rFonts w:ascii="Arial" w:hAnsi="Arial" w:cs="Arial"/>
          <w:sz w:val="22"/>
          <w:szCs w:val="22"/>
        </w:rPr>
        <w:t>.</w:t>
      </w:r>
    </w:p>
    <w:p w14:paraId="37E3EE79" w14:textId="077FD5E6" w:rsidR="00051B6C" w:rsidRPr="00AC2009" w:rsidRDefault="00165F5B" w:rsidP="00051B6C">
      <w:pPr>
        <w:pStyle w:val="FirstHeading"/>
        <w:ind w:left="720"/>
        <w:rPr>
          <w:rFonts w:ascii="Arial" w:hAnsi="Arial" w:cs="Arial"/>
          <w:sz w:val="22"/>
          <w:szCs w:val="22"/>
        </w:rPr>
      </w:pPr>
      <w:bookmarkStart w:id="71" w:name="_Toc300318319"/>
      <w:bookmarkStart w:id="72" w:name="_Toc331167645"/>
      <w:bookmarkStart w:id="73" w:name="_Toc502962413"/>
      <w:r w:rsidRPr="00AC2009">
        <w:rPr>
          <w:rFonts w:ascii="Arial" w:hAnsi="Arial" w:cs="Arial"/>
          <w:sz w:val="22"/>
          <w:szCs w:val="22"/>
        </w:rPr>
        <w:t>D</w:t>
      </w:r>
      <w:r w:rsidR="00051B6C" w:rsidRPr="00AC2009">
        <w:rPr>
          <w:rFonts w:ascii="Arial" w:hAnsi="Arial" w:cs="Arial"/>
          <w:sz w:val="22"/>
          <w:szCs w:val="22"/>
        </w:rPr>
        <w:t>.</w:t>
      </w:r>
      <w:r w:rsidR="00051B6C" w:rsidRPr="00AC2009">
        <w:rPr>
          <w:rFonts w:ascii="Arial" w:hAnsi="Arial" w:cs="Arial"/>
          <w:sz w:val="22"/>
          <w:szCs w:val="22"/>
        </w:rPr>
        <w:tab/>
      </w:r>
      <w:r w:rsidR="00361FA4" w:rsidRPr="00AC2009">
        <w:rPr>
          <w:rFonts w:ascii="Arial" w:hAnsi="Arial" w:cs="Arial"/>
          <w:sz w:val="22"/>
          <w:szCs w:val="22"/>
        </w:rPr>
        <w:t>Coordination, workplan and budget for evaluation</w:t>
      </w:r>
      <w:bookmarkEnd w:id="71"/>
      <w:bookmarkEnd w:id="72"/>
      <w:bookmarkEnd w:id="73"/>
    </w:p>
    <w:p w14:paraId="3E407B50" w14:textId="19FAD274" w:rsidR="005D3B9D" w:rsidRPr="00AC2009" w:rsidRDefault="00361FA4" w:rsidP="00361FA4">
      <w:pPr>
        <w:pStyle w:val="Paragraph"/>
        <w:tabs>
          <w:tab w:val="clear" w:pos="2736"/>
          <w:tab w:val="num" w:pos="720"/>
        </w:tabs>
        <w:ind w:left="720" w:hanging="720"/>
        <w:rPr>
          <w:rFonts w:ascii="Arial" w:hAnsi="Arial" w:cs="Arial"/>
          <w:sz w:val="22"/>
          <w:szCs w:val="22"/>
        </w:rPr>
      </w:pPr>
      <w:bookmarkStart w:id="74" w:name="_Toc306977109"/>
      <w:r w:rsidRPr="00AC2009">
        <w:rPr>
          <w:rFonts w:ascii="Arial" w:hAnsi="Arial" w:cs="Arial"/>
          <w:sz w:val="22"/>
          <w:szCs w:val="22"/>
        </w:rPr>
        <w:t xml:space="preserve">For the implementation of this assessment, it is expected that </w:t>
      </w:r>
      <w:r w:rsidR="00D3164E" w:rsidRPr="00AC2009">
        <w:rPr>
          <w:rFonts w:ascii="Arial" w:hAnsi="Arial" w:cs="Arial"/>
          <w:sz w:val="22"/>
          <w:szCs w:val="22"/>
        </w:rPr>
        <w:t>IDB</w:t>
      </w:r>
      <w:r w:rsidRPr="00AC2009">
        <w:rPr>
          <w:rFonts w:ascii="Arial" w:hAnsi="Arial" w:cs="Arial"/>
          <w:sz w:val="22"/>
          <w:szCs w:val="22"/>
        </w:rPr>
        <w:t xml:space="preserve"> will use its own staff, with the </w:t>
      </w:r>
      <w:r w:rsidR="00D3164E" w:rsidRPr="00AC2009">
        <w:rPr>
          <w:rFonts w:ascii="Arial" w:hAnsi="Arial" w:cs="Arial"/>
          <w:sz w:val="22"/>
          <w:szCs w:val="22"/>
        </w:rPr>
        <w:t xml:space="preserve">assistance of and in coordination with </w:t>
      </w:r>
      <w:r w:rsidR="00601329" w:rsidRPr="00AC2009">
        <w:rPr>
          <w:rFonts w:ascii="Arial" w:hAnsi="Arial" w:cs="Arial"/>
          <w:sz w:val="22"/>
          <w:szCs w:val="22"/>
        </w:rPr>
        <w:t>BICE.</w:t>
      </w:r>
      <w:r w:rsidR="00D3164E" w:rsidRPr="00AC2009">
        <w:rPr>
          <w:rFonts w:ascii="Arial" w:hAnsi="Arial" w:cs="Arial"/>
          <w:sz w:val="22"/>
          <w:szCs w:val="22"/>
        </w:rPr>
        <w:t xml:space="preserve"> This working scheme is</w:t>
      </w:r>
      <w:r w:rsidRPr="00AC2009">
        <w:rPr>
          <w:rFonts w:ascii="Arial" w:hAnsi="Arial" w:cs="Arial"/>
          <w:sz w:val="22"/>
          <w:szCs w:val="22"/>
        </w:rPr>
        <w:t xml:space="preserve"> considered adequate and sufficient to ensure the quality and success of the evaluation work.</w:t>
      </w:r>
    </w:p>
    <w:p w14:paraId="5FF86A50" w14:textId="6E4ACA5E" w:rsidR="00601329" w:rsidRPr="00AC2009" w:rsidRDefault="00601329" w:rsidP="00601329">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It will be the responsibility of the IDB, through its IFD/CMF, INE/ENE and CCS/CSD divisions, with support from the Office of Strategic Planning and Development Effectiveness (SPD), to supervise the execution of the </w:t>
      </w:r>
      <w:r w:rsidR="0075318C">
        <w:rPr>
          <w:rFonts w:ascii="Arial" w:hAnsi="Arial" w:cs="Arial"/>
          <w:sz w:val="22"/>
          <w:szCs w:val="22"/>
        </w:rPr>
        <w:t>project</w:t>
      </w:r>
      <w:r w:rsidRPr="00AC2009">
        <w:rPr>
          <w:rFonts w:ascii="Arial" w:hAnsi="Arial" w:cs="Arial"/>
          <w:sz w:val="22"/>
          <w:szCs w:val="22"/>
        </w:rPr>
        <w:t xml:space="preserve"> evaluation from the data collected, in accordance with the plan proposed. BICE, through its </w:t>
      </w:r>
      <w:r w:rsidR="0089750E" w:rsidRPr="00AC2009">
        <w:rPr>
          <w:rFonts w:ascii="Arial" w:hAnsi="Arial" w:cs="Arial"/>
          <w:i/>
          <w:sz w:val="22"/>
          <w:szCs w:val="22"/>
        </w:rPr>
        <w:t>Gerencia de Coordinaci</w:t>
      </w:r>
      <w:r w:rsidR="003D2C02" w:rsidRPr="00AC2009">
        <w:rPr>
          <w:rFonts w:ascii="Arial" w:hAnsi="Arial" w:cs="Arial"/>
          <w:i/>
          <w:sz w:val="22"/>
          <w:szCs w:val="22"/>
        </w:rPr>
        <w:t>ó</w:t>
      </w:r>
      <w:r w:rsidR="0089750E" w:rsidRPr="00AC2009">
        <w:rPr>
          <w:rFonts w:ascii="Arial" w:hAnsi="Arial" w:cs="Arial"/>
          <w:i/>
          <w:sz w:val="22"/>
          <w:szCs w:val="22"/>
        </w:rPr>
        <w:t xml:space="preserve">n de </w:t>
      </w:r>
      <w:r w:rsidR="0089750E" w:rsidRPr="00AC2009">
        <w:rPr>
          <w:rFonts w:ascii="Arial" w:hAnsi="Arial" w:cs="Arial"/>
          <w:sz w:val="22"/>
          <w:szCs w:val="22"/>
        </w:rPr>
        <w:t>Proyectos at BICE</w:t>
      </w:r>
      <w:r w:rsidRPr="00AC2009">
        <w:rPr>
          <w:rFonts w:ascii="Arial" w:hAnsi="Arial" w:cs="Arial"/>
          <w:sz w:val="22"/>
          <w:szCs w:val="22"/>
        </w:rPr>
        <w:t xml:space="preserve">, coordination unit for the </w:t>
      </w:r>
      <w:r w:rsidR="0075318C">
        <w:rPr>
          <w:rFonts w:ascii="Arial" w:hAnsi="Arial" w:cs="Arial"/>
          <w:sz w:val="22"/>
          <w:szCs w:val="22"/>
        </w:rPr>
        <w:t>project</w:t>
      </w:r>
      <w:r w:rsidRPr="00AC2009">
        <w:rPr>
          <w:rFonts w:ascii="Arial" w:hAnsi="Arial" w:cs="Arial"/>
          <w:sz w:val="22"/>
          <w:szCs w:val="22"/>
        </w:rPr>
        <w:t>, will collaborate with the IDB in any aspects required and requested for this evaluation plan. If available and necessary, the IDB may provide additional technical and financial support (see Table 3.</w:t>
      </w:r>
      <w:r w:rsidR="00AE3AEC" w:rsidRPr="00AC2009">
        <w:rPr>
          <w:rFonts w:ascii="Arial" w:hAnsi="Arial" w:cs="Arial"/>
          <w:sz w:val="22"/>
          <w:szCs w:val="22"/>
        </w:rPr>
        <w:t>3</w:t>
      </w:r>
      <w:r w:rsidRPr="00AC2009">
        <w:rPr>
          <w:rFonts w:ascii="Arial" w:hAnsi="Arial" w:cs="Arial"/>
          <w:sz w:val="22"/>
          <w:szCs w:val="22"/>
        </w:rPr>
        <w:t>) to carry out the activities of specialized analysis on the economic assessment.</w:t>
      </w:r>
    </w:p>
    <w:p w14:paraId="34DE2729" w14:textId="369EE299" w:rsidR="005039DB" w:rsidRPr="00AC2009" w:rsidRDefault="005039DB" w:rsidP="005039DB">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t xml:space="preserve">From a technical and operational perspective, IDB and BICE are able to jointly fulfill their responsibilities competently and have sufficient administrative and operational capacity, and qualified personnel to provide all inputs necessary to assess the effectiveness of the proposed </w:t>
      </w:r>
      <w:r w:rsidR="0075318C">
        <w:rPr>
          <w:rFonts w:ascii="Arial" w:hAnsi="Arial" w:cs="Arial"/>
          <w:sz w:val="22"/>
          <w:szCs w:val="22"/>
        </w:rPr>
        <w:t>project</w:t>
      </w:r>
      <w:r w:rsidRPr="00AC2009">
        <w:rPr>
          <w:rFonts w:ascii="Arial" w:hAnsi="Arial" w:cs="Arial"/>
          <w:sz w:val="22"/>
          <w:szCs w:val="22"/>
        </w:rPr>
        <w:t xml:space="preserve"> according to this plan. In addition, both institutions understand and promote the benefits of optimizing the use of lessons learned to improve their </w:t>
      </w:r>
      <w:r w:rsidR="0075318C">
        <w:rPr>
          <w:rFonts w:ascii="Arial" w:hAnsi="Arial" w:cs="Arial"/>
          <w:sz w:val="22"/>
          <w:szCs w:val="22"/>
        </w:rPr>
        <w:t>project</w:t>
      </w:r>
      <w:r w:rsidRPr="00AC2009">
        <w:rPr>
          <w:rFonts w:ascii="Arial" w:hAnsi="Arial" w:cs="Arial"/>
          <w:sz w:val="22"/>
          <w:szCs w:val="22"/>
        </w:rPr>
        <w:t>s.</w:t>
      </w:r>
    </w:p>
    <w:p w14:paraId="62940A28" w14:textId="6A6F8C08" w:rsidR="00361FA4" w:rsidRPr="00AC2009" w:rsidRDefault="00A54B7B" w:rsidP="00361FA4">
      <w:pPr>
        <w:pStyle w:val="Paragraph"/>
        <w:tabs>
          <w:tab w:val="clear" w:pos="2736"/>
          <w:tab w:val="num" w:pos="720"/>
        </w:tabs>
        <w:ind w:left="720" w:hanging="720"/>
        <w:rPr>
          <w:rFonts w:ascii="Arial" w:hAnsi="Arial" w:cs="Arial"/>
          <w:sz w:val="22"/>
          <w:szCs w:val="22"/>
        </w:rPr>
      </w:pPr>
      <w:r w:rsidRPr="00AC2009">
        <w:rPr>
          <w:rFonts w:ascii="Arial" w:hAnsi="Arial" w:cs="Arial"/>
          <w:sz w:val="22"/>
          <w:szCs w:val="22"/>
        </w:rPr>
        <w:lastRenderedPageBreak/>
        <w:t xml:space="preserve">It is expected that the information required for the calculations of the cost benefit </w:t>
      </w:r>
      <w:r w:rsidR="003B2DD5" w:rsidRPr="00AC2009">
        <w:rPr>
          <w:rFonts w:ascii="Arial" w:hAnsi="Arial" w:cs="Arial"/>
          <w:sz w:val="22"/>
          <w:szCs w:val="22"/>
        </w:rPr>
        <w:t>ex </w:t>
      </w:r>
      <w:r w:rsidRPr="00AC2009">
        <w:rPr>
          <w:rFonts w:ascii="Arial" w:hAnsi="Arial" w:cs="Arial"/>
          <w:sz w:val="22"/>
          <w:szCs w:val="22"/>
        </w:rPr>
        <w:t>post will be available from national</w:t>
      </w:r>
      <w:r w:rsidR="005039DB" w:rsidRPr="00AC2009">
        <w:rPr>
          <w:rFonts w:ascii="Arial" w:hAnsi="Arial" w:cs="Arial"/>
          <w:sz w:val="22"/>
          <w:szCs w:val="22"/>
        </w:rPr>
        <w:t xml:space="preserve"> public</w:t>
      </w:r>
      <w:r w:rsidRPr="00AC2009">
        <w:rPr>
          <w:rFonts w:ascii="Arial" w:hAnsi="Arial" w:cs="Arial"/>
          <w:sz w:val="22"/>
          <w:szCs w:val="22"/>
        </w:rPr>
        <w:t xml:space="preserve"> sources and </w:t>
      </w:r>
      <w:r w:rsidR="0075318C">
        <w:rPr>
          <w:rFonts w:ascii="Arial" w:hAnsi="Arial" w:cs="Arial"/>
          <w:sz w:val="22"/>
          <w:szCs w:val="22"/>
        </w:rPr>
        <w:t>project</w:t>
      </w:r>
      <w:r w:rsidRPr="00AC2009">
        <w:rPr>
          <w:rFonts w:ascii="Arial" w:hAnsi="Arial" w:cs="Arial"/>
          <w:sz w:val="22"/>
          <w:szCs w:val="22"/>
        </w:rPr>
        <w:t xml:space="preserve"> reports produced by </w:t>
      </w:r>
      <w:r w:rsidR="005039DB" w:rsidRPr="00AC2009">
        <w:rPr>
          <w:rFonts w:ascii="Arial" w:hAnsi="Arial" w:cs="Arial"/>
          <w:sz w:val="22"/>
          <w:szCs w:val="22"/>
        </w:rPr>
        <w:t>BICE</w:t>
      </w:r>
      <w:r w:rsidRPr="00AC2009">
        <w:rPr>
          <w:rFonts w:ascii="Arial" w:hAnsi="Arial" w:cs="Arial"/>
          <w:sz w:val="22"/>
          <w:szCs w:val="22"/>
        </w:rPr>
        <w:t xml:space="preserve">, as indicated in Table 3.1. Some of the information required is generated by existing information systems </w:t>
      </w:r>
      <w:r w:rsidR="005039DB" w:rsidRPr="00AC2009">
        <w:rPr>
          <w:rFonts w:ascii="Arial" w:hAnsi="Arial" w:cs="Arial"/>
          <w:sz w:val="22"/>
          <w:szCs w:val="22"/>
        </w:rPr>
        <w:t>at</w:t>
      </w:r>
      <w:r w:rsidRPr="00AC2009">
        <w:rPr>
          <w:rFonts w:ascii="Arial" w:hAnsi="Arial" w:cs="Arial"/>
          <w:sz w:val="22"/>
          <w:szCs w:val="22"/>
        </w:rPr>
        <w:t xml:space="preserve"> </w:t>
      </w:r>
      <w:r w:rsidR="005039DB" w:rsidRPr="00AC2009">
        <w:rPr>
          <w:rFonts w:ascii="Arial" w:hAnsi="Arial" w:cs="Arial"/>
          <w:sz w:val="22"/>
          <w:szCs w:val="22"/>
        </w:rPr>
        <w:t>BICE</w:t>
      </w:r>
      <w:r w:rsidRPr="00AC2009">
        <w:rPr>
          <w:rFonts w:ascii="Arial" w:hAnsi="Arial" w:cs="Arial"/>
          <w:sz w:val="22"/>
          <w:szCs w:val="22"/>
        </w:rPr>
        <w:t>, and in this sense, i</w:t>
      </w:r>
      <w:r w:rsidR="005039DB" w:rsidRPr="00AC2009">
        <w:rPr>
          <w:rFonts w:ascii="Arial" w:hAnsi="Arial" w:cs="Arial"/>
          <w:sz w:val="22"/>
          <w:szCs w:val="22"/>
        </w:rPr>
        <w:t>t</w:t>
      </w:r>
      <w:r w:rsidRPr="00AC2009">
        <w:rPr>
          <w:rFonts w:ascii="Arial" w:hAnsi="Arial" w:cs="Arial"/>
          <w:sz w:val="22"/>
          <w:szCs w:val="22"/>
        </w:rPr>
        <w:t xml:space="preserve"> does not entail additional costs. Other information is periodically generated by government agencies (e.g. </w:t>
      </w:r>
      <w:r w:rsidR="005039DB" w:rsidRPr="00AC2009">
        <w:rPr>
          <w:rFonts w:ascii="Arial" w:hAnsi="Arial" w:cs="Arial"/>
          <w:i/>
          <w:sz w:val="22"/>
          <w:szCs w:val="22"/>
        </w:rPr>
        <w:t>Ministerio de Energ</w:t>
      </w:r>
      <w:r w:rsidR="00C67842" w:rsidRPr="00AC2009">
        <w:rPr>
          <w:rFonts w:ascii="Arial" w:hAnsi="Arial" w:cs="Arial"/>
          <w:i/>
          <w:sz w:val="22"/>
          <w:szCs w:val="22"/>
        </w:rPr>
        <w:t>ía y Minerí</w:t>
      </w:r>
      <w:r w:rsidR="005039DB" w:rsidRPr="00AC2009">
        <w:rPr>
          <w:rFonts w:ascii="Arial" w:hAnsi="Arial" w:cs="Arial"/>
          <w:i/>
          <w:sz w:val="22"/>
          <w:szCs w:val="22"/>
        </w:rPr>
        <w:t>a</w:t>
      </w:r>
      <w:r w:rsidRPr="00AC2009">
        <w:rPr>
          <w:rFonts w:ascii="Arial" w:hAnsi="Arial" w:cs="Arial"/>
          <w:sz w:val="22"/>
          <w:szCs w:val="22"/>
        </w:rPr>
        <w:t xml:space="preserve">), in the normal course of its operations. Since the information is expected to be publicly available, it is assumed that any complementary consultancy services that may be needed will focus on gathering information specific to projects financed. All costs of the activities listed in this plan will be financed by the IDB, using the supervision budget included in the transactional funds of the IFD/CMF division. Its completion is expected by the end of the execution period of the </w:t>
      </w:r>
      <w:r w:rsidR="0075318C">
        <w:rPr>
          <w:rFonts w:ascii="Arial" w:hAnsi="Arial" w:cs="Arial"/>
          <w:sz w:val="22"/>
          <w:szCs w:val="22"/>
        </w:rPr>
        <w:t>project</w:t>
      </w:r>
      <w:r w:rsidRPr="00AC2009">
        <w:rPr>
          <w:rFonts w:ascii="Arial" w:hAnsi="Arial" w:cs="Arial"/>
          <w:sz w:val="22"/>
          <w:szCs w:val="22"/>
        </w:rPr>
        <w:t xml:space="preserve"> (see Table 3.</w:t>
      </w:r>
      <w:r w:rsidR="00AE3AEC" w:rsidRPr="00AC2009">
        <w:rPr>
          <w:rFonts w:ascii="Arial" w:hAnsi="Arial" w:cs="Arial"/>
          <w:sz w:val="22"/>
          <w:szCs w:val="22"/>
        </w:rPr>
        <w:t>3</w:t>
      </w:r>
      <w:r w:rsidRPr="00AC2009">
        <w:rPr>
          <w:rFonts w:ascii="Arial" w:hAnsi="Arial" w:cs="Arial"/>
          <w:sz w:val="22"/>
          <w:szCs w:val="22"/>
        </w:rPr>
        <w:t xml:space="preserve">). Any further evaluation involving other specific or more sophisticated purposes, longer timeframes of data collection or seeking to determine additional externalities resulting from the execution of the </w:t>
      </w:r>
      <w:r w:rsidR="0075318C">
        <w:rPr>
          <w:rFonts w:ascii="Arial" w:hAnsi="Arial" w:cs="Arial"/>
          <w:sz w:val="22"/>
          <w:szCs w:val="22"/>
        </w:rPr>
        <w:t>project</w:t>
      </w:r>
      <w:r w:rsidRPr="00AC2009">
        <w:rPr>
          <w:rFonts w:ascii="Arial" w:hAnsi="Arial" w:cs="Arial"/>
          <w:sz w:val="22"/>
          <w:szCs w:val="22"/>
        </w:rPr>
        <w:t>, may be carried out if considered relevant, but will not be incorporated as part of this Monitoring and Evaluation Plan</w:t>
      </w:r>
      <w:r w:rsidR="00D3164E" w:rsidRPr="00AC2009">
        <w:rPr>
          <w:rFonts w:ascii="Arial" w:hAnsi="Arial" w:cs="Arial"/>
          <w:sz w:val="22"/>
          <w:szCs w:val="22"/>
        </w:rPr>
        <w:t>.</w:t>
      </w:r>
    </w:p>
    <w:p w14:paraId="290E0020" w14:textId="16ACC2BD" w:rsidR="00A60692" w:rsidRPr="00AC2009" w:rsidRDefault="00547D5E" w:rsidP="00547D5E">
      <w:pPr>
        <w:pStyle w:val="Paragraph"/>
        <w:numPr>
          <w:ilvl w:val="0"/>
          <w:numId w:val="0"/>
        </w:numPr>
        <w:rPr>
          <w:rFonts w:ascii="Arial" w:hAnsi="Arial" w:cs="Arial"/>
          <w:b/>
          <w:sz w:val="20"/>
          <w:szCs w:val="20"/>
        </w:rPr>
      </w:pPr>
      <w:r w:rsidRPr="00AC2009">
        <w:rPr>
          <w:rFonts w:ascii="Arial" w:hAnsi="Arial" w:cs="Arial"/>
          <w:b/>
          <w:sz w:val="20"/>
          <w:szCs w:val="20"/>
        </w:rPr>
        <w:t>Table 3.</w:t>
      </w:r>
      <w:r w:rsidR="00AE3AEC" w:rsidRPr="00AC2009">
        <w:rPr>
          <w:rFonts w:ascii="Arial" w:hAnsi="Arial" w:cs="Arial"/>
          <w:b/>
          <w:sz w:val="20"/>
          <w:szCs w:val="20"/>
        </w:rPr>
        <w:t>3</w:t>
      </w:r>
      <w:r w:rsidRPr="00AC2009">
        <w:rPr>
          <w:rFonts w:ascii="Arial" w:hAnsi="Arial" w:cs="Arial"/>
          <w:b/>
          <w:sz w:val="20"/>
          <w:szCs w:val="20"/>
        </w:rPr>
        <w:t>: Evaluation workplan and budget</w:t>
      </w:r>
      <w:r w:rsidR="005A5636" w:rsidRPr="00AC2009">
        <w:rPr>
          <w:rStyle w:val="FootnoteReference"/>
          <w:rFonts w:ascii="Arial" w:hAnsi="Arial"/>
          <w:b/>
          <w:sz w:val="20"/>
          <w:szCs w:val="20"/>
        </w:rPr>
        <w:footnoteReference w:id="37"/>
      </w:r>
    </w:p>
    <w:tbl>
      <w:tblPr>
        <w:tblStyle w:val="LightShading-Accent1"/>
        <w:tblW w:w="8928" w:type="dxa"/>
        <w:tblLayout w:type="fixed"/>
        <w:tblLook w:val="04A0" w:firstRow="1" w:lastRow="0" w:firstColumn="1" w:lastColumn="0" w:noHBand="0" w:noVBand="1"/>
      </w:tblPr>
      <w:tblGrid>
        <w:gridCol w:w="2880"/>
        <w:gridCol w:w="540"/>
        <w:gridCol w:w="540"/>
        <w:gridCol w:w="540"/>
        <w:gridCol w:w="540"/>
        <w:gridCol w:w="648"/>
        <w:gridCol w:w="612"/>
        <w:gridCol w:w="1710"/>
        <w:gridCol w:w="918"/>
      </w:tblGrid>
      <w:tr w:rsidR="00547D5E" w:rsidRPr="00AC2009" w14:paraId="7873531D" w14:textId="77777777" w:rsidTr="00452E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vAlign w:val="center"/>
          </w:tcPr>
          <w:p w14:paraId="164D73C3" w14:textId="77777777" w:rsidR="00547D5E" w:rsidRPr="00AC2009" w:rsidRDefault="00547D5E" w:rsidP="00452EF3">
            <w:pPr>
              <w:rPr>
                <w:rFonts w:ascii="Arial" w:hAnsi="Arial" w:cs="Arial"/>
                <w:smallCaps/>
                <w:color w:val="auto"/>
                <w:sz w:val="18"/>
                <w:szCs w:val="18"/>
              </w:rPr>
            </w:pPr>
            <w:r w:rsidRPr="00AC2009">
              <w:rPr>
                <w:rFonts w:ascii="Arial" w:hAnsi="Arial" w:cs="Arial"/>
                <w:smallCaps/>
                <w:color w:val="auto"/>
                <w:sz w:val="18"/>
                <w:szCs w:val="18"/>
              </w:rPr>
              <w:t>Activity</w:t>
            </w:r>
          </w:p>
        </w:tc>
        <w:tc>
          <w:tcPr>
            <w:tcW w:w="540" w:type="dxa"/>
            <w:vAlign w:val="center"/>
          </w:tcPr>
          <w:p w14:paraId="345EBC02"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Y1</w:t>
            </w:r>
          </w:p>
        </w:tc>
        <w:tc>
          <w:tcPr>
            <w:tcW w:w="540" w:type="dxa"/>
            <w:vAlign w:val="center"/>
          </w:tcPr>
          <w:p w14:paraId="315F6D19"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Y2</w:t>
            </w:r>
          </w:p>
        </w:tc>
        <w:tc>
          <w:tcPr>
            <w:tcW w:w="540" w:type="dxa"/>
            <w:vAlign w:val="center"/>
          </w:tcPr>
          <w:p w14:paraId="34E91FCA"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Y3</w:t>
            </w:r>
          </w:p>
        </w:tc>
        <w:tc>
          <w:tcPr>
            <w:tcW w:w="540" w:type="dxa"/>
            <w:vAlign w:val="center"/>
          </w:tcPr>
          <w:p w14:paraId="6E755BB3"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Y4</w:t>
            </w:r>
          </w:p>
        </w:tc>
        <w:tc>
          <w:tcPr>
            <w:tcW w:w="648" w:type="dxa"/>
            <w:vAlign w:val="center"/>
          </w:tcPr>
          <w:p w14:paraId="274BE1A2"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Y5</w:t>
            </w:r>
          </w:p>
        </w:tc>
        <w:tc>
          <w:tcPr>
            <w:tcW w:w="612" w:type="dxa"/>
            <w:vAlign w:val="center"/>
          </w:tcPr>
          <w:p w14:paraId="251BC438"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Y6</w:t>
            </w:r>
          </w:p>
        </w:tc>
        <w:tc>
          <w:tcPr>
            <w:tcW w:w="1710" w:type="dxa"/>
            <w:vAlign w:val="center"/>
          </w:tcPr>
          <w:p w14:paraId="35434CF2"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Responsible</w:t>
            </w:r>
            <w:r w:rsidRPr="00AC2009">
              <w:rPr>
                <w:rFonts w:ascii="Arial" w:hAnsi="Arial" w:cs="Arial"/>
                <w:b w:val="0"/>
                <w:color w:val="auto"/>
                <w:sz w:val="18"/>
                <w:szCs w:val="18"/>
                <w:vertAlign w:val="superscript"/>
              </w:rPr>
              <w:t>[a]</w:t>
            </w:r>
          </w:p>
        </w:tc>
        <w:tc>
          <w:tcPr>
            <w:tcW w:w="918" w:type="dxa"/>
            <w:vAlign w:val="center"/>
          </w:tcPr>
          <w:p w14:paraId="71EBA705" w14:textId="77777777" w:rsidR="00547D5E" w:rsidRPr="00AC2009" w:rsidRDefault="00547D5E" w:rsidP="00452EF3">
            <w:pPr>
              <w:cnfStyle w:val="100000000000" w:firstRow="1" w:lastRow="0" w:firstColumn="0" w:lastColumn="0" w:oddVBand="0" w:evenVBand="0" w:oddHBand="0" w:evenHBand="0" w:firstRowFirstColumn="0" w:firstRowLastColumn="0" w:lastRowFirstColumn="0" w:lastRowLastColumn="0"/>
              <w:rPr>
                <w:rFonts w:ascii="Arial" w:hAnsi="Arial" w:cs="Arial"/>
                <w:b w:val="0"/>
                <w:smallCaps/>
                <w:color w:val="auto"/>
                <w:sz w:val="18"/>
                <w:szCs w:val="18"/>
              </w:rPr>
            </w:pPr>
            <w:r w:rsidRPr="00AC2009">
              <w:rPr>
                <w:rFonts w:ascii="Arial" w:hAnsi="Arial" w:cs="Arial"/>
                <w:b w:val="0"/>
                <w:smallCaps/>
                <w:color w:val="auto"/>
                <w:sz w:val="18"/>
                <w:szCs w:val="18"/>
              </w:rPr>
              <w:t>Budget (USD)</w:t>
            </w:r>
          </w:p>
        </w:tc>
      </w:tr>
      <w:tr w:rsidR="00547D5E" w:rsidRPr="00AC2009" w14:paraId="019C4FE5" w14:textId="77777777" w:rsidTr="00452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7B4879BD" w14:textId="29653A90" w:rsidR="00547D5E" w:rsidRPr="00AC2009" w:rsidRDefault="00B370A1" w:rsidP="00452EF3">
            <w:pPr>
              <w:spacing w:before="60" w:after="60"/>
              <w:rPr>
                <w:rFonts w:ascii="Arial" w:hAnsi="Arial" w:cs="Arial"/>
                <w:b w:val="0"/>
                <w:color w:val="auto"/>
                <w:sz w:val="18"/>
                <w:szCs w:val="18"/>
              </w:rPr>
            </w:pPr>
            <w:r w:rsidRPr="00AC2009">
              <w:rPr>
                <w:rFonts w:ascii="Arial" w:hAnsi="Arial" w:cs="Arial"/>
                <w:b w:val="0"/>
                <w:color w:val="auto"/>
                <w:sz w:val="18"/>
                <w:szCs w:val="18"/>
              </w:rPr>
              <w:t xml:space="preserve">1. </w:t>
            </w:r>
            <w:r w:rsidR="00547D5E" w:rsidRPr="00AC2009">
              <w:rPr>
                <w:rFonts w:ascii="Arial" w:hAnsi="Arial" w:cs="Arial"/>
                <w:b w:val="0"/>
                <w:color w:val="auto"/>
                <w:sz w:val="18"/>
                <w:szCs w:val="18"/>
              </w:rPr>
              <w:t>Collection of data for outcome indicators</w:t>
            </w:r>
          </w:p>
        </w:tc>
        <w:tc>
          <w:tcPr>
            <w:tcW w:w="540" w:type="dxa"/>
            <w:tcBorders>
              <w:top w:val="single" w:sz="8" w:space="0" w:color="4F81BD" w:themeColor="accent1"/>
            </w:tcBorders>
            <w:vAlign w:val="center"/>
          </w:tcPr>
          <w:p w14:paraId="267351C1"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311429F6"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6D9A9BD4"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5F590F92"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648" w:type="dxa"/>
            <w:tcBorders>
              <w:top w:val="single" w:sz="8" w:space="0" w:color="4F81BD" w:themeColor="accent1"/>
            </w:tcBorders>
            <w:vAlign w:val="center"/>
          </w:tcPr>
          <w:p w14:paraId="76B7421B"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612" w:type="dxa"/>
            <w:tcBorders>
              <w:top w:val="single" w:sz="8" w:space="0" w:color="4F81BD" w:themeColor="accent1"/>
            </w:tcBorders>
          </w:tcPr>
          <w:p w14:paraId="6F6FFF7D"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1710" w:type="dxa"/>
            <w:tcBorders>
              <w:top w:val="single" w:sz="8" w:space="0" w:color="4F81BD" w:themeColor="accent1"/>
            </w:tcBorders>
            <w:vAlign w:val="center"/>
          </w:tcPr>
          <w:p w14:paraId="36A95E04" w14:textId="099F8386" w:rsidR="00547D5E" w:rsidRPr="00AC2009" w:rsidRDefault="00B370A1"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BICE</w:t>
            </w:r>
            <w:r w:rsidR="00547D5E" w:rsidRPr="00AC2009">
              <w:rPr>
                <w:rFonts w:ascii="Arial" w:hAnsi="Arial" w:cs="Arial"/>
                <w:color w:val="auto"/>
                <w:sz w:val="18"/>
                <w:szCs w:val="18"/>
              </w:rPr>
              <w:t>/IDB</w:t>
            </w:r>
          </w:p>
        </w:tc>
        <w:tc>
          <w:tcPr>
            <w:tcW w:w="918" w:type="dxa"/>
            <w:tcBorders>
              <w:top w:val="single" w:sz="8" w:space="0" w:color="4F81BD" w:themeColor="accent1"/>
            </w:tcBorders>
            <w:vAlign w:val="center"/>
          </w:tcPr>
          <w:p w14:paraId="1A887FD2"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12,000</w:t>
            </w:r>
          </w:p>
        </w:tc>
      </w:tr>
      <w:tr w:rsidR="00547D5E" w:rsidRPr="00AC2009" w14:paraId="6D44358D" w14:textId="77777777" w:rsidTr="00452EF3">
        <w:tc>
          <w:tcPr>
            <w:cnfStyle w:val="001000000000" w:firstRow="0" w:lastRow="0" w:firstColumn="1" w:lastColumn="0" w:oddVBand="0" w:evenVBand="0" w:oddHBand="0" w:evenHBand="0" w:firstRowFirstColumn="0" w:firstRowLastColumn="0" w:lastRowFirstColumn="0" w:lastRowLastColumn="0"/>
            <w:tcW w:w="2880" w:type="dxa"/>
            <w:tcBorders>
              <w:bottom w:val="nil"/>
            </w:tcBorders>
            <w:vAlign w:val="center"/>
          </w:tcPr>
          <w:p w14:paraId="64B1A4EF" w14:textId="3616B61B" w:rsidR="00547D5E" w:rsidRPr="00AC2009" w:rsidRDefault="00B370A1" w:rsidP="00452EF3">
            <w:pPr>
              <w:spacing w:before="60" w:after="60"/>
              <w:rPr>
                <w:rFonts w:ascii="Arial" w:hAnsi="Arial" w:cs="Arial"/>
                <w:b w:val="0"/>
                <w:color w:val="auto"/>
                <w:sz w:val="18"/>
                <w:szCs w:val="18"/>
              </w:rPr>
            </w:pPr>
            <w:r w:rsidRPr="00AC2009">
              <w:rPr>
                <w:rFonts w:ascii="Arial" w:hAnsi="Arial" w:cs="Arial"/>
                <w:b w:val="0"/>
                <w:color w:val="auto"/>
                <w:sz w:val="18"/>
                <w:szCs w:val="18"/>
              </w:rPr>
              <w:t xml:space="preserve">2. </w:t>
            </w:r>
            <w:r w:rsidR="00547D5E" w:rsidRPr="00AC2009">
              <w:rPr>
                <w:rFonts w:ascii="Arial" w:hAnsi="Arial" w:cs="Arial"/>
                <w:b w:val="0"/>
                <w:color w:val="auto"/>
                <w:sz w:val="18"/>
                <w:szCs w:val="18"/>
              </w:rPr>
              <w:t xml:space="preserve">Data </w:t>
            </w:r>
            <w:r w:rsidRPr="00AC2009">
              <w:rPr>
                <w:rFonts w:ascii="Arial" w:hAnsi="Arial" w:cs="Arial"/>
                <w:b w:val="0"/>
                <w:color w:val="auto"/>
                <w:sz w:val="18"/>
                <w:szCs w:val="18"/>
              </w:rPr>
              <w:t>p</w:t>
            </w:r>
            <w:r w:rsidR="00547D5E" w:rsidRPr="00AC2009">
              <w:rPr>
                <w:rFonts w:ascii="Arial" w:hAnsi="Arial" w:cs="Arial"/>
                <w:b w:val="0"/>
                <w:color w:val="auto"/>
                <w:sz w:val="18"/>
                <w:szCs w:val="18"/>
              </w:rPr>
              <w:t xml:space="preserve">rojections and </w:t>
            </w:r>
            <w:r w:rsidRPr="00AC2009">
              <w:rPr>
                <w:rFonts w:ascii="Arial" w:hAnsi="Arial" w:cs="Arial"/>
                <w:b w:val="0"/>
                <w:color w:val="auto"/>
                <w:sz w:val="18"/>
                <w:szCs w:val="18"/>
              </w:rPr>
              <w:t>a</w:t>
            </w:r>
            <w:r w:rsidR="00547D5E" w:rsidRPr="00AC2009">
              <w:rPr>
                <w:rFonts w:ascii="Arial" w:hAnsi="Arial" w:cs="Arial"/>
                <w:b w:val="0"/>
                <w:color w:val="auto"/>
                <w:sz w:val="18"/>
                <w:szCs w:val="18"/>
              </w:rPr>
              <w:t>nalysis</w:t>
            </w:r>
          </w:p>
        </w:tc>
        <w:tc>
          <w:tcPr>
            <w:tcW w:w="540" w:type="dxa"/>
            <w:tcBorders>
              <w:bottom w:val="nil"/>
            </w:tcBorders>
            <w:vAlign w:val="center"/>
          </w:tcPr>
          <w:p w14:paraId="0E114D21"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48C8A3EF"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5445E376"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bottom w:val="nil"/>
            </w:tcBorders>
            <w:vAlign w:val="center"/>
          </w:tcPr>
          <w:p w14:paraId="18340554"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648" w:type="dxa"/>
            <w:tcBorders>
              <w:bottom w:val="nil"/>
            </w:tcBorders>
            <w:vAlign w:val="center"/>
          </w:tcPr>
          <w:p w14:paraId="1EBD2ABB"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612" w:type="dxa"/>
            <w:tcBorders>
              <w:bottom w:val="nil"/>
            </w:tcBorders>
          </w:tcPr>
          <w:p w14:paraId="5A1CF8C9"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1710" w:type="dxa"/>
            <w:tcBorders>
              <w:bottom w:val="nil"/>
            </w:tcBorders>
            <w:vAlign w:val="center"/>
          </w:tcPr>
          <w:p w14:paraId="24812158"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IDB/Consultants</w:t>
            </w:r>
          </w:p>
        </w:tc>
        <w:tc>
          <w:tcPr>
            <w:tcW w:w="918" w:type="dxa"/>
            <w:tcBorders>
              <w:bottom w:val="nil"/>
            </w:tcBorders>
            <w:vAlign w:val="center"/>
          </w:tcPr>
          <w:p w14:paraId="08E8FD25"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20,000</w:t>
            </w:r>
          </w:p>
        </w:tc>
      </w:tr>
      <w:tr w:rsidR="00547D5E" w:rsidRPr="00AC2009" w14:paraId="51020C72" w14:textId="77777777" w:rsidTr="00452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bottom w:val="nil"/>
            </w:tcBorders>
            <w:vAlign w:val="center"/>
          </w:tcPr>
          <w:p w14:paraId="6CC75C81" w14:textId="573B9114" w:rsidR="00547D5E" w:rsidRPr="00AC2009" w:rsidRDefault="00B370A1" w:rsidP="00452EF3">
            <w:pPr>
              <w:spacing w:before="60" w:after="60"/>
              <w:rPr>
                <w:rFonts w:ascii="Arial" w:hAnsi="Arial" w:cs="Arial"/>
                <w:b w:val="0"/>
                <w:color w:val="auto"/>
                <w:sz w:val="18"/>
                <w:szCs w:val="18"/>
              </w:rPr>
            </w:pPr>
            <w:r w:rsidRPr="00AC2009">
              <w:rPr>
                <w:rFonts w:ascii="Arial" w:hAnsi="Arial" w:cs="Arial"/>
                <w:b w:val="0"/>
                <w:color w:val="auto"/>
                <w:sz w:val="18"/>
                <w:szCs w:val="18"/>
              </w:rPr>
              <w:t xml:space="preserve">3. </w:t>
            </w:r>
            <w:r w:rsidR="00547D5E" w:rsidRPr="00AC2009">
              <w:rPr>
                <w:rFonts w:ascii="Arial" w:hAnsi="Arial" w:cs="Arial"/>
                <w:b w:val="0"/>
                <w:color w:val="auto"/>
                <w:sz w:val="18"/>
                <w:szCs w:val="18"/>
              </w:rPr>
              <w:t xml:space="preserve">Preparation of final evaluation: Cost-Benefit Analysis </w:t>
            </w:r>
            <w:r w:rsidR="003B2DD5" w:rsidRPr="00AC2009">
              <w:rPr>
                <w:rFonts w:ascii="Arial" w:hAnsi="Arial" w:cs="Arial"/>
                <w:b w:val="0"/>
                <w:color w:val="auto"/>
                <w:sz w:val="18"/>
                <w:szCs w:val="18"/>
              </w:rPr>
              <w:t>Ex </w:t>
            </w:r>
            <w:r w:rsidR="00547D5E" w:rsidRPr="00AC2009">
              <w:rPr>
                <w:rFonts w:ascii="Arial" w:hAnsi="Arial" w:cs="Arial"/>
                <w:b w:val="0"/>
                <w:color w:val="auto"/>
                <w:sz w:val="18"/>
                <w:szCs w:val="18"/>
              </w:rPr>
              <w:t>post</w:t>
            </w:r>
          </w:p>
        </w:tc>
        <w:tc>
          <w:tcPr>
            <w:tcW w:w="540" w:type="dxa"/>
            <w:tcBorders>
              <w:top w:val="nil"/>
              <w:bottom w:val="nil"/>
            </w:tcBorders>
            <w:vAlign w:val="center"/>
          </w:tcPr>
          <w:p w14:paraId="3734AB7D"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nil"/>
            </w:tcBorders>
            <w:vAlign w:val="center"/>
          </w:tcPr>
          <w:p w14:paraId="7AA3A02A"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nil"/>
            </w:tcBorders>
            <w:vAlign w:val="center"/>
          </w:tcPr>
          <w:p w14:paraId="72446F94"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nil"/>
              <w:bottom w:val="nil"/>
            </w:tcBorders>
            <w:vAlign w:val="center"/>
          </w:tcPr>
          <w:p w14:paraId="46797893"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648" w:type="dxa"/>
            <w:tcBorders>
              <w:top w:val="nil"/>
              <w:bottom w:val="nil"/>
            </w:tcBorders>
            <w:vAlign w:val="center"/>
          </w:tcPr>
          <w:p w14:paraId="3D138A53"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612" w:type="dxa"/>
            <w:tcBorders>
              <w:top w:val="nil"/>
              <w:bottom w:val="nil"/>
            </w:tcBorders>
            <w:vAlign w:val="center"/>
          </w:tcPr>
          <w:p w14:paraId="31AE73B6"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1710" w:type="dxa"/>
            <w:tcBorders>
              <w:top w:val="nil"/>
              <w:bottom w:val="nil"/>
            </w:tcBorders>
            <w:vAlign w:val="center"/>
          </w:tcPr>
          <w:p w14:paraId="0C99D3A1"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IDB/Consultants</w:t>
            </w:r>
          </w:p>
        </w:tc>
        <w:tc>
          <w:tcPr>
            <w:tcW w:w="918" w:type="dxa"/>
            <w:tcBorders>
              <w:top w:val="nil"/>
              <w:bottom w:val="nil"/>
            </w:tcBorders>
            <w:vAlign w:val="center"/>
          </w:tcPr>
          <w:p w14:paraId="0458780C"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10,000</w:t>
            </w:r>
          </w:p>
        </w:tc>
      </w:tr>
      <w:tr w:rsidR="00547D5E" w:rsidRPr="00AC2009" w14:paraId="70FEAAE0" w14:textId="77777777" w:rsidTr="00452EF3">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8" w:space="0" w:color="4F81BD" w:themeColor="accent1"/>
            </w:tcBorders>
            <w:vAlign w:val="center"/>
          </w:tcPr>
          <w:p w14:paraId="56A45212" w14:textId="3CB7B2C6" w:rsidR="00547D5E" w:rsidRPr="00AC2009" w:rsidRDefault="00B370A1" w:rsidP="00452EF3">
            <w:pPr>
              <w:spacing w:before="60" w:after="60"/>
              <w:rPr>
                <w:rFonts w:ascii="Arial" w:hAnsi="Arial" w:cs="Arial"/>
                <w:b w:val="0"/>
                <w:color w:val="auto"/>
                <w:sz w:val="18"/>
                <w:szCs w:val="18"/>
              </w:rPr>
            </w:pPr>
            <w:r w:rsidRPr="00AC2009">
              <w:rPr>
                <w:rFonts w:ascii="Arial" w:hAnsi="Arial" w:cs="Arial"/>
                <w:b w:val="0"/>
                <w:color w:val="auto"/>
                <w:sz w:val="18"/>
                <w:szCs w:val="18"/>
              </w:rPr>
              <w:t xml:space="preserve">4. </w:t>
            </w:r>
            <w:r w:rsidR="00547D5E" w:rsidRPr="00AC2009">
              <w:rPr>
                <w:rFonts w:ascii="Arial" w:hAnsi="Arial" w:cs="Arial"/>
                <w:b w:val="0"/>
                <w:color w:val="auto"/>
                <w:sz w:val="18"/>
                <w:szCs w:val="18"/>
              </w:rPr>
              <w:t xml:space="preserve">Cost-Benefit Analysis </w:t>
            </w:r>
            <w:r w:rsidR="003B2DD5" w:rsidRPr="00AC2009">
              <w:rPr>
                <w:rFonts w:ascii="Arial" w:hAnsi="Arial" w:cs="Arial"/>
                <w:b w:val="0"/>
                <w:color w:val="auto"/>
                <w:sz w:val="18"/>
                <w:szCs w:val="18"/>
              </w:rPr>
              <w:t>Ex </w:t>
            </w:r>
            <w:r w:rsidR="00547D5E" w:rsidRPr="00AC2009">
              <w:rPr>
                <w:rFonts w:ascii="Arial" w:hAnsi="Arial" w:cs="Arial"/>
                <w:b w:val="0"/>
                <w:color w:val="auto"/>
                <w:sz w:val="18"/>
                <w:szCs w:val="18"/>
              </w:rPr>
              <w:t>post distribution and discussion</w:t>
            </w:r>
          </w:p>
        </w:tc>
        <w:tc>
          <w:tcPr>
            <w:tcW w:w="540" w:type="dxa"/>
            <w:tcBorders>
              <w:top w:val="nil"/>
              <w:bottom w:val="single" w:sz="8" w:space="0" w:color="4F81BD" w:themeColor="accent1"/>
            </w:tcBorders>
            <w:vAlign w:val="center"/>
          </w:tcPr>
          <w:p w14:paraId="78ED6283"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45E943F6"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20E0FE53"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540" w:type="dxa"/>
            <w:tcBorders>
              <w:top w:val="nil"/>
              <w:bottom w:val="single" w:sz="8" w:space="0" w:color="4F81BD" w:themeColor="accent1"/>
            </w:tcBorders>
            <w:vAlign w:val="center"/>
          </w:tcPr>
          <w:p w14:paraId="72897457"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648" w:type="dxa"/>
            <w:tcBorders>
              <w:top w:val="nil"/>
              <w:bottom w:val="single" w:sz="8" w:space="0" w:color="4F81BD" w:themeColor="accent1"/>
            </w:tcBorders>
          </w:tcPr>
          <w:p w14:paraId="1E4124AB"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612" w:type="dxa"/>
            <w:tcBorders>
              <w:top w:val="nil"/>
              <w:bottom w:val="single" w:sz="8" w:space="0" w:color="4F81BD" w:themeColor="accent1"/>
            </w:tcBorders>
            <w:vAlign w:val="center"/>
          </w:tcPr>
          <w:p w14:paraId="44287FB9"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1</w:t>
            </w:r>
          </w:p>
        </w:tc>
        <w:tc>
          <w:tcPr>
            <w:tcW w:w="1710" w:type="dxa"/>
            <w:tcBorders>
              <w:top w:val="nil"/>
              <w:bottom w:val="single" w:sz="8" w:space="0" w:color="4F81BD" w:themeColor="accent1"/>
            </w:tcBorders>
            <w:vAlign w:val="center"/>
          </w:tcPr>
          <w:p w14:paraId="60B8C09C" w14:textId="2C8132FC"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IDB/</w:t>
            </w:r>
            <w:r w:rsidR="00B370A1" w:rsidRPr="00AC2009">
              <w:rPr>
                <w:rFonts w:ascii="Arial" w:hAnsi="Arial" w:cs="Arial"/>
                <w:color w:val="auto"/>
                <w:sz w:val="18"/>
                <w:szCs w:val="18"/>
              </w:rPr>
              <w:t>BICE</w:t>
            </w:r>
          </w:p>
        </w:tc>
        <w:tc>
          <w:tcPr>
            <w:tcW w:w="918" w:type="dxa"/>
            <w:tcBorders>
              <w:top w:val="nil"/>
              <w:bottom w:val="single" w:sz="8" w:space="0" w:color="4F81BD" w:themeColor="accent1"/>
            </w:tcBorders>
            <w:vAlign w:val="center"/>
          </w:tcPr>
          <w:p w14:paraId="2AC209CC" w14:textId="77777777" w:rsidR="00547D5E" w:rsidRPr="00AC2009" w:rsidRDefault="00547D5E" w:rsidP="00452EF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2009">
              <w:rPr>
                <w:rFonts w:ascii="Arial" w:hAnsi="Arial" w:cs="Arial"/>
                <w:color w:val="auto"/>
                <w:sz w:val="18"/>
                <w:szCs w:val="18"/>
              </w:rPr>
              <w:t>3,000</w:t>
            </w:r>
          </w:p>
        </w:tc>
      </w:tr>
      <w:tr w:rsidR="00547D5E" w:rsidRPr="00AC2009" w14:paraId="339AB0E2" w14:textId="77777777" w:rsidTr="00452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single" w:sz="8" w:space="0" w:color="4F81BD" w:themeColor="accent1"/>
            </w:tcBorders>
            <w:vAlign w:val="center"/>
          </w:tcPr>
          <w:p w14:paraId="74EE566C" w14:textId="77777777" w:rsidR="00547D5E" w:rsidRPr="00AC2009" w:rsidRDefault="00547D5E" w:rsidP="00452EF3">
            <w:pPr>
              <w:spacing w:before="60" w:after="60"/>
              <w:rPr>
                <w:rFonts w:ascii="Arial" w:hAnsi="Arial" w:cs="Arial"/>
                <w:b w:val="0"/>
                <w:color w:val="auto"/>
                <w:sz w:val="18"/>
                <w:szCs w:val="18"/>
              </w:rPr>
            </w:pPr>
            <w:r w:rsidRPr="00AC2009">
              <w:rPr>
                <w:rFonts w:ascii="Arial" w:hAnsi="Arial" w:cs="Arial"/>
                <w:color w:val="auto"/>
                <w:sz w:val="18"/>
                <w:szCs w:val="18"/>
              </w:rPr>
              <w:t>Total</w:t>
            </w:r>
          </w:p>
        </w:tc>
        <w:tc>
          <w:tcPr>
            <w:tcW w:w="540" w:type="dxa"/>
            <w:tcBorders>
              <w:top w:val="single" w:sz="8" w:space="0" w:color="4F81BD" w:themeColor="accent1"/>
            </w:tcBorders>
            <w:vAlign w:val="center"/>
          </w:tcPr>
          <w:p w14:paraId="76766198"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368B07DE"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0EB9AF09"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540" w:type="dxa"/>
            <w:tcBorders>
              <w:top w:val="single" w:sz="8" w:space="0" w:color="4F81BD" w:themeColor="accent1"/>
            </w:tcBorders>
            <w:vAlign w:val="center"/>
          </w:tcPr>
          <w:p w14:paraId="047CA884"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648" w:type="dxa"/>
            <w:tcBorders>
              <w:top w:val="single" w:sz="8" w:space="0" w:color="4F81BD" w:themeColor="accent1"/>
            </w:tcBorders>
          </w:tcPr>
          <w:p w14:paraId="3D5984EE"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612" w:type="dxa"/>
            <w:tcBorders>
              <w:top w:val="single" w:sz="8" w:space="0" w:color="4F81BD" w:themeColor="accent1"/>
            </w:tcBorders>
          </w:tcPr>
          <w:p w14:paraId="2E4D620C"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1710" w:type="dxa"/>
            <w:tcBorders>
              <w:top w:val="single" w:sz="8" w:space="0" w:color="4F81BD" w:themeColor="accent1"/>
            </w:tcBorders>
            <w:vAlign w:val="center"/>
          </w:tcPr>
          <w:p w14:paraId="69B73A0D"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918" w:type="dxa"/>
            <w:tcBorders>
              <w:top w:val="single" w:sz="8" w:space="0" w:color="4F81BD" w:themeColor="accent1"/>
            </w:tcBorders>
            <w:vAlign w:val="center"/>
          </w:tcPr>
          <w:p w14:paraId="353B00CE" w14:textId="77777777" w:rsidR="00547D5E" w:rsidRPr="00AC2009" w:rsidRDefault="00547D5E" w:rsidP="00452EF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color w:val="auto"/>
                <w:sz w:val="18"/>
                <w:szCs w:val="18"/>
              </w:rPr>
            </w:pPr>
            <w:r w:rsidRPr="00AC2009">
              <w:rPr>
                <w:rFonts w:ascii="Arial" w:hAnsi="Arial" w:cs="Arial"/>
                <w:b/>
                <w:color w:val="auto"/>
                <w:sz w:val="18"/>
                <w:szCs w:val="18"/>
              </w:rPr>
              <w:t>45,000</w:t>
            </w:r>
          </w:p>
        </w:tc>
      </w:tr>
    </w:tbl>
    <w:p w14:paraId="4DFED059" w14:textId="77777777" w:rsidR="00B370A1" w:rsidRPr="00AC2009" w:rsidRDefault="00B370A1" w:rsidP="00B370A1">
      <w:pPr>
        <w:pStyle w:val="Chapter"/>
        <w:numPr>
          <w:ilvl w:val="0"/>
          <w:numId w:val="0"/>
        </w:numPr>
        <w:spacing w:before="0" w:after="0"/>
        <w:jc w:val="both"/>
        <w:rPr>
          <w:rFonts w:ascii="Arial" w:hAnsi="Arial" w:cs="Arial"/>
          <w:b w:val="0"/>
          <w:smallCaps w:val="0"/>
          <w:sz w:val="18"/>
        </w:rPr>
      </w:pPr>
      <w:bookmarkStart w:id="75" w:name="_Toc502962414"/>
      <w:bookmarkStart w:id="76" w:name="_Toc461196724"/>
      <w:bookmarkStart w:id="77" w:name="_Toc461196961"/>
      <w:bookmarkEnd w:id="74"/>
      <w:r w:rsidRPr="00AC2009">
        <w:rPr>
          <w:rFonts w:ascii="Arial" w:hAnsi="Arial" w:cs="Arial"/>
          <w:b w:val="0"/>
          <w:smallCaps w:val="0"/>
          <w:sz w:val="18"/>
          <w:vertAlign w:val="superscript"/>
        </w:rPr>
        <w:t>[a]</w:t>
      </w:r>
      <w:r w:rsidRPr="00AC2009">
        <w:rPr>
          <w:rFonts w:ascii="Arial" w:hAnsi="Arial" w:cs="Arial"/>
          <w:b w:val="0"/>
          <w:smallCaps w:val="0"/>
          <w:sz w:val="18"/>
        </w:rPr>
        <w:t xml:space="preserve"> All budgetary responsibilities assigned to BICE are to be payable in-kind.</w:t>
      </w:r>
      <w:bookmarkEnd w:id="75"/>
    </w:p>
    <w:p w14:paraId="32A4D6B5" w14:textId="509D56D2" w:rsidR="00361FA4" w:rsidRPr="00AC2009" w:rsidRDefault="00B370A1" w:rsidP="00B370A1">
      <w:pPr>
        <w:pStyle w:val="Chapter"/>
        <w:numPr>
          <w:ilvl w:val="0"/>
          <w:numId w:val="0"/>
        </w:numPr>
        <w:spacing w:before="0"/>
        <w:jc w:val="both"/>
        <w:rPr>
          <w:rFonts w:ascii="Arial" w:hAnsi="Arial" w:cs="Arial"/>
          <w:b w:val="0"/>
          <w:smallCaps w:val="0"/>
          <w:sz w:val="18"/>
        </w:rPr>
      </w:pPr>
      <w:bookmarkStart w:id="78" w:name="_Toc502962415"/>
      <w:r w:rsidRPr="00AC2009">
        <w:rPr>
          <w:rFonts w:ascii="Arial" w:hAnsi="Arial" w:cs="Arial"/>
          <w:b w:val="0"/>
          <w:sz w:val="18"/>
          <w:szCs w:val="18"/>
          <w:vertAlign w:val="superscript"/>
        </w:rPr>
        <w:t>[</w:t>
      </w:r>
      <w:r w:rsidRPr="00AC2009">
        <w:rPr>
          <w:rFonts w:ascii="Arial" w:hAnsi="Arial" w:cs="Arial"/>
          <w:b w:val="0"/>
          <w:smallCaps w:val="0"/>
          <w:sz w:val="18"/>
          <w:szCs w:val="18"/>
          <w:vertAlign w:val="superscript"/>
        </w:rPr>
        <w:t>b</w:t>
      </w:r>
      <w:r w:rsidRPr="00AC2009">
        <w:rPr>
          <w:rFonts w:ascii="Arial" w:hAnsi="Arial" w:cs="Arial"/>
          <w:b w:val="0"/>
          <w:sz w:val="18"/>
          <w:szCs w:val="18"/>
          <w:vertAlign w:val="superscript"/>
        </w:rPr>
        <w:t xml:space="preserve">] </w:t>
      </w:r>
      <w:r w:rsidRPr="00AC2009">
        <w:rPr>
          <w:rFonts w:ascii="Arial" w:hAnsi="Arial" w:cs="Arial"/>
          <w:b w:val="0"/>
          <w:smallCaps w:val="0"/>
          <w:sz w:val="18"/>
        </w:rPr>
        <w:t>The amount of resources assigned for “Management and Monitoring” from TC AR-</w:t>
      </w:r>
      <w:r w:rsidR="001C64CF" w:rsidRPr="00AC2009">
        <w:rPr>
          <w:rFonts w:ascii="Arial" w:hAnsi="Arial" w:cs="Arial"/>
          <w:b w:val="0"/>
          <w:smallCaps w:val="0"/>
          <w:sz w:val="18"/>
        </w:rPr>
        <w:t>T1213</w:t>
      </w:r>
      <w:r w:rsidR="00B53C7C" w:rsidRPr="00AC2009">
        <w:rPr>
          <w:rFonts w:ascii="Arial" w:hAnsi="Arial" w:cs="Arial"/>
          <w:b w:val="0"/>
          <w:smallCaps w:val="0"/>
          <w:sz w:val="18"/>
        </w:rPr>
        <w:t xml:space="preserve"> (US$40,000, see </w:t>
      </w:r>
      <w:r w:rsidRPr="00AC2009">
        <w:rPr>
          <w:rFonts w:ascii="Arial" w:hAnsi="Arial" w:cs="Arial"/>
          <w:b w:val="0"/>
          <w:smallCaps w:val="0"/>
          <w:sz w:val="18"/>
        </w:rPr>
        <w:t>¶</w:t>
      </w:r>
      <w:r w:rsidRPr="00AC2009">
        <w:rPr>
          <w:rFonts w:ascii="Arial" w:hAnsi="Arial" w:cs="Arial"/>
          <w:b w:val="0"/>
          <w:smallCaps w:val="0"/>
          <w:sz w:val="18"/>
        </w:rPr>
        <w:fldChar w:fldCharType="begin"/>
      </w:r>
      <w:r w:rsidRPr="00AC2009">
        <w:rPr>
          <w:rFonts w:ascii="Arial" w:hAnsi="Arial" w:cs="Arial"/>
          <w:b w:val="0"/>
          <w:smallCaps w:val="0"/>
          <w:sz w:val="18"/>
        </w:rPr>
        <w:instrText xml:space="preserve"> REF _Ref502853826 \r \h  \* MERGEFORMAT </w:instrText>
      </w:r>
      <w:r w:rsidRPr="00AC2009">
        <w:rPr>
          <w:rFonts w:ascii="Arial" w:hAnsi="Arial" w:cs="Arial"/>
          <w:b w:val="0"/>
          <w:smallCaps w:val="0"/>
          <w:sz w:val="18"/>
        </w:rPr>
      </w:r>
      <w:r w:rsidRPr="00AC2009">
        <w:rPr>
          <w:rFonts w:ascii="Arial" w:hAnsi="Arial" w:cs="Arial"/>
          <w:b w:val="0"/>
          <w:smallCaps w:val="0"/>
          <w:sz w:val="18"/>
        </w:rPr>
        <w:fldChar w:fldCharType="separate"/>
      </w:r>
      <w:r w:rsidR="00181200" w:rsidRPr="00AC2009">
        <w:rPr>
          <w:rFonts w:ascii="Arial" w:hAnsi="Arial" w:cs="Arial"/>
          <w:b w:val="0"/>
          <w:smallCaps w:val="0"/>
          <w:sz w:val="18"/>
        </w:rPr>
        <w:t>2.16</w:t>
      </w:r>
      <w:r w:rsidRPr="00AC2009">
        <w:rPr>
          <w:rFonts w:ascii="Arial" w:hAnsi="Arial" w:cs="Arial"/>
          <w:b w:val="0"/>
          <w:smallCaps w:val="0"/>
          <w:sz w:val="18"/>
        </w:rPr>
        <w:fldChar w:fldCharType="end"/>
      </w:r>
      <w:r w:rsidRPr="00AC2009">
        <w:rPr>
          <w:rFonts w:ascii="Arial" w:hAnsi="Arial" w:cs="Arial"/>
          <w:b w:val="0"/>
          <w:smallCaps w:val="0"/>
          <w:sz w:val="18"/>
        </w:rPr>
        <w:t>) may be included in the budget for activities 1, 2 or 3 in Table 3.</w:t>
      </w:r>
      <w:r w:rsidR="00AE3AEC" w:rsidRPr="00AC2009">
        <w:rPr>
          <w:rFonts w:ascii="Arial" w:hAnsi="Arial" w:cs="Arial"/>
          <w:b w:val="0"/>
          <w:smallCaps w:val="0"/>
          <w:sz w:val="18"/>
        </w:rPr>
        <w:t>3</w:t>
      </w:r>
      <w:r w:rsidRPr="00AC2009">
        <w:rPr>
          <w:rFonts w:ascii="Arial" w:hAnsi="Arial" w:cs="Arial"/>
          <w:b w:val="0"/>
          <w:smallCaps w:val="0"/>
          <w:sz w:val="18"/>
        </w:rPr>
        <w:t xml:space="preserve"> or in monitoring activities budget (see Section II)</w:t>
      </w:r>
      <w:r w:rsidR="004F5DB0" w:rsidRPr="00AC2009">
        <w:rPr>
          <w:rFonts w:ascii="Arial" w:hAnsi="Arial" w:cs="Arial"/>
          <w:b w:val="0"/>
          <w:smallCaps w:val="0"/>
          <w:sz w:val="18"/>
        </w:rPr>
        <w:t>.</w:t>
      </w:r>
      <w:bookmarkEnd w:id="76"/>
      <w:bookmarkEnd w:id="77"/>
      <w:bookmarkEnd w:id="78"/>
    </w:p>
    <w:sectPr w:rsidR="00361FA4" w:rsidRPr="00AC2009" w:rsidSect="0098245B">
      <w:headerReference w:type="default" r:id="rId23"/>
      <w:headerReference w:type="first" r:id="rId24"/>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CF106" w14:textId="77777777" w:rsidR="00D06C7E" w:rsidRDefault="00D06C7E" w:rsidP="00051B6C">
      <w:pPr>
        <w:spacing w:after="0" w:line="240" w:lineRule="auto"/>
      </w:pPr>
      <w:r>
        <w:separator/>
      </w:r>
    </w:p>
  </w:endnote>
  <w:endnote w:type="continuationSeparator" w:id="0">
    <w:p w14:paraId="61CE4422" w14:textId="77777777" w:rsidR="00D06C7E" w:rsidRDefault="00D06C7E" w:rsidP="0005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D8DFD" w14:textId="77777777" w:rsidR="00D06C7E" w:rsidRDefault="00D06C7E" w:rsidP="00051B6C">
      <w:pPr>
        <w:spacing w:after="0" w:line="240" w:lineRule="auto"/>
      </w:pPr>
      <w:r>
        <w:separator/>
      </w:r>
    </w:p>
  </w:footnote>
  <w:footnote w:type="continuationSeparator" w:id="0">
    <w:p w14:paraId="5CB99FCD" w14:textId="77777777" w:rsidR="00D06C7E" w:rsidRDefault="00D06C7E" w:rsidP="00051B6C">
      <w:pPr>
        <w:spacing w:after="0" w:line="240" w:lineRule="auto"/>
      </w:pPr>
      <w:r>
        <w:continuationSeparator/>
      </w:r>
    </w:p>
  </w:footnote>
  <w:footnote w:id="1">
    <w:p w14:paraId="0F1D2EC4" w14:textId="77777777" w:rsidR="00CA4E3F" w:rsidRPr="0059764B" w:rsidRDefault="00CA4E3F" w:rsidP="00371BAD">
      <w:pPr>
        <w:pStyle w:val="FootnoteText"/>
        <w:spacing w:after="0"/>
        <w:ind w:left="180" w:hanging="180"/>
        <w:rPr>
          <w:rFonts w:ascii="Arial" w:hAnsi="Arial" w:cs="Arial"/>
          <w:sz w:val="18"/>
          <w:szCs w:val="18"/>
        </w:rPr>
      </w:pPr>
      <w:r w:rsidRPr="000B17A0">
        <w:rPr>
          <w:rStyle w:val="FootnoteReference"/>
          <w:rFonts w:ascii="Arial" w:eastAsiaTheme="majorEastAsia" w:hAnsi="Arial" w:cs="Arial"/>
          <w:sz w:val="18"/>
          <w:szCs w:val="18"/>
        </w:rPr>
        <w:footnoteRef/>
      </w:r>
      <w:r w:rsidRPr="000B17A0">
        <w:rPr>
          <w:rFonts w:ascii="Arial" w:hAnsi="Arial" w:cs="Arial"/>
          <w:sz w:val="18"/>
          <w:szCs w:val="18"/>
        </w:rPr>
        <w:tab/>
        <w:t xml:space="preserve">Brunnschweiler, Christa N. Finance for RE: an empirical analysis of developing and transition economies. </w:t>
      </w:r>
      <w:r w:rsidRPr="0059764B">
        <w:rPr>
          <w:rFonts w:ascii="Arial" w:hAnsi="Arial" w:cs="Arial"/>
          <w:sz w:val="18"/>
          <w:szCs w:val="18"/>
        </w:rPr>
        <w:t>Environment and Development Economics 15.03 (2010): 241-274, 2010.</w:t>
      </w:r>
    </w:p>
  </w:footnote>
  <w:footnote w:id="2">
    <w:p w14:paraId="6A75B4BD" w14:textId="4680E651" w:rsidR="00CA4E3F" w:rsidRPr="008F0D65" w:rsidRDefault="00CA4E3F" w:rsidP="00371BAD">
      <w:pPr>
        <w:pStyle w:val="FootnoteText"/>
        <w:tabs>
          <w:tab w:val="left" w:pos="180"/>
        </w:tabs>
        <w:spacing w:after="0"/>
        <w:ind w:left="180" w:hanging="180"/>
        <w:rPr>
          <w:rFonts w:ascii="Arial" w:hAnsi="Arial" w:cs="Arial"/>
          <w:sz w:val="18"/>
          <w:szCs w:val="18"/>
        </w:rPr>
      </w:pPr>
      <w:r w:rsidRPr="003079C3">
        <w:rPr>
          <w:rStyle w:val="FootnoteReference"/>
          <w:rFonts w:ascii="Arial" w:eastAsiaTheme="majorEastAsia" w:hAnsi="Arial" w:cs="Arial"/>
          <w:sz w:val="18"/>
          <w:szCs w:val="18"/>
        </w:rPr>
        <w:footnoteRef/>
      </w:r>
      <w:r w:rsidRPr="008F0D65">
        <w:rPr>
          <w:rFonts w:ascii="Arial" w:hAnsi="Arial" w:cs="Arial"/>
          <w:bCs/>
          <w:sz w:val="18"/>
          <w:szCs w:val="18"/>
        </w:rPr>
        <w:tab/>
      </w:r>
      <w:r w:rsidRPr="008F0D65">
        <w:rPr>
          <w:rFonts w:ascii="Arial" w:hAnsi="Arial" w:cs="Arial"/>
          <w:sz w:val="18"/>
          <w:szCs w:val="18"/>
        </w:rPr>
        <w:t xml:space="preserve">The </w:t>
      </w:r>
      <w:hyperlink r:id="rId1" w:history="1">
        <w:r w:rsidRPr="008F0D65">
          <w:rPr>
            <w:rStyle w:val="Hyperlink"/>
            <w:rFonts w:ascii="Arial" w:hAnsi="Arial" w:cs="Arial"/>
            <w:sz w:val="18"/>
            <w:szCs w:val="18"/>
          </w:rPr>
          <w:t>GCF</w:t>
        </w:r>
      </w:hyperlink>
      <w:r w:rsidRPr="008F0D65">
        <w:rPr>
          <w:rFonts w:ascii="Arial" w:hAnsi="Arial" w:cs="Arial"/>
          <w:sz w:val="18"/>
          <w:szCs w:val="18"/>
        </w:rPr>
        <w:t xml:space="preserve"> provides funding to promote mitigation and adaptation to climate change. The IDB is accredited by the GCF to manage these resources, under the terms established in the AMA approved by the IDB Board (GN</w:t>
      </w:r>
      <w:r w:rsidRPr="008F0D65">
        <w:rPr>
          <w:rFonts w:ascii="Arial" w:hAnsi="Arial" w:cs="Arial"/>
          <w:sz w:val="18"/>
          <w:szCs w:val="18"/>
        </w:rPr>
        <w:noBreakHyphen/>
        <w:t xml:space="preserve">2895) (see footnote 1). The </w:t>
      </w:r>
      <w:r w:rsidR="0075318C">
        <w:rPr>
          <w:rFonts w:ascii="Arial" w:hAnsi="Arial" w:cs="Arial"/>
          <w:sz w:val="18"/>
          <w:szCs w:val="18"/>
        </w:rPr>
        <w:t>project</w:t>
      </w:r>
      <w:r w:rsidRPr="008F0D65">
        <w:rPr>
          <w:rFonts w:ascii="Arial" w:hAnsi="Arial" w:cs="Arial"/>
          <w:sz w:val="18"/>
          <w:szCs w:val="18"/>
        </w:rPr>
        <w:t xml:space="preserve"> has Argentina’s National Designated Authority’s non-objection.</w:t>
      </w:r>
    </w:p>
  </w:footnote>
  <w:footnote w:id="3">
    <w:p w14:paraId="09B5E286" w14:textId="793A97C0" w:rsidR="00CA4E3F" w:rsidRPr="000B17A0" w:rsidRDefault="00CA4E3F" w:rsidP="00371BAD">
      <w:pPr>
        <w:pStyle w:val="FootnoteText"/>
        <w:tabs>
          <w:tab w:val="left" w:pos="180"/>
        </w:tabs>
        <w:spacing w:after="0"/>
        <w:ind w:left="180" w:hanging="180"/>
        <w:rPr>
          <w:rFonts w:ascii="Arial" w:hAnsi="Arial" w:cs="Arial"/>
          <w:sz w:val="18"/>
          <w:szCs w:val="18"/>
        </w:rPr>
      </w:pPr>
      <w:r w:rsidRPr="000B17A0">
        <w:rPr>
          <w:rStyle w:val="FootnoteReference"/>
          <w:rFonts w:ascii="Arial" w:eastAsiaTheme="majorEastAsia" w:hAnsi="Arial" w:cs="Arial"/>
          <w:sz w:val="18"/>
          <w:szCs w:val="18"/>
        </w:rPr>
        <w:footnoteRef/>
      </w:r>
      <w:r w:rsidRPr="000B17A0">
        <w:rPr>
          <w:rFonts w:ascii="Arial" w:hAnsi="Arial" w:cs="Arial"/>
          <w:bCs/>
          <w:sz w:val="18"/>
          <w:szCs w:val="18"/>
        </w:rPr>
        <w:tab/>
      </w:r>
      <w:r w:rsidRPr="000B17A0">
        <w:rPr>
          <w:rFonts w:ascii="Arial" w:hAnsi="Arial" w:cs="Arial"/>
          <w:sz w:val="18"/>
          <w:szCs w:val="18"/>
        </w:rPr>
        <w:t xml:space="preserve">In the context of this </w:t>
      </w:r>
      <w:r w:rsidR="0075318C">
        <w:rPr>
          <w:rFonts w:ascii="Arial" w:hAnsi="Arial" w:cs="Arial"/>
          <w:sz w:val="18"/>
          <w:szCs w:val="18"/>
        </w:rPr>
        <w:t>project</w:t>
      </w:r>
      <w:r w:rsidRPr="000B17A0">
        <w:rPr>
          <w:rFonts w:ascii="Arial" w:hAnsi="Arial" w:cs="Arial"/>
          <w:sz w:val="18"/>
          <w:szCs w:val="18"/>
        </w:rPr>
        <w:t>, SME is defined as per Argentine’s government classification of PYME (</w:t>
      </w:r>
      <w:r w:rsidRPr="000B17A0">
        <w:rPr>
          <w:rFonts w:ascii="Arial" w:hAnsi="Arial" w:cs="Arial"/>
          <w:i/>
          <w:sz w:val="18"/>
          <w:szCs w:val="18"/>
        </w:rPr>
        <w:t>Resolución General</w:t>
      </w:r>
      <w:r w:rsidRPr="000B17A0">
        <w:rPr>
          <w:rFonts w:ascii="Arial" w:hAnsi="Arial" w:cs="Arial"/>
          <w:sz w:val="18"/>
          <w:szCs w:val="18"/>
        </w:rPr>
        <w:t xml:space="preserve"> 103-E/2017 of the Ministry of Production). In this resolution, firms are classified based on their level of sales, with distinctions by economic activity. SMEs constitute firms with sales of up to $760 million Pesos and $250 million Pesos for the industrial and services sectors, respectively.</w:t>
      </w:r>
    </w:p>
  </w:footnote>
  <w:footnote w:id="4">
    <w:p w14:paraId="40A3AE8C" w14:textId="551C5677" w:rsidR="00CA4E3F" w:rsidRPr="008F0D65" w:rsidRDefault="00CA4E3F" w:rsidP="00371BAD">
      <w:pPr>
        <w:pStyle w:val="FootnoteText"/>
        <w:tabs>
          <w:tab w:val="left" w:pos="180"/>
        </w:tabs>
        <w:spacing w:after="0"/>
        <w:ind w:left="180" w:hanging="180"/>
        <w:rPr>
          <w:rFonts w:ascii="Arial" w:hAnsi="Arial" w:cs="Arial"/>
          <w:sz w:val="18"/>
          <w:szCs w:val="18"/>
        </w:rPr>
      </w:pPr>
      <w:r w:rsidRPr="009B25D4">
        <w:rPr>
          <w:rStyle w:val="FootnoteReference"/>
          <w:rFonts w:ascii="Arial" w:eastAsiaTheme="majorEastAsia" w:hAnsi="Arial" w:cs="Arial"/>
          <w:sz w:val="18"/>
          <w:szCs w:val="18"/>
        </w:rPr>
        <w:footnoteRef/>
      </w:r>
      <w:r w:rsidRPr="008F0D65">
        <w:rPr>
          <w:rFonts w:ascii="Arial" w:hAnsi="Arial" w:cs="Arial"/>
          <w:bCs/>
          <w:sz w:val="18"/>
          <w:szCs w:val="18"/>
        </w:rPr>
        <w:tab/>
      </w:r>
      <w:r>
        <w:rPr>
          <w:rFonts w:ascii="Arial" w:hAnsi="Arial" w:cs="Arial"/>
          <w:bCs/>
          <w:sz w:val="18"/>
          <w:szCs w:val="18"/>
        </w:rPr>
        <w:t>It is expected that d</w:t>
      </w:r>
      <w:r w:rsidRPr="008F0D65">
        <w:rPr>
          <w:rFonts w:ascii="Arial" w:hAnsi="Arial" w:cs="Arial"/>
          <w:sz w:val="18"/>
          <w:szCs w:val="18"/>
        </w:rPr>
        <w:t xml:space="preserve">irect lending </w:t>
      </w:r>
      <w:r>
        <w:rPr>
          <w:rFonts w:ascii="Arial" w:hAnsi="Arial" w:cs="Arial"/>
          <w:sz w:val="18"/>
          <w:szCs w:val="18"/>
        </w:rPr>
        <w:t>will only be available for</w:t>
      </w:r>
      <w:r w:rsidRPr="008F0D65">
        <w:rPr>
          <w:rFonts w:ascii="Arial" w:hAnsi="Arial" w:cs="Arial"/>
          <w:sz w:val="18"/>
          <w:szCs w:val="18"/>
        </w:rPr>
        <w:t xml:space="preserve"> loans larger than US$5 million</w:t>
      </w:r>
      <w:r>
        <w:rPr>
          <w:rFonts w:ascii="Arial" w:hAnsi="Arial" w:cs="Arial"/>
          <w:sz w:val="18"/>
          <w:szCs w:val="18"/>
        </w:rPr>
        <w:t>, and that only RE eligible projects (particularly, biomass) have the potential to be this large</w:t>
      </w:r>
      <w:r w:rsidRPr="008F0D65">
        <w:rPr>
          <w:rFonts w:ascii="Arial" w:hAnsi="Arial" w:cs="Arial"/>
          <w:sz w:val="18"/>
          <w:szCs w:val="18"/>
        </w:rPr>
        <w:t>.</w:t>
      </w:r>
    </w:p>
  </w:footnote>
  <w:footnote w:id="5">
    <w:p w14:paraId="626BFC4F" w14:textId="08D0E6DD" w:rsidR="00CA4E3F" w:rsidRPr="004A7936" w:rsidRDefault="00CA4E3F" w:rsidP="00371BAD">
      <w:pPr>
        <w:pStyle w:val="FootnoteText"/>
        <w:spacing w:after="0"/>
        <w:ind w:left="180" w:hanging="180"/>
        <w:rPr>
          <w:rFonts w:ascii="Arial" w:hAnsi="Arial" w:cs="Arial"/>
          <w:sz w:val="18"/>
          <w:szCs w:val="18"/>
        </w:rPr>
      </w:pPr>
      <w:r w:rsidRPr="004A7936">
        <w:rPr>
          <w:rStyle w:val="FootnoteReference"/>
          <w:rFonts w:ascii="Arial" w:hAnsi="Arial" w:cs="Arial"/>
          <w:sz w:val="18"/>
          <w:szCs w:val="18"/>
        </w:rPr>
        <w:footnoteRef/>
      </w:r>
      <w:r w:rsidRPr="004A7936">
        <w:rPr>
          <w:rFonts w:ascii="Arial" w:hAnsi="Arial" w:cs="Arial"/>
          <w:sz w:val="18"/>
          <w:szCs w:val="18"/>
        </w:rPr>
        <w:t xml:space="preserve"> The OR is</w:t>
      </w:r>
      <w:r>
        <w:rPr>
          <w:rFonts w:ascii="Arial" w:hAnsi="Arial" w:cs="Arial"/>
          <w:sz w:val="18"/>
          <w:szCs w:val="18"/>
        </w:rPr>
        <w:t xml:space="preserve"> </w:t>
      </w:r>
      <w:r w:rsidRPr="004A7936">
        <w:rPr>
          <w:rFonts w:ascii="Arial" w:hAnsi="Arial" w:cs="Arial"/>
          <w:sz w:val="18"/>
          <w:szCs w:val="18"/>
        </w:rPr>
        <w:t xml:space="preserve">an agreement by which the executing agency formally adapts their internal processes to requirements by the IDB, in the context of the execution of a specific </w:t>
      </w:r>
      <w:r w:rsidR="0075318C">
        <w:rPr>
          <w:rFonts w:ascii="Arial" w:hAnsi="Arial" w:cs="Arial"/>
          <w:sz w:val="18"/>
          <w:szCs w:val="18"/>
        </w:rPr>
        <w:t>project</w:t>
      </w:r>
      <w:r w:rsidRPr="004A7936">
        <w:rPr>
          <w:rFonts w:ascii="Arial" w:hAnsi="Arial" w:cs="Arial"/>
          <w:sz w:val="18"/>
          <w:szCs w:val="18"/>
        </w:rPr>
        <w:t xml:space="preserve">. The OR will be prepared and owned by </w:t>
      </w:r>
      <w:r>
        <w:rPr>
          <w:rFonts w:ascii="Arial" w:hAnsi="Arial" w:cs="Arial"/>
          <w:sz w:val="18"/>
          <w:szCs w:val="18"/>
        </w:rPr>
        <w:t>BICE</w:t>
      </w:r>
      <w:r w:rsidRPr="004A7936">
        <w:rPr>
          <w:rFonts w:ascii="Arial" w:hAnsi="Arial" w:cs="Arial"/>
          <w:sz w:val="18"/>
          <w:szCs w:val="18"/>
        </w:rPr>
        <w:t xml:space="preserve">, with supervision from the IDB, and must be finalized and approved by </w:t>
      </w:r>
      <w:r>
        <w:rPr>
          <w:rFonts w:ascii="Arial" w:hAnsi="Arial" w:cs="Arial"/>
          <w:sz w:val="18"/>
          <w:szCs w:val="18"/>
        </w:rPr>
        <w:t>BICE’s</w:t>
      </w:r>
      <w:r w:rsidRPr="004A7936">
        <w:rPr>
          <w:rFonts w:ascii="Arial" w:hAnsi="Arial" w:cs="Arial"/>
          <w:sz w:val="18"/>
          <w:szCs w:val="18"/>
        </w:rPr>
        <w:t xml:space="preserve"> appropriate instances prior to the first disbursement of funds.</w:t>
      </w:r>
    </w:p>
  </w:footnote>
  <w:footnote w:id="6">
    <w:p w14:paraId="63BB5F87" w14:textId="77777777" w:rsidR="00CA4E3F" w:rsidRPr="004A7936" w:rsidRDefault="00CA4E3F" w:rsidP="00371BAD">
      <w:pPr>
        <w:pStyle w:val="FootnoteText"/>
        <w:spacing w:after="0"/>
        <w:ind w:left="180" w:hanging="180"/>
        <w:rPr>
          <w:rFonts w:ascii="Arial" w:hAnsi="Arial" w:cs="Arial"/>
          <w:sz w:val="18"/>
          <w:szCs w:val="18"/>
        </w:rPr>
      </w:pPr>
      <w:r w:rsidRPr="004A7936">
        <w:rPr>
          <w:rStyle w:val="FootnoteReference"/>
          <w:rFonts w:ascii="Arial" w:hAnsi="Arial" w:cs="Arial"/>
          <w:sz w:val="18"/>
          <w:szCs w:val="18"/>
        </w:rPr>
        <w:footnoteRef/>
      </w:r>
      <w:r w:rsidRPr="004A7936">
        <w:rPr>
          <w:rFonts w:ascii="Arial" w:hAnsi="Arial" w:cs="Arial"/>
          <w:sz w:val="18"/>
          <w:szCs w:val="18"/>
        </w:rPr>
        <w:tab/>
        <w:t>The same criteria and conditions will apply to direct and indirect operations.</w:t>
      </w:r>
    </w:p>
  </w:footnote>
  <w:footnote w:id="7">
    <w:p w14:paraId="65374F03" w14:textId="2933510A" w:rsidR="00CA4E3F" w:rsidRPr="004A7936" w:rsidRDefault="00CA4E3F" w:rsidP="003745B5">
      <w:pPr>
        <w:pStyle w:val="FootnoteText"/>
        <w:spacing w:after="0"/>
        <w:ind w:left="180" w:hanging="180"/>
        <w:rPr>
          <w:rFonts w:ascii="Arial" w:hAnsi="Arial" w:cs="Arial"/>
          <w:sz w:val="18"/>
          <w:szCs w:val="18"/>
        </w:rPr>
      </w:pPr>
      <w:r w:rsidRPr="004A7936">
        <w:rPr>
          <w:rStyle w:val="FootnoteReference"/>
          <w:rFonts w:ascii="Arial" w:hAnsi="Arial" w:cs="Arial"/>
          <w:sz w:val="18"/>
          <w:szCs w:val="18"/>
        </w:rPr>
        <w:footnoteRef/>
      </w:r>
      <w:r w:rsidRPr="004A7936">
        <w:rPr>
          <w:rFonts w:ascii="Arial" w:hAnsi="Arial" w:cs="Arial"/>
          <w:sz w:val="18"/>
          <w:szCs w:val="18"/>
        </w:rPr>
        <w:t xml:space="preserve"> </w:t>
      </w:r>
      <w:r w:rsidRPr="00C67842">
        <w:rPr>
          <w:rFonts w:ascii="Arial" w:hAnsi="Arial" w:cs="Arial"/>
          <w:spacing w:val="-4"/>
          <w:sz w:val="18"/>
          <w:szCs w:val="18"/>
          <w:lang w:val="en-GB"/>
        </w:rPr>
        <w:t xml:space="preserve">These include support for </w:t>
      </w:r>
      <w:r w:rsidR="0075318C">
        <w:rPr>
          <w:rFonts w:ascii="Arial" w:hAnsi="Arial" w:cs="Arial"/>
          <w:spacing w:val="-4"/>
          <w:sz w:val="18"/>
          <w:szCs w:val="18"/>
          <w:lang w:val="en-GB"/>
        </w:rPr>
        <w:t>project</w:t>
      </w:r>
      <w:r w:rsidRPr="00C67842">
        <w:rPr>
          <w:rFonts w:ascii="Arial" w:hAnsi="Arial" w:cs="Arial"/>
          <w:spacing w:val="-4"/>
          <w:sz w:val="18"/>
          <w:szCs w:val="18"/>
          <w:lang w:val="en-GB"/>
        </w:rPr>
        <w:t xml:space="preserve"> implementation, training and capacity building, advisory services for the design of risk mitigation mechanisms, workshops, activities and marketing campaigns to raise public awareness, etc.</w:t>
      </w:r>
    </w:p>
  </w:footnote>
  <w:footnote w:id="8">
    <w:p w14:paraId="30F209A6" w14:textId="37CD8257" w:rsidR="00CA4E3F" w:rsidRPr="000B17A0" w:rsidRDefault="00CA4E3F" w:rsidP="00371BAD">
      <w:pPr>
        <w:pStyle w:val="FootnoteText"/>
        <w:tabs>
          <w:tab w:val="left" w:pos="180"/>
        </w:tabs>
        <w:spacing w:after="0"/>
        <w:ind w:left="180" w:hanging="180"/>
        <w:rPr>
          <w:rFonts w:ascii="Arial" w:hAnsi="Arial" w:cs="Arial"/>
          <w:sz w:val="18"/>
          <w:szCs w:val="18"/>
        </w:rPr>
      </w:pPr>
      <w:r w:rsidRPr="000B17A0">
        <w:rPr>
          <w:rStyle w:val="FootnoteReference"/>
          <w:rFonts w:ascii="Arial" w:eastAsiaTheme="majorEastAsia" w:hAnsi="Arial" w:cs="Arial"/>
          <w:sz w:val="18"/>
          <w:szCs w:val="18"/>
        </w:rPr>
        <w:footnoteRef/>
      </w:r>
      <w:r w:rsidRPr="000B17A0">
        <w:rPr>
          <w:rFonts w:ascii="Arial" w:hAnsi="Arial" w:cs="Arial"/>
          <w:bCs/>
          <w:sz w:val="18"/>
          <w:szCs w:val="18"/>
        </w:rPr>
        <w:tab/>
      </w:r>
      <w:r w:rsidRPr="000B17A0">
        <w:rPr>
          <w:rFonts w:ascii="Arial" w:hAnsi="Arial" w:cs="Arial"/>
          <w:sz w:val="18"/>
          <w:szCs w:val="18"/>
        </w:rPr>
        <w:t xml:space="preserve">A </w:t>
      </w:r>
      <w:hyperlink r:id="rId2" w:history="1">
        <w:r w:rsidRPr="001D4623">
          <w:rPr>
            <w:rStyle w:val="Hyperlink"/>
            <w:rFonts w:ascii="Arial" w:hAnsi="Arial" w:cs="Arial"/>
            <w:sz w:val="18"/>
            <w:szCs w:val="18"/>
          </w:rPr>
          <w:t>Feasibility Analysis</w:t>
        </w:r>
      </w:hyperlink>
      <w:r w:rsidRPr="001D4623">
        <w:rPr>
          <w:rFonts w:ascii="Arial" w:hAnsi="Arial" w:cs="Arial"/>
          <w:sz w:val="18"/>
          <w:szCs w:val="18"/>
        </w:rPr>
        <w:t xml:space="preserve"> undertaken for BICE and IDB (Magallon, 2017) identified</w:t>
      </w:r>
      <w:r w:rsidRPr="000B17A0">
        <w:rPr>
          <w:rFonts w:ascii="Arial" w:hAnsi="Arial" w:cs="Arial"/>
          <w:sz w:val="18"/>
          <w:szCs w:val="18"/>
        </w:rPr>
        <w:t xml:space="preserve"> a significant potential for RE</w:t>
      </w:r>
      <w:r>
        <w:rPr>
          <w:rFonts w:ascii="Arial" w:hAnsi="Arial" w:cs="Arial"/>
          <w:sz w:val="18"/>
          <w:szCs w:val="18"/>
        </w:rPr>
        <w:t xml:space="preserve"> and </w:t>
      </w:r>
      <w:r w:rsidRPr="000B17A0">
        <w:rPr>
          <w:rFonts w:ascii="Arial" w:hAnsi="Arial" w:cs="Arial"/>
          <w:sz w:val="18"/>
          <w:szCs w:val="18"/>
        </w:rPr>
        <w:t>EE investments in Argentina’s SME (</w:t>
      </w:r>
      <w:r>
        <w:rPr>
          <w:rFonts w:ascii="Arial" w:hAnsi="Arial" w:cs="Arial"/>
          <w:sz w:val="18"/>
          <w:szCs w:val="18"/>
        </w:rPr>
        <w:t xml:space="preserve">equivalent to more than </w:t>
      </w:r>
      <w:r w:rsidRPr="000B17A0">
        <w:rPr>
          <w:rFonts w:ascii="Arial" w:hAnsi="Arial" w:cs="Arial"/>
          <w:sz w:val="18"/>
          <w:szCs w:val="18"/>
        </w:rPr>
        <w:t>US$2 billion), linked to modernization of equipment and substitution of energy sources, using biomass and biogas.</w:t>
      </w:r>
      <w:r>
        <w:rPr>
          <w:rFonts w:ascii="Arial" w:hAnsi="Arial" w:cs="Arial"/>
          <w:sz w:val="18"/>
          <w:szCs w:val="18"/>
        </w:rPr>
        <w:t xml:space="preserve"> </w:t>
      </w:r>
      <w:bookmarkStart w:id="14" w:name="_Hlk505705671"/>
      <w:r>
        <w:rPr>
          <w:rFonts w:ascii="Arial" w:hAnsi="Arial" w:cs="Arial"/>
          <w:sz w:val="18"/>
          <w:szCs w:val="18"/>
        </w:rPr>
        <w:t xml:space="preserve">In addition, </w:t>
      </w:r>
      <w:bookmarkStart w:id="15" w:name="_Hlk505774491"/>
      <w:r>
        <w:rPr>
          <w:rFonts w:ascii="Arial" w:hAnsi="Arial" w:cs="Arial"/>
          <w:sz w:val="18"/>
          <w:szCs w:val="18"/>
        </w:rPr>
        <w:t xml:space="preserve">there is significant potential in the development of awarded projects under the government’s RenovAr tendering </w:t>
      </w:r>
      <w:r w:rsidR="0075318C">
        <w:rPr>
          <w:rFonts w:ascii="Arial" w:hAnsi="Arial" w:cs="Arial"/>
          <w:sz w:val="18"/>
          <w:szCs w:val="18"/>
        </w:rPr>
        <w:t>project</w:t>
      </w:r>
      <w:r>
        <w:rPr>
          <w:rFonts w:ascii="Arial" w:hAnsi="Arial" w:cs="Arial"/>
          <w:sz w:val="18"/>
          <w:szCs w:val="18"/>
        </w:rPr>
        <w:t>, which is the main source for constructing a pipeline to be financed by BICE. A total of 18 biomass projects and 40 biogas projects have been awarded so far (for a total of 236 MW of new capacity), most of which are in need of financing</w:t>
      </w:r>
      <w:bookmarkEnd w:id="14"/>
      <w:bookmarkEnd w:id="15"/>
      <w:r>
        <w:rPr>
          <w:rFonts w:ascii="Arial" w:hAnsi="Arial" w:cs="Arial"/>
          <w:sz w:val="18"/>
          <w:szCs w:val="18"/>
        </w:rPr>
        <w:t>.</w:t>
      </w:r>
    </w:p>
  </w:footnote>
  <w:footnote w:id="9">
    <w:p w14:paraId="0ADC51E4" w14:textId="59F621E2" w:rsidR="00CA4E3F" w:rsidRPr="00955BBC" w:rsidRDefault="00CA4E3F" w:rsidP="00003D52">
      <w:pPr>
        <w:pStyle w:val="FootnoteText"/>
        <w:spacing w:after="0"/>
        <w:rPr>
          <w:rFonts w:ascii="Arial" w:hAnsi="Arial" w:cs="Arial"/>
          <w:sz w:val="18"/>
        </w:rPr>
      </w:pPr>
      <w:r w:rsidRPr="00955BBC">
        <w:rPr>
          <w:rStyle w:val="FootnoteReference"/>
          <w:rFonts w:ascii="Arial" w:hAnsi="Arial" w:cs="Arial"/>
          <w:sz w:val="18"/>
        </w:rPr>
        <w:footnoteRef/>
      </w:r>
      <w:r w:rsidRPr="00955BBC">
        <w:rPr>
          <w:rFonts w:ascii="Arial" w:hAnsi="Arial" w:cs="Arial"/>
          <w:sz w:val="18"/>
        </w:rPr>
        <w:t xml:space="preserve"> Information included in the annual report is obtained from actual portfolio justified and reported by BICE each year, as submitted by each beneficiary project, individually, once recognized for financing. BICE is responsible for verifying the authenticity of this information. While </w:t>
      </w:r>
      <w:r>
        <w:rPr>
          <w:rFonts w:ascii="Arial" w:hAnsi="Arial" w:cs="Arial"/>
          <w:sz w:val="18"/>
        </w:rPr>
        <w:t xml:space="preserve">it is not established that the IDB directly verifies </w:t>
      </w:r>
      <w:r w:rsidRPr="00955BBC">
        <w:rPr>
          <w:rFonts w:ascii="Arial" w:hAnsi="Arial" w:cs="Arial"/>
          <w:sz w:val="18"/>
        </w:rPr>
        <w:t>individual project information, it will be entitled to do so (for selected projects or the entire portfolio)</w:t>
      </w:r>
      <w:r>
        <w:rPr>
          <w:rFonts w:ascii="Arial" w:hAnsi="Arial" w:cs="Arial"/>
          <w:sz w:val="18"/>
        </w:rPr>
        <w:t xml:space="preserve"> </w:t>
      </w:r>
      <w:r w:rsidRPr="00955BBC">
        <w:rPr>
          <w:rFonts w:ascii="Arial" w:hAnsi="Arial" w:cs="Arial"/>
          <w:sz w:val="18"/>
        </w:rPr>
        <w:t>at its discretion.</w:t>
      </w:r>
    </w:p>
  </w:footnote>
  <w:footnote w:id="10">
    <w:p w14:paraId="474832B4" w14:textId="6D05E93E" w:rsidR="00CA4E3F" w:rsidRPr="00955BBC" w:rsidRDefault="00CA4E3F" w:rsidP="00003D52">
      <w:pPr>
        <w:pStyle w:val="FootnoteText"/>
        <w:spacing w:after="0"/>
        <w:rPr>
          <w:rFonts w:ascii="Arial" w:hAnsi="Arial" w:cs="Arial"/>
          <w:sz w:val="18"/>
        </w:rPr>
      </w:pPr>
      <w:r w:rsidRPr="00955BBC">
        <w:rPr>
          <w:rStyle w:val="FootnoteReference"/>
          <w:rFonts w:ascii="Arial" w:hAnsi="Arial" w:cs="Arial"/>
          <w:sz w:val="18"/>
        </w:rPr>
        <w:footnoteRef/>
      </w:r>
      <w:r w:rsidRPr="00955BBC">
        <w:rPr>
          <w:rFonts w:ascii="Arial" w:hAnsi="Arial" w:cs="Arial"/>
          <w:sz w:val="18"/>
        </w:rPr>
        <w:t xml:space="preserve"> </w:t>
      </w:r>
      <w:r>
        <w:rPr>
          <w:rFonts w:ascii="Arial" w:hAnsi="Arial" w:cs="Arial"/>
          <w:sz w:val="18"/>
        </w:rPr>
        <w:tab/>
      </w:r>
      <w:r w:rsidRPr="00955BBC">
        <w:rPr>
          <w:rFonts w:ascii="Arial" w:hAnsi="Arial" w:cs="Arial"/>
          <w:sz w:val="18"/>
        </w:rPr>
        <w:t xml:space="preserve">Information included in the annual report is obtained from actual portfolio justified and reported by BICE each year, as submitted by each beneficiary project, individually, once recognized for financing. BICE is responsible for verifying the authenticity of this information. While </w:t>
      </w:r>
      <w:r>
        <w:rPr>
          <w:rFonts w:ascii="Arial" w:hAnsi="Arial" w:cs="Arial"/>
          <w:sz w:val="18"/>
        </w:rPr>
        <w:t xml:space="preserve">it is not established that the IDB directly verifies </w:t>
      </w:r>
      <w:r w:rsidRPr="00955BBC">
        <w:rPr>
          <w:rFonts w:ascii="Arial" w:hAnsi="Arial" w:cs="Arial"/>
          <w:sz w:val="18"/>
        </w:rPr>
        <w:t>individual project information, it will be entitled to do so (for selected projects or the entire portfolio)</w:t>
      </w:r>
      <w:r>
        <w:rPr>
          <w:rFonts w:ascii="Arial" w:hAnsi="Arial" w:cs="Arial"/>
          <w:sz w:val="18"/>
        </w:rPr>
        <w:t xml:space="preserve"> </w:t>
      </w:r>
      <w:r w:rsidRPr="00955BBC">
        <w:rPr>
          <w:rFonts w:ascii="Arial" w:hAnsi="Arial" w:cs="Arial"/>
          <w:sz w:val="18"/>
        </w:rPr>
        <w:t>at its discretion.</w:t>
      </w:r>
    </w:p>
  </w:footnote>
  <w:footnote w:id="11">
    <w:p w14:paraId="1562EC31" w14:textId="0A65008A" w:rsidR="00CA4E3F" w:rsidRPr="00C927A5" w:rsidRDefault="00CA4E3F">
      <w:pPr>
        <w:pStyle w:val="FootnoteText"/>
        <w:rPr>
          <w:rFonts w:ascii="Arial" w:hAnsi="Arial" w:cs="Arial"/>
          <w:sz w:val="18"/>
        </w:rPr>
      </w:pPr>
      <w:r w:rsidRPr="00C927A5">
        <w:rPr>
          <w:rStyle w:val="FootnoteReference"/>
          <w:rFonts w:ascii="Arial" w:hAnsi="Arial" w:cs="Arial"/>
          <w:sz w:val="18"/>
        </w:rPr>
        <w:footnoteRef/>
      </w:r>
      <w:r>
        <w:rPr>
          <w:rFonts w:ascii="Arial" w:hAnsi="Arial" w:cs="Arial"/>
          <w:sz w:val="22"/>
          <w:szCs w:val="22"/>
        </w:rPr>
        <w:tab/>
      </w:r>
      <w:r w:rsidRPr="00C927A5">
        <w:rPr>
          <w:rFonts w:ascii="Arial" w:hAnsi="Arial" w:cs="Arial"/>
          <w:sz w:val="18"/>
        </w:rPr>
        <w:t>Secondary sources of information (especially international and government agencies publications) are acceptable for complementing information, as per description of indicators.</w:t>
      </w:r>
    </w:p>
  </w:footnote>
  <w:footnote w:id="12">
    <w:p w14:paraId="1ED30527" w14:textId="7416C55D" w:rsidR="00CA4E3F" w:rsidRPr="00007DBF" w:rsidRDefault="00CA4E3F" w:rsidP="00AC2009">
      <w:pPr>
        <w:pStyle w:val="FootnoteText"/>
        <w:spacing w:after="0"/>
        <w:rPr>
          <w:rFonts w:ascii="Arial" w:hAnsi="Arial" w:cs="Arial"/>
          <w:sz w:val="18"/>
        </w:rPr>
      </w:pPr>
      <w:r w:rsidRPr="00007DBF">
        <w:rPr>
          <w:rStyle w:val="FootnoteReference"/>
          <w:rFonts w:ascii="Arial" w:hAnsi="Arial" w:cs="Arial"/>
          <w:sz w:val="18"/>
        </w:rPr>
        <w:footnoteRef/>
      </w:r>
      <w:r w:rsidRPr="00007DBF">
        <w:rPr>
          <w:rFonts w:ascii="Arial" w:hAnsi="Arial" w:cs="Arial"/>
          <w:sz w:val="18"/>
        </w:rPr>
        <w:t xml:space="preserve"> </w:t>
      </w:r>
      <w:r>
        <w:rPr>
          <w:rFonts w:ascii="Arial" w:hAnsi="Arial" w:cs="Arial"/>
          <w:sz w:val="18"/>
        </w:rPr>
        <w:tab/>
      </w:r>
      <w:r w:rsidRPr="00007DBF">
        <w:rPr>
          <w:rFonts w:ascii="Arial" w:hAnsi="Arial" w:cs="Arial"/>
          <w:sz w:val="18"/>
        </w:rPr>
        <w:t xml:space="preserve">This final report is not equivalent to the </w:t>
      </w:r>
      <w:r>
        <w:rPr>
          <w:rFonts w:ascii="Arial" w:hAnsi="Arial" w:cs="Arial"/>
          <w:sz w:val="18"/>
        </w:rPr>
        <w:t>ex </w:t>
      </w:r>
      <w:r w:rsidRPr="00007DBF">
        <w:rPr>
          <w:rFonts w:ascii="Arial" w:hAnsi="Arial" w:cs="Arial"/>
          <w:sz w:val="18"/>
        </w:rPr>
        <w:t>post evaluation analysis, which will be explained in detail in Section III</w:t>
      </w:r>
      <w:r>
        <w:rPr>
          <w:rFonts w:ascii="Arial" w:hAnsi="Arial" w:cs="Arial"/>
          <w:sz w:val="18"/>
        </w:rPr>
        <w:t xml:space="preserve">, and also differs from the two reports required by the GCF post </w:t>
      </w:r>
      <w:r w:rsidR="0075318C">
        <w:rPr>
          <w:rFonts w:ascii="Arial" w:hAnsi="Arial" w:cs="Arial"/>
          <w:sz w:val="18"/>
        </w:rPr>
        <w:t>project</w:t>
      </w:r>
      <w:r>
        <w:rPr>
          <w:rFonts w:ascii="Arial" w:hAnsi="Arial" w:cs="Arial"/>
          <w:sz w:val="18"/>
        </w:rPr>
        <w:t xml:space="preserve"> completion. Nonetheless, data to be used for these reports may be the same and contents may overlap</w:t>
      </w:r>
      <w:r w:rsidRPr="00007DBF">
        <w:rPr>
          <w:rFonts w:ascii="Arial" w:hAnsi="Arial" w:cs="Arial"/>
          <w:sz w:val="18"/>
        </w:rPr>
        <w:t>.</w:t>
      </w:r>
    </w:p>
  </w:footnote>
  <w:footnote w:id="13">
    <w:p w14:paraId="2D1D1951" w14:textId="42363939" w:rsidR="00CA4E3F" w:rsidRPr="003B5C22" w:rsidRDefault="00CA4E3F" w:rsidP="009745ED">
      <w:pPr>
        <w:pStyle w:val="FootnoteText"/>
        <w:keepNext w:val="0"/>
        <w:keepLines w:val="0"/>
        <w:widowControl w:val="0"/>
        <w:spacing w:after="0"/>
        <w:rPr>
          <w:rFonts w:ascii="Arial" w:hAnsi="Arial" w:cs="Arial"/>
          <w:sz w:val="18"/>
        </w:rPr>
      </w:pPr>
      <w:r w:rsidRPr="003B5C22">
        <w:rPr>
          <w:rStyle w:val="FootnoteReference"/>
          <w:rFonts w:ascii="Arial" w:hAnsi="Arial" w:cs="Arial"/>
          <w:sz w:val="18"/>
        </w:rPr>
        <w:footnoteRef/>
      </w:r>
      <w:r w:rsidRPr="003B5C22">
        <w:rPr>
          <w:rFonts w:ascii="Arial" w:hAnsi="Arial" w:cs="Arial"/>
          <w:sz w:val="18"/>
        </w:rPr>
        <w:t xml:space="preserve"> </w:t>
      </w:r>
      <w:r>
        <w:rPr>
          <w:rFonts w:ascii="Arial" w:hAnsi="Arial" w:cs="Arial"/>
          <w:sz w:val="18"/>
        </w:rPr>
        <w:tab/>
      </w:r>
      <w:r w:rsidRPr="003B5C22">
        <w:rPr>
          <w:rFonts w:ascii="Arial" w:hAnsi="Arial" w:cs="Arial"/>
          <w:sz w:val="18"/>
        </w:rPr>
        <w:t xml:space="preserve">This covers the management, monitoring, reporting and evaluation of the </w:t>
      </w:r>
      <w:r w:rsidR="0075318C">
        <w:rPr>
          <w:rFonts w:ascii="Arial" w:hAnsi="Arial" w:cs="Arial"/>
          <w:sz w:val="18"/>
        </w:rPr>
        <w:t>project</w:t>
      </w:r>
      <w:r w:rsidRPr="003B5C22">
        <w:rPr>
          <w:rFonts w:ascii="Arial" w:hAnsi="Arial" w:cs="Arial"/>
          <w:sz w:val="18"/>
        </w:rPr>
        <w:t>, including mid-term and final analysis, and lessons learn</w:t>
      </w:r>
      <w:r>
        <w:rPr>
          <w:rFonts w:ascii="Arial" w:hAnsi="Arial" w:cs="Arial"/>
          <w:sz w:val="18"/>
        </w:rPr>
        <w:t>ed</w:t>
      </w:r>
      <w:r w:rsidRPr="003B5C22">
        <w:rPr>
          <w:rFonts w:ascii="Arial" w:hAnsi="Arial" w:cs="Arial"/>
          <w:sz w:val="18"/>
        </w:rPr>
        <w:t>.</w:t>
      </w:r>
    </w:p>
  </w:footnote>
  <w:footnote w:id="14">
    <w:p w14:paraId="30984AEB" w14:textId="2A5FA504" w:rsidR="00CA4E3F" w:rsidRPr="005A5636" w:rsidRDefault="00CA4E3F" w:rsidP="004E3D0F">
      <w:pPr>
        <w:pStyle w:val="FootnoteText"/>
        <w:spacing w:after="0"/>
        <w:rPr>
          <w:rFonts w:ascii="Arial" w:hAnsi="Arial" w:cs="Arial"/>
          <w:sz w:val="18"/>
        </w:rPr>
      </w:pPr>
      <w:r w:rsidRPr="005A5636">
        <w:rPr>
          <w:rStyle w:val="FootnoteReference"/>
          <w:rFonts w:ascii="Arial" w:hAnsi="Arial" w:cs="Arial"/>
          <w:sz w:val="18"/>
        </w:rPr>
        <w:footnoteRef/>
      </w:r>
      <w:r w:rsidRPr="005A5636">
        <w:rPr>
          <w:rFonts w:ascii="Arial" w:hAnsi="Arial" w:cs="Arial"/>
          <w:sz w:val="18"/>
        </w:rPr>
        <w:t xml:space="preserve"> </w:t>
      </w:r>
      <w:r>
        <w:rPr>
          <w:rFonts w:ascii="Arial" w:hAnsi="Arial" w:cs="Arial"/>
          <w:sz w:val="18"/>
        </w:rPr>
        <w:tab/>
      </w:r>
      <w:r w:rsidRPr="005A5636">
        <w:rPr>
          <w:rFonts w:ascii="Arial" w:hAnsi="Arial" w:cs="Arial"/>
          <w:sz w:val="18"/>
        </w:rPr>
        <w:t xml:space="preserve">Sources for the evaluation budget include BICE in-kind resources, specific activity budget for Management and Monitoring from the complementary TC AR-T1213 and operational budget </w:t>
      </w:r>
      <w:r>
        <w:rPr>
          <w:rFonts w:ascii="Arial" w:hAnsi="Arial" w:cs="Arial"/>
          <w:sz w:val="18"/>
        </w:rPr>
        <w:t xml:space="preserve">and other applicable budget (compatible TCs) </w:t>
      </w:r>
      <w:r w:rsidRPr="005A5636">
        <w:rPr>
          <w:rFonts w:ascii="Arial" w:hAnsi="Arial" w:cs="Arial"/>
          <w:sz w:val="18"/>
        </w:rPr>
        <w:t>from the IFD/CMF division. Estimations of costs have been made based on similar works carried out for other similar projects within the division</w:t>
      </w:r>
      <w:r>
        <w:rPr>
          <w:rFonts w:ascii="Arial" w:hAnsi="Arial" w:cs="Arial"/>
          <w:sz w:val="18"/>
        </w:rPr>
        <w:t xml:space="preserve">. As a conservative measure, these costs are based in international consultant rates (which is normally the case in this type of </w:t>
      </w:r>
      <w:r w:rsidR="0075318C">
        <w:rPr>
          <w:rFonts w:ascii="Arial" w:hAnsi="Arial" w:cs="Arial"/>
          <w:sz w:val="18"/>
        </w:rPr>
        <w:t>project</w:t>
      </w:r>
      <w:r>
        <w:rPr>
          <w:rFonts w:ascii="Arial" w:hAnsi="Arial" w:cs="Arial"/>
          <w:sz w:val="18"/>
        </w:rPr>
        <w:t>s). If local qualified consultants are available, budget may be reduced</w:t>
      </w:r>
      <w:r w:rsidRPr="005A5636">
        <w:rPr>
          <w:rFonts w:ascii="Arial" w:hAnsi="Arial" w:cs="Arial"/>
          <w:sz w:val="18"/>
        </w:rPr>
        <w:t>.</w:t>
      </w:r>
    </w:p>
  </w:footnote>
  <w:footnote w:id="15">
    <w:p w14:paraId="4F2FEC07" w14:textId="0194FAE7" w:rsidR="00CA4E3F" w:rsidRPr="00515710" w:rsidRDefault="00CA4E3F" w:rsidP="009745ED">
      <w:pPr>
        <w:pStyle w:val="FootnoteText"/>
        <w:keepNext w:val="0"/>
        <w:keepLines w:val="0"/>
        <w:widowControl w:val="0"/>
        <w:spacing w:after="0"/>
        <w:rPr>
          <w:rFonts w:ascii="Arial" w:hAnsi="Arial" w:cs="Arial"/>
          <w:sz w:val="18"/>
        </w:rPr>
      </w:pPr>
      <w:r w:rsidRPr="00515710">
        <w:rPr>
          <w:rStyle w:val="FootnoteReference"/>
          <w:rFonts w:ascii="Arial" w:hAnsi="Arial" w:cs="Arial"/>
          <w:sz w:val="18"/>
        </w:rPr>
        <w:footnoteRef/>
      </w:r>
      <w:r w:rsidRPr="00A533B7">
        <w:rPr>
          <w:rFonts w:ascii="Arial" w:hAnsi="Arial" w:cs="Arial"/>
          <w:sz w:val="18"/>
        </w:rPr>
        <w:tab/>
      </w:r>
      <w:r w:rsidRPr="00515710">
        <w:rPr>
          <w:rFonts w:ascii="Arial" w:hAnsi="Arial" w:cs="Arial"/>
          <w:sz w:val="18"/>
        </w:rPr>
        <w:t xml:space="preserve">Includes travel and per diem costs of required travel. Coordination meetings may be carried out remotely, via video or call conference. It is expected that at least one coordination meeting/supervision visit per year will only include staff from the local office in </w:t>
      </w:r>
      <w:r>
        <w:rPr>
          <w:rFonts w:ascii="Arial" w:hAnsi="Arial" w:cs="Arial"/>
          <w:sz w:val="18"/>
        </w:rPr>
        <w:t>Argentina</w:t>
      </w:r>
      <w:r w:rsidRPr="00515710">
        <w:rPr>
          <w:rFonts w:ascii="Arial" w:hAnsi="Arial" w:cs="Arial"/>
          <w:sz w:val="18"/>
        </w:rPr>
        <w:t xml:space="preserve"> and will not involve international travel.</w:t>
      </w:r>
    </w:p>
  </w:footnote>
  <w:footnote w:id="16">
    <w:p w14:paraId="4681E1F3" w14:textId="564238AA" w:rsidR="00CA4E3F" w:rsidRPr="00DA3A68" w:rsidRDefault="00CA4E3F" w:rsidP="007D790E">
      <w:pPr>
        <w:pStyle w:val="FootnoteText"/>
        <w:spacing w:after="0"/>
        <w:ind w:left="180" w:hanging="180"/>
        <w:rPr>
          <w:rFonts w:ascii="Arial" w:hAnsi="Arial" w:cs="Arial"/>
          <w:sz w:val="18"/>
          <w:szCs w:val="18"/>
        </w:rPr>
      </w:pPr>
      <w:r w:rsidRPr="00DA3A68">
        <w:rPr>
          <w:rStyle w:val="FootnoteReference"/>
          <w:rFonts w:ascii="Arial" w:hAnsi="Arial" w:cs="Arial"/>
          <w:sz w:val="18"/>
          <w:szCs w:val="18"/>
        </w:rPr>
        <w:footnoteRef/>
      </w:r>
      <w:r w:rsidRPr="00A533B7">
        <w:rPr>
          <w:rFonts w:ascii="Arial" w:hAnsi="Arial" w:cs="Arial"/>
          <w:sz w:val="18"/>
          <w:szCs w:val="18"/>
        </w:rPr>
        <w:tab/>
      </w:r>
      <w:r w:rsidRPr="00DA3A68">
        <w:rPr>
          <w:rFonts w:ascii="Arial" w:hAnsi="Arial" w:cs="Arial"/>
          <w:sz w:val="18"/>
          <w:szCs w:val="18"/>
        </w:rPr>
        <w:t>Due to the long-term nature of project development, some of the results will only happen after the end of the execution period.</w:t>
      </w:r>
    </w:p>
  </w:footnote>
  <w:footnote w:id="17">
    <w:p w14:paraId="540B7DA7" w14:textId="25C47B51" w:rsidR="00CA4E3F" w:rsidRPr="00AC6104" w:rsidRDefault="00CA4E3F" w:rsidP="00A533B7">
      <w:pPr>
        <w:pStyle w:val="FootnoteText"/>
        <w:spacing w:after="0"/>
        <w:ind w:left="180" w:hanging="180"/>
        <w:rPr>
          <w:rFonts w:ascii="Arial" w:hAnsi="Arial" w:cs="Arial"/>
          <w:sz w:val="18"/>
          <w:szCs w:val="18"/>
        </w:rPr>
      </w:pPr>
      <w:r w:rsidRPr="00AC6104">
        <w:rPr>
          <w:rStyle w:val="FootnoteReference"/>
          <w:rFonts w:ascii="Arial" w:hAnsi="Arial" w:cs="Arial"/>
          <w:sz w:val="18"/>
          <w:szCs w:val="18"/>
        </w:rPr>
        <w:footnoteRef/>
      </w:r>
      <w:r w:rsidRPr="00A533B7">
        <w:rPr>
          <w:rFonts w:ascii="Arial" w:hAnsi="Arial" w:cs="Arial"/>
          <w:sz w:val="18"/>
          <w:szCs w:val="18"/>
        </w:rPr>
        <w:tab/>
      </w:r>
      <w:r w:rsidRPr="00AC6104">
        <w:rPr>
          <w:rFonts w:ascii="Arial" w:hAnsi="Arial" w:cs="Arial"/>
          <w:sz w:val="18"/>
          <w:szCs w:val="18"/>
        </w:rPr>
        <w:t>Building Competitive Green Industries: The Climate and Clean Technology Opportunity for Developing Countries, The World Bank, 2014.</w:t>
      </w:r>
    </w:p>
  </w:footnote>
  <w:footnote w:id="18">
    <w:p w14:paraId="57E04B3B" w14:textId="52421AB9" w:rsidR="00CA4E3F" w:rsidRPr="00AC6104" w:rsidRDefault="00CA4E3F" w:rsidP="00A533B7">
      <w:pPr>
        <w:pStyle w:val="FootnoteText"/>
        <w:spacing w:after="0"/>
        <w:ind w:left="180" w:hanging="180"/>
        <w:rPr>
          <w:rFonts w:ascii="Arial" w:hAnsi="Arial" w:cs="Arial"/>
          <w:sz w:val="18"/>
          <w:szCs w:val="18"/>
        </w:rPr>
      </w:pPr>
      <w:r w:rsidRPr="00AC6104">
        <w:rPr>
          <w:rStyle w:val="FootnoteReference"/>
          <w:rFonts w:ascii="Arial" w:hAnsi="Arial" w:cs="Arial"/>
          <w:sz w:val="18"/>
          <w:szCs w:val="18"/>
        </w:rPr>
        <w:footnoteRef/>
      </w:r>
      <w:r w:rsidRPr="00A533B7">
        <w:rPr>
          <w:rFonts w:ascii="Arial" w:hAnsi="Arial" w:cs="Arial"/>
          <w:sz w:val="18"/>
          <w:szCs w:val="18"/>
        </w:rPr>
        <w:tab/>
      </w:r>
      <w:r w:rsidRPr="00AC6104">
        <w:rPr>
          <w:rFonts w:ascii="Arial" w:hAnsi="Arial" w:cs="Arial"/>
          <w:sz w:val="18"/>
          <w:szCs w:val="18"/>
        </w:rPr>
        <w:t>See Accelerating Energy Efficiency in Small and Medium-sized Enterprises, IEA, 2015.</w:t>
      </w:r>
    </w:p>
  </w:footnote>
  <w:footnote w:id="19">
    <w:p w14:paraId="52B2EEEC" w14:textId="18CF67C2" w:rsidR="00CA4E3F" w:rsidRPr="00AC6104" w:rsidRDefault="00CA4E3F" w:rsidP="00A533B7">
      <w:pPr>
        <w:pStyle w:val="FootnoteText"/>
        <w:spacing w:after="0"/>
        <w:ind w:left="180" w:hanging="180"/>
        <w:rPr>
          <w:rFonts w:ascii="Arial" w:hAnsi="Arial" w:cs="Arial"/>
          <w:sz w:val="18"/>
          <w:szCs w:val="18"/>
        </w:rPr>
      </w:pPr>
      <w:r w:rsidRPr="00AC6104">
        <w:rPr>
          <w:rStyle w:val="FootnoteReference"/>
          <w:rFonts w:ascii="Arial" w:hAnsi="Arial" w:cs="Arial"/>
          <w:sz w:val="18"/>
          <w:szCs w:val="18"/>
        </w:rPr>
        <w:footnoteRef/>
      </w:r>
      <w:r w:rsidRPr="00A533B7">
        <w:rPr>
          <w:rFonts w:ascii="Arial" w:hAnsi="Arial" w:cs="Arial"/>
          <w:sz w:val="18"/>
          <w:szCs w:val="18"/>
        </w:rPr>
        <w:tab/>
      </w:r>
      <w:hyperlink r:id="rId3" w:history="1">
        <w:r w:rsidRPr="00AC6104">
          <w:rPr>
            <w:rStyle w:val="Hyperlink"/>
            <w:rFonts w:ascii="Arial" w:hAnsi="Arial" w:cs="Arial"/>
            <w:sz w:val="18"/>
            <w:szCs w:val="18"/>
          </w:rPr>
          <w:t>Empowering Development, Energy and Small and Medium Enterprise</w:t>
        </w:r>
      </w:hyperlink>
      <w:r w:rsidRPr="00AC6104">
        <w:rPr>
          <w:rFonts w:ascii="Arial" w:hAnsi="Arial" w:cs="Arial"/>
          <w:sz w:val="18"/>
          <w:szCs w:val="18"/>
        </w:rPr>
        <w:t>, USAID.</w:t>
      </w:r>
    </w:p>
  </w:footnote>
  <w:footnote w:id="20">
    <w:p w14:paraId="3584C16E" w14:textId="4E6B1BC2" w:rsidR="00CA4E3F" w:rsidRPr="00AC6104" w:rsidRDefault="00CA4E3F" w:rsidP="00C67842">
      <w:pPr>
        <w:pStyle w:val="FootnoteText"/>
        <w:spacing w:after="0"/>
        <w:ind w:left="180" w:hanging="180"/>
        <w:rPr>
          <w:rFonts w:ascii="Arial" w:hAnsi="Arial" w:cs="Arial"/>
          <w:sz w:val="18"/>
          <w:szCs w:val="18"/>
        </w:rPr>
      </w:pPr>
      <w:r w:rsidRPr="00AC6104">
        <w:rPr>
          <w:rStyle w:val="FootnoteReference"/>
          <w:rFonts w:ascii="Arial" w:hAnsi="Arial" w:cs="Arial"/>
          <w:sz w:val="18"/>
          <w:szCs w:val="18"/>
        </w:rPr>
        <w:footnoteRef/>
      </w:r>
      <w:r w:rsidRPr="00A533B7">
        <w:rPr>
          <w:rFonts w:ascii="Arial" w:hAnsi="Arial" w:cs="Arial"/>
          <w:sz w:val="18"/>
          <w:szCs w:val="18"/>
        </w:rPr>
        <w:tab/>
      </w:r>
      <w:r w:rsidRPr="00AC6104">
        <w:rPr>
          <w:rFonts w:ascii="Arial" w:hAnsi="Arial" w:cs="Arial"/>
          <w:sz w:val="18"/>
          <w:szCs w:val="18"/>
        </w:rPr>
        <w:t>See Accelerating Energy Efficiency in Small and Medium-sized Enterprises, IEA, 2015; Building Competitive Green Industries: The Climate and Clean Technology Opportunity for Developing Countries, The World Bank, 2014.</w:t>
      </w:r>
    </w:p>
  </w:footnote>
  <w:footnote w:id="21">
    <w:p w14:paraId="40FD6FCE" w14:textId="42FF56CA" w:rsidR="00CA4E3F" w:rsidRPr="00AC6104" w:rsidRDefault="00CA4E3F" w:rsidP="00C67842">
      <w:pPr>
        <w:pStyle w:val="FootnoteText"/>
        <w:spacing w:after="0"/>
        <w:ind w:left="180" w:hanging="180"/>
        <w:rPr>
          <w:rFonts w:ascii="Arial" w:hAnsi="Arial" w:cs="Arial"/>
          <w:sz w:val="18"/>
          <w:szCs w:val="18"/>
          <w:highlight w:val="yellow"/>
        </w:rPr>
      </w:pPr>
      <w:r w:rsidRPr="00AC6104">
        <w:rPr>
          <w:rStyle w:val="FootnoteReference"/>
          <w:rFonts w:ascii="Arial" w:hAnsi="Arial" w:cs="Arial"/>
          <w:sz w:val="18"/>
          <w:szCs w:val="18"/>
        </w:rPr>
        <w:footnoteRef/>
      </w:r>
      <w:r w:rsidRPr="00A533B7">
        <w:rPr>
          <w:rFonts w:ascii="Arial" w:hAnsi="Arial" w:cs="Arial"/>
          <w:sz w:val="18"/>
          <w:szCs w:val="18"/>
        </w:rPr>
        <w:tab/>
      </w:r>
      <w:hyperlink r:id="rId4" w:history="1">
        <w:r w:rsidRPr="00AC6104">
          <w:rPr>
            <w:rStyle w:val="Hyperlink"/>
            <w:rFonts w:ascii="Arial" w:hAnsi="Arial" w:cs="Arial"/>
            <w:i/>
            <w:sz w:val="18"/>
            <w:szCs w:val="18"/>
          </w:rPr>
          <w:t>Análisis de factibilidad, Programa de financiamiento verde para BICE</w:t>
        </w:r>
      </w:hyperlink>
      <w:r w:rsidRPr="00AC6104">
        <w:rPr>
          <w:rFonts w:ascii="Arial" w:hAnsi="Arial" w:cs="Arial"/>
          <w:sz w:val="18"/>
          <w:szCs w:val="18"/>
        </w:rPr>
        <w:t>, Basel Agency for Sustainable Energy (BASE), 2017.</w:t>
      </w:r>
      <w:r w:rsidRPr="00AC6104">
        <w:rPr>
          <w:rFonts w:ascii="Arial" w:hAnsi="Arial" w:cs="Arial"/>
          <w:sz w:val="18"/>
          <w:szCs w:val="18"/>
          <w:highlight w:val="yellow"/>
        </w:rPr>
        <w:t xml:space="preserve"> </w:t>
      </w:r>
    </w:p>
  </w:footnote>
  <w:footnote w:id="22">
    <w:p w14:paraId="55B6F951" w14:textId="7C31C85C" w:rsidR="00CA4E3F" w:rsidRPr="00AC6104" w:rsidRDefault="00CA4E3F" w:rsidP="00AC6104">
      <w:pPr>
        <w:pStyle w:val="FootnoteText"/>
        <w:spacing w:after="0"/>
        <w:rPr>
          <w:rFonts w:ascii="Arial" w:hAnsi="Arial" w:cs="Arial"/>
          <w:sz w:val="18"/>
        </w:rPr>
      </w:pPr>
      <w:r w:rsidRPr="00AC6104">
        <w:rPr>
          <w:rStyle w:val="FootnoteReference"/>
          <w:rFonts w:ascii="Arial" w:hAnsi="Arial" w:cs="Arial"/>
          <w:sz w:val="18"/>
        </w:rPr>
        <w:footnoteRef/>
      </w:r>
      <w:r w:rsidRPr="009745ED">
        <w:rPr>
          <w:rFonts w:ascii="Arial" w:hAnsi="Arial" w:cs="Arial"/>
          <w:sz w:val="18"/>
        </w:rPr>
        <w:tab/>
      </w:r>
      <w:r w:rsidRPr="00AC6104">
        <w:rPr>
          <w:rFonts w:ascii="Arial" w:hAnsi="Arial" w:cs="Arial"/>
          <w:sz w:val="18"/>
        </w:rPr>
        <w:t xml:space="preserve">While the </w:t>
      </w:r>
      <w:r w:rsidR="0075318C">
        <w:rPr>
          <w:rFonts w:ascii="Arial" w:hAnsi="Arial" w:cs="Arial"/>
          <w:sz w:val="18"/>
        </w:rPr>
        <w:t>project</w:t>
      </w:r>
      <w:r w:rsidRPr="00AC6104">
        <w:rPr>
          <w:rFonts w:ascii="Arial" w:hAnsi="Arial" w:cs="Arial"/>
          <w:sz w:val="18"/>
        </w:rPr>
        <w:t xml:space="preserve"> does not impose restrictions on particular RE and EE technologies that will be eligible for financing, the </w:t>
      </w:r>
      <w:r w:rsidRPr="00AC6104">
        <w:rPr>
          <w:rFonts w:ascii="Arial" w:hAnsi="Arial" w:cs="Arial"/>
          <w:i/>
          <w:sz w:val="18"/>
        </w:rPr>
        <w:t>An</w:t>
      </w:r>
      <w:r>
        <w:rPr>
          <w:rFonts w:ascii="Arial" w:hAnsi="Arial" w:cs="Arial"/>
          <w:i/>
          <w:sz w:val="18"/>
        </w:rPr>
        <w:t>á</w:t>
      </w:r>
      <w:r w:rsidRPr="00AC6104">
        <w:rPr>
          <w:rFonts w:ascii="Arial" w:hAnsi="Arial" w:cs="Arial"/>
          <w:i/>
          <w:sz w:val="18"/>
        </w:rPr>
        <w:t>lisis de Factibilidad</w:t>
      </w:r>
      <w:r w:rsidRPr="00AC6104">
        <w:rPr>
          <w:rFonts w:ascii="Arial" w:hAnsi="Arial" w:cs="Arial"/>
          <w:sz w:val="18"/>
        </w:rPr>
        <w:t xml:space="preserve"> (BASE, 2017) identified areas of opportunity with highest potential in specific subsectors. In the context of this proposal and its annexes, RE and EE refer to the group of technologies associated to the main opportunity areas identified by this analysis, which</w:t>
      </w:r>
      <w:r>
        <w:rPr>
          <w:rFonts w:ascii="Arial" w:hAnsi="Arial" w:cs="Arial"/>
          <w:sz w:val="18"/>
        </w:rPr>
        <w:t xml:space="preserve"> are in line with government priorities and</w:t>
      </w:r>
      <w:r w:rsidRPr="00AC6104">
        <w:rPr>
          <w:rFonts w:ascii="Arial" w:hAnsi="Arial" w:cs="Arial"/>
          <w:sz w:val="18"/>
        </w:rPr>
        <w:t xml:space="preserve"> include: (i) biogas</w:t>
      </w:r>
      <w:r>
        <w:rPr>
          <w:rFonts w:ascii="Arial" w:hAnsi="Arial" w:cs="Arial"/>
          <w:sz w:val="18"/>
        </w:rPr>
        <w:t xml:space="preserve"> and</w:t>
      </w:r>
      <w:r w:rsidRPr="00AC6104">
        <w:rPr>
          <w:rFonts w:ascii="Arial" w:hAnsi="Arial" w:cs="Arial"/>
          <w:sz w:val="18"/>
        </w:rPr>
        <w:t xml:space="preserve"> biomass</w:t>
      </w:r>
      <w:r>
        <w:rPr>
          <w:rFonts w:ascii="Arial" w:hAnsi="Arial" w:cs="Arial"/>
          <w:sz w:val="18"/>
        </w:rPr>
        <w:t>, particularly in the framework of the RenovAr tendering process</w:t>
      </w:r>
      <w:r w:rsidRPr="00AC6104">
        <w:rPr>
          <w:rFonts w:ascii="Arial" w:hAnsi="Arial" w:cs="Arial"/>
          <w:sz w:val="18"/>
        </w:rPr>
        <w:t xml:space="preserve">; and (ii) EE in industry and service (electric/thermal), mainly energy intensive sub-sectors such as chemical, food processing, dairy, plastic; technologies in this category include cooling systems, pumps, cogeneration, solar heating, boilers and heat recovery; EE projects consist of the replacement of obsolete and inefficient equipment for new ones that consume less energy to provide the same number of products or services. </w:t>
      </w:r>
    </w:p>
  </w:footnote>
  <w:footnote w:id="23">
    <w:p w14:paraId="67877D34" w14:textId="77777777" w:rsidR="00CA4E3F" w:rsidRPr="00AC6104" w:rsidRDefault="00CA4E3F" w:rsidP="00AC6104">
      <w:pPr>
        <w:pStyle w:val="FootnoteText"/>
        <w:spacing w:after="0"/>
        <w:rPr>
          <w:rFonts w:ascii="Arial" w:hAnsi="Arial" w:cs="Arial"/>
          <w:sz w:val="18"/>
        </w:rPr>
      </w:pPr>
      <w:r w:rsidRPr="00AC6104">
        <w:rPr>
          <w:rStyle w:val="FootnoteReference"/>
          <w:rFonts w:ascii="Arial" w:hAnsi="Arial" w:cs="Arial"/>
          <w:sz w:val="18"/>
        </w:rPr>
        <w:footnoteRef/>
      </w:r>
      <w:r w:rsidRPr="00AC6104">
        <w:rPr>
          <w:rFonts w:ascii="Arial" w:hAnsi="Arial" w:cs="Arial"/>
          <w:sz w:val="18"/>
        </w:rPr>
        <w:t xml:space="preserve"> For instance, while these projects have long payback periods (ranging from 5 to over 10 years in some cases), the majority of existing local credit supply for any type of firm is currently below 5 years, with SMEs having greater difficulties in accessing any credit at all. </w:t>
      </w:r>
    </w:p>
  </w:footnote>
  <w:footnote w:id="24">
    <w:p w14:paraId="53DB197E" w14:textId="77777777" w:rsidR="00CA4E3F" w:rsidRPr="00176A94" w:rsidRDefault="00CA4E3F" w:rsidP="006876F2">
      <w:pPr>
        <w:pStyle w:val="FootnoteText"/>
        <w:tabs>
          <w:tab w:val="left" w:pos="0"/>
        </w:tabs>
        <w:spacing w:after="0"/>
        <w:ind w:left="270" w:hanging="270"/>
        <w:rPr>
          <w:rFonts w:ascii="Arial" w:hAnsi="Arial" w:cs="Arial"/>
          <w:sz w:val="18"/>
          <w:szCs w:val="18"/>
        </w:rPr>
      </w:pPr>
      <w:r w:rsidRPr="00176A94">
        <w:rPr>
          <w:rStyle w:val="FootnoteReference"/>
          <w:rFonts w:ascii="Arial" w:hAnsi="Arial" w:cs="Arial"/>
          <w:sz w:val="18"/>
          <w:szCs w:val="18"/>
        </w:rPr>
        <w:footnoteRef/>
      </w:r>
      <w:r w:rsidRPr="00176A94">
        <w:rPr>
          <w:rFonts w:ascii="Arial" w:hAnsi="Arial" w:cs="Arial"/>
          <w:sz w:val="18"/>
          <w:szCs w:val="18"/>
        </w:rPr>
        <w:t xml:space="preserve"> </w:t>
      </w:r>
      <w:r w:rsidRPr="00176A94">
        <w:rPr>
          <w:rFonts w:ascii="Arial" w:hAnsi="Arial" w:cs="Arial"/>
          <w:sz w:val="18"/>
          <w:szCs w:val="18"/>
        </w:rPr>
        <w:tab/>
        <w:t>This scheme has been recognized by the “International Climate Finance Lab” as one of the most promising financing strategies to promote and leverage private investment in EE. See: </w:t>
      </w:r>
      <w:hyperlink r:id="rId5" w:history="1">
        <w:r w:rsidRPr="00176A94">
          <w:rPr>
            <w:rStyle w:val="Hyperlink"/>
            <w:rFonts w:ascii="Arial" w:hAnsi="Arial" w:cs="Arial"/>
            <w:sz w:val="18"/>
            <w:szCs w:val="18"/>
          </w:rPr>
          <w:t>Energy Savings Insurance. The Global Innovation Lab for Climate Finance</w:t>
        </w:r>
      </w:hyperlink>
      <w:r w:rsidRPr="00176A94">
        <w:rPr>
          <w:rStyle w:val="Hyperlink"/>
          <w:rFonts w:ascii="Arial" w:hAnsi="Arial" w:cs="Arial"/>
          <w:sz w:val="18"/>
          <w:szCs w:val="18"/>
        </w:rPr>
        <w:t>.</w:t>
      </w:r>
    </w:p>
  </w:footnote>
  <w:footnote w:id="25">
    <w:p w14:paraId="03A3A6EF" w14:textId="307FBADB" w:rsidR="00CA4E3F" w:rsidRPr="009376CD" w:rsidRDefault="00CA4E3F" w:rsidP="009376CD">
      <w:pPr>
        <w:pStyle w:val="FootnoteText"/>
        <w:spacing w:after="0"/>
        <w:rPr>
          <w:rFonts w:ascii="Arial" w:hAnsi="Arial" w:cs="Arial"/>
          <w:sz w:val="18"/>
        </w:rPr>
      </w:pPr>
      <w:r w:rsidRPr="009376CD">
        <w:rPr>
          <w:rStyle w:val="FootnoteReference"/>
          <w:rFonts w:ascii="Arial" w:hAnsi="Arial" w:cs="Arial"/>
          <w:sz w:val="18"/>
        </w:rPr>
        <w:footnoteRef/>
      </w:r>
      <w:r w:rsidRPr="00A533B7">
        <w:rPr>
          <w:rFonts w:ascii="Arial" w:hAnsi="Arial" w:cs="Arial"/>
          <w:sz w:val="18"/>
        </w:rPr>
        <w:tab/>
      </w:r>
      <w:r w:rsidRPr="009376CD">
        <w:rPr>
          <w:rFonts w:ascii="Arial" w:hAnsi="Arial" w:cs="Arial"/>
          <w:bCs/>
          <w:sz w:val="18"/>
        </w:rPr>
        <w:t xml:space="preserve">In 2010, the PPEE was transformed into the </w:t>
      </w:r>
      <w:r w:rsidRPr="009376CD">
        <w:rPr>
          <w:rFonts w:ascii="Arial" w:hAnsi="Arial" w:cs="Arial"/>
          <w:bCs/>
          <w:i/>
          <w:sz w:val="18"/>
        </w:rPr>
        <w:t>Agencia Chilena de Eficiencia Energética</w:t>
      </w:r>
      <w:r w:rsidRPr="009376CD">
        <w:rPr>
          <w:rFonts w:ascii="Arial" w:hAnsi="Arial" w:cs="Arial"/>
          <w:bCs/>
          <w:sz w:val="18"/>
        </w:rPr>
        <w:t xml:space="preserve"> and the Ministry of Energy was created.</w:t>
      </w:r>
    </w:p>
  </w:footnote>
  <w:footnote w:id="26">
    <w:p w14:paraId="4EE9FBE4" w14:textId="68E6BEB3" w:rsidR="00CA4E3F" w:rsidRPr="009376CD" w:rsidRDefault="00CA4E3F" w:rsidP="009376CD">
      <w:pPr>
        <w:pStyle w:val="FootnoteText"/>
        <w:spacing w:after="0"/>
        <w:rPr>
          <w:rFonts w:ascii="Arial" w:hAnsi="Arial" w:cs="Arial"/>
          <w:sz w:val="18"/>
        </w:rPr>
      </w:pPr>
      <w:r w:rsidRPr="009376CD">
        <w:rPr>
          <w:rStyle w:val="FootnoteReference"/>
          <w:rFonts w:ascii="Arial" w:hAnsi="Arial" w:cs="Arial"/>
          <w:sz w:val="18"/>
        </w:rPr>
        <w:footnoteRef/>
      </w:r>
      <w:r w:rsidRPr="00A533B7">
        <w:rPr>
          <w:rFonts w:ascii="Arial" w:hAnsi="Arial" w:cs="Arial"/>
          <w:sz w:val="18"/>
        </w:rPr>
        <w:tab/>
      </w:r>
      <w:r w:rsidRPr="009376CD">
        <w:rPr>
          <w:rFonts w:ascii="Arial" w:hAnsi="Arial" w:cs="Arial"/>
          <w:sz w:val="18"/>
        </w:rPr>
        <w:t xml:space="preserve">No evaluation or reports on the results of these </w:t>
      </w:r>
      <w:r w:rsidR="0075318C">
        <w:rPr>
          <w:rFonts w:ascii="Arial" w:hAnsi="Arial" w:cs="Arial"/>
          <w:sz w:val="18"/>
        </w:rPr>
        <w:t>project</w:t>
      </w:r>
      <w:r w:rsidRPr="009376CD">
        <w:rPr>
          <w:rFonts w:ascii="Arial" w:hAnsi="Arial" w:cs="Arial"/>
          <w:sz w:val="18"/>
        </w:rPr>
        <w:t>s are available.</w:t>
      </w:r>
    </w:p>
  </w:footnote>
  <w:footnote w:id="27">
    <w:p w14:paraId="7070A897" w14:textId="09858E7F" w:rsidR="00CA4E3F" w:rsidRPr="009D1B6D" w:rsidRDefault="00CA4E3F" w:rsidP="008C26E3">
      <w:pPr>
        <w:pStyle w:val="FootnoteText"/>
        <w:spacing w:after="0"/>
        <w:rPr>
          <w:rFonts w:ascii="Arial" w:hAnsi="Arial" w:cs="Arial"/>
          <w:sz w:val="18"/>
          <w:lang w:val="es-ES_tradnl"/>
        </w:rPr>
      </w:pPr>
      <w:r w:rsidRPr="008C26E3">
        <w:rPr>
          <w:rStyle w:val="FootnoteReference"/>
          <w:rFonts w:ascii="Arial" w:hAnsi="Arial" w:cs="Arial"/>
          <w:sz w:val="18"/>
        </w:rPr>
        <w:footnoteRef/>
      </w:r>
      <w:r w:rsidRPr="009D1B6D">
        <w:rPr>
          <w:rFonts w:ascii="Arial" w:hAnsi="Arial" w:cs="Arial"/>
          <w:sz w:val="18"/>
          <w:lang w:val="es-ES_tradnl"/>
        </w:rPr>
        <w:t xml:space="preserve"> </w:t>
      </w:r>
      <w:r>
        <w:rPr>
          <w:rFonts w:ascii="Arial" w:hAnsi="Arial" w:cs="Arial"/>
          <w:sz w:val="18"/>
          <w:lang w:val="es-ES_tradnl"/>
        </w:rPr>
        <w:tab/>
      </w:r>
      <w:r w:rsidRPr="009D1B6D">
        <w:rPr>
          <w:rFonts w:ascii="Arial" w:hAnsi="Arial" w:cs="Arial"/>
          <w:sz w:val="18"/>
          <w:lang w:val="es-ES_tradnl"/>
        </w:rPr>
        <w:t xml:space="preserve">See </w:t>
      </w:r>
      <w:r w:rsidRPr="009D1B6D">
        <w:rPr>
          <w:rFonts w:ascii="Arial" w:hAnsi="Arial" w:cs="Arial"/>
          <w:i/>
          <w:sz w:val="18"/>
          <w:lang w:val="es-ES_tradnl"/>
        </w:rPr>
        <w:t>Documento de Apoyo, Validación Programa</w:t>
      </w:r>
      <w:r w:rsidRPr="009D1B6D">
        <w:rPr>
          <w:rFonts w:ascii="Arial" w:hAnsi="Arial" w:cs="Arial"/>
          <w:sz w:val="18"/>
          <w:lang w:val="es-ES_tradnl"/>
        </w:rPr>
        <w:t xml:space="preserve"> BICE; Carpio, Claudio, 2017.</w:t>
      </w:r>
    </w:p>
  </w:footnote>
  <w:footnote w:id="28">
    <w:p w14:paraId="23CFF0B9" w14:textId="68F96F61" w:rsidR="00CA4E3F" w:rsidRPr="0063610E" w:rsidRDefault="00CA4E3F" w:rsidP="0063610E">
      <w:pPr>
        <w:pStyle w:val="FootnoteText"/>
        <w:spacing w:after="0"/>
        <w:rPr>
          <w:rFonts w:ascii="Arial" w:hAnsi="Arial" w:cs="Arial"/>
          <w:sz w:val="18"/>
        </w:rPr>
      </w:pPr>
      <w:r w:rsidRPr="0063610E">
        <w:rPr>
          <w:rStyle w:val="FootnoteReference"/>
          <w:rFonts w:ascii="Arial" w:hAnsi="Arial" w:cs="Arial"/>
          <w:sz w:val="18"/>
        </w:rPr>
        <w:footnoteRef/>
      </w:r>
      <w:r w:rsidRPr="0063610E">
        <w:rPr>
          <w:rFonts w:ascii="Arial" w:hAnsi="Arial" w:cs="Arial"/>
          <w:sz w:val="18"/>
        </w:rPr>
        <w:t xml:space="preserve"> </w:t>
      </w:r>
      <w:r>
        <w:rPr>
          <w:rFonts w:ascii="Arial" w:hAnsi="Arial" w:cs="Arial"/>
          <w:sz w:val="18"/>
        </w:rPr>
        <w:tab/>
      </w:r>
      <w:r w:rsidRPr="0063610E">
        <w:rPr>
          <w:rFonts w:ascii="Arial" w:hAnsi="Arial" w:cs="Arial"/>
          <w:sz w:val="18"/>
        </w:rPr>
        <w:t>Various programs under the CCLIP ME-X1006 (ME-L1051, ME-L1081, ME-L1109 y ME-L1119) and the program UR-L1099 under the CCLIP UR-X1011</w:t>
      </w:r>
    </w:p>
  </w:footnote>
  <w:footnote w:id="29">
    <w:p w14:paraId="2B8597DA" w14:textId="4B5890BC" w:rsidR="00CA4E3F" w:rsidRPr="00955BBC" w:rsidRDefault="00CA4E3F" w:rsidP="00003D52">
      <w:pPr>
        <w:pStyle w:val="FootnoteText"/>
        <w:spacing w:after="0"/>
        <w:rPr>
          <w:rFonts w:ascii="Arial" w:hAnsi="Arial" w:cs="Arial"/>
          <w:sz w:val="18"/>
        </w:rPr>
      </w:pPr>
      <w:r w:rsidRPr="00955BBC">
        <w:rPr>
          <w:rStyle w:val="FootnoteReference"/>
          <w:rFonts w:ascii="Arial" w:hAnsi="Arial" w:cs="Arial"/>
          <w:sz w:val="18"/>
        </w:rPr>
        <w:footnoteRef/>
      </w:r>
      <w:r w:rsidRPr="00955BBC">
        <w:rPr>
          <w:rFonts w:ascii="Arial" w:hAnsi="Arial" w:cs="Arial"/>
          <w:sz w:val="18"/>
        </w:rPr>
        <w:t xml:space="preserve"> </w:t>
      </w:r>
      <w:r>
        <w:rPr>
          <w:rFonts w:ascii="Arial" w:hAnsi="Arial" w:cs="Arial"/>
          <w:sz w:val="18"/>
        </w:rPr>
        <w:tab/>
      </w:r>
      <w:r w:rsidRPr="00955BBC">
        <w:rPr>
          <w:rFonts w:ascii="Arial" w:hAnsi="Arial" w:cs="Arial"/>
          <w:sz w:val="18"/>
        </w:rPr>
        <w:t xml:space="preserve">Information included in the annual report is obtained from actual portfolio justified and reported by BICE each year, as submitted by each beneficiary project, individually, once recognized for financing. BICE is responsible for verifying the authenticity of this information. While </w:t>
      </w:r>
      <w:r>
        <w:rPr>
          <w:rFonts w:ascii="Arial" w:hAnsi="Arial" w:cs="Arial"/>
          <w:sz w:val="18"/>
        </w:rPr>
        <w:t xml:space="preserve">it is not established that the IDB directly verifies </w:t>
      </w:r>
      <w:r w:rsidRPr="00955BBC">
        <w:rPr>
          <w:rFonts w:ascii="Arial" w:hAnsi="Arial" w:cs="Arial"/>
          <w:sz w:val="18"/>
        </w:rPr>
        <w:t>individual project information, it will be entitled to do so (for selected projects or the entire portfolio)</w:t>
      </w:r>
      <w:r>
        <w:rPr>
          <w:rFonts w:ascii="Arial" w:hAnsi="Arial" w:cs="Arial"/>
          <w:sz w:val="18"/>
        </w:rPr>
        <w:t xml:space="preserve"> </w:t>
      </w:r>
      <w:r w:rsidRPr="00955BBC">
        <w:rPr>
          <w:rFonts w:ascii="Arial" w:hAnsi="Arial" w:cs="Arial"/>
          <w:sz w:val="18"/>
        </w:rPr>
        <w:t>at its discretion.</w:t>
      </w:r>
    </w:p>
  </w:footnote>
  <w:footnote w:id="30">
    <w:p w14:paraId="0EA512BA" w14:textId="36F33172" w:rsidR="00CA4E3F" w:rsidRPr="00955BBC" w:rsidRDefault="00CA4E3F" w:rsidP="00003D52">
      <w:pPr>
        <w:pStyle w:val="FootnoteText"/>
        <w:spacing w:after="0"/>
        <w:rPr>
          <w:rFonts w:ascii="Arial" w:hAnsi="Arial" w:cs="Arial"/>
          <w:sz w:val="18"/>
        </w:rPr>
      </w:pPr>
      <w:r w:rsidRPr="00955BBC">
        <w:rPr>
          <w:rStyle w:val="FootnoteReference"/>
          <w:rFonts w:ascii="Arial" w:hAnsi="Arial" w:cs="Arial"/>
          <w:sz w:val="18"/>
        </w:rPr>
        <w:footnoteRef/>
      </w:r>
      <w:r w:rsidRPr="00955BBC">
        <w:rPr>
          <w:rFonts w:ascii="Arial" w:hAnsi="Arial" w:cs="Arial"/>
          <w:sz w:val="18"/>
        </w:rPr>
        <w:t xml:space="preserve"> </w:t>
      </w:r>
      <w:r>
        <w:rPr>
          <w:rFonts w:ascii="Arial" w:hAnsi="Arial" w:cs="Arial"/>
          <w:sz w:val="18"/>
        </w:rPr>
        <w:tab/>
      </w:r>
      <w:r w:rsidRPr="00955BBC">
        <w:rPr>
          <w:rFonts w:ascii="Arial" w:hAnsi="Arial" w:cs="Arial"/>
          <w:sz w:val="18"/>
        </w:rPr>
        <w:t xml:space="preserve">Information included in the annual report is obtained from actual portfolio justified and reported by BICE each year, as submitted by each beneficiary project, individually, once recognized for financing. BICE is responsible for verifying the authenticity of this information. While </w:t>
      </w:r>
      <w:r>
        <w:rPr>
          <w:rFonts w:ascii="Arial" w:hAnsi="Arial" w:cs="Arial"/>
          <w:sz w:val="18"/>
        </w:rPr>
        <w:t xml:space="preserve">it is not established that the IDB directly verifies </w:t>
      </w:r>
      <w:r w:rsidRPr="00955BBC">
        <w:rPr>
          <w:rFonts w:ascii="Arial" w:hAnsi="Arial" w:cs="Arial"/>
          <w:sz w:val="18"/>
        </w:rPr>
        <w:t>individual project information, it will be entitled to do so (for selected projects or the entire portfolio)</w:t>
      </w:r>
      <w:r>
        <w:rPr>
          <w:rFonts w:ascii="Arial" w:hAnsi="Arial" w:cs="Arial"/>
          <w:sz w:val="18"/>
        </w:rPr>
        <w:t xml:space="preserve"> </w:t>
      </w:r>
      <w:r w:rsidRPr="00955BBC">
        <w:rPr>
          <w:rFonts w:ascii="Arial" w:hAnsi="Arial" w:cs="Arial"/>
          <w:sz w:val="18"/>
        </w:rPr>
        <w:t>at its discretion.</w:t>
      </w:r>
    </w:p>
  </w:footnote>
  <w:footnote w:id="31">
    <w:p w14:paraId="202786F0" w14:textId="77777777" w:rsidR="00CA4E3F" w:rsidRPr="001D4623" w:rsidRDefault="00CA4E3F" w:rsidP="00EB6198">
      <w:pPr>
        <w:pStyle w:val="FootnoteText"/>
        <w:spacing w:after="0"/>
        <w:rPr>
          <w:rFonts w:ascii="Arial" w:hAnsi="Arial" w:cs="Arial"/>
          <w:sz w:val="18"/>
        </w:rPr>
      </w:pPr>
      <w:r w:rsidRPr="00982E64">
        <w:rPr>
          <w:rStyle w:val="FootnoteReference"/>
          <w:rFonts w:ascii="Arial" w:eastAsiaTheme="majorEastAsia" w:hAnsi="Arial" w:cs="Arial"/>
          <w:sz w:val="18"/>
        </w:rPr>
        <w:footnoteRef/>
      </w:r>
      <w:r>
        <w:rPr>
          <w:rFonts w:ascii="Arial" w:hAnsi="Arial" w:cs="Arial"/>
        </w:rPr>
        <w:tab/>
      </w:r>
      <w:r w:rsidRPr="00982E64">
        <w:rPr>
          <w:rFonts w:ascii="Arial" w:hAnsi="Arial" w:cs="Arial"/>
          <w:sz w:val="18"/>
        </w:rPr>
        <w:t xml:space="preserve">The </w:t>
      </w:r>
      <w:r>
        <w:rPr>
          <w:rFonts w:ascii="Arial" w:hAnsi="Arial" w:cs="Arial"/>
          <w:sz w:val="18"/>
        </w:rPr>
        <w:t xml:space="preserve">ton of oil equivalent </w:t>
      </w:r>
      <w:r w:rsidRPr="00982E64">
        <w:rPr>
          <w:rFonts w:ascii="Arial" w:hAnsi="Arial" w:cs="Arial"/>
          <w:sz w:val="18"/>
        </w:rPr>
        <w:t>(t</w:t>
      </w:r>
      <w:r>
        <w:rPr>
          <w:rFonts w:ascii="Arial" w:hAnsi="Arial" w:cs="Arial"/>
          <w:sz w:val="18"/>
        </w:rPr>
        <w:t>oe</w:t>
      </w:r>
      <w:r w:rsidRPr="00982E64">
        <w:rPr>
          <w:rFonts w:ascii="Arial" w:hAnsi="Arial" w:cs="Arial"/>
          <w:sz w:val="18"/>
        </w:rPr>
        <w:t>) is a unit of energy equivalent to approximately 42 gigajoules (GJ). It is defined as the amount of energy released by burning one ton of crude oil and is used for measuring large amounts of energy.</w:t>
      </w:r>
      <w:r>
        <w:rPr>
          <w:rFonts w:ascii="Arial" w:hAnsi="Arial" w:cs="Arial"/>
          <w:sz w:val="18"/>
        </w:rPr>
        <w:t xml:space="preserve"> </w:t>
      </w:r>
      <w:r w:rsidRPr="001D4623">
        <w:rPr>
          <w:rFonts w:ascii="Arial" w:hAnsi="Arial" w:cs="Arial"/>
          <w:sz w:val="18"/>
        </w:rPr>
        <w:t>The indicator denominator is expressed in constant US$ of 2010.</w:t>
      </w:r>
    </w:p>
  </w:footnote>
  <w:footnote w:id="32">
    <w:p w14:paraId="4982E5F6" w14:textId="00D7D4A4" w:rsidR="00CA4E3F" w:rsidRPr="00DA3A68" w:rsidRDefault="00CA4E3F" w:rsidP="00EB6198">
      <w:pPr>
        <w:pStyle w:val="FootnoteText"/>
        <w:spacing w:after="0"/>
        <w:rPr>
          <w:rFonts w:ascii="Arial" w:hAnsi="Arial" w:cs="Arial"/>
          <w:sz w:val="18"/>
          <w:szCs w:val="18"/>
        </w:rPr>
      </w:pPr>
      <w:r w:rsidRPr="001D4623">
        <w:rPr>
          <w:rStyle w:val="FootnoteReference"/>
          <w:rFonts w:ascii="Arial" w:hAnsi="Arial" w:cs="Arial"/>
          <w:sz w:val="18"/>
          <w:szCs w:val="18"/>
        </w:rPr>
        <w:footnoteRef/>
      </w:r>
      <w:r w:rsidRPr="001D4623">
        <w:rPr>
          <w:rFonts w:ascii="Arial" w:hAnsi="Arial" w:cs="Arial"/>
          <w:sz w:val="18"/>
          <w:szCs w:val="18"/>
        </w:rPr>
        <w:t xml:space="preserve"> </w:t>
      </w:r>
      <w:r>
        <w:rPr>
          <w:rFonts w:ascii="Arial" w:hAnsi="Arial" w:cs="Arial"/>
          <w:sz w:val="18"/>
          <w:szCs w:val="18"/>
        </w:rPr>
        <w:tab/>
      </w:r>
      <w:r w:rsidRPr="001D4623">
        <w:rPr>
          <w:rFonts w:ascii="Arial" w:hAnsi="Arial" w:cs="Arial"/>
          <w:sz w:val="18"/>
          <w:szCs w:val="18"/>
        </w:rPr>
        <w:t xml:space="preserve">See </w:t>
      </w:r>
      <w:hyperlink r:id="rId6" w:history="1">
        <w:r w:rsidRPr="001D4623">
          <w:rPr>
            <w:rStyle w:val="Hyperlink"/>
            <w:rFonts w:ascii="Arial" w:hAnsi="Arial" w:cs="Arial"/>
            <w:sz w:val="18"/>
            <w:szCs w:val="18"/>
          </w:rPr>
          <w:t>Economic Analysis</w:t>
        </w:r>
      </w:hyperlink>
      <w:r w:rsidRPr="001D4623">
        <w:rPr>
          <w:rFonts w:ascii="Arial" w:hAnsi="Arial" w:cs="Arial"/>
          <w:sz w:val="18"/>
          <w:szCs w:val="18"/>
        </w:rPr>
        <w:t>.</w:t>
      </w:r>
      <w:r w:rsidRPr="00DA3A68">
        <w:rPr>
          <w:rFonts w:ascii="Arial" w:hAnsi="Arial" w:cs="Arial"/>
          <w:sz w:val="18"/>
          <w:szCs w:val="18"/>
        </w:rPr>
        <w:t xml:space="preserve"> </w:t>
      </w:r>
    </w:p>
  </w:footnote>
  <w:footnote w:id="33">
    <w:p w14:paraId="7C39A79E" w14:textId="6A156C93" w:rsidR="00CA4E3F" w:rsidRDefault="00CA4E3F" w:rsidP="00735DDE">
      <w:pPr>
        <w:pStyle w:val="FootnoteText"/>
        <w:spacing w:after="0"/>
        <w:rPr>
          <w:rFonts w:ascii="Arial" w:hAnsi="Arial" w:cs="Arial"/>
          <w:sz w:val="18"/>
        </w:rPr>
      </w:pPr>
      <w:r>
        <w:rPr>
          <w:rStyle w:val="FootnoteReference"/>
          <w:rFonts w:ascii="Arial" w:hAnsi="Arial" w:cs="Arial"/>
          <w:sz w:val="18"/>
        </w:rPr>
        <w:footnoteRef/>
      </w:r>
      <w:r>
        <w:rPr>
          <w:rFonts w:ascii="Arial" w:hAnsi="Arial" w:cs="Arial"/>
          <w:sz w:val="18"/>
        </w:rPr>
        <w:t xml:space="preserve"> </w:t>
      </w:r>
      <w:r>
        <w:rPr>
          <w:rFonts w:ascii="Arial" w:hAnsi="Arial" w:cs="Arial"/>
          <w:sz w:val="18"/>
        </w:rPr>
        <w:tab/>
        <w:t xml:space="preserve">Although the government has a series of ongoing activities and </w:t>
      </w:r>
      <w:r w:rsidR="0075318C">
        <w:rPr>
          <w:rFonts w:ascii="Arial" w:hAnsi="Arial" w:cs="Arial"/>
          <w:sz w:val="18"/>
        </w:rPr>
        <w:t>project</w:t>
      </w:r>
      <w:r>
        <w:rPr>
          <w:rFonts w:ascii="Arial" w:hAnsi="Arial" w:cs="Arial"/>
          <w:sz w:val="18"/>
        </w:rPr>
        <w:t xml:space="preserve">s related to encouraging increased private investment in the RE and EE sectors (as listed in the POD), none of these efforts, alone or combined, are assumed to have an impact on the counterfactual scenario as established in this analysis (or the values would be too marginal to presume a change would be expected in the counterfactual assumed). Nevertheless, the ex post exercise proposed as impact evaluation for the </w:t>
      </w:r>
      <w:r w:rsidR="0075318C">
        <w:rPr>
          <w:rFonts w:ascii="Arial" w:hAnsi="Arial" w:cs="Arial"/>
          <w:sz w:val="18"/>
        </w:rPr>
        <w:t>project</w:t>
      </w:r>
      <w:r>
        <w:rPr>
          <w:rFonts w:ascii="Arial" w:hAnsi="Arial" w:cs="Arial"/>
          <w:sz w:val="18"/>
        </w:rPr>
        <w:t xml:space="preserve"> should clarify any significant changes observed in the counterfactual scenario.</w:t>
      </w:r>
    </w:p>
  </w:footnote>
  <w:footnote w:id="34">
    <w:p w14:paraId="6725B080" w14:textId="77777777" w:rsidR="00CA4E3F" w:rsidRPr="00DA3A68" w:rsidRDefault="00CA4E3F" w:rsidP="007A2A63">
      <w:pPr>
        <w:spacing w:after="0" w:line="240" w:lineRule="auto"/>
        <w:ind w:left="274" w:hanging="274"/>
        <w:jc w:val="both"/>
        <w:rPr>
          <w:rFonts w:ascii="Arial" w:hAnsi="Arial" w:cs="Arial"/>
          <w:sz w:val="18"/>
          <w:szCs w:val="18"/>
          <w:lang w:val="es-ES"/>
        </w:rPr>
      </w:pPr>
      <w:r w:rsidRPr="00DA3A68">
        <w:rPr>
          <w:rStyle w:val="FootnoteReference"/>
          <w:rFonts w:ascii="Arial" w:hAnsi="Arial" w:cs="Arial"/>
          <w:sz w:val="18"/>
          <w:szCs w:val="18"/>
        </w:rPr>
        <w:footnoteRef/>
      </w:r>
      <w:r w:rsidRPr="00DA3A68">
        <w:rPr>
          <w:rStyle w:val="FootnoteReference"/>
          <w:rFonts w:ascii="Arial" w:hAnsi="Arial" w:cs="Arial"/>
          <w:sz w:val="18"/>
          <w:szCs w:val="18"/>
          <w:lang w:val="es-ES"/>
        </w:rPr>
        <w:t xml:space="preserve"> </w:t>
      </w:r>
      <w:r w:rsidRPr="0003660D">
        <w:rPr>
          <w:rFonts w:ascii="Arial" w:hAnsi="Arial" w:cs="Arial"/>
          <w:sz w:val="18"/>
          <w:szCs w:val="18"/>
          <w:lang w:val="es-ES_tradnl"/>
        </w:rPr>
        <w:tab/>
      </w:r>
      <w:r w:rsidRPr="00DA3A68">
        <w:rPr>
          <w:rFonts w:ascii="Arial" w:hAnsi="Arial" w:cs="Arial"/>
          <w:sz w:val="18"/>
          <w:szCs w:val="18"/>
          <w:lang w:val="es-ES"/>
        </w:rPr>
        <w:t xml:space="preserve">Technical note </w:t>
      </w:r>
      <w:r w:rsidRPr="00DA3A68">
        <w:rPr>
          <w:rStyle w:val="FootnoteReference"/>
          <w:rFonts w:ascii="Arial" w:hAnsi="Arial" w:cs="Arial"/>
          <w:sz w:val="18"/>
          <w:szCs w:val="18"/>
          <w:vertAlign w:val="baseline"/>
          <w:lang w:val="es-ES"/>
        </w:rPr>
        <w:t xml:space="preserve">No. IDB-TN-623. </w:t>
      </w:r>
      <w:hyperlink r:id="rId7" w:history="1">
        <w:r w:rsidRPr="00DA3A68">
          <w:rPr>
            <w:rStyle w:val="Hyperlink"/>
            <w:rFonts w:ascii="Arial" w:eastAsiaTheme="majorEastAsia" w:hAnsi="Arial" w:cs="Arial"/>
            <w:i/>
            <w:sz w:val="18"/>
            <w:szCs w:val="18"/>
            <w:lang w:val="es-ES"/>
          </w:rPr>
          <w:t>Beneficios para la sociedad de la adopción de fuentes renovables de energía en América Latina y el Caribe</w:t>
        </w:r>
      </w:hyperlink>
      <w:r w:rsidRPr="00DA3A68">
        <w:rPr>
          <w:rStyle w:val="Hyperlink"/>
          <w:rFonts w:ascii="Arial" w:eastAsiaTheme="majorEastAsia" w:hAnsi="Arial" w:cs="Arial"/>
          <w:color w:val="auto"/>
          <w:sz w:val="18"/>
          <w:szCs w:val="18"/>
          <w:u w:val="none"/>
          <w:lang w:val="es-ES"/>
        </w:rPr>
        <w:t>.</w:t>
      </w:r>
    </w:p>
  </w:footnote>
  <w:footnote w:id="35">
    <w:p w14:paraId="233EA247" w14:textId="2A2E32A1" w:rsidR="00CA4E3F" w:rsidRPr="00DA3A68" w:rsidRDefault="00CA4E3F" w:rsidP="007D790E">
      <w:pPr>
        <w:pStyle w:val="FootnoteText"/>
        <w:spacing w:after="0"/>
        <w:ind w:left="270" w:hanging="27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Pr="00DA3A68">
        <w:rPr>
          <w:rFonts w:ascii="Arial" w:hAnsi="Arial" w:cs="Arial"/>
          <w:sz w:val="18"/>
          <w:szCs w:val="18"/>
        </w:rPr>
        <w:tab/>
        <w:t xml:space="preserve">Following IDB guidelines for economic analysis of </w:t>
      </w:r>
      <w:r w:rsidR="0075318C">
        <w:rPr>
          <w:rFonts w:ascii="Arial" w:hAnsi="Arial" w:cs="Arial"/>
          <w:sz w:val="18"/>
          <w:szCs w:val="18"/>
        </w:rPr>
        <w:t>project</w:t>
      </w:r>
      <w:r w:rsidRPr="00DA3A68">
        <w:rPr>
          <w:rFonts w:ascii="Arial" w:hAnsi="Arial" w:cs="Arial"/>
          <w:sz w:val="18"/>
          <w:szCs w:val="18"/>
        </w:rPr>
        <w:t>s financed by the IDB, it is recommended to use a discount rate of 12% for all IDB operations.</w:t>
      </w:r>
    </w:p>
  </w:footnote>
  <w:footnote w:id="36">
    <w:p w14:paraId="1FDB552A" w14:textId="717F850E" w:rsidR="00CA4E3F" w:rsidRPr="00275AF5" w:rsidRDefault="00CA4E3F" w:rsidP="00B305C6">
      <w:pPr>
        <w:spacing w:after="0" w:line="240" w:lineRule="auto"/>
        <w:ind w:left="274" w:hanging="274"/>
        <w:jc w:val="both"/>
        <w:rPr>
          <w:rFonts w:ascii="Arial" w:hAnsi="Arial" w:cs="Arial"/>
          <w:sz w:val="18"/>
        </w:rPr>
      </w:pPr>
      <w:r w:rsidRPr="00275AF5">
        <w:rPr>
          <w:rStyle w:val="FootnoteReference"/>
          <w:rFonts w:ascii="Arial" w:hAnsi="Arial" w:cs="Arial"/>
          <w:sz w:val="18"/>
        </w:rPr>
        <w:footnoteRef/>
      </w:r>
      <w:r w:rsidRPr="00B53C7C">
        <w:rPr>
          <w:rFonts w:ascii="Arial" w:hAnsi="Arial" w:cs="Arial"/>
          <w:sz w:val="18"/>
        </w:rPr>
        <w:tab/>
      </w:r>
      <w:r w:rsidRPr="00A533B7">
        <w:rPr>
          <w:rFonts w:ascii="Arial" w:hAnsi="Arial" w:cs="Arial"/>
          <w:sz w:val="18"/>
          <w:szCs w:val="18"/>
        </w:rPr>
        <w:t>In</w:t>
      </w:r>
      <w:r w:rsidRPr="00275AF5">
        <w:rPr>
          <w:rFonts w:ascii="Arial" w:hAnsi="Arial" w:cs="Arial"/>
          <w:sz w:val="18"/>
        </w:rPr>
        <w:t xml:space="preserve"> the case of RE projects, this exercise is less relevant as</w:t>
      </w:r>
      <w:r>
        <w:rPr>
          <w:rFonts w:ascii="Arial" w:hAnsi="Arial" w:cs="Arial"/>
          <w:sz w:val="18"/>
        </w:rPr>
        <w:t xml:space="preserve"> new beneficiaries accessing financing</w:t>
      </w:r>
      <w:r w:rsidRPr="00275AF5">
        <w:rPr>
          <w:rFonts w:ascii="Arial" w:hAnsi="Arial" w:cs="Arial"/>
          <w:sz w:val="18"/>
        </w:rPr>
        <w:t xml:space="preserve"> </w:t>
      </w:r>
      <w:r>
        <w:rPr>
          <w:rFonts w:ascii="Arial" w:hAnsi="Arial" w:cs="Arial"/>
          <w:sz w:val="18"/>
        </w:rPr>
        <w:t>will have</w:t>
      </w:r>
      <w:r w:rsidRPr="00275AF5">
        <w:rPr>
          <w:rFonts w:ascii="Arial" w:hAnsi="Arial" w:cs="Arial"/>
          <w:sz w:val="18"/>
        </w:rPr>
        <w:t xml:space="preserve"> no RE generation </w:t>
      </w:r>
      <w:r>
        <w:rPr>
          <w:rFonts w:ascii="Arial" w:hAnsi="Arial" w:cs="Arial"/>
          <w:sz w:val="18"/>
        </w:rPr>
        <w:t xml:space="preserve">to begin with, </w:t>
      </w:r>
      <w:r w:rsidRPr="00275AF5">
        <w:rPr>
          <w:rFonts w:ascii="Arial" w:hAnsi="Arial" w:cs="Arial"/>
          <w:sz w:val="18"/>
        </w:rPr>
        <w:t xml:space="preserve">and the comparison </w:t>
      </w:r>
      <w:r>
        <w:rPr>
          <w:rFonts w:ascii="Arial" w:hAnsi="Arial" w:cs="Arial"/>
          <w:sz w:val="18"/>
        </w:rPr>
        <w:t xml:space="preserve">with regards to energy generation </w:t>
      </w:r>
      <w:r w:rsidRPr="00275AF5">
        <w:rPr>
          <w:rFonts w:ascii="Arial" w:hAnsi="Arial" w:cs="Arial"/>
          <w:sz w:val="18"/>
        </w:rPr>
        <w:t xml:space="preserve">will </w:t>
      </w:r>
      <w:r>
        <w:rPr>
          <w:rFonts w:ascii="Arial" w:hAnsi="Arial" w:cs="Arial"/>
          <w:sz w:val="18"/>
        </w:rPr>
        <w:t>be basically</w:t>
      </w:r>
      <w:r w:rsidRPr="00275AF5">
        <w:rPr>
          <w:rFonts w:ascii="Arial" w:hAnsi="Arial" w:cs="Arial"/>
          <w:sz w:val="18"/>
        </w:rPr>
        <w:t xml:space="preserve"> against zero.</w:t>
      </w:r>
      <w:r>
        <w:rPr>
          <w:rFonts w:ascii="Arial" w:hAnsi="Arial" w:cs="Arial"/>
          <w:sz w:val="18"/>
        </w:rPr>
        <w:t xml:space="preserve"> Several attempts to design a methodology that can use comparative mechanisms or control groups for RE generation projects have been made in the context of past </w:t>
      </w:r>
      <w:r w:rsidR="0075318C">
        <w:rPr>
          <w:rFonts w:ascii="Arial" w:hAnsi="Arial" w:cs="Arial"/>
          <w:sz w:val="18"/>
        </w:rPr>
        <w:t>project</w:t>
      </w:r>
      <w:r>
        <w:rPr>
          <w:rFonts w:ascii="Arial" w:hAnsi="Arial" w:cs="Arial"/>
          <w:sz w:val="18"/>
        </w:rPr>
        <w:t>s, with no effective way to materialize such a mechanism, due to several factors associated to these type of technologies (location of the resource, geographical concentration, location of consumers, etc.).</w:t>
      </w:r>
    </w:p>
  </w:footnote>
  <w:footnote w:id="37">
    <w:p w14:paraId="7CB77771" w14:textId="3976369D" w:rsidR="00CA4E3F" w:rsidRPr="005A5636" w:rsidRDefault="00CA4E3F" w:rsidP="004E3D0F">
      <w:pPr>
        <w:pStyle w:val="FootnoteText"/>
        <w:spacing w:after="0"/>
        <w:rPr>
          <w:rFonts w:ascii="Arial" w:hAnsi="Arial" w:cs="Arial"/>
          <w:sz w:val="18"/>
        </w:rPr>
      </w:pPr>
      <w:r w:rsidRPr="005A5636">
        <w:rPr>
          <w:rStyle w:val="FootnoteReference"/>
          <w:rFonts w:ascii="Arial" w:hAnsi="Arial" w:cs="Arial"/>
          <w:sz w:val="18"/>
        </w:rPr>
        <w:footnoteRef/>
      </w:r>
      <w:r w:rsidRPr="005A5636">
        <w:rPr>
          <w:rFonts w:ascii="Arial" w:hAnsi="Arial" w:cs="Arial"/>
          <w:sz w:val="18"/>
        </w:rPr>
        <w:t xml:space="preserve"> </w:t>
      </w:r>
      <w:r>
        <w:rPr>
          <w:rFonts w:ascii="Arial" w:hAnsi="Arial" w:cs="Arial"/>
          <w:sz w:val="18"/>
        </w:rPr>
        <w:tab/>
      </w:r>
      <w:r w:rsidRPr="005A5636">
        <w:rPr>
          <w:rFonts w:ascii="Arial" w:hAnsi="Arial" w:cs="Arial"/>
          <w:sz w:val="18"/>
        </w:rPr>
        <w:t xml:space="preserve">Sources for the evaluation budget include BICE in-kind resources, specific activity budget for Management and Monitoring from the complementary TC AR-T1213 and operational budget </w:t>
      </w:r>
      <w:r>
        <w:rPr>
          <w:rFonts w:ascii="Arial" w:hAnsi="Arial" w:cs="Arial"/>
          <w:sz w:val="18"/>
        </w:rPr>
        <w:t xml:space="preserve">and other applicable budget (compatible TCs) </w:t>
      </w:r>
      <w:r w:rsidRPr="005A5636">
        <w:rPr>
          <w:rFonts w:ascii="Arial" w:hAnsi="Arial" w:cs="Arial"/>
          <w:sz w:val="18"/>
        </w:rPr>
        <w:t>from the IFD/CMF division. Estimations of costs have been made based on similar works carried out for other similar projects within the division</w:t>
      </w:r>
      <w:r>
        <w:rPr>
          <w:rFonts w:ascii="Arial" w:hAnsi="Arial" w:cs="Arial"/>
          <w:sz w:val="18"/>
        </w:rPr>
        <w:t xml:space="preserve">. As a conservative measure, these costs are based in international consultant rates (which is normally the case in this type of </w:t>
      </w:r>
      <w:r w:rsidR="0075318C">
        <w:rPr>
          <w:rFonts w:ascii="Arial" w:hAnsi="Arial" w:cs="Arial"/>
          <w:sz w:val="18"/>
        </w:rPr>
        <w:t>project</w:t>
      </w:r>
      <w:r>
        <w:rPr>
          <w:rFonts w:ascii="Arial" w:hAnsi="Arial" w:cs="Arial"/>
          <w:sz w:val="18"/>
        </w:rPr>
        <w:t>s). If local qualified consultants are available, budget may be reduced</w:t>
      </w:r>
      <w:r w:rsidRPr="005A5636">
        <w:rPr>
          <w:rFonts w:ascii="Arial" w:hAnsi="Arial" w:cs="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12A9" w14:textId="77777777" w:rsidR="00CA4E3F" w:rsidRPr="00E10708" w:rsidRDefault="00CA4E3F" w:rsidP="00FA03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88249" w14:textId="77777777" w:rsidR="00CA4E3F" w:rsidRDefault="00CA4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301458298"/>
      <w:docPartObj>
        <w:docPartGallery w:val="Page Numbers (Top of Page)"/>
        <w:docPartUnique/>
      </w:docPartObj>
    </w:sdtPr>
    <w:sdtEndPr>
      <w:rPr>
        <w:rFonts w:ascii="Gotham Book" w:hAnsi="Gotham Book"/>
        <w:sz w:val="18"/>
        <w:szCs w:val="18"/>
      </w:rPr>
    </w:sdtEndPr>
    <w:sdtContent>
      <w:p w14:paraId="6218F618" w14:textId="4C5BD4FF" w:rsidR="00CA4E3F" w:rsidRPr="00AF2C5C" w:rsidRDefault="00CA4E3F" w:rsidP="00AF2C5C">
        <w:pPr>
          <w:pStyle w:val="Header"/>
          <w:jc w:val="center"/>
          <w:rPr>
            <w:rFonts w:ascii="Gotham Book" w:eastAsiaTheme="majorEastAsia" w:hAnsi="Gotham Book" w:cstheme="majorBidi"/>
            <w:sz w:val="18"/>
            <w:szCs w:val="18"/>
          </w:rPr>
        </w:pPr>
        <w:r w:rsidRPr="00C823E0">
          <w:rPr>
            <w:rFonts w:ascii="Gotham Book" w:eastAsiaTheme="majorEastAsia" w:hAnsi="Gotham Book" w:cstheme="majorBidi"/>
            <w:sz w:val="18"/>
            <w:szCs w:val="18"/>
          </w:rPr>
          <w:t xml:space="preserve">- </w:t>
        </w:r>
        <w:r w:rsidRPr="00C823E0">
          <w:rPr>
            <w:rFonts w:ascii="Gotham Book" w:eastAsiaTheme="minorEastAsia" w:hAnsi="Gotham Book" w:cstheme="minorBidi"/>
            <w:sz w:val="18"/>
            <w:szCs w:val="18"/>
          </w:rPr>
          <w:fldChar w:fldCharType="begin"/>
        </w:r>
        <w:r w:rsidRPr="00C823E0">
          <w:rPr>
            <w:rFonts w:ascii="Gotham Book" w:hAnsi="Gotham Book"/>
            <w:sz w:val="18"/>
            <w:szCs w:val="18"/>
          </w:rPr>
          <w:instrText xml:space="preserve"> PAGE    \* MERGEFORMAT </w:instrText>
        </w:r>
        <w:r w:rsidRPr="00C823E0">
          <w:rPr>
            <w:rFonts w:ascii="Gotham Book" w:eastAsiaTheme="minorEastAsia" w:hAnsi="Gotham Book" w:cstheme="minorBidi"/>
            <w:sz w:val="18"/>
            <w:szCs w:val="18"/>
          </w:rPr>
          <w:fldChar w:fldCharType="separate"/>
        </w:r>
        <w:r w:rsidR="0075318C" w:rsidRPr="0075318C">
          <w:rPr>
            <w:rFonts w:ascii="Gotham Book" w:eastAsiaTheme="majorEastAsia" w:hAnsi="Gotham Book" w:cstheme="majorBidi"/>
            <w:noProof/>
            <w:sz w:val="18"/>
            <w:szCs w:val="18"/>
          </w:rPr>
          <w:t>23</w:t>
        </w:r>
        <w:r w:rsidRPr="00C823E0">
          <w:rPr>
            <w:rFonts w:ascii="Gotham Book" w:eastAsiaTheme="majorEastAsia" w:hAnsi="Gotham Book" w:cstheme="majorBidi"/>
            <w:noProof/>
            <w:sz w:val="18"/>
            <w:szCs w:val="18"/>
          </w:rPr>
          <w:fldChar w:fldCharType="end"/>
        </w:r>
        <w:r w:rsidRPr="00C823E0">
          <w:rPr>
            <w:rFonts w:ascii="Gotham Book" w:eastAsiaTheme="majorEastAsia" w:hAnsi="Gotham Book" w:cstheme="majorBidi"/>
            <w:sz w:val="18"/>
            <w:szCs w:val="18"/>
          </w:rPr>
          <w:t xml:space="preserve"> -</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83214" w14:textId="77777777" w:rsidR="00CA4E3F" w:rsidRDefault="00CA4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B6C"/>
    <w:multiLevelType w:val="hybridMultilevel"/>
    <w:tmpl w:val="B3DC92DC"/>
    <w:lvl w:ilvl="0" w:tplc="B0ECC28A">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0F3B056B"/>
    <w:multiLevelType w:val="hybridMultilevel"/>
    <w:tmpl w:val="0ABC33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57FF8"/>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11C26590"/>
    <w:multiLevelType w:val="hybridMultilevel"/>
    <w:tmpl w:val="3BFA381A"/>
    <w:lvl w:ilvl="0" w:tplc="BF3879C0">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B53D2"/>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15:restartNumberingAfterBreak="0">
    <w:nsid w:val="18954677"/>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1AF859A4"/>
    <w:multiLevelType w:val="hybridMultilevel"/>
    <w:tmpl w:val="06D8D282"/>
    <w:lvl w:ilvl="0" w:tplc="7C4AA47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206B40"/>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254C1D8F"/>
    <w:multiLevelType w:val="hybridMultilevel"/>
    <w:tmpl w:val="7FC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077F3"/>
    <w:multiLevelType w:val="hybridMultilevel"/>
    <w:tmpl w:val="DAFA4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3A4BCA"/>
    <w:multiLevelType w:val="hybridMultilevel"/>
    <w:tmpl w:val="80BE6BA0"/>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2" w15:restartNumberingAfterBreak="0">
    <w:nsid w:val="3CE85AB8"/>
    <w:multiLevelType w:val="hybridMultilevel"/>
    <w:tmpl w:val="06EC0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B371AD"/>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4" w15:restartNumberingAfterBreak="0">
    <w:nsid w:val="44F64948"/>
    <w:multiLevelType w:val="hybridMultilevel"/>
    <w:tmpl w:val="2FEA8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820AD3"/>
    <w:multiLevelType w:val="multilevel"/>
    <w:tmpl w:val="130E827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FirstHeading"/>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6" w15:restartNumberingAfterBreak="0">
    <w:nsid w:val="4CAF0826"/>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7" w15:restartNumberingAfterBreak="0">
    <w:nsid w:val="54A87DCA"/>
    <w:multiLevelType w:val="hybridMultilevel"/>
    <w:tmpl w:val="1284A10E"/>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8" w15:restartNumberingAfterBreak="0">
    <w:nsid w:val="551F3FF8"/>
    <w:multiLevelType w:val="multilevel"/>
    <w:tmpl w:val="DE2CEAE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Paragraph"/>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15:restartNumberingAfterBreak="0">
    <w:nsid w:val="56CE6169"/>
    <w:multiLevelType w:val="multilevel"/>
    <w:tmpl w:val="CE284FE2"/>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0" w15:restartNumberingAfterBreak="0">
    <w:nsid w:val="5F2905BA"/>
    <w:multiLevelType w:val="multilevel"/>
    <w:tmpl w:val="0EF8AD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15:restartNumberingAfterBreak="0">
    <w:nsid w:val="5FF509F5"/>
    <w:multiLevelType w:val="hybridMultilevel"/>
    <w:tmpl w:val="179C1E48"/>
    <w:lvl w:ilvl="0" w:tplc="1904FABE">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2" w15:restartNumberingAfterBreak="0">
    <w:nsid w:val="609923C8"/>
    <w:multiLevelType w:val="multilevel"/>
    <w:tmpl w:val="FFF8788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1AF3E44"/>
    <w:multiLevelType w:val="hybridMultilevel"/>
    <w:tmpl w:val="CC10343E"/>
    <w:lvl w:ilvl="0" w:tplc="B456B370">
      <w:start w:val="1"/>
      <w:numFmt w:val="decimal"/>
      <w:lvlText w:val="%1."/>
      <w:lvlJc w:val="left"/>
      <w:pPr>
        <w:ind w:left="720" w:hanging="360"/>
      </w:pPr>
      <w:rPr>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5" w15:restartNumberingAfterBreak="0">
    <w:nsid w:val="622D2FC4"/>
    <w:multiLevelType w:val="multilevel"/>
    <w:tmpl w:val="7A9882B2"/>
    <w:lvl w:ilvl="0">
      <w:start w:val="1"/>
      <w:numFmt w:val="upperRoman"/>
      <w:lvlRestart w:val="0"/>
      <w:lvlText w:val="%1."/>
      <w:lvlJc w:val="center"/>
      <w:pPr>
        <w:tabs>
          <w:tab w:val="num" w:pos="2088"/>
        </w:tabs>
        <w:ind w:left="1440" w:firstLine="288"/>
      </w:pPr>
      <w:rPr>
        <w:b/>
        <w:i w:val="0"/>
      </w:rPr>
    </w:lvl>
    <w:lvl w:ilvl="1">
      <w:start w:val="1"/>
      <w:numFmt w:val="bullet"/>
      <w:lvlText w:val=""/>
      <w:lvlJc w:val="left"/>
      <w:pPr>
        <w:tabs>
          <w:tab w:val="num" w:pos="2736"/>
        </w:tabs>
        <w:ind w:left="2736" w:hanging="1296"/>
      </w:pPr>
      <w:rPr>
        <w:rFonts w:ascii="Symbol" w:hAnsi="Symbol" w:hint="default"/>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624711D4"/>
    <w:multiLevelType w:val="hybridMultilevel"/>
    <w:tmpl w:val="D5222B18"/>
    <w:lvl w:ilvl="0" w:tplc="7B284434">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27" w15:restartNumberingAfterBreak="0">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65F72A4"/>
    <w:multiLevelType w:val="hybridMultilevel"/>
    <w:tmpl w:val="B0DEA0CA"/>
    <w:lvl w:ilvl="0" w:tplc="0409000F">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6D066DD"/>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79B44BBB"/>
    <w:multiLevelType w:val="hybridMultilevel"/>
    <w:tmpl w:val="31E213D6"/>
    <w:lvl w:ilvl="0" w:tplc="C506EDA8">
      <w:start w:val="3"/>
      <w:numFmt w:val="upperLetter"/>
      <w:lvlText w:val="%1."/>
      <w:lvlJc w:val="left"/>
      <w:pPr>
        <w:ind w:left="1785"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15:restartNumberingAfterBreak="0">
    <w:nsid w:val="7BA6594F"/>
    <w:multiLevelType w:val="hybridMultilevel"/>
    <w:tmpl w:val="E3B8A3F2"/>
    <w:lvl w:ilvl="0" w:tplc="2C0A0013">
      <w:start w:val="1"/>
      <w:numFmt w:val="upperRoman"/>
      <w:lvlText w:val="%1."/>
      <w:lvlJc w:val="right"/>
      <w:pPr>
        <w:ind w:left="833" w:hanging="360"/>
      </w:pPr>
    </w:lvl>
    <w:lvl w:ilvl="1" w:tplc="2C0A0019">
      <w:start w:val="1"/>
      <w:numFmt w:val="lowerLetter"/>
      <w:lvlText w:val="%2."/>
      <w:lvlJc w:val="left"/>
      <w:pPr>
        <w:ind w:left="1553" w:hanging="360"/>
      </w:pPr>
    </w:lvl>
    <w:lvl w:ilvl="2" w:tplc="2C0A001B">
      <w:start w:val="1"/>
      <w:numFmt w:val="lowerRoman"/>
      <w:lvlText w:val="%3."/>
      <w:lvlJc w:val="right"/>
      <w:pPr>
        <w:ind w:left="2273" w:hanging="180"/>
      </w:pPr>
    </w:lvl>
    <w:lvl w:ilvl="3" w:tplc="2C0A000F">
      <w:start w:val="1"/>
      <w:numFmt w:val="decimal"/>
      <w:lvlText w:val="%4."/>
      <w:lvlJc w:val="left"/>
      <w:pPr>
        <w:ind w:left="2993" w:hanging="360"/>
      </w:pPr>
    </w:lvl>
    <w:lvl w:ilvl="4" w:tplc="2C0A0019">
      <w:start w:val="1"/>
      <w:numFmt w:val="lowerLetter"/>
      <w:lvlText w:val="%5."/>
      <w:lvlJc w:val="left"/>
      <w:pPr>
        <w:ind w:left="3713" w:hanging="360"/>
      </w:pPr>
    </w:lvl>
    <w:lvl w:ilvl="5" w:tplc="2C0A001B">
      <w:start w:val="1"/>
      <w:numFmt w:val="lowerRoman"/>
      <w:lvlText w:val="%6."/>
      <w:lvlJc w:val="right"/>
      <w:pPr>
        <w:ind w:left="4433" w:hanging="180"/>
      </w:pPr>
    </w:lvl>
    <w:lvl w:ilvl="6" w:tplc="2C0A000F">
      <w:start w:val="1"/>
      <w:numFmt w:val="decimal"/>
      <w:lvlText w:val="%7."/>
      <w:lvlJc w:val="left"/>
      <w:pPr>
        <w:ind w:left="5153" w:hanging="360"/>
      </w:pPr>
    </w:lvl>
    <w:lvl w:ilvl="7" w:tplc="2C0A0019">
      <w:start w:val="1"/>
      <w:numFmt w:val="lowerLetter"/>
      <w:lvlText w:val="%8."/>
      <w:lvlJc w:val="left"/>
      <w:pPr>
        <w:ind w:left="5873" w:hanging="360"/>
      </w:pPr>
    </w:lvl>
    <w:lvl w:ilvl="8" w:tplc="2C0A001B">
      <w:start w:val="1"/>
      <w:numFmt w:val="lowerRoman"/>
      <w:lvlText w:val="%9."/>
      <w:lvlJc w:val="right"/>
      <w:pPr>
        <w:ind w:left="6593" w:hanging="180"/>
      </w:pPr>
    </w:lvl>
  </w:abstractNum>
  <w:num w:numId="1">
    <w:abstractNumId w:val="15"/>
  </w:num>
  <w:num w:numId="2">
    <w:abstractNumId w:val="18"/>
  </w:num>
  <w:num w:numId="3">
    <w:abstractNumId w:val="1"/>
  </w:num>
  <w:num w:numId="4">
    <w:abstractNumId w:val="20"/>
  </w:num>
  <w:num w:numId="5">
    <w:abstractNumId w:val="19"/>
  </w:num>
  <w:num w:numId="6">
    <w:abstractNumId w:val="21"/>
  </w:num>
  <w:num w:numId="7">
    <w:abstractNumId w:val="22"/>
  </w:num>
  <w:num w:numId="8">
    <w:abstractNumId w:val="31"/>
  </w:num>
  <w:num w:numId="9">
    <w:abstractNumId w:val="6"/>
  </w:num>
  <w:num w:numId="10">
    <w:abstractNumId w:val="29"/>
  </w:num>
  <w:num w:numId="11">
    <w:abstractNumId w:val="5"/>
  </w:num>
  <w:num w:numId="12">
    <w:abstractNumId w:val="16"/>
  </w:num>
  <w:num w:numId="13">
    <w:abstractNumId w:val="13"/>
  </w:num>
  <w:num w:numId="14">
    <w:abstractNumId w:val="28"/>
  </w:num>
  <w:num w:numId="15">
    <w:abstractNumId w:val="9"/>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0"/>
  </w:num>
  <w:num w:numId="19">
    <w:abstractNumId w:val="17"/>
  </w:num>
  <w:num w:numId="20">
    <w:abstractNumId w:val="11"/>
  </w:num>
  <w:num w:numId="21">
    <w:abstractNumId w:val="18"/>
  </w:num>
  <w:num w:numId="22">
    <w:abstractNumId w:val="14"/>
  </w:num>
  <w:num w:numId="23">
    <w:abstractNumId w:val="23"/>
  </w:num>
  <w:num w:numId="24">
    <w:abstractNumId w:val="15"/>
  </w:num>
  <w:num w:numId="25">
    <w:abstractNumId w:val="15"/>
  </w:num>
  <w:num w:numId="26">
    <w:abstractNumId w:val="3"/>
  </w:num>
  <w:num w:numId="27">
    <w:abstractNumId w:val="8"/>
  </w:num>
  <w:num w:numId="28">
    <w:abstractNumId w:val="2"/>
  </w:num>
  <w:num w:numId="29">
    <w:abstractNumId w:val="27"/>
  </w:num>
  <w:num w:numId="30">
    <w:abstractNumId w:val="24"/>
  </w:num>
  <w:num w:numId="31">
    <w:abstractNumId w:val="10"/>
  </w:num>
  <w:num w:numId="32">
    <w:abstractNumId w:val="15"/>
  </w:num>
  <w:num w:numId="33">
    <w:abstractNumId w:val="18"/>
  </w:num>
  <w:num w:numId="34">
    <w:abstractNumId w:val="0"/>
  </w:num>
  <w:num w:numId="35">
    <w:abstractNumId w:val="7"/>
  </w:num>
  <w:num w:numId="36">
    <w:abstractNumId w:val="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2"/>
  </w:num>
  <w:num w:numId="4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activeWritingStyle w:appName="MSWord" w:lang="es-AR" w:vendorID="64" w:dllVersion="0" w:nlCheck="1" w:checkStyle="1"/>
  <w:activeWritingStyle w:appName="MSWord" w:lang="es-MX" w:vendorID="64" w:dllVersion="0" w:nlCheck="1" w:checkStyle="1"/>
  <w:activeWritingStyle w:appName="MSWord" w:lang="en-GB" w:vendorID="64" w:dllVersion="0" w:nlCheck="1" w:checkStyle="0"/>
  <w:activeWritingStyle w:appName="MSWord" w:lang="es-BO" w:vendorID="64" w:dllVersion="0" w:nlCheck="1" w:checkStyle="0"/>
  <w:activeWritingStyle w:appName="MSWord" w:lang="es-PE" w:vendorID="64" w:dllVersion="0" w:nlCheck="1" w:checkStyle="0"/>
  <w:activeWritingStyle w:appName="MSWord" w:lang="fr-FR" w:vendorID="64" w:dllVersion="0"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CE"/>
    <w:rsid w:val="00003D52"/>
    <w:rsid w:val="000041EC"/>
    <w:rsid w:val="00007270"/>
    <w:rsid w:val="00007908"/>
    <w:rsid w:val="00007DBF"/>
    <w:rsid w:val="00011F3A"/>
    <w:rsid w:val="00012C2A"/>
    <w:rsid w:val="000212A6"/>
    <w:rsid w:val="00023D85"/>
    <w:rsid w:val="00027D7B"/>
    <w:rsid w:val="000324CA"/>
    <w:rsid w:val="0003660D"/>
    <w:rsid w:val="000410FA"/>
    <w:rsid w:val="000422E9"/>
    <w:rsid w:val="000449E9"/>
    <w:rsid w:val="00044D3E"/>
    <w:rsid w:val="00045427"/>
    <w:rsid w:val="000466D3"/>
    <w:rsid w:val="00050F19"/>
    <w:rsid w:val="00051361"/>
    <w:rsid w:val="00051B6C"/>
    <w:rsid w:val="00066E57"/>
    <w:rsid w:val="00070120"/>
    <w:rsid w:val="00070947"/>
    <w:rsid w:val="00077A51"/>
    <w:rsid w:val="000835F5"/>
    <w:rsid w:val="00086DCF"/>
    <w:rsid w:val="00090922"/>
    <w:rsid w:val="00097C57"/>
    <w:rsid w:val="000B3125"/>
    <w:rsid w:val="000C39FD"/>
    <w:rsid w:val="000D7F56"/>
    <w:rsid w:val="000E4DAA"/>
    <w:rsid w:val="000F1E78"/>
    <w:rsid w:val="001005B4"/>
    <w:rsid w:val="00103D97"/>
    <w:rsid w:val="001059A2"/>
    <w:rsid w:val="00106F97"/>
    <w:rsid w:val="001103B2"/>
    <w:rsid w:val="00110638"/>
    <w:rsid w:val="00114423"/>
    <w:rsid w:val="0012076F"/>
    <w:rsid w:val="00125360"/>
    <w:rsid w:val="00134A25"/>
    <w:rsid w:val="00137679"/>
    <w:rsid w:val="00137921"/>
    <w:rsid w:val="00143B6F"/>
    <w:rsid w:val="00165F5B"/>
    <w:rsid w:val="00165F6C"/>
    <w:rsid w:val="0016681B"/>
    <w:rsid w:val="0016697D"/>
    <w:rsid w:val="001676BC"/>
    <w:rsid w:val="0017197F"/>
    <w:rsid w:val="00175C5E"/>
    <w:rsid w:val="00177159"/>
    <w:rsid w:val="00181200"/>
    <w:rsid w:val="00182A4B"/>
    <w:rsid w:val="00186C78"/>
    <w:rsid w:val="001A3F78"/>
    <w:rsid w:val="001A44BA"/>
    <w:rsid w:val="001B313E"/>
    <w:rsid w:val="001C27C9"/>
    <w:rsid w:val="001C5592"/>
    <w:rsid w:val="001C6150"/>
    <w:rsid w:val="001C64CF"/>
    <w:rsid w:val="001D0EA6"/>
    <w:rsid w:val="001D1895"/>
    <w:rsid w:val="001D1C9B"/>
    <w:rsid w:val="001D434B"/>
    <w:rsid w:val="001D435C"/>
    <w:rsid w:val="001D4623"/>
    <w:rsid w:val="001D7910"/>
    <w:rsid w:val="001D793D"/>
    <w:rsid w:val="001E003D"/>
    <w:rsid w:val="001E2FB3"/>
    <w:rsid w:val="001F1AFC"/>
    <w:rsid w:val="001F3871"/>
    <w:rsid w:val="00200EE5"/>
    <w:rsid w:val="002024B8"/>
    <w:rsid w:val="002034DF"/>
    <w:rsid w:val="00205BC8"/>
    <w:rsid w:val="00211339"/>
    <w:rsid w:val="00216230"/>
    <w:rsid w:val="0022491A"/>
    <w:rsid w:val="0024570D"/>
    <w:rsid w:val="0024622A"/>
    <w:rsid w:val="00247F83"/>
    <w:rsid w:val="00251E8D"/>
    <w:rsid w:val="0025251D"/>
    <w:rsid w:val="0025318B"/>
    <w:rsid w:val="00257C65"/>
    <w:rsid w:val="00270A9E"/>
    <w:rsid w:val="0027426E"/>
    <w:rsid w:val="00275AF5"/>
    <w:rsid w:val="00282152"/>
    <w:rsid w:val="00285849"/>
    <w:rsid w:val="002869CA"/>
    <w:rsid w:val="00287776"/>
    <w:rsid w:val="00290758"/>
    <w:rsid w:val="00291486"/>
    <w:rsid w:val="002A749C"/>
    <w:rsid w:val="002B7F9A"/>
    <w:rsid w:val="002C3D63"/>
    <w:rsid w:val="002C745F"/>
    <w:rsid w:val="002D2FC5"/>
    <w:rsid w:val="002D6052"/>
    <w:rsid w:val="002F3D3B"/>
    <w:rsid w:val="00307CC0"/>
    <w:rsid w:val="00311FCE"/>
    <w:rsid w:val="00313A60"/>
    <w:rsid w:val="003155A8"/>
    <w:rsid w:val="003204DF"/>
    <w:rsid w:val="00321485"/>
    <w:rsid w:val="00321EDA"/>
    <w:rsid w:val="00325962"/>
    <w:rsid w:val="0032741A"/>
    <w:rsid w:val="0033517E"/>
    <w:rsid w:val="0035553A"/>
    <w:rsid w:val="00357FA3"/>
    <w:rsid w:val="003602CD"/>
    <w:rsid w:val="00361FA4"/>
    <w:rsid w:val="00362A3F"/>
    <w:rsid w:val="00371BAD"/>
    <w:rsid w:val="003730FD"/>
    <w:rsid w:val="003745B5"/>
    <w:rsid w:val="00381E73"/>
    <w:rsid w:val="00383960"/>
    <w:rsid w:val="00394009"/>
    <w:rsid w:val="00395BE4"/>
    <w:rsid w:val="003A0149"/>
    <w:rsid w:val="003B23B5"/>
    <w:rsid w:val="003B2DD5"/>
    <w:rsid w:val="003B4828"/>
    <w:rsid w:val="003B5C22"/>
    <w:rsid w:val="003B745B"/>
    <w:rsid w:val="003C1DA9"/>
    <w:rsid w:val="003C6D5A"/>
    <w:rsid w:val="003D06A9"/>
    <w:rsid w:val="003D086E"/>
    <w:rsid w:val="003D17DC"/>
    <w:rsid w:val="003D2C02"/>
    <w:rsid w:val="003D6A19"/>
    <w:rsid w:val="003E415B"/>
    <w:rsid w:val="003F04EA"/>
    <w:rsid w:val="003F0560"/>
    <w:rsid w:val="003F1412"/>
    <w:rsid w:val="003F2147"/>
    <w:rsid w:val="00404114"/>
    <w:rsid w:val="004057EB"/>
    <w:rsid w:val="00417504"/>
    <w:rsid w:val="00420CE8"/>
    <w:rsid w:val="0042556B"/>
    <w:rsid w:val="004301E9"/>
    <w:rsid w:val="004404E9"/>
    <w:rsid w:val="00446EFA"/>
    <w:rsid w:val="00447684"/>
    <w:rsid w:val="00452EF3"/>
    <w:rsid w:val="004540F0"/>
    <w:rsid w:val="00456A2F"/>
    <w:rsid w:val="004764BD"/>
    <w:rsid w:val="00477E9A"/>
    <w:rsid w:val="00481F56"/>
    <w:rsid w:val="00486711"/>
    <w:rsid w:val="00496452"/>
    <w:rsid w:val="00496BB7"/>
    <w:rsid w:val="00497489"/>
    <w:rsid w:val="004B1102"/>
    <w:rsid w:val="004B3110"/>
    <w:rsid w:val="004B36F0"/>
    <w:rsid w:val="004B558A"/>
    <w:rsid w:val="004C1D08"/>
    <w:rsid w:val="004C22A2"/>
    <w:rsid w:val="004C2D85"/>
    <w:rsid w:val="004D29EB"/>
    <w:rsid w:val="004E0308"/>
    <w:rsid w:val="004E2441"/>
    <w:rsid w:val="004E3D0F"/>
    <w:rsid w:val="004F5676"/>
    <w:rsid w:val="004F5DB0"/>
    <w:rsid w:val="004F7E0F"/>
    <w:rsid w:val="005039DB"/>
    <w:rsid w:val="00505958"/>
    <w:rsid w:val="00506774"/>
    <w:rsid w:val="00515912"/>
    <w:rsid w:val="0051689A"/>
    <w:rsid w:val="0052094B"/>
    <w:rsid w:val="0052099D"/>
    <w:rsid w:val="00521AB4"/>
    <w:rsid w:val="0052280B"/>
    <w:rsid w:val="00522E31"/>
    <w:rsid w:val="00535CCA"/>
    <w:rsid w:val="00536432"/>
    <w:rsid w:val="00536F92"/>
    <w:rsid w:val="00547D5E"/>
    <w:rsid w:val="00552B06"/>
    <w:rsid w:val="00555FEC"/>
    <w:rsid w:val="005652CC"/>
    <w:rsid w:val="00565756"/>
    <w:rsid w:val="00591B96"/>
    <w:rsid w:val="0059384B"/>
    <w:rsid w:val="00595CBE"/>
    <w:rsid w:val="0059764B"/>
    <w:rsid w:val="005A5636"/>
    <w:rsid w:val="005D3B9D"/>
    <w:rsid w:val="005D4904"/>
    <w:rsid w:val="005D4951"/>
    <w:rsid w:val="005E2745"/>
    <w:rsid w:val="005E4127"/>
    <w:rsid w:val="005F076E"/>
    <w:rsid w:val="005F1B5F"/>
    <w:rsid w:val="005F7E5F"/>
    <w:rsid w:val="0060081F"/>
    <w:rsid w:val="00600A12"/>
    <w:rsid w:val="00601329"/>
    <w:rsid w:val="00606E5D"/>
    <w:rsid w:val="0062567E"/>
    <w:rsid w:val="00626E8B"/>
    <w:rsid w:val="00627C0B"/>
    <w:rsid w:val="00633C28"/>
    <w:rsid w:val="00634B9A"/>
    <w:rsid w:val="00634E17"/>
    <w:rsid w:val="0063610E"/>
    <w:rsid w:val="00636E4B"/>
    <w:rsid w:val="00640641"/>
    <w:rsid w:val="00642AB6"/>
    <w:rsid w:val="0065561A"/>
    <w:rsid w:val="00656D15"/>
    <w:rsid w:val="0066360A"/>
    <w:rsid w:val="00666830"/>
    <w:rsid w:val="0067078A"/>
    <w:rsid w:val="006872DF"/>
    <w:rsid w:val="006876F2"/>
    <w:rsid w:val="00692EA2"/>
    <w:rsid w:val="006A25E8"/>
    <w:rsid w:val="006A6F19"/>
    <w:rsid w:val="006B22B4"/>
    <w:rsid w:val="006C07A9"/>
    <w:rsid w:val="006C16A5"/>
    <w:rsid w:val="006C2C4B"/>
    <w:rsid w:val="006C38D8"/>
    <w:rsid w:val="006C595F"/>
    <w:rsid w:val="006D13B1"/>
    <w:rsid w:val="006D1815"/>
    <w:rsid w:val="006D7AB5"/>
    <w:rsid w:val="006E1FD3"/>
    <w:rsid w:val="006E4E72"/>
    <w:rsid w:val="006E67B1"/>
    <w:rsid w:val="006E68F6"/>
    <w:rsid w:val="006F0E22"/>
    <w:rsid w:val="006F1320"/>
    <w:rsid w:val="006F2279"/>
    <w:rsid w:val="006F2C7D"/>
    <w:rsid w:val="006F3563"/>
    <w:rsid w:val="006F457B"/>
    <w:rsid w:val="0072570D"/>
    <w:rsid w:val="007279CF"/>
    <w:rsid w:val="007329B4"/>
    <w:rsid w:val="00734549"/>
    <w:rsid w:val="00734D40"/>
    <w:rsid w:val="00735DDE"/>
    <w:rsid w:val="00736540"/>
    <w:rsid w:val="00736BFF"/>
    <w:rsid w:val="007409FB"/>
    <w:rsid w:val="00742CEE"/>
    <w:rsid w:val="007471BA"/>
    <w:rsid w:val="00750F40"/>
    <w:rsid w:val="0075161F"/>
    <w:rsid w:val="0075318C"/>
    <w:rsid w:val="007600C9"/>
    <w:rsid w:val="007625AF"/>
    <w:rsid w:val="00763803"/>
    <w:rsid w:val="00765A60"/>
    <w:rsid w:val="00765EBB"/>
    <w:rsid w:val="00766560"/>
    <w:rsid w:val="00772BE8"/>
    <w:rsid w:val="007735F0"/>
    <w:rsid w:val="0077626E"/>
    <w:rsid w:val="007773C2"/>
    <w:rsid w:val="00783B22"/>
    <w:rsid w:val="007861F4"/>
    <w:rsid w:val="00792D23"/>
    <w:rsid w:val="007A2A63"/>
    <w:rsid w:val="007A6758"/>
    <w:rsid w:val="007A6B01"/>
    <w:rsid w:val="007A6F7A"/>
    <w:rsid w:val="007B1459"/>
    <w:rsid w:val="007B71E3"/>
    <w:rsid w:val="007C09A9"/>
    <w:rsid w:val="007C2FEE"/>
    <w:rsid w:val="007C48A4"/>
    <w:rsid w:val="007C49AA"/>
    <w:rsid w:val="007D215D"/>
    <w:rsid w:val="007D790E"/>
    <w:rsid w:val="007D7B6E"/>
    <w:rsid w:val="007E58ED"/>
    <w:rsid w:val="007E7701"/>
    <w:rsid w:val="00804762"/>
    <w:rsid w:val="008052D7"/>
    <w:rsid w:val="0081439A"/>
    <w:rsid w:val="00817584"/>
    <w:rsid w:val="008175DA"/>
    <w:rsid w:val="0082293C"/>
    <w:rsid w:val="00824030"/>
    <w:rsid w:val="008265B8"/>
    <w:rsid w:val="00830D12"/>
    <w:rsid w:val="00831100"/>
    <w:rsid w:val="008350ED"/>
    <w:rsid w:val="0083666B"/>
    <w:rsid w:val="00841EC7"/>
    <w:rsid w:val="00843D54"/>
    <w:rsid w:val="00845BD8"/>
    <w:rsid w:val="00846B57"/>
    <w:rsid w:val="008478D4"/>
    <w:rsid w:val="00853D4E"/>
    <w:rsid w:val="008578C6"/>
    <w:rsid w:val="00857F1E"/>
    <w:rsid w:val="00857F62"/>
    <w:rsid w:val="0087484C"/>
    <w:rsid w:val="00877443"/>
    <w:rsid w:val="00877C16"/>
    <w:rsid w:val="00884D75"/>
    <w:rsid w:val="00886559"/>
    <w:rsid w:val="00891137"/>
    <w:rsid w:val="00893744"/>
    <w:rsid w:val="0089750E"/>
    <w:rsid w:val="00897949"/>
    <w:rsid w:val="008A19C5"/>
    <w:rsid w:val="008A1E15"/>
    <w:rsid w:val="008A4558"/>
    <w:rsid w:val="008B1E7A"/>
    <w:rsid w:val="008C0F08"/>
    <w:rsid w:val="008C2032"/>
    <w:rsid w:val="008C26E3"/>
    <w:rsid w:val="008C3CA9"/>
    <w:rsid w:val="008C756A"/>
    <w:rsid w:val="008D59C6"/>
    <w:rsid w:val="008D7388"/>
    <w:rsid w:val="008E1459"/>
    <w:rsid w:val="008E1868"/>
    <w:rsid w:val="008E31EA"/>
    <w:rsid w:val="008E6811"/>
    <w:rsid w:val="008F3B80"/>
    <w:rsid w:val="00916F7B"/>
    <w:rsid w:val="0092388E"/>
    <w:rsid w:val="00924DA6"/>
    <w:rsid w:val="00925656"/>
    <w:rsid w:val="009278B3"/>
    <w:rsid w:val="00930C08"/>
    <w:rsid w:val="009376CD"/>
    <w:rsid w:val="009440E3"/>
    <w:rsid w:val="00944E31"/>
    <w:rsid w:val="00947D4B"/>
    <w:rsid w:val="009521CC"/>
    <w:rsid w:val="00952699"/>
    <w:rsid w:val="009552B7"/>
    <w:rsid w:val="00955BBC"/>
    <w:rsid w:val="00960CAA"/>
    <w:rsid w:val="00962540"/>
    <w:rsid w:val="00973918"/>
    <w:rsid w:val="009745ED"/>
    <w:rsid w:val="00975486"/>
    <w:rsid w:val="009814A8"/>
    <w:rsid w:val="0098245B"/>
    <w:rsid w:val="009862A1"/>
    <w:rsid w:val="00996C76"/>
    <w:rsid w:val="009A02E5"/>
    <w:rsid w:val="009A0AFA"/>
    <w:rsid w:val="009A6D3F"/>
    <w:rsid w:val="009B4CEB"/>
    <w:rsid w:val="009C27BF"/>
    <w:rsid w:val="009C43D3"/>
    <w:rsid w:val="009C5046"/>
    <w:rsid w:val="009D1B6D"/>
    <w:rsid w:val="009D5001"/>
    <w:rsid w:val="009E12E9"/>
    <w:rsid w:val="009E63E8"/>
    <w:rsid w:val="009E6F0B"/>
    <w:rsid w:val="009F55CB"/>
    <w:rsid w:val="00A17A4F"/>
    <w:rsid w:val="00A22CBA"/>
    <w:rsid w:val="00A31D6C"/>
    <w:rsid w:val="00A33168"/>
    <w:rsid w:val="00A349FD"/>
    <w:rsid w:val="00A34F79"/>
    <w:rsid w:val="00A4197F"/>
    <w:rsid w:val="00A43E55"/>
    <w:rsid w:val="00A513B7"/>
    <w:rsid w:val="00A533B7"/>
    <w:rsid w:val="00A5399B"/>
    <w:rsid w:val="00A54B7B"/>
    <w:rsid w:val="00A54BD3"/>
    <w:rsid w:val="00A568BE"/>
    <w:rsid w:val="00A57CCD"/>
    <w:rsid w:val="00A60692"/>
    <w:rsid w:val="00A60BF8"/>
    <w:rsid w:val="00A6797B"/>
    <w:rsid w:val="00A71CFC"/>
    <w:rsid w:val="00A73BBD"/>
    <w:rsid w:val="00A8555F"/>
    <w:rsid w:val="00A85CB0"/>
    <w:rsid w:val="00A87FDD"/>
    <w:rsid w:val="00AA53F3"/>
    <w:rsid w:val="00AC2009"/>
    <w:rsid w:val="00AC3B83"/>
    <w:rsid w:val="00AC6104"/>
    <w:rsid w:val="00AE3AEC"/>
    <w:rsid w:val="00AE6B71"/>
    <w:rsid w:val="00AF2C5C"/>
    <w:rsid w:val="00AF2F4A"/>
    <w:rsid w:val="00AF3F1C"/>
    <w:rsid w:val="00AF786B"/>
    <w:rsid w:val="00B013CE"/>
    <w:rsid w:val="00B02B3D"/>
    <w:rsid w:val="00B02FC0"/>
    <w:rsid w:val="00B05DBC"/>
    <w:rsid w:val="00B10673"/>
    <w:rsid w:val="00B164A0"/>
    <w:rsid w:val="00B24D1C"/>
    <w:rsid w:val="00B26519"/>
    <w:rsid w:val="00B2660C"/>
    <w:rsid w:val="00B305C6"/>
    <w:rsid w:val="00B32450"/>
    <w:rsid w:val="00B370A1"/>
    <w:rsid w:val="00B40194"/>
    <w:rsid w:val="00B41DDD"/>
    <w:rsid w:val="00B51B50"/>
    <w:rsid w:val="00B52474"/>
    <w:rsid w:val="00B52C6B"/>
    <w:rsid w:val="00B53C7C"/>
    <w:rsid w:val="00B54B4A"/>
    <w:rsid w:val="00B576C9"/>
    <w:rsid w:val="00B60E66"/>
    <w:rsid w:val="00B62D0C"/>
    <w:rsid w:val="00B63E64"/>
    <w:rsid w:val="00B648B2"/>
    <w:rsid w:val="00B659E2"/>
    <w:rsid w:val="00B7606C"/>
    <w:rsid w:val="00B80245"/>
    <w:rsid w:val="00B84DD9"/>
    <w:rsid w:val="00BA74A0"/>
    <w:rsid w:val="00BB1522"/>
    <w:rsid w:val="00BB525A"/>
    <w:rsid w:val="00BB5C7F"/>
    <w:rsid w:val="00BB79EB"/>
    <w:rsid w:val="00BC0528"/>
    <w:rsid w:val="00BC6323"/>
    <w:rsid w:val="00BC7D84"/>
    <w:rsid w:val="00BD084E"/>
    <w:rsid w:val="00BD1C79"/>
    <w:rsid w:val="00BD3716"/>
    <w:rsid w:val="00BD5122"/>
    <w:rsid w:val="00BD64E3"/>
    <w:rsid w:val="00BE0B15"/>
    <w:rsid w:val="00BE3A2D"/>
    <w:rsid w:val="00BE4435"/>
    <w:rsid w:val="00BF3FC4"/>
    <w:rsid w:val="00BF6957"/>
    <w:rsid w:val="00C0023C"/>
    <w:rsid w:val="00C10762"/>
    <w:rsid w:val="00C120FF"/>
    <w:rsid w:val="00C12133"/>
    <w:rsid w:val="00C17A9A"/>
    <w:rsid w:val="00C265D3"/>
    <w:rsid w:val="00C3186A"/>
    <w:rsid w:val="00C46817"/>
    <w:rsid w:val="00C47AC0"/>
    <w:rsid w:val="00C47BE6"/>
    <w:rsid w:val="00C5361D"/>
    <w:rsid w:val="00C56122"/>
    <w:rsid w:val="00C56A33"/>
    <w:rsid w:val="00C605F0"/>
    <w:rsid w:val="00C67842"/>
    <w:rsid w:val="00C7480E"/>
    <w:rsid w:val="00C81B6E"/>
    <w:rsid w:val="00C823E0"/>
    <w:rsid w:val="00C85750"/>
    <w:rsid w:val="00C87628"/>
    <w:rsid w:val="00C900C9"/>
    <w:rsid w:val="00C927A5"/>
    <w:rsid w:val="00C93B0A"/>
    <w:rsid w:val="00C955ED"/>
    <w:rsid w:val="00C95A4E"/>
    <w:rsid w:val="00C95AC8"/>
    <w:rsid w:val="00CA43A6"/>
    <w:rsid w:val="00CA4E3F"/>
    <w:rsid w:val="00CA5850"/>
    <w:rsid w:val="00CB3921"/>
    <w:rsid w:val="00CB6B79"/>
    <w:rsid w:val="00CB7BCF"/>
    <w:rsid w:val="00CC015D"/>
    <w:rsid w:val="00CC2CE9"/>
    <w:rsid w:val="00CC3F0C"/>
    <w:rsid w:val="00CC4070"/>
    <w:rsid w:val="00CD42E5"/>
    <w:rsid w:val="00CD4BE8"/>
    <w:rsid w:val="00CE2394"/>
    <w:rsid w:val="00CE7053"/>
    <w:rsid w:val="00CF620D"/>
    <w:rsid w:val="00D04B54"/>
    <w:rsid w:val="00D06131"/>
    <w:rsid w:val="00D06C7E"/>
    <w:rsid w:val="00D16E79"/>
    <w:rsid w:val="00D17E9E"/>
    <w:rsid w:val="00D211E1"/>
    <w:rsid w:val="00D3164E"/>
    <w:rsid w:val="00D32388"/>
    <w:rsid w:val="00D761E5"/>
    <w:rsid w:val="00D80C3D"/>
    <w:rsid w:val="00D914CE"/>
    <w:rsid w:val="00D93B74"/>
    <w:rsid w:val="00D94320"/>
    <w:rsid w:val="00D9637F"/>
    <w:rsid w:val="00DA3A68"/>
    <w:rsid w:val="00DA4207"/>
    <w:rsid w:val="00DB40E7"/>
    <w:rsid w:val="00DB5DCB"/>
    <w:rsid w:val="00DC54D5"/>
    <w:rsid w:val="00DD53C6"/>
    <w:rsid w:val="00DE5437"/>
    <w:rsid w:val="00DF443C"/>
    <w:rsid w:val="00E03E9E"/>
    <w:rsid w:val="00E07157"/>
    <w:rsid w:val="00E153DF"/>
    <w:rsid w:val="00E215C7"/>
    <w:rsid w:val="00E32C6F"/>
    <w:rsid w:val="00E46464"/>
    <w:rsid w:val="00E54083"/>
    <w:rsid w:val="00E54445"/>
    <w:rsid w:val="00E555DA"/>
    <w:rsid w:val="00E57B60"/>
    <w:rsid w:val="00E65DAA"/>
    <w:rsid w:val="00E677FC"/>
    <w:rsid w:val="00E67A69"/>
    <w:rsid w:val="00E740E4"/>
    <w:rsid w:val="00E75A39"/>
    <w:rsid w:val="00E81FAF"/>
    <w:rsid w:val="00E84FA1"/>
    <w:rsid w:val="00E855E6"/>
    <w:rsid w:val="00E870AC"/>
    <w:rsid w:val="00E877DE"/>
    <w:rsid w:val="00EA4A21"/>
    <w:rsid w:val="00EB33D5"/>
    <w:rsid w:val="00EB410B"/>
    <w:rsid w:val="00EB445D"/>
    <w:rsid w:val="00EB47B4"/>
    <w:rsid w:val="00EB6198"/>
    <w:rsid w:val="00EB68A2"/>
    <w:rsid w:val="00EC1416"/>
    <w:rsid w:val="00EC6449"/>
    <w:rsid w:val="00ED2221"/>
    <w:rsid w:val="00ED47AE"/>
    <w:rsid w:val="00EE1B42"/>
    <w:rsid w:val="00EE3091"/>
    <w:rsid w:val="00EE7A3C"/>
    <w:rsid w:val="00EF0621"/>
    <w:rsid w:val="00EF7D29"/>
    <w:rsid w:val="00EF7E4B"/>
    <w:rsid w:val="00F07AA4"/>
    <w:rsid w:val="00F11520"/>
    <w:rsid w:val="00F15A0B"/>
    <w:rsid w:val="00F2072D"/>
    <w:rsid w:val="00F2096A"/>
    <w:rsid w:val="00F21A7C"/>
    <w:rsid w:val="00F24B9A"/>
    <w:rsid w:val="00F321DF"/>
    <w:rsid w:val="00F41133"/>
    <w:rsid w:val="00F50990"/>
    <w:rsid w:val="00F52587"/>
    <w:rsid w:val="00F52F5C"/>
    <w:rsid w:val="00F55C1F"/>
    <w:rsid w:val="00F618D2"/>
    <w:rsid w:val="00F62DB1"/>
    <w:rsid w:val="00F66013"/>
    <w:rsid w:val="00F711EA"/>
    <w:rsid w:val="00F74D5B"/>
    <w:rsid w:val="00F84D78"/>
    <w:rsid w:val="00F86783"/>
    <w:rsid w:val="00FA03F1"/>
    <w:rsid w:val="00FA1FE5"/>
    <w:rsid w:val="00FA3C0B"/>
    <w:rsid w:val="00FA7BD2"/>
    <w:rsid w:val="00FB09C4"/>
    <w:rsid w:val="00FB260A"/>
    <w:rsid w:val="00FB2C78"/>
    <w:rsid w:val="00FB4F99"/>
    <w:rsid w:val="00FB74C5"/>
    <w:rsid w:val="00FC2034"/>
    <w:rsid w:val="00FC44E7"/>
    <w:rsid w:val="00FD48DF"/>
    <w:rsid w:val="00FE4A68"/>
    <w:rsid w:val="00FE63A7"/>
    <w:rsid w:val="00FF5A3A"/>
    <w:rsid w:val="00FF6495"/>
    <w:rsid w:val="00FF7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72E072"/>
  <w15:docId w15:val="{BE44A3D1-5601-43EB-8AEB-CFD8EA76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86783"/>
    <w:rPr>
      <w:rFonts w:ascii="Calibri" w:eastAsia="Times New Roman" w:hAnsi="Calibri" w:cs="Times New Roman"/>
    </w:rPr>
  </w:style>
  <w:style w:type="paragraph" w:styleId="Heading1">
    <w:name w:val="heading 1"/>
    <w:aliases w:val="Heading 1.I"/>
    <w:next w:val="Normal"/>
    <w:link w:val="Heading1Char"/>
    <w:qFormat/>
    <w:rsid w:val="00F8678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F86783"/>
    <w:pPr>
      <w:keepNext/>
      <w:tabs>
        <w:tab w:val="num" w:pos="1080"/>
      </w:tabs>
      <w:spacing w:before="240" w:after="60" w:line="240" w:lineRule="auto"/>
      <w:ind w:left="720"/>
      <w:outlineLvl w:val="1"/>
    </w:pPr>
    <w:rPr>
      <w:rFonts w:ascii="Arial" w:hAnsi="Arial"/>
      <w:b/>
      <w:i/>
      <w:sz w:val="24"/>
      <w:szCs w:val="24"/>
    </w:rPr>
  </w:style>
  <w:style w:type="paragraph" w:styleId="Heading3">
    <w:name w:val="heading 3"/>
    <w:basedOn w:val="Normal"/>
    <w:next w:val="Normal"/>
    <w:link w:val="Heading3Char"/>
    <w:qFormat/>
    <w:rsid w:val="00F86783"/>
    <w:pPr>
      <w:keepNext/>
      <w:tabs>
        <w:tab w:val="num" w:pos="1800"/>
      </w:tabs>
      <w:spacing w:before="240" w:after="60" w:line="240" w:lineRule="auto"/>
      <w:ind w:left="1440"/>
      <w:outlineLvl w:val="2"/>
    </w:pPr>
    <w:rPr>
      <w:rFonts w:ascii="Arial" w:hAnsi="Arial"/>
      <w:sz w:val="24"/>
      <w:szCs w:val="24"/>
    </w:rPr>
  </w:style>
  <w:style w:type="paragraph" w:styleId="Heading4">
    <w:name w:val="heading 4"/>
    <w:aliases w:val="Heading 4.a"/>
    <w:basedOn w:val="Normal"/>
    <w:next w:val="Normal"/>
    <w:link w:val="Heading4Char"/>
    <w:unhideWhenUsed/>
    <w:qFormat/>
    <w:rsid w:val="00F8678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86783"/>
    <w:rPr>
      <w:rFonts w:ascii="Times New Roman Bold" w:eastAsia="Times New Roman" w:hAnsi="Times New Roman Bold" w:cs="Times New Roman"/>
      <w:b/>
      <w:smallCaps/>
      <w:noProof/>
      <w:sz w:val="28"/>
      <w:szCs w:val="20"/>
      <w:lang w:val="es-ES" w:eastAsia="es-ES"/>
    </w:rPr>
  </w:style>
  <w:style w:type="character" w:customStyle="1" w:styleId="Heading2Char">
    <w:name w:val="Heading 2 Char"/>
    <w:basedOn w:val="DefaultParagraphFont"/>
    <w:link w:val="Heading2"/>
    <w:rsid w:val="00F86783"/>
    <w:rPr>
      <w:rFonts w:ascii="Arial" w:eastAsia="Times New Roman" w:hAnsi="Arial" w:cs="Times New Roman"/>
      <w:b/>
      <w:i/>
      <w:sz w:val="24"/>
      <w:szCs w:val="24"/>
    </w:rPr>
  </w:style>
  <w:style w:type="character" w:customStyle="1" w:styleId="Heading3Char">
    <w:name w:val="Heading 3 Char"/>
    <w:basedOn w:val="DefaultParagraphFont"/>
    <w:link w:val="Heading3"/>
    <w:rsid w:val="00F86783"/>
    <w:rPr>
      <w:rFonts w:ascii="Arial" w:eastAsia="Times New Roman" w:hAnsi="Arial" w:cs="Times New Roman"/>
      <w:sz w:val="24"/>
      <w:szCs w:val="24"/>
    </w:rPr>
  </w:style>
  <w:style w:type="character" w:customStyle="1" w:styleId="Heading4Char">
    <w:name w:val="Heading 4 Char"/>
    <w:aliases w:val="Heading 4.a Char"/>
    <w:basedOn w:val="DefaultParagraphFont"/>
    <w:link w:val="Heading4"/>
    <w:rsid w:val="00F86783"/>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rsid w:val="00051B6C"/>
    <w:rPr>
      <w:rFonts w:ascii="Calibri" w:eastAsia="Times New Roman" w:hAnsi="Calibri" w:cs="Times New Roman"/>
      <w:sz w:val="24"/>
      <w:szCs w:val="24"/>
    </w:rPr>
  </w:style>
  <w:style w:type="character" w:customStyle="1" w:styleId="Heading8Char">
    <w:name w:val="Heading 8 Char"/>
    <w:basedOn w:val="DefaultParagraphFont"/>
    <w:link w:val="Heading8"/>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rsid w:val="00051B6C"/>
    <w:rPr>
      <w:rFonts w:ascii="Cambria" w:eastAsia="Times New Roman" w:hAnsi="Cambria" w:cs="Times New Roman"/>
    </w:rPr>
  </w:style>
  <w:style w:type="paragraph" w:customStyle="1" w:styleId="Default">
    <w:name w:val="Default"/>
    <w:uiPriority w:val="99"/>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qFormat/>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Paragraph">
    <w:name w:val="Paragraph"/>
    <w:aliases w:val="paragraph,p,PARAGRAPH,PG,pa,at,at Char"/>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0"/>
        <w:numId w:val="0"/>
      </w:numPr>
      <w:tabs>
        <w:tab w:val="num" w:pos="2376"/>
      </w:tabs>
      <w:ind w:left="2376" w:hanging="288"/>
    </w:pPr>
  </w:style>
  <w:style w:type="paragraph" w:customStyle="1" w:styleId="subpar">
    <w:name w:val="subpar"/>
    <w:basedOn w:val="BodyTextIndent3"/>
    <w:link w:val="subparChar"/>
    <w:rsid w:val="00051B6C"/>
    <w:pPr>
      <w:tabs>
        <w:tab w:val="num" w:pos="1152"/>
      </w:tabs>
      <w:spacing w:before="120" w:line="240" w:lineRule="auto"/>
      <w:ind w:left="1152" w:hanging="432"/>
      <w:jc w:val="both"/>
      <w:outlineLvl w:val="2"/>
    </w:pPr>
    <w:rPr>
      <w:rFonts w:ascii="Times New Roman" w:hAnsi="Times New Roman"/>
      <w:sz w:val="24"/>
      <w:szCs w:val="24"/>
    </w:rPr>
  </w:style>
  <w:style w:type="paragraph" w:styleId="BodyTextIndent3">
    <w:name w:val="Body Text Indent 3"/>
    <w:basedOn w:val="Normal"/>
    <w:link w:val="BodyTextIndent3Char"/>
    <w:uiPriority w:val="99"/>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rsid w:val="00051B6C"/>
    <w:rPr>
      <w:rFonts w:ascii="Calibri" w:eastAsia="Times New Roman" w:hAnsi="Calibri" w:cs="Times New Roman"/>
      <w:sz w:val="16"/>
      <w:szCs w:val="16"/>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link w:val="SubSubParChar"/>
    <w:rsid w:val="00051B6C"/>
    <w:pPr>
      <w:numPr>
        <w:ilvl w:val="3"/>
      </w:numPr>
      <w:tabs>
        <w:tab w:val="left" w:pos="0"/>
        <w:tab w:val="num" w:pos="360"/>
        <w:tab w:val="num" w:pos="1152"/>
        <w:tab w:val="num" w:pos="1296"/>
      </w:tabs>
      <w:ind w:left="1296" w:hanging="432"/>
    </w:pPr>
  </w:style>
  <w:style w:type="character" w:customStyle="1" w:styleId="SubSubParChar">
    <w:name w:val="SubSubPar Char"/>
    <w:basedOn w:val="DefaultParagraphFont"/>
    <w:link w:val="SubSubPar"/>
    <w:rsid w:val="00FC44E7"/>
    <w:rPr>
      <w:rFonts w:ascii="Times New Roman" w:eastAsia="Times New Roman" w:hAnsi="Times New Roman" w:cs="Times New Roman"/>
      <w:sz w:val="24"/>
      <w:szCs w:val="24"/>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F"/>
    <w:basedOn w:val="Normal"/>
    <w:link w:val="FootnoteTextChar"/>
    <w:uiPriority w:val="99"/>
    <w:unhideWhenUsed/>
    <w:qFormat/>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fr"/>
    <w:basedOn w:val="DefaultParagraphFont"/>
    <w:uiPriority w:val="99"/>
    <w:unhideWhenUsed/>
    <w:qFormat/>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basedOn w:val="Normal"/>
    <w:uiPriority w:val="3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 w:type="character" w:styleId="BookTitle">
    <w:name w:val="Book Title"/>
    <w:basedOn w:val="DefaultParagraphFont"/>
    <w:uiPriority w:val="33"/>
    <w:qFormat/>
    <w:rsid w:val="00766560"/>
    <w:rPr>
      <w:b/>
      <w:bCs/>
      <w:smallCaps/>
      <w:spacing w:val="5"/>
    </w:rPr>
  </w:style>
  <w:style w:type="paragraph" w:customStyle="1" w:styleId="Newpage">
    <w:name w:val="Newpage"/>
    <w:basedOn w:val="Chapter"/>
    <w:rsid w:val="00FC44E7"/>
    <w:pPr>
      <w:numPr>
        <w:numId w:val="0"/>
      </w:numPr>
      <w:tabs>
        <w:tab w:val="clear" w:pos="1440"/>
        <w:tab w:val="num" w:pos="648"/>
        <w:tab w:val="left" w:pos="3060"/>
      </w:tabs>
      <w:spacing w:after="0"/>
      <w:ind w:firstLine="288"/>
    </w:pPr>
    <w:rPr>
      <w:szCs w:val="20"/>
      <w:lang w:val="es-ES"/>
    </w:rPr>
  </w:style>
  <w:style w:type="paragraph" w:styleId="BodyText2">
    <w:name w:val="Body Text 2"/>
    <w:basedOn w:val="Normal"/>
    <w:link w:val="BodyText2Char"/>
    <w:unhideWhenUsed/>
    <w:rsid w:val="00F86783"/>
    <w:pPr>
      <w:spacing w:after="120" w:line="480" w:lineRule="auto"/>
    </w:pPr>
  </w:style>
  <w:style w:type="character" w:customStyle="1" w:styleId="BodyText2Char">
    <w:name w:val="Body Text 2 Char"/>
    <w:basedOn w:val="DefaultParagraphFont"/>
    <w:link w:val="BodyText2"/>
    <w:rsid w:val="00F86783"/>
    <w:rPr>
      <w:rFonts w:ascii="Calibri" w:eastAsia="Times New Roman" w:hAnsi="Calibri" w:cs="Times New Roman"/>
    </w:rPr>
  </w:style>
  <w:style w:type="paragraph" w:customStyle="1" w:styleId="ColorfulList-Accent11">
    <w:name w:val="Colorful List - Accent 11"/>
    <w:basedOn w:val="Normal"/>
    <w:link w:val="ColorfulList-Accent1Char"/>
    <w:uiPriority w:val="99"/>
    <w:qFormat/>
    <w:rsid w:val="00F86783"/>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99"/>
    <w:rsid w:val="00F86783"/>
    <w:rPr>
      <w:rFonts w:ascii="Calibri" w:eastAsia="Calibri" w:hAnsi="Calibri" w:cs="Times New Roman"/>
      <w:lang w:val="x-none" w:eastAsia="x-none"/>
    </w:rPr>
  </w:style>
  <w:style w:type="paragraph" w:customStyle="1" w:styleId="AutoNumpara">
    <w:name w:val="AutoNumpara"/>
    <w:basedOn w:val="BodyTextIndent"/>
    <w:uiPriority w:val="99"/>
    <w:rsid w:val="00F86783"/>
    <w:pPr>
      <w:tabs>
        <w:tab w:val="num" w:pos="720"/>
      </w:tabs>
      <w:spacing w:before="120" w:line="240" w:lineRule="auto"/>
      <w:ind w:left="720" w:hanging="720"/>
      <w:jc w:val="both"/>
    </w:pPr>
    <w:rPr>
      <w:rFonts w:ascii="Times New Roman" w:hAnsi="Times New Roman"/>
      <w:noProof/>
      <w:spacing w:val="-2"/>
      <w:sz w:val="24"/>
      <w:szCs w:val="20"/>
      <w:lang w:val="es-ES_tradnl" w:eastAsia="x-none"/>
    </w:rPr>
  </w:style>
  <w:style w:type="paragraph" w:styleId="TOCHeading">
    <w:name w:val="TOC Heading"/>
    <w:basedOn w:val="Heading1"/>
    <w:next w:val="Normal"/>
    <w:uiPriority w:val="39"/>
    <w:semiHidden/>
    <w:unhideWhenUsed/>
    <w:qFormat/>
    <w:rsid w:val="00F86783"/>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customStyle="1" w:styleId="ABBR">
    <w:name w:val="ABBR"/>
    <w:basedOn w:val="Normal"/>
    <w:rsid w:val="00F86783"/>
    <w:pPr>
      <w:spacing w:after="0" w:line="240" w:lineRule="auto"/>
    </w:pPr>
    <w:rPr>
      <w:rFonts w:ascii="Times New Roman" w:eastAsia="MS Mincho" w:hAnsi="Times New Roman"/>
      <w:caps/>
      <w:sz w:val="24"/>
      <w:szCs w:val="24"/>
    </w:rPr>
  </w:style>
  <w:style w:type="paragraph" w:customStyle="1" w:styleId="AbbrDesc">
    <w:name w:val="AbbrDesc"/>
    <w:basedOn w:val="Normal"/>
    <w:rsid w:val="00F86783"/>
    <w:pPr>
      <w:tabs>
        <w:tab w:val="left" w:pos="3060"/>
      </w:tabs>
      <w:spacing w:after="0" w:line="240" w:lineRule="auto"/>
      <w:jc w:val="both"/>
    </w:pPr>
    <w:rPr>
      <w:rFonts w:ascii="Times New Roman" w:eastAsia="MS Mincho" w:hAnsi="Times New Roman"/>
      <w:sz w:val="24"/>
      <w:szCs w:val="24"/>
    </w:rPr>
  </w:style>
  <w:style w:type="paragraph" w:styleId="Caption">
    <w:name w:val="caption"/>
    <w:basedOn w:val="Normal"/>
    <w:next w:val="Normal"/>
    <w:uiPriority w:val="99"/>
    <w:qFormat/>
    <w:rsid w:val="00F86783"/>
    <w:pPr>
      <w:widowControl w:val="0"/>
      <w:spacing w:after="0" w:line="240" w:lineRule="auto"/>
    </w:pPr>
    <w:rPr>
      <w:rFonts w:ascii="Times New Roman" w:eastAsia="MS Mincho" w:hAnsi="Times New Roman"/>
      <w:spacing w:val="-3"/>
      <w:sz w:val="24"/>
      <w:szCs w:val="20"/>
      <w:lang w:val="es-ES_tradnl"/>
    </w:rPr>
  </w:style>
  <w:style w:type="paragraph" w:styleId="TOC4">
    <w:name w:val="toc 4"/>
    <w:basedOn w:val="Normal"/>
    <w:next w:val="Normal"/>
    <w:autoRedefine/>
    <w:uiPriority w:val="39"/>
    <w:unhideWhenUsed/>
    <w:rsid w:val="00F86783"/>
    <w:pPr>
      <w:spacing w:after="100"/>
      <w:ind w:left="660"/>
    </w:pPr>
    <w:rPr>
      <w:rFonts w:asciiTheme="minorHAnsi" w:eastAsiaTheme="minorEastAsia" w:hAnsiTheme="minorHAnsi" w:cstheme="minorBidi"/>
      <w:lang w:val="es-ES" w:eastAsia="es-ES"/>
    </w:rPr>
  </w:style>
  <w:style w:type="paragraph" w:styleId="TOC5">
    <w:name w:val="toc 5"/>
    <w:basedOn w:val="Normal"/>
    <w:next w:val="Normal"/>
    <w:autoRedefine/>
    <w:uiPriority w:val="39"/>
    <w:unhideWhenUsed/>
    <w:rsid w:val="00F86783"/>
    <w:pPr>
      <w:spacing w:after="100"/>
      <w:ind w:left="880"/>
    </w:pPr>
    <w:rPr>
      <w:rFonts w:asciiTheme="minorHAnsi" w:eastAsiaTheme="minorEastAsia" w:hAnsiTheme="minorHAnsi" w:cstheme="minorBidi"/>
      <w:lang w:val="es-ES" w:eastAsia="es-ES"/>
    </w:rPr>
  </w:style>
  <w:style w:type="paragraph" w:styleId="TOC6">
    <w:name w:val="toc 6"/>
    <w:basedOn w:val="Normal"/>
    <w:next w:val="Normal"/>
    <w:autoRedefine/>
    <w:uiPriority w:val="39"/>
    <w:unhideWhenUsed/>
    <w:rsid w:val="00F86783"/>
    <w:pPr>
      <w:spacing w:after="100"/>
      <w:ind w:left="1100"/>
    </w:pPr>
    <w:rPr>
      <w:rFonts w:asciiTheme="minorHAnsi" w:eastAsiaTheme="minorEastAsia" w:hAnsiTheme="minorHAnsi" w:cstheme="minorBidi"/>
      <w:lang w:val="es-ES" w:eastAsia="es-ES"/>
    </w:rPr>
  </w:style>
  <w:style w:type="paragraph" w:styleId="TOC7">
    <w:name w:val="toc 7"/>
    <w:basedOn w:val="Normal"/>
    <w:next w:val="Normal"/>
    <w:autoRedefine/>
    <w:uiPriority w:val="39"/>
    <w:unhideWhenUsed/>
    <w:rsid w:val="00F86783"/>
    <w:pPr>
      <w:tabs>
        <w:tab w:val="num" w:pos="1386"/>
      </w:tabs>
      <w:spacing w:after="100"/>
      <w:ind w:left="720" w:hanging="630"/>
    </w:pPr>
    <w:rPr>
      <w:rFonts w:asciiTheme="minorHAnsi" w:eastAsiaTheme="minorEastAsia" w:hAnsiTheme="minorHAnsi" w:cstheme="minorBidi"/>
      <w:lang w:val="es-ES" w:eastAsia="es-ES"/>
    </w:rPr>
  </w:style>
  <w:style w:type="paragraph" w:styleId="TOC8">
    <w:name w:val="toc 8"/>
    <w:basedOn w:val="Normal"/>
    <w:next w:val="Normal"/>
    <w:autoRedefine/>
    <w:uiPriority w:val="39"/>
    <w:unhideWhenUsed/>
    <w:rsid w:val="00F86783"/>
    <w:pPr>
      <w:spacing w:after="100"/>
      <w:ind w:left="1540"/>
    </w:pPr>
    <w:rPr>
      <w:rFonts w:asciiTheme="minorHAnsi" w:eastAsiaTheme="minorEastAsia" w:hAnsiTheme="minorHAnsi" w:cstheme="minorBidi"/>
      <w:lang w:val="es-ES" w:eastAsia="es-ES"/>
    </w:rPr>
  </w:style>
  <w:style w:type="paragraph" w:styleId="TOC9">
    <w:name w:val="toc 9"/>
    <w:basedOn w:val="Normal"/>
    <w:next w:val="Normal"/>
    <w:autoRedefine/>
    <w:uiPriority w:val="39"/>
    <w:unhideWhenUsed/>
    <w:rsid w:val="00F86783"/>
    <w:pPr>
      <w:tabs>
        <w:tab w:val="num" w:pos="1674"/>
      </w:tabs>
      <w:spacing w:after="100"/>
      <w:ind w:left="1674" w:hanging="432"/>
    </w:pPr>
    <w:rPr>
      <w:rFonts w:asciiTheme="minorHAnsi" w:eastAsiaTheme="minorEastAsia" w:hAnsiTheme="minorHAnsi" w:cstheme="minorBidi"/>
      <w:lang w:val="es-ES" w:eastAsia="es-ES"/>
    </w:rPr>
  </w:style>
  <w:style w:type="table" w:styleId="LightList">
    <w:name w:val="Light List"/>
    <w:basedOn w:val="TableNormal"/>
    <w:uiPriority w:val="61"/>
    <w:rsid w:val="00F8678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TMLPreformatted">
    <w:name w:val="HTML Preformatted"/>
    <w:basedOn w:val="Normal"/>
    <w:link w:val="HTMLPreformattedChar"/>
    <w:uiPriority w:val="99"/>
    <w:semiHidden/>
    <w:unhideWhenUsed/>
    <w:rsid w:val="00600A1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00A12"/>
    <w:rPr>
      <w:rFonts w:ascii="Consolas" w:eastAsia="Times New Roman" w:hAnsi="Consolas" w:cs="Consolas"/>
      <w:sz w:val="20"/>
      <w:szCs w:val="20"/>
    </w:rPr>
  </w:style>
  <w:style w:type="table" w:styleId="LightShading-Accent1">
    <w:name w:val="Light Shading Accent 1"/>
    <w:basedOn w:val="TableNormal"/>
    <w:uiPriority w:val="60"/>
    <w:rsid w:val="002D605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1-Accent1">
    <w:name w:val="Medium List 1 Accent 1"/>
    <w:basedOn w:val="TableNormal"/>
    <w:uiPriority w:val="65"/>
    <w:rsid w:val="002D605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UnresolvedMention1">
    <w:name w:val="Unresolved Mention1"/>
    <w:basedOn w:val="DefaultParagraphFont"/>
    <w:uiPriority w:val="99"/>
    <w:semiHidden/>
    <w:unhideWhenUsed/>
    <w:rsid w:val="005938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80238">
      <w:bodyDiv w:val="1"/>
      <w:marLeft w:val="0"/>
      <w:marRight w:val="0"/>
      <w:marTop w:val="0"/>
      <w:marBottom w:val="0"/>
      <w:divBdr>
        <w:top w:val="none" w:sz="0" w:space="0" w:color="auto"/>
        <w:left w:val="none" w:sz="0" w:space="0" w:color="auto"/>
        <w:bottom w:val="none" w:sz="0" w:space="0" w:color="auto"/>
        <w:right w:val="none" w:sz="0" w:space="0" w:color="auto"/>
      </w:divBdr>
    </w:div>
    <w:div w:id="182086734">
      <w:bodyDiv w:val="1"/>
      <w:marLeft w:val="0"/>
      <w:marRight w:val="0"/>
      <w:marTop w:val="0"/>
      <w:marBottom w:val="0"/>
      <w:divBdr>
        <w:top w:val="none" w:sz="0" w:space="0" w:color="auto"/>
        <w:left w:val="none" w:sz="0" w:space="0" w:color="auto"/>
        <w:bottom w:val="none" w:sz="0" w:space="0" w:color="auto"/>
        <w:right w:val="none" w:sz="0" w:space="0" w:color="auto"/>
      </w:divBdr>
    </w:div>
    <w:div w:id="237599658">
      <w:bodyDiv w:val="1"/>
      <w:marLeft w:val="0"/>
      <w:marRight w:val="0"/>
      <w:marTop w:val="0"/>
      <w:marBottom w:val="0"/>
      <w:divBdr>
        <w:top w:val="none" w:sz="0" w:space="0" w:color="auto"/>
        <w:left w:val="none" w:sz="0" w:space="0" w:color="auto"/>
        <w:bottom w:val="none" w:sz="0" w:space="0" w:color="auto"/>
        <w:right w:val="none" w:sz="0" w:space="0" w:color="auto"/>
      </w:divBdr>
    </w:div>
    <w:div w:id="328749079">
      <w:bodyDiv w:val="1"/>
      <w:marLeft w:val="0"/>
      <w:marRight w:val="0"/>
      <w:marTop w:val="0"/>
      <w:marBottom w:val="0"/>
      <w:divBdr>
        <w:top w:val="none" w:sz="0" w:space="0" w:color="auto"/>
        <w:left w:val="none" w:sz="0" w:space="0" w:color="auto"/>
        <w:bottom w:val="none" w:sz="0" w:space="0" w:color="auto"/>
        <w:right w:val="none" w:sz="0" w:space="0" w:color="auto"/>
      </w:divBdr>
    </w:div>
    <w:div w:id="378601512">
      <w:bodyDiv w:val="1"/>
      <w:marLeft w:val="0"/>
      <w:marRight w:val="0"/>
      <w:marTop w:val="0"/>
      <w:marBottom w:val="0"/>
      <w:divBdr>
        <w:top w:val="none" w:sz="0" w:space="0" w:color="auto"/>
        <w:left w:val="none" w:sz="0" w:space="0" w:color="auto"/>
        <w:bottom w:val="none" w:sz="0" w:space="0" w:color="auto"/>
        <w:right w:val="none" w:sz="0" w:space="0" w:color="auto"/>
      </w:divBdr>
    </w:div>
    <w:div w:id="861820753">
      <w:bodyDiv w:val="1"/>
      <w:marLeft w:val="0"/>
      <w:marRight w:val="0"/>
      <w:marTop w:val="0"/>
      <w:marBottom w:val="0"/>
      <w:divBdr>
        <w:top w:val="none" w:sz="0" w:space="0" w:color="auto"/>
        <w:left w:val="none" w:sz="0" w:space="0" w:color="auto"/>
        <w:bottom w:val="none" w:sz="0" w:space="0" w:color="auto"/>
        <w:right w:val="none" w:sz="0" w:space="0" w:color="auto"/>
      </w:divBdr>
    </w:div>
    <w:div w:id="898898848">
      <w:bodyDiv w:val="1"/>
      <w:marLeft w:val="0"/>
      <w:marRight w:val="0"/>
      <w:marTop w:val="0"/>
      <w:marBottom w:val="0"/>
      <w:divBdr>
        <w:top w:val="none" w:sz="0" w:space="0" w:color="auto"/>
        <w:left w:val="none" w:sz="0" w:space="0" w:color="auto"/>
        <w:bottom w:val="none" w:sz="0" w:space="0" w:color="auto"/>
        <w:right w:val="none" w:sz="0" w:space="0" w:color="auto"/>
      </w:divBdr>
    </w:div>
    <w:div w:id="1167549765">
      <w:bodyDiv w:val="1"/>
      <w:marLeft w:val="0"/>
      <w:marRight w:val="0"/>
      <w:marTop w:val="0"/>
      <w:marBottom w:val="0"/>
      <w:divBdr>
        <w:top w:val="none" w:sz="0" w:space="0" w:color="auto"/>
        <w:left w:val="none" w:sz="0" w:space="0" w:color="auto"/>
        <w:bottom w:val="none" w:sz="0" w:space="0" w:color="auto"/>
        <w:right w:val="none" w:sz="0" w:space="0" w:color="auto"/>
      </w:divBdr>
    </w:div>
    <w:div w:id="1455249037">
      <w:bodyDiv w:val="1"/>
      <w:marLeft w:val="0"/>
      <w:marRight w:val="0"/>
      <w:marTop w:val="0"/>
      <w:marBottom w:val="0"/>
      <w:divBdr>
        <w:top w:val="none" w:sz="0" w:space="0" w:color="auto"/>
        <w:left w:val="none" w:sz="0" w:space="0" w:color="auto"/>
        <w:bottom w:val="none" w:sz="0" w:space="0" w:color="auto"/>
        <w:right w:val="none" w:sz="0" w:space="0" w:color="auto"/>
      </w:divBdr>
    </w:div>
    <w:div w:id="1526357974">
      <w:bodyDiv w:val="1"/>
      <w:marLeft w:val="0"/>
      <w:marRight w:val="0"/>
      <w:marTop w:val="0"/>
      <w:marBottom w:val="0"/>
      <w:divBdr>
        <w:top w:val="none" w:sz="0" w:space="0" w:color="auto"/>
        <w:left w:val="none" w:sz="0" w:space="0" w:color="auto"/>
        <w:bottom w:val="none" w:sz="0" w:space="0" w:color="auto"/>
        <w:right w:val="none" w:sz="0" w:space="0" w:color="auto"/>
      </w:divBdr>
    </w:div>
    <w:div w:id="1628701963">
      <w:bodyDiv w:val="1"/>
      <w:marLeft w:val="0"/>
      <w:marRight w:val="0"/>
      <w:marTop w:val="0"/>
      <w:marBottom w:val="0"/>
      <w:divBdr>
        <w:top w:val="none" w:sz="0" w:space="0" w:color="auto"/>
        <w:left w:val="none" w:sz="0" w:space="0" w:color="auto"/>
        <w:bottom w:val="none" w:sz="0" w:space="0" w:color="auto"/>
        <w:right w:val="none" w:sz="0" w:space="0" w:color="auto"/>
      </w:divBdr>
    </w:div>
    <w:div w:id="1640574311">
      <w:bodyDiv w:val="1"/>
      <w:marLeft w:val="0"/>
      <w:marRight w:val="0"/>
      <w:marTop w:val="0"/>
      <w:marBottom w:val="0"/>
      <w:divBdr>
        <w:top w:val="none" w:sz="0" w:space="0" w:color="auto"/>
        <w:left w:val="none" w:sz="0" w:space="0" w:color="auto"/>
        <w:bottom w:val="none" w:sz="0" w:space="0" w:color="auto"/>
        <w:right w:val="none" w:sz="0" w:space="0" w:color="auto"/>
      </w:divBdr>
    </w:div>
    <w:div w:id="1755735429">
      <w:bodyDiv w:val="1"/>
      <w:marLeft w:val="0"/>
      <w:marRight w:val="0"/>
      <w:marTop w:val="0"/>
      <w:marBottom w:val="0"/>
      <w:divBdr>
        <w:top w:val="none" w:sz="0" w:space="0" w:color="auto"/>
        <w:left w:val="none" w:sz="0" w:space="0" w:color="auto"/>
        <w:bottom w:val="none" w:sz="0" w:space="0" w:color="auto"/>
        <w:right w:val="none" w:sz="0" w:space="0" w:color="auto"/>
      </w:divBdr>
    </w:div>
    <w:div w:id="1863468556">
      <w:bodyDiv w:val="1"/>
      <w:marLeft w:val="0"/>
      <w:marRight w:val="0"/>
      <w:marTop w:val="0"/>
      <w:marBottom w:val="0"/>
      <w:divBdr>
        <w:top w:val="none" w:sz="0" w:space="0" w:color="auto"/>
        <w:left w:val="none" w:sz="0" w:space="0" w:color="auto"/>
        <w:bottom w:val="none" w:sz="0" w:space="0" w:color="auto"/>
        <w:right w:val="none" w:sz="0" w:space="0" w:color="auto"/>
      </w:divBdr>
    </w:div>
    <w:div w:id="1964576143">
      <w:bodyDiv w:val="1"/>
      <w:marLeft w:val="0"/>
      <w:marRight w:val="0"/>
      <w:marTop w:val="0"/>
      <w:marBottom w:val="0"/>
      <w:divBdr>
        <w:top w:val="none" w:sz="0" w:space="0" w:color="auto"/>
        <w:left w:val="none" w:sz="0" w:space="0" w:color="auto"/>
        <w:bottom w:val="none" w:sz="0" w:space="0" w:color="auto"/>
        <w:right w:val="none" w:sz="0" w:space="0" w:color="auto"/>
      </w:divBdr>
    </w:div>
    <w:div w:id="1982609532">
      <w:bodyDiv w:val="1"/>
      <w:marLeft w:val="0"/>
      <w:marRight w:val="0"/>
      <w:marTop w:val="0"/>
      <w:marBottom w:val="0"/>
      <w:divBdr>
        <w:top w:val="none" w:sz="0" w:space="0" w:color="auto"/>
        <w:left w:val="none" w:sz="0" w:space="0" w:color="auto"/>
        <w:bottom w:val="none" w:sz="0" w:space="0" w:color="auto"/>
        <w:right w:val="none" w:sz="0" w:space="0" w:color="auto"/>
      </w:divBdr>
    </w:div>
    <w:div w:id="200195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AR-LON/AR-L1280/_layouts/15/DocIdRedir.aspx?ID=EZSHARE-972212929-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dbg.sharepoint.com/teams/EZ-AR-LON/AR-L1280/_layouts/15/DocIdRedir.aspx?ID=EZSHARE-972212929-11"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AR-LON/AR-L1280/_layouts/15/DocIdRedir.aspx?ID=EZSHARE-972212929-18"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ce.com.ar/es/memoria-y-balance/" TargetMode="External"/><Relationship Id="rId20" Type="http://schemas.openxmlformats.org/officeDocument/2006/relationships/hyperlink" Target="http://www.eficienciaenergetica.gub.uy/escos.ht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yperlink" Target="https://idbg.sharepoint.com/teams/EZ-AR-LON/AR-L1280/_layouts/15/DocIdRedir.aspx?ID=EZSHARE-972212929-6" TargetMode="External"/><Relationship Id="rId22" Type="http://schemas.openxmlformats.org/officeDocument/2006/relationships/hyperlink" Target="https://idbg.sharepoint.com/teams/EZ-AR-LON/AR-L1280/_layouts/15/DocIdRedir.aspx?ID=EZSHARE-972212929-6" TargetMode="Externa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pdf.usaid.gov/pdf_docs/PNADJ569.PDF" TargetMode="External"/><Relationship Id="rId7" Type="http://schemas.openxmlformats.org/officeDocument/2006/relationships/hyperlink" Target="http://publications.iadb.org/bitstream/handle/11319/6465/Beneficios%20sociales%20TN-623.pdf?sequence=1" TargetMode="External"/><Relationship Id="rId2" Type="http://schemas.openxmlformats.org/officeDocument/2006/relationships/hyperlink" Target="https://idbg.sharepoint.com/teams/EZ-AR-LON/AR-L1280/_layouts/15/DocIdRedir.aspx?ID=EZSHARE-972212929-11" TargetMode="External"/><Relationship Id="rId1" Type="http://schemas.openxmlformats.org/officeDocument/2006/relationships/hyperlink" Target="http://www.greenclimate.fund/home" TargetMode="External"/><Relationship Id="rId6" Type="http://schemas.openxmlformats.org/officeDocument/2006/relationships/hyperlink" Target="https://idbg.sharepoint.com/teams/EZ-AR-LON/AR-L1280/_layouts/15/DocIdRedir.aspx?ID=EZSHARE-972212929-6" TargetMode="External"/><Relationship Id="rId5" Type="http://schemas.openxmlformats.org/officeDocument/2006/relationships/hyperlink" Target="http://climatefinancelab.org/wp-content/uploads/2014/08/Energy-Savings-Insurance-Lab-Phase-3-Analysis-Summary.pdf" TargetMode="External"/><Relationship Id="rId4" Type="http://schemas.openxmlformats.org/officeDocument/2006/relationships/hyperlink" Target="https://idbg.sharepoint.com/teams/EZ-AR-LON/AR-L1280/_layouts/15/DocIdRedir.aspx?ID=EZSHARE-9722129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56C0A7749CCD4599F2DED720337125" ma:contentTypeVersion="581" ma:contentTypeDescription="The base project type from which other project content types inherit their information." ma:contentTypeScope="" ma:versionID="bf105ca5a278f03d2744f7fb572edd41">
  <xsd:schema xmlns:xsd="http://www.w3.org/2001/XMLSchema" xmlns:xs="http://www.w3.org/2001/XMLSchema" xmlns:p="http://schemas.microsoft.com/office/2006/metadata/properties" xmlns:ns2="cdc7663a-08f0-4737-9e8c-148ce897a09c" targetNamespace="http://schemas.microsoft.com/office/2006/metadata/properties" ma:root="true" ma:fieldsID="1ab340ec718163e822c0953f74889e7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28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R0001967275</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EZSHARE-972212929-4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260</Value>
      <Value>5</Value>
      <Value>84</Value>
      <Value>1</Value>
      <Value>287</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AR-L1280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https://idbg.sharepoint.com/teams/EZ-AR-LON/AR-L1280/_layouts/15/DocIdRedir.aspx?ID=EZSHARE-972212929-4</Url>
      <Description>EZSHARE-972212929-4</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Development;Fiscal Issues and Public Finance;</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ACD3-CE46-4611-8137-ED3D5C438FFB}">
  <ds:schemaRefs>
    <ds:schemaRef ds:uri="http://schemas.microsoft.com/sharepoint/v3/contenttype/forms"/>
  </ds:schemaRefs>
</ds:datastoreItem>
</file>

<file path=customXml/itemProps2.xml><?xml version="1.0" encoding="utf-8"?>
<ds:datastoreItem xmlns:ds="http://schemas.openxmlformats.org/officeDocument/2006/customXml" ds:itemID="{0CC60DBB-289D-4CD1-87EE-9BF02CACD84B}">
  <ds:schemaRefs>
    <ds:schemaRef ds:uri="http://schemas.microsoft.com/sharepoint/events"/>
  </ds:schemaRefs>
</ds:datastoreItem>
</file>

<file path=customXml/itemProps3.xml><?xml version="1.0" encoding="utf-8"?>
<ds:datastoreItem xmlns:ds="http://schemas.openxmlformats.org/officeDocument/2006/customXml" ds:itemID="{8FE89899-0E92-40C6-8FAD-B00FF877978A}"/>
</file>

<file path=customXml/itemProps4.xml><?xml version="1.0" encoding="utf-8"?>
<ds:datastoreItem xmlns:ds="http://schemas.openxmlformats.org/officeDocument/2006/customXml" ds:itemID="{41B05349-7C19-4FEA-8530-5096AEE1F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F2A0CD-4934-4E75-BF6D-184553773025}"/>
</file>

<file path=customXml/itemProps6.xml><?xml version="1.0" encoding="utf-8"?>
<ds:datastoreItem xmlns:ds="http://schemas.openxmlformats.org/officeDocument/2006/customXml" ds:itemID="{F65300F3-7B10-4005-AAAF-7E9038663BFE}">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cdc7663a-08f0-4737-9e8c-148ce897a09c"/>
    <ds:schemaRef ds:uri="http://www.w3.org/XML/1998/namespace"/>
  </ds:schemaRefs>
</ds:datastoreItem>
</file>

<file path=customXml/itemProps7.xml><?xml version="1.0" encoding="utf-8"?>
<ds:datastoreItem xmlns:ds="http://schemas.openxmlformats.org/officeDocument/2006/customXml" ds:itemID="{B8546335-2CBB-4107-9E86-DBC5A3ED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8824</Words>
  <Characters>50301</Characters>
  <Application>Microsoft Office Word</Application>
  <DocSecurity>0</DocSecurity>
  <Lines>419</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Bernedo, Cecilia</cp:lastModifiedBy>
  <cp:revision>4</cp:revision>
  <cp:lastPrinted>2018-05-30T20:02:00Z</cp:lastPrinted>
  <dcterms:created xsi:type="dcterms:W3CDTF">2018-05-31T20:48:00Z</dcterms:created>
  <dcterms:modified xsi:type="dcterms:W3CDTF">2018-06-22T19:34:00Z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Country">
    <vt:lpwstr>5;#Argentina|eb1b705c-195f-4c3b-9661-b201f2fee3c5</vt:lpwstr>
  </property>
  <property fmtid="{D5CDD505-2E9C-101B-9397-08002B2CF9AE}" pid="8" name="Fund IDB">
    <vt:lpwstr>287;#GRN|d0f1dc7f-e162-4a9c-9421-b7d8c382a710</vt:lpwstr>
  </property>
  <property fmtid="{D5CDD505-2E9C-101B-9397-08002B2CF9AE}" pid="9" name="_dlc_DocIdItemGuid">
    <vt:lpwstr>3f79d321-780a-4cc9-b4ec-967d7b79c4c9</vt:lpwstr>
  </property>
  <property fmtid="{D5CDD505-2E9C-101B-9397-08002B2CF9AE}" pid="10" name="Sector IDB">
    <vt:lpwstr>84;#FINANCIAL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/teams/EZ-AR-LON/AR-L1280/15 LifeCycle Milestones/Draft Area/POD - 2. ELink Req - Monitoring and Evaluation Plan - AR-L1280.docx</vt:lpwstr>
  </property>
  <property fmtid="{D5CDD505-2E9C-101B-9397-08002B2CF9AE}" pid="13" name="Disclosure Activity">
    <vt:lpwstr>Loan Proposal</vt:lpwstr>
  </property>
  <property fmtid="{D5CDD505-2E9C-101B-9397-08002B2CF9AE}" pid="14" name="ContentTypeId">
    <vt:lpwstr>0x0101001A458A224826124E8B45B1D613300CFC007A368E198F79B945A0289C0879D02CB5</vt:lpwstr>
  </property>
</Properties>
</file>