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453A7F" w14:textId="77777777" w:rsidR="00E12CC3" w:rsidRDefault="00F1050A">
      <w:pPr>
        <w:spacing w:before="200" w:after="200"/>
        <w:jc w:val="center"/>
      </w:pPr>
      <w:r>
        <w:rPr>
          <w:rFonts w:ascii="Arial" w:hAnsi="Arial" w:cs="Arial"/>
          <w:b/>
        </w:rPr>
        <w:t>TC ABSTRACT</w:t>
      </w:r>
    </w:p>
    <w:p w14:paraId="52453A80" w14:textId="77777777" w:rsidR="00E12CC3" w:rsidRDefault="00F1050A">
      <w:pPr>
        <w:spacing w:before="120" w:after="120"/>
        <w:ind w:left="579" w:hanging="579"/>
      </w:pPr>
      <w:r>
        <w:rPr>
          <w:rFonts w:ascii="Arial" w:hAnsi="Arial" w:cs="Arial"/>
          <w:b/>
        </w:rPr>
        <w:t>I.</w:t>
      </w:r>
      <w:r>
        <w:rPr>
          <w:rFonts w:ascii="Arial" w:hAnsi="Arial" w:cs="Arial"/>
          <w:b/>
        </w:rPr>
        <w:tab/>
        <w:t>Basic Project Data</w:t>
      </w:r>
    </w:p>
    <w:tbl>
      <w:tblPr>
        <w:tblStyle w:val="TableGrid"/>
        <w:tblW w:w="0" w:type="auto"/>
        <w:jc w:val="center"/>
        <w:tblBorders>
          <w:top w:val="single" w:sz="2" w:space="0" w:color="D3D3D3"/>
          <w:left w:val="single" w:sz="2" w:space="0" w:color="D3D3D3"/>
          <w:bottom w:val="single" w:sz="2" w:space="0" w:color="D3D3D3"/>
          <w:right w:val="single" w:sz="2" w:space="0" w:color="D3D3D3"/>
          <w:insideH w:val="single" w:sz="2" w:space="0" w:color="D3D3D3"/>
          <w:insideV w:val="single" w:sz="2" w:space="0" w:color="D3D3D3"/>
        </w:tblBorders>
        <w:tblLook w:val="04A0" w:firstRow="1" w:lastRow="0" w:firstColumn="1" w:lastColumn="0" w:noHBand="0" w:noVBand="1"/>
      </w:tblPr>
      <w:tblGrid>
        <w:gridCol w:w="4111"/>
        <w:gridCol w:w="5131"/>
      </w:tblGrid>
      <w:tr w:rsidR="00E12CC3" w14:paraId="52453A83" w14:textId="77777777" w:rsidTr="00911D12">
        <w:trPr>
          <w:jc w:val="center"/>
        </w:trPr>
        <w:tc>
          <w:tcPr>
            <w:tcW w:w="4111" w:type="dxa"/>
          </w:tcPr>
          <w:p w14:paraId="52453A81" w14:textId="77777777" w:rsidR="00E12CC3" w:rsidRDefault="00F1050A">
            <w:pPr>
              <w:spacing w:before="40" w:after="40"/>
              <w:ind w:left="115" w:hanging="115"/>
            </w:pPr>
            <w:r>
              <w:rPr>
                <w:rFonts w:ascii="Arial" w:hAnsi="Arial" w:cs="Arial"/>
                <w:sz w:val="18"/>
                <w:szCs w:val="18"/>
              </w:rPr>
              <w:t>▪</w:t>
            </w:r>
            <w:r>
              <w:rPr>
                <w:rFonts w:ascii="Arial" w:hAnsi="Arial" w:cs="Arial"/>
                <w:sz w:val="18"/>
                <w:szCs w:val="18"/>
              </w:rPr>
              <w:t xml:space="preserve"> Country/Region:</w:t>
            </w:r>
          </w:p>
        </w:tc>
        <w:tc>
          <w:tcPr>
            <w:tcW w:w="5131" w:type="dxa"/>
          </w:tcPr>
          <w:p w14:paraId="52453A82" w14:textId="77777777" w:rsidR="00E12CC3" w:rsidRDefault="00F1050A">
            <w:pPr>
              <w:spacing w:before="40" w:after="40"/>
            </w:pPr>
            <w:r>
              <w:rPr>
                <w:rFonts w:ascii="Arial" w:hAnsi="Arial" w:cs="Arial"/>
                <w:sz w:val="18"/>
                <w:szCs w:val="18"/>
              </w:rPr>
              <w:t>SURINAME/CCB - Caribbean Group</w:t>
            </w:r>
          </w:p>
        </w:tc>
      </w:tr>
      <w:tr w:rsidR="00E12CC3" w14:paraId="52453A86" w14:textId="77777777" w:rsidTr="00911D12">
        <w:trPr>
          <w:jc w:val="center"/>
        </w:trPr>
        <w:tc>
          <w:tcPr>
            <w:tcW w:w="4111" w:type="dxa"/>
          </w:tcPr>
          <w:p w14:paraId="52453A84" w14:textId="77777777" w:rsidR="00E12CC3" w:rsidRDefault="00F1050A">
            <w:pPr>
              <w:spacing w:before="40" w:after="40"/>
              <w:ind w:left="115" w:hanging="115"/>
            </w:pPr>
            <w:r>
              <w:rPr>
                <w:rFonts w:ascii="Arial" w:hAnsi="Arial" w:cs="Arial"/>
                <w:sz w:val="18"/>
                <w:szCs w:val="18"/>
              </w:rPr>
              <w:t>▪</w:t>
            </w:r>
            <w:r>
              <w:rPr>
                <w:rFonts w:ascii="Arial" w:hAnsi="Arial" w:cs="Arial"/>
                <w:sz w:val="18"/>
                <w:szCs w:val="18"/>
              </w:rPr>
              <w:t xml:space="preserve"> TC Name:</w:t>
            </w:r>
          </w:p>
        </w:tc>
        <w:tc>
          <w:tcPr>
            <w:tcW w:w="5131" w:type="dxa"/>
          </w:tcPr>
          <w:p w14:paraId="52453A85" w14:textId="77777777" w:rsidR="00E12CC3" w:rsidRDefault="00F1050A">
            <w:pPr>
              <w:spacing w:before="40" w:after="40"/>
            </w:pPr>
            <w:r>
              <w:rPr>
                <w:rFonts w:ascii="Arial" w:hAnsi="Arial" w:cs="Arial"/>
                <w:sz w:val="18"/>
                <w:szCs w:val="18"/>
              </w:rPr>
              <w:t>Support the development of solar floating photovoltaic energy in Suriname</w:t>
            </w:r>
          </w:p>
        </w:tc>
      </w:tr>
      <w:tr w:rsidR="00E12CC3" w14:paraId="52453A89" w14:textId="77777777" w:rsidTr="00911D12">
        <w:trPr>
          <w:jc w:val="center"/>
        </w:trPr>
        <w:tc>
          <w:tcPr>
            <w:tcW w:w="4111" w:type="dxa"/>
          </w:tcPr>
          <w:p w14:paraId="52453A87" w14:textId="77777777" w:rsidR="00E12CC3" w:rsidRDefault="00F1050A">
            <w:pPr>
              <w:spacing w:before="40" w:after="40"/>
              <w:ind w:left="115" w:hanging="115"/>
            </w:pPr>
            <w:r>
              <w:rPr>
                <w:rFonts w:ascii="Arial" w:hAnsi="Arial" w:cs="Arial"/>
                <w:sz w:val="18"/>
                <w:szCs w:val="18"/>
              </w:rPr>
              <w:t>▪</w:t>
            </w:r>
            <w:r>
              <w:rPr>
                <w:rFonts w:ascii="Arial" w:hAnsi="Arial" w:cs="Arial"/>
                <w:sz w:val="18"/>
                <w:szCs w:val="18"/>
              </w:rPr>
              <w:t xml:space="preserve"> TC Number:</w:t>
            </w:r>
          </w:p>
        </w:tc>
        <w:tc>
          <w:tcPr>
            <w:tcW w:w="5131" w:type="dxa"/>
          </w:tcPr>
          <w:p w14:paraId="52453A88" w14:textId="77777777" w:rsidR="00E12CC3" w:rsidRDefault="00F1050A">
            <w:pPr>
              <w:spacing w:before="40" w:after="40"/>
            </w:pPr>
            <w:r>
              <w:rPr>
                <w:rFonts w:ascii="Arial" w:hAnsi="Arial" w:cs="Arial"/>
                <w:sz w:val="18"/>
                <w:szCs w:val="18"/>
              </w:rPr>
              <w:t>SU-T1138</w:t>
            </w:r>
          </w:p>
        </w:tc>
      </w:tr>
      <w:tr w:rsidR="00E12CC3" w14:paraId="52453A8C" w14:textId="77777777" w:rsidTr="00911D12">
        <w:trPr>
          <w:jc w:val="center"/>
        </w:trPr>
        <w:tc>
          <w:tcPr>
            <w:tcW w:w="4111" w:type="dxa"/>
          </w:tcPr>
          <w:p w14:paraId="52453A8A" w14:textId="77777777" w:rsidR="00E12CC3" w:rsidRDefault="00F1050A">
            <w:pPr>
              <w:spacing w:before="40" w:after="40"/>
              <w:ind w:left="115" w:hanging="115"/>
            </w:pPr>
            <w:r>
              <w:rPr>
                <w:rFonts w:ascii="Arial" w:hAnsi="Arial" w:cs="Arial"/>
                <w:sz w:val="18"/>
                <w:szCs w:val="18"/>
              </w:rPr>
              <w:t>▪</w:t>
            </w:r>
            <w:r>
              <w:rPr>
                <w:rFonts w:ascii="Arial" w:hAnsi="Arial" w:cs="Arial"/>
                <w:sz w:val="18"/>
                <w:szCs w:val="18"/>
              </w:rPr>
              <w:t xml:space="preserve"> Team Leader/Members:</w:t>
            </w:r>
          </w:p>
        </w:tc>
        <w:tc>
          <w:tcPr>
            <w:tcW w:w="5131" w:type="dxa"/>
          </w:tcPr>
          <w:p w14:paraId="52453A8B" w14:textId="6D6D0C64" w:rsidR="00E12CC3" w:rsidRDefault="00115843" w:rsidP="009F4479">
            <w:pPr>
              <w:spacing w:before="40" w:after="40"/>
              <w:jc w:val="both"/>
            </w:pPr>
            <w:r>
              <w:rPr>
                <w:rFonts w:ascii="Arial" w:hAnsi="Arial" w:cs="Arial"/>
                <w:sz w:val="18"/>
                <w:szCs w:val="18"/>
              </w:rPr>
              <w:t xml:space="preserve">Jordi </w:t>
            </w:r>
            <w:r w:rsidR="00F1050A">
              <w:rPr>
                <w:rFonts w:ascii="Arial" w:hAnsi="Arial" w:cs="Arial"/>
                <w:sz w:val="18"/>
                <w:szCs w:val="18"/>
              </w:rPr>
              <w:t>A</w:t>
            </w:r>
            <w:r w:rsidR="00973188">
              <w:rPr>
                <w:rFonts w:ascii="Arial" w:hAnsi="Arial" w:cs="Arial"/>
                <w:sz w:val="18"/>
                <w:szCs w:val="18"/>
              </w:rPr>
              <w:t>badal</w:t>
            </w:r>
            <w:r w:rsidR="00F1050A">
              <w:rPr>
                <w:rFonts w:ascii="Arial" w:hAnsi="Arial" w:cs="Arial"/>
                <w:sz w:val="18"/>
                <w:szCs w:val="18"/>
              </w:rPr>
              <w:t xml:space="preserve"> </w:t>
            </w:r>
            <w:r w:rsidR="00F1050A">
              <w:rPr>
                <w:rFonts w:ascii="Arial" w:hAnsi="Arial" w:cs="Arial"/>
                <w:sz w:val="18"/>
                <w:szCs w:val="18"/>
              </w:rPr>
              <w:t>(INE/ENE)</w:t>
            </w:r>
            <w:r w:rsidR="00F54ED9">
              <w:rPr>
                <w:rFonts w:ascii="Arial" w:hAnsi="Arial" w:cs="Arial"/>
                <w:sz w:val="18"/>
                <w:szCs w:val="18"/>
              </w:rPr>
              <w:t>,</w:t>
            </w:r>
            <w:r w:rsidR="00F1050A">
              <w:rPr>
                <w:rFonts w:ascii="Arial" w:hAnsi="Arial" w:cs="Arial"/>
                <w:sz w:val="18"/>
                <w:szCs w:val="18"/>
              </w:rPr>
              <w:t xml:space="preserve"> Team Leader; </w:t>
            </w:r>
            <w:r w:rsidR="00F54ED9">
              <w:rPr>
                <w:rFonts w:ascii="Arial" w:hAnsi="Arial" w:cs="Arial"/>
                <w:sz w:val="18"/>
                <w:szCs w:val="18"/>
              </w:rPr>
              <w:t xml:space="preserve">Juan </w:t>
            </w:r>
            <w:r w:rsidR="00F1050A">
              <w:rPr>
                <w:rFonts w:ascii="Arial" w:hAnsi="Arial" w:cs="Arial"/>
                <w:sz w:val="18"/>
                <w:szCs w:val="18"/>
              </w:rPr>
              <w:t>P</w:t>
            </w:r>
            <w:r w:rsidR="00F54ED9">
              <w:rPr>
                <w:rFonts w:ascii="Arial" w:hAnsi="Arial" w:cs="Arial"/>
                <w:sz w:val="18"/>
                <w:szCs w:val="18"/>
              </w:rPr>
              <w:t xml:space="preserve">aredes </w:t>
            </w:r>
            <w:r w:rsidR="00F1050A">
              <w:rPr>
                <w:rFonts w:ascii="Arial" w:hAnsi="Arial" w:cs="Arial"/>
                <w:sz w:val="18"/>
                <w:szCs w:val="18"/>
              </w:rPr>
              <w:t>(INE/ENE)</w:t>
            </w:r>
            <w:r w:rsidR="00F54ED9">
              <w:rPr>
                <w:rFonts w:ascii="Arial" w:hAnsi="Arial" w:cs="Arial"/>
                <w:sz w:val="18"/>
                <w:szCs w:val="18"/>
              </w:rPr>
              <w:t>,</w:t>
            </w:r>
            <w:r w:rsidR="00F1050A">
              <w:rPr>
                <w:rFonts w:ascii="Arial" w:hAnsi="Arial" w:cs="Arial"/>
                <w:sz w:val="18"/>
                <w:szCs w:val="18"/>
              </w:rPr>
              <w:t xml:space="preserve"> Alternate Team Leader;</w:t>
            </w:r>
            <w:r w:rsidR="00C908A4">
              <w:rPr>
                <w:rFonts w:ascii="Arial" w:hAnsi="Arial" w:cs="Arial"/>
                <w:sz w:val="18"/>
                <w:szCs w:val="18"/>
              </w:rPr>
              <w:t xml:space="preserve"> </w:t>
            </w:r>
            <w:r w:rsidR="00C908A4">
              <w:rPr>
                <w:rFonts w:ascii="Arial" w:hAnsi="Arial" w:cs="Arial"/>
                <w:sz w:val="18"/>
                <w:szCs w:val="18"/>
              </w:rPr>
              <w:t>A</w:t>
            </w:r>
            <w:r w:rsidR="00C908A4">
              <w:rPr>
                <w:rFonts w:ascii="Arial" w:hAnsi="Arial" w:cs="Arial"/>
                <w:sz w:val="18"/>
                <w:szCs w:val="18"/>
              </w:rPr>
              <w:t xml:space="preserve">rturo </w:t>
            </w:r>
            <w:proofErr w:type="spellStart"/>
            <w:r w:rsidR="00C908A4">
              <w:rPr>
                <w:rFonts w:ascii="Arial" w:hAnsi="Arial" w:cs="Arial"/>
                <w:sz w:val="18"/>
                <w:szCs w:val="18"/>
              </w:rPr>
              <w:t>Alarcón</w:t>
            </w:r>
            <w:proofErr w:type="spellEnd"/>
            <w:r w:rsidR="00C908A4">
              <w:rPr>
                <w:rFonts w:ascii="Arial" w:hAnsi="Arial" w:cs="Arial"/>
                <w:sz w:val="18"/>
                <w:szCs w:val="18"/>
              </w:rPr>
              <w:t xml:space="preserve">; </w:t>
            </w:r>
            <w:r w:rsidR="001467EC">
              <w:rPr>
                <w:rFonts w:ascii="Arial" w:hAnsi="Arial" w:cs="Arial"/>
                <w:sz w:val="18"/>
                <w:szCs w:val="18"/>
              </w:rPr>
              <w:t xml:space="preserve">Issei </w:t>
            </w:r>
            <w:r w:rsidR="00C908A4">
              <w:rPr>
                <w:rFonts w:ascii="Arial" w:hAnsi="Arial" w:cs="Arial"/>
                <w:sz w:val="18"/>
                <w:szCs w:val="18"/>
              </w:rPr>
              <w:t>A</w:t>
            </w:r>
            <w:r w:rsidR="001467EC">
              <w:rPr>
                <w:rFonts w:ascii="Arial" w:hAnsi="Arial" w:cs="Arial"/>
                <w:sz w:val="18"/>
                <w:szCs w:val="18"/>
              </w:rPr>
              <w:t>oki</w:t>
            </w:r>
            <w:r w:rsidR="00C908A4">
              <w:rPr>
                <w:rFonts w:ascii="Arial" w:hAnsi="Arial" w:cs="Arial"/>
                <w:sz w:val="18"/>
                <w:szCs w:val="18"/>
              </w:rPr>
              <w:t>;</w:t>
            </w:r>
            <w:r w:rsidR="001467EC">
              <w:rPr>
                <w:rFonts w:ascii="Arial" w:hAnsi="Arial" w:cs="Arial"/>
                <w:sz w:val="18"/>
                <w:szCs w:val="18"/>
              </w:rPr>
              <w:t xml:space="preserve"> </w:t>
            </w:r>
            <w:r w:rsidR="00C908A4">
              <w:rPr>
                <w:rFonts w:ascii="Arial" w:hAnsi="Arial" w:cs="Arial"/>
                <w:sz w:val="18"/>
                <w:szCs w:val="18"/>
              </w:rPr>
              <w:t>F</w:t>
            </w:r>
            <w:r w:rsidR="001467EC">
              <w:rPr>
                <w:rFonts w:ascii="Arial" w:hAnsi="Arial" w:cs="Arial"/>
                <w:sz w:val="18"/>
                <w:szCs w:val="18"/>
              </w:rPr>
              <w:t>idel Márquez</w:t>
            </w:r>
            <w:r w:rsidR="00C908A4">
              <w:rPr>
                <w:rFonts w:ascii="Arial" w:hAnsi="Arial" w:cs="Arial"/>
                <w:sz w:val="18"/>
                <w:szCs w:val="18"/>
              </w:rPr>
              <w:t xml:space="preserve">; </w:t>
            </w:r>
            <w:proofErr w:type="spellStart"/>
            <w:r w:rsidR="00F24A0C">
              <w:rPr>
                <w:rFonts w:ascii="Arial" w:hAnsi="Arial" w:cs="Arial"/>
                <w:sz w:val="18"/>
                <w:szCs w:val="18"/>
              </w:rPr>
              <w:t>Juervo</w:t>
            </w:r>
            <w:proofErr w:type="spellEnd"/>
            <w:r w:rsidR="00F24A0C">
              <w:rPr>
                <w:rFonts w:ascii="Arial" w:hAnsi="Arial" w:cs="Arial"/>
                <w:sz w:val="18"/>
                <w:szCs w:val="18"/>
              </w:rPr>
              <w:t xml:space="preserve"> </w:t>
            </w:r>
            <w:r w:rsidR="00C908A4">
              <w:rPr>
                <w:rFonts w:ascii="Arial" w:hAnsi="Arial" w:cs="Arial"/>
                <w:sz w:val="18"/>
                <w:szCs w:val="18"/>
              </w:rPr>
              <w:t>C</w:t>
            </w:r>
            <w:r w:rsidR="00F24A0C">
              <w:rPr>
                <w:rFonts w:ascii="Arial" w:hAnsi="Arial" w:cs="Arial"/>
                <w:sz w:val="18"/>
                <w:szCs w:val="18"/>
              </w:rPr>
              <w:t xml:space="preserve">uervo </w:t>
            </w:r>
            <w:r w:rsidR="00C908A4">
              <w:rPr>
                <w:rFonts w:ascii="Arial" w:hAnsi="Arial" w:cs="Arial"/>
                <w:sz w:val="18"/>
                <w:szCs w:val="18"/>
              </w:rPr>
              <w:t>(INE/ENE)</w:t>
            </w:r>
            <w:r w:rsidR="00F24A0C">
              <w:rPr>
                <w:rFonts w:ascii="Arial" w:hAnsi="Arial" w:cs="Arial"/>
                <w:sz w:val="18"/>
                <w:szCs w:val="18"/>
              </w:rPr>
              <w:t>;</w:t>
            </w:r>
            <w:r w:rsidR="00C908A4">
              <w:rPr>
                <w:rFonts w:ascii="Arial" w:hAnsi="Arial" w:cs="Arial"/>
                <w:sz w:val="18"/>
                <w:szCs w:val="18"/>
              </w:rPr>
              <w:t xml:space="preserve"> </w:t>
            </w:r>
            <w:r w:rsidR="00377AE6">
              <w:rPr>
                <w:rFonts w:ascii="Arial" w:hAnsi="Arial" w:cs="Arial"/>
                <w:sz w:val="18"/>
                <w:szCs w:val="18"/>
              </w:rPr>
              <w:t>R</w:t>
            </w:r>
            <w:r w:rsidR="00377AE6">
              <w:rPr>
                <w:rFonts w:ascii="Arial" w:hAnsi="Arial" w:cs="Arial"/>
                <w:sz w:val="18"/>
                <w:szCs w:val="18"/>
              </w:rPr>
              <w:t>aijant</w:t>
            </w:r>
            <w:r w:rsidR="00377AE6">
              <w:rPr>
                <w:rFonts w:ascii="Arial" w:hAnsi="Arial" w:cs="Arial"/>
                <w:sz w:val="18"/>
                <w:szCs w:val="18"/>
              </w:rPr>
              <w:t xml:space="preserve"> A</w:t>
            </w:r>
            <w:r w:rsidR="0039379F">
              <w:rPr>
                <w:rFonts w:ascii="Arial" w:hAnsi="Arial" w:cs="Arial"/>
                <w:sz w:val="18"/>
                <w:szCs w:val="18"/>
              </w:rPr>
              <w:t>marnath</w:t>
            </w:r>
            <w:r w:rsidR="00377AE6">
              <w:rPr>
                <w:rFonts w:ascii="Arial" w:hAnsi="Arial" w:cs="Arial"/>
                <w:sz w:val="18"/>
                <w:szCs w:val="18"/>
              </w:rPr>
              <w:t xml:space="preserve"> </w:t>
            </w:r>
            <w:r w:rsidR="00F1050A">
              <w:rPr>
                <w:rFonts w:ascii="Arial" w:hAnsi="Arial" w:cs="Arial"/>
                <w:sz w:val="18"/>
                <w:szCs w:val="18"/>
              </w:rPr>
              <w:t>G</w:t>
            </w:r>
            <w:r w:rsidR="0039379F">
              <w:rPr>
                <w:rFonts w:ascii="Arial" w:hAnsi="Arial" w:cs="Arial"/>
                <w:sz w:val="18"/>
                <w:szCs w:val="18"/>
              </w:rPr>
              <w:t>angadin</w:t>
            </w:r>
            <w:r w:rsidR="00F1050A">
              <w:rPr>
                <w:rFonts w:ascii="Arial" w:hAnsi="Arial" w:cs="Arial"/>
                <w:sz w:val="18"/>
                <w:szCs w:val="18"/>
              </w:rPr>
              <w:t xml:space="preserve"> </w:t>
            </w:r>
            <w:r w:rsidR="00F1050A">
              <w:rPr>
                <w:rFonts w:ascii="Arial" w:hAnsi="Arial" w:cs="Arial"/>
                <w:sz w:val="18"/>
                <w:szCs w:val="18"/>
              </w:rPr>
              <w:t xml:space="preserve">(CCB/CSU); </w:t>
            </w:r>
            <w:r w:rsidR="00F1050A">
              <w:rPr>
                <w:rFonts w:ascii="Arial" w:hAnsi="Arial" w:cs="Arial"/>
                <w:sz w:val="18"/>
                <w:szCs w:val="18"/>
              </w:rPr>
              <w:t>N</w:t>
            </w:r>
            <w:r w:rsidR="004D6FB4">
              <w:rPr>
                <w:rFonts w:ascii="Arial" w:hAnsi="Arial" w:cs="Arial"/>
                <w:sz w:val="18"/>
                <w:szCs w:val="18"/>
              </w:rPr>
              <w:t>atalia Almeida</w:t>
            </w:r>
            <w:r w:rsidR="00F1050A">
              <w:rPr>
                <w:rFonts w:ascii="Arial" w:hAnsi="Arial" w:cs="Arial"/>
                <w:sz w:val="18"/>
                <w:szCs w:val="18"/>
              </w:rPr>
              <w:t xml:space="preserve"> (LEG/SGO)</w:t>
            </w:r>
            <w:r w:rsidR="00F1050A">
              <w:rPr>
                <w:rFonts w:ascii="Arial" w:hAnsi="Arial" w:cs="Arial"/>
                <w:sz w:val="18"/>
                <w:szCs w:val="18"/>
              </w:rPr>
              <w:t>;</w:t>
            </w:r>
            <w:r w:rsidR="00F1050A">
              <w:rPr>
                <w:rFonts w:ascii="Arial" w:hAnsi="Arial" w:cs="Arial"/>
                <w:sz w:val="18"/>
                <w:szCs w:val="18"/>
              </w:rPr>
              <w:t xml:space="preserve"> Y</w:t>
            </w:r>
            <w:r w:rsidR="009F4479">
              <w:rPr>
                <w:rFonts w:ascii="Arial" w:hAnsi="Arial" w:cs="Arial"/>
                <w:sz w:val="18"/>
                <w:szCs w:val="18"/>
              </w:rPr>
              <w:t>eo</w:t>
            </w:r>
            <w:r w:rsidR="00F1050A">
              <w:rPr>
                <w:rFonts w:ascii="Arial" w:hAnsi="Arial" w:cs="Arial"/>
                <w:sz w:val="18"/>
                <w:szCs w:val="18"/>
              </w:rPr>
              <w:t xml:space="preserve"> J</w:t>
            </w:r>
            <w:r w:rsidR="009F4479">
              <w:rPr>
                <w:rFonts w:ascii="Arial" w:hAnsi="Arial" w:cs="Arial"/>
                <w:sz w:val="18"/>
                <w:szCs w:val="18"/>
              </w:rPr>
              <w:t>in</w:t>
            </w:r>
            <w:r w:rsidR="00F1050A">
              <w:rPr>
                <w:rFonts w:ascii="Arial" w:hAnsi="Arial" w:cs="Arial"/>
                <w:sz w:val="18"/>
                <w:szCs w:val="18"/>
              </w:rPr>
              <w:t xml:space="preserve"> </w:t>
            </w:r>
            <w:r w:rsidR="004D6FB4">
              <w:rPr>
                <w:rFonts w:ascii="Arial" w:hAnsi="Arial" w:cs="Arial"/>
                <w:sz w:val="18"/>
                <w:szCs w:val="18"/>
              </w:rPr>
              <w:t>N</w:t>
            </w:r>
            <w:r w:rsidR="009F4479">
              <w:rPr>
                <w:rFonts w:ascii="Arial" w:hAnsi="Arial" w:cs="Arial"/>
                <w:sz w:val="18"/>
                <w:szCs w:val="18"/>
              </w:rPr>
              <w:t>oh</w:t>
            </w:r>
            <w:r w:rsidR="004D6FB4">
              <w:rPr>
                <w:rFonts w:ascii="Arial" w:hAnsi="Arial" w:cs="Arial"/>
                <w:sz w:val="18"/>
                <w:szCs w:val="18"/>
              </w:rPr>
              <w:t xml:space="preserve"> </w:t>
            </w:r>
            <w:r w:rsidR="00F1050A">
              <w:rPr>
                <w:rFonts w:ascii="Arial" w:hAnsi="Arial" w:cs="Arial"/>
                <w:sz w:val="18"/>
                <w:szCs w:val="18"/>
              </w:rPr>
              <w:t>(INO/IEN)</w:t>
            </w:r>
          </w:p>
        </w:tc>
      </w:tr>
      <w:tr w:rsidR="00E12CC3" w14:paraId="52453A8F" w14:textId="77777777" w:rsidTr="00911D12">
        <w:trPr>
          <w:jc w:val="center"/>
        </w:trPr>
        <w:tc>
          <w:tcPr>
            <w:tcW w:w="4111" w:type="dxa"/>
          </w:tcPr>
          <w:p w14:paraId="52453A8D" w14:textId="77777777" w:rsidR="00E12CC3" w:rsidRDefault="00F1050A">
            <w:pPr>
              <w:spacing w:before="40" w:after="40"/>
              <w:ind w:left="115" w:hanging="115"/>
            </w:pPr>
            <w:r>
              <w:rPr>
                <w:rFonts w:ascii="Arial" w:hAnsi="Arial" w:cs="Arial"/>
                <w:sz w:val="18"/>
                <w:szCs w:val="18"/>
              </w:rPr>
              <w:t>▪</w:t>
            </w:r>
            <w:r>
              <w:rPr>
                <w:rFonts w:ascii="Arial" w:hAnsi="Arial" w:cs="Arial"/>
                <w:sz w:val="18"/>
                <w:szCs w:val="18"/>
              </w:rPr>
              <w:t xml:space="preserve"> Taxonomy:</w:t>
            </w:r>
          </w:p>
        </w:tc>
        <w:tc>
          <w:tcPr>
            <w:tcW w:w="5131" w:type="dxa"/>
          </w:tcPr>
          <w:p w14:paraId="52453A8E" w14:textId="77777777" w:rsidR="00E12CC3" w:rsidRDefault="00F1050A">
            <w:pPr>
              <w:spacing w:before="40" w:after="40"/>
            </w:pPr>
            <w:r>
              <w:rPr>
                <w:rFonts w:ascii="Arial" w:hAnsi="Arial" w:cs="Arial"/>
                <w:sz w:val="18"/>
                <w:szCs w:val="18"/>
              </w:rPr>
              <w:t>Client Support</w:t>
            </w:r>
          </w:p>
        </w:tc>
      </w:tr>
      <w:tr w:rsidR="00E12CC3" w14:paraId="52453A92" w14:textId="77777777" w:rsidTr="00911D12">
        <w:trPr>
          <w:jc w:val="center"/>
        </w:trPr>
        <w:tc>
          <w:tcPr>
            <w:tcW w:w="4111" w:type="dxa"/>
          </w:tcPr>
          <w:p w14:paraId="52453A90" w14:textId="77777777" w:rsidR="00E12CC3" w:rsidRDefault="00F1050A">
            <w:pPr>
              <w:spacing w:before="40" w:after="40"/>
              <w:ind w:left="115" w:hanging="115"/>
            </w:pPr>
            <w:r>
              <w:rPr>
                <w:rFonts w:ascii="Arial" w:hAnsi="Arial" w:cs="Arial"/>
                <w:sz w:val="18"/>
                <w:szCs w:val="18"/>
              </w:rPr>
              <w:t>▪</w:t>
            </w:r>
            <w:r>
              <w:rPr>
                <w:rFonts w:ascii="Arial" w:hAnsi="Arial" w:cs="Arial"/>
                <w:sz w:val="18"/>
                <w:szCs w:val="18"/>
              </w:rPr>
              <w:t xml:space="preserve"> Number and name of operation supported by the TC:</w:t>
            </w:r>
          </w:p>
        </w:tc>
        <w:tc>
          <w:tcPr>
            <w:tcW w:w="5131" w:type="dxa"/>
          </w:tcPr>
          <w:p w14:paraId="52453A91" w14:textId="77777777" w:rsidR="00E12CC3" w:rsidRDefault="00F1050A">
            <w:pPr>
              <w:spacing w:before="40" w:after="40"/>
            </w:pPr>
            <w:r>
              <w:rPr>
                <w:rFonts w:ascii="Arial" w:hAnsi="Arial" w:cs="Arial"/>
                <w:sz w:val="18"/>
                <w:szCs w:val="18"/>
              </w:rPr>
              <w:t>N/A</w:t>
            </w:r>
          </w:p>
        </w:tc>
      </w:tr>
      <w:tr w:rsidR="00E12CC3" w14:paraId="52453A95" w14:textId="77777777" w:rsidTr="00911D12">
        <w:trPr>
          <w:jc w:val="center"/>
        </w:trPr>
        <w:tc>
          <w:tcPr>
            <w:tcW w:w="4111" w:type="dxa"/>
          </w:tcPr>
          <w:p w14:paraId="52453A93" w14:textId="77777777" w:rsidR="00E12CC3" w:rsidRDefault="00F1050A">
            <w:pPr>
              <w:spacing w:before="40" w:after="40"/>
              <w:ind w:left="115" w:hanging="115"/>
            </w:pPr>
            <w:r>
              <w:rPr>
                <w:rFonts w:ascii="Arial" w:hAnsi="Arial" w:cs="Arial"/>
                <w:sz w:val="18"/>
                <w:szCs w:val="18"/>
              </w:rPr>
              <w:t>▪</w:t>
            </w:r>
            <w:r>
              <w:rPr>
                <w:rFonts w:ascii="Arial" w:hAnsi="Arial" w:cs="Arial"/>
                <w:sz w:val="18"/>
                <w:szCs w:val="18"/>
              </w:rPr>
              <w:t xml:space="preserve"> Date of TC Abstract:</w:t>
            </w:r>
          </w:p>
        </w:tc>
        <w:tc>
          <w:tcPr>
            <w:tcW w:w="5131" w:type="dxa"/>
          </w:tcPr>
          <w:p w14:paraId="52453A94" w14:textId="77777777" w:rsidR="00E12CC3" w:rsidRDefault="00F1050A">
            <w:pPr>
              <w:spacing w:before="40" w:after="40"/>
            </w:pPr>
            <w:r>
              <w:rPr>
                <w:rFonts w:ascii="Arial" w:hAnsi="Arial" w:cs="Arial"/>
                <w:sz w:val="18"/>
                <w:szCs w:val="18"/>
              </w:rPr>
              <w:t>08 Mar 2021</w:t>
            </w:r>
          </w:p>
        </w:tc>
      </w:tr>
      <w:tr w:rsidR="00E12CC3" w14:paraId="52453A98" w14:textId="77777777" w:rsidTr="00911D12">
        <w:trPr>
          <w:jc w:val="center"/>
        </w:trPr>
        <w:tc>
          <w:tcPr>
            <w:tcW w:w="4111" w:type="dxa"/>
          </w:tcPr>
          <w:p w14:paraId="52453A96" w14:textId="77777777" w:rsidR="00E12CC3" w:rsidRDefault="00F1050A">
            <w:pPr>
              <w:spacing w:before="40" w:after="40"/>
              <w:ind w:left="115" w:hanging="115"/>
            </w:pPr>
            <w:r>
              <w:rPr>
                <w:rFonts w:ascii="Arial" w:hAnsi="Arial" w:cs="Arial"/>
                <w:sz w:val="18"/>
                <w:szCs w:val="18"/>
              </w:rPr>
              <w:t>▪</w:t>
            </w:r>
            <w:r>
              <w:rPr>
                <w:rFonts w:ascii="Arial" w:hAnsi="Arial" w:cs="Arial"/>
                <w:sz w:val="18"/>
                <w:szCs w:val="18"/>
              </w:rPr>
              <w:t xml:space="preserve"> Beneficiary:</w:t>
            </w:r>
          </w:p>
        </w:tc>
        <w:tc>
          <w:tcPr>
            <w:tcW w:w="5131" w:type="dxa"/>
          </w:tcPr>
          <w:p w14:paraId="52453A97" w14:textId="77777777" w:rsidR="00E12CC3" w:rsidRDefault="00F1050A">
            <w:pPr>
              <w:spacing w:before="40" w:after="40"/>
            </w:pPr>
            <w:proofErr w:type="spellStart"/>
            <w:r>
              <w:rPr>
                <w:rFonts w:ascii="Arial" w:hAnsi="Arial" w:cs="Arial"/>
                <w:sz w:val="18"/>
                <w:szCs w:val="18"/>
              </w:rPr>
              <w:t>Staatsolie</w:t>
            </w:r>
            <w:proofErr w:type="spellEnd"/>
            <w:r>
              <w:rPr>
                <w:rFonts w:ascii="Arial" w:hAnsi="Arial" w:cs="Arial"/>
                <w:sz w:val="18"/>
                <w:szCs w:val="18"/>
              </w:rPr>
              <w:t xml:space="preserve"> Power Company Suriname N.V. (SPCS)</w:t>
            </w:r>
          </w:p>
        </w:tc>
      </w:tr>
      <w:tr w:rsidR="00E12CC3" w14:paraId="52453A9B" w14:textId="77777777" w:rsidTr="00911D12">
        <w:trPr>
          <w:jc w:val="center"/>
        </w:trPr>
        <w:tc>
          <w:tcPr>
            <w:tcW w:w="4111" w:type="dxa"/>
          </w:tcPr>
          <w:p w14:paraId="52453A99" w14:textId="77777777" w:rsidR="00E12CC3" w:rsidRDefault="00F1050A">
            <w:pPr>
              <w:spacing w:before="40" w:after="40"/>
              <w:ind w:left="115" w:hanging="115"/>
            </w:pPr>
            <w:r>
              <w:rPr>
                <w:rFonts w:ascii="Arial" w:hAnsi="Arial" w:cs="Arial"/>
                <w:sz w:val="18"/>
                <w:szCs w:val="18"/>
              </w:rPr>
              <w:t>▪</w:t>
            </w:r>
            <w:r>
              <w:rPr>
                <w:rFonts w:ascii="Arial" w:hAnsi="Arial" w:cs="Arial"/>
                <w:sz w:val="18"/>
                <w:szCs w:val="18"/>
              </w:rPr>
              <w:t xml:space="preserve"> Executing Agency:</w:t>
            </w:r>
          </w:p>
        </w:tc>
        <w:tc>
          <w:tcPr>
            <w:tcW w:w="5131" w:type="dxa"/>
          </w:tcPr>
          <w:p w14:paraId="52453A9A" w14:textId="24B17605" w:rsidR="00E12CC3" w:rsidRDefault="00F1050A">
            <w:pPr>
              <w:spacing w:before="40" w:after="40"/>
            </w:pPr>
            <w:r>
              <w:rPr>
                <w:rFonts w:ascii="Arial" w:hAnsi="Arial" w:cs="Arial"/>
                <w:sz w:val="18"/>
                <w:szCs w:val="18"/>
              </w:rPr>
              <w:t>I</w:t>
            </w:r>
            <w:r w:rsidR="00FB770E">
              <w:rPr>
                <w:rFonts w:ascii="Arial" w:hAnsi="Arial" w:cs="Arial"/>
                <w:sz w:val="18"/>
                <w:szCs w:val="18"/>
              </w:rPr>
              <w:t>nter</w:t>
            </w:r>
            <w:r>
              <w:rPr>
                <w:rFonts w:ascii="Arial" w:hAnsi="Arial" w:cs="Arial"/>
                <w:sz w:val="18"/>
                <w:szCs w:val="18"/>
              </w:rPr>
              <w:t>-</w:t>
            </w:r>
            <w:r w:rsidR="00FB770E">
              <w:rPr>
                <w:rFonts w:ascii="Arial" w:hAnsi="Arial" w:cs="Arial"/>
                <w:sz w:val="18"/>
                <w:szCs w:val="18"/>
              </w:rPr>
              <w:t>American</w:t>
            </w:r>
            <w:r>
              <w:rPr>
                <w:rFonts w:ascii="Arial" w:hAnsi="Arial" w:cs="Arial"/>
                <w:sz w:val="18"/>
                <w:szCs w:val="18"/>
              </w:rPr>
              <w:t xml:space="preserve"> D</w:t>
            </w:r>
            <w:r w:rsidR="00FB770E">
              <w:rPr>
                <w:rFonts w:ascii="Arial" w:hAnsi="Arial" w:cs="Arial"/>
                <w:sz w:val="18"/>
                <w:szCs w:val="18"/>
              </w:rPr>
              <w:t>evelopment</w:t>
            </w:r>
            <w:r>
              <w:rPr>
                <w:rFonts w:ascii="Arial" w:hAnsi="Arial" w:cs="Arial"/>
                <w:sz w:val="18"/>
                <w:szCs w:val="18"/>
              </w:rPr>
              <w:t xml:space="preserve"> </w:t>
            </w:r>
            <w:r w:rsidR="00FB770E">
              <w:rPr>
                <w:rFonts w:ascii="Arial" w:hAnsi="Arial" w:cs="Arial"/>
                <w:sz w:val="18"/>
                <w:szCs w:val="18"/>
              </w:rPr>
              <w:t>Bank</w:t>
            </w:r>
          </w:p>
        </w:tc>
      </w:tr>
      <w:tr w:rsidR="00E12CC3" w14:paraId="52453A9E" w14:textId="77777777" w:rsidTr="00911D12">
        <w:trPr>
          <w:jc w:val="center"/>
        </w:trPr>
        <w:tc>
          <w:tcPr>
            <w:tcW w:w="4111" w:type="dxa"/>
          </w:tcPr>
          <w:p w14:paraId="52453A9C" w14:textId="77777777" w:rsidR="00E12CC3" w:rsidRDefault="00F1050A">
            <w:pPr>
              <w:spacing w:before="40" w:after="40"/>
              <w:ind w:left="115" w:hanging="115"/>
            </w:pPr>
            <w:r>
              <w:rPr>
                <w:rFonts w:ascii="Arial" w:hAnsi="Arial" w:cs="Arial"/>
                <w:sz w:val="18"/>
                <w:szCs w:val="18"/>
              </w:rPr>
              <w:t>▪</w:t>
            </w:r>
            <w:r>
              <w:rPr>
                <w:rFonts w:ascii="Arial" w:hAnsi="Arial" w:cs="Arial"/>
                <w:sz w:val="18"/>
                <w:szCs w:val="18"/>
              </w:rPr>
              <w:t xml:space="preserve"> IDB funding requested:</w:t>
            </w:r>
          </w:p>
        </w:tc>
        <w:tc>
          <w:tcPr>
            <w:tcW w:w="5131" w:type="dxa"/>
          </w:tcPr>
          <w:p w14:paraId="52453A9D" w14:textId="77777777" w:rsidR="00E12CC3" w:rsidRDefault="00F1050A" w:rsidP="007F27BC">
            <w:pPr>
              <w:bidi/>
              <w:spacing w:before="40" w:after="40"/>
              <w:jc w:val="right"/>
            </w:pPr>
            <w:r>
              <w:rPr>
                <w:rFonts w:ascii="Arial" w:hAnsi="Arial" w:cs="Arial"/>
                <w:sz w:val="18"/>
                <w:szCs w:val="18"/>
              </w:rPr>
              <w:t>US$300,000.00</w:t>
            </w:r>
          </w:p>
        </w:tc>
      </w:tr>
      <w:tr w:rsidR="00E12CC3" w14:paraId="52453AA1" w14:textId="77777777" w:rsidTr="00911D12">
        <w:trPr>
          <w:jc w:val="center"/>
        </w:trPr>
        <w:tc>
          <w:tcPr>
            <w:tcW w:w="4111" w:type="dxa"/>
          </w:tcPr>
          <w:p w14:paraId="52453A9F" w14:textId="77777777" w:rsidR="00E12CC3" w:rsidRDefault="00F1050A">
            <w:pPr>
              <w:spacing w:before="40" w:after="40"/>
              <w:ind w:left="115" w:hanging="115"/>
            </w:pPr>
            <w:r>
              <w:rPr>
                <w:rFonts w:ascii="Arial" w:hAnsi="Arial" w:cs="Arial"/>
                <w:sz w:val="18"/>
                <w:szCs w:val="18"/>
              </w:rPr>
              <w:t>▪</w:t>
            </w:r>
            <w:r>
              <w:rPr>
                <w:rFonts w:ascii="Arial" w:hAnsi="Arial" w:cs="Arial"/>
                <w:sz w:val="18"/>
                <w:szCs w:val="18"/>
              </w:rPr>
              <w:t xml:space="preserve"> Local counterpart funding:</w:t>
            </w:r>
          </w:p>
        </w:tc>
        <w:tc>
          <w:tcPr>
            <w:tcW w:w="5131" w:type="dxa"/>
          </w:tcPr>
          <w:p w14:paraId="52453AA0" w14:textId="77777777" w:rsidR="00E12CC3" w:rsidRDefault="00F1050A" w:rsidP="007F27BC">
            <w:pPr>
              <w:bidi/>
              <w:spacing w:before="40" w:after="40"/>
              <w:jc w:val="right"/>
            </w:pPr>
            <w:r>
              <w:rPr>
                <w:rFonts w:ascii="Arial" w:hAnsi="Arial" w:cs="Arial"/>
                <w:sz w:val="18"/>
                <w:szCs w:val="18"/>
              </w:rPr>
              <w:t>US$34,000.00 (In Kind)</w:t>
            </w:r>
          </w:p>
        </w:tc>
      </w:tr>
      <w:tr w:rsidR="00E12CC3" w14:paraId="52453AA4" w14:textId="77777777" w:rsidTr="00911D12">
        <w:trPr>
          <w:jc w:val="center"/>
        </w:trPr>
        <w:tc>
          <w:tcPr>
            <w:tcW w:w="4111" w:type="dxa"/>
          </w:tcPr>
          <w:p w14:paraId="52453AA2" w14:textId="77777777" w:rsidR="00E12CC3" w:rsidRDefault="00F1050A">
            <w:pPr>
              <w:spacing w:before="40" w:after="40"/>
              <w:ind w:left="115" w:hanging="115"/>
            </w:pPr>
            <w:r>
              <w:rPr>
                <w:rFonts w:ascii="Arial" w:hAnsi="Arial" w:cs="Arial"/>
                <w:sz w:val="18"/>
                <w:szCs w:val="18"/>
              </w:rPr>
              <w:t>▪</w:t>
            </w:r>
            <w:r>
              <w:rPr>
                <w:rFonts w:ascii="Arial" w:hAnsi="Arial" w:cs="Arial"/>
                <w:sz w:val="18"/>
                <w:szCs w:val="18"/>
              </w:rPr>
              <w:t xml:space="preserve"> Disbursement period:</w:t>
            </w:r>
          </w:p>
        </w:tc>
        <w:tc>
          <w:tcPr>
            <w:tcW w:w="5131" w:type="dxa"/>
          </w:tcPr>
          <w:p w14:paraId="52453AA3" w14:textId="77777777" w:rsidR="00E12CC3" w:rsidRDefault="00F1050A" w:rsidP="007F27BC">
            <w:pPr>
              <w:bidi/>
              <w:spacing w:before="40" w:after="40"/>
              <w:jc w:val="right"/>
            </w:pPr>
            <w:r>
              <w:rPr>
                <w:rFonts w:ascii="Arial" w:hAnsi="Arial" w:cs="Arial"/>
                <w:sz w:val="18"/>
                <w:szCs w:val="18"/>
              </w:rPr>
              <w:t>24 months</w:t>
            </w:r>
          </w:p>
        </w:tc>
      </w:tr>
      <w:tr w:rsidR="00E12CC3" w14:paraId="52453AA7" w14:textId="77777777" w:rsidTr="00911D12">
        <w:trPr>
          <w:jc w:val="center"/>
        </w:trPr>
        <w:tc>
          <w:tcPr>
            <w:tcW w:w="4111" w:type="dxa"/>
          </w:tcPr>
          <w:p w14:paraId="52453AA5" w14:textId="77777777" w:rsidR="00E12CC3" w:rsidRDefault="00F1050A">
            <w:pPr>
              <w:spacing w:before="40" w:after="40"/>
              <w:ind w:left="115" w:hanging="115"/>
            </w:pPr>
            <w:r>
              <w:rPr>
                <w:rFonts w:ascii="Arial" w:hAnsi="Arial" w:cs="Arial"/>
                <w:sz w:val="18"/>
                <w:szCs w:val="18"/>
              </w:rPr>
              <w:t>▪</w:t>
            </w:r>
            <w:r>
              <w:rPr>
                <w:rFonts w:ascii="Arial" w:hAnsi="Arial" w:cs="Arial"/>
                <w:sz w:val="18"/>
                <w:szCs w:val="18"/>
              </w:rPr>
              <w:t xml:space="preserve"> Types of consultants:</w:t>
            </w:r>
          </w:p>
        </w:tc>
        <w:tc>
          <w:tcPr>
            <w:tcW w:w="5131" w:type="dxa"/>
          </w:tcPr>
          <w:p w14:paraId="52453AA6" w14:textId="77777777" w:rsidR="00E12CC3" w:rsidRDefault="00F1050A">
            <w:pPr>
              <w:spacing w:before="40" w:after="40"/>
            </w:pPr>
            <w:r>
              <w:rPr>
                <w:rFonts w:ascii="Arial" w:hAnsi="Arial" w:cs="Arial"/>
                <w:sz w:val="18"/>
                <w:szCs w:val="18"/>
              </w:rPr>
              <w:t>Firms</w:t>
            </w:r>
          </w:p>
        </w:tc>
      </w:tr>
      <w:tr w:rsidR="00E12CC3" w14:paraId="52453AAA" w14:textId="77777777" w:rsidTr="00911D12">
        <w:trPr>
          <w:jc w:val="center"/>
        </w:trPr>
        <w:tc>
          <w:tcPr>
            <w:tcW w:w="4111" w:type="dxa"/>
          </w:tcPr>
          <w:p w14:paraId="52453AA8" w14:textId="77777777" w:rsidR="00E12CC3" w:rsidRDefault="00F1050A">
            <w:pPr>
              <w:spacing w:before="40" w:after="40"/>
              <w:ind w:left="115" w:hanging="115"/>
            </w:pPr>
            <w:r>
              <w:rPr>
                <w:rFonts w:ascii="Arial" w:hAnsi="Arial" w:cs="Arial"/>
                <w:sz w:val="18"/>
                <w:szCs w:val="18"/>
              </w:rPr>
              <w:t>▪</w:t>
            </w:r>
            <w:r>
              <w:rPr>
                <w:rFonts w:ascii="Arial" w:hAnsi="Arial" w:cs="Arial"/>
                <w:sz w:val="18"/>
                <w:szCs w:val="18"/>
              </w:rPr>
              <w:t xml:space="preserve"> Prepared by Unit:</w:t>
            </w:r>
          </w:p>
        </w:tc>
        <w:tc>
          <w:tcPr>
            <w:tcW w:w="5131" w:type="dxa"/>
          </w:tcPr>
          <w:p w14:paraId="52453AA9" w14:textId="77777777" w:rsidR="00E12CC3" w:rsidRDefault="00F1050A">
            <w:pPr>
              <w:spacing w:before="40" w:after="40"/>
            </w:pPr>
            <w:r>
              <w:rPr>
                <w:rFonts w:ascii="Arial" w:hAnsi="Arial" w:cs="Arial"/>
                <w:sz w:val="18"/>
                <w:szCs w:val="18"/>
              </w:rPr>
              <w:t>INE/ENE - Energy</w:t>
            </w:r>
          </w:p>
        </w:tc>
      </w:tr>
      <w:tr w:rsidR="00E12CC3" w14:paraId="52453AAD" w14:textId="77777777" w:rsidTr="00911D12">
        <w:trPr>
          <w:jc w:val="center"/>
        </w:trPr>
        <w:tc>
          <w:tcPr>
            <w:tcW w:w="4111" w:type="dxa"/>
          </w:tcPr>
          <w:p w14:paraId="52453AAB" w14:textId="77777777" w:rsidR="00E12CC3" w:rsidRDefault="00F1050A">
            <w:pPr>
              <w:spacing w:before="40" w:after="40"/>
              <w:ind w:left="115" w:hanging="115"/>
            </w:pPr>
            <w:r>
              <w:rPr>
                <w:rFonts w:ascii="Arial" w:hAnsi="Arial" w:cs="Arial"/>
                <w:sz w:val="18"/>
                <w:szCs w:val="18"/>
              </w:rPr>
              <w:t>▪</w:t>
            </w:r>
            <w:r>
              <w:rPr>
                <w:rFonts w:ascii="Arial" w:hAnsi="Arial" w:cs="Arial"/>
                <w:sz w:val="18"/>
                <w:szCs w:val="18"/>
              </w:rPr>
              <w:t xml:space="preserve"> Unit of </w:t>
            </w:r>
            <w:r>
              <w:rPr>
                <w:rFonts w:ascii="Arial" w:hAnsi="Arial" w:cs="Arial"/>
                <w:sz w:val="18"/>
                <w:szCs w:val="18"/>
              </w:rPr>
              <w:t>Disbursement Responsibility:</w:t>
            </w:r>
          </w:p>
        </w:tc>
        <w:tc>
          <w:tcPr>
            <w:tcW w:w="5131" w:type="dxa"/>
          </w:tcPr>
          <w:p w14:paraId="52453AAC" w14:textId="77777777" w:rsidR="00E12CC3" w:rsidRDefault="00F1050A">
            <w:pPr>
              <w:spacing w:before="40" w:after="40"/>
            </w:pPr>
            <w:r>
              <w:rPr>
                <w:rFonts w:ascii="Arial" w:hAnsi="Arial" w:cs="Arial"/>
                <w:sz w:val="18"/>
                <w:szCs w:val="18"/>
              </w:rPr>
              <w:t>INE/ENE - Energy</w:t>
            </w:r>
          </w:p>
        </w:tc>
      </w:tr>
      <w:tr w:rsidR="00E12CC3" w14:paraId="52453AB0" w14:textId="77777777" w:rsidTr="00911D12">
        <w:trPr>
          <w:jc w:val="center"/>
        </w:trPr>
        <w:tc>
          <w:tcPr>
            <w:tcW w:w="4111" w:type="dxa"/>
          </w:tcPr>
          <w:p w14:paraId="52453AAE" w14:textId="1E76933C" w:rsidR="00E12CC3" w:rsidRDefault="00F1050A">
            <w:pPr>
              <w:spacing w:before="40" w:after="40"/>
            </w:pPr>
            <w:r>
              <w:rPr>
                <w:rFonts w:ascii="Arial" w:hAnsi="Arial" w:cs="Arial"/>
                <w:sz w:val="18"/>
                <w:szCs w:val="18"/>
              </w:rPr>
              <w:t>▪</w:t>
            </w:r>
            <w:r>
              <w:rPr>
                <w:rFonts w:ascii="Arial" w:hAnsi="Arial" w:cs="Arial"/>
                <w:sz w:val="18"/>
                <w:szCs w:val="18"/>
              </w:rPr>
              <w:t xml:space="preserve"> TC included in Country Strategy (y/n):</w:t>
            </w:r>
            <w:r>
              <w:rPr>
                <w:rFonts w:ascii="Arial" w:hAnsi="Arial" w:cs="Arial"/>
                <w:sz w:val="18"/>
                <w:szCs w:val="18"/>
              </w:rPr>
              <w:br/>
              <w:t>▪ TC included in CPD (y/n):</w:t>
            </w:r>
          </w:p>
        </w:tc>
        <w:tc>
          <w:tcPr>
            <w:tcW w:w="5131" w:type="dxa"/>
          </w:tcPr>
          <w:p w14:paraId="52453AAF" w14:textId="45FB3485" w:rsidR="00E12CC3" w:rsidRDefault="00F1050A">
            <w:pPr>
              <w:spacing w:before="40" w:after="40"/>
            </w:pPr>
            <w:r>
              <w:rPr>
                <w:rFonts w:ascii="Arial" w:hAnsi="Arial" w:cs="Arial"/>
                <w:sz w:val="18"/>
                <w:szCs w:val="18"/>
              </w:rPr>
              <w:t>No</w:t>
            </w:r>
            <w:r>
              <w:rPr>
                <w:rFonts w:ascii="Arial" w:hAnsi="Arial" w:cs="Arial"/>
                <w:sz w:val="18"/>
                <w:szCs w:val="18"/>
              </w:rPr>
              <w:br/>
            </w:r>
            <w:proofErr w:type="spellStart"/>
            <w:r>
              <w:rPr>
                <w:rFonts w:ascii="Arial" w:hAnsi="Arial" w:cs="Arial"/>
                <w:sz w:val="18"/>
                <w:szCs w:val="18"/>
              </w:rPr>
              <w:t>No</w:t>
            </w:r>
            <w:proofErr w:type="spellEnd"/>
          </w:p>
        </w:tc>
      </w:tr>
      <w:tr w:rsidR="00E12CC3" w14:paraId="52453AB3" w14:textId="77777777" w:rsidTr="00911D12">
        <w:trPr>
          <w:jc w:val="center"/>
        </w:trPr>
        <w:tc>
          <w:tcPr>
            <w:tcW w:w="4111" w:type="dxa"/>
          </w:tcPr>
          <w:p w14:paraId="52453AB1" w14:textId="77777777" w:rsidR="00E12CC3" w:rsidRDefault="00F1050A">
            <w:pPr>
              <w:spacing w:before="40" w:after="40"/>
              <w:ind w:left="115" w:hanging="115"/>
            </w:pPr>
            <w:r>
              <w:rPr>
                <w:rFonts w:ascii="Arial" w:hAnsi="Arial" w:cs="Arial"/>
                <w:sz w:val="18"/>
                <w:szCs w:val="18"/>
              </w:rPr>
              <w:t>▪</w:t>
            </w:r>
            <w:r>
              <w:rPr>
                <w:rFonts w:ascii="Arial" w:hAnsi="Arial" w:cs="Arial"/>
                <w:sz w:val="18"/>
                <w:szCs w:val="18"/>
              </w:rPr>
              <w:t xml:space="preserve"> Alignment to the Update to the Institutional Strategy 2010-2020:</w:t>
            </w:r>
          </w:p>
        </w:tc>
        <w:tc>
          <w:tcPr>
            <w:tcW w:w="5131" w:type="dxa"/>
          </w:tcPr>
          <w:p w14:paraId="52453AB2" w14:textId="5F2B8B98" w:rsidR="00E12CC3" w:rsidRDefault="00F1050A">
            <w:pPr>
              <w:spacing w:before="40" w:after="40"/>
            </w:pPr>
            <w:r>
              <w:rPr>
                <w:rFonts w:ascii="Arial" w:hAnsi="Arial" w:cs="Arial"/>
                <w:sz w:val="18"/>
                <w:szCs w:val="18"/>
              </w:rPr>
              <w:t>Productivity and innovation</w:t>
            </w:r>
            <w:r>
              <w:rPr>
                <w:rFonts w:ascii="Arial" w:hAnsi="Arial" w:cs="Arial"/>
                <w:sz w:val="18"/>
                <w:szCs w:val="18"/>
              </w:rPr>
              <w:t xml:space="preserve">; Environmental </w:t>
            </w:r>
            <w:r>
              <w:rPr>
                <w:rFonts w:ascii="Arial" w:hAnsi="Arial" w:cs="Arial"/>
                <w:sz w:val="18"/>
                <w:szCs w:val="18"/>
              </w:rPr>
              <w:t>sustainability</w:t>
            </w:r>
          </w:p>
        </w:tc>
      </w:tr>
    </w:tbl>
    <w:p w14:paraId="52453AB7" w14:textId="77777777" w:rsidR="00E12CC3" w:rsidRDefault="00F1050A" w:rsidP="003D59B6">
      <w:pPr>
        <w:spacing w:before="240" w:after="120"/>
        <w:ind w:left="576" w:hanging="576"/>
      </w:pPr>
      <w:r>
        <w:rPr>
          <w:rFonts w:ascii="Arial" w:hAnsi="Arial" w:cs="Arial"/>
          <w:b/>
        </w:rPr>
        <w:t>II.</w:t>
      </w:r>
      <w:r>
        <w:rPr>
          <w:rFonts w:ascii="Arial" w:hAnsi="Arial" w:cs="Arial"/>
          <w:b/>
        </w:rPr>
        <w:tab/>
        <w:t>Objective and Justification</w:t>
      </w:r>
    </w:p>
    <w:p w14:paraId="52453AB8" w14:textId="50695369" w:rsidR="00E12CC3" w:rsidRDefault="00F1050A">
      <w:pPr>
        <w:spacing w:before="120" w:after="120"/>
        <w:ind w:left="579" w:hanging="579"/>
        <w:jc w:val="both"/>
      </w:pPr>
      <w:r>
        <w:rPr>
          <w:rFonts w:ascii="Arial" w:hAnsi="Arial" w:cs="Arial"/>
        </w:rPr>
        <w:t>2.1</w:t>
      </w:r>
      <w:r>
        <w:rPr>
          <w:rFonts w:ascii="Arial" w:hAnsi="Arial" w:cs="Arial"/>
        </w:rPr>
        <w:tab/>
        <w:t xml:space="preserve">The objective of this TC is to promote the development of solar floating PV energy in Suriname, by supporting the establishment of a proper strategic, policy and regulatory framework and by </w:t>
      </w:r>
      <w:r>
        <w:rPr>
          <w:rFonts w:ascii="Arial" w:hAnsi="Arial" w:cs="Arial"/>
        </w:rPr>
        <w:t xml:space="preserve">preparing a feasibility study for a floating solar PV installation in the </w:t>
      </w:r>
      <w:proofErr w:type="spellStart"/>
      <w:r>
        <w:rPr>
          <w:rFonts w:ascii="Arial" w:hAnsi="Arial" w:cs="Arial"/>
        </w:rPr>
        <w:t>Afobaka</w:t>
      </w:r>
      <w:proofErr w:type="spellEnd"/>
      <w:r>
        <w:rPr>
          <w:rFonts w:ascii="Arial" w:hAnsi="Arial" w:cs="Arial"/>
        </w:rPr>
        <w:t xml:space="preserve"> hydropower dam, making use of the expertise developed by other countries. This TC will benefit from the experiences and lessons learned of the Japanese policy and regulatory </w:t>
      </w:r>
      <w:r>
        <w:rPr>
          <w:rFonts w:ascii="Arial" w:hAnsi="Arial" w:cs="Arial"/>
        </w:rPr>
        <w:t>framework for solar floating projects, as well as the strategies and technologies used in Japan to adapt the infrastructure to extreme weather events and to integrate the floating solar systems in existing hydroelectric facilities. There will be a particul</w:t>
      </w:r>
      <w:r>
        <w:rPr>
          <w:rFonts w:ascii="Arial" w:hAnsi="Arial" w:cs="Arial"/>
        </w:rPr>
        <w:t>ar attention to issues relevant to L</w:t>
      </w:r>
      <w:r w:rsidR="00722747">
        <w:rPr>
          <w:rFonts w:ascii="Arial" w:hAnsi="Arial" w:cs="Arial"/>
        </w:rPr>
        <w:t xml:space="preserve">atin </w:t>
      </w:r>
      <w:r>
        <w:rPr>
          <w:rFonts w:ascii="Arial" w:hAnsi="Arial" w:cs="Arial"/>
        </w:rPr>
        <w:t>A</w:t>
      </w:r>
      <w:r w:rsidR="00722747">
        <w:rPr>
          <w:rFonts w:ascii="Arial" w:hAnsi="Arial" w:cs="Arial"/>
        </w:rPr>
        <w:t xml:space="preserve">merica and the </w:t>
      </w:r>
      <w:r>
        <w:rPr>
          <w:rFonts w:ascii="Arial" w:hAnsi="Arial" w:cs="Arial"/>
        </w:rPr>
        <w:t>C</w:t>
      </w:r>
      <w:r w:rsidR="00722747">
        <w:rPr>
          <w:rFonts w:ascii="Arial" w:hAnsi="Arial" w:cs="Arial"/>
        </w:rPr>
        <w:t>aribbean</w:t>
      </w:r>
      <w:r>
        <w:rPr>
          <w:rFonts w:ascii="Arial" w:hAnsi="Arial" w:cs="Arial"/>
        </w:rPr>
        <w:t xml:space="preserve"> such as climate resilience and risk mitigation.</w:t>
      </w:r>
    </w:p>
    <w:p w14:paraId="418CA24B" w14:textId="7DD1493A" w:rsidR="006B7C68" w:rsidRDefault="00F1050A">
      <w:pPr>
        <w:spacing w:before="120" w:after="120"/>
        <w:ind w:left="579" w:hanging="579"/>
        <w:jc w:val="both"/>
        <w:rPr>
          <w:rFonts w:ascii="Arial" w:hAnsi="Arial" w:cs="Arial"/>
        </w:rPr>
      </w:pPr>
      <w:r>
        <w:rPr>
          <w:rFonts w:ascii="Arial" w:hAnsi="Arial" w:cs="Arial"/>
        </w:rPr>
        <w:t>2.2</w:t>
      </w:r>
      <w:r>
        <w:rPr>
          <w:rFonts w:ascii="Arial" w:hAnsi="Arial" w:cs="Arial"/>
        </w:rPr>
        <w:tab/>
        <w:t xml:space="preserve">Non-conventional renewable energy is being slowly introduced in </w:t>
      </w:r>
      <w:r w:rsidR="003D59B6">
        <w:rPr>
          <w:rFonts w:ascii="Arial" w:hAnsi="Arial" w:cs="Arial"/>
        </w:rPr>
        <w:t>Suriname</w:t>
      </w:r>
      <w:r>
        <w:rPr>
          <w:rFonts w:ascii="Arial" w:hAnsi="Arial" w:cs="Arial"/>
        </w:rPr>
        <w:t>. The biggest solar plant in the country is a 5 MW solar plant that was commissioned in 2</w:t>
      </w:r>
      <w:r>
        <w:rPr>
          <w:rFonts w:ascii="Arial" w:hAnsi="Arial" w:cs="Arial"/>
        </w:rPr>
        <w:t xml:space="preserve">014 to supply power to the </w:t>
      </w:r>
      <w:proofErr w:type="spellStart"/>
      <w:r>
        <w:rPr>
          <w:rFonts w:ascii="Arial" w:hAnsi="Arial" w:cs="Arial"/>
        </w:rPr>
        <w:t>IAMGold</w:t>
      </w:r>
      <w:proofErr w:type="spellEnd"/>
      <w:r>
        <w:rPr>
          <w:rFonts w:ascii="Arial" w:hAnsi="Arial" w:cs="Arial"/>
        </w:rPr>
        <w:t xml:space="preserve"> </w:t>
      </w:r>
      <w:proofErr w:type="spellStart"/>
      <w:r>
        <w:rPr>
          <w:rFonts w:ascii="Arial" w:hAnsi="Arial" w:cs="Arial"/>
        </w:rPr>
        <w:t>Rosebel</w:t>
      </w:r>
      <w:proofErr w:type="spellEnd"/>
      <w:r>
        <w:rPr>
          <w:rFonts w:ascii="Arial" w:hAnsi="Arial" w:cs="Arial"/>
        </w:rPr>
        <w:t xml:space="preserve"> gold mine. The IDB is financing several smaller solar mini grids (both isolated and grid connected) with the aim to increase energy access and improve quality of the electricity service in rural areas using renewa</w:t>
      </w:r>
      <w:r>
        <w:rPr>
          <w:rFonts w:ascii="Arial" w:hAnsi="Arial" w:cs="Arial"/>
        </w:rPr>
        <w:t>ble energies.</w:t>
      </w:r>
    </w:p>
    <w:p w14:paraId="363E5D14" w14:textId="77777777" w:rsidR="00E2021F" w:rsidRDefault="006B7C68" w:rsidP="00494874">
      <w:pPr>
        <w:spacing w:before="60" w:after="60"/>
        <w:ind w:left="576" w:hanging="576"/>
        <w:jc w:val="both"/>
        <w:rPr>
          <w:rFonts w:ascii="Arial" w:hAnsi="Arial" w:cs="Arial"/>
        </w:rPr>
      </w:pPr>
      <w:r>
        <w:rPr>
          <w:rFonts w:ascii="Arial" w:hAnsi="Arial" w:cs="Arial"/>
        </w:rPr>
        <w:t>2.</w:t>
      </w:r>
      <w:r w:rsidR="000B3BAB">
        <w:rPr>
          <w:rFonts w:ascii="Arial" w:hAnsi="Arial" w:cs="Arial"/>
        </w:rPr>
        <w:t>3</w:t>
      </w:r>
      <w:r w:rsidR="000B3BAB">
        <w:rPr>
          <w:rFonts w:ascii="Arial" w:hAnsi="Arial" w:cs="Arial"/>
        </w:rPr>
        <w:tab/>
      </w:r>
      <w:r w:rsidR="00F1050A">
        <w:rPr>
          <w:rFonts w:ascii="Arial" w:hAnsi="Arial" w:cs="Arial"/>
        </w:rPr>
        <w:t xml:space="preserve">Suriname is committed to the development of renewable energy as stated in the Policy Development Plan 2017-2021 </w:t>
      </w:r>
      <w:r w:rsidR="00F1050A">
        <w:rPr>
          <w:rFonts w:ascii="Arial" w:hAnsi="Arial" w:cs="Arial"/>
        </w:rPr>
        <w:t xml:space="preserve">with the aim of increasing the use of renewable energy sources as part of the optimal energy mix, in particular solar energy due </w:t>
      </w:r>
      <w:r w:rsidR="00F1050A">
        <w:rPr>
          <w:rFonts w:ascii="Arial" w:hAnsi="Arial" w:cs="Arial"/>
        </w:rPr>
        <w:t xml:space="preserve">to the progress and the price drop of the technology. The Nationally Determined Contribution </w:t>
      </w:r>
      <w:r w:rsidR="00F1050A">
        <w:rPr>
          <w:rFonts w:ascii="Arial" w:hAnsi="Arial" w:cs="Arial"/>
        </w:rPr>
        <w:t>of Suriname</w:t>
      </w:r>
      <w:r w:rsidR="00C619AD">
        <w:rPr>
          <w:rFonts w:ascii="Arial" w:hAnsi="Arial" w:cs="Arial"/>
        </w:rPr>
        <w:t xml:space="preserve"> for 2020</w:t>
      </w:r>
      <w:r w:rsidR="00F1050A">
        <w:rPr>
          <w:rFonts w:ascii="Arial" w:hAnsi="Arial" w:cs="Arial"/>
        </w:rPr>
        <w:t xml:space="preserve">, submitted in December 2019, committed that the share of </w:t>
      </w:r>
      <w:r w:rsidR="00F1050A">
        <w:rPr>
          <w:rFonts w:ascii="Arial" w:hAnsi="Arial" w:cs="Arial"/>
        </w:rPr>
        <w:lastRenderedPageBreak/>
        <w:t>renewable energies stays above 25% by 2025 and above 35% by 2030.</w:t>
      </w:r>
      <w:r w:rsidR="00F1050A">
        <w:rPr>
          <w:rFonts w:ascii="Arial" w:hAnsi="Arial" w:cs="Arial"/>
        </w:rPr>
        <w:br/>
      </w:r>
    </w:p>
    <w:p w14:paraId="7EFF026C" w14:textId="77777777" w:rsidR="00E2021F" w:rsidRDefault="00E2021F" w:rsidP="00BE69F9">
      <w:pPr>
        <w:spacing w:before="60" w:after="60"/>
        <w:ind w:left="576" w:hanging="576"/>
        <w:jc w:val="both"/>
        <w:rPr>
          <w:rFonts w:ascii="Arial" w:hAnsi="Arial" w:cs="Arial"/>
        </w:rPr>
      </w:pPr>
      <w:r>
        <w:rPr>
          <w:rFonts w:ascii="Arial" w:hAnsi="Arial" w:cs="Arial"/>
        </w:rPr>
        <w:t>2.4</w:t>
      </w:r>
      <w:r>
        <w:rPr>
          <w:rFonts w:ascii="Arial" w:hAnsi="Arial" w:cs="Arial"/>
        </w:rPr>
        <w:tab/>
      </w:r>
      <w:r w:rsidR="00F1050A">
        <w:rPr>
          <w:rFonts w:ascii="Arial" w:hAnsi="Arial" w:cs="Arial"/>
        </w:rPr>
        <w:t xml:space="preserve">The quality service in </w:t>
      </w:r>
      <w:r w:rsidR="00F1050A">
        <w:rPr>
          <w:rFonts w:ascii="Arial" w:hAnsi="Arial" w:cs="Arial"/>
        </w:rPr>
        <w:t xml:space="preserve">the main electric system </w:t>
      </w:r>
      <w:proofErr w:type="spellStart"/>
      <w:r w:rsidR="00F1050A">
        <w:rPr>
          <w:rFonts w:ascii="Arial" w:hAnsi="Arial" w:cs="Arial"/>
        </w:rPr>
        <w:t>system</w:t>
      </w:r>
      <w:proofErr w:type="spellEnd"/>
      <w:r w:rsidR="00F1050A">
        <w:rPr>
          <w:rFonts w:ascii="Arial" w:hAnsi="Arial" w:cs="Arial"/>
        </w:rPr>
        <w:t xml:space="preserve"> (EPAR) is critical during peaks periods in the dry season, coinciding with the warmer periods of the year (partly related to the consumption of air-conditioning equipment) and higher solar irradiation. Solar energy helps to </w:t>
      </w:r>
      <w:r w:rsidR="00F1050A">
        <w:rPr>
          <w:rFonts w:ascii="Arial" w:hAnsi="Arial" w:cs="Arial"/>
        </w:rPr>
        <w:t>soften these peaks and optimize the management of water resources to have reserves at critical moments. Solar plants can be connected to the same transmission line used for the hydropower facility, in this case solar and hydro generation is managed in an i</w:t>
      </w:r>
      <w:r w:rsidR="00F1050A">
        <w:rPr>
          <w:rFonts w:ascii="Arial" w:hAnsi="Arial" w:cs="Arial"/>
        </w:rPr>
        <w:t>ntegrated way (hybrid hydro and solar system).</w:t>
      </w:r>
      <w:r w:rsidR="00F1050A">
        <w:rPr>
          <w:rFonts w:ascii="Arial" w:hAnsi="Arial" w:cs="Arial"/>
        </w:rPr>
        <w:br/>
      </w:r>
    </w:p>
    <w:p w14:paraId="7DD5FEF6" w14:textId="77777777" w:rsidR="00BE69F9" w:rsidRDefault="00E2021F" w:rsidP="008F72BC">
      <w:pPr>
        <w:spacing w:before="120" w:after="120"/>
        <w:ind w:left="576" w:hanging="576"/>
        <w:jc w:val="both"/>
        <w:rPr>
          <w:rFonts w:ascii="Arial" w:hAnsi="Arial" w:cs="Arial"/>
        </w:rPr>
      </w:pPr>
      <w:r>
        <w:rPr>
          <w:rFonts w:ascii="Arial" w:hAnsi="Arial" w:cs="Arial"/>
        </w:rPr>
        <w:t>2.5</w:t>
      </w:r>
      <w:r>
        <w:rPr>
          <w:rFonts w:ascii="Arial" w:hAnsi="Arial" w:cs="Arial"/>
        </w:rPr>
        <w:tab/>
      </w:r>
      <w:r w:rsidR="00F1050A">
        <w:rPr>
          <w:rFonts w:ascii="Arial" w:hAnsi="Arial" w:cs="Arial"/>
        </w:rPr>
        <w:t xml:space="preserve">Floating solar photovoltaic (PV) installations </w:t>
      </w:r>
      <w:proofErr w:type="gramStart"/>
      <w:r w:rsidR="00F1050A">
        <w:rPr>
          <w:rFonts w:ascii="Arial" w:hAnsi="Arial" w:cs="Arial"/>
        </w:rPr>
        <w:t>open up</w:t>
      </w:r>
      <w:proofErr w:type="gramEnd"/>
      <w:r w:rsidR="00F1050A">
        <w:rPr>
          <w:rFonts w:ascii="Arial" w:hAnsi="Arial" w:cs="Arial"/>
        </w:rPr>
        <w:t xml:space="preserve"> new opportunities for scaling up solar generating capacity under the technological leadership of countries such as Japan, China or South Korea. Floating s</w:t>
      </w:r>
      <w:r w:rsidR="00F1050A">
        <w:rPr>
          <w:rFonts w:ascii="Arial" w:hAnsi="Arial" w:cs="Arial"/>
        </w:rPr>
        <w:t>olar systems have certain advantages over land-based systems, including improved energy yield thanks to the cooling effects of water and the decreased presence of dust, use of affected land, easy installation, and reduction of shading. The possibility of a</w:t>
      </w:r>
      <w:r w:rsidR="00F1050A">
        <w:rPr>
          <w:rFonts w:ascii="Arial" w:hAnsi="Arial" w:cs="Arial"/>
        </w:rPr>
        <w:t>dding floating solar capacity to existing hydropower plants is of particular interest in the case of large hydropower sites that can be flexibly operated and can use the existing electricity transmission infrastructure. Because of this, it makes sense to s</w:t>
      </w:r>
      <w:r w:rsidR="00F1050A">
        <w:rPr>
          <w:rFonts w:ascii="Arial" w:hAnsi="Arial" w:cs="Arial"/>
        </w:rPr>
        <w:t>upport the implementation of a policy and technical framework to promote solar floating energy.</w:t>
      </w:r>
    </w:p>
    <w:p w14:paraId="2B0545FA" w14:textId="0C234DA2" w:rsidR="00BE69F9" w:rsidRDefault="00E2021F" w:rsidP="00BE69F9">
      <w:pPr>
        <w:spacing w:before="120" w:after="120"/>
        <w:ind w:left="579" w:hanging="579"/>
        <w:jc w:val="both"/>
        <w:rPr>
          <w:rFonts w:ascii="Arial" w:hAnsi="Arial" w:cs="Arial"/>
        </w:rPr>
      </w:pPr>
      <w:r>
        <w:rPr>
          <w:rFonts w:ascii="Arial" w:hAnsi="Arial" w:cs="Arial"/>
        </w:rPr>
        <w:t>2.6</w:t>
      </w:r>
      <w:r>
        <w:rPr>
          <w:rFonts w:ascii="Arial" w:hAnsi="Arial" w:cs="Arial"/>
        </w:rPr>
        <w:tab/>
      </w:r>
      <w:r w:rsidR="00F1050A">
        <w:rPr>
          <w:rFonts w:ascii="Arial" w:hAnsi="Arial" w:cs="Arial"/>
        </w:rPr>
        <w:t>Japan is one of the world leaders in floating solar power, owning 73, and more than 50% of the installed capacity, from the 100 largest floating solar plants in</w:t>
      </w:r>
      <w:r w:rsidR="00F1050A">
        <w:rPr>
          <w:rFonts w:ascii="Arial" w:hAnsi="Arial" w:cs="Arial"/>
        </w:rPr>
        <w:t xml:space="preserve"> the world. The first floating PV system was built in 2007 in Aichi, Japan. The region with more solar floating plants in Japan is Hyogo, an agriculture region with more than 50 MW of installed capacity distributed in 32 solar floating plants </w:t>
      </w:r>
      <w:proofErr w:type="spellStart"/>
      <w:r w:rsidR="00F1050A">
        <w:rPr>
          <w:rFonts w:ascii="Arial" w:hAnsi="Arial" w:cs="Arial"/>
        </w:rPr>
        <w:t>plants</w:t>
      </w:r>
      <w:proofErr w:type="spellEnd"/>
      <w:r w:rsidR="00F1050A">
        <w:rPr>
          <w:rFonts w:ascii="Arial" w:hAnsi="Arial" w:cs="Arial"/>
        </w:rPr>
        <w:t>. Kagaw</w:t>
      </w:r>
      <w:r w:rsidR="00F1050A">
        <w:rPr>
          <w:rFonts w:ascii="Arial" w:hAnsi="Arial" w:cs="Arial"/>
        </w:rPr>
        <w:t xml:space="preserve">a is the region with the second largest capacity, with a total of 17 plants and more than 17 MW. The biggest project in Japan is the 13.7 MW </w:t>
      </w:r>
      <w:proofErr w:type="spellStart"/>
      <w:r w:rsidR="00F1050A">
        <w:rPr>
          <w:rFonts w:ascii="Arial" w:hAnsi="Arial" w:cs="Arial"/>
        </w:rPr>
        <w:t>Yamakura</w:t>
      </w:r>
      <w:proofErr w:type="spellEnd"/>
      <w:r w:rsidR="00F1050A">
        <w:rPr>
          <w:rFonts w:ascii="Arial" w:hAnsi="Arial" w:cs="Arial"/>
        </w:rPr>
        <w:t xml:space="preserve"> solar plant, which became operational in March 2018.</w:t>
      </w:r>
    </w:p>
    <w:p w14:paraId="52453AB9" w14:textId="2BA53945" w:rsidR="00E12CC3" w:rsidRDefault="008F72BC">
      <w:pPr>
        <w:spacing w:before="120" w:after="120"/>
        <w:ind w:left="579" w:hanging="579"/>
        <w:jc w:val="both"/>
      </w:pPr>
      <w:r>
        <w:rPr>
          <w:rFonts w:ascii="Arial" w:hAnsi="Arial" w:cs="Arial"/>
        </w:rPr>
        <w:t>2.7</w:t>
      </w:r>
      <w:r>
        <w:rPr>
          <w:rFonts w:ascii="Arial" w:hAnsi="Arial" w:cs="Arial"/>
        </w:rPr>
        <w:tab/>
      </w:r>
      <w:r w:rsidR="00F1050A">
        <w:rPr>
          <w:rFonts w:ascii="Arial" w:hAnsi="Arial" w:cs="Arial"/>
        </w:rPr>
        <w:t>Recently, plants with capacity of tens and even hundr</w:t>
      </w:r>
      <w:r w:rsidR="00F1050A">
        <w:rPr>
          <w:rFonts w:ascii="Arial" w:hAnsi="Arial" w:cs="Arial"/>
        </w:rPr>
        <w:t>eds of megawatts have been installed in China; more are planned in India and Southeast Asia. In 2018, the cumulative installed capacity of floating solar panels was 1,000 MW, from which more than 500 MW were installed in 2018.   Latin America heavily relie</w:t>
      </w:r>
      <w:r w:rsidR="00F1050A">
        <w:rPr>
          <w:rFonts w:ascii="Arial" w:hAnsi="Arial" w:cs="Arial"/>
        </w:rPr>
        <w:t>s in hydro power generation, so there is a significant potential for developing solar PV floating panels that can build on the expertise developed by the early adopters.</w:t>
      </w:r>
    </w:p>
    <w:p w14:paraId="52453ABA" w14:textId="77777777" w:rsidR="00E12CC3" w:rsidRDefault="00F1050A" w:rsidP="00BB0252">
      <w:pPr>
        <w:spacing w:before="240" w:after="120"/>
        <w:ind w:left="576" w:hanging="576"/>
      </w:pPr>
      <w:r>
        <w:rPr>
          <w:rFonts w:ascii="Arial" w:hAnsi="Arial" w:cs="Arial"/>
          <w:b/>
        </w:rPr>
        <w:t>III.</w:t>
      </w:r>
      <w:r>
        <w:rPr>
          <w:rFonts w:ascii="Arial" w:hAnsi="Arial" w:cs="Arial"/>
          <w:b/>
        </w:rPr>
        <w:tab/>
        <w:t>Description of Activities and Outputs</w:t>
      </w:r>
    </w:p>
    <w:p w14:paraId="52453ABB" w14:textId="50C1F09B" w:rsidR="00E12CC3" w:rsidRDefault="00F1050A">
      <w:pPr>
        <w:spacing w:before="120" w:after="120"/>
        <w:ind w:left="579" w:hanging="579"/>
        <w:jc w:val="both"/>
      </w:pPr>
      <w:r>
        <w:rPr>
          <w:rFonts w:ascii="Arial" w:hAnsi="Arial" w:cs="Arial"/>
        </w:rPr>
        <w:t>3.1</w:t>
      </w:r>
      <w:r>
        <w:rPr>
          <w:rFonts w:ascii="Arial" w:hAnsi="Arial" w:cs="Arial"/>
        </w:rPr>
        <w:tab/>
      </w:r>
      <w:r>
        <w:rPr>
          <w:rFonts w:ascii="Arial" w:hAnsi="Arial" w:cs="Arial"/>
          <w:b/>
        </w:rPr>
        <w:t>Component I: Policy and regulatory fram</w:t>
      </w:r>
      <w:r>
        <w:rPr>
          <w:rFonts w:ascii="Arial" w:hAnsi="Arial" w:cs="Arial"/>
          <w:b/>
        </w:rPr>
        <w:t xml:space="preserve">ework for floating solar PV systems in Suriname. </w:t>
      </w:r>
      <w:r w:rsidR="00BB0252">
        <w:rPr>
          <w:rFonts w:ascii="Arial" w:hAnsi="Arial" w:cs="Arial"/>
        </w:rPr>
        <w:t>W</w:t>
      </w:r>
      <w:r>
        <w:rPr>
          <w:rFonts w:ascii="Arial" w:hAnsi="Arial" w:cs="Arial"/>
        </w:rPr>
        <w:t xml:space="preserve">ill include an analysis and </w:t>
      </w:r>
      <w:r>
        <w:rPr>
          <w:rFonts w:ascii="Arial" w:hAnsi="Arial" w:cs="Arial"/>
        </w:rPr>
        <w:t>provide recommendation to establish an adequate policy and regulatory framework for the development of floating solar PV systems in Suriname. The analysis and</w:t>
      </w:r>
      <w:r>
        <w:rPr>
          <w:rFonts w:ascii="Arial" w:hAnsi="Arial" w:cs="Arial"/>
        </w:rPr>
        <w:t xml:space="preserve"> recommendations will consider the existing policies and regulations developed Japan. This component will also finance dissemination activities as: (i) workshops and seminars; (ii) knowledge products</w:t>
      </w:r>
      <w:r w:rsidR="00BB0252">
        <w:rPr>
          <w:rFonts w:ascii="Arial" w:hAnsi="Arial" w:cs="Arial"/>
        </w:rPr>
        <w:t>;</w:t>
      </w:r>
      <w:r>
        <w:rPr>
          <w:rFonts w:ascii="Arial" w:hAnsi="Arial" w:cs="Arial"/>
        </w:rPr>
        <w:t xml:space="preserve"> and (iii) training to relevant stakeholders.</w:t>
      </w:r>
    </w:p>
    <w:p w14:paraId="52453ABC" w14:textId="77CF72FB" w:rsidR="00E12CC3" w:rsidRDefault="00F1050A">
      <w:pPr>
        <w:spacing w:before="120" w:after="120"/>
        <w:ind w:left="579" w:hanging="579"/>
        <w:jc w:val="both"/>
      </w:pPr>
      <w:r>
        <w:rPr>
          <w:rFonts w:ascii="Arial" w:hAnsi="Arial" w:cs="Arial"/>
        </w:rPr>
        <w:t>3.2</w:t>
      </w:r>
      <w:r>
        <w:rPr>
          <w:rFonts w:ascii="Arial" w:hAnsi="Arial" w:cs="Arial"/>
        </w:rPr>
        <w:tab/>
      </w:r>
      <w:r>
        <w:rPr>
          <w:rFonts w:ascii="Arial" w:hAnsi="Arial" w:cs="Arial"/>
          <w:b/>
        </w:rPr>
        <w:t>Compon</w:t>
      </w:r>
      <w:r>
        <w:rPr>
          <w:rFonts w:ascii="Arial" w:hAnsi="Arial" w:cs="Arial"/>
          <w:b/>
        </w:rPr>
        <w:t xml:space="preserve">ent II: Feasibility studies of floating solar PV installation. To support the development of the policy framework. </w:t>
      </w:r>
      <w:r w:rsidR="00BB0252">
        <w:rPr>
          <w:rFonts w:ascii="Arial" w:hAnsi="Arial" w:cs="Arial"/>
        </w:rPr>
        <w:t>I</w:t>
      </w:r>
      <w:r>
        <w:rPr>
          <w:rFonts w:ascii="Arial" w:hAnsi="Arial" w:cs="Arial"/>
        </w:rPr>
        <w:t xml:space="preserve">nclude: (i) the technical, economic, institutional, </w:t>
      </w:r>
      <w:proofErr w:type="gramStart"/>
      <w:r>
        <w:rPr>
          <w:rFonts w:ascii="Arial" w:hAnsi="Arial" w:cs="Arial"/>
        </w:rPr>
        <w:t>legal</w:t>
      </w:r>
      <w:proofErr w:type="gramEnd"/>
      <w:r>
        <w:rPr>
          <w:rFonts w:ascii="Arial" w:hAnsi="Arial" w:cs="Arial"/>
        </w:rPr>
        <w:t xml:space="preserve"> and environmental studies, for the installation of a </w:t>
      </w:r>
      <w:r>
        <w:rPr>
          <w:rFonts w:ascii="Arial" w:hAnsi="Arial" w:cs="Arial"/>
        </w:rPr>
        <w:t>25-75 MW floating solar PV installation; (ii) the analysis of the value chain for the supply, installation, Operation and Maintenance of the floating solar PV installations</w:t>
      </w:r>
      <w:r w:rsidR="005C51FC">
        <w:rPr>
          <w:rFonts w:ascii="Arial" w:hAnsi="Arial" w:cs="Arial"/>
        </w:rPr>
        <w:t>;</w:t>
      </w:r>
      <w:r>
        <w:rPr>
          <w:rFonts w:ascii="Arial" w:hAnsi="Arial" w:cs="Arial"/>
        </w:rPr>
        <w:t xml:space="preserve"> (iii) options for working with the private sector for the financing of the investme</w:t>
      </w:r>
      <w:r>
        <w:rPr>
          <w:rFonts w:ascii="Arial" w:hAnsi="Arial" w:cs="Arial"/>
        </w:rPr>
        <w:t>nt. The studies will incorporate the lessons learned and experiences of the floating solar plants from Japan.</w:t>
      </w:r>
    </w:p>
    <w:p w14:paraId="52453ABD" w14:textId="364318E7" w:rsidR="00E12CC3" w:rsidRDefault="00F1050A">
      <w:pPr>
        <w:spacing w:before="120" w:after="120"/>
        <w:ind w:left="579" w:hanging="579"/>
        <w:jc w:val="both"/>
      </w:pPr>
      <w:r>
        <w:rPr>
          <w:rFonts w:ascii="Arial" w:hAnsi="Arial" w:cs="Arial"/>
        </w:rPr>
        <w:lastRenderedPageBreak/>
        <w:t>3.3</w:t>
      </w:r>
      <w:r>
        <w:rPr>
          <w:rFonts w:ascii="Arial" w:hAnsi="Arial" w:cs="Arial"/>
        </w:rPr>
        <w:tab/>
      </w:r>
      <w:r>
        <w:rPr>
          <w:rFonts w:ascii="Arial" w:hAnsi="Arial" w:cs="Arial"/>
          <w:b/>
        </w:rPr>
        <w:t xml:space="preserve">Component III: Logistic, coordination and evaluation. </w:t>
      </w:r>
      <w:r w:rsidR="00C9075A">
        <w:rPr>
          <w:rFonts w:ascii="Arial" w:hAnsi="Arial" w:cs="Arial"/>
        </w:rPr>
        <w:t>W</w:t>
      </w:r>
      <w:r>
        <w:rPr>
          <w:rFonts w:ascii="Arial" w:hAnsi="Arial" w:cs="Arial"/>
        </w:rPr>
        <w:t>ill finance the dissemination and communication event, supervision, proj</w:t>
      </w:r>
      <w:r>
        <w:rPr>
          <w:rFonts w:ascii="Arial" w:hAnsi="Arial" w:cs="Arial"/>
        </w:rPr>
        <w:t>ect management, and a final evaluation.</w:t>
      </w:r>
    </w:p>
    <w:p w14:paraId="52453ABE" w14:textId="77777777" w:rsidR="00E12CC3" w:rsidRDefault="00F1050A" w:rsidP="00146826">
      <w:pPr>
        <w:spacing w:before="240" w:after="120"/>
        <w:ind w:left="576" w:hanging="576"/>
      </w:pPr>
      <w:r>
        <w:rPr>
          <w:rFonts w:ascii="Arial" w:hAnsi="Arial" w:cs="Arial"/>
          <w:b/>
        </w:rPr>
        <w:t>IV.</w:t>
      </w:r>
      <w:r>
        <w:rPr>
          <w:rFonts w:ascii="Arial" w:hAnsi="Arial" w:cs="Arial"/>
          <w:b/>
        </w:rPr>
        <w:tab/>
        <w:t>Budget</w:t>
      </w:r>
    </w:p>
    <w:p w14:paraId="52453ABF" w14:textId="77777777" w:rsidR="00E12CC3" w:rsidRDefault="00F1050A" w:rsidP="00146826">
      <w:pPr>
        <w:spacing w:before="120" w:after="120"/>
        <w:jc w:val="center"/>
      </w:pPr>
      <w:r>
        <w:rPr>
          <w:rFonts w:ascii="Arial" w:hAnsi="Arial" w:cs="Arial"/>
          <w:b/>
          <w:sz w:val="18"/>
          <w:szCs w:val="18"/>
        </w:rPr>
        <w:t>Indicative Budget</w:t>
      </w:r>
    </w:p>
    <w:tbl>
      <w:tblPr>
        <w:tblStyle w:val="TableGrid"/>
        <w:tblW w:w="5000" w:type="auto"/>
        <w:tblLook w:val="04A0" w:firstRow="1" w:lastRow="0" w:firstColumn="1" w:lastColumn="0" w:noHBand="0" w:noVBand="1"/>
      </w:tblPr>
      <w:tblGrid>
        <w:gridCol w:w="2310"/>
        <w:gridCol w:w="2310"/>
        <w:gridCol w:w="2310"/>
        <w:gridCol w:w="2310"/>
      </w:tblGrid>
      <w:tr w:rsidR="00E12CC3" w14:paraId="52453AC4" w14:textId="77777777">
        <w:tc>
          <w:tcPr>
            <w:tcW w:w="2310" w:type="dxa"/>
            <w:vAlign w:val="center"/>
          </w:tcPr>
          <w:p w14:paraId="52453AC0" w14:textId="77777777" w:rsidR="00E12CC3" w:rsidRDefault="00F1050A">
            <w:pPr>
              <w:spacing w:before="40" w:after="40"/>
              <w:jc w:val="center"/>
            </w:pPr>
            <w:r>
              <w:rPr>
                <w:rFonts w:ascii="Arial" w:hAnsi="Arial" w:cs="Arial"/>
                <w:b/>
                <w:sz w:val="18"/>
                <w:szCs w:val="18"/>
              </w:rPr>
              <w:t>Activity/Component</w:t>
            </w:r>
          </w:p>
        </w:tc>
        <w:tc>
          <w:tcPr>
            <w:tcW w:w="2310" w:type="dxa"/>
          </w:tcPr>
          <w:p w14:paraId="52453AC1" w14:textId="77777777" w:rsidR="00E12CC3" w:rsidRDefault="00F1050A">
            <w:pPr>
              <w:spacing w:before="40" w:after="40"/>
              <w:jc w:val="center"/>
            </w:pPr>
            <w:r>
              <w:rPr>
                <w:rFonts w:ascii="Arial" w:hAnsi="Arial" w:cs="Arial"/>
                <w:b/>
                <w:sz w:val="18"/>
                <w:szCs w:val="18"/>
              </w:rPr>
              <w:t>IDB/Fund Funding</w:t>
            </w:r>
          </w:p>
        </w:tc>
        <w:tc>
          <w:tcPr>
            <w:tcW w:w="2310" w:type="dxa"/>
          </w:tcPr>
          <w:p w14:paraId="52453AC2" w14:textId="77777777" w:rsidR="00E12CC3" w:rsidRDefault="00F1050A">
            <w:pPr>
              <w:spacing w:before="40" w:after="40"/>
              <w:jc w:val="center"/>
            </w:pPr>
            <w:r>
              <w:rPr>
                <w:rFonts w:ascii="Arial" w:hAnsi="Arial" w:cs="Arial"/>
                <w:b/>
                <w:sz w:val="18"/>
                <w:szCs w:val="18"/>
              </w:rPr>
              <w:t>Counterpart Funding</w:t>
            </w:r>
          </w:p>
        </w:tc>
        <w:tc>
          <w:tcPr>
            <w:tcW w:w="2310" w:type="dxa"/>
          </w:tcPr>
          <w:p w14:paraId="52453AC3" w14:textId="77777777" w:rsidR="00E12CC3" w:rsidRDefault="00F1050A">
            <w:pPr>
              <w:spacing w:before="40" w:after="40"/>
              <w:jc w:val="center"/>
            </w:pPr>
            <w:r>
              <w:rPr>
                <w:rFonts w:ascii="Arial" w:hAnsi="Arial" w:cs="Arial"/>
                <w:b/>
                <w:sz w:val="18"/>
                <w:szCs w:val="18"/>
              </w:rPr>
              <w:t>Total Funding</w:t>
            </w:r>
          </w:p>
        </w:tc>
      </w:tr>
      <w:tr w:rsidR="00E12CC3" w14:paraId="52453AC9" w14:textId="77777777">
        <w:tc>
          <w:tcPr>
            <w:tcW w:w="2310" w:type="dxa"/>
            <w:vAlign w:val="center"/>
          </w:tcPr>
          <w:p w14:paraId="52453AC5" w14:textId="77777777" w:rsidR="00E12CC3" w:rsidRDefault="00F1050A">
            <w:pPr>
              <w:spacing w:before="40" w:after="40"/>
            </w:pPr>
            <w:r>
              <w:rPr>
                <w:rFonts w:ascii="Arial" w:hAnsi="Arial" w:cs="Arial"/>
                <w:sz w:val="18"/>
                <w:szCs w:val="18"/>
              </w:rPr>
              <w:t>Policy and regulatory framework for floating solar PV systems in Suriname</w:t>
            </w:r>
          </w:p>
        </w:tc>
        <w:tc>
          <w:tcPr>
            <w:tcW w:w="2310" w:type="dxa"/>
            <w:vAlign w:val="center"/>
          </w:tcPr>
          <w:p w14:paraId="52453AC6" w14:textId="77777777" w:rsidR="00E12CC3" w:rsidRDefault="00F1050A">
            <w:pPr>
              <w:spacing w:before="40" w:after="40"/>
              <w:jc w:val="right"/>
            </w:pPr>
            <w:r>
              <w:rPr>
                <w:rFonts w:ascii="Arial" w:hAnsi="Arial" w:cs="Arial"/>
                <w:sz w:val="18"/>
                <w:szCs w:val="18"/>
              </w:rPr>
              <w:t>US$75,000.00</w:t>
            </w:r>
          </w:p>
        </w:tc>
        <w:tc>
          <w:tcPr>
            <w:tcW w:w="2310" w:type="dxa"/>
            <w:vAlign w:val="center"/>
          </w:tcPr>
          <w:p w14:paraId="52453AC7" w14:textId="77777777" w:rsidR="00E12CC3" w:rsidRDefault="00F1050A">
            <w:pPr>
              <w:spacing w:before="40" w:after="40"/>
              <w:jc w:val="right"/>
            </w:pPr>
            <w:r>
              <w:rPr>
                <w:rFonts w:ascii="Arial" w:hAnsi="Arial" w:cs="Arial"/>
                <w:sz w:val="18"/>
                <w:szCs w:val="18"/>
              </w:rPr>
              <w:t>US$0.00</w:t>
            </w:r>
          </w:p>
        </w:tc>
        <w:tc>
          <w:tcPr>
            <w:tcW w:w="2310" w:type="dxa"/>
            <w:vAlign w:val="center"/>
          </w:tcPr>
          <w:p w14:paraId="52453AC8" w14:textId="77777777" w:rsidR="00E12CC3" w:rsidRDefault="00F1050A">
            <w:pPr>
              <w:spacing w:before="40" w:after="40"/>
              <w:jc w:val="right"/>
            </w:pPr>
            <w:r>
              <w:rPr>
                <w:rFonts w:ascii="Arial" w:hAnsi="Arial" w:cs="Arial"/>
                <w:sz w:val="18"/>
                <w:szCs w:val="18"/>
              </w:rPr>
              <w:t>US$75,000.00</w:t>
            </w:r>
          </w:p>
        </w:tc>
      </w:tr>
      <w:tr w:rsidR="00E12CC3" w14:paraId="52453ACE" w14:textId="77777777">
        <w:tc>
          <w:tcPr>
            <w:tcW w:w="2310" w:type="dxa"/>
            <w:vAlign w:val="center"/>
          </w:tcPr>
          <w:p w14:paraId="52453ACA" w14:textId="77777777" w:rsidR="00E12CC3" w:rsidRDefault="00F1050A">
            <w:pPr>
              <w:spacing w:before="40" w:after="40"/>
            </w:pPr>
            <w:r>
              <w:rPr>
                <w:rFonts w:ascii="Arial" w:hAnsi="Arial" w:cs="Arial"/>
                <w:sz w:val="18"/>
                <w:szCs w:val="18"/>
              </w:rPr>
              <w:t>Feasibility studies of floating solar PV installation. To support the development of the policy framework</w:t>
            </w:r>
          </w:p>
        </w:tc>
        <w:tc>
          <w:tcPr>
            <w:tcW w:w="2310" w:type="dxa"/>
            <w:vAlign w:val="center"/>
          </w:tcPr>
          <w:p w14:paraId="52453ACB" w14:textId="77777777" w:rsidR="00E12CC3" w:rsidRDefault="00F1050A">
            <w:pPr>
              <w:spacing w:before="40" w:after="40"/>
              <w:jc w:val="right"/>
            </w:pPr>
            <w:r>
              <w:rPr>
                <w:rFonts w:ascii="Arial" w:hAnsi="Arial" w:cs="Arial"/>
                <w:sz w:val="18"/>
                <w:szCs w:val="18"/>
              </w:rPr>
              <w:t>US$200,000.00</w:t>
            </w:r>
          </w:p>
        </w:tc>
        <w:tc>
          <w:tcPr>
            <w:tcW w:w="2310" w:type="dxa"/>
            <w:vAlign w:val="center"/>
          </w:tcPr>
          <w:p w14:paraId="52453ACC" w14:textId="77777777" w:rsidR="00E12CC3" w:rsidRDefault="00F1050A">
            <w:pPr>
              <w:spacing w:before="40" w:after="40"/>
              <w:jc w:val="right"/>
            </w:pPr>
            <w:r>
              <w:rPr>
                <w:rFonts w:ascii="Arial" w:hAnsi="Arial" w:cs="Arial"/>
                <w:sz w:val="18"/>
                <w:szCs w:val="18"/>
              </w:rPr>
              <w:t>US$34,000.00</w:t>
            </w:r>
          </w:p>
        </w:tc>
        <w:tc>
          <w:tcPr>
            <w:tcW w:w="2310" w:type="dxa"/>
            <w:vAlign w:val="center"/>
          </w:tcPr>
          <w:p w14:paraId="52453ACD" w14:textId="77777777" w:rsidR="00E12CC3" w:rsidRDefault="00F1050A">
            <w:pPr>
              <w:spacing w:before="40" w:after="40"/>
              <w:jc w:val="right"/>
            </w:pPr>
            <w:r>
              <w:rPr>
                <w:rFonts w:ascii="Arial" w:hAnsi="Arial" w:cs="Arial"/>
                <w:sz w:val="18"/>
                <w:szCs w:val="18"/>
              </w:rPr>
              <w:t>US$234,000.00</w:t>
            </w:r>
          </w:p>
        </w:tc>
      </w:tr>
      <w:tr w:rsidR="00E12CC3" w14:paraId="52453AD3" w14:textId="77777777">
        <w:tc>
          <w:tcPr>
            <w:tcW w:w="2310" w:type="dxa"/>
            <w:vAlign w:val="center"/>
          </w:tcPr>
          <w:p w14:paraId="52453ACF" w14:textId="77777777" w:rsidR="00E12CC3" w:rsidRDefault="00F1050A">
            <w:pPr>
              <w:spacing w:before="40" w:after="40"/>
            </w:pPr>
            <w:r>
              <w:rPr>
                <w:rFonts w:ascii="Arial" w:hAnsi="Arial" w:cs="Arial"/>
                <w:sz w:val="18"/>
                <w:szCs w:val="18"/>
              </w:rPr>
              <w:t>Logistic, coordination and evaluation</w:t>
            </w:r>
          </w:p>
        </w:tc>
        <w:tc>
          <w:tcPr>
            <w:tcW w:w="2310" w:type="dxa"/>
            <w:vAlign w:val="center"/>
          </w:tcPr>
          <w:p w14:paraId="52453AD0" w14:textId="77777777" w:rsidR="00E12CC3" w:rsidRDefault="00F1050A">
            <w:pPr>
              <w:spacing w:before="40" w:after="40"/>
              <w:jc w:val="right"/>
            </w:pPr>
            <w:r>
              <w:rPr>
                <w:rFonts w:ascii="Arial" w:hAnsi="Arial" w:cs="Arial"/>
                <w:sz w:val="18"/>
                <w:szCs w:val="18"/>
              </w:rPr>
              <w:t>US$25,000.00</w:t>
            </w:r>
          </w:p>
        </w:tc>
        <w:tc>
          <w:tcPr>
            <w:tcW w:w="2310" w:type="dxa"/>
            <w:vAlign w:val="center"/>
          </w:tcPr>
          <w:p w14:paraId="52453AD1" w14:textId="77777777" w:rsidR="00E12CC3" w:rsidRDefault="00F1050A">
            <w:pPr>
              <w:spacing w:before="40" w:after="40"/>
              <w:jc w:val="right"/>
            </w:pPr>
            <w:r>
              <w:rPr>
                <w:rFonts w:ascii="Arial" w:hAnsi="Arial" w:cs="Arial"/>
                <w:sz w:val="18"/>
                <w:szCs w:val="18"/>
              </w:rPr>
              <w:t>US$0.00</w:t>
            </w:r>
          </w:p>
        </w:tc>
        <w:tc>
          <w:tcPr>
            <w:tcW w:w="2310" w:type="dxa"/>
            <w:vAlign w:val="center"/>
          </w:tcPr>
          <w:p w14:paraId="52453AD2" w14:textId="77777777" w:rsidR="00E12CC3" w:rsidRDefault="00F1050A">
            <w:pPr>
              <w:spacing w:before="40" w:after="40"/>
              <w:jc w:val="right"/>
            </w:pPr>
            <w:r>
              <w:rPr>
                <w:rFonts w:ascii="Arial" w:hAnsi="Arial" w:cs="Arial"/>
                <w:sz w:val="18"/>
                <w:szCs w:val="18"/>
              </w:rPr>
              <w:t>US$25,000.00</w:t>
            </w:r>
          </w:p>
        </w:tc>
      </w:tr>
      <w:tr w:rsidR="00E12CC3" w14:paraId="52453AD8" w14:textId="77777777">
        <w:tc>
          <w:tcPr>
            <w:tcW w:w="2310" w:type="dxa"/>
            <w:vAlign w:val="center"/>
          </w:tcPr>
          <w:p w14:paraId="52453AD4" w14:textId="77777777" w:rsidR="00E12CC3" w:rsidRDefault="00F1050A">
            <w:pPr>
              <w:spacing w:before="40" w:after="40"/>
            </w:pPr>
            <w:r>
              <w:rPr>
                <w:rFonts w:ascii="Arial" w:hAnsi="Arial" w:cs="Arial"/>
                <w:b/>
                <w:sz w:val="18"/>
                <w:szCs w:val="18"/>
              </w:rPr>
              <w:t>Total</w:t>
            </w:r>
          </w:p>
        </w:tc>
        <w:tc>
          <w:tcPr>
            <w:tcW w:w="2310" w:type="dxa"/>
            <w:vAlign w:val="center"/>
          </w:tcPr>
          <w:p w14:paraId="52453AD5" w14:textId="77777777" w:rsidR="00E12CC3" w:rsidRDefault="00F1050A">
            <w:pPr>
              <w:spacing w:before="40" w:after="40"/>
              <w:jc w:val="right"/>
            </w:pPr>
            <w:r>
              <w:rPr>
                <w:rFonts w:ascii="Arial" w:hAnsi="Arial" w:cs="Arial"/>
                <w:b/>
                <w:sz w:val="18"/>
                <w:szCs w:val="18"/>
              </w:rPr>
              <w:t>US$300,000.00</w:t>
            </w:r>
          </w:p>
        </w:tc>
        <w:tc>
          <w:tcPr>
            <w:tcW w:w="2310" w:type="dxa"/>
            <w:vAlign w:val="center"/>
          </w:tcPr>
          <w:p w14:paraId="52453AD6" w14:textId="77777777" w:rsidR="00E12CC3" w:rsidRDefault="00F1050A">
            <w:pPr>
              <w:spacing w:before="40" w:after="40"/>
              <w:jc w:val="right"/>
            </w:pPr>
            <w:r>
              <w:rPr>
                <w:rFonts w:ascii="Arial" w:hAnsi="Arial" w:cs="Arial"/>
                <w:b/>
                <w:sz w:val="18"/>
                <w:szCs w:val="18"/>
              </w:rPr>
              <w:t>U</w:t>
            </w:r>
            <w:r>
              <w:rPr>
                <w:rFonts w:ascii="Arial" w:hAnsi="Arial" w:cs="Arial"/>
                <w:b/>
                <w:sz w:val="18"/>
                <w:szCs w:val="18"/>
              </w:rPr>
              <w:t>S$34,000.00</w:t>
            </w:r>
          </w:p>
        </w:tc>
        <w:tc>
          <w:tcPr>
            <w:tcW w:w="2310" w:type="dxa"/>
            <w:vAlign w:val="center"/>
          </w:tcPr>
          <w:p w14:paraId="52453AD7" w14:textId="77777777" w:rsidR="00E12CC3" w:rsidRDefault="00F1050A">
            <w:pPr>
              <w:spacing w:before="40" w:after="40"/>
              <w:jc w:val="right"/>
            </w:pPr>
            <w:r>
              <w:rPr>
                <w:rFonts w:ascii="Arial" w:hAnsi="Arial" w:cs="Arial"/>
                <w:b/>
                <w:sz w:val="18"/>
                <w:szCs w:val="18"/>
              </w:rPr>
              <w:t>US$334,000.00</w:t>
            </w:r>
          </w:p>
        </w:tc>
      </w:tr>
    </w:tbl>
    <w:p w14:paraId="52453AD9" w14:textId="77777777" w:rsidR="00E12CC3" w:rsidRDefault="00F1050A" w:rsidP="001B1DEE">
      <w:pPr>
        <w:spacing w:before="240" w:after="120"/>
        <w:ind w:left="576" w:hanging="576"/>
      </w:pPr>
      <w:r>
        <w:rPr>
          <w:rFonts w:ascii="Arial" w:hAnsi="Arial" w:cs="Arial"/>
          <w:b/>
        </w:rPr>
        <w:t>V.</w:t>
      </w:r>
      <w:r>
        <w:rPr>
          <w:rFonts w:ascii="Arial" w:hAnsi="Arial" w:cs="Arial"/>
          <w:b/>
        </w:rPr>
        <w:tab/>
        <w:t>Executing Agency and Execution Structure</w:t>
      </w:r>
    </w:p>
    <w:p w14:paraId="52453ADA" w14:textId="77777777" w:rsidR="00E12CC3" w:rsidRDefault="00F1050A">
      <w:pPr>
        <w:spacing w:before="200" w:after="200"/>
        <w:ind w:left="579" w:hanging="579"/>
        <w:jc w:val="both"/>
      </w:pPr>
      <w:r>
        <w:rPr>
          <w:rFonts w:ascii="Arial" w:hAnsi="Arial" w:cs="Arial"/>
        </w:rPr>
        <w:t>5.1</w:t>
      </w:r>
      <w:r>
        <w:rPr>
          <w:rFonts w:ascii="Arial" w:hAnsi="Arial" w:cs="Arial"/>
        </w:rPr>
        <w:tab/>
        <w:t xml:space="preserve">The Bank through INE/ENE will be the executing agency of the project with close collaboration with the Ministry on Natural Resources (MNH), the Energy Authority of Suriname </w:t>
      </w:r>
      <w:r>
        <w:rPr>
          <w:rFonts w:ascii="Arial" w:hAnsi="Arial" w:cs="Arial"/>
        </w:rPr>
        <w:t>(EAS) and SPCS. The Bank will coordinate and engage with the main stakeholders from the beginning of the implementation of the TC, seeking feedback and regularly presenting and discussing progress report.</w:t>
      </w:r>
    </w:p>
    <w:p w14:paraId="52453ADB" w14:textId="77777777" w:rsidR="00E12CC3" w:rsidRDefault="00F1050A">
      <w:pPr>
        <w:spacing w:before="200" w:after="200"/>
        <w:ind w:left="579" w:hanging="579"/>
        <w:jc w:val="both"/>
      </w:pPr>
      <w:r>
        <w:rPr>
          <w:rFonts w:ascii="Arial" w:hAnsi="Arial" w:cs="Arial"/>
        </w:rPr>
        <w:t>5.2</w:t>
      </w:r>
      <w:r>
        <w:rPr>
          <w:rFonts w:ascii="Arial" w:hAnsi="Arial" w:cs="Arial"/>
        </w:rPr>
        <w:tab/>
        <w:t>The beneficiary (SPCS) has requested that the B</w:t>
      </w:r>
      <w:r>
        <w:rPr>
          <w:rFonts w:ascii="Arial" w:hAnsi="Arial" w:cs="Arial"/>
        </w:rPr>
        <w:t>ank execute the TC. The Bank has the required experience in executing TC from this donor and the technical capacity to duly and timely execute the activities from this TC.</w:t>
      </w:r>
    </w:p>
    <w:p w14:paraId="52453ADC" w14:textId="77777777" w:rsidR="00E12CC3" w:rsidRDefault="00F1050A" w:rsidP="00F1050A">
      <w:pPr>
        <w:spacing w:before="240" w:after="120"/>
        <w:ind w:left="576" w:hanging="576"/>
      </w:pPr>
      <w:r>
        <w:rPr>
          <w:rFonts w:ascii="Arial" w:hAnsi="Arial" w:cs="Arial"/>
          <w:b/>
        </w:rPr>
        <w:t>VI.</w:t>
      </w:r>
      <w:r>
        <w:rPr>
          <w:rFonts w:ascii="Arial" w:hAnsi="Arial" w:cs="Arial"/>
          <w:b/>
        </w:rPr>
        <w:tab/>
        <w:t>Project Risks and Issues</w:t>
      </w:r>
    </w:p>
    <w:p w14:paraId="52453ADD" w14:textId="77777777" w:rsidR="00E12CC3" w:rsidRDefault="00F1050A">
      <w:pPr>
        <w:spacing w:before="200" w:after="200"/>
        <w:ind w:left="579" w:hanging="579"/>
        <w:jc w:val="both"/>
      </w:pPr>
      <w:r>
        <w:rPr>
          <w:rFonts w:ascii="Arial" w:hAnsi="Arial" w:cs="Arial"/>
        </w:rPr>
        <w:t>6.1</w:t>
      </w:r>
      <w:r>
        <w:rPr>
          <w:rFonts w:ascii="Arial" w:hAnsi="Arial" w:cs="Arial"/>
        </w:rPr>
        <w:tab/>
        <w:t>The main risk in the TC is the potential delay aris</w:t>
      </w:r>
      <w:r>
        <w:rPr>
          <w:rFonts w:ascii="Arial" w:hAnsi="Arial" w:cs="Arial"/>
        </w:rPr>
        <w:t>ing from the coordination with multiple stakeholders.  This risk will be mitigated by involving the counterpart from the beginning of the implementation of the TC, seeking feedback and regularly presenting and discussing progress report.</w:t>
      </w:r>
    </w:p>
    <w:p w14:paraId="52453ADE" w14:textId="77777777" w:rsidR="00E12CC3" w:rsidRDefault="00F1050A" w:rsidP="00F1050A">
      <w:pPr>
        <w:spacing w:before="240" w:after="120"/>
        <w:ind w:left="576" w:hanging="576"/>
      </w:pPr>
      <w:r>
        <w:rPr>
          <w:rFonts w:ascii="Arial" w:hAnsi="Arial" w:cs="Arial"/>
          <w:b/>
        </w:rPr>
        <w:t>VII.</w:t>
      </w:r>
      <w:r>
        <w:rPr>
          <w:rFonts w:ascii="Arial" w:hAnsi="Arial" w:cs="Arial"/>
          <w:b/>
        </w:rPr>
        <w:tab/>
        <w:t>Environmental</w:t>
      </w:r>
      <w:r>
        <w:rPr>
          <w:rFonts w:ascii="Arial" w:hAnsi="Arial" w:cs="Arial"/>
          <w:b/>
        </w:rPr>
        <w:t xml:space="preserve"> and Social Classification</w:t>
      </w:r>
    </w:p>
    <w:p w14:paraId="52453ADF" w14:textId="77777777" w:rsidR="00E12CC3" w:rsidRDefault="00F1050A">
      <w:pPr>
        <w:spacing w:before="240" w:after="120"/>
        <w:ind w:left="579" w:hanging="579"/>
        <w:jc w:val="both"/>
      </w:pPr>
      <w:r>
        <w:rPr>
          <w:rFonts w:ascii="Arial" w:hAnsi="Arial" w:cs="Arial"/>
        </w:rPr>
        <w:t>7.1</w:t>
      </w:r>
      <w:r>
        <w:rPr>
          <w:rFonts w:ascii="Arial" w:hAnsi="Arial" w:cs="Arial"/>
        </w:rPr>
        <w:tab/>
        <w:t>The ESG classification for this operation is "undefined".</w:t>
      </w:r>
    </w:p>
    <w:sectPr w:rsidR="00E12CC3" w:rsidSect="00FC3028">
      <w:footerReference w:type="default" r:id="rId6"/>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453AE5" w14:textId="77777777" w:rsidR="00000000" w:rsidRDefault="00F1050A">
      <w:r>
        <w:separator/>
      </w:r>
    </w:p>
  </w:endnote>
  <w:endnote w:type="continuationSeparator" w:id="0">
    <w:p w14:paraId="52453AE7" w14:textId="77777777" w:rsidR="00000000" w:rsidRDefault="00F105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 w:name="Times New Roman">
    <w:panose1 w:val="02020603050405020304"/>
    <w:charset w:val="00"/>
    <w:family w:val="roman"/>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453AE0" w14:textId="2810208D" w:rsidR="00E12CC3" w:rsidRDefault="00F1050A">
    <w:pPr>
      <w:pStyle w:val="FooterStyle"/>
      <w:jc w:val="center"/>
    </w:pPr>
    <w:r>
      <w:t xml:space="preserve"> - </w:t>
    </w:r>
    <w:r>
      <w:fldChar w:fldCharType="begin"/>
    </w:r>
    <w:r>
      <w:instrText xml:space="preserve"> PAGE </w:instrText>
    </w:r>
    <w:r w:rsidR="00973188">
      <w:fldChar w:fldCharType="separate"/>
    </w:r>
    <w:r w:rsidR="00973188">
      <w:rPr>
        <w:noProof/>
      </w:rPr>
      <w:t>1</w:t>
    </w:r>
    <w:r>
      <w:fldChar w:fldCharType="end"/>
    </w:r>
    <w:r>
      <w:t xml:space="preserve"> -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453AE1" w14:textId="77777777" w:rsidR="00000000" w:rsidRDefault="00F1050A">
      <w:r>
        <w:separator/>
      </w:r>
    </w:p>
  </w:footnote>
  <w:footnote w:type="continuationSeparator" w:id="0">
    <w:p w14:paraId="52453AE3" w14:textId="77777777" w:rsidR="00000000" w:rsidRDefault="00F1050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17F62"/>
    <w:rsid w:val="00001302"/>
    <w:rsid w:val="000073D4"/>
    <w:rsid w:val="000B3BAB"/>
    <w:rsid w:val="00115843"/>
    <w:rsid w:val="001467EC"/>
    <w:rsid w:val="00146826"/>
    <w:rsid w:val="001915A3"/>
    <w:rsid w:val="001B1DEE"/>
    <w:rsid w:val="00217F62"/>
    <w:rsid w:val="00377AE6"/>
    <w:rsid w:val="0039379F"/>
    <w:rsid w:val="003A0AD6"/>
    <w:rsid w:val="003D59B6"/>
    <w:rsid w:val="00494874"/>
    <w:rsid w:val="004D6FB4"/>
    <w:rsid w:val="005C51FC"/>
    <w:rsid w:val="006B7C68"/>
    <w:rsid w:val="00702C9D"/>
    <w:rsid w:val="00722747"/>
    <w:rsid w:val="007F27BC"/>
    <w:rsid w:val="008F72BC"/>
    <w:rsid w:val="00911D12"/>
    <w:rsid w:val="00973188"/>
    <w:rsid w:val="009D219F"/>
    <w:rsid w:val="009F4479"/>
    <w:rsid w:val="00A906D8"/>
    <w:rsid w:val="00AB5A74"/>
    <w:rsid w:val="00BB0252"/>
    <w:rsid w:val="00BE69F9"/>
    <w:rsid w:val="00C619AD"/>
    <w:rsid w:val="00C9075A"/>
    <w:rsid w:val="00C908A4"/>
    <w:rsid w:val="00E12CC3"/>
    <w:rsid w:val="00E2021F"/>
    <w:rsid w:val="00F071AE"/>
    <w:rsid w:val="00F1050A"/>
    <w:rsid w:val="00F24A0C"/>
    <w:rsid w:val="00F54ED9"/>
    <w:rsid w:val="00FB770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453A7F"/>
  <w15:docId w15:val="{109A82A7-B161-4D1E-997C-9BA27ADF18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3465E"/>
  </w:style>
  <w:style w:type="paragraph" w:styleId="Heading1">
    <w:name w:val="heading 1"/>
    <w:basedOn w:val="Normal"/>
    <w:next w:val="Normal"/>
    <w:uiPriority w:val="9"/>
    <w:qFormat/>
    <w:rsid w:val="00263428"/>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Heading2">
    <w:name w:val="heading 2"/>
    <w:basedOn w:val="Normal"/>
    <w:next w:val="Normal"/>
    <w:link w:val="Heading2Char"/>
    <w:uiPriority w:val="9"/>
    <w:unhideWhenUsed/>
    <w:qFormat/>
    <w:rsid w:val="00263428"/>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Heading3">
    <w:name w:val="heading 3"/>
    <w:basedOn w:val="Normal"/>
    <w:next w:val="Normal"/>
    <w:link w:val="Heading3Char"/>
    <w:uiPriority w:val="9"/>
    <w:unhideWhenUsed/>
    <w:qFormat/>
    <w:rsid w:val="00263428"/>
    <w:pPr>
      <w:keepNext/>
      <w:keepLines/>
      <w:spacing w:before="200"/>
      <w:outlineLvl w:val="2"/>
    </w:pPr>
    <w:rPr>
      <w:rFonts w:asciiTheme="majorHAnsi" w:eastAsiaTheme="majorEastAsia" w:hAnsiTheme="majorHAnsi" w:cstheme="majorBidi"/>
      <w:b/>
      <w:bCs/>
      <w:color w:val="4472C4" w:themeColor="accent1"/>
    </w:rPr>
  </w:style>
  <w:style w:type="paragraph" w:styleId="Heading4">
    <w:name w:val="heading 4"/>
    <w:basedOn w:val="Normal"/>
    <w:next w:val="Normal"/>
    <w:link w:val="Heading4Char"/>
    <w:uiPriority w:val="9"/>
    <w:unhideWhenUsed/>
    <w:qFormat/>
    <w:rsid w:val="00263428"/>
    <w:pPr>
      <w:keepNext/>
      <w:keepLines/>
      <w:spacing w:before="200"/>
      <w:outlineLvl w:val="3"/>
    </w:pPr>
    <w:rPr>
      <w:rFonts w:asciiTheme="majorHAnsi" w:eastAsiaTheme="majorEastAsia" w:hAnsiTheme="majorHAnsi" w:cstheme="majorBidi"/>
      <w:b/>
      <w:bCs/>
      <w:i/>
      <w:iCs/>
      <w:color w:val="4472C4" w:themeColor="accent1"/>
    </w:rPr>
  </w:style>
  <w:style w:type="paragraph" w:styleId="Heading5">
    <w:name w:val="heading 5"/>
    <w:basedOn w:val="Normal"/>
    <w:next w:val="Normal"/>
    <w:link w:val="Heading5Char"/>
    <w:uiPriority w:val="9"/>
    <w:unhideWhenUsed/>
    <w:qFormat/>
    <w:rsid w:val="00263428"/>
    <w:pPr>
      <w:keepNext/>
      <w:keepLines/>
      <w:spacing w:before="200"/>
      <w:outlineLvl w:val="4"/>
    </w:pPr>
    <w:rPr>
      <w:rFonts w:asciiTheme="majorHAnsi" w:eastAsiaTheme="majorEastAsia" w:hAnsiTheme="majorHAnsi" w:cstheme="majorBidi"/>
      <w:color w:val="1F3763" w:themeColor="accent1" w:themeShade="7F"/>
    </w:rPr>
  </w:style>
  <w:style w:type="paragraph" w:styleId="Heading6">
    <w:name w:val="heading 6"/>
    <w:basedOn w:val="Normal"/>
    <w:next w:val="Normal"/>
    <w:link w:val="Heading6Char"/>
    <w:uiPriority w:val="9"/>
    <w:unhideWhenUsed/>
    <w:qFormat/>
    <w:rsid w:val="00263428"/>
    <w:pPr>
      <w:keepNext/>
      <w:keepLines/>
      <w:spacing w:before="200"/>
      <w:outlineLvl w:val="5"/>
    </w:pPr>
    <w:rPr>
      <w:rFonts w:asciiTheme="majorHAnsi" w:eastAsiaTheme="majorEastAsia" w:hAnsiTheme="majorHAnsi" w:cstheme="majorBidi"/>
      <w:i/>
      <w:iCs/>
      <w:color w:val="1F3763" w:themeColor="accent1" w:themeShade="7F"/>
    </w:rPr>
  </w:style>
  <w:style w:type="paragraph" w:styleId="Heading7">
    <w:name w:val="heading 7"/>
    <w:basedOn w:val="Normal"/>
    <w:next w:val="Normal"/>
    <w:link w:val="Heading7Char"/>
    <w:uiPriority w:val="9"/>
    <w:unhideWhenUsed/>
    <w:qFormat/>
    <w:rsid w:val="00263428"/>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unhideWhenUsed/>
    <w:qFormat/>
    <w:rsid w:val="00263428"/>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unhideWhenUsed/>
    <w:qFormat/>
    <w:rsid w:val="00263428"/>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263428"/>
    <w:rPr>
      <w:rFonts w:asciiTheme="majorHAnsi" w:eastAsiaTheme="majorEastAsia" w:hAnsiTheme="majorHAnsi" w:cstheme="majorBidi"/>
      <w:b/>
      <w:bCs/>
      <w:color w:val="4472C4" w:themeColor="accent1"/>
      <w:sz w:val="26"/>
      <w:szCs w:val="26"/>
    </w:rPr>
  </w:style>
  <w:style w:type="character" w:customStyle="1" w:styleId="Heading3Char">
    <w:name w:val="Heading 3 Char"/>
    <w:basedOn w:val="DefaultParagraphFont"/>
    <w:link w:val="Heading3"/>
    <w:uiPriority w:val="9"/>
    <w:rsid w:val="00263428"/>
    <w:rPr>
      <w:rFonts w:asciiTheme="majorHAnsi" w:eastAsiaTheme="majorEastAsia" w:hAnsiTheme="majorHAnsi" w:cstheme="majorBidi"/>
      <w:b/>
      <w:bCs/>
      <w:color w:val="4472C4" w:themeColor="accent1"/>
    </w:rPr>
  </w:style>
  <w:style w:type="character" w:customStyle="1" w:styleId="Heading4Char">
    <w:name w:val="Heading 4 Char"/>
    <w:basedOn w:val="DefaultParagraphFont"/>
    <w:link w:val="Heading4"/>
    <w:uiPriority w:val="9"/>
    <w:rsid w:val="00263428"/>
    <w:rPr>
      <w:rFonts w:asciiTheme="majorHAnsi" w:eastAsiaTheme="majorEastAsia" w:hAnsiTheme="majorHAnsi" w:cstheme="majorBidi"/>
      <w:b/>
      <w:bCs/>
      <w:i/>
      <w:iCs/>
      <w:color w:val="4472C4" w:themeColor="accent1"/>
    </w:rPr>
  </w:style>
  <w:style w:type="character" w:customStyle="1" w:styleId="Heading5Char">
    <w:name w:val="Heading 5 Char"/>
    <w:basedOn w:val="DefaultParagraphFont"/>
    <w:link w:val="Heading5"/>
    <w:uiPriority w:val="9"/>
    <w:rsid w:val="00263428"/>
    <w:rPr>
      <w:rFonts w:asciiTheme="majorHAnsi" w:eastAsiaTheme="majorEastAsia" w:hAnsiTheme="majorHAnsi" w:cstheme="majorBidi"/>
      <w:color w:val="1F3763" w:themeColor="accent1" w:themeShade="7F"/>
    </w:rPr>
  </w:style>
  <w:style w:type="character" w:customStyle="1" w:styleId="Heading6Char">
    <w:name w:val="Heading 6 Char"/>
    <w:basedOn w:val="DefaultParagraphFont"/>
    <w:link w:val="Heading6"/>
    <w:uiPriority w:val="9"/>
    <w:rsid w:val="00263428"/>
    <w:rPr>
      <w:rFonts w:asciiTheme="majorHAnsi" w:eastAsiaTheme="majorEastAsia" w:hAnsiTheme="majorHAnsi" w:cstheme="majorBidi"/>
      <w:i/>
      <w:iCs/>
      <w:color w:val="1F3763" w:themeColor="accent1" w:themeShade="7F"/>
    </w:rPr>
  </w:style>
  <w:style w:type="character" w:customStyle="1" w:styleId="Heading7Char">
    <w:name w:val="Heading 7 Char"/>
    <w:basedOn w:val="DefaultParagraphFont"/>
    <w:link w:val="Heading7"/>
    <w:uiPriority w:val="9"/>
    <w:rsid w:val="00263428"/>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rsid w:val="00263428"/>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rsid w:val="00263428"/>
    <w:rPr>
      <w:rFonts w:asciiTheme="majorHAnsi" w:eastAsiaTheme="majorEastAsia" w:hAnsiTheme="majorHAnsi" w:cstheme="majorBidi"/>
      <w:i/>
      <w:iCs/>
      <w:color w:val="404040" w:themeColor="text1" w:themeTint="BF"/>
      <w:sz w:val="20"/>
      <w:szCs w:val="20"/>
    </w:rPr>
  </w:style>
  <w:style w:type="table" w:styleId="TableGrid">
    <w:name w:val="Table Grid"/>
    <w:basedOn w:val="TableNormal"/>
    <w:uiPriority w:val="59"/>
    <w:rsid w:val="008D0119"/>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FooterStyle">
    <w:name w:val="FooterStyle"/>
    <w:rPr>
      <w:rFonts w:ascii="Arial" w:eastAsia="Arial" w:hAnsi="Arial" w:cs="Arial"/>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13" Type="http://schemas.openxmlformats.org/officeDocument/2006/relationships/customXml" Target="../customXml/item5.xml"/><Relationship Id="rId3" Type="http://schemas.openxmlformats.org/officeDocument/2006/relationships/webSettings" Target="webSettings.xml"/><Relationship Id="rId7" Type="http://schemas.openxmlformats.org/officeDocument/2006/relationships/fontTable" Target="fontTable.xml"/><Relationship Id="rId12" Type="http://schemas.openxmlformats.org/officeDocument/2006/relationships/customXml" Target="../customXml/item4.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11" Type="http://schemas.openxmlformats.org/officeDocument/2006/relationships/customXml" Target="../customXml/item3.xml"/><Relationship Id="rId5" Type="http://schemas.openxmlformats.org/officeDocument/2006/relationships/endnotes" Target="endnotes.xml"/><Relationship Id="rId10" Type="http://schemas.openxmlformats.org/officeDocument/2006/relationships/customXml" Target="../customXml/item2.xml"/><Relationship Id="rId4" Type="http://schemas.openxmlformats.org/officeDocument/2006/relationships/footnotes" Target="footnotes.xml"/><Relationship Id="rId14" Type="http://schemas.openxmlformats.org/officeDocument/2006/relationships/customXml" Target="../customXml/item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ez-Operations" ma:contentTypeID="0x010100ACF722E9F6B0B149B0CD8BE2560A6672009ACFFEA9436890419F7D63E38D6D564C" ma:contentTypeVersion="1202" ma:contentTypeDescription="The base project type from which other project content types inherit their information." ma:contentTypeScope="" ma:versionID="74b0e6be8ceffad849660afc4fd8ea35">
  <xsd:schema xmlns:xsd="http://www.w3.org/2001/XMLSchema" xmlns:xs="http://www.w3.org/2001/XMLSchema" xmlns:p="http://schemas.microsoft.com/office/2006/metadata/properties" xmlns:ns2="cdc7663a-08f0-4737-9e8c-148ce897a09c" targetNamespace="http://schemas.microsoft.com/office/2006/metadata/properties" ma:root="true" ma:fieldsID="7064fb407055d959031c43ef0263ff91"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b26cdb1da78c4bb4b1c1bac2f6ac5911" minOccurs="0"/>
                <xsd:element ref="ns2:TaxCatchAll" minOccurs="0"/>
                <xsd:element ref="ns2:TaxCatchAllLabel" minOccurs="0"/>
                <xsd:element ref="ns2:Project_x0020_Number"/>
                <xsd:element ref="ns2:Access_x0020_to_x0020_Information_x00a0_Policy"/>
                <xsd:element ref="ns2:Document_x0020_Author" minOccurs="0"/>
                <xsd:element ref="ns2:Other_x0020_Author" minOccurs="0"/>
                <xsd:element ref="ns2:Approval_x0020_Number" minOccurs="0"/>
                <xsd:element ref="ns2:g511464f9e53401d84b16fa9b379a574" minOccurs="0"/>
                <xsd:element ref="ns2:Division_x0020_or_x0020_Unit" minOccurs="0"/>
                <xsd:element ref="ns2:Document_x0020_Language_x0020_IDB" minOccurs="0"/>
                <xsd:element ref="ns2:From_x003a_" minOccurs="0"/>
                <xsd:element ref="ns2:To_x003a_" minOccurs="0"/>
                <xsd:element ref="ns2:Identifier" minOccurs="0"/>
                <xsd:element ref="ns2:Fiscal_x0020_Year_x0020_IDB" minOccurs="0"/>
                <xsd:element ref="ns2:ic46d7e087fd4a108fb86518ca413cc6" minOccurs="0"/>
                <xsd:element ref="ns2:nddeef1749674d76abdbe4b239a70bc6" minOccurs="0"/>
                <xsd:element ref="ns2:b2ec7cfb18674cb8803df6b262e8b107" minOccurs="0"/>
                <xsd:element ref="ns2:Phase" minOccurs="0"/>
                <xsd:element ref="ns2:Key_x0020_Document" minOccurs="0"/>
                <xsd:element ref="ns2:Business_x0020_Area" minOccurs="0"/>
                <xsd:element ref="ns2:Project_x0020_Document_x0020_Type" minOccurs="0"/>
                <xsd:element ref="ns2:Operation_x0020_Type" minOccurs="0"/>
                <xsd:element ref="ns2:Package_x0020_Code" minOccurs="0"/>
                <xsd:element ref="ns2:e46fe2894295491da65140ffd2369f49" minOccurs="0"/>
                <xsd:element ref="ns2:SISCOR_x0020_Number" minOccurs="0"/>
                <xsd:element ref="ns2:IDBDocs_x0020_Number" minOccurs="0"/>
                <xsd:element ref="ns2:Migration_x0020_Info" minOccurs="0"/>
                <xsd:element ref="ns2:Record_x0020_Number" minOccurs="0"/>
                <xsd:element ref="ns2:Related_x0020_SisCor_x0020_Number" minOccurs="0"/>
                <xsd:element ref="ns2:Extracted_x0020_Keywords" minOccurs="0"/>
                <xsd:element ref="ns2:Approval_x0020_date" minOccurs="0"/>
                <xsd:element ref="ns2:Transaction_x0020_Type" minOccurs="0"/>
                <xsd:element ref="ns2:Transaction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b26cdb1da78c4bb4b1c1bac2f6ac5911" ma:index="11"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Project_x0020_Number" ma:index="15" ma:displayName="Project Number" ma:default="SU-T1138" ma:internalName="Project_x0020_Number">
      <xsd:simpleType>
        <xsd:restriction base="dms:Text">
          <xsd:maxLength value="255"/>
        </xsd:restriction>
      </xsd:simpleType>
    </xsd:element>
    <xsd:element name="Access_x0020_to_x0020_Information_x00a0_Policy" ma:index="16"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Document_x0020_Author" ma:index="17" nillable="true" ma:displayName="Document Author" ma:internalName="Document_x0020_Author">
      <xsd:simpleType>
        <xsd:restriction base="dms:Text">
          <xsd:maxLength value="255"/>
        </xsd:restriction>
      </xsd:simpleType>
    </xsd:element>
    <xsd:element name="Other_x0020_Author" ma:index="18" nillable="true" ma:displayName="Other Author" ma:internalName="Other_x0020_Author">
      <xsd:simpleType>
        <xsd:restriction base="dms:Text">
          <xsd:maxLength value="255"/>
        </xsd:restriction>
      </xsd:simpleType>
    </xsd:element>
    <xsd:element name="Approval_x0020_Number" ma:index="19" nillable="true" ma:displayName="Approval Number" ma:internalName="Approval_x0020_Number">
      <xsd:simpleType>
        <xsd:restriction base="dms:Text">
          <xsd:maxLength value="255"/>
        </xsd:restriction>
      </xsd:simpleType>
    </xsd:element>
    <xsd:element name="g511464f9e53401d84b16fa9b379a574" ma:index="20"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Division_x0020_or_x0020_Unit" ma:index="22" nillable="true" ma:displayName="Division or Unit" ma:internalName="Division_x0020_or_x0020_Unit">
      <xsd:simpleType>
        <xsd:restriction base="dms:Text">
          <xsd:maxLength value="255"/>
        </xsd:restriction>
      </xsd:simpleType>
    </xsd:element>
    <xsd:element name="Document_x0020_Language_x0020_IDB" ma:index="23"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24" nillable="true" ma:displayName="From:" ma:description="Sender name from email message" ma:internalName="From_x003A_">
      <xsd:simpleType>
        <xsd:restriction base="dms:Text">
          <xsd:maxLength value="255"/>
        </xsd:restriction>
      </xsd:simpleType>
    </xsd:element>
    <xsd:element name="To_x003a_" ma:index="25" nillable="true" ma:displayName="To:" ma:description="Addressee names from email message&#10;" ma:internalName="To_x003A_">
      <xsd:simpleType>
        <xsd:restriction base="dms:Text">
          <xsd:maxLength value="255"/>
        </xsd:restriction>
      </xsd:simpleType>
    </xsd:element>
    <xsd:element name="Identifier" ma:index="26" nillable="true" ma:displayName="Identifier" ma:internalName="Identifier">
      <xsd:simpleType>
        <xsd:restriction base="dms:Text">
          <xsd:maxLength value="255"/>
        </xsd:restriction>
      </xsd:simpleType>
    </xsd:element>
    <xsd:element name="Fiscal_x0020_Year_x0020_IDB" ma:index="27" nillable="true" ma:displayName="Fiscal Year IDB" ma:internalName="Fiscal_x0020_Year_x0020_IDB">
      <xsd:simpleType>
        <xsd:restriction base="dms:Text">
          <xsd:maxLength value="255"/>
        </xsd:restriction>
      </xsd:simpleType>
    </xsd:element>
    <xsd:element name="ic46d7e087fd4a108fb86518ca413cc6" ma:index="28"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nddeef1749674d76abdbe4b239a70bc6" ma:index="30"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32"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Phase" ma:index="34" nillable="true" ma:displayName="Phase" ma:internalName="Phase">
      <xsd:simpleType>
        <xsd:restriction base="dms:Text">
          <xsd:maxLength value="255"/>
        </xsd:restriction>
      </xsd:simpleType>
    </xsd:element>
    <xsd:element name="Key_x0020_Document" ma:index="35" nillable="true" ma:displayName="Key Document" ma:default="0" ma:internalName="Key_x0020_Document">
      <xsd:simpleType>
        <xsd:restriction base="dms:Boolean"/>
      </xsd:simpleType>
    </xsd:element>
    <xsd:element name="Business_x0020_Area" ma:index="36" nillable="true" ma:displayName="Business Area" ma:internalName="Business_x0020_Area">
      <xsd:simpleType>
        <xsd:restriction base="dms:Text">
          <xsd:maxLength value="255"/>
        </xsd:restriction>
      </xsd:simpleType>
    </xsd:element>
    <xsd:element name="Project_x0020_Document_x0020_Type" ma:index="37" nillable="true" ma:displayName="Project Document Type" ma:internalName="Project_x0020_Document_x0020_Type">
      <xsd:simpleType>
        <xsd:restriction base="dms:Text">
          <xsd:maxLength value="255"/>
        </xsd:restriction>
      </xsd:simpleType>
    </xsd:element>
    <xsd:element name="Operation_x0020_Type" ma:index="38" nillable="true" ma:displayName="Operation Type" ma:internalName="Operation_x0020_Type">
      <xsd:simpleType>
        <xsd:restriction base="dms:Text">
          <xsd:maxLength value="255"/>
        </xsd:restriction>
      </xsd:simpleType>
    </xsd:element>
    <xsd:element name="Package_x0020_Code" ma:index="39" nillable="true" ma:displayName="Package Code" ma:internalName="Package_x0020_Code">
      <xsd:simpleType>
        <xsd:restriction base="dms:Text">
          <xsd:maxLength value="255"/>
        </xsd:restriction>
      </xsd:simpleType>
    </xsd:element>
    <xsd:element name="e46fe2894295491da65140ffd2369f49" ma:index="40" nillable="true" ma:taxonomy="true" ma:internalName="e46fe2894295491da65140ffd2369f49" ma:taxonomyFieldName="Function_x0020_Operations_x0020_IDB" ma:displayName="Function Operations IDB"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SISCOR_x0020_Number" ma:index="42" nillable="true" ma:displayName="SISCOR Number" ma:internalName="SISCOR_x0020_Number">
      <xsd:simpleType>
        <xsd:restriction base="dms:Text">
          <xsd:maxLength value="255"/>
        </xsd:restriction>
      </xsd:simpleType>
    </xsd:element>
    <xsd:element name="IDBDocs_x0020_Number" ma:index="43" nillable="true" ma:displayName="IDBDocs Number" ma:internalName="IDBDocs_x0020_Number">
      <xsd:simpleType>
        <xsd:restriction base="dms:Text">
          <xsd:maxLength value="255"/>
        </xsd:restriction>
      </xsd:simpleType>
    </xsd:element>
    <xsd:element name="Migration_x0020_Info" ma:index="44" nillable="true" ma:displayName="Migration Info" ma:internalName="Migration_x0020_Info">
      <xsd:simpleType>
        <xsd:restriction base="dms:Note"/>
      </xsd:simpleType>
    </xsd:element>
    <xsd:element name="Record_x0020_Number" ma:index="45" nillable="true" ma:displayName="Record Number" ma:internalName="Record_x0020_Number">
      <xsd:simpleType>
        <xsd:restriction base="dms:Text">
          <xsd:maxLength value="255"/>
        </xsd:restriction>
      </xsd:simpleType>
    </xsd:element>
    <xsd:element name="Related_x0020_SisCor_x0020_Number" ma:index="46" nillable="true" ma:displayName="Related SisCor Number" ma:internalName="Related_x0020_SisCor_x0020_Number">
      <xsd:simpleType>
        <xsd:restriction base="dms:Text">
          <xsd:maxLength value="255"/>
        </xsd:restriction>
      </xsd:simpleType>
    </xsd:element>
    <xsd:element name="Extracted_x0020_Keywords" ma:index="47" nillable="true" ma:displayName="Extracted Keywords" ma:hidden="true" ma:internalName="Extracted_x0020_Keywords" ma:readOnly="false">
      <xsd:complexType>
        <xsd:complexContent>
          <xsd:extension base="dms:MultiChoice">
            <xsd:sequence>
              <xsd:element name="Value" maxOccurs="unbounded" minOccurs="0" nillable="true">
                <xsd:simpleType>
                  <xsd:restriction base="dms:Choice">
                    <xsd:enumeration value="ez"/>
                  </xsd:restriction>
                </xsd:simpleType>
              </xsd:element>
            </xsd:sequence>
          </xsd:extension>
        </xsd:complexContent>
      </xsd:complexType>
    </xsd:element>
    <xsd:element name="Approval_x0020_date" ma:index="48" nillable="true" ma:displayName="Approval date" ma:format="DateOnly" ma:internalName="Approval_x0020_date">
      <xsd:simpleType>
        <xsd:restriction base="dms:DateTime"/>
      </xsd:simpleType>
    </xsd:element>
    <xsd:element name="Transaction_x0020_Type" ma:index="49" nillable="true" ma:displayName="Transaction Type" ma:format="Dropdown" ma:internalName="Transaction_x0020_Type">
      <xsd:simpleType>
        <xsd:restriction base="dms:Choice">
          <xsd:enumeration value="APR"/>
          <xsd:enumeration value="APRR"/>
          <xsd:enumeration value="APRA"/>
          <xsd:enumeration value="API"/>
          <xsd:enumeration value="INC"/>
          <xsd:enumeration value="INCR"/>
          <xsd:enumeration value="BCL"/>
          <xsd:enumeration value="BCC"/>
          <xsd:enumeration value="FCM"/>
          <xsd:enumeration value="FCP"/>
          <xsd:enumeration value="FCPR"/>
          <xsd:enumeration value="FCA"/>
        </xsd:restriction>
      </xsd:simpleType>
    </xsd:element>
    <xsd:element name="Transaction_x0020_Number" ma:index="50" nillable="true" ma:displayName="Transaction Number" ma:internalName="Transaction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haredContentType xmlns="Microsoft.SharePoint.Taxonomy.ContentTypeSync" SourceId="ae61f9b1-e23d-4f49-b3d7-56b991556c4b" ContentTypeId="0x0101001A458A224826124E8B45B1D613300CFC" PreviousValue="false"/>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50B9368EF3841541876E0F27B82351CC" ma:contentTypeVersion="1202" ma:contentTypeDescription="A content type to manage public (operations) IDB documents" ma:contentTypeScope="" ma:versionID="4aa5525c17c4120d9d31f77f249473a3">
  <xsd:schema xmlns:xsd="http://www.w3.org/2001/XMLSchema" xmlns:xs="http://www.w3.org/2001/XMLSchema" xmlns:p="http://schemas.microsoft.com/office/2006/metadata/properties" xmlns:ns2="cdc7663a-08f0-4737-9e8c-148ce897a09c" targetNamespace="http://schemas.microsoft.com/office/2006/metadata/properties" ma:root="true" ma:fieldsID="f7c2c8a001a7b7367a582fc743617eeb"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element ref="ns2:Extracted_x0020_Keywor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default="SU-T1138"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element name="Extracted_x0020_Keywords" ma:index="55" nillable="true" ma:displayName="Extracted Keywords" ma:hidden="true" ma:internalName="Extracted_x0020_Keywords" ma:readOnly="false">
      <xsd:complexType>
        <xsd:complexContent>
          <xsd:extension base="dms:MultiChoice">
            <xsd:sequence>
              <xsd:element name="Value" maxOccurs="unbounded" minOccurs="0" nillable="true">
                <xsd:simpleType>
                  <xsd:restriction base="dms:Choice">
                    <xsd:enumeration value="ez"/>
                  </xsd:restriction>
                </xsd:simple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Access_x0020_to_x0020_Information_x00a0_Policy>
    <SISCOR_x0020_Number xmlns="cdc7663a-08f0-4737-9e8c-148ce897a09c" xsi:nil="true"/>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Suriname</TermName>
          <TermId xmlns="http://schemas.microsoft.com/office/infopath/2007/PartnerControls">78f391d2-6a9c-4a90-96e5-b3c0fdf8e7da</TermId>
        </TermInfo>
      </Terms>
    </ic46d7e087fd4a108fb86518ca413cc6>
    <IDBDocs_x0020_Number xmlns="cdc7663a-08f0-4737-9e8c-148ce897a09c" xsi:nil="true"/>
    <Division_x0020_or_x0020_Unit xmlns="cdc7663a-08f0-4737-9e8c-148ce897a09c">INE/ENE</Division_x0020_or_x0020_Unit>
    <Fiscal_x0020_Year_x0020_IDB xmlns="cdc7663a-08f0-4737-9e8c-148ce897a09c">2021</Fiscal_x0020_Year_x0020_IDB>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Other_x0020_Author xmlns="cdc7663a-08f0-4737-9e8c-148ce897a09c" xsi:nil="true"/>
    <Migration_x0020_Info xmlns="cdc7663a-08f0-4737-9e8c-148ce897a09c" xsi:nil="true"/>
    <Approval_x0020_Number xmlns="cdc7663a-08f0-4737-9e8c-148ce897a09c" xsi:nil="true"/>
    <Phase xmlns="cdc7663a-08f0-4737-9e8c-148ce897a09c">PHASE_PREPARATION</Phase>
    <Document_x0020_Author xmlns="cdc7663a-08f0-4737-9e8c-148ce897a09c">Abadal ColominaJordi</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LOW-CARBON ENERGY TECHNOLOGIES</TermName>
          <TermId xmlns="http://schemas.microsoft.com/office/infopath/2007/PartnerControls">d825adc5-5250-459c-98ae-544e63cfea7b</TermId>
        </TermInfo>
      </Terms>
    </b2ec7cfb18674cb8803df6b262e8b107>
    <Business_x0020_Area xmlns="cdc7663a-08f0-4737-9e8c-148ce897a09c">Life Cycle</Business_x0020_Area>
    <Key_x0020_Document xmlns="cdc7663a-08f0-4737-9e8c-148ce897a09c">false</Key_x0020_Document>
    <Document_x0020_Language_x0020_IDB xmlns="cdc7663a-08f0-4737-9e8c-148ce897a09c">English</Document_x0020_Language_x0020_IDB>
    <Project_x0020_Document_x0020_Type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JSF</TermName>
          <TermId xmlns="http://schemas.microsoft.com/office/infopath/2007/PartnerControls">42e89227-ec0a-483f-91bb-7a753aa184bd</TermId>
        </TermInfo>
      </Terms>
    </g511464f9e53401d84b16fa9b379a574>
    <Related_x0020_SisCor_x0020_Number xmlns="cdc7663a-08f0-4737-9e8c-148ce897a09c" xsi:nil="true"/>
    <TaxCatchAll xmlns="cdc7663a-08f0-4737-9e8c-148ce897a09c">
      <Value>34</Value>
      <Value>186</Value>
      <Value>24</Value>
      <Value>37</Value>
      <Value>2</Value>
    </TaxCatchAll>
    <Operation_x0020_Type xmlns="cdc7663a-08f0-4737-9e8c-148ce897a09c">TCP</Operation_x0020_Type>
    <Package_x0020_Code xmlns="cdc7663a-08f0-4737-9e8c-148ce897a09c" xsi:nil="true"/>
    <Identifier xmlns="cdc7663a-08f0-4737-9e8c-148ce897a09c" xsi:nil="true"/>
    <Project_x0020_Number xmlns="cdc7663a-08f0-4737-9e8c-148ce897a09c">SU-T1138</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ENERGY</TermName>
          <TermId xmlns="http://schemas.microsoft.com/office/infopath/2007/PartnerControls">4fed196a-cd0b-4970-87de-42da17f9b203</TermId>
        </TermInfo>
      </Terms>
    </nddeef1749674d76abdbe4b239a70bc6>
    <Record_x0020_Number xmlns="cdc7663a-08f0-4737-9e8c-148ce897a09c" xsi:nil="true"/>
    <Extracted_x0020_Keywords xmlns="cdc7663a-08f0-4737-9e8c-148ce897a09c"/>
    <_dlc_DocId xmlns="cdc7663a-08f0-4737-9e8c-148ce897a09c">EZSHARE-975627404-5</_dlc_DocId>
    <_dlc_DocIdUrl xmlns="cdc7663a-08f0-4737-9e8c-148ce897a09c">
      <Url>https://idbg.sharepoint.com/teams/EZ-SU-TCP/SU-T1138/_layouts/15/DocIdRedir.aspx?ID=EZSHARE-975627404-5</Url>
      <Description>EZSHARE-975627404-5</Description>
    </_dlc_DocIdUrl>
    <Disclosure_x0020_Activity xmlns="cdc7663a-08f0-4737-9e8c-148ce897a09c">TC Abstract</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Props1.xml><?xml version="1.0" encoding="utf-8"?>
<ds:datastoreItem xmlns:ds="http://schemas.openxmlformats.org/officeDocument/2006/customXml" ds:itemID="{B4A5447D-9263-4E1D-A745-DD5F7A55F20F}"/>
</file>

<file path=customXml/itemProps2.xml><?xml version="1.0" encoding="utf-8"?>
<ds:datastoreItem xmlns:ds="http://schemas.openxmlformats.org/officeDocument/2006/customXml" ds:itemID="{97F62BC8-0DA0-40C9-A19E-390602D3938F}"/>
</file>

<file path=customXml/itemProps3.xml><?xml version="1.0" encoding="utf-8"?>
<ds:datastoreItem xmlns:ds="http://schemas.openxmlformats.org/officeDocument/2006/customXml" ds:itemID="{4708BF96-80D0-4B60-92B8-3204122F25BC}"/>
</file>

<file path=customXml/itemProps4.xml><?xml version="1.0" encoding="utf-8"?>
<ds:datastoreItem xmlns:ds="http://schemas.openxmlformats.org/officeDocument/2006/customXml" ds:itemID="{B41363FD-35ED-4902-8643-3E0F55C13805}"/>
</file>

<file path=customXml/itemProps5.xml><?xml version="1.0" encoding="utf-8"?>
<ds:datastoreItem xmlns:ds="http://schemas.openxmlformats.org/officeDocument/2006/customXml" ds:itemID="{48E6F863-7918-45E5-813A-3223D29F758B}"/>
</file>

<file path=customXml/itemProps6.xml><?xml version="1.0" encoding="utf-8"?>
<ds:datastoreItem xmlns:ds="http://schemas.openxmlformats.org/officeDocument/2006/customXml" ds:itemID="{C24384EC-AA82-4298-8DC6-C5D7666FA825}"/>
</file>

<file path=docProps/app.xml><?xml version="1.0" encoding="utf-8"?>
<Properties xmlns="http://schemas.openxmlformats.org/officeDocument/2006/extended-properties" xmlns:vt="http://schemas.openxmlformats.org/officeDocument/2006/docPropsVTypes">
  <Template>Normal</Template>
  <TotalTime>26</TotalTime>
  <Pages>3</Pages>
  <Words>1243</Words>
  <Characters>7087</Characters>
  <Application>Microsoft Office Word</Application>
  <DocSecurity>0</DocSecurity>
  <Lines>59</Lines>
  <Paragraphs>16</Paragraphs>
  <ScaleCrop>false</ScaleCrop>
  <Company/>
  <LinksUpToDate>false</LinksUpToDate>
  <CharactersWithSpaces>8314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Marquez Barroeta, Fidel</cp:lastModifiedBy>
  <cp:revision>33</cp:revision>
  <dcterms:created xsi:type="dcterms:W3CDTF">2021-05-04T20:58:00Z</dcterms:created>
  <dcterms:modified xsi:type="dcterms:W3CDTF">2021-05-04T21:24:00Z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TaxKeyword">
    <vt:lpwstr/>
  </property>
  <property fmtid="{D5CDD505-2E9C-101B-9397-08002B2CF9AE}" pid="4" name="Sub_x002d_Sector">
    <vt:lpwstr/>
  </property>
  <property fmtid="{D5CDD505-2E9C-101B-9397-08002B2CF9AE}" pid="5" name="TaxKeywordTaxHTField">
    <vt:lpwstr/>
  </property>
  <property fmtid="{D5CDD505-2E9C-101B-9397-08002B2CF9AE}" pid="6" name="Country">
    <vt:lpwstr>24;#Suriname|78f391d2-6a9c-4a90-96e5-b3c0fdf8e7da</vt:lpwstr>
  </property>
  <property fmtid="{D5CDD505-2E9C-101B-9397-08002B2CF9AE}" pid="7" name="Fund_x0020_IDB">
    <vt:lpwstr/>
  </property>
  <property fmtid="{D5CDD505-2E9C-101B-9397-08002B2CF9AE}" pid="8" name="Series_x0020_Operations_x0020_IDB">
    <vt:lpwstr/>
  </property>
  <property fmtid="{D5CDD505-2E9C-101B-9397-08002B2CF9AE}" pid="9" name="Function Operations IDB">
    <vt:lpwstr>2;#Project Preparation, Planning and Design|29ca0c72-1fc4-435f-a09c-28585cb5eac9</vt:lpwstr>
  </property>
  <property fmtid="{D5CDD505-2E9C-101B-9397-08002B2CF9AE}" pid="10" name="Sector_x0020_IDB">
    <vt:lpwstr/>
  </property>
  <property fmtid="{D5CDD505-2E9C-101B-9397-08002B2CF9AE}" pid="11" name="Sub-Sector">
    <vt:lpwstr>186;#LOW-CARBON ENERGY TECHNOLOGIES|d825adc5-5250-459c-98ae-544e63cfea7b</vt:lpwstr>
  </property>
  <property fmtid="{D5CDD505-2E9C-101B-9397-08002B2CF9AE}" pid="12" name="Series Operations IDB">
    <vt:lpwstr/>
  </property>
  <property fmtid="{D5CDD505-2E9C-101B-9397-08002B2CF9AE}" pid="13" name="Fund IDB">
    <vt:lpwstr>37;#JSF|42e89227-ec0a-483f-91bb-7a753aa184bd</vt:lpwstr>
  </property>
  <property fmtid="{D5CDD505-2E9C-101B-9397-08002B2CF9AE}" pid="14" name="Sector IDB">
    <vt:lpwstr>34;#ENERGY|4fed196a-cd0b-4970-87de-42da17f9b203</vt:lpwstr>
  </property>
  <property fmtid="{D5CDD505-2E9C-101B-9397-08002B2CF9AE}" pid="15" name="_dlc_DocIdItemGuid">
    <vt:lpwstr>138597ab-e9d5-4f47-ab8c-1fb19edeb524</vt:lpwstr>
  </property>
  <property fmtid="{D5CDD505-2E9C-101B-9397-08002B2CF9AE}" pid="16" name="Disclosure Activity">
    <vt:lpwstr>TC Abstract</vt:lpwstr>
  </property>
  <property fmtid="{D5CDD505-2E9C-101B-9397-08002B2CF9AE}" pid="18" name="ContentTypeId">
    <vt:lpwstr>0x0101001A458A224826124E8B45B1D613300CFC0050B9368EF3841541876E0F27B82351CC</vt:lpwstr>
  </property>
</Properties>
</file>